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cs="宋体"/>
          <w:b/>
          <w:color w:val="auto"/>
          <w:sz w:val="44"/>
          <w:szCs w:val="44"/>
        </w:rPr>
      </w:pPr>
      <w:r>
        <w:rPr>
          <w:rFonts w:hint="eastAsia" w:ascii="宋体" w:hAnsi="宋体" w:cs="宋体"/>
          <w:b/>
          <w:color w:val="auto"/>
          <w:sz w:val="44"/>
          <w:szCs w:val="44"/>
        </w:rPr>
        <w:t xml:space="preserve"> 目  录</w:t>
      </w:r>
    </w:p>
    <w:p>
      <w:pPr>
        <w:spacing w:line="440" w:lineRule="exact"/>
        <w:jc w:val="center"/>
        <w:rPr>
          <w:rFonts w:ascii="宋体" w:hAnsi="宋体" w:cs="宋体"/>
          <w:b/>
          <w:color w:val="auto"/>
          <w:sz w:val="44"/>
          <w:szCs w:val="44"/>
        </w:rPr>
      </w:pPr>
    </w:p>
    <w:p>
      <w:pPr>
        <w:spacing w:line="440" w:lineRule="exact"/>
        <w:jc w:val="center"/>
        <w:rPr>
          <w:rFonts w:ascii="宋体" w:hAnsi="宋体" w:cs="宋体"/>
          <w:b/>
          <w:color w:val="auto"/>
          <w:szCs w:val="28"/>
        </w:rPr>
      </w:pPr>
    </w:p>
    <w:p>
      <w:pPr>
        <w:spacing w:line="1000" w:lineRule="exact"/>
        <w:rPr>
          <w:b/>
          <w:color w:val="auto"/>
          <w:sz w:val="28"/>
          <w:szCs w:val="28"/>
        </w:rPr>
      </w:pPr>
      <w:r>
        <w:rPr>
          <w:rFonts w:hint="eastAsia"/>
          <w:b/>
          <w:color w:val="auto"/>
          <w:sz w:val="28"/>
          <w:szCs w:val="28"/>
        </w:rPr>
        <w:t>第一章 公开招标采购公告………………………………………02</w:t>
      </w:r>
    </w:p>
    <w:p>
      <w:pPr>
        <w:spacing w:line="1000" w:lineRule="exact"/>
        <w:rPr>
          <w:b/>
          <w:color w:val="auto"/>
          <w:sz w:val="28"/>
          <w:szCs w:val="28"/>
        </w:rPr>
      </w:pPr>
      <w:r>
        <w:rPr>
          <w:rFonts w:hint="eastAsia"/>
          <w:b/>
          <w:color w:val="auto"/>
          <w:sz w:val="28"/>
          <w:szCs w:val="28"/>
        </w:rPr>
        <w:t>第二章 招标需求…………………………………………………05</w:t>
      </w:r>
    </w:p>
    <w:p>
      <w:pPr>
        <w:spacing w:line="1000" w:lineRule="exact"/>
        <w:ind w:left="562" w:hanging="562" w:hangingChars="200"/>
        <w:rPr>
          <w:b/>
          <w:color w:val="auto"/>
          <w:sz w:val="28"/>
          <w:szCs w:val="28"/>
        </w:rPr>
      </w:pPr>
      <w:r>
        <w:rPr>
          <w:rFonts w:hint="eastAsia"/>
          <w:b/>
          <w:color w:val="auto"/>
          <w:sz w:val="28"/>
          <w:szCs w:val="28"/>
        </w:rPr>
        <w:t>第三章 投标人须知  ……………………………………………14</w:t>
      </w:r>
    </w:p>
    <w:p>
      <w:pPr>
        <w:spacing w:line="1000" w:lineRule="exact"/>
        <w:rPr>
          <w:b/>
          <w:color w:val="auto"/>
          <w:sz w:val="28"/>
          <w:szCs w:val="28"/>
        </w:rPr>
      </w:pPr>
      <w:r>
        <w:rPr>
          <w:rFonts w:hint="eastAsia"/>
          <w:b/>
          <w:color w:val="auto"/>
          <w:sz w:val="28"/>
          <w:szCs w:val="28"/>
        </w:rPr>
        <w:t>第四章 评标办法及评分标准……………………………………30</w:t>
      </w:r>
    </w:p>
    <w:p>
      <w:pPr>
        <w:spacing w:line="1000" w:lineRule="exact"/>
        <w:rPr>
          <w:b/>
          <w:color w:val="auto"/>
          <w:sz w:val="28"/>
          <w:szCs w:val="28"/>
        </w:rPr>
      </w:pPr>
      <w:r>
        <w:rPr>
          <w:rFonts w:hint="eastAsia"/>
          <w:b/>
          <w:color w:val="auto"/>
          <w:sz w:val="28"/>
          <w:szCs w:val="28"/>
        </w:rPr>
        <w:t>第五章 合同主要条款……………………………………………37</w:t>
      </w:r>
    </w:p>
    <w:p>
      <w:pPr>
        <w:spacing w:line="1000" w:lineRule="exact"/>
        <w:rPr>
          <w:b/>
          <w:color w:val="auto"/>
          <w:sz w:val="28"/>
          <w:szCs w:val="28"/>
        </w:rPr>
      </w:pPr>
      <w:r>
        <w:rPr>
          <w:rFonts w:hint="eastAsia"/>
          <w:b/>
          <w:color w:val="auto"/>
          <w:sz w:val="28"/>
          <w:szCs w:val="28"/>
        </w:rPr>
        <w:t>第六章 投标格式与附件…………………………………………41</w:t>
      </w:r>
    </w:p>
    <w:p>
      <w:pPr>
        <w:adjustRightInd w:val="0"/>
        <w:snapToGrid w:val="0"/>
        <w:spacing w:line="480" w:lineRule="auto"/>
        <w:rPr>
          <w:color w:val="auto"/>
          <w:sz w:val="28"/>
          <w:szCs w:val="28"/>
        </w:rPr>
      </w:pPr>
    </w:p>
    <w:p>
      <w:pPr>
        <w:adjustRightInd w:val="0"/>
        <w:snapToGrid w:val="0"/>
        <w:spacing w:line="480" w:lineRule="auto"/>
        <w:rPr>
          <w:rFonts w:ascii="宋体" w:hAnsi="宋体"/>
          <w:color w:val="auto"/>
          <w:sz w:val="30"/>
          <w:szCs w:val="30"/>
        </w:rPr>
      </w:pPr>
    </w:p>
    <w:p>
      <w:pPr>
        <w:adjustRightInd w:val="0"/>
        <w:snapToGrid w:val="0"/>
        <w:spacing w:line="480" w:lineRule="auto"/>
        <w:rPr>
          <w:rFonts w:ascii="宋体" w:hAnsi="宋体"/>
          <w:color w:val="auto"/>
          <w:sz w:val="30"/>
          <w:szCs w:val="30"/>
        </w:rPr>
      </w:pPr>
    </w:p>
    <w:p>
      <w:pPr>
        <w:spacing w:line="480" w:lineRule="exact"/>
        <w:jc w:val="center"/>
        <w:outlineLvl w:val="0"/>
        <w:rPr>
          <w:rFonts w:ascii="宋体" w:hAnsi="宋体" w:cs="宋体"/>
          <w:b/>
          <w:color w:val="auto"/>
          <w:sz w:val="32"/>
          <w:szCs w:val="32"/>
        </w:rPr>
      </w:pPr>
    </w:p>
    <w:p>
      <w:pPr>
        <w:spacing w:line="480" w:lineRule="exact"/>
        <w:jc w:val="center"/>
        <w:outlineLvl w:val="0"/>
        <w:rPr>
          <w:rFonts w:ascii="宋体" w:hAnsi="宋体" w:cs="宋体"/>
          <w:b/>
          <w:color w:val="auto"/>
          <w:sz w:val="32"/>
          <w:szCs w:val="32"/>
        </w:rPr>
      </w:pPr>
    </w:p>
    <w:p>
      <w:pPr>
        <w:spacing w:line="480" w:lineRule="exact"/>
        <w:outlineLvl w:val="0"/>
        <w:rPr>
          <w:rFonts w:ascii="宋体" w:hAnsi="宋体" w:cs="宋体"/>
          <w:b/>
          <w:color w:val="auto"/>
          <w:sz w:val="32"/>
          <w:szCs w:val="32"/>
        </w:rPr>
      </w:pPr>
    </w:p>
    <w:p>
      <w:pPr>
        <w:spacing w:line="480" w:lineRule="exact"/>
        <w:jc w:val="center"/>
        <w:outlineLvl w:val="0"/>
        <w:rPr>
          <w:rFonts w:ascii="宋体" w:hAnsi="宋体" w:cs="宋体"/>
          <w:b/>
          <w:color w:val="auto"/>
          <w:sz w:val="32"/>
          <w:szCs w:val="32"/>
        </w:rPr>
      </w:pPr>
    </w:p>
    <w:p>
      <w:pPr>
        <w:spacing w:line="480" w:lineRule="exact"/>
        <w:jc w:val="center"/>
        <w:outlineLvl w:val="0"/>
        <w:rPr>
          <w:rFonts w:ascii="宋体" w:hAnsi="宋体" w:cs="宋体"/>
          <w:b/>
          <w:color w:val="auto"/>
          <w:sz w:val="32"/>
          <w:szCs w:val="32"/>
        </w:rPr>
      </w:pPr>
    </w:p>
    <w:p>
      <w:pPr>
        <w:spacing w:line="480" w:lineRule="exact"/>
        <w:jc w:val="center"/>
        <w:outlineLvl w:val="0"/>
        <w:rPr>
          <w:rFonts w:ascii="宋体" w:hAnsi="宋体" w:cs="宋体"/>
          <w:b/>
          <w:color w:val="auto"/>
          <w:sz w:val="32"/>
          <w:szCs w:val="32"/>
        </w:rPr>
      </w:pPr>
    </w:p>
    <w:p>
      <w:pPr>
        <w:spacing w:line="480" w:lineRule="exact"/>
        <w:jc w:val="center"/>
        <w:outlineLvl w:val="0"/>
        <w:rPr>
          <w:rFonts w:ascii="宋体" w:hAnsi="宋体" w:cs="宋体"/>
          <w:b/>
          <w:color w:val="auto"/>
          <w:sz w:val="32"/>
          <w:szCs w:val="32"/>
        </w:rPr>
      </w:pPr>
    </w:p>
    <w:p>
      <w:pPr>
        <w:spacing w:line="480" w:lineRule="exact"/>
        <w:jc w:val="center"/>
        <w:outlineLvl w:val="0"/>
        <w:rPr>
          <w:rFonts w:ascii="宋体" w:hAnsi="宋体" w:cs="宋体"/>
          <w:b/>
          <w:color w:val="auto"/>
          <w:sz w:val="32"/>
          <w:szCs w:val="32"/>
        </w:rPr>
      </w:pPr>
    </w:p>
    <w:p>
      <w:pPr>
        <w:spacing w:line="480" w:lineRule="exact"/>
        <w:jc w:val="center"/>
        <w:outlineLvl w:val="0"/>
        <w:rPr>
          <w:rFonts w:ascii="宋体" w:hAnsi="宋体" w:cs="宋体"/>
          <w:b/>
          <w:color w:val="auto"/>
          <w:sz w:val="32"/>
          <w:szCs w:val="32"/>
        </w:rPr>
      </w:pPr>
    </w:p>
    <w:p>
      <w:pPr>
        <w:spacing w:line="480" w:lineRule="exact"/>
        <w:jc w:val="center"/>
        <w:outlineLvl w:val="0"/>
        <w:rPr>
          <w:rFonts w:ascii="宋体" w:hAnsi="宋体" w:cs="宋体"/>
          <w:b/>
          <w:color w:val="auto"/>
          <w:sz w:val="32"/>
          <w:szCs w:val="32"/>
        </w:rPr>
      </w:pPr>
      <w:r>
        <w:rPr>
          <w:rFonts w:hint="eastAsia" w:ascii="宋体" w:hAnsi="宋体" w:cs="宋体"/>
          <w:b/>
          <w:color w:val="auto"/>
          <w:sz w:val="32"/>
          <w:szCs w:val="32"/>
        </w:rPr>
        <w:t>第一章  公开招标采购公告</w:t>
      </w:r>
    </w:p>
    <w:p>
      <w:pPr>
        <w:widowControl/>
        <w:spacing w:line="382" w:lineRule="exact"/>
        <w:ind w:firstLine="480" w:firstLineChars="200"/>
        <w:rPr>
          <w:rFonts w:ascii="宋体" w:hAnsi="宋体" w:cs="宋体"/>
          <w:color w:val="auto"/>
          <w:kern w:val="0"/>
          <w:sz w:val="24"/>
        </w:rPr>
      </w:pPr>
      <w:r>
        <w:rPr>
          <w:rFonts w:hint="eastAsia" w:ascii="宋体" w:hAnsi="宋体" w:cs="宋体"/>
          <w:color w:val="auto"/>
          <w:kern w:val="0"/>
          <w:sz w:val="24"/>
        </w:rPr>
        <w:t>根据《中</w:t>
      </w:r>
      <w:r>
        <w:rPr>
          <w:rFonts w:hint="eastAsia" w:ascii="宋体" w:hAnsi="宋体"/>
          <w:color w:val="auto"/>
          <w:sz w:val="24"/>
        </w:rPr>
        <w:t>华人民共和国政府采购法》、《政府采购货物和服务招标投标管理办法》（财政部</w:t>
      </w:r>
      <w:r>
        <w:rPr>
          <w:rFonts w:hint="eastAsia" w:ascii="宋体" w:hAnsi="宋体"/>
          <w:color w:val="auto"/>
          <w:sz w:val="24"/>
          <w:lang w:eastAsia="zh-CN"/>
        </w:rPr>
        <w:t>令</w:t>
      </w:r>
      <w:r>
        <w:rPr>
          <w:rFonts w:hint="eastAsia" w:ascii="宋体" w:hAnsi="宋体"/>
          <w:color w:val="auto"/>
          <w:sz w:val="24"/>
        </w:rPr>
        <w:t>第87号）及相关法律、法规等规定，经长兴县财政局批准(采购计划</w:t>
      </w:r>
      <w:r>
        <w:rPr>
          <w:rFonts w:hint="eastAsia" w:ascii="宋体" w:hAnsi="宋体"/>
          <w:color w:val="auto"/>
          <w:sz w:val="24"/>
          <w:lang w:eastAsia="zh-CN"/>
        </w:rPr>
        <w:t>书</w:t>
      </w:r>
      <w:r>
        <w:rPr>
          <w:rFonts w:hint="eastAsia" w:ascii="宋体" w:hAnsi="宋体"/>
          <w:color w:val="auto"/>
          <w:sz w:val="24"/>
        </w:rPr>
        <w:t>：20190515)，现就</w:t>
      </w:r>
      <w:r>
        <w:rPr>
          <w:rFonts w:hint="eastAsia" w:ascii="宋体" w:hAnsi="宋体"/>
          <w:color w:val="auto"/>
          <w:sz w:val="24"/>
          <w:u w:val="single"/>
        </w:rPr>
        <w:t>长兴县中医院医共体集团中药配方颗粒及配套服务采购项目</w:t>
      </w:r>
      <w:r>
        <w:rPr>
          <w:rFonts w:hint="eastAsia" w:ascii="宋体" w:hAnsi="宋体"/>
          <w:color w:val="auto"/>
          <w:sz w:val="24"/>
        </w:rPr>
        <w:t>进行公开招标采购</w:t>
      </w:r>
      <w:r>
        <w:rPr>
          <w:rFonts w:hint="eastAsia" w:ascii="宋体" w:hAnsi="宋体" w:cs="宋体"/>
          <w:color w:val="auto"/>
          <w:kern w:val="0"/>
          <w:sz w:val="24"/>
        </w:rPr>
        <w:t>，欢迎中华人民共和国境内的合格供应商前来参加投标。</w:t>
      </w:r>
    </w:p>
    <w:p>
      <w:pPr>
        <w:widowControl/>
        <w:numPr>
          <w:ilvl w:val="0"/>
          <w:numId w:val="2"/>
        </w:numPr>
        <w:spacing w:line="382" w:lineRule="exact"/>
        <w:ind w:left="44" w:leftChars="21" w:right="60" w:firstLine="472" w:firstLineChars="196"/>
        <w:rPr>
          <w:rFonts w:ascii="宋体" w:hAnsi="宋体" w:cs="宋体"/>
          <w:color w:val="auto"/>
          <w:kern w:val="0"/>
          <w:sz w:val="24"/>
        </w:rPr>
      </w:pPr>
      <w:r>
        <w:rPr>
          <w:rFonts w:hint="eastAsia" w:ascii="宋体" w:hAnsi="宋体" w:cs="宋体"/>
          <w:b/>
          <w:color w:val="auto"/>
          <w:kern w:val="0"/>
          <w:sz w:val="24"/>
        </w:rPr>
        <w:t>招标项目编号</w:t>
      </w:r>
      <w:r>
        <w:rPr>
          <w:rFonts w:hint="eastAsia" w:ascii="宋体" w:hAnsi="宋体" w:cs="宋体"/>
          <w:color w:val="auto"/>
          <w:kern w:val="0"/>
          <w:sz w:val="24"/>
        </w:rPr>
        <w:t>：浙恒采字【2019】-002</w:t>
      </w:r>
    </w:p>
    <w:p>
      <w:pPr>
        <w:widowControl/>
        <w:numPr>
          <w:ilvl w:val="0"/>
          <w:numId w:val="2"/>
        </w:numPr>
        <w:spacing w:line="382" w:lineRule="exact"/>
        <w:ind w:left="44" w:leftChars="21" w:right="60" w:firstLine="472" w:firstLineChars="196"/>
        <w:rPr>
          <w:rFonts w:ascii="宋体" w:hAnsi="宋体" w:cs="宋体"/>
          <w:color w:val="auto"/>
          <w:kern w:val="0"/>
          <w:sz w:val="24"/>
        </w:rPr>
      </w:pPr>
      <w:r>
        <w:rPr>
          <w:rFonts w:hint="eastAsia" w:ascii="宋体" w:hAnsi="宋体" w:cs="宋体"/>
          <w:b/>
          <w:color w:val="auto"/>
          <w:kern w:val="0"/>
          <w:sz w:val="24"/>
        </w:rPr>
        <w:t>采购组织类型</w:t>
      </w:r>
      <w:r>
        <w:rPr>
          <w:rFonts w:hint="eastAsia" w:ascii="宋体" w:hAnsi="宋体" w:cs="宋体"/>
          <w:color w:val="auto"/>
          <w:kern w:val="0"/>
          <w:sz w:val="24"/>
        </w:rPr>
        <w:t>：分散采购委托代理</w:t>
      </w:r>
    </w:p>
    <w:p>
      <w:pPr>
        <w:widowControl/>
        <w:spacing w:line="382" w:lineRule="exact"/>
        <w:ind w:left="44" w:leftChars="21" w:right="60" w:firstLine="472" w:firstLineChars="196"/>
        <w:rPr>
          <w:rFonts w:ascii="宋体" w:hAnsi="宋体" w:cs="宋体"/>
          <w:color w:val="auto"/>
          <w:kern w:val="0"/>
          <w:sz w:val="24"/>
        </w:rPr>
      </w:pPr>
      <w:r>
        <w:rPr>
          <w:rFonts w:hint="eastAsia" w:ascii="宋体" w:hAnsi="宋体" w:cs="宋体"/>
          <w:b/>
          <w:color w:val="auto"/>
          <w:kern w:val="0"/>
          <w:sz w:val="24"/>
        </w:rPr>
        <w:t>三、招标项目概况（内容、用途、数量、简要技术要求等）</w:t>
      </w:r>
      <w:r>
        <w:rPr>
          <w:rFonts w:hint="eastAsia" w:ascii="宋体" w:hAnsi="宋体" w:cs="宋体"/>
          <w:color w:val="auto"/>
          <w:kern w:val="0"/>
          <w:sz w:val="24"/>
        </w:rPr>
        <w:t>:</w:t>
      </w:r>
    </w:p>
    <w:tbl>
      <w:tblPr>
        <w:tblStyle w:val="22"/>
        <w:tblW w:w="9696" w:type="dxa"/>
        <w:jc w:val="center"/>
        <w:tblInd w:w="692" w:type="dxa"/>
        <w:tblLayout w:type="fixed"/>
        <w:tblCellMar>
          <w:top w:w="0" w:type="dxa"/>
          <w:left w:w="10" w:type="dxa"/>
          <w:bottom w:w="0" w:type="dxa"/>
          <w:right w:w="10" w:type="dxa"/>
        </w:tblCellMar>
      </w:tblPr>
      <w:tblGrid>
        <w:gridCol w:w="561"/>
        <w:gridCol w:w="1623"/>
        <w:gridCol w:w="708"/>
        <w:gridCol w:w="1134"/>
        <w:gridCol w:w="1134"/>
        <w:gridCol w:w="851"/>
        <w:gridCol w:w="1134"/>
        <w:gridCol w:w="2551"/>
      </w:tblGrid>
      <w:tr>
        <w:tblPrEx>
          <w:tblLayout w:type="fixed"/>
          <w:tblCellMar>
            <w:top w:w="0" w:type="dxa"/>
            <w:left w:w="10" w:type="dxa"/>
            <w:bottom w:w="0" w:type="dxa"/>
            <w:right w:w="10" w:type="dxa"/>
          </w:tblCellMar>
        </w:tblPrEx>
        <w:trPr>
          <w:trHeight w:val="1145" w:hRule="atLeast"/>
          <w:jc w:val="center"/>
        </w:trPr>
        <w:tc>
          <w:tcPr>
            <w:tcW w:w="56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82" w:lineRule="exact"/>
              <w:ind w:left="60" w:right="60"/>
              <w:jc w:val="center"/>
              <w:rPr>
                <w:rFonts w:ascii="宋体" w:hAnsi="宋体" w:cs="宋体"/>
                <w:b/>
                <w:color w:val="auto"/>
                <w:kern w:val="0"/>
                <w:sz w:val="24"/>
              </w:rPr>
            </w:pPr>
            <w:r>
              <w:rPr>
                <w:rFonts w:hint="eastAsia" w:ascii="宋体" w:hAnsi="宋体" w:cs="宋体"/>
                <w:b/>
                <w:color w:val="auto"/>
                <w:kern w:val="0"/>
                <w:sz w:val="24"/>
              </w:rPr>
              <w:t>标段</w:t>
            </w:r>
          </w:p>
        </w:tc>
        <w:tc>
          <w:tcPr>
            <w:tcW w:w="162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82" w:lineRule="exact"/>
              <w:ind w:left="60" w:right="60"/>
              <w:jc w:val="center"/>
              <w:rPr>
                <w:rFonts w:ascii="宋体" w:hAnsi="宋体" w:cs="宋体"/>
                <w:b/>
                <w:color w:val="auto"/>
                <w:kern w:val="0"/>
                <w:sz w:val="24"/>
              </w:rPr>
            </w:pPr>
            <w:r>
              <w:rPr>
                <w:rFonts w:hint="eastAsia" w:ascii="宋体" w:hAnsi="宋体" w:cs="宋体"/>
                <w:b/>
                <w:color w:val="auto"/>
                <w:kern w:val="0"/>
                <w:sz w:val="24"/>
              </w:rPr>
              <w:t>标段</w:t>
            </w:r>
          </w:p>
          <w:p>
            <w:pPr>
              <w:widowControl/>
              <w:spacing w:line="382" w:lineRule="exact"/>
              <w:ind w:left="60" w:right="60"/>
              <w:jc w:val="center"/>
              <w:rPr>
                <w:rFonts w:ascii="宋体" w:hAnsi="宋体" w:cs="宋体"/>
                <w:b/>
                <w:color w:val="auto"/>
                <w:kern w:val="0"/>
                <w:sz w:val="24"/>
              </w:rPr>
            </w:pPr>
            <w:r>
              <w:rPr>
                <w:rFonts w:hint="eastAsia" w:ascii="宋体" w:hAnsi="宋体" w:cs="宋体"/>
                <w:b/>
                <w:color w:val="auto"/>
                <w:kern w:val="0"/>
                <w:sz w:val="24"/>
              </w:rPr>
              <w:t>区域</w:t>
            </w:r>
          </w:p>
        </w:tc>
        <w:tc>
          <w:tcPr>
            <w:tcW w:w="708"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382" w:lineRule="exact"/>
              <w:ind w:left="60" w:right="60"/>
              <w:jc w:val="center"/>
              <w:rPr>
                <w:rFonts w:ascii="宋体" w:hAnsi="宋体" w:cs="宋体"/>
                <w:b/>
                <w:color w:val="auto"/>
                <w:kern w:val="0"/>
                <w:sz w:val="24"/>
              </w:rPr>
            </w:pPr>
            <w:r>
              <w:rPr>
                <w:rFonts w:hint="eastAsia" w:ascii="宋体" w:hAnsi="宋体" w:cs="宋体"/>
                <w:b/>
                <w:color w:val="auto"/>
                <w:kern w:val="0"/>
                <w:sz w:val="24"/>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82" w:lineRule="exact"/>
              <w:ind w:left="60" w:right="60"/>
              <w:jc w:val="center"/>
              <w:rPr>
                <w:rFonts w:ascii="宋体" w:hAnsi="宋体" w:cs="宋体"/>
                <w:b/>
                <w:color w:val="auto"/>
                <w:kern w:val="0"/>
                <w:sz w:val="24"/>
              </w:rPr>
            </w:pPr>
            <w:r>
              <w:rPr>
                <w:rFonts w:hint="eastAsia" w:ascii="宋体" w:hAnsi="宋体" w:cs="宋体"/>
                <w:b/>
                <w:color w:val="auto"/>
                <w:kern w:val="0"/>
                <w:sz w:val="24"/>
              </w:rPr>
              <w:t>控制限价（万元）</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82" w:lineRule="exact"/>
              <w:ind w:left="60" w:right="60"/>
              <w:jc w:val="center"/>
              <w:rPr>
                <w:rFonts w:ascii="宋体" w:hAnsi="宋体" w:cs="宋体"/>
                <w:b/>
                <w:color w:val="auto"/>
                <w:kern w:val="0"/>
                <w:sz w:val="24"/>
              </w:rPr>
            </w:pPr>
            <w:r>
              <w:rPr>
                <w:rFonts w:hint="eastAsia" w:ascii="宋体" w:hAnsi="宋体" w:cs="宋体"/>
                <w:b/>
                <w:color w:val="auto"/>
                <w:kern w:val="0"/>
                <w:sz w:val="24"/>
              </w:rPr>
              <w:t>扣率最高</w:t>
            </w:r>
          </w:p>
          <w:p>
            <w:pPr>
              <w:widowControl/>
              <w:spacing w:line="382" w:lineRule="exact"/>
              <w:ind w:left="60" w:right="60"/>
              <w:jc w:val="center"/>
              <w:rPr>
                <w:rFonts w:ascii="宋体" w:hAnsi="宋体" w:cs="宋体"/>
                <w:b/>
                <w:color w:val="auto"/>
                <w:kern w:val="0"/>
                <w:sz w:val="24"/>
              </w:rPr>
            </w:pPr>
            <w:r>
              <w:rPr>
                <w:rFonts w:hint="eastAsia" w:ascii="宋体" w:hAnsi="宋体" w:cs="宋体"/>
                <w:b/>
                <w:color w:val="auto"/>
                <w:kern w:val="0"/>
                <w:sz w:val="24"/>
              </w:rPr>
              <w:t>限价</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82" w:lineRule="exact"/>
              <w:ind w:left="60" w:right="60"/>
              <w:jc w:val="center"/>
              <w:rPr>
                <w:rFonts w:ascii="宋体" w:hAnsi="宋体" w:cs="宋体"/>
                <w:b/>
                <w:color w:val="auto"/>
                <w:kern w:val="0"/>
                <w:sz w:val="24"/>
              </w:rPr>
            </w:pPr>
            <w:r>
              <w:rPr>
                <w:rFonts w:hint="eastAsia" w:ascii="宋体" w:hAnsi="宋体" w:cs="宋体"/>
                <w:b/>
                <w:color w:val="auto"/>
                <w:kern w:val="0"/>
                <w:sz w:val="24"/>
              </w:rPr>
              <w:t>入围</w:t>
            </w:r>
          </w:p>
          <w:p>
            <w:pPr>
              <w:widowControl/>
              <w:spacing w:line="382" w:lineRule="exact"/>
              <w:ind w:left="60" w:right="60"/>
              <w:jc w:val="center"/>
              <w:rPr>
                <w:rFonts w:ascii="宋体" w:hAnsi="宋体" w:cs="宋体"/>
                <w:b/>
                <w:color w:val="auto"/>
                <w:kern w:val="0"/>
                <w:sz w:val="24"/>
              </w:rPr>
            </w:pPr>
            <w:r>
              <w:rPr>
                <w:rFonts w:hint="eastAsia" w:ascii="宋体" w:hAnsi="宋体" w:cs="宋体"/>
                <w:b/>
                <w:color w:val="auto"/>
                <w:kern w:val="0"/>
                <w:sz w:val="24"/>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82" w:lineRule="exact"/>
              <w:ind w:left="60" w:right="60"/>
              <w:jc w:val="center"/>
              <w:rPr>
                <w:rFonts w:ascii="宋体" w:hAnsi="宋体" w:cs="宋体"/>
                <w:b/>
                <w:color w:val="auto"/>
                <w:kern w:val="0"/>
                <w:sz w:val="24"/>
              </w:rPr>
            </w:pPr>
            <w:r>
              <w:rPr>
                <w:rFonts w:hint="eastAsia" w:ascii="宋体" w:hAnsi="宋体" w:cs="宋体"/>
                <w:b/>
                <w:color w:val="auto"/>
                <w:kern w:val="0"/>
                <w:sz w:val="24"/>
              </w:rPr>
              <w:t>服务期</w:t>
            </w:r>
          </w:p>
        </w:tc>
        <w:tc>
          <w:tcPr>
            <w:tcW w:w="2551" w:type="dxa"/>
            <w:tcBorders>
              <w:top w:val="single" w:color="auto" w:sz="6" w:space="0"/>
              <w:left w:val="single" w:color="auto" w:sz="4" w:space="0"/>
              <w:bottom w:val="single" w:color="auto" w:sz="4" w:space="0"/>
              <w:right w:val="single" w:color="auto" w:sz="6" w:space="0"/>
            </w:tcBorders>
            <w:shd w:val="clear" w:color="auto" w:fill="auto"/>
            <w:vAlign w:val="center"/>
          </w:tcPr>
          <w:p>
            <w:pPr>
              <w:widowControl/>
              <w:spacing w:line="382" w:lineRule="exact"/>
              <w:ind w:left="60" w:right="60"/>
              <w:jc w:val="center"/>
              <w:rPr>
                <w:rFonts w:ascii="宋体" w:hAnsi="宋体" w:cs="宋体"/>
                <w:b/>
                <w:color w:val="auto"/>
                <w:kern w:val="0"/>
                <w:sz w:val="24"/>
              </w:rPr>
            </w:pPr>
            <w:r>
              <w:rPr>
                <w:rFonts w:hint="eastAsia" w:ascii="宋体" w:hAnsi="宋体" w:cs="宋体"/>
                <w:b/>
                <w:color w:val="auto"/>
                <w:kern w:val="0"/>
                <w:sz w:val="24"/>
              </w:rPr>
              <w:t>采购需求</w:t>
            </w:r>
          </w:p>
        </w:tc>
      </w:tr>
      <w:tr>
        <w:tblPrEx>
          <w:tblLayout w:type="fixed"/>
          <w:tblCellMar>
            <w:top w:w="0" w:type="dxa"/>
            <w:left w:w="10" w:type="dxa"/>
            <w:bottom w:w="0" w:type="dxa"/>
            <w:right w:w="10" w:type="dxa"/>
          </w:tblCellMar>
        </w:tblPrEx>
        <w:trPr>
          <w:trHeight w:val="1522" w:hRule="atLeast"/>
          <w:jc w:val="center"/>
        </w:trPr>
        <w:tc>
          <w:tcPr>
            <w:tcW w:w="56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82" w:lineRule="exact"/>
              <w:ind w:left="60" w:right="60"/>
              <w:jc w:val="center"/>
              <w:rPr>
                <w:rFonts w:ascii="宋体" w:hAnsi="宋体" w:cs="宋体"/>
                <w:color w:val="auto"/>
                <w:kern w:val="0"/>
                <w:sz w:val="24"/>
              </w:rPr>
            </w:pPr>
            <w:r>
              <w:rPr>
                <w:rFonts w:hint="eastAsia" w:ascii="宋体" w:hAnsi="宋体" w:cs="宋体"/>
                <w:color w:val="auto"/>
                <w:kern w:val="0"/>
                <w:sz w:val="24"/>
              </w:rPr>
              <w:t>1</w:t>
            </w:r>
          </w:p>
        </w:tc>
        <w:tc>
          <w:tcPr>
            <w:tcW w:w="162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82" w:lineRule="exact"/>
              <w:ind w:left="60" w:right="60"/>
              <w:jc w:val="center"/>
              <w:rPr>
                <w:rFonts w:ascii="宋体" w:hAnsi="宋体" w:cs="宋体"/>
                <w:color w:val="auto"/>
                <w:kern w:val="0"/>
                <w:sz w:val="24"/>
              </w:rPr>
            </w:pPr>
            <w:r>
              <w:rPr>
                <w:rFonts w:hint="eastAsia" w:ascii="宋体" w:hAnsi="宋体" w:cs="宋体"/>
                <w:color w:val="auto"/>
                <w:kern w:val="0"/>
                <w:sz w:val="24"/>
              </w:rPr>
              <w:t>区域一和区域二(长兴县中医院门诊部和住院部)</w:t>
            </w:r>
          </w:p>
        </w:tc>
        <w:tc>
          <w:tcPr>
            <w:tcW w:w="70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82" w:lineRule="exact"/>
              <w:ind w:left="60" w:right="60"/>
              <w:jc w:val="center"/>
              <w:rPr>
                <w:rFonts w:ascii="宋体" w:hAnsi="宋体" w:cs="宋体"/>
                <w:color w:val="auto"/>
                <w:kern w:val="0"/>
                <w:sz w:val="24"/>
              </w:rPr>
            </w:pPr>
            <w:r>
              <w:rPr>
                <w:rFonts w:hint="eastAsia" w:ascii="宋体" w:hAnsi="宋体" w:cs="宋体"/>
                <w:color w:val="auto"/>
                <w:kern w:val="0"/>
                <w:sz w:val="24"/>
              </w:rPr>
              <w:t>1批</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2" w:lineRule="exact"/>
              <w:ind w:right="60"/>
              <w:jc w:val="center"/>
              <w:rPr>
                <w:rFonts w:ascii="宋体" w:hAnsi="宋体" w:cs="宋体"/>
                <w:color w:val="auto"/>
                <w:kern w:val="0"/>
                <w:sz w:val="24"/>
              </w:rPr>
            </w:pPr>
            <w:r>
              <w:rPr>
                <w:rFonts w:hint="eastAsia" w:ascii="宋体" w:hAnsi="宋体" w:cs="宋体"/>
                <w:color w:val="auto"/>
                <w:kern w:val="0"/>
                <w:sz w:val="24"/>
              </w:rPr>
              <w:t>1050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2" w:lineRule="exact"/>
              <w:ind w:right="60"/>
              <w:jc w:val="center"/>
              <w:rPr>
                <w:rFonts w:ascii="宋体" w:hAnsi="宋体" w:cs="宋体"/>
                <w:color w:val="auto"/>
                <w:kern w:val="0"/>
                <w:sz w:val="24"/>
              </w:rPr>
            </w:pPr>
            <w:r>
              <w:rPr>
                <w:rFonts w:hint="eastAsia" w:ascii="宋体" w:hAnsi="宋体" w:cs="宋体"/>
                <w:color w:val="auto"/>
                <w:kern w:val="0"/>
                <w:sz w:val="24"/>
              </w:rPr>
              <w:t>不得高于零售价的45%</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2" w:lineRule="exact"/>
              <w:ind w:right="60"/>
              <w:jc w:val="center"/>
              <w:rPr>
                <w:rFonts w:ascii="宋体" w:hAnsi="宋体" w:cs="宋体"/>
                <w:color w:val="auto"/>
                <w:kern w:val="0"/>
                <w:sz w:val="24"/>
              </w:rPr>
            </w:pPr>
            <w:r>
              <w:rPr>
                <w:rFonts w:hint="eastAsia" w:ascii="宋体" w:hAnsi="宋体" w:cs="宋体"/>
                <w:color w:val="auto"/>
                <w:kern w:val="0"/>
                <w:sz w:val="24"/>
              </w:rPr>
              <w:t>2家</w:t>
            </w:r>
          </w:p>
        </w:tc>
        <w:tc>
          <w:tcPr>
            <w:tcW w:w="1134" w:type="dxa"/>
            <w:vMerge w:val="restart"/>
            <w:tcBorders>
              <w:top w:val="single" w:color="auto" w:sz="4" w:space="0"/>
              <w:left w:val="single" w:color="auto" w:sz="4" w:space="0"/>
              <w:right w:val="single" w:color="auto" w:sz="4" w:space="0"/>
            </w:tcBorders>
            <w:vAlign w:val="center"/>
          </w:tcPr>
          <w:p>
            <w:pPr>
              <w:spacing w:line="382" w:lineRule="exact"/>
              <w:ind w:right="60"/>
              <w:jc w:val="center"/>
              <w:rPr>
                <w:rFonts w:ascii="宋体" w:hAnsi="宋体" w:cs="宋体"/>
                <w:color w:val="auto"/>
                <w:kern w:val="0"/>
                <w:sz w:val="24"/>
              </w:rPr>
            </w:pPr>
            <w:r>
              <w:rPr>
                <w:rFonts w:hint="eastAsia" w:ascii="宋体" w:hAnsi="宋体" w:cs="宋体"/>
                <w:color w:val="auto"/>
                <w:kern w:val="0"/>
                <w:sz w:val="24"/>
              </w:rPr>
              <w:t>合同签订起一年</w:t>
            </w:r>
          </w:p>
        </w:tc>
        <w:tc>
          <w:tcPr>
            <w:tcW w:w="2551" w:type="dxa"/>
            <w:vMerge w:val="restart"/>
            <w:tcBorders>
              <w:top w:val="single" w:color="auto" w:sz="6" w:space="0"/>
              <w:left w:val="single" w:color="auto" w:sz="4" w:space="0"/>
              <w:right w:val="single" w:color="auto" w:sz="6" w:space="0"/>
            </w:tcBorders>
            <w:shd w:val="clear" w:color="auto" w:fill="auto"/>
            <w:vAlign w:val="center"/>
          </w:tcPr>
          <w:p>
            <w:pPr>
              <w:widowControl/>
              <w:spacing w:line="382" w:lineRule="exact"/>
              <w:ind w:left="60" w:right="60"/>
              <w:jc w:val="left"/>
              <w:rPr>
                <w:rFonts w:ascii="宋体" w:hAnsi="宋体"/>
                <w:color w:val="auto"/>
                <w:sz w:val="24"/>
              </w:rPr>
            </w:pPr>
            <w:r>
              <w:rPr>
                <w:rFonts w:hint="eastAsia" w:ascii="宋体" w:hAnsi="宋体"/>
                <w:color w:val="auto"/>
                <w:sz w:val="24"/>
              </w:rPr>
              <w:t>长兴县中医院医共体集团所需中药配方颗粒一批，且提供与中药配方颗粒相配套的自动化调剂设备、中药房的设计装修及配备足够的调剂人员。区域的划分及其他要求详见招标文件第二章。</w:t>
            </w:r>
          </w:p>
        </w:tc>
      </w:tr>
      <w:tr>
        <w:tblPrEx>
          <w:tblLayout w:type="fixed"/>
          <w:tblCellMar>
            <w:top w:w="0" w:type="dxa"/>
            <w:left w:w="10" w:type="dxa"/>
            <w:bottom w:w="0" w:type="dxa"/>
            <w:right w:w="10" w:type="dxa"/>
          </w:tblCellMar>
        </w:tblPrEx>
        <w:trPr>
          <w:trHeight w:val="1522" w:hRule="atLeast"/>
          <w:jc w:val="center"/>
        </w:trPr>
        <w:tc>
          <w:tcPr>
            <w:tcW w:w="56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82" w:lineRule="exact"/>
              <w:ind w:left="60" w:right="60"/>
              <w:jc w:val="center"/>
              <w:rPr>
                <w:rFonts w:ascii="宋体" w:hAnsi="宋体" w:cs="宋体"/>
                <w:color w:val="auto"/>
                <w:kern w:val="0"/>
                <w:sz w:val="24"/>
              </w:rPr>
            </w:pPr>
            <w:r>
              <w:rPr>
                <w:rFonts w:hint="eastAsia" w:ascii="宋体" w:hAnsi="宋体" w:cs="宋体"/>
                <w:color w:val="auto"/>
                <w:kern w:val="0"/>
                <w:sz w:val="24"/>
              </w:rPr>
              <w:t>2</w:t>
            </w:r>
          </w:p>
        </w:tc>
        <w:tc>
          <w:tcPr>
            <w:tcW w:w="162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82" w:lineRule="exact"/>
              <w:ind w:left="60" w:right="60"/>
              <w:jc w:val="center"/>
              <w:rPr>
                <w:rFonts w:ascii="宋体" w:hAnsi="宋体" w:cs="宋体"/>
                <w:color w:val="auto"/>
                <w:kern w:val="0"/>
                <w:sz w:val="24"/>
              </w:rPr>
            </w:pPr>
            <w:r>
              <w:rPr>
                <w:rFonts w:hint="eastAsia" w:ascii="宋体" w:hAnsi="宋体" w:cs="宋体"/>
                <w:color w:val="auto"/>
                <w:kern w:val="0"/>
                <w:sz w:val="24"/>
              </w:rPr>
              <w:t>区域三</w:t>
            </w:r>
          </w:p>
          <w:p>
            <w:pPr>
              <w:widowControl/>
              <w:spacing w:line="382" w:lineRule="exact"/>
              <w:ind w:left="60" w:right="60"/>
              <w:jc w:val="center"/>
              <w:rPr>
                <w:rFonts w:ascii="宋体" w:hAnsi="宋体"/>
                <w:color w:val="auto"/>
                <w:sz w:val="24"/>
              </w:rPr>
            </w:pPr>
            <w:r>
              <w:rPr>
                <w:rFonts w:hint="eastAsia" w:ascii="宋体" w:hAnsi="宋体" w:cs="宋体"/>
                <w:color w:val="auto"/>
                <w:kern w:val="0"/>
                <w:sz w:val="24"/>
              </w:rPr>
              <w:t>（长兴县中医院医共体集团各成员单位共7家）</w:t>
            </w:r>
          </w:p>
        </w:tc>
        <w:tc>
          <w:tcPr>
            <w:tcW w:w="70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82" w:lineRule="exact"/>
              <w:ind w:left="60" w:right="60"/>
              <w:jc w:val="center"/>
              <w:rPr>
                <w:rFonts w:ascii="宋体" w:hAnsi="宋体" w:cs="宋体"/>
                <w:color w:val="auto"/>
                <w:kern w:val="0"/>
                <w:sz w:val="24"/>
              </w:rPr>
            </w:pPr>
            <w:r>
              <w:rPr>
                <w:rFonts w:hint="eastAsia" w:ascii="宋体" w:hAnsi="宋体" w:cs="宋体"/>
                <w:color w:val="auto"/>
                <w:kern w:val="0"/>
                <w:sz w:val="24"/>
              </w:rPr>
              <w:t>1批</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2" w:lineRule="exact"/>
              <w:ind w:right="60"/>
              <w:jc w:val="center"/>
              <w:rPr>
                <w:rFonts w:ascii="宋体" w:hAnsi="宋体" w:cs="宋体"/>
                <w:color w:val="auto"/>
                <w:kern w:val="0"/>
                <w:sz w:val="24"/>
              </w:rPr>
            </w:pPr>
            <w:r>
              <w:rPr>
                <w:rFonts w:hint="eastAsia" w:ascii="宋体" w:hAnsi="宋体" w:cs="宋体"/>
                <w:color w:val="auto"/>
                <w:kern w:val="0"/>
                <w:sz w:val="24"/>
              </w:rPr>
              <w:t>150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2" w:lineRule="exact"/>
              <w:ind w:right="60"/>
              <w:jc w:val="center"/>
              <w:rPr>
                <w:rFonts w:ascii="宋体" w:hAnsi="宋体" w:cs="宋体"/>
                <w:color w:val="auto"/>
                <w:kern w:val="0"/>
                <w:sz w:val="24"/>
              </w:rPr>
            </w:pPr>
            <w:r>
              <w:rPr>
                <w:rFonts w:hint="eastAsia" w:ascii="宋体" w:hAnsi="宋体" w:cs="宋体"/>
                <w:color w:val="auto"/>
                <w:kern w:val="0"/>
                <w:sz w:val="24"/>
              </w:rPr>
              <w:t>不得高于零售价的50%</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2" w:lineRule="exact"/>
              <w:ind w:right="60"/>
              <w:jc w:val="center"/>
              <w:rPr>
                <w:rFonts w:ascii="宋体" w:hAnsi="宋体" w:cs="宋体"/>
                <w:color w:val="auto"/>
                <w:kern w:val="0"/>
                <w:sz w:val="24"/>
              </w:rPr>
            </w:pPr>
            <w:r>
              <w:rPr>
                <w:rFonts w:hint="eastAsia" w:ascii="宋体" w:hAnsi="宋体" w:cs="宋体"/>
                <w:color w:val="auto"/>
                <w:kern w:val="0"/>
                <w:sz w:val="24"/>
              </w:rPr>
              <w:t>1家</w:t>
            </w:r>
          </w:p>
        </w:tc>
        <w:tc>
          <w:tcPr>
            <w:tcW w:w="1134" w:type="dxa"/>
            <w:vMerge w:val="continue"/>
            <w:tcBorders>
              <w:left w:val="single" w:color="auto" w:sz="4" w:space="0"/>
              <w:bottom w:val="single" w:color="auto" w:sz="4" w:space="0"/>
              <w:right w:val="single" w:color="auto" w:sz="4" w:space="0"/>
            </w:tcBorders>
            <w:vAlign w:val="center"/>
          </w:tcPr>
          <w:p>
            <w:pPr>
              <w:spacing w:line="382" w:lineRule="exact"/>
              <w:ind w:right="60"/>
              <w:jc w:val="center"/>
              <w:rPr>
                <w:rFonts w:ascii="宋体" w:hAnsi="宋体" w:cs="宋体"/>
                <w:color w:val="auto"/>
                <w:kern w:val="0"/>
                <w:sz w:val="24"/>
              </w:rPr>
            </w:pPr>
          </w:p>
        </w:tc>
        <w:tc>
          <w:tcPr>
            <w:tcW w:w="2551" w:type="dxa"/>
            <w:vMerge w:val="continue"/>
            <w:tcBorders>
              <w:left w:val="single" w:color="auto" w:sz="4" w:space="0"/>
              <w:bottom w:val="single" w:color="auto" w:sz="6" w:space="0"/>
              <w:right w:val="single" w:color="auto" w:sz="6" w:space="0"/>
            </w:tcBorders>
            <w:shd w:val="clear" w:color="auto" w:fill="auto"/>
            <w:vAlign w:val="center"/>
          </w:tcPr>
          <w:p>
            <w:pPr>
              <w:widowControl/>
              <w:spacing w:line="382" w:lineRule="exact"/>
              <w:ind w:left="60" w:right="60"/>
              <w:jc w:val="left"/>
              <w:rPr>
                <w:rFonts w:ascii="宋体" w:hAnsi="宋体"/>
                <w:color w:val="auto"/>
                <w:sz w:val="24"/>
              </w:rPr>
            </w:pPr>
          </w:p>
        </w:tc>
      </w:tr>
    </w:tbl>
    <w:p>
      <w:pPr>
        <w:widowControl/>
        <w:spacing w:line="382" w:lineRule="exact"/>
        <w:ind w:left="44" w:leftChars="21" w:right="60" w:firstLine="472" w:firstLineChars="196"/>
        <w:rPr>
          <w:rFonts w:ascii="宋体" w:hAnsi="宋体" w:cs="宋体"/>
          <w:color w:val="auto"/>
          <w:kern w:val="0"/>
          <w:sz w:val="24"/>
        </w:rPr>
      </w:pPr>
      <w:r>
        <w:rPr>
          <w:rFonts w:hint="eastAsia" w:ascii="宋体" w:hAnsi="宋体" w:cs="宋体"/>
          <w:b/>
          <w:color w:val="auto"/>
          <w:kern w:val="0"/>
          <w:sz w:val="24"/>
        </w:rPr>
        <w:t>四、投标人资格要求</w:t>
      </w:r>
      <w:r>
        <w:rPr>
          <w:rFonts w:hint="eastAsia" w:ascii="宋体" w:hAnsi="宋体" w:cs="宋体"/>
          <w:color w:val="auto"/>
          <w:kern w:val="0"/>
          <w:sz w:val="24"/>
        </w:rPr>
        <w:t>:</w:t>
      </w:r>
    </w:p>
    <w:p>
      <w:pPr>
        <w:widowControl/>
        <w:spacing w:line="382" w:lineRule="exact"/>
        <w:ind w:right="60" w:firstLine="480" w:firstLineChars="200"/>
        <w:rPr>
          <w:rFonts w:ascii="宋体" w:hAnsi="宋体" w:cs="宋体"/>
          <w:color w:val="auto"/>
          <w:kern w:val="0"/>
          <w:sz w:val="24"/>
        </w:rPr>
      </w:pPr>
      <w:r>
        <w:rPr>
          <w:rFonts w:hint="eastAsia" w:ascii="宋体" w:hAnsi="宋体" w:cs="宋体"/>
          <w:color w:val="auto"/>
          <w:kern w:val="0"/>
          <w:sz w:val="24"/>
        </w:rPr>
        <w:t>1、</w:t>
      </w:r>
      <w:r>
        <w:rPr>
          <w:rFonts w:hint="eastAsia" w:ascii="宋体" w:hAnsi="宋体"/>
          <w:color w:val="auto"/>
          <w:sz w:val="24"/>
        </w:rPr>
        <w:t>符合《中华人民共和国政府采购法》第二十二条的要求、财库[2016]125号《关于在政府采购活动中查询及使用信用记录有关问题的通知》和浙财采监【2013】24号《关于规范政府采购供应商资格设定及资格审查的通知》第六条规定；</w:t>
      </w:r>
    </w:p>
    <w:p>
      <w:pPr>
        <w:widowControl/>
        <w:spacing w:line="382" w:lineRule="exact"/>
        <w:ind w:right="60" w:firstLine="480" w:firstLineChars="200"/>
        <w:rPr>
          <w:rFonts w:ascii="宋体" w:hAnsi="宋体" w:cs="宋体"/>
          <w:color w:val="auto"/>
          <w:kern w:val="0"/>
          <w:sz w:val="24"/>
        </w:rPr>
      </w:pPr>
      <w:r>
        <w:rPr>
          <w:rFonts w:hint="eastAsia" w:cs="Arial" w:asciiTheme="majorEastAsia" w:hAnsiTheme="majorEastAsia" w:eastAsiaTheme="majorEastAsia"/>
          <w:color w:val="auto"/>
          <w:kern w:val="0"/>
          <w:sz w:val="24"/>
        </w:rPr>
        <w:t>2</w:t>
      </w:r>
      <w:r>
        <w:rPr>
          <w:rFonts w:hint="eastAsia" w:ascii="Arial" w:hAnsi="宋体" w:cs="Arial"/>
          <w:color w:val="auto"/>
          <w:kern w:val="0"/>
          <w:sz w:val="24"/>
        </w:rPr>
        <w:t>、至投标截止日前</w:t>
      </w:r>
      <w:r>
        <w:rPr>
          <w:rFonts w:ascii="Arial" w:hAnsi="宋体" w:cs="Arial"/>
          <w:color w:val="auto"/>
          <w:kern w:val="0"/>
          <w:sz w:val="24"/>
        </w:rPr>
        <w:t>1</w:t>
      </w:r>
      <w:r>
        <w:rPr>
          <w:rFonts w:hint="eastAsia" w:ascii="Arial" w:hAnsi="宋体" w:cs="Arial"/>
          <w:color w:val="auto"/>
          <w:kern w:val="0"/>
          <w:sz w:val="24"/>
        </w:rPr>
        <w:t>日历天</w:t>
      </w:r>
      <w:r>
        <w:rPr>
          <w:rFonts w:ascii="Arial" w:hAnsi="宋体" w:cs="Arial"/>
          <w:color w:val="auto"/>
          <w:kern w:val="0"/>
          <w:sz w:val="24"/>
        </w:rPr>
        <w:t>17:00</w:t>
      </w:r>
      <w:r>
        <w:rPr>
          <w:rFonts w:hint="eastAsia" w:ascii="Arial" w:hAnsi="宋体" w:cs="Arial"/>
          <w:color w:val="auto"/>
          <w:kern w:val="0"/>
          <w:sz w:val="24"/>
        </w:rPr>
        <w:t>（北京时间），供应商未被列入失信被执行人名单、重大税收违法案件当事人名单、政府采购严重违法失信行为记录名单且尚处于禁止参加政府采购活动期内。信用信息以信用中国网站（</w:t>
      </w:r>
      <w:r>
        <w:rPr>
          <w:rFonts w:ascii="Arial" w:hAnsi="宋体" w:cs="Arial"/>
          <w:color w:val="auto"/>
          <w:kern w:val="0"/>
          <w:sz w:val="24"/>
        </w:rPr>
        <w:t>www.creditchina.gov.cn</w:t>
      </w:r>
      <w:r>
        <w:rPr>
          <w:rFonts w:hint="eastAsia" w:ascii="Arial" w:hAnsi="宋体" w:cs="Arial"/>
          <w:color w:val="auto"/>
          <w:kern w:val="0"/>
          <w:sz w:val="24"/>
        </w:rPr>
        <w:t>）和中国政府采购网（</w:t>
      </w:r>
      <w:r>
        <w:rPr>
          <w:rFonts w:ascii="Arial" w:hAnsi="宋体" w:cs="Arial"/>
          <w:color w:val="auto"/>
          <w:kern w:val="0"/>
          <w:sz w:val="24"/>
        </w:rPr>
        <w:t>www.ccgp.gov.cn</w:t>
      </w:r>
      <w:r>
        <w:rPr>
          <w:rFonts w:hint="eastAsia" w:ascii="Arial" w:hAnsi="宋体" w:cs="Arial"/>
          <w:color w:val="auto"/>
          <w:kern w:val="0"/>
          <w:sz w:val="24"/>
        </w:rPr>
        <w:t>）公布为准；</w:t>
      </w:r>
    </w:p>
    <w:p>
      <w:pPr>
        <w:widowControl/>
        <w:spacing w:line="382" w:lineRule="exact"/>
        <w:ind w:right="60" w:firstLine="480" w:firstLineChars="200"/>
        <w:rPr>
          <w:rFonts w:ascii="Arial" w:hAnsi="宋体" w:cs="Arial"/>
          <w:color w:val="auto"/>
          <w:kern w:val="0"/>
          <w:sz w:val="24"/>
        </w:rPr>
      </w:pPr>
      <w:r>
        <w:rPr>
          <w:rFonts w:hint="eastAsia" w:ascii="Arial" w:hAnsi="宋体" w:cs="Arial"/>
          <w:color w:val="auto"/>
          <w:kern w:val="0"/>
          <w:sz w:val="24"/>
        </w:rPr>
        <w:t>3、</w:t>
      </w:r>
      <w:r>
        <w:rPr>
          <w:rFonts w:ascii="Arial" w:hAnsi="宋体" w:cs="Arial"/>
          <w:color w:val="auto"/>
          <w:kern w:val="0"/>
          <w:sz w:val="24"/>
        </w:rPr>
        <w:t>投标人必须具备国家食品药品监督管理总局批准的中药配方颗粒试点生产企业并在浙江省食品药品监督管理局完成备案</w:t>
      </w:r>
      <w:r>
        <w:rPr>
          <w:rFonts w:hint="eastAsia" w:ascii="Arial" w:hAnsi="宋体" w:cs="Arial"/>
          <w:color w:val="auto"/>
          <w:kern w:val="0"/>
          <w:sz w:val="24"/>
        </w:rPr>
        <w:t>，或者在浙江省食品药品监督管理局完成备案的中药配方颗粒生产企业，且有能力提供相关配套服务的企业。</w:t>
      </w:r>
    </w:p>
    <w:p>
      <w:pPr>
        <w:widowControl/>
        <w:spacing w:line="382" w:lineRule="exact"/>
        <w:ind w:right="60" w:firstLine="480" w:firstLineChars="200"/>
        <w:rPr>
          <w:rFonts w:ascii="Arial" w:hAnsi="宋体" w:cs="Arial"/>
          <w:color w:val="auto"/>
          <w:kern w:val="0"/>
          <w:sz w:val="24"/>
        </w:rPr>
      </w:pPr>
      <w:r>
        <w:rPr>
          <w:rFonts w:hint="eastAsia" w:ascii="Arial" w:hAnsi="宋体" w:cs="Arial"/>
          <w:color w:val="auto"/>
          <w:kern w:val="0"/>
          <w:sz w:val="24"/>
        </w:rPr>
        <w:t>4、生产企业的</w:t>
      </w:r>
      <w:r>
        <w:rPr>
          <w:rFonts w:ascii="Arial" w:hAnsi="宋体" w:cs="Arial"/>
          <w:color w:val="auto"/>
          <w:kern w:val="0"/>
          <w:sz w:val="24"/>
        </w:rPr>
        <w:t>《药品生产许可证》</w:t>
      </w:r>
      <w:r>
        <w:rPr>
          <w:rFonts w:hint="eastAsia" w:ascii="Arial" w:hAnsi="宋体" w:cs="Arial"/>
          <w:color w:val="auto"/>
          <w:kern w:val="0"/>
          <w:sz w:val="24"/>
        </w:rPr>
        <w:t>；</w:t>
      </w:r>
    </w:p>
    <w:p>
      <w:pPr>
        <w:widowControl/>
        <w:spacing w:line="382" w:lineRule="exact"/>
        <w:ind w:right="60" w:firstLine="480" w:firstLineChars="200"/>
        <w:rPr>
          <w:rFonts w:ascii="Arial" w:hAnsi="宋体" w:cs="Arial"/>
          <w:color w:val="auto"/>
          <w:kern w:val="0"/>
          <w:sz w:val="24"/>
        </w:rPr>
      </w:pPr>
      <w:r>
        <w:rPr>
          <w:rFonts w:hint="eastAsia" w:ascii="Arial" w:hAnsi="宋体" w:cs="Arial"/>
          <w:color w:val="auto"/>
          <w:kern w:val="0"/>
          <w:sz w:val="24"/>
        </w:rPr>
        <w:t>5、生产企业的中药配方颗粒《</w:t>
      </w:r>
      <w:r>
        <w:rPr>
          <w:rFonts w:ascii="Arial" w:hAnsi="宋体" w:cs="Arial"/>
          <w:color w:val="auto"/>
          <w:kern w:val="0"/>
          <w:sz w:val="24"/>
        </w:rPr>
        <w:t>GMP认证证书</w:t>
      </w:r>
      <w:r>
        <w:rPr>
          <w:rFonts w:hint="eastAsia" w:ascii="Arial" w:hAnsi="宋体" w:cs="Arial"/>
          <w:color w:val="auto"/>
          <w:kern w:val="0"/>
          <w:sz w:val="24"/>
        </w:rPr>
        <w:t>》；</w:t>
      </w:r>
    </w:p>
    <w:p>
      <w:pPr>
        <w:widowControl/>
        <w:spacing w:line="382" w:lineRule="exact"/>
        <w:ind w:right="60" w:firstLine="480" w:firstLineChars="200"/>
        <w:rPr>
          <w:rFonts w:ascii="Arial" w:hAnsi="宋体" w:cs="Arial"/>
          <w:color w:val="auto"/>
          <w:kern w:val="0"/>
          <w:sz w:val="24"/>
        </w:rPr>
      </w:pPr>
      <w:r>
        <w:rPr>
          <w:rFonts w:hint="eastAsia" w:ascii="Arial" w:hAnsi="宋体" w:cs="Arial"/>
          <w:color w:val="auto"/>
          <w:kern w:val="0"/>
          <w:sz w:val="24"/>
        </w:rPr>
        <w:t>6、有效期内的浙江省食品药品监督管理局中药配方颗粒备案批文；</w:t>
      </w:r>
    </w:p>
    <w:p>
      <w:pPr>
        <w:widowControl/>
        <w:spacing w:line="382" w:lineRule="exact"/>
        <w:ind w:right="60" w:firstLine="480" w:firstLineChars="200"/>
        <w:rPr>
          <w:rFonts w:ascii="Arial" w:hAnsi="宋体" w:cs="Arial"/>
          <w:color w:val="auto"/>
          <w:kern w:val="0"/>
          <w:sz w:val="24"/>
        </w:rPr>
      </w:pPr>
      <w:r>
        <w:rPr>
          <w:rFonts w:hint="eastAsia" w:ascii="Arial" w:hAnsi="宋体" w:cs="Arial"/>
          <w:color w:val="auto"/>
          <w:kern w:val="0"/>
          <w:sz w:val="24"/>
        </w:rPr>
        <w:t>7、二标段（区域三）的投标人必须</w:t>
      </w:r>
      <w:r>
        <w:rPr>
          <w:rFonts w:hint="eastAsia" w:ascii="宋体" w:hAnsi="宋体" w:cs="宋体"/>
          <w:color w:val="auto"/>
          <w:kern w:val="0"/>
          <w:sz w:val="24"/>
        </w:rPr>
        <w:t>符合《浙江省食品药品监督管理局关于中药配方颗粒有关问题的批复》</w:t>
      </w:r>
      <w:r>
        <w:rPr>
          <w:rFonts w:hint="eastAsia" w:ascii="宋体" w:hAnsi="宋体" w:cs="宋体"/>
          <w:color w:val="auto"/>
          <w:kern w:val="0"/>
          <w:sz w:val="24"/>
          <w:lang w:eastAsia="zh-CN"/>
        </w:rPr>
        <w:t>（</w:t>
      </w:r>
      <w:r>
        <w:rPr>
          <w:rFonts w:hint="eastAsia" w:ascii="宋体" w:hAnsi="宋体" w:cs="宋体"/>
          <w:color w:val="auto"/>
          <w:kern w:val="0"/>
          <w:sz w:val="24"/>
        </w:rPr>
        <w:t>浙食药监注（2013）22号</w:t>
      </w:r>
      <w:r>
        <w:rPr>
          <w:rFonts w:hint="eastAsia" w:ascii="宋体" w:hAnsi="宋体" w:cs="宋体"/>
          <w:color w:val="auto"/>
          <w:kern w:val="0"/>
          <w:sz w:val="24"/>
          <w:lang w:eastAsia="zh-CN"/>
        </w:rPr>
        <w:t>）</w:t>
      </w:r>
      <w:r>
        <w:rPr>
          <w:rFonts w:hint="eastAsia" w:ascii="宋体" w:hAnsi="宋体" w:cs="宋体"/>
          <w:color w:val="auto"/>
          <w:kern w:val="0"/>
          <w:sz w:val="24"/>
        </w:rPr>
        <w:t>文件规定。</w:t>
      </w:r>
    </w:p>
    <w:p>
      <w:pPr>
        <w:widowControl/>
        <w:spacing w:line="382" w:lineRule="exact"/>
        <w:ind w:right="60" w:firstLine="480" w:firstLineChars="200"/>
        <w:rPr>
          <w:rFonts w:ascii="Arial" w:hAnsi="宋体" w:cs="Arial"/>
          <w:color w:val="auto"/>
          <w:kern w:val="0"/>
          <w:sz w:val="24"/>
        </w:rPr>
      </w:pPr>
      <w:r>
        <w:rPr>
          <w:rFonts w:hint="eastAsia" w:ascii="Arial" w:hAnsi="宋体" w:cs="Arial"/>
          <w:color w:val="auto"/>
          <w:kern w:val="0"/>
          <w:sz w:val="24"/>
        </w:rPr>
        <w:t>本次招标不接受联合体投标。</w:t>
      </w:r>
    </w:p>
    <w:p>
      <w:pPr>
        <w:widowControl/>
        <w:spacing w:line="382" w:lineRule="exact"/>
        <w:ind w:left="44" w:leftChars="21" w:right="60" w:firstLine="472" w:firstLineChars="196"/>
        <w:rPr>
          <w:rFonts w:ascii="宋体" w:hAnsi="宋体" w:cs="宋体"/>
          <w:color w:val="auto"/>
          <w:kern w:val="0"/>
          <w:sz w:val="24"/>
        </w:rPr>
      </w:pPr>
      <w:r>
        <w:rPr>
          <w:rFonts w:hint="eastAsia" w:ascii="宋体" w:hAnsi="宋体" w:cs="宋体"/>
          <w:b/>
          <w:color w:val="auto"/>
          <w:kern w:val="0"/>
          <w:sz w:val="24"/>
        </w:rPr>
        <w:t>五、招标文件的发售时间及地点等</w:t>
      </w:r>
      <w:r>
        <w:rPr>
          <w:rFonts w:hint="eastAsia" w:ascii="宋体" w:hAnsi="宋体" w:cs="宋体"/>
          <w:color w:val="auto"/>
          <w:kern w:val="0"/>
          <w:sz w:val="24"/>
        </w:rPr>
        <w:t>:</w:t>
      </w:r>
    </w:p>
    <w:p>
      <w:pPr>
        <w:widowControl/>
        <w:spacing w:line="382" w:lineRule="exact"/>
        <w:ind w:left="44" w:leftChars="21" w:right="60" w:firstLine="480" w:firstLineChars="200"/>
        <w:rPr>
          <w:rFonts w:ascii="宋体" w:hAnsi="宋体" w:cs="宋体"/>
          <w:color w:val="auto"/>
          <w:kern w:val="0"/>
          <w:sz w:val="24"/>
        </w:rPr>
      </w:pPr>
      <w:r>
        <w:rPr>
          <w:rFonts w:hint="eastAsia" w:ascii="宋体" w:hAnsi="宋体" w:cs="宋体"/>
          <w:color w:val="auto"/>
          <w:kern w:val="0"/>
          <w:sz w:val="24"/>
        </w:rPr>
        <w:t>时间：2019年</w:t>
      </w:r>
      <w:r>
        <w:rPr>
          <w:rFonts w:hint="eastAsia" w:ascii="宋体" w:hAnsi="宋体" w:cs="宋体"/>
          <w:color w:val="auto"/>
          <w:kern w:val="0"/>
          <w:sz w:val="24"/>
          <w:lang w:val="en-US" w:eastAsia="zh-CN"/>
        </w:rPr>
        <w:t>6</w:t>
      </w:r>
      <w:r>
        <w:rPr>
          <w:rFonts w:hint="eastAsia" w:ascii="宋体" w:hAnsi="宋体" w:cs="宋体"/>
          <w:color w:val="auto"/>
          <w:kern w:val="0"/>
          <w:sz w:val="24"/>
        </w:rPr>
        <w:t>月</w:t>
      </w:r>
      <w:r>
        <w:rPr>
          <w:rFonts w:hint="eastAsia" w:ascii="宋体" w:hAnsi="宋体" w:cs="宋体"/>
          <w:color w:val="auto"/>
          <w:kern w:val="0"/>
          <w:sz w:val="24"/>
          <w:lang w:val="en-US" w:eastAsia="zh-CN"/>
        </w:rPr>
        <w:t>10</w:t>
      </w:r>
      <w:r>
        <w:rPr>
          <w:rFonts w:hint="eastAsia" w:ascii="宋体" w:hAnsi="宋体" w:cs="宋体"/>
          <w:color w:val="auto"/>
          <w:kern w:val="0"/>
          <w:sz w:val="24"/>
        </w:rPr>
        <w:t>日至2019年</w:t>
      </w:r>
      <w:r>
        <w:rPr>
          <w:rFonts w:hint="eastAsia" w:ascii="宋体" w:hAnsi="宋体" w:cs="宋体"/>
          <w:color w:val="auto"/>
          <w:kern w:val="0"/>
          <w:sz w:val="24"/>
          <w:lang w:val="en-US" w:eastAsia="zh-CN"/>
        </w:rPr>
        <w:t>6</w:t>
      </w:r>
      <w:r>
        <w:rPr>
          <w:rFonts w:hint="eastAsia" w:ascii="宋体" w:hAnsi="宋体" w:cs="宋体"/>
          <w:color w:val="auto"/>
          <w:kern w:val="0"/>
          <w:sz w:val="24"/>
        </w:rPr>
        <w:t>月</w:t>
      </w:r>
      <w:r>
        <w:rPr>
          <w:rFonts w:hint="eastAsia" w:ascii="宋体" w:hAnsi="宋体" w:cs="宋体"/>
          <w:color w:val="auto"/>
          <w:kern w:val="0"/>
          <w:sz w:val="24"/>
          <w:lang w:val="en-US" w:eastAsia="zh-CN"/>
        </w:rPr>
        <w:t>17</w:t>
      </w:r>
      <w:r>
        <w:rPr>
          <w:rFonts w:hint="eastAsia" w:ascii="宋体" w:hAnsi="宋体" w:cs="宋体"/>
          <w:color w:val="auto"/>
          <w:kern w:val="0"/>
          <w:sz w:val="24"/>
        </w:rPr>
        <w:t>日(双休日及法定节假日除外)。</w:t>
      </w:r>
    </w:p>
    <w:p>
      <w:pPr>
        <w:widowControl/>
        <w:spacing w:line="382" w:lineRule="exact"/>
        <w:ind w:right="60" w:firstLine="480" w:firstLineChars="200"/>
        <w:rPr>
          <w:rFonts w:ascii="宋体" w:hAnsi="宋体" w:cs="宋体"/>
          <w:color w:val="auto"/>
          <w:kern w:val="0"/>
          <w:sz w:val="24"/>
        </w:rPr>
      </w:pPr>
      <w:r>
        <w:rPr>
          <w:rFonts w:hint="eastAsia" w:ascii="宋体" w:hAnsi="宋体" w:cs="宋体"/>
          <w:color w:val="auto"/>
          <w:kern w:val="0"/>
          <w:sz w:val="24"/>
        </w:rPr>
        <w:t>上午：8:30-11:00    下午：14:00-17:00（北京时间，下同）</w:t>
      </w:r>
    </w:p>
    <w:p>
      <w:pPr>
        <w:widowControl/>
        <w:spacing w:line="382" w:lineRule="exact"/>
        <w:jc w:val="left"/>
        <w:rPr>
          <w:rFonts w:ascii="宋体" w:hAnsi="宋体" w:cs="宋体"/>
          <w:color w:val="auto"/>
          <w:kern w:val="0"/>
          <w:szCs w:val="21"/>
        </w:rPr>
      </w:pPr>
      <w:r>
        <w:rPr>
          <w:rFonts w:ascii="宋体" w:hAnsi="宋体" w:cs="宋体"/>
          <w:color w:val="auto"/>
          <w:kern w:val="0"/>
          <w:szCs w:val="21"/>
        </w:rPr>
        <w:t>注：发售时间截止后未能在规定时间内报名的投标人将无法参加本项目投标，如</w:t>
      </w:r>
      <w:r>
        <w:rPr>
          <w:rFonts w:hint="eastAsia" w:ascii="宋体" w:hAnsi="宋体" w:cs="宋体"/>
          <w:color w:val="auto"/>
          <w:kern w:val="0"/>
          <w:szCs w:val="21"/>
        </w:rPr>
        <w:t>本项目</w:t>
      </w:r>
      <w:r>
        <w:rPr>
          <w:rFonts w:ascii="宋体" w:hAnsi="宋体" w:cs="宋体"/>
          <w:color w:val="auto"/>
          <w:kern w:val="0"/>
          <w:szCs w:val="21"/>
        </w:rPr>
        <w:t>获取招标文件的投标人不足3家的，将会顺延提供期限</w:t>
      </w:r>
      <w:r>
        <w:rPr>
          <w:rFonts w:hint="eastAsia" w:ascii="宋体" w:hAnsi="宋体" w:cs="宋体"/>
          <w:color w:val="auto"/>
          <w:kern w:val="0"/>
          <w:szCs w:val="21"/>
        </w:rPr>
        <w:t>，并予</w:t>
      </w:r>
      <w:r>
        <w:rPr>
          <w:rFonts w:ascii="宋体" w:hAnsi="宋体" w:cs="宋体"/>
          <w:color w:val="auto"/>
          <w:kern w:val="0"/>
          <w:szCs w:val="21"/>
        </w:rPr>
        <w:t>公告。</w:t>
      </w:r>
    </w:p>
    <w:p>
      <w:pPr>
        <w:widowControl/>
        <w:spacing w:line="382" w:lineRule="exact"/>
        <w:ind w:firstLine="480" w:firstLineChars="200"/>
        <w:rPr>
          <w:rFonts w:ascii="宋体" w:hAnsi="宋体" w:cs="宋体"/>
          <w:color w:val="auto"/>
          <w:sz w:val="24"/>
        </w:rPr>
      </w:pPr>
      <w:r>
        <w:rPr>
          <w:rFonts w:hint="eastAsia" w:ascii="宋体" w:hAnsi="宋体" w:cs="宋体"/>
          <w:color w:val="auto"/>
          <w:kern w:val="0"/>
          <w:sz w:val="24"/>
        </w:rPr>
        <w:t>地点：</w:t>
      </w:r>
      <w:r>
        <w:rPr>
          <w:rFonts w:hint="eastAsia" w:ascii="宋体" w:hAnsi="宋体" w:cs="宋体"/>
          <w:color w:val="auto"/>
          <w:sz w:val="24"/>
        </w:rPr>
        <w:t>浙江恒盛工程咨询有限公司（</w:t>
      </w:r>
      <w:r>
        <w:rPr>
          <w:rFonts w:hint="eastAsia" w:ascii="宋体" w:hAnsi="宋体" w:cs="宋体"/>
          <w:b/>
          <w:color w:val="auto"/>
          <w:sz w:val="24"/>
        </w:rPr>
        <w:t>湖州市榆树街26号新天地写字楼21层政府采购招标部门</w:t>
      </w:r>
      <w:r>
        <w:rPr>
          <w:rFonts w:hint="eastAsia" w:ascii="宋体" w:hAnsi="宋体" w:cs="宋体"/>
          <w:color w:val="auto"/>
          <w:sz w:val="24"/>
        </w:rPr>
        <w:t>）</w:t>
      </w:r>
      <w:r>
        <w:rPr>
          <w:rFonts w:hint="eastAsia" w:ascii="宋体" w:hAnsi="宋体" w:cs="宋体"/>
          <w:color w:val="auto"/>
          <w:kern w:val="0"/>
          <w:sz w:val="24"/>
        </w:rPr>
        <w:t>。</w:t>
      </w:r>
    </w:p>
    <w:p>
      <w:pPr>
        <w:widowControl/>
        <w:spacing w:line="382" w:lineRule="exact"/>
        <w:ind w:right="60" w:firstLine="480" w:firstLineChars="200"/>
        <w:rPr>
          <w:rFonts w:ascii="宋体" w:hAnsi="宋体" w:cs="宋体"/>
          <w:color w:val="auto"/>
          <w:kern w:val="0"/>
          <w:sz w:val="24"/>
        </w:rPr>
      </w:pPr>
      <w:r>
        <w:rPr>
          <w:rFonts w:hint="eastAsia" w:ascii="宋体" w:hAnsi="宋体" w:cs="宋体"/>
          <w:color w:val="auto"/>
          <w:kern w:val="0"/>
          <w:sz w:val="24"/>
        </w:rPr>
        <w:t>售价：招标文件工本费300元/份，售后不退。</w:t>
      </w:r>
    </w:p>
    <w:p>
      <w:pPr>
        <w:widowControl/>
        <w:spacing w:line="382" w:lineRule="exact"/>
        <w:ind w:left="44" w:leftChars="21" w:right="60" w:firstLine="472" w:firstLineChars="196"/>
        <w:rPr>
          <w:rFonts w:ascii="宋体" w:hAnsi="宋体" w:cs="宋体"/>
          <w:color w:val="auto"/>
          <w:kern w:val="0"/>
          <w:sz w:val="24"/>
        </w:rPr>
      </w:pPr>
      <w:r>
        <w:rPr>
          <w:rFonts w:hint="eastAsia" w:ascii="宋体" w:hAnsi="宋体" w:cs="宋体"/>
          <w:b/>
          <w:color w:val="auto"/>
          <w:kern w:val="0"/>
          <w:sz w:val="24"/>
        </w:rPr>
        <w:t>六、购买招标文件时必须提供以下材料</w:t>
      </w:r>
      <w:r>
        <w:rPr>
          <w:rFonts w:hint="eastAsia" w:ascii="宋体" w:hAnsi="宋体" w:cs="宋体"/>
          <w:color w:val="auto"/>
          <w:kern w:val="0"/>
          <w:sz w:val="24"/>
        </w:rPr>
        <w:t>：</w:t>
      </w:r>
    </w:p>
    <w:p>
      <w:pPr>
        <w:widowControl/>
        <w:spacing w:line="382" w:lineRule="exact"/>
        <w:ind w:left="44" w:leftChars="21" w:right="60" w:firstLine="470" w:firstLineChars="196"/>
        <w:rPr>
          <w:rFonts w:ascii="宋体" w:hAnsi="宋体" w:cs="宋体"/>
          <w:color w:val="auto"/>
          <w:sz w:val="24"/>
        </w:rPr>
      </w:pPr>
      <w:r>
        <w:rPr>
          <w:rFonts w:hint="eastAsia" w:ascii="宋体" w:hAnsi="宋体" w:cs="宋体"/>
          <w:color w:val="auto"/>
          <w:kern w:val="0"/>
          <w:sz w:val="24"/>
        </w:rPr>
        <w:t>1</w:t>
      </w:r>
      <w:r>
        <w:rPr>
          <w:rFonts w:hint="eastAsia" w:ascii="宋体" w:hAnsi="宋体" w:cs="宋体"/>
          <w:color w:val="auto"/>
          <w:sz w:val="24"/>
        </w:rPr>
        <w:t>、</w:t>
      </w:r>
      <w:r>
        <w:rPr>
          <w:rFonts w:hint="eastAsia"/>
          <w:color w:val="auto"/>
          <w:sz w:val="24"/>
        </w:rPr>
        <w:t>有效的营业执照、税务登记证、组织机构代码证或“三证合一”的营业执照或“五证合一”的营业执照；</w:t>
      </w:r>
      <w:r>
        <w:rPr>
          <w:rFonts w:hint="eastAsia" w:ascii="宋体" w:hAnsi="宋体" w:cs="Arial"/>
          <w:color w:val="auto"/>
          <w:sz w:val="24"/>
        </w:rPr>
        <w:t>投标人如为事业单位的，则提供有效的《事业单位法人证书》；</w:t>
      </w:r>
    </w:p>
    <w:p>
      <w:pPr>
        <w:widowControl/>
        <w:spacing w:line="382" w:lineRule="exact"/>
        <w:ind w:firstLine="480" w:firstLineChars="200"/>
        <w:jc w:val="left"/>
        <w:rPr>
          <w:rFonts w:ascii="宋体" w:hAnsi="宋体" w:cs="Arial"/>
          <w:color w:val="auto"/>
          <w:kern w:val="0"/>
          <w:sz w:val="24"/>
        </w:rPr>
      </w:pPr>
      <w:r>
        <w:rPr>
          <w:rFonts w:hint="eastAsia" w:ascii="宋体" w:hAnsi="宋体" w:cs="宋体"/>
          <w:color w:val="auto"/>
          <w:kern w:val="0"/>
          <w:sz w:val="24"/>
        </w:rPr>
        <w:t>2、</w:t>
      </w:r>
      <w:r>
        <w:rPr>
          <w:rFonts w:hint="eastAsia"/>
          <w:color w:val="auto"/>
          <w:sz w:val="24"/>
        </w:rPr>
        <w:t>法定代表人有效身份证明书及其身份证或法定代表人授权书及授权人的身份证（原件备查）；</w:t>
      </w:r>
    </w:p>
    <w:p>
      <w:pPr>
        <w:widowControl/>
        <w:spacing w:line="382" w:lineRule="exact"/>
        <w:ind w:firstLine="537" w:firstLineChars="224"/>
        <w:jc w:val="left"/>
        <w:rPr>
          <w:color w:val="auto"/>
          <w:sz w:val="24"/>
        </w:rPr>
      </w:pPr>
      <w:r>
        <w:rPr>
          <w:rFonts w:hint="eastAsia" w:ascii="宋体" w:hAnsi="宋体"/>
          <w:color w:val="auto"/>
          <w:sz w:val="24"/>
        </w:rPr>
        <w:t>3、</w:t>
      </w:r>
      <w:r>
        <w:rPr>
          <w:rFonts w:hint="eastAsia"/>
          <w:color w:val="auto"/>
          <w:sz w:val="24"/>
        </w:rPr>
        <w:t>经当地税务、社保部门确认的上一季度企业纳税情况和社保基金缴纳情况证明文书（税费凭证或者依法缴纳税费或依法免缴税费的证明）</w:t>
      </w:r>
    </w:p>
    <w:p>
      <w:pPr>
        <w:spacing w:line="382" w:lineRule="exact"/>
        <w:ind w:firstLine="480"/>
        <w:rPr>
          <w:color w:val="auto"/>
          <w:sz w:val="24"/>
        </w:rPr>
      </w:pPr>
      <w:r>
        <w:rPr>
          <w:rFonts w:hint="eastAsia"/>
          <w:color w:val="auto"/>
          <w:sz w:val="24"/>
        </w:rPr>
        <w:t>4、“信用中国网” (www.creditchina.gov.cn)和“中国政府采购网”(www.ccgp.gov.cn)信用查询记录页面打印件（投标截止之日至前三年内）；</w:t>
      </w:r>
    </w:p>
    <w:p>
      <w:pPr>
        <w:spacing w:line="382" w:lineRule="exact"/>
        <w:ind w:firstLine="480"/>
        <w:rPr>
          <w:color w:val="auto"/>
          <w:sz w:val="24"/>
        </w:rPr>
      </w:pPr>
      <w:r>
        <w:rPr>
          <w:rFonts w:hint="eastAsia"/>
          <w:color w:val="auto"/>
          <w:sz w:val="24"/>
        </w:rPr>
        <w:t>5、生产企业的</w:t>
      </w:r>
      <w:r>
        <w:rPr>
          <w:color w:val="auto"/>
          <w:sz w:val="24"/>
        </w:rPr>
        <w:t>《药品生产许可证》</w:t>
      </w:r>
      <w:r>
        <w:rPr>
          <w:rFonts w:hint="eastAsia"/>
          <w:color w:val="auto"/>
          <w:sz w:val="24"/>
        </w:rPr>
        <w:t>；</w:t>
      </w:r>
    </w:p>
    <w:p>
      <w:pPr>
        <w:spacing w:line="382" w:lineRule="exact"/>
        <w:ind w:firstLine="480"/>
        <w:rPr>
          <w:color w:val="auto"/>
          <w:sz w:val="24"/>
        </w:rPr>
      </w:pPr>
      <w:r>
        <w:rPr>
          <w:rFonts w:hint="eastAsia"/>
          <w:color w:val="auto"/>
          <w:sz w:val="24"/>
        </w:rPr>
        <w:t>6、生产企业的中药配方颗粒《</w:t>
      </w:r>
      <w:r>
        <w:rPr>
          <w:color w:val="auto"/>
          <w:sz w:val="24"/>
        </w:rPr>
        <w:t>GMP认证证书</w:t>
      </w:r>
      <w:r>
        <w:rPr>
          <w:rFonts w:hint="eastAsia"/>
          <w:color w:val="auto"/>
          <w:sz w:val="24"/>
        </w:rPr>
        <w:t>》；</w:t>
      </w:r>
    </w:p>
    <w:p>
      <w:pPr>
        <w:spacing w:line="382" w:lineRule="exact"/>
        <w:ind w:firstLine="480"/>
        <w:rPr>
          <w:color w:val="auto"/>
          <w:sz w:val="24"/>
        </w:rPr>
      </w:pPr>
      <w:r>
        <w:rPr>
          <w:rFonts w:hint="eastAsia"/>
          <w:color w:val="auto"/>
          <w:sz w:val="24"/>
        </w:rPr>
        <w:t>7、有效期内的浙江省食品药品监督管理局中药配方颗粒备案批文；</w:t>
      </w:r>
    </w:p>
    <w:p>
      <w:pPr>
        <w:widowControl/>
        <w:spacing w:line="382" w:lineRule="exact"/>
        <w:ind w:firstLine="480" w:firstLineChars="200"/>
        <w:jc w:val="left"/>
        <w:rPr>
          <w:rFonts w:ascii="宋体" w:hAnsi="宋体" w:cs="宋体"/>
          <w:color w:val="auto"/>
          <w:kern w:val="0"/>
          <w:sz w:val="24"/>
        </w:rPr>
      </w:pPr>
      <w:r>
        <w:rPr>
          <w:rFonts w:hint="eastAsia" w:ascii="宋体" w:hAnsi="宋体" w:cs="宋体"/>
          <w:color w:val="auto"/>
          <w:kern w:val="0"/>
          <w:sz w:val="24"/>
        </w:rPr>
        <w:t>8、投标单位名称、地址、联系人、联系电话。</w:t>
      </w:r>
    </w:p>
    <w:p>
      <w:pPr>
        <w:spacing w:line="382" w:lineRule="exact"/>
        <w:ind w:firstLine="482" w:firstLineChars="200"/>
        <w:rPr>
          <w:rFonts w:ascii="宋体" w:hAnsi="宋体" w:cs="宋体"/>
          <w:b/>
          <w:color w:val="auto"/>
          <w:sz w:val="24"/>
        </w:rPr>
      </w:pPr>
      <w:r>
        <w:rPr>
          <w:rFonts w:hint="eastAsia" w:ascii="宋体" w:hAnsi="宋体" w:cs="宋体"/>
          <w:b/>
          <w:color w:val="auto"/>
          <w:sz w:val="24"/>
        </w:rPr>
        <w:t>注：</w:t>
      </w:r>
    </w:p>
    <w:p>
      <w:pPr>
        <w:numPr>
          <w:ilvl w:val="0"/>
          <w:numId w:val="3"/>
        </w:numPr>
        <w:spacing w:line="382" w:lineRule="exact"/>
        <w:ind w:firstLine="482" w:firstLineChars="200"/>
        <w:rPr>
          <w:rFonts w:ascii="宋体" w:hAnsi="宋体" w:cs="宋体"/>
          <w:b/>
          <w:color w:val="auto"/>
          <w:sz w:val="24"/>
        </w:rPr>
      </w:pPr>
      <w:r>
        <w:rPr>
          <w:rFonts w:hint="eastAsia" w:ascii="宋体" w:hAnsi="宋体" w:cs="宋体"/>
          <w:b/>
          <w:color w:val="auto"/>
          <w:sz w:val="24"/>
        </w:rPr>
        <w:t>以上相关资料需装订成册。复印件均需加盖单位公章。报名时采购代理机构只负责接受报名和发售招标文件，</w:t>
      </w:r>
      <w:r>
        <w:rPr>
          <w:rFonts w:hint="eastAsia"/>
          <w:b/>
          <w:color w:val="auto"/>
          <w:sz w:val="24"/>
        </w:rPr>
        <w:t>不表明已获取投标资格</w:t>
      </w:r>
      <w:r>
        <w:rPr>
          <w:rFonts w:hint="eastAsia" w:ascii="宋体" w:hAnsi="宋体" w:cs="宋体"/>
          <w:b/>
          <w:color w:val="auto"/>
          <w:sz w:val="24"/>
        </w:rPr>
        <w:t>。采购人或采购代理机构在开标结束后将对各投标人的资格进行审查，各投标人须按招标文件要求提供相应资格审查文件及原件，届时未提供相应资格审查文件及原件的，按资格审查不通过处理。</w:t>
      </w:r>
    </w:p>
    <w:p>
      <w:pPr>
        <w:numPr>
          <w:ilvl w:val="0"/>
          <w:numId w:val="3"/>
        </w:numPr>
        <w:spacing w:line="382" w:lineRule="exact"/>
        <w:ind w:firstLine="482" w:firstLineChars="200"/>
        <w:rPr>
          <w:rFonts w:ascii="宋体" w:hAnsi="宋体" w:cs="宋体"/>
          <w:b/>
          <w:color w:val="auto"/>
          <w:sz w:val="24"/>
        </w:rPr>
      </w:pPr>
      <w:r>
        <w:rPr>
          <w:rFonts w:hint="eastAsia" w:ascii="宋体" w:hAnsi="宋体" w:cs="宋体"/>
          <w:b/>
          <w:color w:val="auto"/>
          <w:sz w:val="24"/>
        </w:rPr>
        <w:t>投标人可拟投一个或两个标段，只能中一个标段。</w:t>
      </w:r>
    </w:p>
    <w:p>
      <w:pPr>
        <w:widowControl/>
        <w:spacing w:line="382" w:lineRule="exact"/>
        <w:ind w:firstLine="480" w:firstLineChars="200"/>
        <w:rPr>
          <w:rFonts w:ascii="宋体" w:hAnsi="宋体" w:cs="宋体"/>
          <w:color w:val="auto"/>
          <w:sz w:val="24"/>
        </w:rPr>
      </w:pPr>
      <w:r>
        <w:rPr>
          <w:rFonts w:hint="eastAsia" w:ascii="宋体" w:hAnsi="宋体" w:cs="宋体"/>
          <w:color w:val="auto"/>
          <w:sz w:val="24"/>
        </w:rPr>
        <w:t>潜在供应商需在浙江政府采购网http://www.zjzfcg.gov.cn进行免费注册，应成为浙江政府采购正式注册供应商，具体详见浙江政府采购网供应商注册要求。</w:t>
      </w:r>
    </w:p>
    <w:p>
      <w:pPr>
        <w:snapToGrid w:val="0"/>
        <w:spacing w:line="382" w:lineRule="exact"/>
        <w:ind w:firstLine="472" w:firstLineChars="196"/>
        <w:rPr>
          <w:rFonts w:ascii="宋体" w:hAnsi="宋体"/>
          <w:b/>
          <w:color w:val="auto"/>
          <w:sz w:val="24"/>
        </w:rPr>
      </w:pPr>
      <w:r>
        <w:rPr>
          <w:rFonts w:hint="eastAsia" w:ascii="宋体" w:hAnsi="宋体" w:cs="宋体"/>
          <w:b/>
          <w:color w:val="auto"/>
          <w:kern w:val="0"/>
          <w:sz w:val="24"/>
        </w:rPr>
        <w:t>七、</w:t>
      </w:r>
      <w:r>
        <w:rPr>
          <w:rFonts w:hint="eastAsia" w:ascii="宋体" w:hAnsi="宋体"/>
          <w:b/>
          <w:color w:val="auto"/>
          <w:sz w:val="24"/>
        </w:rPr>
        <w:t>投标截止时间和地点：</w:t>
      </w:r>
    </w:p>
    <w:p>
      <w:pPr>
        <w:widowControl/>
        <w:spacing w:line="382" w:lineRule="exact"/>
        <w:ind w:firstLine="480" w:firstLineChars="200"/>
        <w:rPr>
          <w:rFonts w:ascii="宋体" w:hAnsi="宋体" w:cs="宋体"/>
          <w:color w:val="auto"/>
          <w:kern w:val="0"/>
          <w:sz w:val="24"/>
        </w:rPr>
      </w:pPr>
      <w:r>
        <w:rPr>
          <w:rFonts w:hint="eastAsia" w:ascii="宋体" w:hAnsi="宋体" w:cs="宋体"/>
          <w:color w:val="auto"/>
          <w:kern w:val="0"/>
          <w:sz w:val="24"/>
        </w:rPr>
        <w:t>投标人应于2019年</w:t>
      </w:r>
      <w:r>
        <w:rPr>
          <w:rFonts w:hint="eastAsia" w:ascii="宋体" w:hAnsi="宋体" w:cs="宋体"/>
          <w:color w:val="auto"/>
          <w:kern w:val="0"/>
          <w:sz w:val="24"/>
          <w:lang w:val="en-US" w:eastAsia="zh-CN"/>
        </w:rPr>
        <w:t>7</w:t>
      </w:r>
      <w:r>
        <w:rPr>
          <w:rFonts w:hint="eastAsia" w:ascii="宋体" w:hAnsi="宋体" w:cs="宋体"/>
          <w:color w:val="auto"/>
          <w:kern w:val="0"/>
          <w:sz w:val="24"/>
        </w:rPr>
        <w:t>月</w:t>
      </w:r>
      <w:r>
        <w:rPr>
          <w:rFonts w:hint="eastAsia" w:ascii="宋体" w:hAnsi="宋体" w:cs="宋体"/>
          <w:color w:val="auto"/>
          <w:kern w:val="0"/>
          <w:sz w:val="24"/>
          <w:lang w:val="en-US" w:eastAsia="zh-CN"/>
        </w:rPr>
        <w:t>2</w:t>
      </w:r>
      <w:r>
        <w:rPr>
          <w:rFonts w:hint="eastAsia" w:ascii="宋体" w:hAnsi="宋体" w:cs="宋体"/>
          <w:color w:val="auto"/>
          <w:kern w:val="0"/>
          <w:sz w:val="24"/>
        </w:rPr>
        <w:t>日09:00时前将投标文件密封送交到</w:t>
      </w:r>
      <w:r>
        <w:rPr>
          <w:rFonts w:hint="eastAsia" w:ascii="宋体" w:hAnsi="宋体" w:cs="宋体"/>
          <w:color w:val="auto"/>
          <w:kern w:val="0"/>
          <w:sz w:val="24"/>
          <w:u w:val="single"/>
        </w:rPr>
        <w:t>长兴县市民服务中心大楼四楼（长兴县行政中心东侧锦绣路8号）公共资源交易中心开标室</w:t>
      </w:r>
      <w:r>
        <w:rPr>
          <w:rFonts w:hint="eastAsia" w:ascii="宋体" w:hAnsi="宋体" w:cs="宋体"/>
          <w:color w:val="auto"/>
          <w:kern w:val="0"/>
          <w:sz w:val="24"/>
        </w:rPr>
        <w:t>，逾期送达或未密封将拒绝接收。</w:t>
      </w:r>
    </w:p>
    <w:p>
      <w:pPr>
        <w:spacing w:line="382" w:lineRule="exact"/>
        <w:ind w:firstLine="472" w:firstLineChars="196"/>
        <w:outlineLvl w:val="0"/>
        <w:rPr>
          <w:rFonts w:ascii="宋体" w:hAnsi="宋体"/>
          <w:b/>
          <w:color w:val="auto"/>
          <w:sz w:val="24"/>
        </w:rPr>
      </w:pPr>
      <w:r>
        <w:rPr>
          <w:rFonts w:hint="eastAsia" w:ascii="宋体" w:hAnsi="宋体"/>
          <w:b/>
          <w:color w:val="auto"/>
          <w:sz w:val="24"/>
        </w:rPr>
        <w:t>八、开标时间及地点：</w:t>
      </w:r>
    </w:p>
    <w:p>
      <w:pPr>
        <w:widowControl/>
        <w:spacing w:line="382" w:lineRule="exact"/>
        <w:ind w:firstLine="480" w:firstLineChars="200"/>
        <w:rPr>
          <w:rFonts w:ascii="宋体" w:hAnsi="宋体" w:cs="宋体"/>
          <w:color w:val="auto"/>
          <w:kern w:val="0"/>
          <w:sz w:val="24"/>
        </w:rPr>
      </w:pPr>
      <w:r>
        <w:rPr>
          <w:rFonts w:hint="eastAsia" w:ascii="宋体" w:hAnsi="宋体" w:cs="宋体"/>
          <w:color w:val="auto"/>
          <w:kern w:val="0"/>
          <w:sz w:val="24"/>
        </w:rPr>
        <w:t>本次招标将于2019年</w:t>
      </w:r>
      <w:r>
        <w:rPr>
          <w:rFonts w:hint="eastAsia" w:ascii="宋体" w:hAnsi="宋体" w:cs="宋体"/>
          <w:color w:val="auto"/>
          <w:kern w:val="0"/>
          <w:sz w:val="24"/>
          <w:lang w:val="en-US" w:eastAsia="zh-CN"/>
        </w:rPr>
        <w:t>7</w:t>
      </w:r>
      <w:r>
        <w:rPr>
          <w:rFonts w:hint="eastAsia" w:ascii="宋体" w:hAnsi="宋体" w:cs="宋体"/>
          <w:color w:val="auto"/>
          <w:kern w:val="0"/>
          <w:sz w:val="24"/>
        </w:rPr>
        <w:t>月</w:t>
      </w:r>
      <w:r>
        <w:rPr>
          <w:rFonts w:hint="eastAsia" w:ascii="宋体" w:hAnsi="宋体" w:cs="宋体"/>
          <w:color w:val="auto"/>
          <w:kern w:val="0"/>
          <w:sz w:val="24"/>
          <w:lang w:val="en-US" w:eastAsia="zh-CN"/>
        </w:rPr>
        <w:t>2</w:t>
      </w:r>
      <w:r>
        <w:rPr>
          <w:rFonts w:hint="eastAsia" w:ascii="宋体" w:hAnsi="宋体" w:cs="宋体"/>
          <w:color w:val="auto"/>
          <w:kern w:val="0"/>
          <w:sz w:val="24"/>
        </w:rPr>
        <w:t>日09:00时在</w:t>
      </w:r>
      <w:r>
        <w:rPr>
          <w:rFonts w:hint="eastAsia" w:ascii="宋体" w:hAnsi="宋体" w:cs="宋体"/>
          <w:color w:val="auto"/>
          <w:kern w:val="0"/>
          <w:sz w:val="24"/>
          <w:u w:val="single"/>
        </w:rPr>
        <w:t>长兴县市民服务中心大楼四楼（长兴县行政中心东侧锦绣路8号）公共资源交易中心开标室开标</w:t>
      </w:r>
      <w:r>
        <w:rPr>
          <w:rFonts w:hint="eastAsia" w:ascii="宋体" w:hAnsi="宋体" w:cs="宋体"/>
          <w:color w:val="auto"/>
          <w:kern w:val="0"/>
          <w:sz w:val="24"/>
        </w:rPr>
        <w:t>，投标人可以派授权代表出席开标会议（授权代表应携带法人代表授权委托书及身份证等有效证明出席）。</w:t>
      </w:r>
    </w:p>
    <w:p>
      <w:pPr>
        <w:snapToGrid w:val="0"/>
        <w:spacing w:line="382" w:lineRule="exact"/>
        <w:ind w:firstLine="472" w:firstLineChars="196"/>
        <w:rPr>
          <w:rFonts w:ascii="宋体" w:hAnsi="宋体" w:cs="Arial"/>
          <w:color w:val="auto"/>
          <w:sz w:val="24"/>
        </w:rPr>
      </w:pPr>
      <w:r>
        <w:rPr>
          <w:rFonts w:hint="eastAsia" w:ascii="宋体" w:hAnsi="宋体" w:cs="Arial"/>
          <w:b/>
          <w:color w:val="auto"/>
          <w:sz w:val="24"/>
        </w:rPr>
        <w:t>九、招标公告地址：</w:t>
      </w:r>
    </w:p>
    <w:p>
      <w:pPr>
        <w:snapToGrid w:val="0"/>
        <w:spacing w:line="382" w:lineRule="exact"/>
        <w:ind w:firstLine="480" w:firstLineChars="200"/>
        <w:rPr>
          <w:rFonts w:ascii="宋体" w:hAnsi="宋体" w:cs="Arial"/>
          <w:color w:val="auto"/>
          <w:sz w:val="24"/>
        </w:rPr>
      </w:pPr>
      <w:r>
        <w:rPr>
          <w:rFonts w:hint="eastAsia" w:ascii="宋体" w:hAnsi="宋体" w:cs="Arial"/>
          <w:color w:val="auto"/>
          <w:sz w:val="24"/>
        </w:rPr>
        <w:t>浙江政府采购网  （</w:t>
      </w:r>
      <w:r>
        <w:rPr>
          <w:color w:val="auto"/>
        </w:rPr>
        <w:fldChar w:fldCharType="begin"/>
      </w:r>
      <w:r>
        <w:rPr>
          <w:color w:val="auto"/>
        </w:rPr>
        <w:instrText xml:space="preserve"> HYPERLINK "http://www.zjzfcg.gov.cn" </w:instrText>
      </w:r>
      <w:r>
        <w:rPr>
          <w:color w:val="auto"/>
        </w:rPr>
        <w:fldChar w:fldCharType="separate"/>
      </w:r>
      <w:r>
        <w:rPr>
          <w:rFonts w:hint="eastAsia" w:ascii="宋体" w:hAnsi="宋体" w:cs="Arial"/>
          <w:color w:val="auto"/>
          <w:sz w:val="24"/>
        </w:rPr>
        <w:t>http://www.zjzfcg.gov.cn</w:t>
      </w:r>
      <w:r>
        <w:rPr>
          <w:rFonts w:hint="eastAsia" w:ascii="宋体" w:hAnsi="宋体" w:cs="Arial"/>
          <w:color w:val="auto"/>
          <w:sz w:val="24"/>
        </w:rPr>
        <w:fldChar w:fldCharType="end"/>
      </w:r>
      <w:r>
        <w:rPr>
          <w:rFonts w:hint="eastAsia" w:ascii="宋体" w:hAnsi="宋体" w:cs="Arial"/>
          <w:color w:val="auto"/>
          <w:sz w:val="24"/>
        </w:rPr>
        <w:t>）</w:t>
      </w:r>
    </w:p>
    <w:p>
      <w:pPr>
        <w:snapToGrid w:val="0"/>
        <w:spacing w:line="382" w:lineRule="exact"/>
        <w:ind w:firstLine="480" w:firstLineChars="200"/>
        <w:rPr>
          <w:rFonts w:ascii="宋体" w:hAnsi="宋体" w:cs="Arial"/>
          <w:color w:val="auto"/>
          <w:sz w:val="24"/>
        </w:rPr>
      </w:pPr>
      <w:r>
        <w:rPr>
          <w:rFonts w:ascii="宋体" w:hAnsi="宋体" w:cs="Arial"/>
          <w:color w:val="auto"/>
          <w:sz w:val="24"/>
        </w:rPr>
        <w:t>长兴县招标投标网</w:t>
      </w:r>
      <w:r>
        <w:rPr>
          <w:rFonts w:hint="eastAsia" w:ascii="宋体" w:hAnsi="宋体" w:cs="Arial"/>
          <w:color w:val="auto"/>
          <w:sz w:val="24"/>
        </w:rPr>
        <w:t xml:space="preserve"> （</w:t>
      </w:r>
      <w:r>
        <w:rPr>
          <w:rFonts w:ascii="宋体" w:hAnsi="宋体" w:cs="Arial"/>
          <w:color w:val="auto"/>
          <w:sz w:val="24"/>
        </w:rPr>
        <w:t>http://www.cxztb.gov.cn:8081/cxweb/default.aspx</w:t>
      </w:r>
      <w:r>
        <w:rPr>
          <w:rFonts w:hint="eastAsia" w:ascii="宋体" w:hAnsi="宋体" w:cs="Arial"/>
          <w:color w:val="auto"/>
          <w:sz w:val="24"/>
        </w:rPr>
        <w:t>）</w:t>
      </w:r>
    </w:p>
    <w:p>
      <w:pPr>
        <w:widowControl/>
        <w:spacing w:line="382" w:lineRule="exact"/>
        <w:ind w:firstLine="482" w:firstLineChars="200"/>
        <w:jc w:val="left"/>
        <w:rPr>
          <w:rFonts w:ascii="宋体" w:hAnsi="宋体"/>
          <w:b/>
          <w:color w:val="auto"/>
          <w:sz w:val="24"/>
        </w:rPr>
      </w:pPr>
      <w:r>
        <w:rPr>
          <w:rFonts w:hint="eastAsia" w:ascii="宋体" w:hAnsi="宋体"/>
          <w:b/>
          <w:color w:val="auto"/>
          <w:sz w:val="24"/>
        </w:rPr>
        <w:t>十、联系方式：</w:t>
      </w:r>
    </w:p>
    <w:p>
      <w:pPr>
        <w:widowControl/>
        <w:spacing w:line="382" w:lineRule="exact"/>
        <w:ind w:firstLine="240" w:firstLineChars="100"/>
        <w:jc w:val="left"/>
        <w:rPr>
          <w:rFonts w:ascii="宋体" w:hAnsi="宋体"/>
          <w:color w:val="auto"/>
          <w:sz w:val="24"/>
        </w:rPr>
      </w:pPr>
      <w:r>
        <w:rPr>
          <w:rFonts w:hint="eastAsia" w:ascii="宋体" w:hAnsi="宋体"/>
          <w:color w:val="auto"/>
          <w:sz w:val="24"/>
        </w:rPr>
        <w:t>1、采购代理机构名称：浙江恒盛工程咨询有限公司</w:t>
      </w:r>
    </w:p>
    <w:p>
      <w:pPr>
        <w:widowControl/>
        <w:spacing w:line="382" w:lineRule="exact"/>
        <w:ind w:firstLine="240" w:firstLineChars="100"/>
        <w:jc w:val="left"/>
        <w:rPr>
          <w:rFonts w:ascii="宋体" w:hAnsi="宋体"/>
          <w:color w:val="auto"/>
          <w:sz w:val="24"/>
        </w:rPr>
      </w:pPr>
      <w:r>
        <w:rPr>
          <w:rFonts w:hint="eastAsia" w:ascii="宋体" w:hAnsi="宋体"/>
          <w:color w:val="auto"/>
          <w:sz w:val="24"/>
        </w:rPr>
        <w:t>地址：湖州市榆树街26号新天地写字楼21层政府采购招标部门</w:t>
      </w:r>
    </w:p>
    <w:p>
      <w:pPr>
        <w:widowControl/>
        <w:spacing w:line="382" w:lineRule="exact"/>
        <w:ind w:firstLine="240" w:firstLineChars="100"/>
        <w:jc w:val="left"/>
        <w:rPr>
          <w:rFonts w:ascii="宋体" w:hAnsi="宋体"/>
          <w:color w:val="auto"/>
          <w:sz w:val="24"/>
        </w:rPr>
      </w:pPr>
      <w:r>
        <w:rPr>
          <w:rFonts w:hint="eastAsia" w:ascii="宋体" w:hAnsi="宋体"/>
          <w:color w:val="auto"/>
          <w:sz w:val="24"/>
        </w:rPr>
        <w:t>联系人：王  嘉        联系电话：0572-2199129</w:t>
      </w:r>
    </w:p>
    <w:p>
      <w:pPr>
        <w:widowControl/>
        <w:spacing w:line="382" w:lineRule="exact"/>
        <w:ind w:firstLine="240" w:firstLineChars="100"/>
        <w:jc w:val="left"/>
        <w:rPr>
          <w:rFonts w:ascii="宋体" w:hAnsi="宋体"/>
          <w:color w:val="auto"/>
          <w:sz w:val="24"/>
        </w:rPr>
      </w:pPr>
      <w:r>
        <w:rPr>
          <w:rFonts w:hint="eastAsia" w:ascii="宋体" w:hAnsi="宋体"/>
          <w:color w:val="auto"/>
          <w:sz w:val="24"/>
        </w:rPr>
        <w:t xml:space="preserve">2、采购单位：长兴县中医院       </w:t>
      </w:r>
    </w:p>
    <w:p>
      <w:pPr>
        <w:widowControl/>
        <w:spacing w:line="382" w:lineRule="exact"/>
        <w:ind w:firstLine="240" w:firstLineChars="100"/>
        <w:jc w:val="left"/>
        <w:rPr>
          <w:rFonts w:ascii="宋体" w:hAnsi="宋体"/>
          <w:color w:val="auto"/>
          <w:sz w:val="24"/>
        </w:rPr>
      </w:pPr>
      <w:r>
        <w:rPr>
          <w:rFonts w:hint="eastAsia" w:ascii="宋体" w:hAnsi="宋体"/>
          <w:color w:val="auto"/>
          <w:sz w:val="24"/>
        </w:rPr>
        <w:t>联系人：华丽霞        联系电话：0572-6026792</w:t>
      </w:r>
    </w:p>
    <w:p>
      <w:pPr>
        <w:widowControl/>
        <w:spacing w:line="382" w:lineRule="exact"/>
        <w:ind w:firstLine="240" w:firstLineChars="100"/>
        <w:jc w:val="left"/>
        <w:rPr>
          <w:rFonts w:ascii="宋体" w:hAnsi="宋体"/>
          <w:color w:val="auto"/>
          <w:sz w:val="24"/>
        </w:rPr>
      </w:pPr>
      <w:r>
        <w:rPr>
          <w:rFonts w:hint="eastAsia" w:ascii="宋体" w:hAnsi="宋体"/>
          <w:color w:val="auto"/>
          <w:sz w:val="24"/>
        </w:rPr>
        <w:t>3、政府采购行政监管及投诉受理部门：长兴县财政局</w:t>
      </w:r>
    </w:p>
    <w:p>
      <w:pPr>
        <w:widowControl/>
        <w:spacing w:line="382" w:lineRule="exact"/>
        <w:ind w:firstLine="240" w:firstLineChars="100"/>
        <w:jc w:val="left"/>
        <w:rPr>
          <w:rFonts w:ascii="宋体" w:hAnsi="宋体"/>
          <w:color w:val="auto"/>
          <w:sz w:val="24"/>
        </w:rPr>
      </w:pPr>
      <w:r>
        <w:rPr>
          <w:rFonts w:hint="eastAsia" w:ascii="宋体" w:hAnsi="宋体"/>
          <w:color w:val="auto"/>
          <w:sz w:val="24"/>
        </w:rPr>
        <w:t>联系电话：0572-6027789</w:t>
      </w:r>
    </w:p>
    <w:p>
      <w:pPr>
        <w:spacing w:line="382" w:lineRule="exact"/>
        <w:ind w:firstLine="472" w:firstLineChars="196"/>
        <w:rPr>
          <w:rFonts w:ascii="宋体" w:hAnsi="宋体" w:cs="宋体"/>
          <w:b/>
          <w:color w:val="auto"/>
          <w:kern w:val="0"/>
          <w:sz w:val="24"/>
        </w:rPr>
      </w:pPr>
      <w:r>
        <w:rPr>
          <w:rFonts w:hint="eastAsia" w:ascii="宋体" w:hAnsi="宋体" w:cs="宋体"/>
          <w:b/>
          <w:color w:val="auto"/>
          <w:sz w:val="24"/>
        </w:rPr>
        <w:t>十一、</w:t>
      </w:r>
      <w:r>
        <w:rPr>
          <w:rFonts w:hint="eastAsia" w:ascii="宋体" w:hAnsi="宋体" w:cs="宋体"/>
          <w:b/>
          <w:color w:val="auto"/>
          <w:kern w:val="0"/>
          <w:sz w:val="24"/>
        </w:rPr>
        <w:t>投标质疑时间：</w:t>
      </w:r>
    </w:p>
    <w:p>
      <w:pPr>
        <w:spacing w:line="382" w:lineRule="exact"/>
        <w:ind w:firstLine="470" w:firstLineChars="196"/>
        <w:rPr>
          <w:rFonts w:ascii="宋体" w:hAnsi="宋体" w:cs="宋体"/>
          <w:color w:val="auto"/>
          <w:kern w:val="0"/>
          <w:sz w:val="24"/>
        </w:rPr>
      </w:pPr>
      <w:r>
        <w:rPr>
          <w:rFonts w:hint="eastAsia" w:ascii="宋体" w:hAnsi="宋体" w:cs="宋体"/>
          <w:color w:val="auto"/>
          <w:kern w:val="0"/>
          <w:sz w:val="24"/>
        </w:rPr>
        <w:t>投诉质疑根据《中华人民共和国财政部令第94号-政府采购质疑和投诉办法》规定，供应商在法定质疑期内须一次性提出针对同一采购程序环节以书面形式要求采购人作出书面解释、澄清或者向采购人提出书面质疑。质疑函范本、投诉书范本请到浙江政府采购网下载专区下载。</w:t>
      </w:r>
    </w:p>
    <w:p>
      <w:pPr>
        <w:spacing w:line="382" w:lineRule="exact"/>
        <w:ind w:firstLine="470" w:firstLineChars="196"/>
        <w:rPr>
          <w:rFonts w:ascii="宋体" w:hAnsi="宋体" w:cs="宋体"/>
          <w:color w:val="auto"/>
          <w:sz w:val="24"/>
        </w:rPr>
      </w:pPr>
    </w:p>
    <w:p>
      <w:pPr>
        <w:spacing w:line="382" w:lineRule="exact"/>
        <w:ind w:firstLine="470" w:firstLineChars="196"/>
        <w:rPr>
          <w:rFonts w:ascii="宋体" w:hAnsi="宋体" w:cs="宋体"/>
          <w:color w:val="auto"/>
          <w:sz w:val="24"/>
        </w:rPr>
      </w:pPr>
    </w:p>
    <w:p>
      <w:pPr>
        <w:spacing w:line="382" w:lineRule="exact"/>
        <w:ind w:firstLine="470" w:firstLineChars="196"/>
        <w:rPr>
          <w:rFonts w:ascii="宋体" w:hAnsi="宋体" w:cs="宋体"/>
          <w:color w:val="auto"/>
          <w:sz w:val="24"/>
        </w:rPr>
      </w:pPr>
    </w:p>
    <w:p>
      <w:pPr>
        <w:spacing w:line="382" w:lineRule="exact"/>
        <w:ind w:firstLine="470" w:firstLineChars="196"/>
        <w:rPr>
          <w:rFonts w:ascii="宋体" w:hAnsi="宋体" w:cs="宋体"/>
          <w:color w:val="auto"/>
          <w:sz w:val="24"/>
        </w:rPr>
      </w:pPr>
    </w:p>
    <w:p>
      <w:pPr>
        <w:widowControl/>
        <w:spacing w:line="382" w:lineRule="exact"/>
        <w:jc w:val="left"/>
        <w:rPr>
          <w:rFonts w:ascii="宋体" w:hAnsi="宋体"/>
          <w:color w:val="auto"/>
          <w:sz w:val="24"/>
        </w:rPr>
      </w:pPr>
      <w:r>
        <w:rPr>
          <w:rFonts w:hint="eastAsia" w:ascii="宋体" w:hAnsi="宋体"/>
          <w:color w:val="auto"/>
          <w:sz w:val="24"/>
        </w:rPr>
        <w:t xml:space="preserve">                                                  长兴县中医院</w:t>
      </w:r>
    </w:p>
    <w:p>
      <w:pPr>
        <w:widowControl/>
        <w:spacing w:line="382" w:lineRule="exact"/>
        <w:ind w:firstLine="5040" w:firstLineChars="2100"/>
        <w:jc w:val="left"/>
        <w:rPr>
          <w:rFonts w:ascii="宋体" w:hAnsi="宋体"/>
          <w:color w:val="auto"/>
          <w:sz w:val="24"/>
        </w:rPr>
      </w:pPr>
      <w:r>
        <w:rPr>
          <w:rFonts w:hint="eastAsia" w:ascii="宋体" w:hAnsi="宋体"/>
          <w:color w:val="auto"/>
          <w:sz w:val="24"/>
        </w:rPr>
        <w:t xml:space="preserve">  浙江恒盛工程咨询有限公司</w:t>
      </w:r>
    </w:p>
    <w:p>
      <w:pPr>
        <w:adjustRightInd w:val="0"/>
        <w:snapToGrid w:val="0"/>
        <w:spacing w:line="382" w:lineRule="exact"/>
        <w:rPr>
          <w:rFonts w:ascii="宋体" w:hAnsi="宋体"/>
          <w:color w:val="auto"/>
          <w:sz w:val="24"/>
        </w:rPr>
      </w:pPr>
      <w:r>
        <w:rPr>
          <w:rFonts w:hint="eastAsia" w:ascii="宋体" w:hAnsi="宋体"/>
          <w:color w:val="auto"/>
          <w:sz w:val="24"/>
        </w:rPr>
        <w:t xml:space="preserve">                                                  2019年</w:t>
      </w:r>
      <w:r>
        <w:rPr>
          <w:rFonts w:hint="eastAsia" w:ascii="宋体" w:hAnsi="宋体"/>
          <w:color w:val="auto"/>
          <w:sz w:val="24"/>
          <w:lang w:val="en-US" w:eastAsia="zh-CN"/>
        </w:rPr>
        <w:t>6</w:t>
      </w:r>
      <w:r>
        <w:rPr>
          <w:rFonts w:hint="eastAsia" w:ascii="宋体" w:hAnsi="宋体"/>
          <w:color w:val="auto"/>
          <w:sz w:val="24"/>
        </w:rPr>
        <w:t>月</w:t>
      </w:r>
      <w:r>
        <w:rPr>
          <w:rFonts w:hint="eastAsia" w:ascii="宋体" w:hAnsi="宋体"/>
          <w:color w:val="auto"/>
          <w:sz w:val="24"/>
          <w:lang w:val="en-US" w:eastAsia="zh-CN"/>
        </w:rPr>
        <w:t>10</w:t>
      </w:r>
      <w:r>
        <w:rPr>
          <w:rFonts w:hint="eastAsia" w:ascii="宋体" w:hAnsi="宋体"/>
          <w:color w:val="auto"/>
          <w:sz w:val="24"/>
        </w:rPr>
        <w:t>日</w:t>
      </w:r>
    </w:p>
    <w:p>
      <w:pPr>
        <w:adjustRightInd w:val="0"/>
        <w:snapToGrid w:val="0"/>
        <w:spacing w:line="382" w:lineRule="exact"/>
        <w:rPr>
          <w:rFonts w:ascii="宋体" w:hAnsi="宋体"/>
          <w:color w:val="auto"/>
          <w:sz w:val="24"/>
        </w:rPr>
      </w:pPr>
    </w:p>
    <w:p>
      <w:pPr>
        <w:adjustRightInd w:val="0"/>
        <w:snapToGrid w:val="0"/>
        <w:spacing w:line="382" w:lineRule="exact"/>
        <w:rPr>
          <w:rFonts w:ascii="宋体" w:hAnsi="宋体"/>
          <w:color w:val="auto"/>
          <w:sz w:val="24"/>
        </w:rPr>
      </w:pPr>
    </w:p>
    <w:p>
      <w:pPr>
        <w:adjustRightInd w:val="0"/>
        <w:snapToGrid w:val="0"/>
        <w:spacing w:line="382" w:lineRule="exact"/>
        <w:rPr>
          <w:rFonts w:ascii="宋体" w:hAnsi="宋体"/>
          <w:color w:val="auto"/>
          <w:sz w:val="24"/>
        </w:rPr>
      </w:pPr>
    </w:p>
    <w:p>
      <w:pPr>
        <w:adjustRightInd w:val="0"/>
        <w:snapToGrid w:val="0"/>
        <w:spacing w:line="382" w:lineRule="exact"/>
        <w:rPr>
          <w:rFonts w:ascii="宋体" w:hAnsi="宋体"/>
          <w:color w:val="auto"/>
          <w:sz w:val="24"/>
        </w:rPr>
      </w:pPr>
    </w:p>
    <w:p>
      <w:pPr>
        <w:spacing w:line="360" w:lineRule="exact"/>
        <w:ind w:firstLine="2891" w:firstLineChars="900"/>
        <w:rPr>
          <w:rFonts w:ascii="宋体" w:hAnsi="宋体"/>
          <w:b/>
          <w:color w:val="auto"/>
          <w:sz w:val="32"/>
          <w:szCs w:val="32"/>
        </w:rPr>
      </w:pPr>
      <w:r>
        <w:rPr>
          <w:rFonts w:hint="eastAsia" w:ascii="宋体" w:hAnsi="宋体"/>
          <w:b/>
          <w:color w:val="auto"/>
          <w:sz w:val="32"/>
          <w:szCs w:val="32"/>
        </w:rPr>
        <w:t>第二章  招标需求</w:t>
      </w:r>
    </w:p>
    <w:p>
      <w:pPr>
        <w:spacing w:line="360" w:lineRule="exact"/>
        <w:rPr>
          <w:rFonts w:ascii="宋体" w:hAnsi="宋体" w:cs="宋体"/>
          <w:b/>
          <w:color w:val="auto"/>
          <w:kern w:val="1"/>
          <w:sz w:val="24"/>
        </w:rPr>
      </w:pPr>
      <w:r>
        <w:rPr>
          <w:rFonts w:hint="eastAsia" w:ascii="宋体" w:hAnsi="宋体"/>
          <w:b/>
          <w:color w:val="auto"/>
          <w:kern w:val="0"/>
          <w:sz w:val="24"/>
        </w:rPr>
        <w:t>▲</w:t>
      </w:r>
      <w:r>
        <w:rPr>
          <w:rFonts w:hint="eastAsia" w:ascii="宋体" w:hAnsi="宋体" w:cs="宋体"/>
          <w:b/>
          <w:color w:val="auto"/>
          <w:kern w:val="1"/>
          <w:sz w:val="24"/>
        </w:rPr>
        <w:t>一、项目总体要求</w:t>
      </w:r>
    </w:p>
    <w:p>
      <w:pPr>
        <w:spacing w:line="360" w:lineRule="exact"/>
        <w:rPr>
          <w:rFonts w:ascii="宋体" w:hAnsi="宋体" w:cs="宋体"/>
          <w:color w:val="auto"/>
          <w:kern w:val="1"/>
          <w:sz w:val="24"/>
        </w:rPr>
      </w:pPr>
      <w:r>
        <w:rPr>
          <w:rFonts w:hint="eastAsia" w:ascii="宋体" w:hAnsi="宋体" w:cs="宋体"/>
          <w:color w:val="auto"/>
          <w:kern w:val="1"/>
          <w:sz w:val="24"/>
        </w:rPr>
        <w:t>1、本项目为对长兴县中医院医共体所属成员提供中药配方颗粒及配套服务项目。</w:t>
      </w:r>
    </w:p>
    <w:p>
      <w:pPr>
        <w:tabs>
          <w:tab w:val="left" w:pos="1365"/>
        </w:tabs>
        <w:spacing w:line="360" w:lineRule="exact"/>
        <w:jc w:val="left"/>
        <w:rPr>
          <w:rFonts w:ascii="宋体" w:hAnsi="宋体"/>
          <w:b/>
          <w:color w:val="auto"/>
          <w:sz w:val="24"/>
        </w:rPr>
      </w:pPr>
      <w:r>
        <w:rPr>
          <w:rFonts w:hint="eastAsia" w:ascii="宋体" w:hAnsi="宋体"/>
          <w:color w:val="auto"/>
          <w:sz w:val="24"/>
        </w:rPr>
        <w:t>2、以下所列仅为主要产品的基本要求，投标人须按有关标准及规范完成本次招标产品的生产、包装、供货、运输（含保险、装卸车），</w:t>
      </w:r>
      <w:r>
        <w:rPr>
          <w:rFonts w:hint="eastAsia" w:ascii="宋体" w:hAnsi="宋体"/>
          <w:b/>
          <w:color w:val="auto"/>
          <w:sz w:val="24"/>
        </w:rPr>
        <w:t>通过有关质量部门检测合格</w:t>
      </w:r>
      <w:r>
        <w:rPr>
          <w:rFonts w:hint="eastAsia" w:ascii="宋体" w:hAnsi="宋体"/>
          <w:color w:val="auto"/>
          <w:sz w:val="24"/>
        </w:rPr>
        <w:t>、质保期服务、中药房的设计装修、配套设备的安装、调试、检验、终身维修、配备足够的调剂人员等各项工作及费用，并保证产品使用的安全性与可靠性。</w:t>
      </w:r>
      <w:r>
        <w:rPr>
          <w:rFonts w:hint="eastAsia" w:ascii="宋体" w:hAnsi="宋体"/>
          <w:b/>
          <w:color w:val="auto"/>
          <w:sz w:val="24"/>
        </w:rPr>
        <w:t>本项目必须完成本次招标项目应用所需的一切费用，各投标人应认真核算所需费用，凡未列入的，将被视为均已包含在投标总报价中。采购单位不再支付中标价格以外任何费用。</w:t>
      </w:r>
    </w:p>
    <w:p>
      <w:pPr>
        <w:tabs>
          <w:tab w:val="left" w:pos="1365"/>
        </w:tabs>
        <w:spacing w:line="360" w:lineRule="exact"/>
        <w:jc w:val="left"/>
        <w:rPr>
          <w:rFonts w:ascii="宋体" w:hAnsi="宋体"/>
          <w:color w:val="auto"/>
          <w:sz w:val="24"/>
        </w:rPr>
      </w:pPr>
      <w:r>
        <w:rPr>
          <w:rFonts w:hint="eastAsia" w:ascii="宋体" w:hAnsi="宋体"/>
          <w:color w:val="auto"/>
          <w:sz w:val="24"/>
        </w:rPr>
        <w:t>3、</w:t>
      </w:r>
      <w:r>
        <w:rPr>
          <w:rFonts w:hint="eastAsia" w:ascii="宋体" w:hAnsi="宋体"/>
          <w:b/>
          <w:color w:val="auto"/>
          <w:sz w:val="24"/>
        </w:rPr>
        <w:t>本项目投标报价为扣率报价（%）</w:t>
      </w:r>
      <w:r>
        <w:rPr>
          <w:rFonts w:hint="eastAsia" w:ascii="宋体" w:hAnsi="宋体"/>
          <w:color w:val="auto"/>
          <w:sz w:val="24"/>
        </w:rPr>
        <w:t>。一标段：区域一和区域二按长兴县中医院现有中药配方颗粒统一零售价格折合相应饮片1g报价（扣率，在零售价的基础上整体打折）；二标段：区域三</w:t>
      </w:r>
      <w:r>
        <w:rPr>
          <w:rFonts w:hint="eastAsia" w:ascii="宋体" w:hAnsi="宋体" w:cs="宋体"/>
          <w:color w:val="auto"/>
          <w:kern w:val="0"/>
          <w:sz w:val="24"/>
        </w:rPr>
        <w:t>零售价必须按照长兴县医疗保障局文件《长兴县医疗保障局关于规范使用中药配方颗粒的通知》执行，在零售价的基础上</w:t>
      </w:r>
      <w:r>
        <w:rPr>
          <w:rFonts w:hint="eastAsia" w:ascii="宋体" w:hAnsi="宋体"/>
          <w:color w:val="auto"/>
          <w:sz w:val="24"/>
        </w:rPr>
        <w:t>报价（扣率，在零售价的基础上整体打折）。投标报价（扣率）必须包含一切相关费用（如包装费、检测费、运费、中药房的设计装修、配套设备和配备足够的调剂人员等）。</w:t>
      </w:r>
    </w:p>
    <w:p>
      <w:pPr>
        <w:spacing w:line="360" w:lineRule="exact"/>
        <w:ind w:right="60"/>
        <w:jc w:val="left"/>
        <w:rPr>
          <w:rFonts w:ascii="宋体" w:hAnsi="宋体"/>
          <w:color w:val="auto"/>
          <w:sz w:val="24"/>
        </w:rPr>
      </w:pPr>
      <w:r>
        <w:rPr>
          <w:rFonts w:hint="eastAsia" w:ascii="宋体" w:hAnsi="宋体"/>
          <w:color w:val="auto"/>
          <w:sz w:val="24"/>
        </w:rPr>
        <w:t>4、扣率最高限价：</w:t>
      </w:r>
    </w:p>
    <w:p>
      <w:pPr>
        <w:spacing w:line="360" w:lineRule="exact"/>
        <w:ind w:right="60"/>
        <w:jc w:val="left"/>
        <w:rPr>
          <w:rFonts w:ascii="宋体" w:hAnsi="宋体" w:cs="宋体"/>
          <w:color w:val="auto"/>
          <w:kern w:val="0"/>
          <w:sz w:val="24"/>
        </w:rPr>
      </w:pPr>
      <w:r>
        <w:rPr>
          <w:rFonts w:hint="eastAsia" w:ascii="宋体" w:hAnsi="宋体"/>
          <w:color w:val="auto"/>
          <w:sz w:val="24"/>
        </w:rPr>
        <w:t>4.1一标段（</w:t>
      </w:r>
      <w:r>
        <w:rPr>
          <w:rFonts w:hint="eastAsia" w:ascii="宋体" w:hAnsi="宋体" w:cs="宋体"/>
          <w:color w:val="auto"/>
          <w:kern w:val="0"/>
          <w:sz w:val="24"/>
        </w:rPr>
        <w:t>区域一和区域二）：不得高于零售价的45%；</w:t>
      </w:r>
    </w:p>
    <w:p>
      <w:pPr>
        <w:spacing w:line="360" w:lineRule="exact"/>
        <w:ind w:right="60"/>
        <w:jc w:val="left"/>
        <w:rPr>
          <w:rFonts w:ascii="宋体" w:hAnsi="宋体" w:cs="宋体"/>
          <w:color w:val="auto"/>
          <w:kern w:val="0"/>
          <w:sz w:val="24"/>
        </w:rPr>
      </w:pPr>
      <w:r>
        <w:rPr>
          <w:rFonts w:hint="eastAsia" w:ascii="宋体" w:hAnsi="宋体" w:cs="宋体"/>
          <w:color w:val="auto"/>
          <w:kern w:val="0"/>
          <w:sz w:val="24"/>
        </w:rPr>
        <w:t>4.2二标段（区域三）：不得高于零售价的50%</w:t>
      </w:r>
    </w:p>
    <w:p>
      <w:pPr>
        <w:spacing w:line="360" w:lineRule="exact"/>
        <w:ind w:right="60"/>
        <w:jc w:val="left"/>
        <w:rPr>
          <w:rFonts w:ascii="宋体" w:hAnsi="宋体" w:cs="宋体"/>
          <w:b/>
          <w:color w:val="auto"/>
          <w:kern w:val="0"/>
          <w:sz w:val="24"/>
        </w:rPr>
      </w:pPr>
      <w:r>
        <w:rPr>
          <w:rFonts w:hint="eastAsia" w:ascii="宋体" w:hAnsi="宋体" w:cs="宋体"/>
          <w:b/>
          <w:color w:val="auto"/>
          <w:kern w:val="0"/>
          <w:sz w:val="24"/>
        </w:rPr>
        <w:t>各标段扣率报价超过该标段扣率最高限价的作无效标处理。</w:t>
      </w:r>
    </w:p>
    <w:p>
      <w:pPr>
        <w:tabs>
          <w:tab w:val="left" w:pos="1365"/>
        </w:tabs>
        <w:spacing w:line="360" w:lineRule="exact"/>
        <w:jc w:val="left"/>
        <w:rPr>
          <w:rFonts w:ascii="宋体" w:hAnsi="宋体"/>
          <w:b/>
          <w:color w:val="auto"/>
          <w:sz w:val="24"/>
        </w:rPr>
      </w:pPr>
      <w:r>
        <w:rPr>
          <w:rFonts w:hint="eastAsia" w:ascii="宋体" w:hAnsi="宋体"/>
          <w:color w:val="auto"/>
          <w:sz w:val="24"/>
        </w:rPr>
        <w:t>5、</w:t>
      </w:r>
      <w:r>
        <w:rPr>
          <w:rFonts w:hint="eastAsia" w:ascii="宋体" w:hAnsi="宋体"/>
          <w:b/>
          <w:color w:val="auto"/>
          <w:sz w:val="24"/>
        </w:rPr>
        <w:t>具体产品及配套产品的采购数量按实际数量结算，结算按相应投标价格（扣率）结算。</w:t>
      </w:r>
    </w:p>
    <w:p>
      <w:pPr>
        <w:tabs>
          <w:tab w:val="left" w:pos="1365"/>
        </w:tabs>
        <w:spacing w:line="360" w:lineRule="exact"/>
        <w:jc w:val="left"/>
        <w:rPr>
          <w:rFonts w:ascii="宋体" w:hAnsi="宋体"/>
          <w:color w:val="auto"/>
          <w:sz w:val="24"/>
        </w:rPr>
      </w:pPr>
      <w:r>
        <w:rPr>
          <w:rFonts w:hint="eastAsia" w:ascii="宋体" w:hAnsi="宋体"/>
          <w:color w:val="auto"/>
          <w:sz w:val="24"/>
        </w:rPr>
        <w:t>6、本技术规范要求提出的是最低限度的基本技术要求，并未对所有技术细节作出规定，供应商应提供符合本技术要求和国家标准、行业标准的优质产品。</w:t>
      </w:r>
    </w:p>
    <w:p>
      <w:pPr>
        <w:tabs>
          <w:tab w:val="left" w:pos="1365"/>
        </w:tabs>
        <w:spacing w:line="360" w:lineRule="exact"/>
        <w:jc w:val="left"/>
        <w:rPr>
          <w:rFonts w:ascii="宋体" w:hAnsi="宋体"/>
          <w:color w:val="auto"/>
          <w:sz w:val="24"/>
        </w:rPr>
      </w:pPr>
      <w:r>
        <w:rPr>
          <w:rFonts w:hint="eastAsia" w:ascii="宋体" w:hAnsi="宋体"/>
          <w:color w:val="auto"/>
          <w:sz w:val="24"/>
        </w:rPr>
        <w:t>7、技术要求及标准的执行</w:t>
      </w:r>
    </w:p>
    <w:p>
      <w:pPr>
        <w:tabs>
          <w:tab w:val="left" w:pos="1365"/>
        </w:tabs>
        <w:spacing w:line="360" w:lineRule="exact"/>
        <w:ind w:firstLine="360" w:firstLineChars="150"/>
        <w:jc w:val="left"/>
        <w:rPr>
          <w:rFonts w:ascii="宋体" w:hAnsi="宋体"/>
          <w:color w:val="auto"/>
          <w:sz w:val="24"/>
        </w:rPr>
      </w:pPr>
      <w:r>
        <w:rPr>
          <w:rFonts w:hint="eastAsia" w:ascii="宋体" w:hAnsi="宋体"/>
          <w:color w:val="auto"/>
          <w:sz w:val="24"/>
        </w:rPr>
        <w:t>供应商提供的产品应标明所执行的质量标准，若同一标准已颁发新标准，则按最新标准执行。若同一产品同时有几个标准（国际标准、国家标准、行业标准、企业标准等），则按最高层次的标准执行。</w:t>
      </w:r>
    </w:p>
    <w:p>
      <w:pPr>
        <w:spacing w:line="420" w:lineRule="exact"/>
        <w:rPr>
          <w:rFonts w:ascii="宋体" w:hAnsi="宋体" w:cs="宋体"/>
          <w:b/>
          <w:color w:val="auto"/>
          <w:kern w:val="1"/>
          <w:sz w:val="24"/>
        </w:rPr>
      </w:pPr>
      <w:r>
        <w:rPr>
          <w:rFonts w:hint="eastAsia" w:ascii="宋体" w:hAnsi="宋体" w:cs="宋体"/>
          <w:b/>
          <w:color w:val="auto"/>
          <w:kern w:val="1"/>
          <w:sz w:val="24"/>
        </w:rPr>
        <w:t>二、采购清单及其他工作内容</w:t>
      </w:r>
    </w:p>
    <w:p>
      <w:pPr>
        <w:spacing w:line="420" w:lineRule="exact"/>
        <w:rPr>
          <w:rFonts w:ascii="宋体" w:hAnsi="宋体" w:cs="宋体"/>
          <w:b/>
          <w:color w:val="auto"/>
          <w:kern w:val="1"/>
          <w:sz w:val="24"/>
        </w:rPr>
      </w:pPr>
      <w:r>
        <w:rPr>
          <w:rFonts w:hint="eastAsia" w:ascii="宋体" w:hAnsi="宋体" w:cs="宋体"/>
          <w:b/>
          <w:color w:val="auto"/>
          <w:kern w:val="1"/>
          <w:sz w:val="24"/>
        </w:rPr>
        <w:t>（一）采购清单（中药配方颗粒品种目录）：</w:t>
      </w:r>
    </w:p>
    <w:tbl>
      <w:tblPr>
        <w:tblStyle w:val="22"/>
        <w:tblW w:w="9390" w:type="dxa"/>
        <w:tblInd w:w="0" w:type="dxa"/>
        <w:tblLayout w:type="fixed"/>
        <w:tblCellMar>
          <w:top w:w="0" w:type="dxa"/>
          <w:left w:w="0" w:type="dxa"/>
          <w:bottom w:w="0" w:type="dxa"/>
          <w:right w:w="0" w:type="dxa"/>
        </w:tblCellMar>
      </w:tblPr>
      <w:tblGrid>
        <w:gridCol w:w="559"/>
        <w:gridCol w:w="1342"/>
        <w:gridCol w:w="1752"/>
        <w:gridCol w:w="1178"/>
        <w:gridCol w:w="1785"/>
        <w:gridCol w:w="2774"/>
      </w:tblGrid>
      <w:tr>
        <w:tblPrEx>
          <w:tblLayout w:type="fixed"/>
          <w:tblCellMar>
            <w:top w:w="0" w:type="dxa"/>
            <w:left w:w="0" w:type="dxa"/>
            <w:bottom w:w="0" w:type="dxa"/>
            <w:right w:w="0" w:type="dxa"/>
          </w:tblCellMar>
        </w:tblPrEx>
        <w:trPr>
          <w:trHeight w:val="640" w:hRule="atLeast"/>
        </w:trPr>
        <w:tc>
          <w:tcPr>
            <w:tcW w:w="939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0"/>
                <w:sz w:val="24"/>
              </w:rPr>
              <w:t>中药配方颗粒剂价格目录（零售价格折合相应饮片1g）</w:t>
            </w:r>
          </w:p>
        </w:tc>
      </w:tr>
      <w:tr>
        <w:tblPrEx>
          <w:tblLayout w:type="fixed"/>
          <w:tblCellMar>
            <w:top w:w="0" w:type="dxa"/>
            <w:left w:w="0" w:type="dxa"/>
            <w:bottom w:w="0" w:type="dxa"/>
            <w:right w:w="0" w:type="dxa"/>
          </w:tblCellMar>
        </w:tblPrEx>
        <w:trPr>
          <w:trHeight w:val="60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0"/>
                <w:sz w:val="24"/>
              </w:rPr>
              <w:t>序号</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0"/>
                <w:sz w:val="24"/>
              </w:rPr>
              <w:t>品名</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0"/>
                <w:sz w:val="24"/>
              </w:rPr>
              <w:t>每g饮片价格（元）</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0"/>
                <w:sz w:val="24"/>
              </w:rPr>
              <w:t>序号</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0"/>
                <w:sz w:val="24"/>
              </w:rPr>
              <w:t>品名</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0"/>
                <w:sz w:val="24"/>
              </w:rPr>
              <w:t>每g饮片价格（元）</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人参</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1.76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301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燀苦杏仁</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0.242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红参</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0.852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302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砂仁</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1.1967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党参</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0.4004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303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豆蔻</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0.6433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炒党参</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0.4314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304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燀桃仁</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0.597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玄参</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0.1311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305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炒酸枣仁</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1.137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太子参</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0.7486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306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蕤仁肉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0.356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北沙参</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0.247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307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瓜蒌仁</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0.245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南沙参</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0.262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308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瓜蒌</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0.227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丹参</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0.168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309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火麻仁</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苦参</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310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柏子仁</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0.413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三七粉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2.9333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311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盐益智仁</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0.407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地黄</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0.1932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312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郁李仁</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0.342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熟地黄</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0.205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313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草豆蔻</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生地炭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0.1441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314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肉豆蔻</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0.617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熟地炭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0.1772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315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草果</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0.54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当归</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0.278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316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藏青果</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酒当归</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0.246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317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无花果</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0.1949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当归炭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0.225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318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红豆蔻</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天冬</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0.284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319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山楂</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0.1351</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麦冬</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0.5696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320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焦山楂</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0.1451</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甘草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0.2867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321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栀子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炙甘草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0.2867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322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焦栀子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0.146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泽泻</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0.222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323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木瓜</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0.1441</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姜半夏</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0.8817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324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青皮</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0.0994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法半夏</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0.775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325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醋青皮</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竹沥半夏</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0.4168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326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槟榔</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0.143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制天南星</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327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焦槟榔</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0.167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玉竹</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0.218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328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麸炒枳壳</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山药</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329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麸炒枳实</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0.2933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郁金</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0.176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330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香橼</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0.275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大黄</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331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鬼球</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熟大黄</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0.3417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332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乌梅</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0.1532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大黄炭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0.2219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333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乌梅炭</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0.111</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黄连</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334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八月扎</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黄芪</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0.1899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335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瘪桃干</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0.162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炙黄芪</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0.1732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336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佛手</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0.6617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黄芩</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0.201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337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丝瓜络</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酒黄芩</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0.239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338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蜜马兜铃</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黄精</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339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罗汉果</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0.415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酒黄精</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340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盐橘核</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胡黄连</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341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荔枝核</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白英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342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大枣</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土茯苓</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0.1267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343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龙眼肉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0.382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醋三棱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344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白果</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醋莪术</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345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枸杞子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0.274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麸炒苍术</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0.3664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346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醋五味子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0.6267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白术</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0.3483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347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炒牛蒡子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0.143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炒白术</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0.3694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348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炒莱菔子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赤芍</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0.2589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349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盐车前子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0.1447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炒赤芍</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0.262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350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路路通</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白芍</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351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韭菜子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炒白芍</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352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炒川楝子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白芷</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0.1733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353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菟丝子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0.311</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白前</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0.206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354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炒蔓荆子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0.242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白薇</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355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酒女贞子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白蔹</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356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炒芥子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白及粉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2.77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357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炒紫苏子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白头翁</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0.215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358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芫荽子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薤白</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0.146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359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炒决明子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60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知母</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0.197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360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冬葵子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0.196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61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浙贝母</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0.601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361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冬瓜子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0.218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62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川贝母粉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11.12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362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胡芦巴</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63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川芎</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0.2817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363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盐补骨脂</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0.221</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64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炒川芎</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0.3217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364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青葙子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0.131</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65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甘松</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0.221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365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葶苈子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66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续断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366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地肤子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0.185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67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盐续断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0.144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367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金樱子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0.0841</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68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续断炭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368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诃子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0.1049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69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川牛膝</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0.1832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369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蛇床子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70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牛膝</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0.2042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370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急性子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0.175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71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土牛膝</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371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楮实子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72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粉萆薢</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0.184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372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炒苍耳子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0.141</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73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制川乌</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373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桑椹</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0.3453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74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制草乌</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374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枳椇子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0.0995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75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制何首乌</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375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覆盆子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0.229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76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羌活</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0.635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376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娑罗子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0.182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77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独活</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0.1922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377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水红花子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78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藁本</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378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炒王不留行</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0.162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79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附片</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379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胖大海</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0.75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80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制白附子</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380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芡实</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81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仙茅</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0.238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381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酒萸肉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82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龙胆</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382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制吴茱萸</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0.62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83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茜草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0.288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383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花椒</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84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茜草炭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0.288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384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盐小茴香</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85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猫爪草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0.495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385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茺蔚子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86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桔梗</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0.4833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386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炒蒺藜</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87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木香</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387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沙苑子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0.416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88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醋香附</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388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木蝴蝶</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89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醋延胡索</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0.355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389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淡豆豉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90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前胡</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0.3968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390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赤小豆</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91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银柴胡</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391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炒白扁豆</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92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防己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392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黑大豆</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93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防风</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0.6733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393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炒谷芽</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94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天麻</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0.9833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394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麦芽</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95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天花粉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395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炒麦芽</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96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制远志</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396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焦麦芽</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97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秦艽</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397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淮小麦</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98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酒苁蓉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0.8188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398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浮小麦</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0.068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99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巴戟天</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0.4054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399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黑芝麻</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100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山慈菇</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0.8636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400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紫河车粉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6.3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101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石菖蒲</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0.305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401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血余炭</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0.253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102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百合</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0.219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402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炮山甲粉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15.45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103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高良姜</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403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羚羊角</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41.2057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104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生姜</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0.2633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404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鹿角</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1.13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105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干姜</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405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鹿角胶</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2.77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106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炮姜炭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0.275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406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鹿角霜</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0.681</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107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炮姜</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0.275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407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胆南星</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0.235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108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骨碎补</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408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刺猬皮</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0.558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109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片姜黄</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409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水牛角</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110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蜜紫菀</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0.1733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410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醋龟甲</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1.53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111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紫草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0.308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411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醋鳖甲</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0.919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112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烫狗脊</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412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煅石决明</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113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乌药</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0.144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413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珍珠母</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0.058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114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地榆</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414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牡蛎</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0.0493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115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地榆炭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415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煅牡蛎</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0.043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116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拳参</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416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蛤壳</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117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重楼</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1.87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417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煅瓦楞子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0.0873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118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升麻</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418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乌贼骨</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0.173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119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千年健</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419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广地龙</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0.875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120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锁阳</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0.1171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420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天龙</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1.43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121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醋商陆</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421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蜈蚣</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6.31</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122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射干</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0.4083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422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酒乌梢蛇</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1.225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123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贯众</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423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蛇蜕</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0.501</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124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贯众炭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424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炒鸡内金</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0.2767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125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威灵仙</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425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醋五灵脂</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126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藕节</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426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蚕砂</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127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藕节炭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427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桑螵蛸</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1.865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128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百部</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428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全蝎</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5.76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129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蜜百部</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429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炒僵蚕</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0.68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130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漏芦</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430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雄蚕蛾</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0.1409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131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山豆根</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431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土鳖虫</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132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白茅根</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432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炒九香虫</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1.854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133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板蓝根</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0.174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433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烫水蛭</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2.78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134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葛根</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0.164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434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蜂房</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1.314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135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芦根</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435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蝉蜕</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1.23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136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苎麻根</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436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五倍子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137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麻黄根</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437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龙骨</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138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糯稻根</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0.068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438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煅龙骨</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139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虎杖</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439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龙齿</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0.384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140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黄药子</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440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煅自然铜</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141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天葵子</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0.228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441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海浮石</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142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紫苏梗</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442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滑石</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143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茯苓</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0.255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443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煅磁石</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0.059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144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茯神</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0.244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444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青礞石</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0.056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145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猪苓</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1.026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445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煅赭石</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0.059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146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雷丸</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0.2170 </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446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阳起石</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147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马勃</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0.52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447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花蕊石</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0.058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148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沉香粉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13.58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448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赤石脂</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0.042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149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檀香</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2.87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449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醋煅紫石英</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150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降香</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0.175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450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石膏</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0.0427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151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桑寄生</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0.225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451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冰片（外用）</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1.12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152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木通</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452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制乳香</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0.205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153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苏木</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453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炒没药</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0.305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154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桂枝</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0.2017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454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血竭粉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23.38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155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皂角刺</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455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琥珀粉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156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桑枝</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456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天竺黄</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157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钩藤</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0.293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457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芒硝</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0.074</w:t>
            </w:r>
          </w:p>
        </w:tc>
      </w:tr>
      <w:tr>
        <w:tblPrEx>
          <w:tblLayout w:type="fixed"/>
          <w:tblCellMar>
            <w:top w:w="0" w:type="dxa"/>
            <w:left w:w="0" w:type="dxa"/>
            <w:bottom w:w="0" w:type="dxa"/>
            <w:right w:w="0" w:type="dxa"/>
          </w:tblCellMar>
        </w:tblPrEx>
        <w:trPr>
          <w:trHeight w:val="315"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158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鸡血藤</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0.1033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458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玄明粉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159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海风藤</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459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海金沙</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0.308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160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青风藤</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0.058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460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青黛粉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161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首乌藤</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0.0713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461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昆布</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162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天仙藤</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462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海藻</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0.219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163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寻骨风</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463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建曲</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0.054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164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忍冬藤</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464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六神曲</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165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大血藤</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0.0827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465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焦六神曲</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0.166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166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络石藤</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466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六一散</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0.1013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167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薄荷</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0.1033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467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失笑散</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0.309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168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荆芥</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468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米仁根</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169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荆芥炭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469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菝葜</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170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佩兰</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470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金荞麦</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171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细辛</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0.55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471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鸭跖草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172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麻黄</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0.1833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472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垂盆草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173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蜜麻黄</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0.2017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473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蛇莓</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174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肿节风</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474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龙葵</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175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香薷</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475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地锦草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176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青蒿</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476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人参叶</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177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瞿麦</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477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藤梨根</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178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广藿香</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478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鬼针草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0.052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179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石斛</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479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雷公藤</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180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小通草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0.51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480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绞股蓝</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181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仙鹤草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0.0827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481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蛇六谷</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182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伸筋草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482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荷包草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183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益母草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483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黑皮三叶青</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184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夏枯草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0.176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484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灵芝</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0.325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185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豨莶草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0.068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485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五加皮</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186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大蓟</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486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刺五加</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187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小蓟</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487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猫人参</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188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木贼</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488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阿胶</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1.775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189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萹蓄</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489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两面针</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190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车前草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490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七叶莲</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191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谷精草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491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叶下珠</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0.1589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192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紫花地丁</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492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石上柏</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193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广金钱草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493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千斤拔</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194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金钱草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0.1013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494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牛大力</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195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灯心草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0.71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495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毛冬青</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196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凤尾草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496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红景天</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197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柴胡</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0.4083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497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杠板归</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0.0851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198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醋柴胡</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498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龙脷叶</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199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鱼腥草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499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火炭母</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0.101</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200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马鞭草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500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木棉花</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201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鹿衔草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501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素馨花</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0.495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202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浮萍</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0.063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502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布渣叶</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203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败酱草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0.1287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503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宽筋藤</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204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透骨草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504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扭肚藤</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0.0894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205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通天草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505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青天葵</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0.683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206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紫珠草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506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蝉花</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1.2594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207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墨旱莲</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507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白屈菜</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0.2399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208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平地木</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508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锦灯笼</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0.2099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209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千里光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509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救必应</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210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六月雪</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510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穿破石</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211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石见穿</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511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老桑枝</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212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血见愁</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512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白背叶根</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213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茵陈</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513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铁包金</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214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半枝莲</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0.1013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514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炒黄连</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0.7872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215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半边莲</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515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莪术</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0.0872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216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刘寄奴</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0.1229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516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苍术</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0.2872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217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马齿苋</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517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生白术</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0.2723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218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蒲公英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518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生白芍</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0.1340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219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淫羊藿</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0.267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519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黑附片</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0.2198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220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积雪草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520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玄胡</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0.2021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221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鬼箭羽</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0.253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521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生远志</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0.2766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222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田基黄</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522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生紫菀</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0.1347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223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荔枝草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0.066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523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生百部</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0.1043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224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白花蛇舌草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0.168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524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炒柴胡</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0.3191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225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徐长卿</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0.2399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525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仙灵脾</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0.2426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226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穿心莲</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526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枇杷叶</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0.0994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227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艾叶</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527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桑白皮</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0.0915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228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艾叶炭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528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竹茹</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229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荷叶</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529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厚朴</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0.2128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230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大青叶</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530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款冬花</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0.5809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231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石楠叶</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531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槐花</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0.1383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232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桑叶</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532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杏仁</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0.1894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233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番泻叶粉</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0.66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533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益智仁</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0.3681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234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功劳叶</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534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生山楂</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0.1043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235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桔叶</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535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炒青皮</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0.0994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236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侧柏叶</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枳壳</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0.1170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237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侧柏炭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537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枳实</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0.1666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238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泽兰</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538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桔核</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0.0702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239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淡竹叶</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539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五味子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0.5674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240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蜜枇杷叶</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0.1267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540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牛蒡子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0.1298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241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紫苏叶</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541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莱菔子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0.0936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242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石韦</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542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车前子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0.1134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243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陈皮</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543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川楝子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0.0596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244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牡丹皮</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0.3167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544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蔓荆子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0.2170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245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丹皮炭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545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芥子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0.0872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246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香加皮</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546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紫苏子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0.0745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247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蜜桑白皮</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547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决明子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0.1021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248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瓜蒌皮</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0.2453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548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生苍耳子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0.1128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249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秦皮</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549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山茱萸</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0.3617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250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地骨皮</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0.193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550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吴茱萸</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0.4894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251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白鲜皮</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0.5037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551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小茴香</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0.1809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252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石榴皮</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552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蒺藜</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0.0851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253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合欢皮</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0.0827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553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石决明</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254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冬瓜皮</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554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瓦楞子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0.0596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255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海桐皮</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555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僵蚕</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0.5340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256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大腹皮</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556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赭石</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0.0532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257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茯苓皮</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557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清甘草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0.21</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258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麸炒椿皮</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0.069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558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生黄芪</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0.1560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259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葫芦壳</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0.2213 </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559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生首乌</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0.1532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260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柿蒂</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560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制附子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0.2185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261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姜竹茹</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0.1617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561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金果榄</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262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橘红</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562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虫草菌粉</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1.4185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263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橘络</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0.675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563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赤茯苓</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0.3468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264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杜仲</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0.254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564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槲寄生</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0.0994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265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盐杜仲</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0.262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565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接骨木</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266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肉桂</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566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炙麻黄</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0.2057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267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黄柏</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567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藿香</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0.1191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268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黄柏炭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568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通草</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2.3262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269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姜厚朴</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0.2767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569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老鹳草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0.106</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270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棕榈炭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570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虎耳草</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0.3036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271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连翘</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0.229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571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卷柏</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0.1152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272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贯叶连翘</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0.092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572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苦丁茶</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0.1304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273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浙桐皮</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573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银杏叶</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0.2851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274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辛夷</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0.405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574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荜澄茄</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0.4872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275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蜜款冬花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0.642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575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望江南</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0.124</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276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红花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0.7367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576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山芝麻</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0.3760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277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金银花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0.773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577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人中黄</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0.6738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278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菊花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578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紫贝齿</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279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野菊花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579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蛤蚧</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2.9957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280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厚朴花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0.345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580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干蟾皮</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0.3334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281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扁豆花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0.295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581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生鸡内金</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0.2128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282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梅花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0.87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582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炙内金</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0.2367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283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旋覆花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583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生石膏</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0.0453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284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月季花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0.552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584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石燕</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0.3900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285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玫瑰花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585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芦荟</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286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炒槐花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586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玄明粉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0.445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287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葛花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0.1319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587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鸡矢藤</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0.2228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288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荠菜</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588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羊蹄根</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0.102</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289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凌霄花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0.3538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589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穿山龙</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0.1737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290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密蒙花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0.1349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590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金雀根</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0.1013</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291</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鸡冠花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591</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土贝母</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0.2255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292</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合欢花</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0.355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592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萱草花</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0.1660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293</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蒲黄</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0.317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593</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胡颓叶</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0.1134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294</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蒲黄炭</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0.332</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594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冬凌草</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0.1532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295</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莲须</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0.467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595</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黑蚂蚁粉</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0.39</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296</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荜茇</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0.325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596</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胡麻子</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0.1255 </w:t>
            </w:r>
          </w:p>
        </w:tc>
      </w:tr>
      <w:tr>
        <w:tblPrEx>
          <w:tblLayout w:type="fixed"/>
          <w:tblCellMar>
            <w:top w:w="0" w:type="dxa"/>
            <w:left w:w="0" w:type="dxa"/>
            <w:bottom w:w="0" w:type="dxa"/>
            <w:right w:w="0" w:type="dxa"/>
          </w:tblCellMar>
        </w:tblPrEx>
        <w:trPr>
          <w:trHeight w:val="315"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297</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玉米须</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0.078</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597</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胡麻仁（大胡麻）</w:t>
            </w:r>
          </w:p>
        </w:tc>
        <w:tc>
          <w:tcPr>
            <w:tcW w:w="2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 xml:space="preserve">0.1091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298</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丁香</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0.36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598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落花</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0.128</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299</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薏苡仁</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0.176</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599</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绿豆</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300</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麸炒薏苡仁</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0.189</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600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景天三七</w:t>
            </w:r>
          </w:p>
        </w:tc>
        <w:tc>
          <w:tcPr>
            <w:tcW w:w="2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rPr>
              <w:t>0.1589</w:t>
            </w:r>
          </w:p>
        </w:tc>
      </w:tr>
    </w:tbl>
    <w:p>
      <w:pPr>
        <w:spacing w:line="400" w:lineRule="exact"/>
        <w:rPr>
          <w:rFonts w:ascii="宋体" w:hAnsi="宋体" w:cs="宋体"/>
          <w:b/>
          <w:color w:val="auto"/>
          <w:kern w:val="1"/>
          <w:sz w:val="24"/>
        </w:rPr>
      </w:pPr>
      <w:r>
        <w:rPr>
          <w:rFonts w:hint="eastAsia" w:ascii="宋体" w:hAnsi="宋体"/>
          <w:b/>
          <w:color w:val="auto"/>
          <w:kern w:val="0"/>
          <w:sz w:val="24"/>
        </w:rPr>
        <w:t>▲</w:t>
      </w:r>
      <w:r>
        <w:rPr>
          <w:rFonts w:hint="eastAsia" w:ascii="宋体" w:hAnsi="宋体" w:cs="宋体"/>
          <w:b/>
          <w:color w:val="auto"/>
          <w:kern w:val="1"/>
          <w:sz w:val="24"/>
        </w:rPr>
        <w:t>注：</w:t>
      </w:r>
    </w:p>
    <w:p>
      <w:pPr>
        <w:tabs>
          <w:tab w:val="left" w:pos="1365"/>
        </w:tabs>
        <w:spacing w:line="400" w:lineRule="exact"/>
        <w:jc w:val="left"/>
        <w:rPr>
          <w:rFonts w:ascii="宋体" w:hAnsi="宋体" w:cs="宋体"/>
          <w:color w:val="auto"/>
          <w:kern w:val="0"/>
          <w:sz w:val="24"/>
        </w:rPr>
      </w:pPr>
      <w:r>
        <w:rPr>
          <w:rFonts w:hint="eastAsia" w:ascii="宋体" w:hAnsi="宋体" w:cs="宋体"/>
          <w:color w:val="auto"/>
          <w:kern w:val="0"/>
          <w:sz w:val="24"/>
        </w:rPr>
        <w:t>1、一标段（区域一和区域二）：长兴县中医院门诊部、住院部的中药配方颗粒依据上表提供的中药颗粒统一零售价格折合相应饮片1g报价（扣率，在零售价的基础上整体打折）。</w:t>
      </w:r>
    </w:p>
    <w:p>
      <w:pPr>
        <w:tabs>
          <w:tab w:val="left" w:pos="1365"/>
        </w:tabs>
        <w:spacing w:line="400" w:lineRule="exact"/>
        <w:jc w:val="left"/>
        <w:rPr>
          <w:rFonts w:ascii="宋体" w:hAnsi="宋体" w:cs="宋体"/>
          <w:color w:val="auto"/>
          <w:kern w:val="0"/>
          <w:sz w:val="24"/>
        </w:rPr>
      </w:pPr>
      <w:r>
        <w:rPr>
          <w:rFonts w:hint="eastAsia" w:ascii="宋体" w:hAnsi="宋体" w:cs="宋体"/>
          <w:color w:val="auto"/>
          <w:kern w:val="0"/>
          <w:sz w:val="24"/>
        </w:rPr>
        <w:t>2、二标段（区域三）：长兴县中医院医共体集团各成员单位共7家。（分别是：长兴县虹星桥镇卫生院、长兴县洪桥镇卫生院、长兴县画溪街道社区卫生服务中心、长兴县夹浦镇卫生院、长兴县李家巷镇卫生院、长兴县吕山乡卫生院、长兴县泗安镇卫生院）的中药配方颗粒中标单位符合《浙江省食品药品监督管理局关于中药配方颗粒有关问题的批复》</w:t>
      </w:r>
      <w:r>
        <w:rPr>
          <w:rFonts w:hint="eastAsia" w:ascii="宋体" w:hAnsi="宋体" w:cs="宋体"/>
          <w:color w:val="auto"/>
          <w:kern w:val="0"/>
          <w:sz w:val="24"/>
          <w:lang w:eastAsia="zh-CN"/>
        </w:rPr>
        <w:t>（</w:t>
      </w:r>
      <w:r>
        <w:rPr>
          <w:rFonts w:hint="eastAsia" w:ascii="宋体" w:hAnsi="宋体" w:cs="宋体"/>
          <w:color w:val="auto"/>
          <w:kern w:val="0"/>
          <w:sz w:val="24"/>
        </w:rPr>
        <w:t>浙食药监注（2013）22号</w:t>
      </w:r>
      <w:r>
        <w:rPr>
          <w:rFonts w:hint="eastAsia" w:ascii="宋体" w:hAnsi="宋体" w:cs="宋体"/>
          <w:color w:val="auto"/>
          <w:kern w:val="0"/>
          <w:sz w:val="24"/>
          <w:lang w:eastAsia="zh-CN"/>
        </w:rPr>
        <w:t>）</w:t>
      </w:r>
      <w:r>
        <w:rPr>
          <w:rFonts w:hint="eastAsia" w:ascii="宋体" w:hAnsi="宋体" w:cs="宋体"/>
          <w:color w:val="auto"/>
          <w:kern w:val="0"/>
          <w:sz w:val="24"/>
        </w:rPr>
        <w:t>文件，零售价必须按照长兴县医疗保障局文件《长兴县医疗保障局关于规范使用中药配方颗粒的通知》执行。区域三的扣率（在零售价的基础上整体打折）应区分于区域一和区域二的扣率。</w:t>
      </w:r>
    </w:p>
    <w:p>
      <w:pPr>
        <w:numPr>
          <w:ilvl w:val="0"/>
          <w:numId w:val="4"/>
        </w:numPr>
        <w:tabs>
          <w:tab w:val="left" w:pos="1365"/>
        </w:tabs>
        <w:spacing w:line="400" w:lineRule="exact"/>
        <w:jc w:val="left"/>
        <w:rPr>
          <w:rFonts w:ascii="宋体" w:hAnsi="宋体" w:cs="宋体"/>
          <w:color w:val="auto"/>
          <w:kern w:val="0"/>
          <w:sz w:val="24"/>
        </w:rPr>
      </w:pPr>
      <w:r>
        <w:rPr>
          <w:rFonts w:hint="eastAsia" w:ascii="宋体" w:hAnsi="宋体" w:cs="宋体"/>
          <w:color w:val="auto"/>
          <w:kern w:val="0"/>
          <w:sz w:val="24"/>
        </w:rPr>
        <w:t>其他工作内容</w:t>
      </w:r>
    </w:p>
    <w:p>
      <w:pPr>
        <w:tabs>
          <w:tab w:val="left" w:pos="1365"/>
        </w:tabs>
        <w:spacing w:line="400" w:lineRule="exact"/>
        <w:ind w:firstLine="480" w:firstLineChars="200"/>
        <w:jc w:val="left"/>
        <w:rPr>
          <w:rFonts w:ascii="宋体" w:hAnsi="宋体" w:cs="宋体"/>
          <w:color w:val="auto"/>
          <w:kern w:val="0"/>
          <w:sz w:val="24"/>
        </w:rPr>
      </w:pPr>
      <w:r>
        <w:rPr>
          <w:rFonts w:hint="eastAsia" w:ascii="宋体" w:hAnsi="宋体" w:cs="宋体"/>
          <w:color w:val="auto"/>
          <w:kern w:val="0"/>
          <w:sz w:val="24"/>
        </w:rPr>
        <w:t>智能调配设备及中药房配备人员要求仅为一标段（区域一和区域二）的工作内容要求。招标文件中有涉及到与上述内容相关的（智能调配设备的维保等）均做以上解释。</w:t>
      </w:r>
    </w:p>
    <w:p>
      <w:pPr>
        <w:tabs>
          <w:tab w:val="left" w:pos="1365"/>
        </w:tabs>
        <w:spacing w:line="400" w:lineRule="exact"/>
        <w:jc w:val="left"/>
        <w:rPr>
          <w:rFonts w:ascii="宋体" w:hAnsi="宋体"/>
          <w:color w:val="auto"/>
          <w:sz w:val="24"/>
        </w:rPr>
      </w:pPr>
      <w:r>
        <w:rPr>
          <w:rFonts w:hint="eastAsia" w:ascii="宋体" w:hAnsi="宋体"/>
          <w:color w:val="auto"/>
          <w:sz w:val="24"/>
        </w:rPr>
        <w:t>1、智能调配设备。为保证中药配方颗粒剂的现场调配工作，投标人需免费提供与中药配方颗粒相配套的自动化调剂设备（智能中药房，最新中药调剂设备6孔机不得少于8台），并负责智能中药房设计、装修及HIS接口，以及配备足够的调剂人员等和由此产生的相关费用：</w:t>
      </w:r>
    </w:p>
    <w:p>
      <w:pPr>
        <w:tabs>
          <w:tab w:val="left" w:pos="1365"/>
        </w:tabs>
        <w:spacing w:line="400" w:lineRule="exact"/>
        <w:jc w:val="left"/>
        <w:rPr>
          <w:rFonts w:ascii="宋体" w:hAnsi="宋体"/>
          <w:color w:val="auto"/>
          <w:sz w:val="24"/>
        </w:rPr>
      </w:pPr>
      <w:r>
        <w:rPr>
          <w:rFonts w:hint="eastAsia" w:ascii="宋体" w:hAnsi="宋体"/>
          <w:color w:val="auto"/>
          <w:sz w:val="24"/>
        </w:rPr>
        <w:t>1.1免费提供智能调配所需系统、设备，供医院中药配方颗粒的调剂使用，并定期对系统进行更新（免费）、对设备进行维护和保养（免费）。</w:t>
      </w:r>
    </w:p>
    <w:p>
      <w:pPr>
        <w:tabs>
          <w:tab w:val="left" w:pos="1365"/>
        </w:tabs>
        <w:spacing w:line="400" w:lineRule="exact"/>
        <w:jc w:val="left"/>
        <w:rPr>
          <w:rFonts w:ascii="宋体" w:hAnsi="宋体"/>
          <w:color w:val="auto"/>
          <w:sz w:val="24"/>
        </w:rPr>
      </w:pPr>
      <w:r>
        <w:rPr>
          <w:rFonts w:hint="eastAsia" w:ascii="宋体" w:hAnsi="宋体"/>
          <w:color w:val="auto"/>
          <w:sz w:val="24"/>
        </w:rPr>
        <w:t>1.2根据医院和项目调配环境要求，医院负责提供合适场地，入围企业负责提供场地的装修、设备、设备安装及保养等全部事务。</w:t>
      </w:r>
    </w:p>
    <w:p>
      <w:pPr>
        <w:tabs>
          <w:tab w:val="left" w:pos="1365"/>
        </w:tabs>
        <w:spacing w:line="400" w:lineRule="exact"/>
        <w:jc w:val="left"/>
        <w:rPr>
          <w:rFonts w:ascii="宋体" w:hAnsi="宋体"/>
          <w:color w:val="auto"/>
          <w:sz w:val="24"/>
        </w:rPr>
      </w:pPr>
      <w:r>
        <w:rPr>
          <w:rFonts w:hint="eastAsia" w:ascii="宋体" w:hAnsi="宋体"/>
          <w:color w:val="auto"/>
          <w:sz w:val="24"/>
        </w:rPr>
        <w:t>1.3免费提供设备调试与调剂时所需的一切耗材。</w:t>
      </w:r>
    </w:p>
    <w:p>
      <w:pPr>
        <w:numPr>
          <w:ilvl w:val="0"/>
          <w:numId w:val="5"/>
        </w:numPr>
        <w:tabs>
          <w:tab w:val="left" w:pos="1365"/>
        </w:tabs>
        <w:spacing w:line="400" w:lineRule="exact"/>
        <w:jc w:val="left"/>
        <w:rPr>
          <w:rFonts w:ascii="宋体" w:hAnsi="宋体"/>
          <w:color w:val="auto"/>
          <w:sz w:val="24"/>
        </w:rPr>
      </w:pPr>
      <w:r>
        <w:rPr>
          <w:rFonts w:hint="eastAsia" w:ascii="宋体" w:hAnsi="宋体"/>
          <w:color w:val="auto"/>
          <w:sz w:val="24"/>
        </w:rPr>
        <w:t>中药房调剂人员配备。免费为本项目指定区域中药房提供足够有相应资质的调剂人员，具体人数如下：</w:t>
      </w:r>
    </w:p>
    <w:p>
      <w:pPr>
        <w:tabs>
          <w:tab w:val="left" w:pos="1365"/>
        </w:tabs>
        <w:spacing w:line="400" w:lineRule="exact"/>
        <w:jc w:val="left"/>
        <w:rPr>
          <w:rFonts w:ascii="宋体" w:hAnsi="宋体" w:cs="宋体"/>
          <w:color w:val="auto"/>
          <w:kern w:val="0"/>
          <w:sz w:val="24"/>
        </w:rPr>
      </w:pPr>
      <w:r>
        <w:rPr>
          <w:rFonts w:hint="eastAsia" w:ascii="宋体" w:hAnsi="宋体"/>
          <w:color w:val="auto"/>
          <w:sz w:val="24"/>
        </w:rPr>
        <w:t>2.1</w:t>
      </w:r>
      <w:r>
        <w:rPr>
          <w:rFonts w:hint="eastAsia" w:ascii="宋体" w:hAnsi="宋体" w:cs="宋体"/>
          <w:color w:val="auto"/>
          <w:kern w:val="0"/>
          <w:sz w:val="24"/>
        </w:rPr>
        <w:t>区域一：长兴县中医院门诊部中药房配备不少于4人。</w:t>
      </w:r>
    </w:p>
    <w:p>
      <w:pPr>
        <w:tabs>
          <w:tab w:val="left" w:pos="1365"/>
        </w:tabs>
        <w:spacing w:line="400" w:lineRule="exact"/>
        <w:jc w:val="left"/>
        <w:rPr>
          <w:rFonts w:ascii="宋体" w:hAnsi="宋体" w:cs="宋体"/>
          <w:color w:val="auto"/>
          <w:kern w:val="0"/>
          <w:sz w:val="24"/>
        </w:rPr>
      </w:pPr>
      <w:r>
        <w:rPr>
          <w:rFonts w:hint="eastAsia" w:ascii="宋体" w:hAnsi="宋体" w:cs="宋体"/>
          <w:color w:val="auto"/>
          <w:kern w:val="0"/>
          <w:sz w:val="24"/>
        </w:rPr>
        <w:t>2.2区域二：长兴县中医院住院部中药房配备不少于4人。</w:t>
      </w:r>
    </w:p>
    <w:p>
      <w:pPr>
        <w:tabs>
          <w:tab w:val="left" w:pos="1320"/>
        </w:tabs>
        <w:adjustRightInd w:val="0"/>
        <w:snapToGrid w:val="0"/>
        <w:spacing w:line="400" w:lineRule="exact"/>
        <w:rPr>
          <w:rFonts w:ascii="宋体" w:hAnsi="宋体"/>
          <w:b/>
          <w:color w:val="auto"/>
          <w:kern w:val="0"/>
          <w:sz w:val="24"/>
        </w:rPr>
      </w:pPr>
      <w:r>
        <w:rPr>
          <w:rFonts w:hint="eastAsia" w:ascii="宋体" w:hAnsi="宋体"/>
          <w:b/>
          <w:color w:val="auto"/>
          <w:kern w:val="0"/>
          <w:sz w:val="24"/>
        </w:rPr>
        <w:t>三、工作要求及注意事项</w:t>
      </w:r>
    </w:p>
    <w:p>
      <w:pPr>
        <w:tabs>
          <w:tab w:val="left" w:pos="1365"/>
        </w:tabs>
        <w:spacing w:line="400" w:lineRule="exact"/>
        <w:jc w:val="left"/>
        <w:rPr>
          <w:rFonts w:ascii="宋体" w:hAnsi="宋体"/>
          <w:color w:val="auto"/>
          <w:sz w:val="24"/>
        </w:rPr>
      </w:pPr>
      <w:r>
        <w:rPr>
          <w:rFonts w:hint="eastAsia" w:ascii="宋体" w:hAnsi="宋体"/>
          <w:color w:val="auto"/>
          <w:sz w:val="24"/>
        </w:rPr>
        <w:t>1、中药配方颗粒的原材料（中药饮片）的质量符合2015 年版《中国药典》、2015 年版《浙江省中药炮制规范》，中药配方颗粒符合《中药配方颗粒管理暂行规定》等相关文件规定，医院有权随时对中药配方颗粒的生产过程进行抽查检验，或者派出专人监督。</w:t>
      </w:r>
    </w:p>
    <w:p>
      <w:pPr>
        <w:tabs>
          <w:tab w:val="left" w:pos="1365"/>
        </w:tabs>
        <w:spacing w:line="400" w:lineRule="exact"/>
        <w:jc w:val="left"/>
        <w:rPr>
          <w:rFonts w:ascii="宋体" w:hAnsi="宋体"/>
          <w:color w:val="auto"/>
          <w:sz w:val="24"/>
        </w:rPr>
      </w:pPr>
      <w:r>
        <w:rPr>
          <w:rFonts w:hint="eastAsia" w:ascii="宋体" w:hAnsi="宋体"/>
          <w:color w:val="auto"/>
          <w:sz w:val="24"/>
        </w:rPr>
        <w:t>2、中药配方颗粒的品种数。提供中药配方颗粒品种详见本章第二款“中药配方颗粒品种目录，并保证能满足日常的临床诊疗需要，并承诺与医院签订“供货承诺书”（入围企业必须产品齐全，不得以任何借口（如无货，采购量少等）不执行医院药品采购计划。）</w:t>
      </w:r>
    </w:p>
    <w:p>
      <w:pPr>
        <w:tabs>
          <w:tab w:val="left" w:pos="1365"/>
        </w:tabs>
        <w:spacing w:line="400" w:lineRule="exact"/>
        <w:jc w:val="left"/>
        <w:rPr>
          <w:rFonts w:ascii="宋体" w:hAnsi="宋体"/>
          <w:color w:val="auto"/>
          <w:sz w:val="24"/>
        </w:rPr>
      </w:pPr>
      <w:r>
        <w:rPr>
          <w:rFonts w:hint="eastAsia" w:ascii="宋体" w:hAnsi="宋体"/>
          <w:color w:val="auto"/>
          <w:sz w:val="24"/>
        </w:rPr>
        <w:t>3、因配方颗粒质量等原因引起的所有相关患者投诉纠纷及引起的后果，由供货商全权负责解决和赔偿由此产生的全部损失。</w:t>
      </w:r>
    </w:p>
    <w:p>
      <w:pPr>
        <w:tabs>
          <w:tab w:val="left" w:pos="1365"/>
        </w:tabs>
        <w:spacing w:line="400" w:lineRule="exact"/>
        <w:jc w:val="left"/>
        <w:rPr>
          <w:rFonts w:ascii="宋体" w:hAnsi="宋体"/>
          <w:color w:val="auto"/>
          <w:sz w:val="24"/>
        </w:rPr>
      </w:pPr>
      <w:r>
        <w:rPr>
          <w:rFonts w:hint="eastAsia" w:ascii="宋体" w:hAnsi="宋体"/>
          <w:color w:val="auto"/>
          <w:sz w:val="24"/>
        </w:rPr>
        <w:t>4、医院和供应商在药品购销过程中严格执行《药品管理法》、《医疗机构药事管理规定》和《处方管理办法》等法律法规的有关规定，诚信经营。</w:t>
      </w:r>
    </w:p>
    <w:p>
      <w:pPr>
        <w:tabs>
          <w:tab w:val="left" w:pos="1365"/>
        </w:tabs>
        <w:spacing w:line="400" w:lineRule="exact"/>
        <w:jc w:val="left"/>
        <w:rPr>
          <w:rFonts w:ascii="宋体" w:hAnsi="宋体"/>
          <w:color w:val="auto"/>
          <w:sz w:val="24"/>
        </w:rPr>
      </w:pPr>
      <w:r>
        <w:rPr>
          <w:rFonts w:hint="eastAsia" w:ascii="宋体" w:hAnsi="宋体"/>
          <w:color w:val="auto"/>
          <w:sz w:val="24"/>
        </w:rPr>
        <w:t>5、入围企业在保证药品质量、执行国家物价的前提下按约定的药品品种、剂型、规格、数量、价格、供货方式等供货，保证临床用药不断档。</w:t>
      </w:r>
    </w:p>
    <w:p>
      <w:pPr>
        <w:tabs>
          <w:tab w:val="left" w:pos="1365"/>
        </w:tabs>
        <w:spacing w:line="400" w:lineRule="exact"/>
        <w:jc w:val="left"/>
        <w:rPr>
          <w:rFonts w:ascii="宋体" w:hAnsi="宋体"/>
          <w:color w:val="auto"/>
          <w:sz w:val="24"/>
        </w:rPr>
      </w:pPr>
      <w:r>
        <w:rPr>
          <w:rFonts w:hint="eastAsia" w:ascii="宋体" w:hAnsi="宋体"/>
          <w:color w:val="auto"/>
          <w:sz w:val="24"/>
        </w:rPr>
        <w:t>6、中标后不得随意调价，如出现原材料涨价，必须提供原材料进货发票等证明材料。</w:t>
      </w:r>
      <w:r>
        <w:rPr>
          <w:rFonts w:hint="eastAsia" w:ascii="宋体" w:hAnsi="宋体"/>
          <w:b/>
          <w:bCs/>
          <w:color w:val="auto"/>
          <w:sz w:val="24"/>
        </w:rPr>
        <w:t>如出现原材料价格降价时，采购价格同步下调。</w:t>
      </w:r>
    </w:p>
    <w:p>
      <w:pPr>
        <w:tabs>
          <w:tab w:val="left" w:pos="1365"/>
        </w:tabs>
        <w:spacing w:line="400" w:lineRule="exact"/>
        <w:jc w:val="left"/>
        <w:rPr>
          <w:rFonts w:ascii="宋体" w:hAnsi="宋体"/>
          <w:color w:val="auto"/>
          <w:sz w:val="24"/>
        </w:rPr>
      </w:pPr>
      <w:r>
        <w:rPr>
          <w:rFonts w:hint="eastAsia" w:ascii="宋体" w:hAnsi="宋体"/>
          <w:color w:val="auto"/>
          <w:sz w:val="24"/>
        </w:rPr>
        <w:t>7、合同期间，入围供应商不得随意变更企业名称，或随意变更产品授权，确需变更的需提前向长兴县中医院提出申请和报备，否则本院有权提前终止合同。</w:t>
      </w:r>
    </w:p>
    <w:p>
      <w:pPr>
        <w:tabs>
          <w:tab w:val="left" w:pos="1320"/>
        </w:tabs>
        <w:adjustRightInd w:val="0"/>
        <w:snapToGrid w:val="0"/>
        <w:spacing w:line="400" w:lineRule="exact"/>
        <w:rPr>
          <w:rFonts w:ascii="宋体" w:hAnsi="宋体"/>
          <w:b/>
          <w:color w:val="auto"/>
          <w:kern w:val="0"/>
          <w:sz w:val="24"/>
        </w:rPr>
      </w:pPr>
      <w:r>
        <w:rPr>
          <w:rFonts w:hint="eastAsia" w:ascii="宋体" w:hAnsi="宋体"/>
          <w:b/>
          <w:color w:val="auto"/>
          <w:kern w:val="0"/>
          <w:sz w:val="24"/>
        </w:rPr>
        <w:t>▲四、定标及分配原则</w:t>
      </w:r>
    </w:p>
    <w:p>
      <w:pPr>
        <w:tabs>
          <w:tab w:val="left" w:pos="1365"/>
        </w:tabs>
        <w:spacing w:line="400" w:lineRule="exact"/>
        <w:jc w:val="left"/>
        <w:rPr>
          <w:rFonts w:ascii="宋体" w:hAnsi="宋体"/>
          <w:color w:val="auto"/>
          <w:sz w:val="24"/>
        </w:rPr>
      </w:pPr>
      <w:r>
        <w:rPr>
          <w:rFonts w:hint="eastAsia" w:ascii="宋体" w:hAnsi="宋体"/>
          <w:color w:val="auto"/>
          <w:sz w:val="24"/>
        </w:rPr>
        <w:t>1、本项目入围单位数量：</w:t>
      </w:r>
    </w:p>
    <w:p>
      <w:pPr>
        <w:tabs>
          <w:tab w:val="left" w:pos="1365"/>
        </w:tabs>
        <w:spacing w:line="400" w:lineRule="exact"/>
        <w:jc w:val="left"/>
        <w:rPr>
          <w:rFonts w:ascii="宋体" w:hAnsi="宋体" w:cs="宋体"/>
          <w:color w:val="auto"/>
          <w:kern w:val="0"/>
          <w:sz w:val="24"/>
        </w:rPr>
      </w:pPr>
      <w:r>
        <w:rPr>
          <w:rFonts w:hint="eastAsia" w:ascii="宋体" w:hAnsi="宋体"/>
          <w:color w:val="auto"/>
          <w:sz w:val="24"/>
        </w:rPr>
        <w:t>（1）一标段：</w:t>
      </w:r>
      <w:r>
        <w:rPr>
          <w:rFonts w:hint="eastAsia" w:ascii="宋体" w:hAnsi="宋体" w:cs="宋体"/>
          <w:color w:val="auto"/>
          <w:kern w:val="0"/>
          <w:sz w:val="24"/>
        </w:rPr>
        <w:t>根据采购人需要，按评标委员会评出的最终得分由高到低顺序排列，依次确定排名最前的2家投标人为本项目入围单位。排名第3的为备选单位。若入围单位因故放弃中标权利或因自身原因不能签订合同或不能履行合同约定的，则由备选单位递补。</w:t>
      </w:r>
    </w:p>
    <w:p>
      <w:pPr>
        <w:tabs>
          <w:tab w:val="left" w:pos="1365"/>
        </w:tabs>
        <w:spacing w:line="400" w:lineRule="exact"/>
        <w:jc w:val="left"/>
        <w:rPr>
          <w:rFonts w:ascii="宋体" w:hAnsi="宋体" w:cs="宋体"/>
          <w:color w:val="auto"/>
          <w:kern w:val="0"/>
          <w:sz w:val="24"/>
        </w:rPr>
      </w:pPr>
      <w:r>
        <w:rPr>
          <w:rFonts w:hint="eastAsia" w:ascii="宋体" w:hAnsi="宋体" w:cs="宋体"/>
          <w:color w:val="auto"/>
          <w:kern w:val="0"/>
          <w:sz w:val="24"/>
        </w:rPr>
        <w:t>（2）二标段：根据采购人需要，按评标委员会评出的最终得分由高到低顺序排列，确定排名第一的投标人为本项目中标单位。排名第二的为备选单位。若中标单位因故放弃中标权利或因自身原因不能签订合同或不能履行合同约定的，则由备选单位递补。</w:t>
      </w:r>
    </w:p>
    <w:p>
      <w:pPr>
        <w:tabs>
          <w:tab w:val="left" w:pos="1365"/>
        </w:tabs>
        <w:spacing w:line="400" w:lineRule="exact"/>
        <w:jc w:val="left"/>
        <w:rPr>
          <w:rFonts w:ascii="宋体" w:hAnsi="宋体" w:cs="宋体"/>
          <w:color w:val="auto"/>
          <w:kern w:val="0"/>
          <w:sz w:val="24"/>
        </w:rPr>
      </w:pPr>
      <w:r>
        <w:rPr>
          <w:rFonts w:hint="eastAsia" w:ascii="宋体" w:hAnsi="宋体" w:cs="宋体"/>
          <w:color w:val="auto"/>
          <w:kern w:val="0"/>
          <w:sz w:val="24"/>
        </w:rPr>
        <w:t>2、本项目划分为三大块区域：</w:t>
      </w:r>
    </w:p>
    <w:p>
      <w:pPr>
        <w:tabs>
          <w:tab w:val="left" w:pos="1365"/>
        </w:tabs>
        <w:spacing w:line="400" w:lineRule="exact"/>
        <w:jc w:val="left"/>
        <w:rPr>
          <w:rFonts w:ascii="宋体" w:hAnsi="宋体" w:cs="宋体"/>
          <w:color w:val="auto"/>
          <w:kern w:val="0"/>
          <w:sz w:val="24"/>
        </w:rPr>
      </w:pPr>
      <w:r>
        <w:rPr>
          <w:rFonts w:hint="eastAsia" w:ascii="宋体" w:hAnsi="宋体" w:cs="宋体"/>
          <w:color w:val="auto"/>
          <w:kern w:val="0"/>
          <w:sz w:val="24"/>
        </w:rPr>
        <w:t>（1）区域一：长兴县中医院门诊部中药配方颗粒及配套服务。</w:t>
      </w:r>
    </w:p>
    <w:p>
      <w:pPr>
        <w:tabs>
          <w:tab w:val="left" w:pos="1365"/>
        </w:tabs>
        <w:spacing w:line="400" w:lineRule="exact"/>
        <w:jc w:val="left"/>
        <w:rPr>
          <w:rFonts w:ascii="宋体" w:hAnsi="宋体" w:cs="宋体"/>
          <w:color w:val="auto"/>
          <w:kern w:val="0"/>
          <w:sz w:val="24"/>
        </w:rPr>
      </w:pPr>
      <w:r>
        <w:rPr>
          <w:rFonts w:hint="eastAsia" w:ascii="宋体" w:hAnsi="宋体" w:cs="宋体"/>
          <w:color w:val="auto"/>
          <w:kern w:val="0"/>
          <w:sz w:val="24"/>
        </w:rPr>
        <w:t>（2）区域二：长兴县中医院住院部中药配方颗粒及配套服务。</w:t>
      </w:r>
    </w:p>
    <w:p>
      <w:pPr>
        <w:tabs>
          <w:tab w:val="left" w:pos="1365"/>
        </w:tabs>
        <w:spacing w:line="400" w:lineRule="exact"/>
        <w:jc w:val="left"/>
        <w:rPr>
          <w:rFonts w:ascii="宋体" w:hAnsi="宋体" w:cs="宋体"/>
          <w:color w:val="auto"/>
          <w:kern w:val="0"/>
          <w:sz w:val="24"/>
        </w:rPr>
      </w:pPr>
      <w:r>
        <w:rPr>
          <w:rFonts w:hint="eastAsia" w:ascii="宋体" w:hAnsi="宋体" w:cs="宋体"/>
          <w:color w:val="auto"/>
          <w:kern w:val="0"/>
          <w:sz w:val="24"/>
        </w:rPr>
        <w:t>（3）区域三：长兴县中医院医共体集团各成员单位共7家。（分别是：长兴县虹星桥镇卫生院、长兴县洪桥镇卫生院、长兴县画溪街道社区卫生服务中心、长兴县夹浦镇卫生院、长兴县李家巷镇卫生院、长兴县吕山乡卫生院、长兴县泗安镇卫生院）中药配方颗粒及配套服务。</w:t>
      </w:r>
    </w:p>
    <w:p>
      <w:pPr>
        <w:tabs>
          <w:tab w:val="left" w:pos="1365"/>
        </w:tabs>
        <w:spacing w:line="400" w:lineRule="exact"/>
        <w:jc w:val="left"/>
        <w:rPr>
          <w:rFonts w:ascii="宋体" w:hAnsi="宋体" w:cs="宋体"/>
          <w:color w:val="auto"/>
          <w:kern w:val="0"/>
          <w:sz w:val="24"/>
        </w:rPr>
      </w:pPr>
      <w:r>
        <w:rPr>
          <w:rFonts w:hint="eastAsia" w:ascii="宋体" w:hAnsi="宋体" w:cs="宋体"/>
          <w:color w:val="auto"/>
          <w:kern w:val="0"/>
          <w:sz w:val="24"/>
        </w:rPr>
        <w:t>3、一标段入围的2家单位，按得分高低依次选择区域（即得分第一的入围单位具有优先选择权）。一旦选定区域不得更改。区域的划分及选择区域的规则均已提前告知，请自行评估。</w:t>
      </w:r>
    </w:p>
    <w:p>
      <w:pPr>
        <w:spacing w:line="430" w:lineRule="exact"/>
        <w:rPr>
          <w:color w:val="auto"/>
          <w:sz w:val="24"/>
        </w:rPr>
      </w:pPr>
      <w:r>
        <w:rPr>
          <w:rFonts w:hint="eastAsia" w:ascii="宋体" w:hAnsi="宋体" w:cs="宋体"/>
          <w:color w:val="auto"/>
          <w:kern w:val="0"/>
          <w:sz w:val="24"/>
        </w:rPr>
        <w:t>4、本项目分为两个标段，投标人可投一个或两个标段，只能中一个标段。本项目定标顺序为首先按综合得分高低确定一标段的2家入围单位，再按综合得分高低确定二标段的中标单位。若二标段排名第一的投标人为一标段的入围单位，则由排名之后的单位依次补位。排名其后的单位为备选单位。（注：一标段的备选单位可同时为二标段的中标单位）</w:t>
      </w:r>
    </w:p>
    <w:p>
      <w:pPr>
        <w:spacing w:line="430" w:lineRule="exact"/>
        <w:rPr>
          <w:rFonts w:ascii="宋体" w:hAnsi="宋体"/>
          <w:b/>
          <w:color w:val="auto"/>
          <w:kern w:val="0"/>
          <w:sz w:val="24"/>
        </w:rPr>
      </w:pPr>
      <w:r>
        <w:rPr>
          <w:rFonts w:hint="eastAsia" w:ascii="宋体" w:hAnsi="宋体"/>
          <w:b/>
          <w:bCs/>
          <w:color w:val="auto"/>
          <w:sz w:val="24"/>
        </w:rPr>
        <w:t>五</w:t>
      </w:r>
      <w:r>
        <w:rPr>
          <w:rFonts w:ascii="宋体" w:hAnsi="宋体"/>
          <w:b/>
          <w:bCs/>
          <w:color w:val="auto"/>
          <w:sz w:val="24"/>
        </w:rPr>
        <w:t>、</w:t>
      </w:r>
      <w:r>
        <w:rPr>
          <w:rFonts w:hint="eastAsia" w:ascii="宋体" w:hAnsi="宋体"/>
          <w:b/>
          <w:color w:val="auto"/>
          <w:kern w:val="0"/>
          <w:sz w:val="24"/>
        </w:rPr>
        <w:t>商务要求</w:t>
      </w:r>
    </w:p>
    <w:p>
      <w:pPr>
        <w:tabs>
          <w:tab w:val="left" w:pos="1365"/>
        </w:tabs>
        <w:spacing w:line="400" w:lineRule="exact"/>
        <w:jc w:val="left"/>
        <w:rPr>
          <w:rFonts w:ascii="宋体" w:hAnsi="宋体"/>
          <w:b/>
          <w:color w:val="auto"/>
          <w:sz w:val="24"/>
        </w:rPr>
      </w:pPr>
      <w:r>
        <w:rPr>
          <w:rFonts w:hint="eastAsia" w:ascii="宋体" w:hAnsi="宋体"/>
          <w:b/>
          <w:color w:val="auto"/>
          <w:sz w:val="24"/>
        </w:rPr>
        <w:t>（一）采购要求：</w:t>
      </w:r>
    </w:p>
    <w:p>
      <w:pPr>
        <w:tabs>
          <w:tab w:val="left" w:pos="1365"/>
        </w:tabs>
        <w:spacing w:line="400" w:lineRule="exact"/>
        <w:jc w:val="left"/>
        <w:rPr>
          <w:rFonts w:ascii="宋体" w:hAnsi="宋体"/>
          <w:color w:val="auto"/>
          <w:sz w:val="24"/>
        </w:rPr>
      </w:pPr>
      <w:r>
        <w:rPr>
          <w:rFonts w:hint="eastAsia" w:ascii="宋体" w:hAnsi="宋体"/>
          <w:color w:val="auto"/>
          <w:sz w:val="24"/>
        </w:rPr>
        <w:t>1、投标人提供的产品的性能及指标符合国家及招标文件提出的有关技术、质量、安全标准。</w:t>
      </w:r>
    </w:p>
    <w:p>
      <w:pPr>
        <w:tabs>
          <w:tab w:val="left" w:pos="1365"/>
        </w:tabs>
        <w:spacing w:line="400" w:lineRule="exact"/>
        <w:jc w:val="left"/>
        <w:rPr>
          <w:rFonts w:ascii="宋体" w:hAnsi="宋体"/>
          <w:color w:val="auto"/>
          <w:sz w:val="24"/>
        </w:rPr>
      </w:pPr>
      <w:r>
        <w:rPr>
          <w:rFonts w:hint="eastAsia" w:ascii="宋体" w:hAnsi="宋体"/>
          <w:color w:val="auto"/>
          <w:sz w:val="24"/>
        </w:rPr>
        <w:t>2、所有产品品种、质量及性能不低于本招标文件需求提出的要求。</w:t>
      </w:r>
    </w:p>
    <w:p>
      <w:pPr>
        <w:widowControl/>
        <w:spacing w:line="400" w:lineRule="exact"/>
        <w:jc w:val="left"/>
        <w:rPr>
          <w:rFonts w:ascii="宋体" w:hAnsi="宋体"/>
          <w:color w:val="auto"/>
          <w:sz w:val="24"/>
        </w:rPr>
      </w:pPr>
      <w:r>
        <w:rPr>
          <w:rFonts w:hint="eastAsia" w:ascii="宋体" w:hAnsi="宋体"/>
          <w:b/>
          <w:color w:val="auto"/>
          <w:sz w:val="24"/>
        </w:rPr>
        <w:t>（二）服务期：</w:t>
      </w:r>
      <w:r>
        <w:rPr>
          <w:rFonts w:hint="eastAsia" w:ascii="宋体" w:hAnsi="宋体"/>
          <w:color w:val="auto"/>
          <w:sz w:val="24"/>
        </w:rPr>
        <w:t>合同签订生效之日起一年（</w:t>
      </w:r>
      <w:r>
        <w:rPr>
          <w:rFonts w:hint="eastAsia" w:ascii="宋体" w:hAnsi="宋体"/>
          <w:b/>
          <w:color w:val="auto"/>
          <w:sz w:val="24"/>
        </w:rPr>
        <w:t>若遇上级政策调整或管理要求不符等其他情形，本合同采购人有权可以提前解除，不再履行。以上风险因素已告知，请自行评估。</w:t>
      </w:r>
      <w:r>
        <w:rPr>
          <w:rFonts w:hint="eastAsia" w:ascii="宋体" w:hAnsi="宋体"/>
          <w:color w:val="auto"/>
          <w:sz w:val="24"/>
        </w:rPr>
        <w:t>）</w:t>
      </w:r>
    </w:p>
    <w:p>
      <w:pPr>
        <w:widowControl/>
        <w:spacing w:line="400" w:lineRule="exact"/>
        <w:jc w:val="left"/>
        <w:rPr>
          <w:rFonts w:ascii="宋体" w:hAnsi="宋体"/>
          <w:color w:val="auto"/>
          <w:sz w:val="24"/>
        </w:rPr>
      </w:pPr>
      <w:r>
        <w:rPr>
          <w:rFonts w:hint="eastAsia" w:ascii="宋体" w:hAnsi="宋体"/>
          <w:color w:val="auto"/>
          <w:sz w:val="24"/>
        </w:rPr>
        <w:t>（三）</w:t>
      </w:r>
      <w:r>
        <w:rPr>
          <w:rFonts w:hint="eastAsia" w:ascii="宋体" w:hAnsi="宋体"/>
          <w:b/>
          <w:color w:val="auto"/>
          <w:sz w:val="24"/>
        </w:rPr>
        <w:t>供货期限：</w:t>
      </w:r>
      <w:r>
        <w:rPr>
          <w:rFonts w:hint="eastAsia" w:ascii="宋体" w:hAnsi="宋体"/>
          <w:color w:val="auto"/>
          <w:sz w:val="24"/>
        </w:rPr>
        <w:t>合同签订后，按需供货，接到采购人书面通知或电话及其他方式后3天内应当将所需求的完成每批次供货送到采购人确定的收货地点，并通过采购人验收。</w:t>
      </w:r>
    </w:p>
    <w:p>
      <w:pPr>
        <w:tabs>
          <w:tab w:val="left" w:pos="1365"/>
        </w:tabs>
        <w:spacing w:line="400" w:lineRule="exact"/>
        <w:jc w:val="left"/>
        <w:rPr>
          <w:rFonts w:ascii="宋体" w:hAnsi="宋体"/>
          <w:b/>
          <w:color w:val="auto"/>
          <w:sz w:val="24"/>
        </w:rPr>
      </w:pPr>
      <w:r>
        <w:rPr>
          <w:rFonts w:hint="eastAsia" w:ascii="宋体" w:hAnsi="宋体"/>
          <w:b/>
          <w:color w:val="auto"/>
          <w:sz w:val="24"/>
        </w:rPr>
        <w:t>（四）售后服务：</w:t>
      </w:r>
    </w:p>
    <w:p>
      <w:pPr>
        <w:tabs>
          <w:tab w:val="left" w:pos="1365"/>
        </w:tabs>
        <w:spacing w:line="400" w:lineRule="exact"/>
        <w:jc w:val="left"/>
        <w:rPr>
          <w:rFonts w:ascii="宋体" w:hAnsi="宋体"/>
          <w:color w:val="auto"/>
          <w:sz w:val="24"/>
        </w:rPr>
      </w:pPr>
      <w:r>
        <w:rPr>
          <w:rFonts w:hint="eastAsia" w:ascii="宋体" w:hAnsi="宋体"/>
          <w:b/>
          <w:color w:val="auto"/>
          <w:sz w:val="24"/>
        </w:rPr>
        <w:t>1、中药配方颗粒质保期：</w:t>
      </w:r>
      <w:r>
        <w:rPr>
          <w:rFonts w:hint="eastAsia" w:ascii="宋体" w:hAnsi="宋体"/>
          <w:color w:val="auto"/>
          <w:sz w:val="24"/>
        </w:rPr>
        <w:t>中药配方颗粒的有效期应符合国家规定的医院药品入库验收标准，保证所供药品到货入库之日计算应剩余有效期不少于2年。</w:t>
      </w:r>
    </w:p>
    <w:p>
      <w:pPr>
        <w:tabs>
          <w:tab w:val="left" w:pos="1365"/>
        </w:tabs>
        <w:spacing w:line="400" w:lineRule="exact"/>
        <w:jc w:val="left"/>
        <w:rPr>
          <w:rFonts w:ascii="宋体" w:hAnsi="宋体"/>
          <w:color w:val="auto"/>
          <w:sz w:val="24"/>
        </w:rPr>
      </w:pPr>
      <w:r>
        <w:rPr>
          <w:rFonts w:hint="eastAsia" w:ascii="宋体" w:hAnsi="宋体"/>
          <w:color w:val="auto"/>
          <w:sz w:val="24"/>
        </w:rPr>
        <w:t>2、智能调配设备的维保</w:t>
      </w:r>
    </w:p>
    <w:p>
      <w:pPr>
        <w:tabs>
          <w:tab w:val="left" w:pos="1365"/>
        </w:tabs>
        <w:spacing w:line="400" w:lineRule="exact"/>
        <w:jc w:val="left"/>
        <w:rPr>
          <w:rFonts w:ascii="宋体" w:hAnsi="宋体"/>
          <w:color w:val="auto"/>
          <w:sz w:val="24"/>
        </w:rPr>
      </w:pPr>
      <w:r>
        <w:rPr>
          <w:rFonts w:hint="eastAsia" w:ascii="宋体" w:hAnsi="宋体"/>
          <w:color w:val="auto"/>
          <w:sz w:val="24"/>
        </w:rPr>
        <w:t>（1）智能调配设备</w:t>
      </w:r>
      <w:r>
        <w:rPr>
          <w:rFonts w:ascii="宋体" w:hAnsi="宋体"/>
          <w:color w:val="auto"/>
          <w:sz w:val="24"/>
        </w:rPr>
        <w:t>的维修和保养</w:t>
      </w:r>
      <w:r>
        <w:rPr>
          <w:rFonts w:hint="eastAsia" w:ascii="宋体" w:hAnsi="宋体"/>
          <w:color w:val="auto"/>
          <w:sz w:val="24"/>
        </w:rPr>
        <w:t>及</w:t>
      </w:r>
      <w:r>
        <w:rPr>
          <w:rFonts w:ascii="宋体" w:hAnsi="宋体"/>
          <w:color w:val="auto"/>
          <w:sz w:val="24"/>
        </w:rPr>
        <w:t>所发生的一切费用均由中标人承担；</w:t>
      </w:r>
    </w:p>
    <w:p>
      <w:pPr>
        <w:tabs>
          <w:tab w:val="left" w:pos="1365"/>
        </w:tabs>
        <w:spacing w:line="400" w:lineRule="exact"/>
        <w:jc w:val="left"/>
        <w:rPr>
          <w:rFonts w:ascii="宋体" w:hAnsi="宋体"/>
          <w:color w:val="auto"/>
          <w:sz w:val="24"/>
        </w:rPr>
      </w:pPr>
      <w:r>
        <w:rPr>
          <w:rFonts w:hint="eastAsia" w:ascii="宋体" w:hAnsi="宋体"/>
          <w:color w:val="auto"/>
          <w:sz w:val="24"/>
        </w:rPr>
        <w:t>（2）</w:t>
      </w:r>
      <w:r>
        <w:rPr>
          <w:rFonts w:ascii="宋体" w:hAnsi="宋体"/>
          <w:color w:val="auto"/>
          <w:sz w:val="24"/>
        </w:rPr>
        <w:t>中标人投标时有其它服务承诺的，一并履行。</w:t>
      </w:r>
    </w:p>
    <w:p>
      <w:pPr>
        <w:tabs>
          <w:tab w:val="left" w:pos="1365"/>
        </w:tabs>
        <w:spacing w:line="400" w:lineRule="exact"/>
        <w:jc w:val="left"/>
        <w:rPr>
          <w:rFonts w:ascii="宋体" w:hAnsi="宋体"/>
          <w:b/>
          <w:color w:val="auto"/>
          <w:sz w:val="24"/>
        </w:rPr>
      </w:pPr>
      <w:r>
        <w:rPr>
          <w:rFonts w:hint="eastAsia" w:ascii="宋体" w:hAnsi="宋体"/>
          <w:b/>
          <w:color w:val="auto"/>
          <w:sz w:val="24"/>
        </w:rPr>
        <w:t>（五）付款方式：</w:t>
      </w:r>
    </w:p>
    <w:p>
      <w:pPr>
        <w:tabs>
          <w:tab w:val="left" w:pos="1365"/>
        </w:tabs>
        <w:spacing w:line="400" w:lineRule="exact"/>
        <w:jc w:val="left"/>
        <w:rPr>
          <w:rFonts w:ascii="宋体" w:hAnsi="宋体"/>
          <w:color w:val="auto"/>
          <w:sz w:val="24"/>
        </w:rPr>
      </w:pPr>
      <w:r>
        <w:rPr>
          <w:rFonts w:hint="eastAsia" w:ascii="宋体" w:hAnsi="宋体"/>
          <w:color w:val="auto"/>
          <w:sz w:val="24"/>
        </w:rPr>
        <w:t>（1）本项目由长兴县中医院账户统一支付药款，长兴县中医院与成员单位按实际调拨数额按月进行结算。</w:t>
      </w:r>
    </w:p>
    <w:p>
      <w:pPr>
        <w:tabs>
          <w:tab w:val="left" w:pos="1365"/>
        </w:tabs>
        <w:spacing w:line="400" w:lineRule="exact"/>
        <w:jc w:val="left"/>
        <w:rPr>
          <w:rFonts w:ascii="宋体" w:hAnsi="宋体"/>
          <w:color w:val="auto"/>
          <w:sz w:val="24"/>
        </w:rPr>
      </w:pPr>
      <w:r>
        <w:rPr>
          <w:rFonts w:hint="eastAsia" w:ascii="宋体" w:hAnsi="宋体"/>
          <w:color w:val="auto"/>
          <w:sz w:val="24"/>
        </w:rPr>
        <w:t>（2）每批次</w:t>
      </w:r>
      <w:r>
        <w:rPr>
          <w:rFonts w:ascii="宋体" w:hAnsi="宋体"/>
          <w:color w:val="auto"/>
          <w:sz w:val="24"/>
        </w:rPr>
        <w:t>货物全部到</w:t>
      </w:r>
      <w:r>
        <w:rPr>
          <w:rFonts w:hint="eastAsia" w:ascii="宋体" w:hAnsi="宋体"/>
          <w:color w:val="auto"/>
          <w:sz w:val="24"/>
        </w:rPr>
        <w:t>指定地点</w:t>
      </w:r>
      <w:r>
        <w:rPr>
          <w:rFonts w:ascii="宋体" w:hAnsi="宋体"/>
          <w:color w:val="auto"/>
          <w:sz w:val="24"/>
        </w:rPr>
        <w:t>后，</w:t>
      </w:r>
      <w:r>
        <w:rPr>
          <w:rFonts w:hint="eastAsia" w:ascii="宋体" w:hAnsi="宋体"/>
          <w:color w:val="auto"/>
          <w:sz w:val="24"/>
        </w:rPr>
        <w:t>经</w:t>
      </w:r>
      <w:r>
        <w:rPr>
          <w:rFonts w:ascii="宋体" w:hAnsi="宋体"/>
          <w:color w:val="auto"/>
          <w:sz w:val="24"/>
        </w:rPr>
        <w:t>验收合格后</w:t>
      </w:r>
      <w:r>
        <w:rPr>
          <w:rFonts w:hint="eastAsia" w:ascii="宋体" w:hAnsi="宋体"/>
          <w:color w:val="auto"/>
          <w:sz w:val="24"/>
        </w:rPr>
        <w:t>6个月</w:t>
      </w:r>
      <w:r>
        <w:rPr>
          <w:rFonts w:ascii="宋体" w:hAnsi="宋体"/>
          <w:color w:val="auto"/>
          <w:sz w:val="24"/>
        </w:rPr>
        <w:t>内，支付</w:t>
      </w:r>
      <w:r>
        <w:rPr>
          <w:rFonts w:hint="eastAsia" w:ascii="宋体" w:hAnsi="宋体"/>
          <w:color w:val="auto"/>
          <w:sz w:val="24"/>
        </w:rPr>
        <w:t>该批次的全部货款。</w:t>
      </w:r>
    </w:p>
    <w:p>
      <w:pPr>
        <w:tabs>
          <w:tab w:val="left" w:pos="1365"/>
        </w:tabs>
        <w:spacing w:line="400" w:lineRule="exact"/>
        <w:jc w:val="left"/>
        <w:rPr>
          <w:rFonts w:ascii="宋体" w:hAnsi="宋体"/>
          <w:b/>
          <w:color w:val="auto"/>
          <w:sz w:val="24"/>
        </w:rPr>
      </w:pPr>
      <w:r>
        <w:rPr>
          <w:rFonts w:hint="eastAsia" w:ascii="宋体" w:hAnsi="宋体"/>
          <w:b/>
          <w:color w:val="auto"/>
          <w:sz w:val="24"/>
        </w:rPr>
        <w:t>（六）运输、验收：</w:t>
      </w:r>
    </w:p>
    <w:p>
      <w:pPr>
        <w:tabs>
          <w:tab w:val="left" w:pos="1365"/>
        </w:tabs>
        <w:spacing w:line="400" w:lineRule="exact"/>
        <w:jc w:val="left"/>
        <w:rPr>
          <w:rFonts w:ascii="宋体" w:hAnsi="宋体"/>
          <w:color w:val="auto"/>
          <w:sz w:val="24"/>
        </w:rPr>
      </w:pPr>
      <w:r>
        <w:rPr>
          <w:rFonts w:hint="eastAsia" w:ascii="宋体" w:hAnsi="宋体"/>
          <w:color w:val="auto"/>
          <w:sz w:val="24"/>
        </w:rPr>
        <w:t>1、中标人负责完成所有货物的运输、装卸与就位，并配合验收。</w:t>
      </w:r>
    </w:p>
    <w:p>
      <w:pPr>
        <w:tabs>
          <w:tab w:val="left" w:pos="1365"/>
        </w:tabs>
        <w:spacing w:line="400" w:lineRule="exact"/>
        <w:jc w:val="left"/>
        <w:rPr>
          <w:rFonts w:ascii="宋体" w:hAnsi="宋体"/>
          <w:color w:val="auto"/>
          <w:sz w:val="24"/>
        </w:rPr>
      </w:pPr>
      <w:r>
        <w:rPr>
          <w:rFonts w:hint="eastAsia" w:ascii="宋体" w:hAnsi="宋体"/>
          <w:color w:val="auto"/>
          <w:sz w:val="24"/>
        </w:rPr>
        <w:t>2、验收按国家有关规定标准（国家无验收规范标准的按双方合同规定的要求）进行。</w:t>
      </w:r>
    </w:p>
    <w:p>
      <w:pPr>
        <w:tabs>
          <w:tab w:val="left" w:pos="1365"/>
        </w:tabs>
        <w:spacing w:line="400" w:lineRule="exact"/>
        <w:jc w:val="left"/>
        <w:rPr>
          <w:rFonts w:ascii="宋体" w:hAnsi="宋体"/>
          <w:color w:val="auto"/>
          <w:sz w:val="24"/>
        </w:rPr>
      </w:pPr>
      <w:r>
        <w:rPr>
          <w:rFonts w:hint="eastAsia" w:ascii="宋体" w:hAnsi="宋体"/>
          <w:color w:val="auto"/>
          <w:sz w:val="24"/>
        </w:rPr>
        <w:t>3、货物的拆箱等各项工作由中标人负责。但必须在采购单位指定人员的参与下进行。在实际实施前必须先经采购单位同意方可进行。</w:t>
      </w:r>
    </w:p>
    <w:p>
      <w:pPr>
        <w:tabs>
          <w:tab w:val="left" w:pos="1365"/>
        </w:tabs>
        <w:spacing w:line="400" w:lineRule="exact"/>
        <w:jc w:val="left"/>
        <w:rPr>
          <w:rFonts w:ascii="宋体" w:hAnsi="宋体"/>
          <w:b/>
          <w:color w:val="auto"/>
          <w:sz w:val="24"/>
        </w:rPr>
      </w:pPr>
      <w:r>
        <w:rPr>
          <w:rFonts w:hint="eastAsia" w:ascii="宋体" w:hAnsi="宋体"/>
          <w:b/>
          <w:color w:val="auto"/>
          <w:sz w:val="24"/>
        </w:rPr>
        <w:t>（七）项目实施人员费用：</w:t>
      </w:r>
    </w:p>
    <w:p>
      <w:pPr>
        <w:tabs>
          <w:tab w:val="left" w:pos="1365"/>
        </w:tabs>
        <w:spacing w:line="400" w:lineRule="exact"/>
        <w:jc w:val="left"/>
        <w:rPr>
          <w:rFonts w:ascii="宋体" w:hAnsi="宋体"/>
          <w:color w:val="auto"/>
          <w:sz w:val="24"/>
        </w:rPr>
      </w:pPr>
      <w:r>
        <w:rPr>
          <w:rFonts w:hint="eastAsia" w:ascii="宋体" w:hAnsi="宋体"/>
          <w:color w:val="auto"/>
          <w:sz w:val="24"/>
        </w:rPr>
        <w:t>中标人应自行承担所选派专业人员的住宿、就餐和交通等费用，与采购人无劳动社会保险等法律关系。</w:t>
      </w:r>
    </w:p>
    <w:p>
      <w:pPr>
        <w:tabs>
          <w:tab w:val="left" w:pos="1365"/>
        </w:tabs>
        <w:spacing w:line="400" w:lineRule="exact"/>
        <w:jc w:val="left"/>
        <w:rPr>
          <w:rFonts w:ascii="宋体" w:hAnsi="宋体"/>
          <w:b/>
          <w:color w:val="auto"/>
          <w:sz w:val="24"/>
        </w:rPr>
      </w:pPr>
      <w:r>
        <w:rPr>
          <w:rFonts w:hint="eastAsia" w:ascii="宋体" w:hAnsi="宋体"/>
          <w:b/>
          <w:color w:val="auto"/>
          <w:sz w:val="24"/>
        </w:rPr>
        <w:t>（八）其他要求：</w:t>
      </w:r>
    </w:p>
    <w:p>
      <w:pPr>
        <w:tabs>
          <w:tab w:val="left" w:pos="1365"/>
        </w:tabs>
        <w:spacing w:line="400" w:lineRule="exact"/>
        <w:jc w:val="left"/>
        <w:rPr>
          <w:rFonts w:ascii="宋体" w:hAnsi="宋体"/>
          <w:color w:val="auto"/>
          <w:sz w:val="24"/>
        </w:rPr>
      </w:pPr>
      <w:r>
        <w:rPr>
          <w:rFonts w:hint="eastAsia" w:ascii="宋体" w:hAnsi="宋体"/>
          <w:color w:val="auto"/>
          <w:sz w:val="24"/>
        </w:rPr>
        <w:t>1、投标人所投标货物的性能参数不得低于本项目的技术要求和档次。</w:t>
      </w:r>
    </w:p>
    <w:p>
      <w:pPr>
        <w:tabs>
          <w:tab w:val="left" w:pos="1365"/>
        </w:tabs>
        <w:spacing w:line="400" w:lineRule="exact"/>
        <w:jc w:val="left"/>
        <w:rPr>
          <w:rFonts w:ascii="宋体" w:hAnsi="宋体"/>
          <w:color w:val="auto"/>
          <w:sz w:val="24"/>
        </w:rPr>
      </w:pPr>
      <w:r>
        <w:rPr>
          <w:rFonts w:hint="eastAsia" w:ascii="宋体" w:hAnsi="宋体"/>
          <w:color w:val="auto"/>
          <w:sz w:val="24"/>
        </w:rPr>
        <w:t>2、中标单位在签订合同时，若坚持提出附加条件和不合理要求，成交资格将被取消，该中标人对由此产生的一切后果负责。</w:t>
      </w:r>
    </w:p>
    <w:p>
      <w:pPr>
        <w:tabs>
          <w:tab w:val="left" w:pos="1365"/>
        </w:tabs>
        <w:spacing w:line="400" w:lineRule="exact"/>
        <w:jc w:val="left"/>
        <w:rPr>
          <w:rFonts w:ascii="宋体" w:hAnsi="宋体"/>
          <w:color w:val="auto"/>
          <w:sz w:val="24"/>
        </w:rPr>
      </w:pPr>
      <w:r>
        <w:rPr>
          <w:rFonts w:hint="eastAsia" w:ascii="宋体" w:hAnsi="宋体"/>
          <w:color w:val="auto"/>
          <w:sz w:val="24"/>
        </w:rPr>
        <w:t>3</w:t>
      </w:r>
      <w:r>
        <w:rPr>
          <w:rFonts w:ascii="宋体" w:hAnsi="宋体"/>
          <w:color w:val="auto"/>
          <w:sz w:val="24"/>
        </w:rPr>
        <w:t>.为保证所供货物质量，采购人将有可能邀请国家认可的专业检测机构参与验收，若验收合格所产生的费用由采购人负责，若验收不合格，费用由中标人承担。</w:t>
      </w:r>
    </w:p>
    <w:p>
      <w:pPr>
        <w:tabs>
          <w:tab w:val="left" w:pos="1365"/>
        </w:tabs>
        <w:spacing w:line="400" w:lineRule="exact"/>
        <w:jc w:val="left"/>
        <w:rPr>
          <w:rFonts w:ascii="宋体" w:hAnsi="宋体"/>
          <w:color w:val="auto"/>
          <w:sz w:val="24"/>
        </w:rPr>
      </w:pPr>
      <w:r>
        <w:rPr>
          <w:rFonts w:hint="eastAsia" w:ascii="宋体" w:hAnsi="宋体"/>
          <w:color w:val="auto"/>
          <w:sz w:val="24"/>
        </w:rPr>
        <w:t>4</w:t>
      </w:r>
      <w:r>
        <w:rPr>
          <w:rFonts w:ascii="宋体" w:hAnsi="宋体"/>
          <w:color w:val="auto"/>
          <w:sz w:val="24"/>
        </w:rPr>
        <w:t>.</w:t>
      </w:r>
      <w:r>
        <w:rPr>
          <w:rFonts w:hint="eastAsia" w:ascii="宋体" w:hAnsi="宋体"/>
          <w:color w:val="auto"/>
          <w:sz w:val="24"/>
        </w:rPr>
        <w:t>中药房装修</w:t>
      </w:r>
      <w:r>
        <w:rPr>
          <w:rFonts w:ascii="宋体" w:hAnsi="宋体"/>
          <w:color w:val="auto"/>
          <w:sz w:val="24"/>
        </w:rPr>
        <w:t>的甲醛</w:t>
      </w:r>
      <w:r>
        <w:rPr>
          <w:rFonts w:hint="eastAsia" w:ascii="宋体" w:hAnsi="宋体"/>
          <w:color w:val="auto"/>
          <w:sz w:val="24"/>
        </w:rPr>
        <w:t>等</w:t>
      </w:r>
      <w:r>
        <w:rPr>
          <w:rFonts w:ascii="宋体" w:hAnsi="宋体"/>
          <w:color w:val="auto"/>
          <w:sz w:val="24"/>
        </w:rPr>
        <w:t>含量应符合国家及行业相关标准。</w:t>
      </w:r>
    </w:p>
    <w:p>
      <w:pPr>
        <w:snapToGrid w:val="0"/>
        <w:spacing w:line="400" w:lineRule="exact"/>
        <w:jc w:val="left"/>
        <w:rPr>
          <w:rFonts w:ascii="宋体" w:hAnsi="宋体"/>
          <w:b/>
          <w:color w:val="auto"/>
          <w:sz w:val="24"/>
        </w:rPr>
      </w:pPr>
      <w:r>
        <w:rPr>
          <w:rFonts w:hint="eastAsia" w:ascii="宋体" w:hAnsi="宋体"/>
          <w:b/>
          <w:color w:val="auto"/>
          <w:sz w:val="24"/>
        </w:rPr>
        <w:t>四、样品的提供</w:t>
      </w:r>
    </w:p>
    <w:p>
      <w:pPr>
        <w:tabs>
          <w:tab w:val="left" w:pos="3870"/>
          <w:tab w:val="left" w:pos="4085"/>
        </w:tabs>
        <w:snapToGrid w:val="0"/>
        <w:spacing w:line="400" w:lineRule="exact"/>
        <w:jc w:val="left"/>
        <w:rPr>
          <w:rFonts w:ascii="宋体" w:hAnsi="宋体"/>
          <w:color w:val="auto"/>
          <w:sz w:val="24"/>
        </w:rPr>
      </w:pPr>
      <w:r>
        <w:rPr>
          <w:rFonts w:hint="eastAsia" w:ascii="宋体" w:hAnsi="宋体"/>
          <w:color w:val="auto"/>
          <w:sz w:val="24"/>
        </w:rPr>
        <w:t>1、投标人必须于2019年6月 日09：00前，将下列</w:t>
      </w:r>
      <w:r>
        <w:rPr>
          <w:rFonts w:hint="eastAsia" w:ascii="宋体" w:hAnsi="宋体"/>
          <w:b/>
          <w:color w:val="auto"/>
          <w:sz w:val="24"/>
        </w:rPr>
        <w:t>8种样品</w:t>
      </w:r>
      <w:r>
        <w:rPr>
          <w:rFonts w:hint="eastAsia" w:ascii="宋体" w:hAnsi="宋体"/>
          <w:color w:val="auto"/>
          <w:sz w:val="24"/>
        </w:rPr>
        <w:t>送至长兴县公共资源交易中心开标室：大枣、黄芪、当归、甘草、薄荷、金银花、生姜、生晒参。以上样品每样各20小包，小袋装。提供以上颗粒剂样品质检报告单，提供机配产品包装规格样式。投标人因自身原因未能携带样品或样品携带不齐全的，样品分为0分，并将承担由此带来的一切后果。</w:t>
      </w:r>
    </w:p>
    <w:p>
      <w:pPr>
        <w:autoSpaceDE w:val="0"/>
        <w:autoSpaceDN w:val="0"/>
        <w:adjustRightInd w:val="0"/>
        <w:spacing w:before="120" w:line="400" w:lineRule="exact"/>
        <w:rPr>
          <w:rFonts w:ascii="宋体" w:hAnsi="宋体"/>
          <w:color w:val="auto"/>
          <w:sz w:val="24"/>
        </w:rPr>
      </w:pPr>
      <w:r>
        <w:rPr>
          <w:rFonts w:hint="eastAsia" w:ascii="宋体" w:hAnsi="宋体"/>
          <w:color w:val="auto"/>
          <w:sz w:val="24"/>
        </w:rPr>
        <w:t>2、样品上不得注明投标人名称或能体现投标人名称的符号等相关标记，所有样品应统一归纳，不得散装。由采购代理机构统一分类编号。</w:t>
      </w:r>
      <w:r>
        <w:rPr>
          <w:rFonts w:ascii="宋体" w:hAnsi="宋体"/>
          <w:color w:val="auto"/>
          <w:sz w:val="24"/>
        </w:rPr>
        <w:t>中标人的样品封样</w:t>
      </w:r>
      <w:r>
        <w:rPr>
          <w:rFonts w:hint="eastAsia" w:ascii="宋体" w:hAnsi="宋体"/>
          <w:color w:val="auto"/>
          <w:sz w:val="24"/>
        </w:rPr>
        <w:t>存档</w:t>
      </w:r>
      <w:r>
        <w:rPr>
          <w:rFonts w:ascii="宋体" w:hAnsi="宋体"/>
          <w:color w:val="auto"/>
          <w:sz w:val="24"/>
        </w:rPr>
        <w:t>，其它未中标人样品当场退还。</w:t>
      </w:r>
    </w:p>
    <w:p>
      <w:pPr>
        <w:snapToGrid w:val="0"/>
        <w:spacing w:line="400" w:lineRule="exact"/>
        <w:jc w:val="center"/>
        <w:rPr>
          <w:rFonts w:ascii="宋体" w:hAnsi="宋体"/>
          <w:b/>
          <w:color w:val="auto"/>
          <w:sz w:val="24"/>
        </w:rPr>
      </w:pPr>
      <w:r>
        <w:rPr>
          <w:rFonts w:hint="eastAsia" w:ascii="宋体" w:hAnsi="宋体"/>
          <w:b/>
          <w:color w:val="auto"/>
          <w:sz w:val="24"/>
        </w:rPr>
        <w:t>以上工作内容的费用均包含在投标总价中。</w:t>
      </w:r>
    </w:p>
    <w:p>
      <w:pPr>
        <w:snapToGrid w:val="0"/>
        <w:spacing w:line="400" w:lineRule="exact"/>
        <w:jc w:val="center"/>
        <w:rPr>
          <w:rFonts w:ascii="宋体" w:hAnsi="宋体"/>
          <w:b/>
          <w:color w:val="auto"/>
          <w:sz w:val="24"/>
        </w:rPr>
      </w:pPr>
    </w:p>
    <w:p>
      <w:pPr>
        <w:snapToGrid w:val="0"/>
        <w:spacing w:line="400" w:lineRule="exact"/>
        <w:jc w:val="center"/>
        <w:rPr>
          <w:rFonts w:ascii="宋体" w:hAnsi="宋体"/>
          <w:b/>
          <w:color w:val="auto"/>
          <w:sz w:val="24"/>
        </w:rPr>
      </w:pPr>
    </w:p>
    <w:p>
      <w:pPr>
        <w:snapToGrid w:val="0"/>
        <w:spacing w:line="400" w:lineRule="exact"/>
        <w:jc w:val="center"/>
        <w:rPr>
          <w:rFonts w:ascii="宋体" w:hAnsi="宋体"/>
          <w:b/>
          <w:color w:val="auto"/>
          <w:sz w:val="24"/>
        </w:rPr>
      </w:pPr>
    </w:p>
    <w:p>
      <w:pPr>
        <w:snapToGrid w:val="0"/>
        <w:spacing w:line="400" w:lineRule="exact"/>
        <w:jc w:val="center"/>
        <w:rPr>
          <w:rFonts w:ascii="宋体" w:hAnsi="宋体"/>
          <w:b/>
          <w:color w:val="auto"/>
          <w:sz w:val="24"/>
        </w:rPr>
      </w:pPr>
    </w:p>
    <w:p>
      <w:pPr>
        <w:snapToGrid w:val="0"/>
        <w:spacing w:line="400" w:lineRule="exact"/>
        <w:jc w:val="center"/>
        <w:rPr>
          <w:rFonts w:ascii="宋体" w:hAnsi="宋体"/>
          <w:b/>
          <w:color w:val="auto"/>
          <w:sz w:val="24"/>
        </w:rPr>
      </w:pPr>
    </w:p>
    <w:p>
      <w:pPr>
        <w:snapToGrid w:val="0"/>
        <w:spacing w:line="400" w:lineRule="exact"/>
        <w:jc w:val="center"/>
        <w:rPr>
          <w:rFonts w:ascii="宋体" w:hAnsi="宋体"/>
          <w:b/>
          <w:color w:val="auto"/>
          <w:sz w:val="24"/>
        </w:rPr>
      </w:pPr>
    </w:p>
    <w:p>
      <w:pPr>
        <w:snapToGrid w:val="0"/>
        <w:spacing w:line="400" w:lineRule="exact"/>
        <w:jc w:val="center"/>
        <w:rPr>
          <w:rFonts w:ascii="宋体" w:hAnsi="宋体"/>
          <w:b/>
          <w:color w:val="auto"/>
          <w:sz w:val="24"/>
        </w:rPr>
      </w:pPr>
    </w:p>
    <w:p>
      <w:pPr>
        <w:snapToGrid w:val="0"/>
        <w:spacing w:line="400" w:lineRule="exact"/>
        <w:jc w:val="center"/>
        <w:rPr>
          <w:rFonts w:ascii="宋体" w:hAnsi="宋体"/>
          <w:b/>
          <w:color w:val="auto"/>
          <w:sz w:val="24"/>
        </w:rPr>
      </w:pPr>
    </w:p>
    <w:p>
      <w:pPr>
        <w:snapToGrid w:val="0"/>
        <w:spacing w:line="400" w:lineRule="exact"/>
        <w:jc w:val="center"/>
        <w:rPr>
          <w:rFonts w:ascii="宋体" w:hAnsi="宋体"/>
          <w:b/>
          <w:color w:val="auto"/>
          <w:sz w:val="24"/>
        </w:rPr>
      </w:pPr>
    </w:p>
    <w:p>
      <w:pPr>
        <w:jc w:val="center"/>
        <w:rPr>
          <w:rFonts w:ascii="宋体" w:hAnsi="宋体"/>
          <w:b/>
          <w:color w:val="auto"/>
          <w:sz w:val="32"/>
          <w:szCs w:val="32"/>
        </w:rPr>
      </w:pPr>
      <w:r>
        <w:rPr>
          <w:rFonts w:hint="eastAsia" w:ascii="宋体" w:hAnsi="宋体"/>
          <w:b/>
          <w:color w:val="auto"/>
          <w:sz w:val="32"/>
          <w:szCs w:val="32"/>
        </w:rPr>
        <w:t>第三章  投标人须知</w:t>
      </w:r>
    </w:p>
    <w:p>
      <w:pPr>
        <w:jc w:val="center"/>
        <w:rPr>
          <w:rFonts w:ascii="宋体" w:hAnsi="宋体"/>
          <w:color w:val="auto"/>
          <w:sz w:val="24"/>
        </w:rPr>
      </w:pPr>
      <w:r>
        <w:rPr>
          <w:rFonts w:hint="eastAsia" w:ascii="宋体" w:hAnsi="宋体"/>
          <w:b/>
          <w:color w:val="auto"/>
          <w:sz w:val="24"/>
        </w:rPr>
        <w:t>前附表</w:t>
      </w:r>
    </w:p>
    <w:tbl>
      <w:tblPr>
        <w:tblStyle w:val="22"/>
        <w:tblW w:w="9260"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2"/>
        <w:gridCol w:w="85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6"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序号</w:t>
            </w:r>
          </w:p>
        </w:tc>
        <w:tc>
          <w:tcPr>
            <w:tcW w:w="854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2835" w:firstLineChars="1350"/>
              <w:rPr>
                <w:rFonts w:ascii="宋体" w:hAnsi="宋体"/>
                <w:color w:val="auto"/>
                <w:szCs w:val="21"/>
              </w:rPr>
            </w:pPr>
            <w:r>
              <w:rPr>
                <w:rFonts w:hint="eastAsia" w:ascii="宋体" w:hAnsi="宋体"/>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1</w:t>
            </w:r>
          </w:p>
        </w:tc>
        <w:tc>
          <w:tcPr>
            <w:tcW w:w="854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olor w:val="auto"/>
                <w:szCs w:val="21"/>
              </w:rPr>
            </w:pPr>
            <w:r>
              <w:rPr>
                <w:rFonts w:hint="eastAsia" w:ascii="宋体" w:hAnsi="宋体"/>
                <w:color w:val="auto"/>
                <w:szCs w:val="21"/>
              </w:rPr>
              <w:t>项目名称：</w:t>
            </w:r>
            <w:r>
              <w:rPr>
                <w:rFonts w:hint="eastAsia" w:ascii="宋体" w:hAnsi="宋体" w:cs="宋体"/>
                <w:color w:val="auto"/>
                <w:kern w:val="1"/>
                <w:szCs w:val="21"/>
              </w:rPr>
              <w:t>长兴县中医院医共体集团中药配方颗粒及配套服务采购项目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2</w:t>
            </w:r>
          </w:p>
        </w:tc>
        <w:tc>
          <w:tcPr>
            <w:tcW w:w="854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olor w:val="auto"/>
                <w:szCs w:val="21"/>
              </w:rPr>
            </w:pPr>
            <w:r>
              <w:rPr>
                <w:rFonts w:hint="eastAsia" w:ascii="宋体" w:hAnsi="宋体"/>
                <w:color w:val="auto"/>
                <w:szCs w:val="21"/>
              </w:rPr>
              <w:t>采购内容及数量：详见招标需求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4"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3</w:t>
            </w:r>
          </w:p>
        </w:tc>
        <w:tc>
          <w:tcPr>
            <w:tcW w:w="854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olor w:val="auto"/>
                <w:szCs w:val="21"/>
              </w:rPr>
            </w:pPr>
            <w:r>
              <w:rPr>
                <w:rFonts w:hint="eastAsia" w:ascii="宋体" w:hAnsi="宋体"/>
                <w:color w:val="auto"/>
                <w:szCs w:val="21"/>
              </w:rPr>
              <w:t>投标报价及费用：1、本项目投标应以扣率（%）报价；2、不论投标结果如何，投标人均应自行承担所有与投标有关的全部费用。3、本项目代理服务费向中标人收取,按计价格【2002】1980号文规定标准计取，成交人收到成交通知书的当天一次性缴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81"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4</w:t>
            </w:r>
          </w:p>
        </w:tc>
        <w:tc>
          <w:tcPr>
            <w:tcW w:w="854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olor w:val="auto"/>
                <w:szCs w:val="21"/>
              </w:rPr>
            </w:pPr>
            <w:r>
              <w:rPr>
                <w:rFonts w:hint="eastAsia" w:ascii="宋体" w:hAnsi="宋体"/>
                <w:color w:val="auto"/>
                <w:szCs w:val="21"/>
              </w:rPr>
              <w:t>答疑与澄清：投标人对招标文件有异议的，应当在2019年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26</w:t>
            </w:r>
            <w:r>
              <w:rPr>
                <w:rFonts w:hint="eastAsia" w:ascii="宋体" w:hAnsi="宋体"/>
                <w:color w:val="auto"/>
                <w:szCs w:val="21"/>
              </w:rPr>
              <w:t>日下午16:00前以书面（含传真）形式向招标代理机构一次性提出，招标采购单位将在规定的时间内统一进行澄清和修改，并以书面（含传真）通知所有认购招标文件的投标人。投标人未按规定要求提出的，则视同认可招标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5</w:t>
            </w:r>
          </w:p>
        </w:tc>
        <w:tc>
          <w:tcPr>
            <w:tcW w:w="854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olor w:val="auto"/>
                <w:szCs w:val="21"/>
              </w:rPr>
            </w:pPr>
            <w:r>
              <w:rPr>
                <w:rFonts w:hint="eastAsia" w:ascii="宋体" w:hAnsi="宋体"/>
                <w:color w:val="auto"/>
                <w:szCs w:val="21"/>
              </w:rPr>
              <w:t>采购预算：人民币</w:t>
            </w:r>
            <w:r>
              <w:rPr>
                <w:rFonts w:hint="eastAsia" w:ascii="宋体" w:hAnsi="宋体"/>
                <w:b/>
                <w:color w:val="auto"/>
                <w:szCs w:val="21"/>
              </w:rPr>
              <w:t>1200万元</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6</w:t>
            </w:r>
          </w:p>
        </w:tc>
        <w:tc>
          <w:tcPr>
            <w:tcW w:w="854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宋体" w:hAnsi="宋体"/>
                <w:color w:val="auto"/>
                <w:szCs w:val="21"/>
              </w:rPr>
            </w:pPr>
            <w:r>
              <w:rPr>
                <w:rFonts w:hint="eastAsia" w:ascii="宋体" w:hAnsi="宋体"/>
                <w:color w:val="auto"/>
                <w:szCs w:val="21"/>
              </w:rPr>
              <w:t>投标文件组成：</w:t>
            </w:r>
            <w:r>
              <w:rPr>
                <w:rFonts w:hint="eastAsia" w:ascii="宋体" w:hAnsi="宋体"/>
                <w:b/>
                <w:color w:val="auto"/>
                <w:szCs w:val="21"/>
              </w:rPr>
              <w:t>“资格文件”、“技术、商务、资信及其他文件”与“报价文件”正本各 1 份，副本各4份；</w:t>
            </w:r>
            <w:r>
              <w:rPr>
                <w:rFonts w:hint="eastAsia" w:ascii="宋体" w:hAnsi="宋体" w:cs="Arial"/>
                <w:b/>
                <w:color w:val="auto"/>
                <w:szCs w:val="21"/>
              </w:rPr>
              <w:t>技术文件、商务文件、资信及其他文件</w:t>
            </w:r>
            <w:r>
              <w:rPr>
                <w:rFonts w:hint="eastAsia" w:ascii="宋体" w:hAnsi="宋体"/>
                <w:b/>
                <w:color w:val="auto"/>
                <w:szCs w:val="21"/>
              </w:rPr>
              <w:t>可合并装订</w:t>
            </w:r>
            <w:r>
              <w:rPr>
                <w:rFonts w:hint="eastAsia" w:ascii="宋体" w:hAnsi="宋体"/>
                <w:b/>
                <w:color w:val="auto"/>
                <w:szCs w:val="21"/>
                <w:lang w:eastAsia="zh-CN"/>
              </w:rPr>
              <w:t>密封</w:t>
            </w:r>
            <w:r>
              <w:rPr>
                <w:rFonts w:hint="eastAsia" w:ascii="宋体" w:hAnsi="宋体"/>
                <w:b/>
                <w:color w:val="auto"/>
                <w:szCs w:val="21"/>
              </w:rPr>
              <w:t>，资格文件、报价文件必须</w:t>
            </w:r>
            <w:r>
              <w:rPr>
                <w:rFonts w:hint="eastAsia" w:ascii="宋体" w:hAnsi="宋体"/>
                <w:b/>
                <w:color w:val="auto"/>
                <w:szCs w:val="21"/>
                <w:lang w:eastAsia="zh-CN"/>
              </w:rPr>
              <w:t>分别</w:t>
            </w:r>
            <w:r>
              <w:rPr>
                <w:rFonts w:hint="eastAsia" w:ascii="宋体" w:hAnsi="宋体"/>
                <w:b/>
                <w:color w:val="auto"/>
                <w:szCs w:val="21"/>
              </w:rPr>
              <w:t>单独装订</w:t>
            </w:r>
            <w:r>
              <w:rPr>
                <w:rFonts w:hint="eastAsia" w:ascii="宋体" w:hAnsi="宋体"/>
                <w:b/>
                <w:color w:val="auto"/>
                <w:szCs w:val="21"/>
                <w:lang w:eastAsia="zh-CN"/>
              </w:rPr>
              <w:t>密封</w:t>
            </w:r>
            <w:r>
              <w:rPr>
                <w:rFonts w:hint="eastAsia" w:ascii="宋体" w:hAnsi="宋体"/>
                <w:b/>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6"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7</w:t>
            </w:r>
          </w:p>
        </w:tc>
        <w:tc>
          <w:tcPr>
            <w:tcW w:w="854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olor w:val="auto"/>
                <w:szCs w:val="21"/>
              </w:rPr>
            </w:pPr>
            <w:r>
              <w:rPr>
                <w:rFonts w:hint="eastAsia" w:ascii="宋体" w:hAnsi="宋体"/>
                <w:color w:val="auto"/>
                <w:szCs w:val="21"/>
              </w:rPr>
              <w:t>投标截止时间：2019年</w:t>
            </w:r>
            <w:r>
              <w:rPr>
                <w:rFonts w:hint="eastAsia" w:ascii="宋体" w:hAnsi="宋体"/>
                <w:color w:val="auto"/>
                <w:szCs w:val="21"/>
                <w:lang w:val="en-US" w:eastAsia="zh-CN"/>
              </w:rPr>
              <w:t>7</w:t>
            </w:r>
            <w:r>
              <w:rPr>
                <w:rFonts w:hint="eastAsia" w:ascii="宋体" w:hAnsi="宋体"/>
                <w:color w:val="auto"/>
                <w:szCs w:val="21"/>
              </w:rPr>
              <w:t>月</w:t>
            </w:r>
            <w:r>
              <w:rPr>
                <w:rFonts w:hint="eastAsia" w:ascii="宋体" w:hAnsi="宋体"/>
                <w:color w:val="auto"/>
                <w:szCs w:val="21"/>
                <w:lang w:val="en-US" w:eastAsia="zh-CN"/>
              </w:rPr>
              <w:t>2</w:t>
            </w:r>
            <w:r>
              <w:rPr>
                <w:rFonts w:hint="eastAsia" w:ascii="宋体" w:hAnsi="宋体"/>
                <w:color w:val="auto"/>
                <w:szCs w:val="21"/>
              </w:rPr>
              <w:t>日9:00时整；投标文件递交地点：</w:t>
            </w:r>
            <w:r>
              <w:rPr>
                <w:rFonts w:hint="eastAsia" w:ascii="宋体" w:hAnsi="宋体" w:cs="宋体"/>
                <w:color w:val="auto"/>
                <w:kern w:val="0"/>
                <w:szCs w:val="21"/>
                <w:u w:val="single"/>
              </w:rPr>
              <w:t>长兴县市民服务中心大楼四楼（长兴县行政中心东侧锦绣路8号）公共资源交易中心开标室</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8</w:t>
            </w:r>
          </w:p>
        </w:tc>
        <w:tc>
          <w:tcPr>
            <w:tcW w:w="854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olor w:val="auto"/>
                <w:szCs w:val="21"/>
              </w:rPr>
            </w:pPr>
            <w:r>
              <w:rPr>
                <w:rFonts w:hint="eastAsia" w:ascii="宋体" w:hAnsi="宋体"/>
                <w:color w:val="auto"/>
                <w:szCs w:val="21"/>
              </w:rPr>
              <w:t>开标时间：2019年</w:t>
            </w:r>
            <w:r>
              <w:rPr>
                <w:rFonts w:hint="eastAsia" w:ascii="宋体" w:hAnsi="宋体"/>
                <w:color w:val="auto"/>
                <w:szCs w:val="21"/>
                <w:lang w:val="en-US" w:eastAsia="zh-CN"/>
              </w:rPr>
              <w:t>7</w:t>
            </w:r>
            <w:r>
              <w:rPr>
                <w:rFonts w:hint="eastAsia" w:ascii="宋体" w:hAnsi="宋体"/>
                <w:color w:val="auto"/>
                <w:szCs w:val="21"/>
              </w:rPr>
              <w:t>月</w:t>
            </w:r>
            <w:r>
              <w:rPr>
                <w:rFonts w:hint="eastAsia" w:ascii="宋体" w:hAnsi="宋体"/>
                <w:color w:val="auto"/>
                <w:szCs w:val="21"/>
                <w:lang w:val="en-US" w:eastAsia="zh-CN"/>
              </w:rPr>
              <w:t>2</w:t>
            </w:r>
            <w:r>
              <w:rPr>
                <w:rFonts w:hint="eastAsia" w:ascii="宋体" w:hAnsi="宋体"/>
                <w:color w:val="auto"/>
                <w:szCs w:val="21"/>
              </w:rPr>
              <w:t>日9:00时整，逾期作自动放弃；</w:t>
            </w:r>
          </w:p>
          <w:p>
            <w:pPr>
              <w:snapToGrid w:val="0"/>
              <w:spacing w:line="276" w:lineRule="auto"/>
              <w:rPr>
                <w:rFonts w:ascii="宋体" w:hAnsi="宋体"/>
                <w:color w:val="auto"/>
                <w:szCs w:val="21"/>
              </w:rPr>
            </w:pPr>
            <w:r>
              <w:rPr>
                <w:rFonts w:hint="eastAsia" w:ascii="宋体" w:hAnsi="宋体"/>
                <w:color w:val="auto"/>
                <w:szCs w:val="21"/>
              </w:rPr>
              <w:t>地点：</w:t>
            </w:r>
            <w:r>
              <w:rPr>
                <w:rFonts w:hint="eastAsia" w:ascii="宋体" w:hAnsi="宋体" w:cs="宋体"/>
                <w:color w:val="auto"/>
                <w:kern w:val="0"/>
                <w:szCs w:val="21"/>
                <w:u w:val="single"/>
              </w:rPr>
              <w:t>长兴县市民服务中心大楼四楼（长兴县行政中心东侧锦绣路8号）公共资源交易中心开标室</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9</w:t>
            </w:r>
          </w:p>
        </w:tc>
        <w:tc>
          <w:tcPr>
            <w:tcW w:w="854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宋体" w:hAnsi="宋体"/>
                <w:color w:val="auto"/>
                <w:szCs w:val="21"/>
              </w:rPr>
            </w:pPr>
            <w:r>
              <w:rPr>
                <w:rFonts w:hint="eastAsia" w:ascii="宋体" w:hAnsi="宋体"/>
                <w:color w:val="auto"/>
                <w:szCs w:val="21"/>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10</w:t>
            </w:r>
          </w:p>
        </w:tc>
        <w:tc>
          <w:tcPr>
            <w:tcW w:w="854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jc w:val="left"/>
              <w:textAlignment w:val="bottom"/>
              <w:rPr>
                <w:rFonts w:ascii="宋体" w:hAnsi="宋体"/>
                <w:color w:val="auto"/>
                <w:szCs w:val="21"/>
              </w:rPr>
            </w:pPr>
            <w:r>
              <w:rPr>
                <w:rFonts w:hint="eastAsia" w:ascii="宋体" w:hAnsi="宋体"/>
                <w:color w:val="auto"/>
                <w:szCs w:val="21"/>
              </w:rPr>
              <w:t>评标结果公示：中标公告于5个工作日内发布，并公示1个工作日，评标结果公示于：</w:t>
            </w:r>
          </w:p>
          <w:p>
            <w:pPr>
              <w:autoSpaceDE w:val="0"/>
              <w:autoSpaceDN w:val="0"/>
              <w:snapToGrid w:val="0"/>
              <w:spacing w:line="276" w:lineRule="auto"/>
              <w:jc w:val="left"/>
              <w:textAlignment w:val="bottom"/>
              <w:rPr>
                <w:rFonts w:ascii="宋体" w:hAnsi="宋体"/>
                <w:color w:val="auto"/>
                <w:szCs w:val="21"/>
              </w:rPr>
            </w:pPr>
            <w:r>
              <w:rPr>
                <w:rFonts w:hint="eastAsia" w:ascii="宋体" w:hAnsi="宋体"/>
                <w:color w:val="auto"/>
                <w:szCs w:val="21"/>
              </w:rPr>
              <w:t>浙江省政府采购网 （http://www.zjzfcg.gov.cn）；</w:t>
            </w:r>
          </w:p>
          <w:p>
            <w:pPr>
              <w:autoSpaceDE w:val="0"/>
              <w:autoSpaceDN w:val="0"/>
              <w:snapToGrid w:val="0"/>
              <w:spacing w:line="276" w:lineRule="auto"/>
              <w:jc w:val="left"/>
              <w:textAlignment w:val="bottom"/>
              <w:rPr>
                <w:rFonts w:ascii="宋体" w:hAnsi="宋体"/>
                <w:color w:val="auto"/>
                <w:szCs w:val="21"/>
              </w:rPr>
            </w:pPr>
            <w:r>
              <w:rPr>
                <w:rFonts w:ascii="宋体" w:hAnsi="宋体"/>
                <w:color w:val="auto"/>
                <w:szCs w:val="21"/>
              </w:rPr>
              <w:t>长兴县招标投标网</w:t>
            </w:r>
            <w:r>
              <w:rPr>
                <w:rFonts w:hint="eastAsia" w:ascii="宋体" w:hAnsi="宋体"/>
                <w:color w:val="auto"/>
                <w:szCs w:val="21"/>
              </w:rPr>
              <w:t xml:space="preserve"> （</w:t>
            </w:r>
            <w:r>
              <w:rPr>
                <w:rFonts w:ascii="宋体" w:hAnsi="宋体"/>
                <w:color w:val="auto"/>
                <w:szCs w:val="21"/>
              </w:rPr>
              <w:t>http://www.cxztb.gov.cn:8081/cxweb/default.aspx</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11</w:t>
            </w:r>
          </w:p>
        </w:tc>
        <w:tc>
          <w:tcPr>
            <w:tcW w:w="854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宋体" w:hAnsi="宋体"/>
                <w:color w:val="auto"/>
                <w:szCs w:val="21"/>
              </w:rPr>
            </w:pPr>
            <w:r>
              <w:rPr>
                <w:rFonts w:hint="eastAsia" w:ascii="宋体" w:hAnsi="宋体"/>
                <w:color w:val="auto"/>
                <w:szCs w:val="21"/>
              </w:rPr>
              <w:t>中标通知书：在公告中标结果的同时，向中标单位发中标通知书。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13</w:t>
            </w:r>
          </w:p>
        </w:tc>
        <w:tc>
          <w:tcPr>
            <w:tcW w:w="854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宋体" w:hAnsi="宋体"/>
                <w:color w:val="auto"/>
                <w:szCs w:val="21"/>
              </w:rPr>
            </w:pPr>
            <w:r>
              <w:rPr>
                <w:rFonts w:hint="eastAsia" w:ascii="宋体" w:hAnsi="宋体"/>
                <w:color w:val="auto"/>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2"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14</w:t>
            </w:r>
          </w:p>
        </w:tc>
        <w:tc>
          <w:tcPr>
            <w:tcW w:w="854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宋体" w:hAnsi="宋体"/>
                <w:color w:val="auto"/>
                <w:szCs w:val="21"/>
              </w:rPr>
            </w:pPr>
            <w:r>
              <w:rPr>
                <w:rFonts w:hint="eastAsia" w:ascii="宋体" w:hAnsi="宋体"/>
                <w:color w:val="auto"/>
                <w:szCs w:val="21"/>
              </w:rPr>
              <w:t>采购资金来源：业务收入。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15</w:t>
            </w:r>
          </w:p>
        </w:tc>
        <w:tc>
          <w:tcPr>
            <w:tcW w:w="854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olor w:val="auto"/>
                <w:szCs w:val="21"/>
              </w:rPr>
            </w:pPr>
            <w:r>
              <w:rPr>
                <w:rFonts w:hint="eastAsia" w:ascii="宋体" w:hAnsi="宋体"/>
                <w:color w:val="auto"/>
                <w:szCs w:val="21"/>
              </w:rPr>
              <w:t>付款方式：电汇支付。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16</w:t>
            </w:r>
          </w:p>
        </w:tc>
        <w:tc>
          <w:tcPr>
            <w:tcW w:w="854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olor w:val="auto"/>
                <w:szCs w:val="21"/>
              </w:rPr>
            </w:pPr>
            <w:r>
              <w:rPr>
                <w:rFonts w:hint="eastAsia" w:ascii="宋体" w:hAnsi="宋体"/>
                <w:color w:val="auto"/>
                <w:szCs w:val="21"/>
              </w:rPr>
              <w:t>投标文件有效期：</w:t>
            </w:r>
            <w:r>
              <w:rPr>
                <w:rFonts w:hint="eastAsia" w:ascii="宋体" w:hAnsi="宋体" w:cs="Arial"/>
                <w:color w:val="auto"/>
                <w:szCs w:val="21"/>
                <w:u w:val="single"/>
              </w:rPr>
              <w:t>60</w:t>
            </w:r>
            <w:r>
              <w:rPr>
                <w:rFonts w:hint="eastAsia" w:ascii="宋体" w:hAnsi="宋体" w:cs="Arial"/>
                <w:color w:val="auto"/>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71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color w:val="auto"/>
                <w:szCs w:val="21"/>
              </w:rPr>
            </w:pPr>
            <w:r>
              <w:rPr>
                <w:rFonts w:hint="eastAsia" w:ascii="宋体" w:hAnsi="宋体"/>
                <w:color w:val="auto"/>
                <w:szCs w:val="21"/>
              </w:rPr>
              <w:t>17</w:t>
            </w:r>
          </w:p>
        </w:tc>
        <w:tc>
          <w:tcPr>
            <w:tcW w:w="854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olor w:val="auto"/>
                <w:szCs w:val="21"/>
              </w:rPr>
            </w:pPr>
            <w:r>
              <w:rPr>
                <w:rFonts w:hint="eastAsia" w:ascii="宋体" w:hAnsi="宋体"/>
                <w:color w:val="auto"/>
                <w:szCs w:val="21"/>
              </w:rPr>
              <w:t>解释：本招标文件的解释权属于招标采购单位</w:t>
            </w:r>
          </w:p>
        </w:tc>
      </w:tr>
    </w:tbl>
    <w:p>
      <w:pPr>
        <w:spacing w:line="240" w:lineRule="atLeast"/>
        <w:rPr>
          <w:rFonts w:ascii="宋体" w:hAnsi="宋体"/>
          <w:b/>
          <w:color w:val="auto"/>
          <w:sz w:val="32"/>
          <w:szCs w:val="32"/>
        </w:rPr>
      </w:pPr>
    </w:p>
    <w:p>
      <w:pPr>
        <w:spacing w:line="240" w:lineRule="atLeast"/>
        <w:rPr>
          <w:rFonts w:ascii="宋体" w:hAnsi="宋体"/>
          <w:b/>
          <w:color w:val="auto"/>
          <w:sz w:val="32"/>
          <w:szCs w:val="32"/>
        </w:rPr>
      </w:pPr>
    </w:p>
    <w:p>
      <w:pPr>
        <w:spacing w:line="240" w:lineRule="atLeast"/>
        <w:rPr>
          <w:rFonts w:ascii="宋体" w:hAnsi="宋体"/>
          <w:b/>
          <w:color w:val="auto"/>
          <w:sz w:val="32"/>
          <w:szCs w:val="32"/>
        </w:rPr>
      </w:pPr>
      <w:r>
        <w:rPr>
          <w:rFonts w:hint="eastAsia" w:ascii="宋体" w:hAnsi="宋体"/>
          <w:b/>
          <w:color w:val="auto"/>
          <w:sz w:val="32"/>
          <w:szCs w:val="32"/>
        </w:rPr>
        <w:t>一、总  则</w:t>
      </w:r>
    </w:p>
    <w:p>
      <w:pPr>
        <w:spacing w:line="360" w:lineRule="auto"/>
        <w:rPr>
          <w:b/>
          <w:bCs/>
          <w:color w:val="auto"/>
          <w:sz w:val="24"/>
        </w:rPr>
      </w:pPr>
      <w:r>
        <w:rPr>
          <w:rFonts w:hint="eastAsia"/>
          <w:b/>
          <w:bCs/>
          <w:color w:val="auto"/>
          <w:sz w:val="24"/>
        </w:rPr>
        <w:t>（一）适用范围</w:t>
      </w:r>
    </w:p>
    <w:p>
      <w:pPr>
        <w:spacing w:line="360" w:lineRule="auto"/>
        <w:ind w:firstLine="480" w:firstLineChars="200"/>
        <w:rPr>
          <w:color w:val="auto"/>
          <w:sz w:val="24"/>
        </w:rPr>
      </w:pPr>
      <w:r>
        <w:rPr>
          <w:rFonts w:hint="eastAsia"/>
          <w:color w:val="auto"/>
          <w:sz w:val="24"/>
        </w:rPr>
        <w:t>本招标文件适用于</w:t>
      </w:r>
      <w:r>
        <w:rPr>
          <w:rFonts w:hint="eastAsia"/>
          <w:color w:val="auto"/>
          <w:sz w:val="24"/>
          <w:u w:val="single"/>
        </w:rPr>
        <w:t>长兴县中医院医共体集团中药配方颗粒及配套服务采购项目</w:t>
      </w:r>
      <w:r>
        <w:rPr>
          <w:rFonts w:hint="eastAsia"/>
          <w:color w:val="auto"/>
          <w:sz w:val="24"/>
        </w:rPr>
        <w:t>的招标、投标、评标、定标、验收、合同履约、付款等行为（法律、法规另有规定的，从其规定）。</w:t>
      </w:r>
    </w:p>
    <w:p>
      <w:pPr>
        <w:spacing w:line="360" w:lineRule="auto"/>
        <w:rPr>
          <w:b/>
          <w:bCs/>
          <w:color w:val="auto"/>
          <w:sz w:val="24"/>
        </w:rPr>
      </w:pPr>
      <w:r>
        <w:rPr>
          <w:rFonts w:hint="eastAsia"/>
          <w:b/>
          <w:bCs/>
          <w:color w:val="auto"/>
          <w:sz w:val="24"/>
        </w:rPr>
        <w:t>（二）采购预算：见前附表6。</w:t>
      </w:r>
    </w:p>
    <w:p>
      <w:pPr>
        <w:spacing w:line="360" w:lineRule="auto"/>
        <w:rPr>
          <w:b/>
          <w:bCs/>
          <w:color w:val="auto"/>
          <w:sz w:val="24"/>
        </w:rPr>
      </w:pPr>
      <w:r>
        <w:rPr>
          <w:rFonts w:hint="eastAsia"/>
          <w:b/>
          <w:bCs/>
          <w:color w:val="auto"/>
          <w:sz w:val="24"/>
        </w:rPr>
        <w:t>（三）定义</w:t>
      </w:r>
    </w:p>
    <w:p>
      <w:pPr>
        <w:spacing w:line="360" w:lineRule="auto"/>
        <w:rPr>
          <w:color w:val="auto"/>
          <w:sz w:val="24"/>
        </w:rPr>
      </w:pPr>
      <w:r>
        <w:rPr>
          <w:rFonts w:hint="eastAsia"/>
          <w:color w:val="auto"/>
          <w:sz w:val="24"/>
        </w:rPr>
        <w:t>1、招标采购单位系指组织本次招标的长兴县中医院（“采购单位”）和浙江恒盛工程咨询有限公司（“代理机构”）。</w:t>
      </w:r>
    </w:p>
    <w:p>
      <w:pPr>
        <w:spacing w:line="360" w:lineRule="auto"/>
        <w:rPr>
          <w:color w:val="auto"/>
          <w:sz w:val="24"/>
        </w:rPr>
      </w:pPr>
      <w:r>
        <w:rPr>
          <w:rFonts w:hint="eastAsia"/>
          <w:color w:val="auto"/>
          <w:sz w:val="24"/>
        </w:rPr>
        <w:t>2、“投标人”系指向招标方提交投标文件的制造商或供应商。</w:t>
      </w:r>
    </w:p>
    <w:p>
      <w:pPr>
        <w:spacing w:line="360" w:lineRule="auto"/>
        <w:rPr>
          <w:color w:val="auto"/>
          <w:sz w:val="24"/>
        </w:rPr>
      </w:pPr>
      <w:r>
        <w:rPr>
          <w:rFonts w:hint="eastAsia"/>
          <w:color w:val="auto"/>
          <w:sz w:val="24"/>
        </w:rPr>
        <w:t>3、“产品”系指供方按招标文件规定，须向采购人提供的一切设备、保险、税金、备品备件、工具、手册及其它有关技术资料和材料。</w:t>
      </w:r>
    </w:p>
    <w:p>
      <w:pPr>
        <w:spacing w:line="360" w:lineRule="auto"/>
        <w:rPr>
          <w:color w:val="auto"/>
          <w:sz w:val="24"/>
        </w:rPr>
      </w:pPr>
      <w:r>
        <w:rPr>
          <w:rFonts w:hint="eastAsia"/>
          <w:color w:val="auto"/>
          <w:sz w:val="24"/>
        </w:rPr>
        <w:t>4、“服务”系指招标文件规定投标人须承担的相关的安装、调试、技术协助、校准、培训、技术指导以及其他类似的义务。</w:t>
      </w:r>
    </w:p>
    <w:p>
      <w:pPr>
        <w:spacing w:line="360" w:lineRule="auto"/>
        <w:rPr>
          <w:color w:val="auto"/>
          <w:sz w:val="24"/>
        </w:rPr>
      </w:pPr>
      <w:r>
        <w:rPr>
          <w:rFonts w:hint="eastAsia"/>
          <w:color w:val="auto"/>
          <w:sz w:val="24"/>
        </w:rPr>
        <w:t>5、“项目”系指投标人按招标文件规定向采购人提供的产品和服务。</w:t>
      </w:r>
    </w:p>
    <w:p>
      <w:pPr>
        <w:spacing w:line="360" w:lineRule="auto"/>
        <w:rPr>
          <w:color w:val="auto"/>
          <w:sz w:val="24"/>
        </w:rPr>
      </w:pPr>
      <w:r>
        <w:rPr>
          <w:rFonts w:hint="eastAsia"/>
          <w:color w:val="auto"/>
          <w:sz w:val="24"/>
        </w:rPr>
        <w:t>6、“书面形式”包括信函、传真、电报等。</w:t>
      </w:r>
    </w:p>
    <w:p>
      <w:pPr>
        <w:spacing w:line="360" w:lineRule="auto"/>
        <w:rPr>
          <w:color w:val="auto"/>
          <w:sz w:val="24"/>
        </w:rPr>
      </w:pPr>
      <w:r>
        <w:rPr>
          <w:rFonts w:hint="eastAsia"/>
          <w:color w:val="auto"/>
          <w:sz w:val="24"/>
        </w:rPr>
        <w:t>7、“▲”系指实质性要求条款。</w:t>
      </w:r>
    </w:p>
    <w:p>
      <w:pPr>
        <w:spacing w:line="360" w:lineRule="auto"/>
        <w:rPr>
          <w:b/>
          <w:bCs/>
          <w:color w:val="auto"/>
          <w:sz w:val="24"/>
        </w:rPr>
      </w:pPr>
      <w:r>
        <w:rPr>
          <w:rFonts w:hint="eastAsia"/>
          <w:b/>
          <w:bCs/>
          <w:color w:val="auto"/>
          <w:sz w:val="24"/>
        </w:rPr>
        <w:t>（四）招标方式</w:t>
      </w:r>
    </w:p>
    <w:p>
      <w:pPr>
        <w:spacing w:line="360" w:lineRule="auto"/>
        <w:rPr>
          <w:color w:val="auto"/>
          <w:sz w:val="24"/>
        </w:rPr>
      </w:pPr>
      <w:r>
        <w:rPr>
          <w:rFonts w:hint="eastAsia"/>
          <w:color w:val="auto"/>
          <w:sz w:val="24"/>
        </w:rPr>
        <w:t>本次招标采用公开招标方式进行。</w:t>
      </w:r>
    </w:p>
    <w:p>
      <w:pPr>
        <w:spacing w:line="360" w:lineRule="auto"/>
        <w:rPr>
          <w:b/>
          <w:bCs/>
          <w:color w:val="auto"/>
          <w:sz w:val="24"/>
        </w:rPr>
      </w:pPr>
      <w:r>
        <w:rPr>
          <w:rFonts w:hint="eastAsia"/>
          <w:b/>
          <w:bCs/>
          <w:color w:val="auto"/>
          <w:sz w:val="24"/>
        </w:rPr>
        <w:t>（五）投标委托</w:t>
      </w:r>
    </w:p>
    <w:p>
      <w:pPr>
        <w:spacing w:line="360" w:lineRule="auto"/>
        <w:rPr>
          <w:color w:val="auto"/>
          <w:sz w:val="24"/>
        </w:rPr>
      </w:pPr>
      <w:r>
        <w:rPr>
          <w:rFonts w:hint="eastAsia"/>
          <w:color w:val="auto"/>
          <w:sz w:val="24"/>
        </w:rPr>
        <w:t>投标人代表须携带有效身份证件。如投标人代表不是法定代表人，须有法定代表人出具的授权委托书（正本用原件，副本用复印件，格式见第六章）。</w:t>
      </w:r>
    </w:p>
    <w:p>
      <w:pPr>
        <w:spacing w:line="360" w:lineRule="auto"/>
        <w:rPr>
          <w:b/>
          <w:bCs/>
          <w:color w:val="auto"/>
          <w:sz w:val="24"/>
        </w:rPr>
      </w:pPr>
      <w:r>
        <w:rPr>
          <w:rFonts w:hint="eastAsia"/>
          <w:b/>
          <w:bCs/>
          <w:color w:val="auto"/>
          <w:sz w:val="24"/>
        </w:rPr>
        <w:t>（六）投标费用</w:t>
      </w:r>
    </w:p>
    <w:p>
      <w:pPr>
        <w:spacing w:line="360" w:lineRule="auto"/>
        <w:rPr>
          <w:color w:val="auto"/>
          <w:sz w:val="24"/>
        </w:rPr>
      </w:pPr>
      <w:r>
        <w:rPr>
          <w:rFonts w:hint="eastAsia"/>
          <w:color w:val="auto"/>
          <w:sz w:val="24"/>
        </w:rPr>
        <w:t>1、投标人应自行承担投标过程中的所有相关费用（含招标代理服务费），不论中标与否，招标采购单位在任何情况下不承担有关费用。</w:t>
      </w:r>
    </w:p>
    <w:p>
      <w:pPr>
        <w:spacing w:line="360" w:lineRule="auto"/>
        <w:rPr>
          <w:rFonts w:ascii="宋体" w:hAnsi="宋体"/>
          <w:b/>
          <w:color w:val="auto"/>
          <w:sz w:val="24"/>
        </w:rPr>
      </w:pPr>
      <w:r>
        <w:rPr>
          <w:rFonts w:hint="eastAsia" w:ascii="宋体" w:hAnsi="宋体"/>
          <w:b/>
          <w:color w:val="auto"/>
          <w:sz w:val="24"/>
        </w:rPr>
        <w:t>（七）联合体投标</w:t>
      </w:r>
    </w:p>
    <w:p>
      <w:pPr>
        <w:spacing w:line="360" w:lineRule="auto"/>
        <w:jc w:val="left"/>
        <w:rPr>
          <w:rFonts w:ascii="宋体" w:hAnsi="宋体"/>
          <w:color w:val="auto"/>
          <w:sz w:val="24"/>
        </w:rPr>
      </w:pPr>
      <w:r>
        <w:rPr>
          <w:rFonts w:hint="eastAsia" w:ascii="宋体" w:hAnsi="宋体"/>
          <w:color w:val="auto"/>
          <w:sz w:val="24"/>
        </w:rPr>
        <w:t>本项目不接受联合体投标。</w:t>
      </w:r>
    </w:p>
    <w:p>
      <w:pPr>
        <w:spacing w:line="360" w:lineRule="auto"/>
        <w:rPr>
          <w:b/>
          <w:bCs/>
          <w:color w:val="auto"/>
          <w:sz w:val="24"/>
        </w:rPr>
      </w:pPr>
      <w:r>
        <w:rPr>
          <w:rFonts w:hint="eastAsia"/>
          <w:b/>
          <w:bCs/>
          <w:color w:val="auto"/>
          <w:sz w:val="24"/>
        </w:rPr>
        <w:t>（八）转包与分包</w:t>
      </w:r>
    </w:p>
    <w:p>
      <w:pPr>
        <w:spacing w:line="360" w:lineRule="auto"/>
        <w:rPr>
          <w:color w:val="auto"/>
          <w:sz w:val="24"/>
        </w:rPr>
      </w:pPr>
      <w:r>
        <w:rPr>
          <w:rFonts w:hint="eastAsia"/>
          <w:color w:val="auto"/>
          <w:sz w:val="24"/>
        </w:rPr>
        <w:t>本项目不允许转包和分包。</w:t>
      </w:r>
    </w:p>
    <w:p>
      <w:pPr>
        <w:spacing w:line="400" w:lineRule="exact"/>
        <w:rPr>
          <w:b/>
          <w:bCs/>
          <w:color w:val="auto"/>
          <w:sz w:val="24"/>
        </w:rPr>
      </w:pPr>
      <w:r>
        <w:rPr>
          <w:rFonts w:hint="eastAsia"/>
          <w:b/>
          <w:bCs/>
          <w:color w:val="auto"/>
          <w:sz w:val="24"/>
        </w:rPr>
        <w:t>特别说明：</w:t>
      </w:r>
    </w:p>
    <w:p>
      <w:pPr>
        <w:spacing w:line="400" w:lineRule="exact"/>
        <w:rPr>
          <w:color w:val="auto"/>
          <w:sz w:val="24"/>
        </w:rPr>
      </w:pPr>
      <w:r>
        <w:rPr>
          <w:rFonts w:hint="eastAsia"/>
          <w:color w:val="auto"/>
          <w:sz w:val="24"/>
        </w:rPr>
        <w:t>▲1、根据《中华人民共和国政府采购法实施条例》（国务院令第 658 号）和浙江省财政厅、省监察厅《关于进一步规范政府采购活动的若干意见》（浙财采监字〔 2007 〕2 号）的规定。多家供应商参加采购响应，如其中两家或两家以上供应商的法定代表人为同一人或相互之间存在投资关系且达到控股的，按一个供应商认定。评审时，取其中通过资格审查后的报价最低一家为有效供应商；当报价相同时，则以技术标最优一家为有效供应商；均相同时，由评审委员会（或谈判、询价小组，以下统称评审小组）集体决定。</w:t>
      </w:r>
    </w:p>
    <w:p>
      <w:pPr>
        <w:spacing w:line="400" w:lineRule="exact"/>
        <w:rPr>
          <w:color w:val="auto"/>
          <w:sz w:val="24"/>
        </w:rPr>
      </w:pPr>
      <w:r>
        <w:rPr>
          <w:rFonts w:hint="eastAsia"/>
          <w:color w:val="auto"/>
          <w:sz w:val="24"/>
        </w:rPr>
        <w:t>▲2、根据浙江省财政厅文件《关于规范政府采购供应商资格设定及资格审查的通知》（浙财采监[2013]24 号）的规定。除在线询价项目和采购预算在20万元以下的小额询价采购项目外，如多家供应商提供相同品牌相同型号的产品参加同一政府采购项目竞争的，应当按一家供应商认定。评审时，应取其中通过资格审查后的报价最低一家为有效供应商；报价相同时，取技术分最高者；均相同时，由评审小组集体决定。</w:t>
      </w:r>
    </w:p>
    <w:p>
      <w:pPr>
        <w:spacing w:line="400" w:lineRule="exact"/>
        <w:ind w:firstLine="480" w:firstLineChars="200"/>
        <w:rPr>
          <w:color w:val="auto"/>
          <w:sz w:val="24"/>
        </w:rPr>
      </w:pPr>
      <w:r>
        <w:rPr>
          <w:rFonts w:hint="eastAsia"/>
          <w:color w:val="auto"/>
          <w:sz w:val="24"/>
        </w:rPr>
        <w:t>非单一产品采购项目中，作为关键核心部分的单一产品品牌、型号均相同</w:t>
      </w:r>
    </w:p>
    <w:p>
      <w:pPr>
        <w:spacing w:line="400" w:lineRule="exact"/>
        <w:rPr>
          <w:color w:val="auto"/>
          <w:sz w:val="24"/>
        </w:rPr>
      </w:pPr>
      <w:r>
        <w:rPr>
          <w:rFonts w:hint="eastAsia"/>
          <w:color w:val="auto"/>
          <w:sz w:val="24"/>
        </w:rPr>
        <w:t>且报价占项目总报价50% 以上（含本数，下同）的，视为提供的是同品牌同型号的产品；多家供应商中，有一家供应商的报价达到50% 以上，提供同品牌同型号产品的供应商均按一家供应商认定。</w:t>
      </w:r>
    </w:p>
    <w:p>
      <w:pPr>
        <w:spacing w:line="400" w:lineRule="exact"/>
        <w:rPr>
          <w:b/>
          <w:bCs/>
          <w:color w:val="auto"/>
          <w:sz w:val="24"/>
        </w:rPr>
      </w:pPr>
      <w:r>
        <w:rPr>
          <w:rFonts w:hint="eastAsia"/>
          <w:color w:val="auto"/>
          <w:sz w:val="24"/>
        </w:rPr>
        <w:t>▲3、</w:t>
      </w:r>
      <w:r>
        <w:rPr>
          <w:rFonts w:hint="eastAsia"/>
          <w:b/>
          <w:bCs/>
          <w:color w:val="auto"/>
          <w:sz w:val="24"/>
        </w:rPr>
        <w:t>投标人投标所使用的资格、信誉、荣誉、业绩与企业认证必须为本法人所拥有。投标人投标所使用的采购项目实施人员必须为本法人员工（或必须为本法人或控股公司正式员工）。</w:t>
      </w:r>
    </w:p>
    <w:p>
      <w:pPr>
        <w:spacing w:line="400" w:lineRule="exact"/>
        <w:rPr>
          <w:color w:val="auto"/>
          <w:sz w:val="24"/>
        </w:rPr>
      </w:pPr>
      <w:r>
        <w:rPr>
          <w:rFonts w:hint="eastAsia"/>
          <w:color w:val="auto"/>
          <w:sz w:val="24"/>
        </w:rPr>
        <w:t>▲4、投标人应仔细阅读招标文件的所有内容，按照招标文件的要求提交投标文件，并对所提供的全部资料的真实性承担法律责任。</w:t>
      </w:r>
    </w:p>
    <w:p>
      <w:pPr>
        <w:spacing w:line="400" w:lineRule="exact"/>
        <w:rPr>
          <w:color w:val="auto"/>
          <w:sz w:val="24"/>
        </w:rPr>
      </w:pPr>
      <w:r>
        <w:rPr>
          <w:rFonts w:hint="eastAsia"/>
          <w:color w:val="auto"/>
          <w:sz w:val="24"/>
        </w:rPr>
        <w:t>▲5、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360" w:lineRule="exact"/>
        <w:rPr>
          <w:b/>
          <w:bCs/>
          <w:color w:val="auto"/>
          <w:sz w:val="24"/>
        </w:rPr>
      </w:pPr>
      <w:r>
        <w:rPr>
          <w:b/>
          <w:bCs/>
          <w:color w:val="auto"/>
          <w:sz w:val="24"/>
        </w:rPr>
        <w:t>（</w:t>
      </w:r>
      <w:r>
        <w:rPr>
          <w:rFonts w:hint="eastAsia"/>
          <w:b/>
          <w:bCs/>
          <w:color w:val="auto"/>
          <w:sz w:val="24"/>
        </w:rPr>
        <w:t>九</w:t>
      </w:r>
      <w:r>
        <w:rPr>
          <w:b/>
          <w:bCs/>
          <w:color w:val="auto"/>
          <w:sz w:val="24"/>
        </w:rPr>
        <w:t>）质疑和投诉</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根据《中华人民共和国财政部令第94号-政府采购质疑和投诉办法》第二章规定。</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1、供应商认为招标文件、采购过程、中标或者成交结果使自己的权益受到损害的，可以在知道或者应知其权益受到损害之日起7个工作日内，以书面形式向采购人、采购代理机构提出质疑。招标文件可以要求供应商在法定质疑期内一次性提出针对同一采购程序环节的质疑。</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2、提出质疑的供应商应当是参与所质疑项目采购活动的供应商。</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潜在供应商已依法获取其可质疑的招标文件的，可以对该文件提出质疑。对招标文件提出质疑的，应当在获取招标文件或者招标文件公告期限届满之日起7个工作日内提出。</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3、供应商提出质疑应当提交质疑函和必要的证明材料。质疑函应当包括下列内容：</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（1）供应商的姓名或者名称、地址、邮编、联系人及联系电话；</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（2）质疑项目的名称、编号；</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（3）具体、明确的质疑事项和与质疑事项相关的请求；</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（4）事实依据；</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（5）必要的法律依据；</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（6）提出质疑的日期。</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供应商为自然人的，应当由本人签字；供应商为法人或者其他组织的，应当由法定代表人、主要负责人，或者其授权代表签字或者盖章，并加盖公章。</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4、采购人、采购代理机构不得拒收质疑供应商在法定质疑期内发出的质疑函，应当在收到质疑函后7个工作日内作出答复，并以书面形式通知质疑供应商和其他有关供应商。</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5、供应商对评审过程、中标或者成交结果提出质疑的，采购人、采购代理机构可以组织原评标委员会、竞争性谈判小组、询价小组或者竞争性磋商小组协助答复质疑。</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6、质疑答复应当包括下列内容：</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（1）质疑供应商的姓名或者名称；</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（2）收到质疑函的日期、质疑项目名称及编号；</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（3）质疑事项、质疑答复的具体内容、事实依据和法律依据；</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（4）告知质疑供应商依法投诉的权利；</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（5）质疑答复人名称；</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（6）答复质疑的日期。</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质疑答复的内容不得涉及商业秘密。</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7、采购人、采购代理机构认为供应商质疑不成立，或者成立但未对中标、成交结果构成影响的，继续开展采购活动；认为供应商质疑成立且影响或者可能影响中标、成交结果的，按照下列情况处理：</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（1）对招标文件提出的质疑，依法通过澄清或者修改可以继续开展采购活动的，澄清或者修改招标文件后继续开展采购活动；否则应当修改招标文件后重新开展采购活动。</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2）对采购过程、中标或者成交结果提出的质疑，合格供应商符合法定数量时，可以从合格的中标或者成交候选人中另行确定中标、成交供应商的，应当依法另行确定中标、成交供应商；否则应当重新开展采购活动。</w:t>
      </w:r>
    </w:p>
    <w:p>
      <w:pPr>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质疑答复导致中标、成交结果改变的，采购人或者采购代理机构应当将有关情况书面报告本级财政部门。</w:t>
      </w:r>
    </w:p>
    <w:p>
      <w:pPr>
        <w:spacing w:line="410" w:lineRule="exact"/>
        <w:rPr>
          <w:b/>
          <w:bCs/>
          <w:color w:val="auto"/>
          <w:sz w:val="28"/>
          <w:szCs w:val="28"/>
        </w:rPr>
      </w:pPr>
      <w:r>
        <w:rPr>
          <w:rFonts w:hint="eastAsia"/>
          <w:b/>
          <w:bCs/>
          <w:color w:val="auto"/>
          <w:sz w:val="28"/>
          <w:szCs w:val="28"/>
        </w:rPr>
        <w:t>二、招标文件</w:t>
      </w:r>
    </w:p>
    <w:p>
      <w:pPr>
        <w:spacing w:line="410" w:lineRule="exact"/>
        <w:rPr>
          <w:b/>
          <w:bCs/>
          <w:color w:val="auto"/>
          <w:sz w:val="24"/>
        </w:rPr>
      </w:pPr>
      <w:r>
        <w:rPr>
          <w:rFonts w:hint="eastAsia"/>
          <w:b/>
          <w:bCs/>
          <w:color w:val="auto"/>
          <w:sz w:val="24"/>
        </w:rPr>
        <w:t>（一）招标文件的组成</w:t>
      </w:r>
    </w:p>
    <w:p>
      <w:pPr>
        <w:spacing w:line="410" w:lineRule="exact"/>
        <w:rPr>
          <w:color w:val="auto"/>
          <w:sz w:val="24"/>
        </w:rPr>
      </w:pPr>
      <w:r>
        <w:rPr>
          <w:color w:val="auto"/>
          <w:sz w:val="24"/>
        </w:rPr>
        <w:t>1</w:t>
      </w:r>
      <w:r>
        <w:rPr>
          <w:rFonts w:hint="eastAsia"/>
          <w:color w:val="auto"/>
          <w:sz w:val="24"/>
        </w:rPr>
        <w:t>、公开招标采购公告</w:t>
      </w:r>
    </w:p>
    <w:p>
      <w:pPr>
        <w:spacing w:line="410" w:lineRule="exact"/>
        <w:rPr>
          <w:color w:val="auto"/>
          <w:sz w:val="24"/>
        </w:rPr>
      </w:pPr>
      <w:r>
        <w:rPr>
          <w:color w:val="auto"/>
          <w:sz w:val="24"/>
        </w:rPr>
        <w:t>2</w:t>
      </w:r>
      <w:r>
        <w:rPr>
          <w:rFonts w:hint="eastAsia"/>
          <w:color w:val="auto"/>
          <w:sz w:val="24"/>
        </w:rPr>
        <w:t>、</w:t>
      </w:r>
      <w:r>
        <w:rPr>
          <w:color w:val="auto"/>
          <w:sz w:val="24"/>
        </w:rPr>
        <w:t>招标需求</w:t>
      </w:r>
    </w:p>
    <w:p>
      <w:pPr>
        <w:spacing w:line="410" w:lineRule="exact"/>
        <w:rPr>
          <w:color w:val="auto"/>
          <w:sz w:val="24"/>
        </w:rPr>
      </w:pPr>
      <w:r>
        <w:rPr>
          <w:color w:val="auto"/>
          <w:sz w:val="24"/>
        </w:rPr>
        <w:t>3</w:t>
      </w:r>
      <w:r>
        <w:rPr>
          <w:rFonts w:hint="eastAsia"/>
          <w:color w:val="auto"/>
          <w:sz w:val="24"/>
        </w:rPr>
        <w:t>、</w:t>
      </w:r>
      <w:r>
        <w:rPr>
          <w:color w:val="auto"/>
          <w:sz w:val="24"/>
        </w:rPr>
        <w:t>投标人须知</w:t>
      </w:r>
    </w:p>
    <w:p>
      <w:pPr>
        <w:spacing w:line="410" w:lineRule="exact"/>
        <w:rPr>
          <w:color w:val="auto"/>
          <w:sz w:val="24"/>
        </w:rPr>
      </w:pPr>
      <w:r>
        <w:rPr>
          <w:color w:val="auto"/>
          <w:sz w:val="24"/>
        </w:rPr>
        <w:t>4</w:t>
      </w:r>
      <w:r>
        <w:rPr>
          <w:rFonts w:hint="eastAsia"/>
          <w:color w:val="auto"/>
          <w:sz w:val="24"/>
        </w:rPr>
        <w:t>、</w:t>
      </w:r>
      <w:r>
        <w:rPr>
          <w:color w:val="auto"/>
          <w:sz w:val="24"/>
        </w:rPr>
        <w:t>评标办法及标准</w:t>
      </w:r>
    </w:p>
    <w:p>
      <w:pPr>
        <w:spacing w:line="410" w:lineRule="exact"/>
        <w:rPr>
          <w:color w:val="auto"/>
          <w:sz w:val="24"/>
        </w:rPr>
      </w:pPr>
      <w:r>
        <w:rPr>
          <w:color w:val="auto"/>
          <w:sz w:val="24"/>
        </w:rPr>
        <w:t>5</w:t>
      </w:r>
      <w:r>
        <w:rPr>
          <w:rFonts w:hint="eastAsia"/>
          <w:color w:val="auto"/>
          <w:sz w:val="24"/>
        </w:rPr>
        <w:t>、</w:t>
      </w:r>
      <w:r>
        <w:rPr>
          <w:color w:val="auto"/>
          <w:sz w:val="24"/>
        </w:rPr>
        <w:t>合同主要条款</w:t>
      </w:r>
    </w:p>
    <w:p>
      <w:pPr>
        <w:spacing w:line="410" w:lineRule="exact"/>
        <w:rPr>
          <w:color w:val="auto"/>
          <w:sz w:val="24"/>
        </w:rPr>
      </w:pPr>
      <w:r>
        <w:rPr>
          <w:color w:val="auto"/>
          <w:sz w:val="24"/>
        </w:rPr>
        <w:t>6</w:t>
      </w:r>
      <w:r>
        <w:rPr>
          <w:rFonts w:hint="eastAsia"/>
          <w:color w:val="auto"/>
          <w:sz w:val="24"/>
        </w:rPr>
        <w:t>、</w:t>
      </w:r>
      <w:r>
        <w:rPr>
          <w:color w:val="auto"/>
          <w:sz w:val="24"/>
        </w:rPr>
        <w:t>投标文件格式</w:t>
      </w:r>
    </w:p>
    <w:p>
      <w:pPr>
        <w:spacing w:line="410" w:lineRule="exact"/>
        <w:rPr>
          <w:color w:val="auto"/>
          <w:sz w:val="24"/>
        </w:rPr>
      </w:pPr>
      <w:r>
        <w:rPr>
          <w:rFonts w:hint="eastAsia"/>
          <w:color w:val="auto"/>
          <w:sz w:val="24"/>
        </w:rPr>
        <w:t>7、招标货物清单</w:t>
      </w:r>
    </w:p>
    <w:p>
      <w:pPr>
        <w:spacing w:line="410" w:lineRule="exact"/>
        <w:rPr>
          <w:color w:val="auto"/>
          <w:sz w:val="24"/>
        </w:rPr>
      </w:pPr>
      <w:r>
        <w:rPr>
          <w:rFonts w:hint="eastAsia"/>
          <w:color w:val="auto"/>
          <w:sz w:val="24"/>
        </w:rPr>
        <w:t>8、本项目</w:t>
      </w:r>
      <w:r>
        <w:rPr>
          <w:color w:val="auto"/>
          <w:sz w:val="24"/>
        </w:rPr>
        <w:t>招标文件</w:t>
      </w:r>
      <w:r>
        <w:rPr>
          <w:rFonts w:hint="eastAsia"/>
          <w:color w:val="auto"/>
          <w:sz w:val="24"/>
        </w:rPr>
        <w:t>的</w:t>
      </w:r>
      <w:r>
        <w:rPr>
          <w:color w:val="auto"/>
          <w:sz w:val="24"/>
        </w:rPr>
        <w:t>澄清、答复、修改、补充的内容</w:t>
      </w:r>
    </w:p>
    <w:p>
      <w:pPr>
        <w:spacing w:line="410" w:lineRule="exact"/>
        <w:rPr>
          <w:b/>
          <w:bCs/>
          <w:color w:val="auto"/>
          <w:sz w:val="24"/>
        </w:rPr>
      </w:pPr>
      <w:r>
        <w:rPr>
          <w:rFonts w:hint="eastAsia"/>
          <w:b/>
          <w:bCs/>
          <w:color w:val="auto"/>
          <w:sz w:val="24"/>
        </w:rPr>
        <w:t>（二）投标人的风险</w:t>
      </w:r>
    </w:p>
    <w:p>
      <w:pPr>
        <w:spacing w:line="410" w:lineRule="exact"/>
        <w:rPr>
          <w:color w:val="auto"/>
          <w:sz w:val="24"/>
        </w:rPr>
      </w:pPr>
      <w:r>
        <w:rPr>
          <w:rFonts w:hint="eastAsia"/>
          <w:color w:val="auto"/>
          <w:sz w:val="24"/>
        </w:rPr>
        <w:t>投标人没有按照招标文件要求提供全部资料，或者投标人没有对招标文件在各方面作出实质性响应是投标人的风险，并可能导致其投标被拒绝。</w:t>
      </w:r>
    </w:p>
    <w:p>
      <w:pPr>
        <w:spacing w:line="410" w:lineRule="exact"/>
        <w:rPr>
          <w:b/>
          <w:bCs/>
          <w:color w:val="auto"/>
          <w:sz w:val="24"/>
        </w:rPr>
      </w:pPr>
      <w:r>
        <w:rPr>
          <w:rFonts w:hint="eastAsia"/>
          <w:b/>
          <w:bCs/>
          <w:color w:val="auto"/>
          <w:sz w:val="24"/>
        </w:rPr>
        <w:t>（三）招标文件的澄清与修改</w:t>
      </w:r>
    </w:p>
    <w:p>
      <w:pPr>
        <w:spacing w:line="410" w:lineRule="exact"/>
        <w:rPr>
          <w:color w:val="auto"/>
          <w:sz w:val="24"/>
        </w:rPr>
      </w:pPr>
      <w:r>
        <w:rPr>
          <w:rFonts w:hint="eastAsia"/>
          <w:color w:val="auto"/>
          <w:sz w:val="24"/>
        </w:rPr>
        <w:t>1、</w:t>
      </w:r>
      <w:r>
        <w:rPr>
          <w:color w:val="auto"/>
          <w:sz w:val="24"/>
        </w:rPr>
        <w:t>投标人应认真阅读本招标文件，发现其中有误或有不合理要求的，投标人必须在</w:t>
      </w:r>
      <w:r>
        <w:rPr>
          <w:rFonts w:hint="eastAsia"/>
          <w:color w:val="auto"/>
          <w:sz w:val="24"/>
        </w:rPr>
        <w:t>投标截止7个工作日</w:t>
      </w:r>
      <w:r>
        <w:rPr>
          <w:color w:val="auto"/>
          <w:sz w:val="24"/>
        </w:rPr>
        <w:t>前以书面形式要求招标</w:t>
      </w:r>
      <w:r>
        <w:rPr>
          <w:rFonts w:hint="eastAsia"/>
          <w:color w:val="auto"/>
          <w:sz w:val="24"/>
        </w:rPr>
        <w:t>人</w:t>
      </w:r>
      <w:r>
        <w:rPr>
          <w:color w:val="auto"/>
          <w:sz w:val="24"/>
        </w:rPr>
        <w:t>澄清</w:t>
      </w:r>
      <w:r>
        <w:rPr>
          <w:rFonts w:hint="eastAsia"/>
          <w:color w:val="auto"/>
          <w:sz w:val="24"/>
        </w:rPr>
        <w:t>，否则逾期视为默认。</w:t>
      </w:r>
      <w:r>
        <w:rPr>
          <w:color w:val="auto"/>
          <w:sz w:val="24"/>
        </w:rPr>
        <w:t>招标</w:t>
      </w:r>
      <w:r>
        <w:rPr>
          <w:rFonts w:hint="eastAsia"/>
          <w:color w:val="auto"/>
          <w:sz w:val="24"/>
        </w:rPr>
        <w:t>人</w:t>
      </w:r>
      <w:r>
        <w:rPr>
          <w:color w:val="auto"/>
          <w:sz w:val="24"/>
        </w:rPr>
        <w:t>对已发出的招标文件进行必要澄清、答复、修改或补充的，应当在招标文件要求提交投标文件截止时间</w:t>
      </w:r>
      <w:r>
        <w:rPr>
          <w:rFonts w:hint="eastAsia"/>
          <w:color w:val="auto"/>
          <w:sz w:val="24"/>
        </w:rPr>
        <w:t xml:space="preserve"> 15</w:t>
      </w:r>
      <w:r>
        <w:rPr>
          <w:color w:val="auto"/>
          <w:sz w:val="24"/>
        </w:rPr>
        <w:t>日前，在财政部门指定的政府</w:t>
      </w:r>
      <w:r>
        <w:rPr>
          <w:rFonts w:hint="eastAsia"/>
          <w:color w:val="auto"/>
          <w:sz w:val="24"/>
        </w:rPr>
        <w:t>采购</w:t>
      </w:r>
      <w:r>
        <w:rPr>
          <w:color w:val="auto"/>
          <w:sz w:val="24"/>
        </w:rPr>
        <w:t>信息发布媒体上发布更正公告</w:t>
      </w:r>
      <w:r>
        <w:rPr>
          <w:rFonts w:hint="eastAsia"/>
          <w:color w:val="auto"/>
          <w:sz w:val="24"/>
        </w:rPr>
        <w:t>或</w:t>
      </w:r>
      <w:r>
        <w:rPr>
          <w:color w:val="auto"/>
          <w:sz w:val="24"/>
        </w:rPr>
        <w:t>以书面形式通知所有招标文件收受人。</w:t>
      </w:r>
    </w:p>
    <w:p>
      <w:pPr>
        <w:spacing w:line="410" w:lineRule="exact"/>
        <w:rPr>
          <w:color w:val="auto"/>
          <w:sz w:val="24"/>
        </w:rPr>
      </w:pPr>
      <w:r>
        <w:rPr>
          <w:rFonts w:hint="eastAsia"/>
          <w:color w:val="auto"/>
          <w:sz w:val="24"/>
        </w:rPr>
        <w:t>2、招标方必须以书面形式答复投标人要求澄清的问题，并将不包含问题来源的答复书面通知所有购买招标文件的投标人；除书面答复以外的其他澄清方式及澄清内容均无效。</w:t>
      </w:r>
    </w:p>
    <w:p>
      <w:pPr>
        <w:spacing w:line="410" w:lineRule="exact"/>
        <w:rPr>
          <w:color w:val="auto"/>
          <w:sz w:val="24"/>
        </w:rPr>
      </w:pPr>
      <w:r>
        <w:rPr>
          <w:rFonts w:hint="eastAsia"/>
          <w:color w:val="auto"/>
          <w:sz w:val="24"/>
        </w:rPr>
        <w:t>3、招标文件澄清、答复、修改、补充的内容为招标文件的组成部分。当招标文件与招标文件的答复、澄清、修改、补充通知就同一内容的表述不一致时，以最后发出的书面文件为准。</w:t>
      </w:r>
    </w:p>
    <w:p>
      <w:pPr>
        <w:spacing w:line="360" w:lineRule="auto"/>
        <w:rPr>
          <w:color w:val="auto"/>
          <w:sz w:val="24"/>
        </w:rPr>
      </w:pPr>
      <w:r>
        <w:rPr>
          <w:rFonts w:hint="eastAsia"/>
          <w:color w:val="auto"/>
          <w:sz w:val="24"/>
        </w:rPr>
        <w:t>4、招标文件的澄清、答复、修改或补充都应该通过本招标机构以法定形式发布，采购人非通过本机构，不得擅自澄清、答复、修改或补充招标文件。</w:t>
      </w:r>
    </w:p>
    <w:p>
      <w:pPr>
        <w:spacing w:line="360" w:lineRule="auto"/>
        <w:rPr>
          <w:b/>
          <w:bCs/>
          <w:color w:val="auto"/>
          <w:sz w:val="28"/>
          <w:szCs w:val="28"/>
        </w:rPr>
      </w:pPr>
      <w:r>
        <w:rPr>
          <w:rFonts w:hint="eastAsia"/>
          <w:b/>
          <w:bCs/>
          <w:color w:val="auto"/>
          <w:sz w:val="28"/>
          <w:szCs w:val="28"/>
        </w:rPr>
        <w:t>三、投标文件的编制要求</w:t>
      </w:r>
    </w:p>
    <w:p>
      <w:pPr>
        <w:spacing w:line="360" w:lineRule="auto"/>
        <w:rPr>
          <w:b/>
          <w:bCs/>
          <w:color w:val="auto"/>
          <w:sz w:val="24"/>
        </w:rPr>
      </w:pPr>
      <w:r>
        <w:rPr>
          <w:rFonts w:hint="eastAsia"/>
          <w:b/>
          <w:bCs/>
          <w:color w:val="auto"/>
          <w:sz w:val="24"/>
        </w:rPr>
        <w:t>（一）投标文件的组成</w:t>
      </w:r>
    </w:p>
    <w:p>
      <w:pPr>
        <w:spacing w:line="360" w:lineRule="auto"/>
        <w:ind w:firstLine="482" w:firstLineChars="200"/>
        <w:rPr>
          <w:b/>
          <w:color w:val="auto"/>
          <w:sz w:val="24"/>
        </w:rPr>
      </w:pPr>
      <w:r>
        <w:rPr>
          <w:rFonts w:hint="eastAsia"/>
          <w:b/>
          <w:color w:val="auto"/>
          <w:sz w:val="24"/>
        </w:rPr>
        <w:t>投标文件由资格文件、技术文件、商务文件、资信及其他部分文件、投标报价文件和样品六部份组成。</w:t>
      </w:r>
      <w:r>
        <w:rPr>
          <w:rFonts w:hint="eastAsia" w:ascii="宋体" w:hAnsi="宋体"/>
          <w:b/>
          <w:color w:val="auto"/>
          <w:sz w:val="24"/>
          <w:u w:val="single"/>
        </w:rPr>
        <w:t>（其中技术文件、商务文件、资信及其他文件可合并装订成册密封，资格文件、报价文件必须分别独立装订密封）</w:t>
      </w:r>
    </w:p>
    <w:p>
      <w:pPr>
        <w:spacing w:line="360" w:lineRule="auto"/>
        <w:rPr>
          <w:b/>
          <w:bCs/>
          <w:color w:val="auto"/>
          <w:sz w:val="24"/>
        </w:rPr>
      </w:pPr>
      <w:r>
        <w:rPr>
          <w:rFonts w:hint="eastAsia"/>
          <w:b/>
          <w:bCs/>
          <w:color w:val="auto"/>
          <w:sz w:val="24"/>
        </w:rPr>
        <w:t>1、资格文件</w:t>
      </w:r>
    </w:p>
    <w:p>
      <w:pPr>
        <w:widowControl/>
        <w:spacing w:line="382" w:lineRule="exact"/>
        <w:ind w:left="44" w:leftChars="21" w:right="60"/>
        <w:rPr>
          <w:rFonts w:ascii="宋体" w:hAnsi="宋体" w:cs="宋体"/>
          <w:color w:val="auto"/>
          <w:sz w:val="24"/>
        </w:rPr>
      </w:pPr>
      <w:r>
        <w:rPr>
          <w:rFonts w:hint="eastAsia"/>
          <w:color w:val="auto"/>
          <w:sz w:val="24"/>
        </w:rPr>
        <w:t>（</w:t>
      </w:r>
      <w:r>
        <w:rPr>
          <w:color w:val="auto"/>
          <w:sz w:val="24"/>
        </w:rPr>
        <w:t>1</w:t>
      </w:r>
      <w:r>
        <w:rPr>
          <w:rFonts w:hint="eastAsia"/>
          <w:color w:val="auto"/>
          <w:sz w:val="24"/>
        </w:rPr>
        <w:t>）有效的营业执照、税务登记证、组织机构代码证或“三证合一”的营业执照或“五证合一”的营业执照；</w:t>
      </w:r>
      <w:r>
        <w:rPr>
          <w:rFonts w:hint="eastAsia" w:ascii="宋体" w:hAnsi="宋体" w:cs="Arial"/>
          <w:color w:val="auto"/>
          <w:sz w:val="24"/>
        </w:rPr>
        <w:t>投标人如为事业单位的，则提供有效的《事业单位法人证书》；</w:t>
      </w:r>
    </w:p>
    <w:p>
      <w:pPr>
        <w:spacing w:line="360" w:lineRule="auto"/>
        <w:rPr>
          <w:color w:val="auto"/>
          <w:sz w:val="24"/>
        </w:rPr>
      </w:pPr>
      <w:r>
        <w:rPr>
          <w:rFonts w:hint="eastAsia"/>
          <w:color w:val="auto"/>
          <w:sz w:val="24"/>
        </w:rPr>
        <w:t>（2）经当地税务、社保部门确认的上一季度企业纳税情况和社保基金缴纳情况证明文书（税费凭证复印件加盖公章，或者依法缴纳税费或依法免缴税费的证明）；</w:t>
      </w:r>
    </w:p>
    <w:p>
      <w:pPr>
        <w:spacing w:line="360" w:lineRule="auto"/>
        <w:rPr>
          <w:color w:val="auto"/>
          <w:sz w:val="24"/>
        </w:rPr>
      </w:pPr>
      <w:r>
        <w:rPr>
          <w:rFonts w:hint="eastAsia"/>
          <w:color w:val="auto"/>
          <w:sz w:val="24"/>
        </w:rPr>
        <w:t>（3）法定代表人有效身份证明书及身份证或法定代表人授权书及授权人身份证（复印件加盖公章）；</w:t>
      </w:r>
    </w:p>
    <w:p>
      <w:pPr>
        <w:spacing w:line="360" w:lineRule="auto"/>
        <w:rPr>
          <w:color w:val="auto"/>
          <w:sz w:val="24"/>
        </w:rPr>
      </w:pPr>
      <w:r>
        <w:rPr>
          <w:rFonts w:hint="eastAsia"/>
          <w:color w:val="auto"/>
          <w:sz w:val="24"/>
        </w:rPr>
        <w:t>（4）提供自招标公告发布之日起至投标截止日前的“信用中国”网站（www.creditchina.gov.cn）和中国政府采购网（www.ccgp.gov.cn）供应商信用查询网页截图（投标截止之日至前三年内）；</w:t>
      </w:r>
    </w:p>
    <w:p>
      <w:pPr>
        <w:spacing w:line="360" w:lineRule="auto"/>
        <w:rPr>
          <w:color w:val="auto"/>
          <w:sz w:val="24"/>
        </w:rPr>
      </w:pPr>
      <w:r>
        <w:rPr>
          <w:rFonts w:hint="eastAsia"/>
          <w:color w:val="auto"/>
          <w:sz w:val="24"/>
        </w:rPr>
        <w:t>（5）生产企业的</w:t>
      </w:r>
      <w:r>
        <w:rPr>
          <w:color w:val="auto"/>
          <w:sz w:val="24"/>
        </w:rPr>
        <w:t>《药品生产许可证》</w:t>
      </w:r>
      <w:r>
        <w:rPr>
          <w:rFonts w:hint="eastAsia"/>
          <w:color w:val="auto"/>
          <w:sz w:val="24"/>
        </w:rPr>
        <w:t>；</w:t>
      </w:r>
    </w:p>
    <w:p>
      <w:pPr>
        <w:spacing w:line="360" w:lineRule="auto"/>
        <w:rPr>
          <w:color w:val="auto"/>
          <w:sz w:val="24"/>
        </w:rPr>
      </w:pPr>
      <w:r>
        <w:rPr>
          <w:rFonts w:hint="eastAsia"/>
          <w:color w:val="auto"/>
          <w:sz w:val="24"/>
        </w:rPr>
        <w:t>（6）生产企业的中药配方颗粒《</w:t>
      </w:r>
      <w:r>
        <w:rPr>
          <w:color w:val="auto"/>
          <w:sz w:val="24"/>
        </w:rPr>
        <w:t>GMP认证证书</w:t>
      </w:r>
      <w:r>
        <w:rPr>
          <w:rFonts w:hint="eastAsia"/>
          <w:color w:val="auto"/>
          <w:sz w:val="24"/>
        </w:rPr>
        <w:t>》；</w:t>
      </w:r>
    </w:p>
    <w:p>
      <w:pPr>
        <w:spacing w:line="360" w:lineRule="auto"/>
        <w:rPr>
          <w:color w:val="auto"/>
          <w:sz w:val="24"/>
        </w:rPr>
      </w:pPr>
      <w:r>
        <w:rPr>
          <w:rFonts w:hint="eastAsia"/>
          <w:color w:val="auto"/>
          <w:sz w:val="24"/>
        </w:rPr>
        <w:t>（7）有效期内的浙江省食品药品监督管理局中药配方颗粒备案批文；</w:t>
      </w:r>
    </w:p>
    <w:p>
      <w:pPr>
        <w:spacing w:line="360" w:lineRule="auto"/>
        <w:rPr>
          <w:color w:val="auto"/>
          <w:sz w:val="24"/>
        </w:rPr>
      </w:pPr>
      <w:r>
        <w:rPr>
          <w:rFonts w:hint="eastAsia"/>
          <w:color w:val="auto"/>
          <w:sz w:val="24"/>
        </w:rPr>
        <w:t>（8）</w:t>
      </w:r>
      <w:r>
        <w:rPr>
          <w:rFonts w:hint="eastAsia" w:ascii="宋体" w:hAnsi="宋体"/>
          <w:color w:val="auto"/>
          <w:sz w:val="24"/>
        </w:rPr>
        <w:t>投标人需要说明的其他文件和说明（格式自拟）。</w:t>
      </w:r>
    </w:p>
    <w:p>
      <w:pPr>
        <w:widowControl/>
        <w:spacing w:line="440" w:lineRule="exact"/>
        <w:ind w:firstLine="482" w:firstLineChars="200"/>
        <w:rPr>
          <w:rFonts w:ascii="宋体" w:hAnsi="宋体" w:cs="宋体"/>
          <w:b/>
          <w:color w:val="auto"/>
          <w:sz w:val="24"/>
          <w:u w:val="single"/>
        </w:rPr>
      </w:pPr>
      <w:r>
        <w:rPr>
          <w:rFonts w:hint="eastAsia" w:ascii="宋体" w:hAnsi="宋体" w:cs="宋体"/>
          <w:b/>
          <w:color w:val="auto"/>
          <w:sz w:val="24"/>
          <w:u w:val="single"/>
        </w:rPr>
        <w:t>复印件均需加盖单位公章，并提供原件核查，未提供原件核查的，不予认可</w:t>
      </w:r>
      <w:r>
        <w:rPr>
          <w:rFonts w:hint="eastAsia" w:ascii="宋体" w:hAnsi="宋体" w:cs="宋体"/>
          <w:b/>
          <w:bCs/>
          <w:color w:val="auto"/>
          <w:sz w:val="24"/>
          <w:u w:val="single"/>
        </w:rPr>
        <w:t>。</w:t>
      </w:r>
      <w:r>
        <w:rPr>
          <w:rFonts w:hint="eastAsia" w:ascii="宋体" w:hAnsi="宋体" w:cs="宋体"/>
          <w:b/>
          <w:color w:val="auto"/>
          <w:sz w:val="24"/>
          <w:u w:val="single"/>
        </w:rPr>
        <w:t>资格认定</w:t>
      </w:r>
      <w:r>
        <w:rPr>
          <w:rFonts w:hint="eastAsia" w:ascii="宋体" w:hAnsi="宋体" w:cs="宋体"/>
          <w:b/>
          <w:bCs/>
          <w:color w:val="auto"/>
          <w:sz w:val="24"/>
          <w:u w:val="single"/>
        </w:rPr>
        <w:t>由采购人或采购代理机构</w:t>
      </w:r>
      <w:r>
        <w:rPr>
          <w:rFonts w:hint="eastAsia" w:ascii="宋体" w:hAnsi="宋体" w:cs="宋体"/>
          <w:b/>
          <w:color w:val="auto"/>
          <w:sz w:val="24"/>
          <w:u w:val="single"/>
        </w:rPr>
        <w:t>根据投标文件认定。不通过资格审查的，作无效标处理。</w:t>
      </w:r>
    </w:p>
    <w:p>
      <w:pPr>
        <w:spacing w:line="360" w:lineRule="auto"/>
        <w:rPr>
          <w:b/>
          <w:bCs/>
          <w:color w:val="auto"/>
          <w:sz w:val="24"/>
        </w:rPr>
      </w:pPr>
      <w:r>
        <w:rPr>
          <w:rFonts w:hint="eastAsia"/>
          <w:b/>
          <w:bCs/>
          <w:color w:val="auto"/>
          <w:sz w:val="24"/>
        </w:rPr>
        <w:t>2、报价文件</w:t>
      </w:r>
    </w:p>
    <w:p>
      <w:pPr>
        <w:spacing w:line="360" w:lineRule="auto"/>
        <w:rPr>
          <w:color w:val="auto"/>
          <w:sz w:val="24"/>
        </w:rPr>
      </w:pPr>
      <w:r>
        <w:rPr>
          <w:rFonts w:hint="eastAsia"/>
          <w:color w:val="auto"/>
          <w:sz w:val="24"/>
        </w:rPr>
        <w:t>（1）投标函；</w:t>
      </w:r>
    </w:p>
    <w:p>
      <w:pPr>
        <w:spacing w:line="360" w:lineRule="auto"/>
        <w:rPr>
          <w:color w:val="auto"/>
          <w:sz w:val="24"/>
        </w:rPr>
      </w:pPr>
      <w:r>
        <w:rPr>
          <w:rFonts w:hint="eastAsia"/>
          <w:color w:val="auto"/>
          <w:sz w:val="24"/>
        </w:rPr>
        <w:t>（2）报价一览表（附表）；</w:t>
      </w:r>
    </w:p>
    <w:p>
      <w:pPr>
        <w:spacing w:line="360" w:lineRule="auto"/>
        <w:rPr>
          <w:color w:val="auto"/>
          <w:sz w:val="24"/>
        </w:rPr>
      </w:pPr>
      <w:r>
        <w:rPr>
          <w:rFonts w:hint="eastAsia"/>
          <w:color w:val="auto"/>
          <w:sz w:val="24"/>
        </w:rPr>
        <w:t>（3）投标人针对报价需要说明的其他文件和说明。</w:t>
      </w:r>
    </w:p>
    <w:p>
      <w:pPr>
        <w:spacing w:line="360" w:lineRule="auto"/>
        <w:rPr>
          <w:b/>
          <w:bCs/>
          <w:color w:val="auto"/>
          <w:sz w:val="24"/>
        </w:rPr>
      </w:pPr>
      <w:r>
        <w:rPr>
          <w:rFonts w:hint="eastAsia"/>
          <w:color w:val="auto"/>
          <w:sz w:val="24"/>
        </w:rPr>
        <w:t>▲</w:t>
      </w:r>
      <w:r>
        <w:rPr>
          <w:rFonts w:hint="eastAsia"/>
          <w:b/>
          <w:bCs/>
          <w:color w:val="auto"/>
          <w:sz w:val="24"/>
        </w:rPr>
        <w:t>注：法定代表人授权委托书、投标声明书、投标函、开标一览表必须由法定代表人或授权代理人签名并加盖单公章。</w:t>
      </w:r>
    </w:p>
    <w:p>
      <w:pPr>
        <w:snapToGrid w:val="0"/>
        <w:spacing w:line="440" w:lineRule="exact"/>
        <w:jc w:val="left"/>
        <w:rPr>
          <w:rFonts w:ascii="宋体" w:hAnsi="宋体"/>
          <w:b/>
          <w:bCs/>
          <w:color w:val="auto"/>
          <w:sz w:val="24"/>
        </w:rPr>
      </w:pPr>
      <w:r>
        <w:rPr>
          <w:rFonts w:hint="eastAsia" w:ascii="宋体" w:hAnsi="宋体"/>
          <w:b/>
          <w:bCs/>
          <w:color w:val="auto"/>
          <w:sz w:val="24"/>
        </w:rPr>
        <w:t>3.</w:t>
      </w:r>
      <w:r>
        <w:rPr>
          <w:rFonts w:hint="eastAsia" w:ascii="宋体" w:hAnsi="宋体"/>
          <w:b/>
          <w:color w:val="auto"/>
          <w:sz w:val="24"/>
        </w:rPr>
        <w:t>技术文件、商务文件、资信及其他文件</w:t>
      </w:r>
    </w:p>
    <w:p>
      <w:pPr>
        <w:rPr>
          <w:b/>
          <w:color w:val="auto"/>
          <w:sz w:val="24"/>
        </w:rPr>
      </w:pPr>
      <w:r>
        <w:rPr>
          <w:rFonts w:hint="eastAsia"/>
          <w:b/>
          <w:color w:val="auto"/>
          <w:sz w:val="24"/>
        </w:rPr>
        <w:t>3.1自评表</w:t>
      </w:r>
    </w:p>
    <w:p>
      <w:pPr>
        <w:rPr>
          <w:b/>
          <w:color w:val="auto"/>
          <w:sz w:val="24"/>
        </w:rPr>
      </w:pPr>
      <w:r>
        <w:rPr>
          <w:rFonts w:hint="eastAsia"/>
          <w:b/>
          <w:color w:val="auto"/>
          <w:sz w:val="24"/>
        </w:rPr>
        <w:t>3.2技术文件</w:t>
      </w:r>
    </w:p>
    <w:p>
      <w:pPr>
        <w:spacing w:line="360" w:lineRule="auto"/>
        <w:jc w:val="left"/>
        <w:rPr>
          <w:rFonts w:ascii="宋体" w:hAnsi="宋体"/>
          <w:color w:val="auto"/>
          <w:sz w:val="24"/>
        </w:rPr>
      </w:pPr>
      <w:r>
        <w:rPr>
          <w:rFonts w:hint="eastAsia" w:ascii="宋体" w:hAnsi="宋体"/>
          <w:color w:val="auto"/>
          <w:sz w:val="24"/>
        </w:rPr>
        <w:t>（1）对本项目总体要求的理解；</w:t>
      </w:r>
    </w:p>
    <w:p>
      <w:pPr>
        <w:snapToGrid w:val="0"/>
        <w:spacing w:line="400" w:lineRule="exact"/>
        <w:jc w:val="left"/>
        <w:rPr>
          <w:rFonts w:ascii="宋体" w:hAnsi="宋体"/>
          <w:bCs/>
          <w:color w:val="auto"/>
          <w:sz w:val="24"/>
        </w:rPr>
      </w:pPr>
      <w:r>
        <w:rPr>
          <w:rFonts w:hint="eastAsia" w:ascii="宋体" w:hAnsi="宋体"/>
          <w:color w:val="auto"/>
          <w:sz w:val="24"/>
        </w:rPr>
        <w:t>（2）</w:t>
      </w:r>
      <w:r>
        <w:rPr>
          <w:rFonts w:hint="eastAsia" w:ascii="宋体" w:hAnsi="宋体"/>
          <w:bCs/>
          <w:color w:val="auto"/>
          <w:sz w:val="24"/>
        </w:rPr>
        <w:t>供应商承诺书；</w:t>
      </w:r>
    </w:p>
    <w:p>
      <w:pPr>
        <w:snapToGrid w:val="0"/>
        <w:spacing w:line="400" w:lineRule="exact"/>
        <w:jc w:val="left"/>
        <w:rPr>
          <w:rFonts w:ascii="宋体" w:hAnsi="宋体"/>
          <w:bCs/>
          <w:color w:val="auto"/>
          <w:sz w:val="24"/>
        </w:rPr>
      </w:pPr>
      <w:r>
        <w:rPr>
          <w:rFonts w:hint="eastAsia" w:ascii="宋体" w:hAnsi="宋体"/>
          <w:bCs/>
          <w:color w:val="auto"/>
          <w:sz w:val="24"/>
        </w:rPr>
        <w:t>（3）</w:t>
      </w:r>
      <w:r>
        <w:rPr>
          <w:rFonts w:ascii="宋体" w:hAnsi="宋体"/>
          <w:bCs/>
          <w:color w:val="auto"/>
          <w:sz w:val="24"/>
        </w:rPr>
        <w:t>中药颗粒</w:t>
      </w:r>
      <w:r>
        <w:rPr>
          <w:rFonts w:hint="eastAsia" w:ascii="宋体" w:hAnsi="宋体"/>
          <w:bCs/>
          <w:color w:val="auto"/>
          <w:sz w:val="24"/>
        </w:rPr>
        <w:t>产品</w:t>
      </w:r>
      <w:r>
        <w:rPr>
          <w:rFonts w:ascii="宋体" w:hAnsi="宋体"/>
          <w:bCs/>
          <w:color w:val="auto"/>
          <w:sz w:val="24"/>
        </w:rPr>
        <w:t>质量货源保证书</w:t>
      </w:r>
      <w:r>
        <w:rPr>
          <w:rFonts w:hint="eastAsia" w:ascii="宋体" w:hAnsi="宋体"/>
          <w:bCs/>
          <w:color w:val="auto"/>
          <w:sz w:val="24"/>
        </w:rPr>
        <w:t>；</w:t>
      </w:r>
    </w:p>
    <w:p>
      <w:pPr>
        <w:snapToGrid w:val="0"/>
        <w:spacing w:line="400" w:lineRule="exact"/>
        <w:jc w:val="left"/>
        <w:rPr>
          <w:rFonts w:ascii="宋体" w:hAnsi="宋体"/>
          <w:bCs/>
          <w:color w:val="auto"/>
          <w:sz w:val="24"/>
        </w:rPr>
      </w:pPr>
      <w:r>
        <w:rPr>
          <w:rFonts w:hint="eastAsia" w:ascii="宋体" w:hAnsi="宋体"/>
          <w:bCs/>
          <w:color w:val="auto"/>
          <w:sz w:val="24"/>
        </w:rPr>
        <w:t>（4）有效期内的浙江省药监部门复核品种数量证明文件；</w:t>
      </w:r>
    </w:p>
    <w:p>
      <w:pPr>
        <w:snapToGrid w:val="0"/>
        <w:spacing w:line="400" w:lineRule="exact"/>
        <w:jc w:val="left"/>
        <w:rPr>
          <w:rFonts w:ascii="宋体" w:hAnsi="宋体"/>
          <w:bCs/>
          <w:color w:val="auto"/>
          <w:sz w:val="24"/>
        </w:rPr>
      </w:pPr>
      <w:r>
        <w:rPr>
          <w:rFonts w:hint="eastAsia" w:ascii="宋体" w:hAnsi="宋体"/>
          <w:bCs/>
          <w:color w:val="auto"/>
          <w:sz w:val="24"/>
        </w:rPr>
        <w:t>（5）产品质量及标准；原材料质量控制【提供《中国药典》和《浙江省中药炮制规范》品种目录证明文件；中药基地情况等资料（</w:t>
      </w:r>
      <w:r>
        <w:rPr>
          <w:color w:val="auto"/>
          <w:sz w:val="24"/>
        </w:rPr>
        <w:t>生产装备、检测设备等配备情况。提供</w:t>
      </w:r>
      <w:r>
        <w:rPr>
          <w:rFonts w:hint="eastAsia"/>
          <w:color w:val="auto"/>
          <w:sz w:val="24"/>
        </w:rPr>
        <w:t>中药</w:t>
      </w:r>
      <w:r>
        <w:rPr>
          <w:color w:val="auto"/>
          <w:sz w:val="24"/>
        </w:rPr>
        <w:t>基地（需提供房产证或土地证或租赁合同）、</w:t>
      </w:r>
      <w:r>
        <w:rPr>
          <w:rFonts w:hint="eastAsia"/>
          <w:color w:val="auto"/>
          <w:sz w:val="24"/>
        </w:rPr>
        <w:t>基地</w:t>
      </w:r>
      <w:r>
        <w:rPr>
          <w:color w:val="auto"/>
          <w:sz w:val="24"/>
        </w:rPr>
        <w:t>场景的照片、等有效证明资料</w:t>
      </w:r>
      <w:r>
        <w:rPr>
          <w:rFonts w:hint="eastAsia" w:ascii="宋体" w:hAnsi="宋体"/>
          <w:bCs/>
          <w:color w:val="auto"/>
          <w:sz w:val="24"/>
        </w:rPr>
        <w:t>；</w:t>
      </w:r>
      <w:r>
        <w:rPr>
          <w:rFonts w:hint="eastAsia" w:ascii="宋体" w:hAnsi="宋体"/>
          <w:color w:val="auto"/>
          <w:sz w:val="24"/>
        </w:rPr>
        <w:t>提供详细的质量控制</w:t>
      </w:r>
      <w:r>
        <w:rPr>
          <w:rFonts w:hint="eastAsia" w:ascii="宋体" w:hAnsi="宋体"/>
          <w:color w:val="auto"/>
          <w:sz w:val="24"/>
          <w:lang w:eastAsia="zh-CN"/>
        </w:rPr>
        <w:t>及溯源</w:t>
      </w:r>
      <w:r>
        <w:rPr>
          <w:rFonts w:hint="eastAsia" w:ascii="宋体" w:hAnsi="宋体"/>
          <w:color w:val="auto"/>
          <w:sz w:val="24"/>
        </w:rPr>
        <w:t>措施</w:t>
      </w:r>
      <w:r>
        <w:rPr>
          <w:rFonts w:hint="eastAsia" w:ascii="宋体" w:hAnsi="宋体"/>
          <w:color w:val="auto"/>
          <w:sz w:val="24"/>
          <w:lang w:eastAsia="zh-CN"/>
        </w:rPr>
        <w:t>。</w:t>
      </w:r>
      <w:r>
        <w:rPr>
          <w:rFonts w:hint="eastAsia" w:ascii="宋体" w:hAnsi="宋体"/>
          <w:bCs/>
          <w:color w:val="auto"/>
          <w:sz w:val="24"/>
        </w:rPr>
        <w:t>】</w:t>
      </w:r>
    </w:p>
    <w:p>
      <w:pPr>
        <w:spacing w:line="360" w:lineRule="auto"/>
        <w:jc w:val="left"/>
        <w:rPr>
          <w:rFonts w:ascii="宋体" w:hAnsi="宋体"/>
          <w:color w:val="auto"/>
          <w:sz w:val="24"/>
        </w:rPr>
      </w:pPr>
      <w:r>
        <w:rPr>
          <w:rFonts w:hint="eastAsia" w:ascii="宋体" w:hAnsi="宋体"/>
          <w:color w:val="auto"/>
          <w:sz w:val="24"/>
        </w:rPr>
        <w:t>（6）中药配方颗粒智能调配系统；</w:t>
      </w:r>
    </w:p>
    <w:p>
      <w:pPr>
        <w:spacing w:line="360" w:lineRule="auto"/>
        <w:jc w:val="left"/>
        <w:rPr>
          <w:rFonts w:ascii="宋体" w:hAnsi="宋体"/>
          <w:color w:val="auto"/>
          <w:sz w:val="24"/>
        </w:rPr>
      </w:pPr>
      <w:r>
        <w:rPr>
          <w:rFonts w:hint="eastAsia" w:ascii="宋体" w:hAnsi="宋体"/>
          <w:color w:val="auto"/>
          <w:sz w:val="24"/>
        </w:rPr>
        <w:t>（7）企业综合实力；</w:t>
      </w:r>
    </w:p>
    <w:p>
      <w:pPr>
        <w:spacing w:line="360" w:lineRule="auto"/>
        <w:jc w:val="left"/>
        <w:rPr>
          <w:rFonts w:ascii="宋体" w:hAnsi="宋体"/>
          <w:bCs/>
          <w:color w:val="auto"/>
          <w:sz w:val="24"/>
        </w:rPr>
      </w:pPr>
      <w:r>
        <w:rPr>
          <w:rFonts w:hint="eastAsia" w:ascii="宋体" w:hAnsi="宋体"/>
          <w:color w:val="auto"/>
          <w:sz w:val="24"/>
        </w:rPr>
        <w:t>（8）项目实施人员一览</w:t>
      </w:r>
      <w:r>
        <w:rPr>
          <w:rFonts w:hint="eastAsia" w:ascii="宋体" w:hAnsi="宋体"/>
          <w:bCs/>
          <w:color w:val="auto"/>
          <w:sz w:val="24"/>
        </w:rPr>
        <w:t>表；</w:t>
      </w:r>
    </w:p>
    <w:p>
      <w:pPr>
        <w:spacing w:line="360" w:lineRule="auto"/>
        <w:jc w:val="left"/>
        <w:rPr>
          <w:rFonts w:ascii="宋体" w:hAnsi="宋体"/>
          <w:color w:val="auto"/>
          <w:sz w:val="24"/>
        </w:rPr>
      </w:pPr>
      <w:r>
        <w:rPr>
          <w:rFonts w:hint="eastAsia" w:ascii="宋体" w:hAnsi="宋体"/>
          <w:bCs/>
          <w:color w:val="auto"/>
          <w:sz w:val="24"/>
        </w:rPr>
        <w:t>（9）项目投入设备、耗材一览表；</w:t>
      </w:r>
    </w:p>
    <w:p>
      <w:pPr>
        <w:spacing w:line="360" w:lineRule="auto"/>
        <w:jc w:val="left"/>
        <w:rPr>
          <w:rFonts w:ascii="宋体" w:hAnsi="宋体"/>
          <w:color w:val="auto"/>
          <w:sz w:val="24"/>
        </w:rPr>
      </w:pPr>
      <w:r>
        <w:rPr>
          <w:rFonts w:hint="eastAsia" w:ascii="宋体" w:hAnsi="宋体"/>
          <w:color w:val="auto"/>
          <w:sz w:val="24"/>
        </w:rPr>
        <w:t>（9）投标人对本项目的合理化建议和改进措施；</w:t>
      </w:r>
    </w:p>
    <w:p>
      <w:pPr>
        <w:snapToGrid w:val="0"/>
        <w:spacing w:line="400" w:lineRule="exact"/>
        <w:jc w:val="left"/>
        <w:rPr>
          <w:rFonts w:ascii="宋体" w:hAnsi="宋体"/>
          <w:b/>
          <w:bCs/>
          <w:color w:val="auto"/>
          <w:sz w:val="28"/>
          <w:szCs w:val="28"/>
        </w:rPr>
      </w:pPr>
      <w:r>
        <w:rPr>
          <w:rFonts w:hint="eastAsia" w:ascii="宋体" w:hAnsi="宋体"/>
          <w:color w:val="auto"/>
          <w:sz w:val="24"/>
        </w:rPr>
        <w:t>（10）投标人需要说明的其他文件和说明（格式自拟）。</w:t>
      </w:r>
    </w:p>
    <w:p>
      <w:pPr>
        <w:spacing w:line="360" w:lineRule="auto"/>
        <w:rPr>
          <w:b/>
          <w:bCs/>
          <w:color w:val="auto"/>
          <w:sz w:val="24"/>
        </w:rPr>
      </w:pPr>
      <w:r>
        <w:rPr>
          <w:rFonts w:hint="eastAsia"/>
          <w:b/>
          <w:bCs/>
          <w:color w:val="auto"/>
          <w:sz w:val="24"/>
        </w:rPr>
        <w:t>3.3商务文件</w:t>
      </w:r>
    </w:p>
    <w:p>
      <w:pPr>
        <w:spacing w:line="360" w:lineRule="auto"/>
        <w:rPr>
          <w:color w:val="auto"/>
          <w:sz w:val="24"/>
        </w:rPr>
      </w:pPr>
      <w:r>
        <w:rPr>
          <w:rFonts w:hint="eastAsia"/>
          <w:color w:val="auto"/>
          <w:sz w:val="24"/>
        </w:rPr>
        <w:t>（1）药品配送、售后服务承诺等；</w:t>
      </w:r>
    </w:p>
    <w:p>
      <w:pPr>
        <w:spacing w:line="360" w:lineRule="auto"/>
        <w:rPr>
          <w:color w:val="auto"/>
          <w:sz w:val="24"/>
        </w:rPr>
      </w:pPr>
      <w:r>
        <w:rPr>
          <w:rFonts w:hint="eastAsia"/>
          <w:color w:val="auto"/>
          <w:sz w:val="24"/>
        </w:rPr>
        <w:t>（2）特殊承诺；</w:t>
      </w:r>
    </w:p>
    <w:p>
      <w:pPr>
        <w:spacing w:line="360" w:lineRule="auto"/>
        <w:rPr>
          <w:color w:val="auto"/>
          <w:sz w:val="24"/>
        </w:rPr>
      </w:pPr>
      <w:r>
        <w:rPr>
          <w:rFonts w:hint="eastAsia"/>
          <w:color w:val="auto"/>
          <w:sz w:val="24"/>
        </w:rPr>
        <w:t>（3）商务响应表（格式见附件）。</w:t>
      </w:r>
    </w:p>
    <w:p>
      <w:pPr>
        <w:spacing w:line="360" w:lineRule="auto"/>
        <w:rPr>
          <w:b/>
          <w:bCs/>
          <w:color w:val="auto"/>
          <w:sz w:val="24"/>
        </w:rPr>
      </w:pPr>
      <w:r>
        <w:rPr>
          <w:rFonts w:hint="eastAsia"/>
          <w:b/>
          <w:bCs/>
          <w:color w:val="auto"/>
          <w:sz w:val="24"/>
        </w:rPr>
        <w:t>3.4资信及其他部分文件</w:t>
      </w:r>
    </w:p>
    <w:p>
      <w:pPr>
        <w:spacing w:line="360" w:lineRule="auto"/>
        <w:rPr>
          <w:color w:val="auto"/>
          <w:sz w:val="24"/>
        </w:rPr>
      </w:pPr>
      <w:r>
        <w:rPr>
          <w:rFonts w:hint="eastAsia"/>
          <w:color w:val="auto"/>
          <w:sz w:val="24"/>
        </w:rPr>
        <w:t>（1）投标单位简介；</w:t>
      </w:r>
    </w:p>
    <w:p>
      <w:pPr>
        <w:spacing w:line="360" w:lineRule="auto"/>
        <w:rPr>
          <w:color w:val="auto"/>
          <w:sz w:val="24"/>
        </w:rPr>
      </w:pPr>
      <w:r>
        <w:rPr>
          <w:rFonts w:hint="eastAsia"/>
          <w:color w:val="auto"/>
          <w:sz w:val="24"/>
        </w:rPr>
        <w:t>（2）投标声明书；</w:t>
      </w:r>
    </w:p>
    <w:p>
      <w:pPr>
        <w:spacing w:line="360" w:lineRule="auto"/>
        <w:rPr>
          <w:color w:val="auto"/>
          <w:sz w:val="24"/>
        </w:rPr>
      </w:pPr>
      <w:r>
        <w:rPr>
          <w:rFonts w:hint="eastAsia"/>
          <w:color w:val="auto"/>
          <w:sz w:val="24"/>
        </w:rPr>
        <w:t>（3）科研实力；</w:t>
      </w:r>
    </w:p>
    <w:p>
      <w:pPr>
        <w:spacing w:line="360" w:lineRule="auto"/>
        <w:rPr>
          <w:color w:val="auto"/>
          <w:sz w:val="24"/>
        </w:rPr>
      </w:pPr>
      <w:r>
        <w:rPr>
          <w:rFonts w:hint="eastAsia"/>
          <w:color w:val="auto"/>
          <w:sz w:val="24"/>
        </w:rPr>
        <w:t>（4）认证证书；</w:t>
      </w:r>
    </w:p>
    <w:p>
      <w:pPr>
        <w:spacing w:line="360" w:lineRule="auto"/>
        <w:rPr>
          <w:color w:val="auto"/>
          <w:sz w:val="24"/>
        </w:rPr>
      </w:pPr>
      <w:r>
        <w:rPr>
          <w:rFonts w:hint="eastAsia"/>
          <w:color w:val="auto"/>
          <w:sz w:val="24"/>
        </w:rPr>
        <w:t>（5）产品资质；</w:t>
      </w:r>
    </w:p>
    <w:p>
      <w:pPr>
        <w:spacing w:line="360" w:lineRule="auto"/>
        <w:rPr>
          <w:color w:val="auto"/>
          <w:sz w:val="24"/>
        </w:rPr>
      </w:pPr>
      <w:r>
        <w:rPr>
          <w:rFonts w:hint="eastAsia"/>
          <w:color w:val="auto"/>
          <w:sz w:val="24"/>
        </w:rPr>
        <w:t>（6）企业业绩；</w:t>
      </w:r>
    </w:p>
    <w:p>
      <w:pPr>
        <w:spacing w:line="360" w:lineRule="auto"/>
        <w:rPr>
          <w:color w:val="auto"/>
          <w:sz w:val="24"/>
        </w:rPr>
      </w:pPr>
      <w:r>
        <w:rPr>
          <w:rFonts w:hint="eastAsia"/>
          <w:color w:val="auto"/>
          <w:sz w:val="24"/>
        </w:rPr>
        <w:t>（7）企业荣誉；</w:t>
      </w:r>
    </w:p>
    <w:p>
      <w:pPr>
        <w:spacing w:line="360" w:lineRule="auto"/>
        <w:rPr>
          <w:color w:val="auto"/>
          <w:sz w:val="24"/>
        </w:rPr>
      </w:pPr>
      <w:r>
        <w:rPr>
          <w:rFonts w:hint="eastAsia"/>
          <w:color w:val="auto"/>
          <w:sz w:val="24"/>
        </w:rPr>
        <w:t>（8）扶持政策：</w:t>
      </w:r>
      <w:r>
        <w:rPr>
          <w:rFonts w:hint="eastAsia" w:ascii="宋体" w:hAnsi="宋体" w:cs="宋体"/>
          <w:color w:val="auto"/>
          <w:sz w:val="24"/>
        </w:rPr>
        <w:t>中小企业声明函（如有）；监狱企业声明函（如有）；残疾人福利性单位声明函（如有）</w:t>
      </w:r>
    </w:p>
    <w:p>
      <w:pPr>
        <w:snapToGrid w:val="0"/>
        <w:spacing w:line="400" w:lineRule="exact"/>
        <w:jc w:val="left"/>
        <w:rPr>
          <w:color w:val="auto"/>
          <w:sz w:val="24"/>
        </w:rPr>
      </w:pPr>
      <w:r>
        <w:rPr>
          <w:rFonts w:hint="eastAsia"/>
          <w:color w:val="auto"/>
          <w:sz w:val="24"/>
        </w:rPr>
        <w:t>（9）招标代理服务费承诺函；</w:t>
      </w:r>
    </w:p>
    <w:p>
      <w:pPr>
        <w:snapToGrid w:val="0"/>
        <w:spacing w:line="400" w:lineRule="exact"/>
        <w:jc w:val="left"/>
        <w:rPr>
          <w:rFonts w:ascii="宋体" w:hAnsi="宋体"/>
          <w:b/>
          <w:bCs/>
          <w:color w:val="auto"/>
          <w:sz w:val="28"/>
          <w:szCs w:val="28"/>
        </w:rPr>
      </w:pPr>
      <w:r>
        <w:rPr>
          <w:rFonts w:hint="eastAsia"/>
          <w:color w:val="auto"/>
          <w:sz w:val="24"/>
        </w:rPr>
        <w:t>（10）</w:t>
      </w:r>
      <w:r>
        <w:rPr>
          <w:rFonts w:hint="eastAsia" w:ascii="宋体" w:hAnsi="宋体"/>
          <w:color w:val="auto"/>
          <w:sz w:val="24"/>
        </w:rPr>
        <w:t>投标人需要说明的其他文件和说明（格式自拟）。</w:t>
      </w:r>
    </w:p>
    <w:p>
      <w:pPr>
        <w:spacing w:line="360" w:lineRule="auto"/>
        <w:rPr>
          <w:b/>
          <w:bCs/>
          <w:color w:val="auto"/>
          <w:sz w:val="24"/>
        </w:rPr>
      </w:pPr>
      <w:r>
        <w:rPr>
          <w:rFonts w:hint="eastAsia"/>
          <w:b/>
          <w:bCs/>
          <w:color w:val="auto"/>
          <w:sz w:val="24"/>
        </w:rPr>
        <w:t>4、样品</w:t>
      </w:r>
    </w:p>
    <w:p>
      <w:pPr>
        <w:spacing w:line="360" w:lineRule="auto"/>
        <w:rPr>
          <w:rFonts w:ascii="宋体" w:hAnsi="宋体"/>
          <w:color w:val="auto"/>
          <w:sz w:val="24"/>
        </w:rPr>
      </w:pPr>
      <w:r>
        <w:rPr>
          <w:rFonts w:hint="eastAsia" w:ascii="宋体" w:hAnsi="宋体"/>
          <w:color w:val="auto"/>
          <w:sz w:val="24"/>
        </w:rPr>
        <w:t>提供以下8种样品：大枣、黄芪、当归、甘草、薄荷、金银花、生姜、生晒参。以上样品每样各20小包，小袋装。提供以上颗粒剂样品质检报告单，提供机配产品包装规格样式。</w:t>
      </w:r>
    </w:p>
    <w:p>
      <w:pPr>
        <w:spacing w:line="360" w:lineRule="auto"/>
        <w:rPr>
          <w:rFonts w:ascii="宋体" w:hAnsi="宋体"/>
          <w:color w:val="auto"/>
          <w:sz w:val="24"/>
        </w:rPr>
      </w:pPr>
      <w:r>
        <w:rPr>
          <w:rFonts w:hint="eastAsia"/>
          <w:color w:val="auto"/>
          <w:sz w:val="24"/>
        </w:rPr>
        <w:t>▲</w:t>
      </w:r>
      <w:r>
        <w:rPr>
          <w:rFonts w:hint="eastAsia"/>
          <w:b/>
          <w:bCs/>
          <w:color w:val="auto"/>
          <w:sz w:val="24"/>
        </w:rPr>
        <w:t>注：</w:t>
      </w:r>
      <w:r>
        <w:rPr>
          <w:rFonts w:hint="eastAsia" w:ascii="宋体" w:hAnsi="宋体"/>
          <w:color w:val="auto"/>
          <w:sz w:val="24"/>
        </w:rPr>
        <w:t>样品上不得注明投标人名称或能体现投标人名称的符号等相关标记，所有样品应统一归纳，不得散装。由采购代理机构统一分类编号。</w:t>
      </w:r>
      <w:r>
        <w:rPr>
          <w:rFonts w:ascii="宋体" w:hAnsi="宋体"/>
          <w:color w:val="auto"/>
          <w:sz w:val="24"/>
        </w:rPr>
        <w:t>中标人的样品封样</w:t>
      </w:r>
      <w:r>
        <w:rPr>
          <w:rFonts w:hint="eastAsia" w:ascii="宋体" w:hAnsi="宋体"/>
          <w:color w:val="auto"/>
          <w:sz w:val="24"/>
        </w:rPr>
        <w:t>存档</w:t>
      </w:r>
      <w:r>
        <w:rPr>
          <w:rFonts w:ascii="宋体" w:hAnsi="宋体"/>
          <w:color w:val="auto"/>
          <w:sz w:val="24"/>
        </w:rPr>
        <w:t>，其它未中标人样品当场退还。</w:t>
      </w:r>
    </w:p>
    <w:p>
      <w:pPr>
        <w:spacing w:line="360" w:lineRule="auto"/>
        <w:rPr>
          <w:b/>
          <w:bCs/>
          <w:color w:val="auto"/>
          <w:sz w:val="24"/>
        </w:rPr>
      </w:pPr>
      <w:r>
        <w:rPr>
          <w:rFonts w:hint="eastAsia"/>
          <w:b/>
          <w:bCs/>
          <w:color w:val="auto"/>
          <w:sz w:val="24"/>
        </w:rPr>
        <w:t>（二）投标文件的语言及计量</w:t>
      </w:r>
    </w:p>
    <w:p>
      <w:pPr>
        <w:spacing w:line="360" w:lineRule="auto"/>
        <w:rPr>
          <w:color w:val="auto"/>
          <w:sz w:val="24"/>
        </w:rPr>
      </w:pPr>
      <w:r>
        <w:rPr>
          <w:rFonts w:hint="eastAsia"/>
          <w:color w:val="auto"/>
          <w:sz w:val="24"/>
        </w:rPr>
        <w:t>▲1、投标文件以及投标方与招标方就有关投标事宜的所有来往函电，均应以中文汉语书写。除签名、盖章、专用名称等特殊情形外，以中文汉语以外的文字表述的投标文件视同未提供。</w:t>
      </w:r>
    </w:p>
    <w:p>
      <w:pPr>
        <w:spacing w:line="360" w:lineRule="auto"/>
        <w:rPr>
          <w:color w:val="auto"/>
          <w:sz w:val="24"/>
        </w:rPr>
      </w:pPr>
      <w:r>
        <w:rPr>
          <w:rFonts w:hint="eastAsia"/>
          <w:color w:val="auto"/>
          <w:sz w:val="24"/>
        </w:rPr>
        <w:t>▲2、投标计量单位，招标文件已有明确规定的，使用招标文件规定的计量单位；招标文件没有规定的，应采用中华人民共和国法定计量单位（货币单位：人民币元），否则视同未响应。</w:t>
      </w:r>
    </w:p>
    <w:p>
      <w:pPr>
        <w:spacing w:line="360" w:lineRule="auto"/>
        <w:rPr>
          <w:color w:val="auto"/>
          <w:sz w:val="24"/>
        </w:rPr>
      </w:pPr>
      <w:r>
        <w:rPr>
          <w:rFonts w:hint="eastAsia"/>
          <w:color w:val="auto"/>
          <w:sz w:val="24"/>
        </w:rPr>
        <w:t>▲</w:t>
      </w:r>
      <w:r>
        <w:rPr>
          <w:rFonts w:hint="eastAsia"/>
          <w:b/>
          <w:bCs/>
          <w:color w:val="auto"/>
          <w:sz w:val="24"/>
        </w:rPr>
        <w:t>（三）投标报价</w:t>
      </w:r>
    </w:p>
    <w:p>
      <w:pPr>
        <w:spacing w:line="360" w:lineRule="auto"/>
        <w:rPr>
          <w:color w:val="auto"/>
          <w:sz w:val="24"/>
        </w:rPr>
      </w:pPr>
      <w:r>
        <w:rPr>
          <w:rFonts w:hint="eastAsia"/>
          <w:color w:val="auto"/>
          <w:sz w:val="24"/>
        </w:rPr>
        <w:t>1、所有报价均应使用扣率（%）表示；</w:t>
      </w:r>
    </w:p>
    <w:p>
      <w:pPr>
        <w:tabs>
          <w:tab w:val="left" w:pos="1365"/>
        </w:tabs>
        <w:spacing w:line="420" w:lineRule="exact"/>
        <w:jc w:val="left"/>
        <w:rPr>
          <w:color w:val="auto"/>
          <w:sz w:val="24"/>
        </w:rPr>
      </w:pPr>
      <w:r>
        <w:rPr>
          <w:rFonts w:hint="eastAsia"/>
          <w:color w:val="auto"/>
          <w:sz w:val="24"/>
        </w:rPr>
        <w:t>2、投标人的扣率报价是履行合同的最终价格，应含拟投标产品的</w:t>
      </w:r>
      <w:r>
        <w:rPr>
          <w:rFonts w:hint="eastAsia" w:ascii="宋体" w:hAnsi="宋体"/>
          <w:color w:val="auto"/>
          <w:sz w:val="24"/>
        </w:rPr>
        <w:t>生产、包装、供货、运输（含保险、装卸车），</w:t>
      </w:r>
      <w:r>
        <w:rPr>
          <w:rFonts w:hint="eastAsia" w:ascii="宋体" w:hAnsi="宋体"/>
          <w:b/>
          <w:color w:val="auto"/>
          <w:sz w:val="24"/>
        </w:rPr>
        <w:t>通过有关质量部门检测合格</w:t>
      </w:r>
      <w:r>
        <w:rPr>
          <w:rFonts w:hint="eastAsia" w:ascii="宋体" w:hAnsi="宋体"/>
          <w:color w:val="auto"/>
          <w:sz w:val="24"/>
        </w:rPr>
        <w:t>、质保期服务、中药房的设计装修、配套设备的安装、调试、检验、终身维修等各项工作及费用，并保证产品使用的安全性与可靠性。</w:t>
      </w:r>
      <w:r>
        <w:rPr>
          <w:rFonts w:hint="eastAsia" w:ascii="宋体" w:hAnsi="宋体"/>
          <w:b/>
          <w:color w:val="auto"/>
          <w:sz w:val="24"/>
        </w:rPr>
        <w:t>本项目必须完成本次招标项目应用所需的一切费用，各投标人应认真核算所需费用，凡未列入的，将被视为均已包含在投标总报价中。</w:t>
      </w:r>
      <w:r>
        <w:rPr>
          <w:rFonts w:hint="eastAsia" w:ascii="宋体" w:hAnsi="宋体"/>
          <w:bCs/>
          <w:color w:val="auto"/>
          <w:sz w:val="24"/>
        </w:rPr>
        <w:t>指定区域</w:t>
      </w:r>
      <w:r>
        <w:rPr>
          <w:rFonts w:hint="eastAsia"/>
          <w:color w:val="auto"/>
          <w:sz w:val="24"/>
        </w:rPr>
        <w:t>只允许有一个报价，任何有选择的或有条件的报价将不予接受；</w:t>
      </w:r>
    </w:p>
    <w:p>
      <w:pPr>
        <w:spacing w:line="360" w:lineRule="auto"/>
        <w:rPr>
          <w:color w:val="auto"/>
          <w:sz w:val="24"/>
        </w:rPr>
      </w:pPr>
      <w:r>
        <w:rPr>
          <w:rFonts w:hint="eastAsia"/>
          <w:color w:val="auto"/>
          <w:sz w:val="24"/>
        </w:rPr>
        <w:t>3、投标人的最终报价由投标人自担全部风险责任，中标后不得以任何理由调整报价或追加任何费用；</w:t>
      </w:r>
    </w:p>
    <w:p>
      <w:pPr>
        <w:spacing w:line="360" w:lineRule="auto"/>
        <w:rPr>
          <w:color w:val="auto"/>
          <w:sz w:val="24"/>
        </w:rPr>
      </w:pPr>
      <w:r>
        <w:rPr>
          <w:rFonts w:hint="eastAsia"/>
          <w:color w:val="auto"/>
          <w:sz w:val="24"/>
        </w:rPr>
        <w:t>4、投标人所有优惠条件和优惠费用不得降低和影响本采购项目质量；</w:t>
      </w:r>
    </w:p>
    <w:p>
      <w:pPr>
        <w:spacing w:line="360" w:lineRule="auto"/>
        <w:rPr>
          <w:color w:val="auto"/>
          <w:sz w:val="24"/>
        </w:rPr>
      </w:pPr>
      <w:r>
        <w:rPr>
          <w:rFonts w:hint="eastAsia"/>
          <w:color w:val="auto"/>
          <w:sz w:val="24"/>
        </w:rPr>
        <w:t>5、投标人对招标文件里有关投标报价的全部内容应仔细确认，若有个别异议，应在开标前提出修改意见，否则视同全部确认；</w:t>
      </w:r>
    </w:p>
    <w:p>
      <w:pPr>
        <w:spacing w:line="360" w:lineRule="auto"/>
        <w:rPr>
          <w:b/>
          <w:bCs/>
          <w:color w:val="auto"/>
          <w:sz w:val="24"/>
        </w:rPr>
      </w:pPr>
      <w:r>
        <w:rPr>
          <w:rFonts w:hint="eastAsia"/>
          <w:b/>
          <w:bCs/>
          <w:color w:val="auto"/>
          <w:sz w:val="24"/>
        </w:rPr>
        <w:t>（四）投标文件的有效期</w:t>
      </w:r>
    </w:p>
    <w:p>
      <w:pPr>
        <w:spacing w:line="360" w:lineRule="auto"/>
        <w:rPr>
          <w:color w:val="auto"/>
          <w:sz w:val="24"/>
        </w:rPr>
      </w:pPr>
      <w:r>
        <w:rPr>
          <w:rFonts w:hint="eastAsia"/>
          <w:color w:val="auto"/>
          <w:sz w:val="24"/>
        </w:rPr>
        <w:t>▲1、自投标截止日起60天投标文件应保持有效。有效期不足的投标文件将被拒绝。</w:t>
      </w:r>
    </w:p>
    <w:p>
      <w:pPr>
        <w:spacing w:line="360" w:lineRule="auto"/>
        <w:rPr>
          <w:color w:val="auto"/>
          <w:sz w:val="24"/>
        </w:rPr>
      </w:pPr>
      <w:r>
        <w:rPr>
          <w:rFonts w:hint="eastAsia"/>
          <w:color w:val="auto"/>
          <w:sz w:val="24"/>
        </w:rPr>
        <w:t>2、在特殊情况下，招标人可与投标人协商延长投标书的有效期，这种要求和答复均以书面形式进行。</w:t>
      </w:r>
    </w:p>
    <w:p>
      <w:pPr>
        <w:spacing w:line="360" w:lineRule="auto"/>
        <w:rPr>
          <w:color w:val="auto"/>
          <w:sz w:val="24"/>
        </w:rPr>
      </w:pPr>
      <w:r>
        <w:rPr>
          <w:rFonts w:hint="eastAsia"/>
          <w:color w:val="auto"/>
          <w:sz w:val="24"/>
        </w:rPr>
        <w:t>3、投标人可拒绝接受延期要求。同意延长有效期的投标人不能修改投标文件。</w:t>
      </w:r>
    </w:p>
    <w:p>
      <w:pPr>
        <w:spacing w:line="360" w:lineRule="auto"/>
        <w:rPr>
          <w:color w:val="auto"/>
          <w:sz w:val="24"/>
        </w:rPr>
      </w:pPr>
      <w:r>
        <w:rPr>
          <w:rFonts w:hint="eastAsia"/>
          <w:color w:val="auto"/>
          <w:sz w:val="24"/>
        </w:rPr>
        <w:t>4、中标人的投标文件自开标之日起至合同履行完毕止均应保持有效。</w:t>
      </w:r>
    </w:p>
    <w:p>
      <w:pPr>
        <w:snapToGrid w:val="0"/>
        <w:spacing w:line="440" w:lineRule="exact"/>
        <w:jc w:val="left"/>
        <w:rPr>
          <w:rFonts w:ascii="宋体" w:hAnsi="宋体"/>
          <w:b/>
          <w:bCs/>
          <w:color w:val="auto"/>
          <w:sz w:val="24"/>
          <w:szCs w:val="20"/>
        </w:rPr>
      </w:pPr>
      <w:r>
        <w:rPr>
          <w:rFonts w:hint="eastAsia"/>
          <w:color w:val="auto"/>
          <w:sz w:val="24"/>
        </w:rPr>
        <w:t>▲</w:t>
      </w:r>
      <w:r>
        <w:rPr>
          <w:rFonts w:hint="eastAsia"/>
          <w:b/>
          <w:bCs/>
          <w:color w:val="auto"/>
          <w:sz w:val="24"/>
        </w:rPr>
        <w:t>（五）</w:t>
      </w:r>
      <w:r>
        <w:rPr>
          <w:rFonts w:hint="eastAsia" w:ascii="宋体" w:hAnsi="宋体"/>
          <w:b/>
          <w:bCs/>
          <w:color w:val="auto"/>
          <w:sz w:val="24"/>
        </w:rPr>
        <w:t>供应商有下列情形之一的，自愿接受取消投标资格、计入信用档案、媒体通报、1-3年内禁止参与政府采购等处罚；如已中标的，自动放弃中标资格，并承担全部法律责任；给采购人造成损失的，依法承担赔偿责任：</w:t>
      </w:r>
    </w:p>
    <w:p>
      <w:pPr>
        <w:spacing w:line="360" w:lineRule="auto"/>
        <w:rPr>
          <w:color w:val="auto"/>
          <w:sz w:val="24"/>
        </w:rPr>
      </w:pPr>
      <w:r>
        <w:rPr>
          <w:rFonts w:hint="eastAsia"/>
          <w:color w:val="auto"/>
          <w:sz w:val="24"/>
        </w:rPr>
        <w:t>（1）投标人在投标有效期内撤回投标文件的；</w:t>
      </w:r>
    </w:p>
    <w:p>
      <w:pPr>
        <w:spacing w:line="360" w:lineRule="auto"/>
        <w:rPr>
          <w:color w:val="auto"/>
          <w:sz w:val="24"/>
        </w:rPr>
      </w:pPr>
      <w:r>
        <w:rPr>
          <w:rFonts w:hint="eastAsia"/>
          <w:color w:val="auto"/>
          <w:sz w:val="24"/>
        </w:rPr>
        <w:t>（2）投标人在投标过程中弄虚作假，提供虚假材料的；</w:t>
      </w:r>
    </w:p>
    <w:p>
      <w:pPr>
        <w:spacing w:line="360" w:lineRule="auto"/>
        <w:rPr>
          <w:color w:val="auto"/>
          <w:sz w:val="24"/>
        </w:rPr>
      </w:pPr>
      <w:r>
        <w:rPr>
          <w:rFonts w:hint="eastAsia"/>
          <w:color w:val="auto"/>
          <w:sz w:val="24"/>
        </w:rPr>
        <w:t>（3）中标人无正当理由不与采购人签订合同的；</w:t>
      </w:r>
    </w:p>
    <w:p>
      <w:pPr>
        <w:spacing w:line="360" w:lineRule="auto"/>
        <w:rPr>
          <w:color w:val="auto"/>
          <w:sz w:val="24"/>
        </w:rPr>
      </w:pPr>
      <w:r>
        <w:rPr>
          <w:rFonts w:hint="eastAsia"/>
          <w:color w:val="auto"/>
          <w:sz w:val="24"/>
        </w:rPr>
        <w:t>（4）将中标项目转让给他人或者在投标文件中未说明且未经招标采购单位同意，将中标项目分包给他人的；</w:t>
      </w:r>
    </w:p>
    <w:p>
      <w:pPr>
        <w:spacing w:line="360" w:lineRule="auto"/>
        <w:rPr>
          <w:color w:val="auto"/>
          <w:sz w:val="24"/>
        </w:rPr>
      </w:pPr>
      <w:r>
        <w:rPr>
          <w:rFonts w:hint="eastAsia"/>
          <w:color w:val="auto"/>
          <w:sz w:val="24"/>
        </w:rPr>
        <w:t>（5）拒绝履行合同义务的；</w:t>
      </w:r>
    </w:p>
    <w:p>
      <w:pPr>
        <w:spacing w:line="360" w:lineRule="auto"/>
        <w:rPr>
          <w:color w:val="auto"/>
          <w:sz w:val="24"/>
        </w:rPr>
      </w:pPr>
      <w:r>
        <w:rPr>
          <w:rFonts w:hint="eastAsia"/>
          <w:color w:val="auto"/>
          <w:sz w:val="24"/>
        </w:rPr>
        <w:t>（6）其他严重扰乱招投标程序的；</w:t>
      </w:r>
    </w:p>
    <w:p>
      <w:pPr>
        <w:spacing w:line="360" w:lineRule="auto"/>
        <w:rPr>
          <w:b/>
          <w:bCs/>
          <w:color w:val="auto"/>
          <w:sz w:val="24"/>
        </w:rPr>
      </w:pPr>
      <w:r>
        <w:rPr>
          <w:rFonts w:hint="eastAsia"/>
          <w:b/>
          <w:bCs/>
          <w:color w:val="auto"/>
          <w:sz w:val="24"/>
        </w:rPr>
        <w:t>（六）投标文件的签署和份数</w:t>
      </w:r>
    </w:p>
    <w:p>
      <w:pPr>
        <w:spacing w:line="360" w:lineRule="auto"/>
        <w:rPr>
          <w:color w:val="auto"/>
          <w:sz w:val="24"/>
        </w:rPr>
      </w:pPr>
      <w:r>
        <w:rPr>
          <w:rFonts w:hint="eastAsia"/>
          <w:color w:val="auto"/>
          <w:sz w:val="24"/>
        </w:rPr>
        <w:t>1、投标人应按本招标文件规定的格式和顺序编制、装订投标文件并标注页码，投标文件内容不完整、编排混乱导致投标文件被误读、漏读或者查找不到相关内容的，是投标人的责任。</w:t>
      </w:r>
    </w:p>
    <w:p>
      <w:pPr>
        <w:spacing w:line="360" w:lineRule="auto"/>
        <w:rPr>
          <w:color w:val="auto"/>
          <w:sz w:val="24"/>
        </w:rPr>
      </w:pPr>
      <w:r>
        <w:rPr>
          <w:rFonts w:hint="eastAsia"/>
          <w:color w:val="auto"/>
          <w:sz w:val="24"/>
        </w:rPr>
        <w:t>2、</w:t>
      </w:r>
      <w:r>
        <w:rPr>
          <w:color w:val="auto"/>
          <w:sz w:val="24"/>
        </w:rPr>
        <w:t>投标人应按</w:t>
      </w:r>
      <w:r>
        <w:rPr>
          <w:rFonts w:hint="eastAsia"/>
          <w:color w:val="auto"/>
          <w:sz w:val="24"/>
        </w:rPr>
        <w:t>资格文件、报价文件、技术文件丶商务文件、资信及其他文件正本各 1 份；副本各4份编制。</w:t>
      </w:r>
      <w:r>
        <w:rPr>
          <w:rFonts w:hint="eastAsia"/>
          <w:b/>
          <w:color w:val="auto"/>
          <w:sz w:val="24"/>
        </w:rPr>
        <w:t>技术文件、商务文件、资信及其他文件可合并装订，资格文件、报价文件必须</w:t>
      </w:r>
      <w:r>
        <w:rPr>
          <w:rFonts w:hint="eastAsia"/>
          <w:b/>
          <w:color w:val="auto"/>
          <w:sz w:val="24"/>
          <w:lang w:eastAsia="zh-CN"/>
        </w:rPr>
        <w:t>分别</w:t>
      </w:r>
      <w:r>
        <w:rPr>
          <w:rFonts w:hint="eastAsia"/>
          <w:b/>
          <w:color w:val="auto"/>
          <w:sz w:val="24"/>
        </w:rPr>
        <w:t>单独装订。</w:t>
      </w:r>
      <w:r>
        <w:rPr>
          <w:rFonts w:hint="eastAsia"/>
          <w:color w:val="auto"/>
          <w:sz w:val="24"/>
        </w:rPr>
        <w:t>投标文件的封面应注明“正本”、“副本”字样。活页装订的投标文件将被拒绝。</w:t>
      </w:r>
    </w:p>
    <w:p>
      <w:pPr>
        <w:spacing w:line="360" w:lineRule="auto"/>
        <w:rPr>
          <w:color w:val="auto"/>
          <w:sz w:val="24"/>
        </w:rPr>
      </w:pPr>
      <w:r>
        <w:rPr>
          <w:rFonts w:hint="eastAsia"/>
          <w:color w:val="auto"/>
          <w:sz w:val="24"/>
        </w:rPr>
        <w:t>3、投标文件的正本需打印或用不褪色的墨水填写，投标文件正本除本《投标人须知》中规定的可提供复印件外均须提供原件。副本可为正本的复印件。</w:t>
      </w:r>
    </w:p>
    <w:p>
      <w:pPr>
        <w:spacing w:line="360" w:lineRule="auto"/>
        <w:rPr>
          <w:color w:val="auto"/>
          <w:sz w:val="24"/>
        </w:rPr>
      </w:pPr>
      <w:r>
        <w:rPr>
          <w:rFonts w:hint="eastAsia"/>
          <w:color w:val="auto"/>
          <w:sz w:val="24"/>
        </w:rPr>
        <w:t>4、投标文件须由投标人在规定位置盖章并由法定代表人或法定代表人的授权委托人签署，投标人应写全称。</w:t>
      </w:r>
    </w:p>
    <w:p>
      <w:pPr>
        <w:spacing w:line="360" w:lineRule="auto"/>
        <w:rPr>
          <w:color w:val="auto"/>
          <w:sz w:val="24"/>
        </w:rPr>
      </w:pPr>
      <w:r>
        <w:rPr>
          <w:rFonts w:hint="eastAsia"/>
          <w:color w:val="auto"/>
          <w:sz w:val="24"/>
        </w:rPr>
        <w:t>5、投标文件不得涂改，若有修改错漏处，须加盖单位公章或者法定代表人或授权委托人签字或盖章。投标文件因字迹潦草或表达不清所引起的后果由投标人负责。</w:t>
      </w:r>
    </w:p>
    <w:p>
      <w:pPr>
        <w:spacing w:line="360" w:lineRule="auto"/>
        <w:rPr>
          <w:b/>
          <w:bCs/>
          <w:color w:val="auto"/>
          <w:sz w:val="24"/>
        </w:rPr>
      </w:pPr>
      <w:r>
        <w:rPr>
          <w:rFonts w:hint="eastAsia"/>
          <w:b/>
          <w:bCs/>
          <w:color w:val="auto"/>
          <w:sz w:val="24"/>
        </w:rPr>
        <w:t>（七）投标文件的包装、递交、修改和撤回</w:t>
      </w:r>
    </w:p>
    <w:p>
      <w:pPr>
        <w:spacing w:line="360" w:lineRule="auto"/>
        <w:rPr>
          <w:color w:val="auto"/>
          <w:sz w:val="24"/>
        </w:rPr>
      </w:pPr>
      <w:r>
        <w:rPr>
          <w:rFonts w:hint="eastAsia"/>
          <w:color w:val="auto"/>
          <w:sz w:val="24"/>
        </w:rPr>
        <w:t>1、</w:t>
      </w:r>
      <w:r>
        <w:rPr>
          <w:rFonts w:hint="eastAsia"/>
          <w:b/>
          <w:color w:val="auto"/>
          <w:sz w:val="24"/>
        </w:rPr>
        <w:t>投标人应将资格文件、报价</w:t>
      </w:r>
      <w:r>
        <w:rPr>
          <w:b/>
          <w:color w:val="auto"/>
          <w:sz w:val="24"/>
        </w:rPr>
        <w:t>文件需</w:t>
      </w:r>
      <w:r>
        <w:rPr>
          <w:rFonts w:hint="eastAsia"/>
          <w:b/>
          <w:color w:val="auto"/>
          <w:sz w:val="24"/>
          <w:lang w:eastAsia="zh-CN"/>
        </w:rPr>
        <w:t>分别</w:t>
      </w:r>
      <w:r>
        <w:rPr>
          <w:b/>
          <w:color w:val="auto"/>
          <w:sz w:val="24"/>
        </w:rPr>
        <w:t>单独密封，装订成册，一式</w:t>
      </w:r>
      <w:r>
        <w:rPr>
          <w:rFonts w:hint="eastAsia"/>
          <w:b/>
          <w:color w:val="auto"/>
          <w:sz w:val="24"/>
        </w:rPr>
        <w:t>五</w:t>
      </w:r>
      <w:r>
        <w:rPr>
          <w:b/>
          <w:color w:val="auto"/>
          <w:sz w:val="24"/>
        </w:rPr>
        <w:t>份，其中正本一份，副本</w:t>
      </w:r>
      <w:r>
        <w:rPr>
          <w:rFonts w:hint="eastAsia"/>
          <w:b/>
          <w:color w:val="auto"/>
          <w:sz w:val="24"/>
        </w:rPr>
        <w:t>四</w:t>
      </w:r>
      <w:r>
        <w:rPr>
          <w:b/>
          <w:color w:val="auto"/>
          <w:sz w:val="24"/>
        </w:rPr>
        <w:t>份。技术部分</w:t>
      </w:r>
      <w:r>
        <w:rPr>
          <w:rFonts w:hint="eastAsia"/>
          <w:b/>
          <w:color w:val="auto"/>
          <w:sz w:val="24"/>
        </w:rPr>
        <w:t>、</w:t>
      </w:r>
      <w:r>
        <w:rPr>
          <w:b/>
          <w:color w:val="auto"/>
          <w:sz w:val="24"/>
        </w:rPr>
        <w:t>商务部分、</w:t>
      </w:r>
      <w:r>
        <w:rPr>
          <w:rFonts w:hint="eastAsia"/>
          <w:b/>
          <w:color w:val="auto"/>
          <w:sz w:val="24"/>
        </w:rPr>
        <w:t>资信及其他部分</w:t>
      </w:r>
      <w:r>
        <w:rPr>
          <w:b/>
          <w:color w:val="auto"/>
          <w:sz w:val="24"/>
        </w:rPr>
        <w:t>的投标文件</w:t>
      </w:r>
      <w:r>
        <w:rPr>
          <w:rFonts w:hint="eastAsia"/>
          <w:b/>
          <w:color w:val="auto"/>
          <w:sz w:val="24"/>
        </w:rPr>
        <w:t>合并装订成册</w:t>
      </w:r>
      <w:r>
        <w:rPr>
          <w:b/>
          <w:color w:val="auto"/>
          <w:sz w:val="24"/>
        </w:rPr>
        <w:t>（不得体现价格部分内容），一式</w:t>
      </w:r>
      <w:r>
        <w:rPr>
          <w:rFonts w:hint="eastAsia"/>
          <w:b/>
          <w:color w:val="auto"/>
          <w:sz w:val="24"/>
        </w:rPr>
        <w:t>五</w:t>
      </w:r>
      <w:r>
        <w:rPr>
          <w:b/>
          <w:color w:val="auto"/>
          <w:sz w:val="24"/>
        </w:rPr>
        <w:t>份，其中正本一份，副本</w:t>
      </w:r>
      <w:r>
        <w:rPr>
          <w:rFonts w:hint="eastAsia"/>
          <w:b/>
          <w:color w:val="auto"/>
          <w:sz w:val="24"/>
        </w:rPr>
        <w:t>四</w:t>
      </w:r>
      <w:r>
        <w:rPr>
          <w:b/>
          <w:color w:val="auto"/>
          <w:sz w:val="24"/>
        </w:rPr>
        <w:t>份。每份投标文件均须清楚地标明“正本”或“副本”，一旦正本与副本不符，以正本为准</w:t>
      </w:r>
      <w:r>
        <w:rPr>
          <w:rFonts w:hint="eastAsia"/>
          <w:b/>
          <w:color w:val="auto"/>
          <w:sz w:val="24"/>
        </w:rPr>
        <w:t>。</w:t>
      </w:r>
      <w:r>
        <w:rPr>
          <w:rFonts w:hint="eastAsia"/>
          <w:color w:val="auto"/>
          <w:sz w:val="24"/>
        </w:rPr>
        <w:t>投标文件的包装封面上应注明投标人名称、投标人地址、投标文件名称（技术文件、商务文件或资信及其他文件、报价文件等）、投标项目名称、项目编号、标项及“开标时启封”字样，并加盖投标人公章。</w:t>
      </w:r>
    </w:p>
    <w:p>
      <w:pPr>
        <w:spacing w:line="360" w:lineRule="auto"/>
        <w:rPr>
          <w:color w:val="auto"/>
          <w:sz w:val="24"/>
        </w:rPr>
      </w:pPr>
      <w:r>
        <w:rPr>
          <w:rFonts w:hint="eastAsia"/>
          <w:color w:val="auto"/>
          <w:sz w:val="24"/>
        </w:rPr>
        <w:t>2、未按规定密封或标记的投标文件将被拒绝，由此造成投标文件被误投或提前拆封的风险由投标人承担。</w:t>
      </w:r>
    </w:p>
    <w:p>
      <w:pPr>
        <w:spacing w:line="360" w:lineRule="auto"/>
        <w:rPr>
          <w:color w:val="auto"/>
          <w:sz w:val="24"/>
        </w:rPr>
      </w:pPr>
      <w:r>
        <w:rPr>
          <w:rFonts w:hint="eastAsia"/>
          <w:color w:val="auto"/>
          <w:sz w:val="24"/>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pacing w:line="360" w:lineRule="auto"/>
        <w:rPr>
          <w:b/>
          <w:bCs/>
          <w:color w:val="auto"/>
          <w:sz w:val="24"/>
        </w:rPr>
      </w:pPr>
      <w:r>
        <w:rPr>
          <w:rFonts w:hint="eastAsia"/>
          <w:b/>
          <w:bCs/>
          <w:color w:val="auto"/>
          <w:sz w:val="24"/>
        </w:rPr>
        <w:t>（八）投标无效的情形</w:t>
      </w:r>
    </w:p>
    <w:p>
      <w:pPr>
        <w:spacing w:line="360" w:lineRule="auto"/>
        <w:rPr>
          <w:color w:val="auto"/>
          <w:sz w:val="24"/>
        </w:rPr>
      </w:pPr>
      <w:r>
        <w:rPr>
          <w:rFonts w:hint="eastAsia"/>
          <w:color w:val="auto"/>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360" w:lineRule="auto"/>
        <w:rPr>
          <w:b/>
          <w:color w:val="auto"/>
          <w:sz w:val="24"/>
        </w:rPr>
      </w:pPr>
      <w:r>
        <w:rPr>
          <w:rFonts w:hint="eastAsia"/>
          <w:b/>
          <w:color w:val="auto"/>
          <w:sz w:val="24"/>
        </w:rPr>
        <w:t>1、在“技术、商务、资信及其他文件”开标结束后，采购人或采购代理机构对投标人的资格进行审查，如发现未提供下列情形之一的，投标文件将被视为无效，不再进行下一步评审：</w:t>
      </w:r>
    </w:p>
    <w:p>
      <w:pPr>
        <w:widowControl/>
        <w:spacing w:line="382" w:lineRule="exact"/>
        <w:ind w:left="44" w:leftChars="21" w:right="60"/>
        <w:rPr>
          <w:rFonts w:ascii="宋体" w:hAnsi="宋体" w:cs="宋体"/>
          <w:color w:val="auto"/>
          <w:sz w:val="24"/>
        </w:rPr>
      </w:pPr>
      <w:r>
        <w:rPr>
          <w:rFonts w:hint="eastAsia"/>
          <w:color w:val="auto"/>
          <w:sz w:val="24"/>
        </w:rPr>
        <w:t>（</w:t>
      </w:r>
      <w:r>
        <w:rPr>
          <w:color w:val="auto"/>
          <w:sz w:val="24"/>
        </w:rPr>
        <w:t>1</w:t>
      </w:r>
      <w:r>
        <w:rPr>
          <w:rFonts w:hint="eastAsia"/>
          <w:color w:val="auto"/>
          <w:sz w:val="24"/>
        </w:rPr>
        <w:t>）有效的营业执照、税务登记证、组织机构代码证或“三证合一”的营业执照或“五证合一”的营业执照；</w:t>
      </w:r>
      <w:r>
        <w:rPr>
          <w:rFonts w:hint="eastAsia" w:ascii="宋体" w:hAnsi="宋体" w:cs="Arial"/>
          <w:color w:val="auto"/>
          <w:sz w:val="24"/>
        </w:rPr>
        <w:t>投标人如为事业单位的，则提供有效的《事业单位法人证书》；</w:t>
      </w:r>
    </w:p>
    <w:p>
      <w:pPr>
        <w:spacing w:line="360" w:lineRule="auto"/>
        <w:rPr>
          <w:color w:val="auto"/>
          <w:sz w:val="24"/>
        </w:rPr>
      </w:pPr>
      <w:r>
        <w:rPr>
          <w:rFonts w:hint="eastAsia"/>
          <w:color w:val="auto"/>
          <w:sz w:val="24"/>
        </w:rPr>
        <w:t>（2）经当地税务、社保部门确认的上一季度企业纳税情况和社保基金缴纳情况证明文书（税费凭证复印件加盖公章，或者依法缴纳税费或依法免缴税费的证明）；</w:t>
      </w:r>
    </w:p>
    <w:p>
      <w:pPr>
        <w:spacing w:line="360" w:lineRule="auto"/>
        <w:rPr>
          <w:color w:val="auto"/>
          <w:sz w:val="24"/>
        </w:rPr>
      </w:pPr>
      <w:r>
        <w:rPr>
          <w:rFonts w:hint="eastAsia"/>
          <w:color w:val="auto"/>
          <w:sz w:val="24"/>
        </w:rPr>
        <w:t>（3）法定代表人有效身份证明书及身份证或法定代表人授权书及授权人身份证；</w:t>
      </w:r>
    </w:p>
    <w:p>
      <w:pPr>
        <w:spacing w:line="360" w:lineRule="auto"/>
        <w:rPr>
          <w:color w:val="auto"/>
          <w:sz w:val="24"/>
        </w:rPr>
      </w:pPr>
      <w:r>
        <w:rPr>
          <w:rFonts w:hint="eastAsia"/>
          <w:color w:val="auto"/>
          <w:sz w:val="24"/>
        </w:rPr>
        <w:t>（4）提供自招标公告发布之日起至投标截止日前的“信用中国”网站（www.creditchina.gov.cn）和中国政府采购网（www.ccgp.gov.cn）供应商信用查询网页截图（投标截止之日至前三年内）；</w:t>
      </w:r>
    </w:p>
    <w:p>
      <w:pPr>
        <w:spacing w:line="360" w:lineRule="auto"/>
        <w:rPr>
          <w:color w:val="auto"/>
          <w:sz w:val="24"/>
        </w:rPr>
      </w:pPr>
      <w:r>
        <w:rPr>
          <w:rFonts w:hint="eastAsia"/>
          <w:color w:val="auto"/>
          <w:sz w:val="24"/>
        </w:rPr>
        <w:t>（5）生产企业的</w:t>
      </w:r>
      <w:r>
        <w:rPr>
          <w:color w:val="auto"/>
          <w:sz w:val="24"/>
        </w:rPr>
        <w:t>《药品生产许可证》</w:t>
      </w:r>
      <w:r>
        <w:rPr>
          <w:rFonts w:hint="eastAsia"/>
          <w:color w:val="auto"/>
          <w:sz w:val="24"/>
        </w:rPr>
        <w:t>；</w:t>
      </w:r>
    </w:p>
    <w:p>
      <w:pPr>
        <w:spacing w:line="360" w:lineRule="auto"/>
        <w:rPr>
          <w:color w:val="auto"/>
          <w:sz w:val="24"/>
        </w:rPr>
      </w:pPr>
      <w:r>
        <w:rPr>
          <w:rFonts w:hint="eastAsia"/>
          <w:color w:val="auto"/>
          <w:sz w:val="24"/>
        </w:rPr>
        <w:t>（6）生产企业的中药配方颗粒《</w:t>
      </w:r>
      <w:r>
        <w:rPr>
          <w:color w:val="auto"/>
          <w:sz w:val="24"/>
        </w:rPr>
        <w:t>GMP认证证书</w:t>
      </w:r>
      <w:r>
        <w:rPr>
          <w:rFonts w:hint="eastAsia"/>
          <w:color w:val="auto"/>
          <w:sz w:val="24"/>
        </w:rPr>
        <w:t>》；</w:t>
      </w:r>
    </w:p>
    <w:p>
      <w:pPr>
        <w:spacing w:line="360" w:lineRule="auto"/>
        <w:rPr>
          <w:color w:val="auto"/>
          <w:sz w:val="24"/>
        </w:rPr>
      </w:pPr>
      <w:r>
        <w:rPr>
          <w:rFonts w:hint="eastAsia"/>
          <w:color w:val="auto"/>
          <w:sz w:val="24"/>
        </w:rPr>
        <w:t>（7）有效期内的浙江省食品药品监督管理局中药配方颗粒备案批文；</w:t>
      </w:r>
    </w:p>
    <w:p>
      <w:pPr>
        <w:spacing w:line="360" w:lineRule="auto"/>
        <w:rPr>
          <w:b/>
          <w:color w:val="auto"/>
          <w:sz w:val="24"/>
        </w:rPr>
      </w:pPr>
      <w:r>
        <w:rPr>
          <w:rFonts w:hint="eastAsia"/>
          <w:b/>
          <w:color w:val="auto"/>
          <w:sz w:val="24"/>
        </w:rPr>
        <w:t>2、在符合性审查和商务评审时，如发现下列情形之一的，投标文件将被视为无效：</w:t>
      </w:r>
    </w:p>
    <w:p>
      <w:pPr>
        <w:spacing w:line="360" w:lineRule="auto"/>
        <w:rPr>
          <w:color w:val="auto"/>
          <w:sz w:val="24"/>
        </w:rPr>
      </w:pPr>
      <w:r>
        <w:rPr>
          <w:rFonts w:hint="eastAsia"/>
          <w:color w:val="auto"/>
          <w:sz w:val="24"/>
        </w:rPr>
        <w:t>（1）超出经营范围投标的；</w:t>
      </w:r>
    </w:p>
    <w:p>
      <w:pPr>
        <w:spacing w:line="360" w:lineRule="auto"/>
        <w:rPr>
          <w:color w:val="auto"/>
          <w:sz w:val="24"/>
        </w:rPr>
      </w:pPr>
      <w:r>
        <w:rPr>
          <w:rFonts w:hint="eastAsia"/>
          <w:color w:val="auto"/>
          <w:sz w:val="24"/>
        </w:rPr>
        <w:t>（2）资格证明文件不全的，或者不符合招标文件标明的资格要求的；</w:t>
      </w:r>
    </w:p>
    <w:p>
      <w:pPr>
        <w:spacing w:line="360" w:lineRule="auto"/>
        <w:rPr>
          <w:color w:val="auto"/>
          <w:sz w:val="24"/>
        </w:rPr>
      </w:pPr>
      <w:r>
        <w:rPr>
          <w:rFonts w:hint="eastAsia"/>
          <w:color w:val="auto"/>
          <w:sz w:val="24"/>
        </w:rPr>
        <w:t>（3）投标文件无法定代表人签字,或未提供法定代表人授权委托书、投标声明书或者填写项目不齐全的；</w:t>
      </w:r>
    </w:p>
    <w:p>
      <w:pPr>
        <w:spacing w:line="360" w:lineRule="auto"/>
        <w:rPr>
          <w:color w:val="auto"/>
          <w:sz w:val="24"/>
        </w:rPr>
      </w:pPr>
      <w:r>
        <w:rPr>
          <w:rFonts w:hint="eastAsia"/>
          <w:color w:val="auto"/>
          <w:sz w:val="24"/>
        </w:rPr>
        <w:t>（4）投标代表人未能出具身份证明或与法定代表人授权委托人身份不符的；</w:t>
      </w:r>
    </w:p>
    <w:p>
      <w:pPr>
        <w:spacing w:line="360" w:lineRule="auto"/>
        <w:rPr>
          <w:color w:val="auto"/>
          <w:sz w:val="24"/>
        </w:rPr>
      </w:pPr>
      <w:r>
        <w:rPr>
          <w:rFonts w:hint="eastAsia"/>
          <w:color w:val="auto"/>
          <w:sz w:val="24"/>
        </w:rPr>
        <w:t>（5）投标文件格式不规范、项目不齐全或者内容虚假的；</w:t>
      </w:r>
    </w:p>
    <w:p>
      <w:pPr>
        <w:spacing w:line="360" w:lineRule="auto"/>
        <w:rPr>
          <w:color w:val="auto"/>
          <w:sz w:val="24"/>
        </w:rPr>
      </w:pPr>
      <w:r>
        <w:rPr>
          <w:rFonts w:hint="eastAsia"/>
          <w:color w:val="auto"/>
          <w:sz w:val="24"/>
        </w:rPr>
        <w:t>（6）投标文件的实质性内容未使用中文表述、意思表述不明确、前后矛盾或者使用计量单位不符合招标文件要求的（经评标委员会认定并允许其当场更正的笔误除外）</w:t>
      </w:r>
    </w:p>
    <w:p>
      <w:pPr>
        <w:spacing w:line="360" w:lineRule="auto"/>
        <w:rPr>
          <w:color w:val="auto"/>
          <w:sz w:val="24"/>
        </w:rPr>
      </w:pPr>
      <w:r>
        <w:rPr>
          <w:rFonts w:hint="eastAsia"/>
          <w:color w:val="auto"/>
          <w:sz w:val="24"/>
        </w:rPr>
        <w:t>（7）投标有效期、交货时间、质保期等商务条款不能满足招标文件要求的；</w:t>
      </w:r>
    </w:p>
    <w:p>
      <w:pPr>
        <w:spacing w:line="360" w:lineRule="auto"/>
        <w:rPr>
          <w:color w:val="auto"/>
          <w:sz w:val="24"/>
        </w:rPr>
      </w:pPr>
      <w:r>
        <w:rPr>
          <w:rFonts w:hint="eastAsia"/>
          <w:color w:val="auto"/>
          <w:sz w:val="24"/>
        </w:rPr>
        <w:t>（8）未实质性响应招标文件要求或者投标文件有招标方不能接受的附加条件的；</w:t>
      </w:r>
    </w:p>
    <w:p>
      <w:pPr>
        <w:spacing w:line="360" w:lineRule="auto"/>
        <w:rPr>
          <w:b/>
          <w:color w:val="auto"/>
          <w:sz w:val="24"/>
        </w:rPr>
      </w:pPr>
      <w:r>
        <w:rPr>
          <w:rFonts w:hint="eastAsia"/>
          <w:b/>
          <w:color w:val="auto"/>
          <w:sz w:val="24"/>
        </w:rPr>
        <w:t>3、在技术评审时，如发现下列情形之一的，投标文件将被视为无效：</w:t>
      </w:r>
    </w:p>
    <w:p>
      <w:pPr>
        <w:spacing w:line="360" w:lineRule="auto"/>
        <w:rPr>
          <w:color w:val="auto"/>
          <w:sz w:val="24"/>
        </w:rPr>
      </w:pPr>
      <w:r>
        <w:rPr>
          <w:rFonts w:hint="eastAsia"/>
          <w:color w:val="auto"/>
          <w:sz w:val="24"/>
        </w:rPr>
        <w:t>（1）未提供或未如实提供投标的技术参数，或者投标文件标明的响应或偏离与事实不符或虚假投标的；</w:t>
      </w:r>
    </w:p>
    <w:p>
      <w:pPr>
        <w:spacing w:line="360" w:lineRule="auto"/>
        <w:rPr>
          <w:color w:val="auto"/>
          <w:sz w:val="24"/>
        </w:rPr>
      </w:pPr>
      <w:r>
        <w:rPr>
          <w:rFonts w:hint="eastAsia"/>
          <w:color w:val="auto"/>
          <w:sz w:val="24"/>
        </w:rPr>
        <w:t>（2）明显不符合招标文件要求的规格型号、质量标准，或者与招标文件中标有“▲”的技术指标、主要功能项目发生实质性偏离的；</w:t>
      </w:r>
    </w:p>
    <w:p>
      <w:pPr>
        <w:spacing w:line="360" w:lineRule="auto"/>
        <w:rPr>
          <w:color w:val="auto"/>
          <w:sz w:val="24"/>
        </w:rPr>
      </w:pPr>
      <w:r>
        <w:rPr>
          <w:rFonts w:hint="eastAsia"/>
          <w:color w:val="auto"/>
          <w:sz w:val="24"/>
        </w:rPr>
        <w:t>（3）投标技术方案不明确，存在一个或一个以上备选（替代）投标方案的。</w:t>
      </w:r>
    </w:p>
    <w:p>
      <w:pPr>
        <w:spacing w:line="360" w:lineRule="auto"/>
        <w:rPr>
          <w:b/>
          <w:color w:val="auto"/>
          <w:sz w:val="24"/>
        </w:rPr>
      </w:pPr>
      <w:r>
        <w:rPr>
          <w:rFonts w:hint="eastAsia"/>
          <w:b/>
          <w:color w:val="auto"/>
          <w:sz w:val="24"/>
        </w:rPr>
        <w:t>4、在报价评审时，如发现下列情形之一的，投标文件将被视为无效：</w:t>
      </w:r>
    </w:p>
    <w:p>
      <w:pPr>
        <w:spacing w:line="360" w:lineRule="auto"/>
        <w:rPr>
          <w:color w:val="auto"/>
          <w:sz w:val="24"/>
        </w:rPr>
      </w:pPr>
      <w:r>
        <w:rPr>
          <w:rFonts w:hint="eastAsia"/>
          <w:color w:val="auto"/>
          <w:sz w:val="24"/>
        </w:rPr>
        <w:t>（1）未采用扣率（%）报价或者未按照招标文件标明的币种报价的；</w:t>
      </w:r>
    </w:p>
    <w:p>
      <w:pPr>
        <w:spacing w:line="360" w:lineRule="exact"/>
        <w:ind w:right="60"/>
        <w:jc w:val="left"/>
        <w:rPr>
          <w:rFonts w:ascii="宋体" w:hAnsi="宋体" w:cs="宋体"/>
          <w:b/>
          <w:color w:val="auto"/>
          <w:kern w:val="0"/>
          <w:sz w:val="24"/>
        </w:rPr>
      </w:pPr>
      <w:r>
        <w:rPr>
          <w:rFonts w:hint="eastAsia"/>
          <w:color w:val="auto"/>
          <w:sz w:val="24"/>
        </w:rPr>
        <w:t>（2）报价超出标段</w:t>
      </w:r>
      <w:r>
        <w:rPr>
          <w:rFonts w:hint="eastAsia" w:ascii="宋体" w:hAnsi="宋体"/>
          <w:color w:val="auto"/>
          <w:sz w:val="24"/>
        </w:rPr>
        <w:t>扣率最高限价。</w:t>
      </w:r>
    </w:p>
    <w:p>
      <w:pPr>
        <w:spacing w:line="360" w:lineRule="auto"/>
        <w:rPr>
          <w:color w:val="auto"/>
          <w:sz w:val="24"/>
        </w:rPr>
      </w:pPr>
      <w:r>
        <w:rPr>
          <w:rFonts w:hint="eastAsia"/>
          <w:color w:val="auto"/>
          <w:sz w:val="24"/>
        </w:rPr>
        <w:t>（3）投标报价具有选择性，或者开标价格与投标文件承诺的优惠（折扣）价格不一致的；</w:t>
      </w:r>
    </w:p>
    <w:p>
      <w:pPr>
        <w:spacing w:line="360" w:lineRule="auto"/>
        <w:rPr>
          <w:b/>
          <w:color w:val="auto"/>
          <w:sz w:val="24"/>
        </w:rPr>
      </w:pPr>
      <w:r>
        <w:rPr>
          <w:rFonts w:hint="eastAsia"/>
          <w:color w:val="auto"/>
          <w:sz w:val="24"/>
        </w:rPr>
        <w:t>（4）</w:t>
      </w:r>
      <w:r>
        <w:rPr>
          <w:rFonts w:hint="eastAsia" w:hAnsi="宋体" w:cs="Arial"/>
          <w:b/>
          <w:color w:val="auto"/>
          <w:sz w:val="24"/>
        </w:rPr>
        <w:t>投标人的报价明显低于其他通过符合性审查投标人的报价，有可能影响产品质量或者不能诚信履约的，未能按要求提供书面说明或者提交相关证明材料，不能证明其报价合理性的。</w:t>
      </w:r>
    </w:p>
    <w:p>
      <w:pPr>
        <w:spacing w:line="360" w:lineRule="auto"/>
        <w:rPr>
          <w:b/>
          <w:color w:val="auto"/>
          <w:sz w:val="24"/>
        </w:rPr>
      </w:pPr>
      <w:r>
        <w:rPr>
          <w:rFonts w:hint="eastAsia"/>
          <w:b/>
          <w:color w:val="auto"/>
          <w:sz w:val="24"/>
        </w:rPr>
        <w:t>5、被拒绝的投标文件为无效。</w:t>
      </w:r>
    </w:p>
    <w:p>
      <w:pPr>
        <w:spacing w:line="360" w:lineRule="auto"/>
        <w:rPr>
          <w:b/>
          <w:bCs/>
          <w:color w:val="auto"/>
          <w:sz w:val="28"/>
          <w:szCs w:val="28"/>
        </w:rPr>
      </w:pPr>
      <w:r>
        <w:rPr>
          <w:rFonts w:hint="eastAsia"/>
          <w:b/>
          <w:bCs/>
          <w:color w:val="auto"/>
          <w:sz w:val="28"/>
          <w:szCs w:val="28"/>
        </w:rPr>
        <w:t>四、开标</w:t>
      </w:r>
    </w:p>
    <w:p>
      <w:pPr>
        <w:spacing w:line="360" w:lineRule="auto"/>
        <w:rPr>
          <w:b/>
          <w:bCs/>
          <w:color w:val="auto"/>
          <w:sz w:val="24"/>
        </w:rPr>
      </w:pPr>
      <w:r>
        <w:rPr>
          <w:rFonts w:hint="eastAsia"/>
          <w:b/>
          <w:bCs/>
          <w:color w:val="auto"/>
          <w:sz w:val="24"/>
        </w:rPr>
        <w:t>（一）开标准备</w:t>
      </w:r>
    </w:p>
    <w:p>
      <w:pPr>
        <w:spacing w:line="360" w:lineRule="auto"/>
        <w:ind w:firstLine="480" w:firstLineChars="200"/>
        <w:rPr>
          <w:color w:val="auto"/>
          <w:sz w:val="24"/>
        </w:rPr>
      </w:pPr>
      <w:r>
        <w:rPr>
          <w:rFonts w:hint="eastAsia"/>
          <w:color w:val="auto"/>
          <w:sz w:val="24"/>
        </w:rPr>
        <w:t>采购代理机构将在规定的时间和地点进行开标，投标人的法定代表人或其授权代表应参加开标会并签到。投标人的法定代表人或其授权代表未按时签到的，视同放弃开标监督权利、认可开标结果。</w:t>
      </w:r>
    </w:p>
    <w:p>
      <w:pPr>
        <w:spacing w:line="360" w:lineRule="auto"/>
        <w:rPr>
          <w:b/>
          <w:color w:val="auto"/>
          <w:sz w:val="24"/>
        </w:rPr>
      </w:pPr>
      <w:r>
        <w:rPr>
          <w:rFonts w:hint="eastAsia"/>
          <w:b/>
          <w:color w:val="auto"/>
          <w:sz w:val="24"/>
        </w:rPr>
        <w:t>（二）开标程序：</w:t>
      </w:r>
    </w:p>
    <w:p>
      <w:pPr>
        <w:spacing w:line="360" w:lineRule="auto"/>
        <w:ind w:firstLine="480" w:firstLineChars="200"/>
        <w:rPr>
          <w:color w:val="auto"/>
          <w:sz w:val="24"/>
        </w:rPr>
      </w:pPr>
      <w:r>
        <w:rPr>
          <w:rFonts w:hint="eastAsia"/>
          <w:color w:val="auto"/>
          <w:sz w:val="24"/>
        </w:rPr>
        <w:t>1、开标会由代理机构主持，主持人宣布开标会议开始；</w:t>
      </w:r>
    </w:p>
    <w:p>
      <w:pPr>
        <w:spacing w:line="360" w:lineRule="auto"/>
        <w:ind w:firstLine="480" w:firstLineChars="200"/>
        <w:rPr>
          <w:color w:val="auto"/>
          <w:sz w:val="24"/>
        </w:rPr>
      </w:pPr>
      <w:r>
        <w:rPr>
          <w:rFonts w:hint="eastAsia"/>
          <w:color w:val="auto"/>
          <w:sz w:val="24"/>
        </w:rPr>
        <w:t>2、主持人介绍参加开标会的人员名单；</w:t>
      </w:r>
    </w:p>
    <w:p>
      <w:pPr>
        <w:spacing w:line="360" w:lineRule="auto"/>
        <w:ind w:firstLine="480" w:firstLineChars="200"/>
        <w:rPr>
          <w:color w:val="auto"/>
          <w:sz w:val="24"/>
        </w:rPr>
      </w:pPr>
      <w:r>
        <w:rPr>
          <w:rFonts w:hint="eastAsia"/>
          <w:color w:val="auto"/>
          <w:sz w:val="24"/>
        </w:rPr>
        <w:t>3、主持人宣布评标期间的有关事项；告知应当回避的情形,请有关人员回避；</w:t>
      </w:r>
    </w:p>
    <w:p>
      <w:pPr>
        <w:spacing w:line="360" w:lineRule="auto"/>
        <w:ind w:firstLine="480" w:firstLineChars="200"/>
        <w:rPr>
          <w:color w:val="auto"/>
          <w:sz w:val="24"/>
        </w:rPr>
      </w:pPr>
      <w:r>
        <w:rPr>
          <w:rFonts w:hint="eastAsia"/>
          <w:color w:val="auto"/>
          <w:sz w:val="24"/>
        </w:rPr>
        <w:t>4、投标人或其当场推荐的代表，或者招标单位委托的监督人员检查投标文件密封的完整性；</w:t>
      </w:r>
    </w:p>
    <w:p>
      <w:pPr>
        <w:spacing w:line="360" w:lineRule="auto"/>
        <w:ind w:firstLine="480" w:firstLineChars="200"/>
        <w:rPr>
          <w:color w:val="auto"/>
          <w:sz w:val="24"/>
        </w:rPr>
      </w:pPr>
      <w:r>
        <w:rPr>
          <w:rFonts w:hint="eastAsia"/>
          <w:color w:val="auto"/>
          <w:sz w:val="24"/>
        </w:rPr>
        <w:t>5、按各投标人提交投标文件时间的先后顺序打开资格文件、技术及资信文件外包装，清点投标文件正本、副本数量。</w:t>
      </w:r>
    </w:p>
    <w:p>
      <w:pPr>
        <w:spacing w:line="360" w:lineRule="auto"/>
        <w:ind w:firstLine="480" w:firstLineChars="200"/>
        <w:rPr>
          <w:color w:val="auto"/>
          <w:sz w:val="24"/>
        </w:rPr>
      </w:pPr>
      <w:r>
        <w:rPr>
          <w:rFonts w:hint="eastAsia"/>
          <w:color w:val="auto"/>
          <w:sz w:val="24"/>
        </w:rPr>
        <w:t>资格文件拆封后，采购人或者采购代理机构将依法对投标人的资格进行审查。采购人或采购代理机构对投标人所提供的资格证明材料仅负审核的责任。如发现投标人所提供的资格证明材料不合法或不真实，采购人可取消其中标资格并追究法律责任。</w:t>
      </w:r>
    </w:p>
    <w:p>
      <w:pPr>
        <w:spacing w:line="360" w:lineRule="auto"/>
        <w:ind w:firstLine="480" w:firstLineChars="200"/>
        <w:rPr>
          <w:color w:val="auto"/>
          <w:sz w:val="24"/>
        </w:rPr>
      </w:pPr>
      <w:r>
        <w:rPr>
          <w:rFonts w:hint="eastAsia"/>
          <w:color w:val="auto"/>
          <w:sz w:val="24"/>
        </w:rPr>
        <w:t>资格审查结束后，符合招标文件要求的送评标室评审；不符合要求的，主持人将宣告资格审查不通过的供应商名称及理由，当场退还投标人，并由投标人代表签字确认；</w:t>
      </w:r>
    </w:p>
    <w:p>
      <w:pPr>
        <w:spacing w:line="360" w:lineRule="auto"/>
        <w:ind w:firstLine="480" w:firstLineChars="200"/>
        <w:rPr>
          <w:color w:val="auto"/>
          <w:sz w:val="24"/>
        </w:rPr>
      </w:pPr>
      <w:r>
        <w:rPr>
          <w:rFonts w:hint="eastAsia"/>
          <w:color w:val="auto"/>
          <w:sz w:val="24"/>
        </w:rPr>
        <w:t>6、技术、资信、商务文件评分结束后，由主持人公布无效投标的投标人名单、投标无效的原因及其他有效投标的评分结果；</w:t>
      </w:r>
    </w:p>
    <w:p>
      <w:pPr>
        <w:spacing w:line="360" w:lineRule="auto"/>
        <w:ind w:firstLine="480" w:firstLineChars="200"/>
        <w:rPr>
          <w:color w:val="auto"/>
          <w:sz w:val="24"/>
        </w:rPr>
      </w:pPr>
      <w:r>
        <w:rPr>
          <w:rFonts w:hint="eastAsia"/>
          <w:color w:val="auto"/>
          <w:sz w:val="24"/>
        </w:rPr>
        <w:t>7、由主持人宣读《投标报价一览表》中的投标人名称及在其投标文件中承诺的投标报价，以及代理机构认为有必要宣读的其他内容。</w:t>
      </w:r>
    </w:p>
    <w:p>
      <w:pPr>
        <w:spacing w:line="360" w:lineRule="auto"/>
        <w:ind w:firstLine="480" w:firstLineChars="200"/>
        <w:rPr>
          <w:color w:val="auto"/>
          <w:sz w:val="24"/>
        </w:rPr>
      </w:pPr>
      <w:r>
        <w:rPr>
          <w:rFonts w:hint="eastAsia"/>
          <w:color w:val="auto"/>
          <w:sz w:val="24"/>
        </w:rPr>
        <w:t>8、代理机构做开标记录, 投标人代表对开标记录进行当场校核及勘误，并签字确认；同时由记录人、监督人当场签字确认。投标人代表未到场签字确认或者拒绝签字确认的，不影响评标过程及结果。</w:t>
      </w:r>
    </w:p>
    <w:p>
      <w:pPr>
        <w:spacing w:line="360" w:lineRule="auto"/>
        <w:ind w:firstLine="480" w:firstLineChars="200"/>
        <w:rPr>
          <w:color w:val="auto"/>
          <w:sz w:val="24"/>
        </w:rPr>
      </w:pPr>
      <w:r>
        <w:rPr>
          <w:rFonts w:hint="eastAsia"/>
          <w:color w:val="auto"/>
          <w:sz w:val="24"/>
        </w:rPr>
        <w:t>9、开标会议结束。</w:t>
      </w:r>
    </w:p>
    <w:p>
      <w:pPr>
        <w:spacing w:line="360" w:lineRule="auto"/>
        <w:ind w:firstLine="480" w:firstLineChars="200"/>
        <w:rPr>
          <w:color w:val="auto"/>
          <w:sz w:val="24"/>
        </w:rPr>
      </w:pPr>
      <w:r>
        <w:rPr>
          <w:rFonts w:hint="eastAsia"/>
          <w:color w:val="auto"/>
          <w:sz w:val="24"/>
        </w:rPr>
        <w:t>本项目开标顺序：本项目先开“资格文件”，资格审查通过后再开“技术文件及商务资信文件及其他部分文件”，最后开“报价文件”。</w:t>
      </w:r>
    </w:p>
    <w:p>
      <w:pPr>
        <w:spacing w:line="360" w:lineRule="auto"/>
        <w:rPr>
          <w:b/>
          <w:bCs/>
          <w:color w:val="auto"/>
          <w:sz w:val="28"/>
          <w:szCs w:val="28"/>
        </w:rPr>
      </w:pPr>
      <w:r>
        <w:rPr>
          <w:rFonts w:hint="eastAsia"/>
          <w:b/>
          <w:bCs/>
          <w:color w:val="auto"/>
          <w:sz w:val="28"/>
          <w:szCs w:val="28"/>
        </w:rPr>
        <w:t>五、评标</w:t>
      </w:r>
    </w:p>
    <w:p>
      <w:pPr>
        <w:spacing w:line="360" w:lineRule="auto"/>
        <w:rPr>
          <w:b/>
          <w:bCs/>
          <w:color w:val="auto"/>
          <w:sz w:val="24"/>
        </w:rPr>
      </w:pPr>
      <w:r>
        <w:rPr>
          <w:rFonts w:hint="eastAsia"/>
          <w:b/>
          <w:bCs/>
          <w:color w:val="auto"/>
          <w:sz w:val="24"/>
        </w:rPr>
        <w:t>（一）组建评标委员会</w:t>
      </w:r>
    </w:p>
    <w:p>
      <w:pPr>
        <w:spacing w:line="360" w:lineRule="auto"/>
        <w:ind w:firstLine="480" w:firstLineChars="200"/>
        <w:rPr>
          <w:color w:val="auto"/>
          <w:sz w:val="24"/>
        </w:rPr>
      </w:pPr>
      <w:r>
        <w:rPr>
          <w:rFonts w:hint="eastAsia"/>
          <w:color w:val="auto"/>
          <w:sz w:val="24"/>
        </w:rPr>
        <w:t>本项目评标委员会由政府采购评审专家6人和采购人代表1人，共7人组成。</w:t>
      </w:r>
    </w:p>
    <w:p>
      <w:pPr>
        <w:spacing w:line="360" w:lineRule="auto"/>
        <w:rPr>
          <w:b/>
          <w:bCs/>
          <w:color w:val="auto"/>
          <w:sz w:val="24"/>
        </w:rPr>
      </w:pPr>
      <w:r>
        <w:rPr>
          <w:rFonts w:hint="eastAsia"/>
          <w:b/>
          <w:bCs/>
          <w:color w:val="auto"/>
          <w:sz w:val="24"/>
        </w:rPr>
        <w:t>（二）评标的方式</w:t>
      </w:r>
    </w:p>
    <w:p>
      <w:pPr>
        <w:spacing w:line="360" w:lineRule="auto"/>
        <w:rPr>
          <w:color w:val="auto"/>
          <w:sz w:val="24"/>
        </w:rPr>
      </w:pPr>
      <w:r>
        <w:rPr>
          <w:rFonts w:hint="eastAsia"/>
          <w:color w:val="auto"/>
          <w:sz w:val="24"/>
        </w:rPr>
        <w:t>本项目采用不公开方式评标，评标的依据为招标文件和投标文件。</w:t>
      </w:r>
    </w:p>
    <w:p>
      <w:pPr>
        <w:spacing w:line="360" w:lineRule="auto"/>
        <w:rPr>
          <w:b/>
          <w:bCs/>
          <w:color w:val="auto"/>
          <w:sz w:val="24"/>
        </w:rPr>
      </w:pPr>
      <w:r>
        <w:rPr>
          <w:rFonts w:hint="eastAsia"/>
          <w:b/>
          <w:bCs/>
          <w:color w:val="auto"/>
          <w:sz w:val="24"/>
        </w:rPr>
        <w:t>（三）评标程序</w:t>
      </w:r>
    </w:p>
    <w:p>
      <w:pPr>
        <w:spacing w:line="360" w:lineRule="auto"/>
        <w:ind w:firstLine="480" w:firstLineChars="200"/>
        <w:rPr>
          <w:color w:val="auto"/>
          <w:sz w:val="24"/>
        </w:rPr>
      </w:pPr>
      <w:r>
        <w:rPr>
          <w:rFonts w:hint="eastAsia"/>
          <w:color w:val="auto"/>
          <w:sz w:val="24"/>
        </w:rPr>
        <w:t>1、形式审查</w:t>
      </w:r>
    </w:p>
    <w:p>
      <w:pPr>
        <w:spacing w:line="360" w:lineRule="auto"/>
        <w:ind w:firstLine="480" w:firstLineChars="200"/>
        <w:rPr>
          <w:rFonts w:ascii="宋体" w:hAnsi="宋体"/>
          <w:b/>
          <w:bCs/>
          <w:color w:val="auto"/>
          <w:sz w:val="24"/>
        </w:rPr>
      </w:pPr>
      <w:r>
        <w:rPr>
          <w:rFonts w:hint="eastAsia" w:ascii="宋体" w:hAnsi="宋体" w:cs="宋体"/>
          <w:color w:val="auto"/>
          <w:sz w:val="24"/>
        </w:rPr>
        <w:t>首先由采购人或者采购代理机构对投标人的资格进行审查，</w:t>
      </w:r>
      <w:r>
        <w:rPr>
          <w:rFonts w:hint="eastAsia" w:ascii="宋体" w:hAnsi="宋体"/>
          <w:color w:val="auto"/>
          <w:sz w:val="24"/>
        </w:rPr>
        <w:t>采购人代表和代理机构工作人员协助评标委员会对投标人</w:t>
      </w:r>
      <w:r>
        <w:rPr>
          <w:rFonts w:ascii="宋体" w:hAnsi="宋体"/>
          <w:color w:val="auto"/>
          <w:sz w:val="24"/>
        </w:rPr>
        <w:t>投标文件的完整性、合法性等进行审查。</w:t>
      </w:r>
    </w:p>
    <w:p>
      <w:pPr>
        <w:spacing w:line="360" w:lineRule="auto"/>
        <w:ind w:firstLine="480" w:firstLineChars="200"/>
        <w:rPr>
          <w:color w:val="auto"/>
          <w:sz w:val="24"/>
        </w:rPr>
      </w:pPr>
      <w:r>
        <w:rPr>
          <w:rFonts w:hint="eastAsia"/>
          <w:color w:val="auto"/>
          <w:sz w:val="24"/>
        </w:rPr>
        <w:t>2、实质审查与比较</w:t>
      </w:r>
    </w:p>
    <w:p>
      <w:pPr>
        <w:spacing w:line="360" w:lineRule="auto"/>
        <w:rPr>
          <w:color w:val="auto"/>
          <w:sz w:val="24"/>
        </w:rPr>
      </w:pPr>
      <w:r>
        <w:rPr>
          <w:rFonts w:hint="eastAsia"/>
          <w:color w:val="auto"/>
          <w:sz w:val="24"/>
        </w:rPr>
        <w:t>（1）评标委员会审查投标文件的实质性内容是否符合招标文件的实质性要求。</w:t>
      </w:r>
    </w:p>
    <w:p>
      <w:pPr>
        <w:spacing w:line="360" w:lineRule="auto"/>
        <w:rPr>
          <w:color w:val="auto"/>
          <w:sz w:val="24"/>
        </w:rPr>
      </w:pPr>
      <w:r>
        <w:rPr>
          <w:rFonts w:hint="eastAsia"/>
          <w:color w:val="auto"/>
          <w:sz w:val="24"/>
        </w:rPr>
        <w:t>（2）评标委员会将根据投标人的投标文件进行审查、核对,如有疑问,将对投标人进行询标,投标人要向评标委员会澄清有关问题,并最终以书面形式进行答复。投标人代表未到场或者拒绝澄清或者澄清的内容改变了投标文件的实质性内容的，评标委员会有权对该投标文件作出不利于投标人的评判。</w:t>
      </w:r>
    </w:p>
    <w:p>
      <w:pPr>
        <w:spacing w:line="360" w:lineRule="auto"/>
        <w:rPr>
          <w:color w:val="auto"/>
          <w:sz w:val="24"/>
        </w:rPr>
      </w:pPr>
      <w:r>
        <w:rPr>
          <w:rFonts w:hint="eastAsia"/>
          <w:color w:val="auto"/>
          <w:sz w:val="24"/>
        </w:rPr>
        <w:t>（3）各投标人的技术得分为所有评委的有效评分的算术平均数，由指定专人进行计算复核。</w:t>
      </w:r>
    </w:p>
    <w:p>
      <w:pPr>
        <w:spacing w:line="360" w:lineRule="auto"/>
        <w:rPr>
          <w:color w:val="auto"/>
          <w:sz w:val="24"/>
        </w:rPr>
      </w:pPr>
      <w:r>
        <w:rPr>
          <w:rFonts w:hint="eastAsia"/>
          <w:color w:val="auto"/>
          <w:sz w:val="24"/>
        </w:rPr>
        <w:t>（4）代理机构工作人员协助评标委员会根据本项目的评分标准计算各投标人的商务报价得分。</w:t>
      </w:r>
    </w:p>
    <w:p>
      <w:pPr>
        <w:spacing w:line="360" w:lineRule="auto"/>
        <w:rPr>
          <w:color w:val="auto"/>
          <w:sz w:val="24"/>
        </w:rPr>
      </w:pPr>
      <w:r>
        <w:rPr>
          <w:rFonts w:hint="eastAsia"/>
          <w:color w:val="auto"/>
          <w:sz w:val="24"/>
        </w:rPr>
        <w:t>（5）评标委员会完成评标后,评委对各部分得分汇总,计算出本项目最终得分、性价比、评标价等。评标委员会按评标原则推荐中标候选人同时起草评标报告。</w:t>
      </w:r>
    </w:p>
    <w:p>
      <w:pPr>
        <w:spacing w:line="360" w:lineRule="auto"/>
        <w:rPr>
          <w:b/>
          <w:bCs/>
          <w:color w:val="auto"/>
          <w:sz w:val="24"/>
        </w:rPr>
      </w:pPr>
      <w:r>
        <w:rPr>
          <w:rFonts w:hint="eastAsia"/>
          <w:b/>
          <w:bCs/>
          <w:color w:val="auto"/>
          <w:sz w:val="24"/>
        </w:rPr>
        <w:t>（四）澄清问题的形式</w:t>
      </w:r>
    </w:p>
    <w:p>
      <w:pPr>
        <w:spacing w:line="360" w:lineRule="auto"/>
        <w:ind w:firstLine="480" w:firstLineChars="200"/>
        <w:rPr>
          <w:color w:val="auto"/>
          <w:sz w:val="24"/>
        </w:rPr>
      </w:pPr>
      <w:r>
        <w:rPr>
          <w:rFonts w:hint="eastAsia"/>
          <w:color w:val="auto"/>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pacing w:line="360" w:lineRule="auto"/>
        <w:rPr>
          <w:b/>
          <w:bCs/>
          <w:color w:val="auto"/>
          <w:sz w:val="24"/>
        </w:rPr>
      </w:pPr>
      <w:r>
        <w:rPr>
          <w:rFonts w:hint="eastAsia"/>
          <w:b/>
          <w:bCs/>
          <w:color w:val="auto"/>
          <w:sz w:val="24"/>
        </w:rPr>
        <w:t>（五）错误修正</w:t>
      </w:r>
    </w:p>
    <w:p>
      <w:pPr>
        <w:spacing w:line="360" w:lineRule="auto"/>
        <w:ind w:firstLine="480" w:firstLineChars="200"/>
        <w:rPr>
          <w:color w:val="auto"/>
          <w:sz w:val="24"/>
        </w:rPr>
      </w:pPr>
      <w:r>
        <w:rPr>
          <w:rFonts w:hint="eastAsia"/>
          <w:color w:val="auto"/>
          <w:sz w:val="24"/>
        </w:rPr>
        <w:t>投标文件如果出现计算或表达上的错误，修正错误的原则如下：</w:t>
      </w:r>
    </w:p>
    <w:p>
      <w:pPr>
        <w:spacing w:line="360" w:lineRule="auto"/>
        <w:ind w:firstLine="480" w:firstLineChars="200"/>
        <w:rPr>
          <w:color w:val="auto"/>
          <w:sz w:val="24"/>
        </w:rPr>
      </w:pPr>
      <w:r>
        <w:rPr>
          <w:rFonts w:hint="eastAsia"/>
          <w:color w:val="auto"/>
          <w:sz w:val="24"/>
        </w:rPr>
        <w:t>1、开标一览表总价与投标报价明细表汇总数不一致的，以开标一览表为准；</w:t>
      </w:r>
    </w:p>
    <w:p>
      <w:pPr>
        <w:spacing w:line="360" w:lineRule="auto"/>
        <w:ind w:firstLine="480" w:firstLineChars="200"/>
        <w:rPr>
          <w:color w:val="auto"/>
          <w:sz w:val="24"/>
        </w:rPr>
      </w:pPr>
      <w:r>
        <w:rPr>
          <w:rFonts w:hint="eastAsia"/>
          <w:color w:val="auto"/>
          <w:sz w:val="24"/>
        </w:rPr>
        <w:t>2、投标文件的大写金额和小写金额不一致的，以大写金额为准；</w:t>
      </w:r>
    </w:p>
    <w:p>
      <w:pPr>
        <w:spacing w:line="360" w:lineRule="auto"/>
        <w:ind w:firstLine="480" w:firstLineChars="200"/>
        <w:rPr>
          <w:color w:val="auto"/>
          <w:sz w:val="24"/>
        </w:rPr>
      </w:pPr>
      <w:r>
        <w:rPr>
          <w:rFonts w:hint="eastAsia"/>
          <w:color w:val="auto"/>
          <w:sz w:val="24"/>
        </w:rPr>
        <w:t>3、总价金额与按单价汇总金额不一致的，以单价金额计算结果为准；</w:t>
      </w:r>
    </w:p>
    <w:p>
      <w:pPr>
        <w:spacing w:line="360" w:lineRule="auto"/>
        <w:ind w:firstLine="480" w:firstLineChars="200"/>
        <w:rPr>
          <w:color w:val="auto"/>
          <w:sz w:val="24"/>
        </w:rPr>
      </w:pPr>
      <w:r>
        <w:rPr>
          <w:rFonts w:hint="eastAsia"/>
          <w:color w:val="auto"/>
          <w:sz w:val="24"/>
        </w:rPr>
        <w:t>4、对不同文字文本投标文件的解释发生异议的，以中文文本为准。</w:t>
      </w:r>
    </w:p>
    <w:p>
      <w:pPr>
        <w:spacing w:line="360" w:lineRule="auto"/>
        <w:ind w:firstLine="480" w:firstLineChars="200"/>
        <w:rPr>
          <w:color w:val="auto"/>
          <w:sz w:val="24"/>
        </w:rPr>
      </w:pPr>
      <w:r>
        <w:rPr>
          <w:rFonts w:hint="eastAsia"/>
          <w:color w:val="auto"/>
          <w:sz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spacing w:line="360" w:lineRule="auto"/>
        <w:rPr>
          <w:b/>
          <w:bCs/>
          <w:color w:val="auto"/>
          <w:sz w:val="24"/>
        </w:rPr>
      </w:pPr>
      <w:r>
        <w:rPr>
          <w:rFonts w:hint="eastAsia"/>
          <w:b/>
          <w:bCs/>
          <w:color w:val="auto"/>
          <w:sz w:val="24"/>
        </w:rPr>
        <w:t>（六）评标原则和评标办法</w:t>
      </w:r>
    </w:p>
    <w:p>
      <w:pPr>
        <w:spacing w:line="360" w:lineRule="auto"/>
        <w:ind w:firstLine="480" w:firstLineChars="200"/>
        <w:rPr>
          <w:color w:val="auto"/>
          <w:sz w:val="24"/>
        </w:rPr>
      </w:pPr>
      <w:r>
        <w:rPr>
          <w:rFonts w:hint="eastAsia"/>
          <w:color w:val="auto"/>
          <w:sz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color w:val="auto"/>
          <w:sz w:val="24"/>
        </w:rPr>
      </w:pPr>
      <w:r>
        <w:rPr>
          <w:rFonts w:hint="eastAsia"/>
          <w:color w:val="auto"/>
          <w:sz w:val="24"/>
        </w:rPr>
        <w:t>2、评标办法。本项目评标办法是综合评分法，具体评标内容及评分标准等详见《第四章：评标办法及评分标准》。</w:t>
      </w:r>
    </w:p>
    <w:p>
      <w:pPr>
        <w:spacing w:line="360" w:lineRule="auto"/>
        <w:rPr>
          <w:b/>
          <w:bCs/>
          <w:color w:val="auto"/>
          <w:sz w:val="24"/>
        </w:rPr>
      </w:pPr>
      <w:r>
        <w:rPr>
          <w:rFonts w:hint="eastAsia"/>
          <w:b/>
          <w:bCs/>
          <w:color w:val="auto"/>
          <w:sz w:val="24"/>
        </w:rPr>
        <w:t>（七）评标过程的监控</w:t>
      </w:r>
    </w:p>
    <w:p>
      <w:pPr>
        <w:spacing w:line="360" w:lineRule="auto"/>
        <w:ind w:firstLine="480" w:firstLineChars="200"/>
        <w:rPr>
          <w:color w:val="auto"/>
          <w:sz w:val="24"/>
        </w:rPr>
      </w:pPr>
      <w:r>
        <w:rPr>
          <w:rFonts w:hint="eastAsia"/>
          <w:color w:val="auto"/>
          <w:sz w:val="24"/>
        </w:rPr>
        <w:t>本项目评标过程实行全程录音、录像监控，投标人在评标过程中所进行的试图影响评标结果的不公正活动，可能导致其投标被拒绝。</w:t>
      </w:r>
    </w:p>
    <w:p>
      <w:pPr>
        <w:spacing w:line="360" w:lineRule="auto"/>
        <w:rPr>
          <w:b/>
          <w:bCs/>
          <w:color w:val="auto"/>
          <w:sz w:val="28"/>
          <w:szCs w:val="28"/>
        </w:rPr>
      </w:pPr>
      <w:r>
        <w:rPr>
          <w:rFonts w:hint="eastAsia"/>
          <w:b/>
          <w:bCs/>
          <w:color w:val="auto"/>
          <w:sz w:val="28"/>
          <w:szCs w:val="28"/>
        </w:rPr>
        <w:t>六、定标</w:t>
      </w:r>
    </w:p>
    <w:p>
      <w:pPr>
        <w:spacing w:line="360" w:lineRule="auto"/>
        <w:rPr>
          <w:color w:val="auto"/>
          <w:sz w:val="24"/>
        </w:rPr>
      </w:pPr>
      <w:r>
        <w:rPr>
          <w:rFonts w:hint="eastAsia"/>
          <w:b/>
          <w:bCs/>
          <w:color w:val="auto"/>
          <w:sz w:val="24"/>
        </w:rPr>
        <w:t>（一）确定中标人。</w:t>
      </w:r>
      <w:r>
        <w:rPr>
          <w:rFonts w:hint="eastAsia"/>
          <w:color w:val="auto"/>
          <w:sz w:val="24"/>
        </w:rPr>
        <w:t>本项目由采购人委托评标委员会确定中标人。</w:t>
      </w:r>
    </w:p>
    <w:p>
      <w:pPr>
        <w:spacing w:line="360" w:lineRule="auto"/>
        <w:rPr>
          <w:color w:val="auto"/>
          <w:sz w:val="24"/>
        </w:rPr>
      </w:pPr>
      <w:r>
        <w:rPr>
          <w:rFonts w:hint="eastAsia"/>
          <w:color w:val="auto"/>
          <w:sz w:val="24"/>
        </w:rPr>
        <w:t>1、采购代理机构在评标结束后2个工作日内将评标报告交采购人确认，同时在发布招标公告的网站上对评标结果进行公示。</w:t>
      </w:r>
    </w:p>
    <w:p>
      <w:pPr>
        <w:spacing w:line="360" w:lineRule="auto"/>
        <w:rPr>
          <w:color w:val="auto"/>
          <w:sz w:val="24"/>
        </w:rPr>
      </w:pPr>
      <w:r>
        <w:rPr>
          <w:rFonts w:hint="eastAsia"/>
          <w:color w:val="auto"/>
          <w:sz w:val="24"/>
        </w:rPr>
        <w:t>2、投标人对评标结果无异议的，采购人应在收到评标报告后5个工作日内对评标结果进行确认。如有投标人对评标结果提出质疑的，采购人可在质疑处理完毕后确定中标人。</w:t>
      </w:r>
    </w:p>
    <w:p>
      <w:pPr>
        <w:spacing w:line="400" w:lineRule="exact"/>
        <w:rPr>
          <w:rFonts w:ascii="宋体" w:hAnsi="宋体"/>
          <w:color w:val="auto"/>
          <w:sz w:val="24"/>
          <w:szCs w:val="20"/>
        </w:rPr>
      </w:pPr>
      <w:r>
        <w:rPr>
          <w:rFonts w:hint="eastAsia" w:ascii="宋体" w:hAnsi="宋体"/>
          <w:color w:val="auto"/>
          <w:sz w:val="24"/>
          <w:szCs w:val="20"/>
        </w:rPr>
        <w:t>3、发布</w:t>
      </w:r>
      <w:r>
        <w:rPr>
          <w:rFonts w:hint="eastAsia" w:ascii="宋体" w:hAnsi="宋体"/>
          <w:color w:val="auto"/>
          <w:sz w:val="24"/>
        </w:rPr>
        <w:t>中标</w:t>
      </w:r>
      <w:r>
        <w:rPr>
          <w:rFonts w:hint="eastAsia" w:ascii="宋体" w:hAnsi="宋体"/>
          <w:color w:val="auto"/>
          <w:sz w:val="24"/>
          <w:szCs w:val="20"/>
        </w:rPr>
        <w:t>公告的同时，</w:t>
      </w:r>
      <w:r>
        <w:rPr>
          <w:rFonts w:hint="eastAsia" w:ascii="宋体" w:hAnsi="宋体"/>
          <w:color w:val="auto"/>
          <w:sz w:val="24"/>
        </w:rPr>
        <w:t>招标采购人</w:t>
      </w:r>
      <w:r>
        <w:rPr>
          <w:rFonts w:hint="eastAsia" w:ascii="宋体" w:hAnsi="宋体"/>
          <w:color w:val="auto"/>
          <w:sz w:val="24"/>
          <w:szCs w:val="20"/>
        </w:rPr>
        <w:t>向中标人发出中标通知书，中标通知书对采购人和中标人具有同等法律效力。</w:t>
      </w:r>
    </w:p>
    <w:p>
      <w:pPr>
        <w:spacing w:line="360" w:lineRule="auto"/>
        <w:rPr>
          <w:b/>
          <w:bCs/>
          <w:color w:val="auto"/>
          <w:sz w:val="24"/>
        </w:rPr>
      </w:pPr>
      <w:r>
        <w:rPr>
          <w:rFonts w:hint="eastAsia"/>
          <w:b/>
          <w:bCs/>
          <w:color w:val="auto"/>
          <w:sz w:val="24"/>
        </w:rPr>
        <w:t>（二）中标通知书</w:t>
      </w:r>
    </w:p>
    <w:p>
      <w:pPr>
        <w:spacing w:line="360" w:lineRule="auto"/>
        <w:rPr>
          <w:color w:val="auto"/>
          <w:sz w:val="24"/>
        </w:rPr>
      </w:pPr>
      <w:r>
        <w:rPr>
          <w:rFonts w:hint="eastAsia"/>
          <w:color w:val="auto"/>
          <w:sz w:val="24"/>
        </w:rPr>
        <w:t>1、确定中标供应商后，招标采购单位将以书面形式发出中标通知书，通知中标的投标人其投标被接受。</w:t>
      </w:r>
    </w:p>
    <w:p>
      <w:pPr>
        <w:spacing w:line="360" w:lineRule="auto"/>
        <w:rPr>
          <w:color w:val="auto"/>
          <w:sz w:val="24"/>
        </w:rPr>
      </w:pPr>
      <w:r>
        <w:rPr>
          <w:rFonts w:hint="eastAsia"/>
          <w:color w:val="auto"/>
          <w:sz w:val="24"/>
        </w:rPr>
        <w:t>2、根据浙江省财政厅《</w:t>
      </w:r>
      <w:r>
        <w:rPr>
          <w:color w:val="auto"/>
          <w:sz w:val="24"/>
        </w:rPr>
        <w:t>关于印发浙江省政府采购供应商注册及诚信管理暂行办法的通知</w:t>
      </w:r>
      <w:r>
        <w:rPr>
          <w:rFonts w:hint="eastAsia"/>
          <w:color w:val="auto"/>
          <w:sz w:val="24"/>
        </w:rPr>
        <w:t>》[</w:t>
      </w:r>
      <w:r>
        <w:rPr>
          <w:color w:val="auto"/>
          <w:sz w:val="24"/>
        </w:rPr>
        <w:t>浙财采监字〔2009〕28号</w:t>
      </w:r>
      <w:r>
        <w:rPr>
          <w:rFonts w:hint="eastAsia"/>
          <w:color w:val="auto"/>
          <w:sz w:val="24"/>
        </w:rPr>
        <w:t>]精神，中标供应商在领取中标通知书前，必须完成在《浙江政府采购网》上完成供应商的注册工作，经初审、终审及公示后方可正式领取中标通知书。</w:t>
      </w:r>
    </w:p>
    <w:p>
      <w:pPr>
        <w:spacing w:line="360" w:lineRule="auto"/>
        <w:rPr>
          <w:color w:val="auto"/>
          <w:sz w:val="24"/>
        </w:rPr>
      </w:pPr>
      <w:r>
        <w:rPr>
          <w:rFonts w:hint="eastAsia"/>
          <w:color w:val="auto"/>
          <w:sz w:val="24"/>
        </w:rPr>
        <w:t>3、根据湖建专项办[2011]1号文件的规定,如属于廉洁谈话范围的项目,须由拟中标供应商的法定代表人或其授权人接受廉洁谈话,并由法定代表人签订《廉洁承诺书》, 《廉洁承诺书》经法定代表人签字并加盖公章送达廉政监察组后,政府采购代理机构方可凭由廉政监察组签发的《廉洁承诺书签订告知书》向中标供应商发出中标通知书。</w:t>
      </w:r>
    </w:p>
    <w:p>
      <w:pPr>
        <w:spacing w:line="360" w:lineRule="auto"/>
        <w:rPr>
          <w:color w:val="auto"/>
          <w:sz w:val="24"/>
        </w:rPr>
      </w:pPr>
      <w:r>
        <w:rPr>
          <w:rFonts w:hint="eastAsia"/>
          <w:color w:val="auto"/>
          <w:sz w:val="24"/>
        </w:rPr>
        <w:t>4、中标通知书为双方签订合同的依据。</w:t>
      </w:r>
    </w:p>
    <w:p>
      <w:pPr>
        <w:spacing w:line="360" w:lineRule="auto"/>
        <w:rPr>
          <w:color w:val="auto"/>
          <w:sz w:val="24"/>
        </w:rPr>
      </w:pPr>
      <w:r>
        <w:rPr>
          <w:rFonts w:hint="eastAsia"/>
          <w:color w:val="auto"/>
          <w:sz w:val="24"/>
        </w:rPr>
        <w:t>5、中标供应商应根据中标通知书中规定的时间内，由法定代表人或其授权代理人与采购人签订合同。</w:t>
      </w:r>
    </w:p>
    <w:p>
      <w:pPr>
        <w:spacing w:line="360" w:lineRule="auto"/>
        <w:rPr>
          <w:b/>
          <w:bCs/>
          <w:color w:val="auto"/>
          <w:sz w:val="28"/>
          <w:szCs w:val="28"/>
        </w:rPr>
      </w:pPr>
      <w:r>
        <w:rPr>
          <w:rFonts w:hint="eastAsia"/>
          <w:b/>
          <w:bCs/>
          <w:color w:val="auto"/>
          <w:sz w:val="28"/>
          <w:szCs w:val="28"/>
        </w:rPr>
        <w:t>七、合同授予</w:t>
      </w:r>
    </w:p>
    <w:p>
      <w:pPr>
        <w:spacing w:line="360" w:lineRule="auto"/>
        <w:rPr>
          <w:b/>
          <w:bCs/>
          <w:color w:val="auto"/>
          <w:sz w:val="24"/>
        </w:rPr>
      </w:pPr>
      <w:r>
        <w:rPr>
          <w:rFonts w:hint="eastAsia"/>
          <w:b/>
          <w:bCs/>
          <w:color w:val="auto"/>
          <w:sz w:val="24"/>
        </w:rPr>
        <w:t>（一）签订合同</w:t>
      </w:r>
    </w:p>
    <w:p>
      <w:pPr>
        <w:spacing w:line="360" w:lineRule="auto"/>
        <w:rPr>
          <w:color w:val="auto"/>
          <w:sz w:val="24"/>
        </w:rPr>
      </w:pPr>
      <w:r>
        <w:rPr>
          <w:rFonts w:hint="eastAsia"/>
          <w:color w:val="auto"/>
          <w:sz w:val="24"/>
        </w:rPr>
        <w:t>1、采购人与中标人应当在《中标通知书》发出之日起30日内签订政府采购合同。同时，采购代理机构对合同内容进行审查，如发现与采购结果和投标承诺内容不一致的，应予以纠正。</w:t>
      </w:r>
    </w:p>
    <w:p>
      <w:pPr>
        <w:spacing w:line="360" w:lineRule="auto"/>
        <w:rPr>
          <w:color w:val="auto"/>
          <w:sz w:val="24"/>
        </w:rPr>
      </w:pPr>
      <w:r>
        <w:rPr>
          <w:rFonts w:hint="eastAsia"/>
          <w:color w:val="auto"/>
          <w:sz w:val="24"/>
        </w:rPr>
        <w:t>2、中标人拖延、拒签合同的,将取消中标资格, 采购人可以与排位在中标人之后第一位的中标候选人签订政府采购合同,以此类推。</w:t>
      </w:r>
    </w:p>
    <w:p>
      <w:pPr>
        <w:spacing w:line="360" w:lineRule="auto"/>
        <w:rPr>
          <w:b/>
          <w:bCs/>
          <w:color w:val="auto"/>
          <w:sz w:val="24"/>
        </w:rPr>
      </w:pPr>
      <w:r>
        <w:rPr>
          <w:rFonts w:hint="eastAsia"/>
          <w:b/>
          <w:bCs/>
          <w:color w:val="auto"/>
          <w:sz w:val="24"/>
        </w:rPr>
        <w:t>（二）履约保证金及质量保证金</w:t>
      </w:r>
    </w:p>
    <w:p>
      <w:pPr>
        <w:spacing w:line="360" w:lineRule="auto"/>
        <w:rPr>
          <w:color w:val="auto"/>
          <w:sz w:val="24"/>
        </w:rPr>
      </w:pPr>
      <w:r>
        <w:rPr>
          <w:rFonts w:hint="eastAsia"/>
          <w:color w:val="auto"/>
          <w:sz w:val="24"/>
        </w:rPr>
        <w:t>1、签订合同前，中标人应按采购代理机构根据招标文件确定的履约保证金的金额（区域一：人民币壹拾万元整；区域二：人民币壹拾万元整；区域三：人民币叁万元整），向采购人交纳履约保证金。</w:t>
      </w:r>
    </w:p>
    <w:p>
      <w:pPr>
        <w:spacing w:line="360" w:lineRule="auto"/>
        <w:rPr>
          <w:color w:val="auto"/>
          <w:sz w:val="24"/>
        </w:rPr>
      </w:pPr>
      <w:r>
        <w:rPr>
          <w:rFonts w:hint="eastAsia"/>
          <w:color w:val="auto"/>
          <w:sz w:val="24"/>
        </w:rPr>
        <w:t>2、签订合同后，如中标人不按双方合同约定履约，则没收其全部履约保证金，履约保证金不足以赔偿损失的，按实际损失赔偿。</w:t>
      </w:r>
    </w:p>
    <w:p>
      <w:pPr>
        <w:spacing w:line="360" w:lineRule="auto"/>
        <w:rPr>
          <w:color w:val="auto"/>
          <w:sz w:val="24"/>
        </w:rPr>
      </w:pPr>
      <w:r>
        <w:rPr>
          <w:rFonts w:hint="eastAsia"/>
          <w:color w:val="auto"/>
          <w:sz w:val="24"/>
        </w:rPr>
        <w:t>3、履约保证金在质保期满后30日内无息退还。</w:t>
      </w:r>
    </w:p>
    <w:p>
      <w:pPr>
        <w:spacing w:line="360" w:lineRule="auto"/>
        <w:rPr>
          <w:color w:val="auto"/>
          <w:sz w:val="24"/>
        </w:rPr>
      </w:pPr>
    </w:p>
    <w:p>
      <w:pPr>
        <w:rPr>
          <w:rFonts w:ascii="宋体" w:hAnsi="宋体"/>
          <w:b/>
          <w:color w:val="auto"/>
          <w:sz w:val="24"/>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jc w:val="center"/>
        <w:rPr>
          <w:rFonts w:ascii="宋体" w:hAnsi="宋体"/>
          <w:b/>
          <w:color w:val="auto"/>
          <w:sz w:val="32"/>
          <w:szCs w:val="32"/>
        </w:rPr>
      </w:pPr>
      <w:r>
        <w:rPr>
          <w:rFonts w:hint="eastAsia" w:ascii="宋体" w:hAnsi="宋体"/>
          <w:b/>
          <w:color w:val="auto"/>
          <w:sz w:val="32"/>
          <w:szCs w:val="32"/>
        </w:rPr>
        <w:t>第四章  评标办法及评分标准</w:t>
      </w:r>
    </w:p>
    <w:p>
      <w:pPr>
        <w:spacing w:line="430" w:lineRule="exact"/>
        <w:ind w:firstLine="480" w:firstLineChars="200"/>
        <w:rPr>
          <w:color w:val="auto"/>
          <w:sz w:val="24"/>
        </w:rPr>
      </w:pPr>
      <w:r>
        <w:rPr>
          <w:rFonts w:hint="eastAsia"/>
          <w:color w:val="auto"/>
          <w:sz w:val="24"/>
        </w:rPr>
        <w:t>为公正、公平、科学地选择中标人，根据《中华人民共和国政府采购法》、《政府采购货物和服务招投标管理办法》等有关法律法规的规定，并结合本项目的实际，制定本办法。本办法适用于</w:t>
      </w:r>
      <w:r>
        <w:rPr>
          <w:rFonts w:hint="eastAsia"/>
          <w:color w:val="auto"/>
          <w:sz w:val="24"/>
          <w:u w:val="single"/>
        </w:rPr>
        <w:t>长兴县中医院医共体集团中药配方颗粒及配套服务采购项目</w:t>
      </w:r>
      <w:r>
        <w:rPr>
          <w:rFonts w:hint="eastAsia"/>
          <w:color w:val="auto"/>
          <w:sz w:val="24"/>
        </w:rPr>
        <w:t>的评标。</w:t>
      </w:r>
    </w:p>
    <w:p>
      <w:pPr>
        <w:snapToGrid w:val="0"/>
        <w:spacing w:afterLines="50" w:line="430" w:lineRule="exact"/>
        <w:ind w:firstLine="472" w:firstLineChars="196"/>
        <w:jc w:val="left"/>
        <w:rPr>
          <w:b/>
          <w:bCs/>
          <w:color w:val="auto"/>
          <w:sz w:val="24"/>
        </w:rPr>
      </w:pPr>
      <w:r>
        <w:rPr>
          <w:rFonts w:hint="eastAsia"/>
          <w:b/>
          <w:bCs/>
          <w:color w:val="auto"/>
          <w:sz w:val="24"/>
        </w:rPr>
        <w:t>一、</w:t>
      </w:r>
      <w:r>
        <w:rPr>
          <w:b/>
          <w:bCs/>
          <w:color w:val="auto"/>
          <w:sz w:val="24"/>
        </w:rPr>
        <w:t xml:space="preserve"> 评标组织</w:t>
      </w:r>
    </w:p>
    <w:p>
      <w:pPr>
        <w:spacing w:line="430" w:lineRule="exact"/>
        <w:ind w:firstLine="480" w:firstLineChars="200"/>
        <w:rPr>
          <w:color w:val="auto"/>
          <w:sz w:val="24"/>
        </w:rPr>
      </w:pPr>
      <w:r>
        <w:rPr>
          <w:color w:val="auto"/>
          <w:sz w:val="24"/>
        </w:rPr>
        <w:t>评标工作由采购人依法组建的评标委员会负责。</w:t>
      </w:r>
    </w:p>
    <w:p>
      <w:pPr>
        <w:spacing w:line="430" w:lineRule="exact"/>
        <w:ind w:firstLine="480" w:firstLineChars="200"/>
        <w:rPr>
          <w:color w:val="auto"/>
          <w:sz w:val="24"/>
        </w:rPr>
      </w:pPr>
      <w:r>
        <w:rPr>
          <w:color w:val="auto"/>
          <w:sz w:val="24"/>
        </w:rPr>
        <w:t>评标委员会成员为</w:t>
      </w:r>
      <w:r>
        <w:rPr>
          <w:rFonts w:hint="eastAsia"/>
          <w:color w:val="auto"/>
          <w:sz w:val="24"/>
        </w:rPr>
        <w:t>7</w:t>
      </w:r>
      <w:r>
        <w:rPr>
          <w:color w:val="auto"/>
          <w:sz w:val="24"/>
        </w:rPr>
        <w:t>人，</w:t>
      </w:r>
      <w:r>
        <w:rPr>
          <w:rFonts w:hint="eastAsia"/>
          <w:color w:val="auto"/>
          <w:sz w:val="24"/>
        </w:rPr>
        <w:t>专家</w:t>
      </w:r>
      <w:r>
        <w:rPr>
          <w:color w:val="auto"/>
          <w:sz w:val="24"/>
        </w:rPr>
        <w:t>成员</w:t>
      </w:r>
      <w:r>
        <w:rPr>
          <w:rFonts w:hint="eastAsia"/>
          <w:color w:val="auto"/>
          <w:sz w:val="24"/>
        </w:rPr>
        <w:t>在</w:t>
      </w:r>
      <w:r>
        <w:rPr>
          <w:color w:val="auto"/>
          <w:sz w:val="24"/>
        </w:rPr>
        <w:t>专家库中</w:t>
      </w:r>
      <w:r>
        <w:rPr>
          <w:rFonts w:hint="eastAsia"/>
          <w:color w:val="auto"/>
          <w:sz w:val="24"/>
        </w:rPr>
        <w:t>随机</w:t>
      </w:r>
      <w:r>
        <w:rPr>
          <w:color w:val="auto"/>
          <w:sz w:val="24"/>
        </w:rPr>
        <w:t>抽取</w:t>
      </w:r>
      <w:r>
        <w:rPr>
          <w:rFonts w:hint="eastAsia"/>
          <w:color w:val="auto"/>
          <w:sz w:val="24"/>
        </w:rPr>
        <w:t>产生</w:t>
      </w:r>
      <w:r>
        <w:rPr>
          <w:color w:val="auto"/>
          <w:sz w:val="24"/>
        </w:rPr>
        <w:t>。评标委员会对投标文件进行审查、质疑、评估和比较。</w:t>
      </w:r>
    </w:p>
    <w:p>
      <w:pPr>
        <w:spacing w:line="430" w:lineRule="exact"/>
        <w:ind w:firstLine="480" w:firstLineChars="200"/>
        <w:rPr>
          <w:color w:val="auto"/>
          <w:sz w:val="24"/>
        </w:rPr>
      </w:pPr>
      <w:r>
        <w:rPr>
          <w:color w:val="auto"/>
          <w:sz w:val="24"/>
        </w:rPr>
        <w:t>询标期间，投标</w:t>
      </w:r>
      <w:r>
        <w:rPr>
          <w:rFonts w:hint="eastAsia"/>
          <w:color w:val="auto"/>
          <w:sz w:val="24"/>
        </w:rPr>
        <w:t>人的</w:t>
      </w:r>
      <w:r>
        <w:rPr>
          <w:color w:val="auto"/>
          <w:sz w:val="24"/>
        </w:rPr>
        <w:t>法定代表人或授权委托人必须到场，负责解答有关事宜。</w:t>
      </w:r>
    </w:p>
    <w:p>
      <w:pPr>
        <w:spacing w:line="430" w:lineRule="exact"/>
        <w:ind w:firstLine="472" w:firstLineChars="196"/>
        <w:rPr>
          <w:b/>
          <w:bCs/>
          <w:color w:val="auto"/>
          <w:sz w:val="24"/>
        </w:rPr>
      </w:pPr>
      <w:r>
        <w:rPr>
          <w:rFonts w:hint="eastAsia"/>
          <w:b/>
          <w:bCs/>
          <w:color w:val="auto"/>
          <w:sz w:val="24"/>
        </w:rPr>
        <w:t>二、</w:t>
      </w:r>
      <w:r>
        <w:rPr>
          <w:b/>
          <w:bCs/>
          <w:color w:val="auto"/>
          <w:sz w:val="24"/>
        </w:rPr>
        <w:t xml:space="preserve"> 评标原则与方法</w:t>
      </w:r>
    </w:p>
    <w:p>
      <w:pPr>
        <w:spacing w:line="430" w:lineRule="exact"/>
        <w:ind w:firstLine="470" w:firstLineChars="196"/>
        <w:rPr>
          <w:b/>
          <w:bCs/>
          <w:color w:val="auto"/>
          <w:sz w:val="24"/>
        </w:rPr>
      </w:pPr>
      <w:r>
        <w:rPr>
          <w:color w:val="auto"/>
          <w:sz w:val="24"/>
        </w:rPr>
        <w:t>根据《中华人民共和国政府采购法》、《政府采购货物和服务采购投标管理办法》等有关法规，按照公平、公正、科学的原则确定按</w:t>
      </w:r>
      <w:r>
        <w:rPr>
          <w:color w:val="auto"/>
          <w:sz w:val="24"/>
          <w:u w:val="single"/>
        </w:rPr>
        <w:t>综合评分法</w:t>
      </w:r>
      <w:r>
        <w:rPr>
          <w:color w:val="auto"/>
          <w:sz w:val="24"/>
        </w:rPr>
        <w:t>择优选择承担单位。</w:t>
      </w:r>
    </w:p>
    <w:p>
      <w:pPr>
        <w:spacing w:line="430" w:lineRule="exact"/>
        <w:ind w:firstLine="470" w:firstLineChars="196"/>
        <w:rPr>
          <w:color w:val="auto"/>
          <w:sz w:val="24"/>
        </w:rPr>
      </w:pPr>
      <w:r>
        <w:rPr>
          <w:color w:val="auto"/>
          <w:sz w:val="24"/>
        </w:rPr>
        <w:t>（1）评标办法：综合评分法。</w:t>
      </w:r>
    </w:p>
    <w:p>
      <w:pPr>
        <w:spacing w:line="430" w:lineRule="exact"/>
        <w:ind w:firstLine="480" w:firstLineChars="200"/>
        <w:rPr>
          <w:rFonts w:ascii="宋体" w:hAnsi="宋体" w:cs="宋体"/>
          <w:color w:val="auto"/>
          <w:kern w:val="0"/>
          <w:sz w:val="24"/>
        </w:rPr>
      </w:pPr>
      <w:r>
        <w:rPr>
          <w:color w:val="auto"/>
          <w:sz w:val="24"/>
        </w:rPr>
        <w:t>（2）评标委员会将遵循公开、公平、公正的原则，根据采购文件的有关规定，对投标人投标文件的</w:t>
      </w:r>
      <w:r>
        <w:rPr>
          <w:rFonts w:hint="eastAsia"/>
          <w:color w:val="auto"/>
          <w:sz w:val="24"/>
        </w:rPr>
        <w:t>项目</w:t>
      </w:r>
      <w:r>
        <w:rPr>
          <w:color w:val="auto"/>
          <w:sz w:val="24"/>
        </w:rPr>
        <w:t>实施方案、</w:t>
      </w:r>
      <w:r>
        <w:rPr>
          <w:rFonts w:hint="eastAsia"/>
          <w:color w:val="auto"/>
          <w:sz w:val="24"/>
        </w:rPr>
        <w:t>投标报价</w:t>
      </w:r>
      <w:r>
        <w:rPr>
          <w:color w:val="auto"/>
          <w:sz w:val="24"/>
        </w:rPr>
        <w:t>等进行综合分析评分，按</w:t>
      </w:r>
      <w:r>
        <w:rPr>
          <w:rFonts w:hint="eastAsia"/>
          <w:color w:val="auto"/>
          <w:sz w:val="24"/>
        </w:rPr>
        <w:t>综合</w:t>
      </w:r>
      <w:r>
        <w:rPr>
          <w:color w:val="auto"/>
          <w:sz w:val="24"/>
        </w:rPr>
        <w:t>得分从高到低进行排序</w:t>
      </w:r>
      <w:r>
        <w:rPr>
          <w:rFonts w:hint="eastAsia"/>
          <w:color w:val="auto"/>
          <w:sz w:val="24"/>
        </w:rPr>
        <w:t>。</w:t>
      </w:r>
      <w:r>
        <w:rPr>
          <w:rFonts w:hint="eastAsia" w:ascii="宋体" w:hAnsi="宋体"/>
          <w:color w:val="auto"/>
          <w:sz w:val="24"/>
        </w:rPr>
        <w:t>一标段：</w:t>
      </w:r>
      <w:r>
        <w:rPr>
          <w:rFonts w:hint="eastAsia" w:ascii="宋体" w:hAnsi="宋体" w:cs="宋体"/>
          <w:color w:val="auto"/>
          <w:kern w:val="0"/>
          <w:sz w:val="24"/>
        </w:rPr>
        <w:t>根据采购人需要，按评标委员会评出的最终得分由高到低顺序排列，依次确定排名最前的2家投标人为本项目入围单位。排名第3的为备选单位。若入围单位因故放弃中标权利或因自身原因不能签订合同或不能履行合同约定的，则由备选单位递补；二标段：根据采购人需要，按评标委员会评出的最终得分由高到低顺序排列，确定排名第一的投标人为本项目中标单位。排名第二的为备选单位。若中标单位因故放弃中标权利或因自身原因不能签订合同或不能履行合同约定的，则由备选单位递补。其他情况如下：</w:t>
      </w:r>
    </w:p>
    <w:p>
      <w:pPr>
        <w:spacing w:line="430" w:lineRule="exact"/>
        <w:ind w:firstLine="482" w:firstLineChars="200"/>
        <w:rPr>
          <w:color w:val="auto"/>
          <w:sz w:val="24"/>
        </w:rPr>
      </w:pPr>
      <w:r>
        <w:rPr>
          <w:rFonts w:hint="eastAsia" w:ascii="宋体" w:hAnsi="宋体" w:cs="宋体"/>
          <w:b/>
          <w:bCs/>
          <w:color w:val="auto"/>
          <w:kern w:val="0"/>
          <w:sz w:val="24"/>
        </w:rPr>
        <w:t>本项目分为两个标段，投标人可投一个或两个标段，只能中一个标段。本项目定标顺序为首先按综合得分高低确定一标段的2家入围单位，再按综合得分高低确定二标段的中标单位。若二标段排名第一的投标人为一标段的入围单位，则由排名之后的单位依次补位，排名其后的单位为备选单位。（注：一标段的备选单位可同时为二标段的中标单位）</w:t>
      </w:r>
      <w:bookmarkStart w:id="3" w:name="_GoBack"/>
      <w:bookmarkEnd w:id="3"/>
    </w:p>
    <w:p>
      <w:pPr>
        <w:spacing w:line="430" w:lineRule="exact"/>
        <w:ind w:firstLine="480" w:firstLineChars="200"/>
        <w:rPr>
          <w:color w:val="auto"/>
          <w:sz w:val="24"/>
        </w:rPr>
      </w:pPr>
      <w:r>
        <w:rPr>
          <w:color w:val="auto"/>
          <w:sz w:val="24"/>
        </w:rPr>
        <w:t>（3）客观、公正的对待所有投标人，对所有投标</w:t>
      </w:r>
      <w:r>
        <w:rPr>
          <w:rFonts w:hint="eastAsia"/>
          <w:color w:val="auto"/>
          <w:sz w:val="24"/>
        </w:rPr>
        <w:t>报价</w:t>
      </w:r>
      <w:r>
        <w:rPr>
          <w:color w:val="auto"/>
          <w:sz w:val="24"/>
        </w:rPr>
        <w:t>，均采用相同的程序和标准。</w:t>
      </w:r>
    </w:p>
    <w:p>
      <w:pPr>
        <w:spacing w:line="430" w:lineRule="exact"/>
        <w:ind w:firstLine="480" w:firstLineChars="200"/>
        <w:rPr>
          <w:color w:val="auto"/>
          <w:sz w:val="24"/>
        </w:rPr>
      </w:pPr>
      <w:r>
        <w:rPr>
          <w:color w:val="auto"/>
          <w:sz w:val="24"/>
        </w:rPr>
        <w:t>（4）在开标、投标期间，投标人不得向评标委员会成员询问评标情况，不得进行旨在影响评标结果的活动，否则将废除其投标资格</w:t>
      </w:r>
      <w:r>
        <w:rPr>
          <w:rFonts w:hint="eastAsia"/>
          <w:color w:val="auto"/>
          <w:sz w:val="24"/>
        </w:rPr>
        <w:t>。</w:t>
      </w:r>
    </w:p>
    <w:p>
      <w:pPr>
        <w:spacing w:line="430" w:lineRule="exact"/>
        <w:ind w:firstLine="480" w:firstLineChars="200"/>
        <w:rPr>
          <w:color w:val="auto"/>
          <w:sz w:val="24"/>
        </w:rPr>
      </w:pPr>
      <w:r>
        <w:rPr>
          <w:color w:val="auto"/>
          <w:sz w:val="24"/>
        </w:rPr>
        <w:t>（5）在评标过程中，评标成员不得与投标人私下交换意见。在采购工作结束后，凡与评标情况有接触的人不得将评标情况扩散出外。</w:t>
      </w:r>
    </w:p>
    <w:p>
      <w:pPr>
        <w:snapToGrid w:val="0"/>
        <w:spacing w:afterLines="50" w:line="430" w:lineRule="exact"/>
        <w:ind w:firstLine="472" w:firstLineChars="196"/>
        <w:jc w:val="left"/>
        <w:rPr>
          <w:b/>
          <w:bCs/>
          <w:color w:val="auto"/>
          <w:sz w:val="24"/>
        </w:rPr>
      </w:pPr>
      <w:r>
        <w:rPr>
          <w:rFonts w:hint="eastAsia"/>
          <w:b/>
          <w:bCs/>
          <w:color w:val="auto"/>
          <w:sz w:val="24"/>
        </w:rPr>
        <w:t>三、</w:t>
      </w:r>
      <w:r>
        <w:rPr>
          <w:b/>
          <w:color w:val="auto"/>
          <w:sz w:val="24"/>
        </w:rPr>
        <w:t>评标程序和内容</w:t>
      </w:r>
    </w:p>
    <w:p>
      <w:pPr>
        <w:spacing w:line="430" w:lineRule="exact"/>
        <w:ind w:firstLine="480" w:firstLineChars="200"/>
        <w:rPr>
          <w:color w:val="auto"/>
          <w:sz w:val="24"/>
        </w:rPr>
      </w:pPr>
      <w:r>
        <w:rPr>
          <w:color w:val="auto"/>
          <w:sz w:val="24"/>
        </w:rPr>
        <w:t>评标的一般程序为：</w:t>
      </w:r>
    </w:p>
    <w:p>
      <w:pPr>
        <w:spacing w:line="430" w:lineRule="exact"/>
        <w:ind w:firstLine="360" w:firstLineChars="150"/>
        <w:rPr>
          <w:color w:val="auto"/>
          <w:sz w:val="24"/>
        </w:rPr>
      </w:pPr>
      <w:r>
        <w:rPr>
          <w:color w:val="auto"/>
          <w:sz w:val="24"/>
        </w:rPr>
        <w:t>（1）熟悉采购文件和评标办法；</w:t>
      </w:r>
    </w:p>
    <w:p>
      <w:pPr>
        <w:spacing w:line="430" w:lineRule="exact"/>
        <w:ind w:firstLine="360" w:firstLineChars="150"/>
        <w:rPr>
          <w:color w:val="auto"/>
          <w:sz w:val="24"/>
        </w:rPr>
      </w:pPr>
      <w:r>
        <w:rPr>
          <w:color w:val="auto"/>
          <w:sz w:val="24"/>
        </w:rPr>
        <w:t>（2）投标文件的初步评审；</w:t>
      </w:r>
    </w:p>
    <w:p>
      <w:pPr>
        <w:spacing w:line="430" w:lineRule="exact"/>
        <w:ind w:firstLine="360" w:firstLineChars="150"/>
        <w:rPr>
          <w:color w:val="auto"/>
          <w:sz w:val="24"/>
        </w:rPr>
      </w:pPr>
      <w:r>
        <w:rPr>
          <w:color w:val="auto"/>
          <w:sz w:val="24"/>
        </w:rPr>
        <w:t>（3）投标文件详细评审；</w:t>
      </w:r>
    </w:p>
    <w:p>
      <w:pPr>
        <w:spacing w:line="430" w:lineRule="exact"/>
        <w:ind w:firstLine="360" w:firstLineChars="150"/>
        <w:rPr>
          <w:color w:val="auto"/>
          <w:sz w:val="24"/>
        </w:rPr>
      </w:pPr>
      <w:r>
        <w:rPr>
          <w:color w:val="auto"/>
          <w:sz w:val="24"/>
        </w:rPr>
        <w:t>（4）投标文件的澄清和补正；</w:t>
      </w:r>
    </w:p>
    <w:p>
      <w:pPr>
        <w:spacing w:line="430" w:lineRule="exact"/>
        <w:ind w:firstLine="360" w:firstLineChars="150"/>
        <w:rPr>
          <w:color w:val="auto"/>
          <w:sz w:val="24"/>
        </w:rPr>
      </w:pPr>
      <w:r>
        <w:rPr>
          <w:color w:val="auto"/>
          <w:sz w:val="24"/>
        </w:rPr>
        <w:t>（5）综合（统计）得分，推荐中标候选人；</w:t>
      </w:r>
    </w:p>
    <w:p>
      <w:pPr>
        <w:spacing w:line="430" w:lineRule="exact"/>
        <w:ind w:firstLine="360" w:firstLineChars="150"/>
        <w:rPr>
          <w:color w:val="auto"/>
          <w:sz w:val="24"/>
        </w:rPr>
      </w:pPr>
      <w:r>
        <w:rPr>
          <w:color w:val="auto"/>
          <w:sz w:val="24"/>
        </w:rPr>
        <w:t>（6）提交评标报告。</w:t>
      </w:r>
    </w:p>
    <w:p>
      <w:pPr>
        <w:snapToGrid w:val="0"/>
        <w:spacing w:afterLines="50" w:line="430" w:lineRule="exact"/>
        <w:ind w:firstLine="472" w:firstLineChars="196"/>
        <w:jc w:val="left"/>
        <w:rPr>
          <w:b/>
          <w:bCs/>
          <w:color w:val="auto"/>
          <w:sz w:val="24"/>
        </w:rPr>
      </w:pPr>
      <w:r>
        <w:rPr>
          <w:rFonts w:hint="eastAsia"/>
          <w:b/>
          <w:bCs/>
          <w:color w:val="auto"/>
          <w:sz w:val="24"/>
        </w:rPr>
        <w:t>四、</w:t>
      </w:r>
      <w:r>
        <w:rPr>
          <w:b/>
          <w:bCs/>
          <w:color w:val="auto"/>
          <w:sz w:val="24"/>
        </w:rPr>
        <w:t xml:space="preserve"> </w:t>
      </w:r>
      <w:r>
        <w:rPr>
          <w:b/>
          <w:color w:val="auto"/>
          <w:sz w:val="24"/>
        </w:rPr>
        <w:t>投标文件的初步评审</w:t>
      </w:r>
    </w:p>
    <w:p>
      <w:pPr>
        <w:spacing w:line="430" w:lineRule="exact"/>
        <w:ind w:firstLine="480" w:firstLineChars="200"/>
        <w:rPr>
          <w:color w:val="auto"/>
          <w:sz w:val="24"/>
        </w:rPr>
      </w:pPr>
      <w:r>
        <w:rPr>
          <w:color w:val="auto"/>
          <w:sz w:val="24"/>
        </w:rPr>
        <w:t>评标委员会应依照采购文件的要求和规定，首先对投标人的投标文件进行初步评审。投标人不得通过补充、修改或撤消投标文件中的内容使其成为实质性响应的投标。投标人在投标截止以后不得提交任何资料作为评标依据。</w:t>
      </w:r>
    </w:p>
    <w:p>
      <w:pPr>
        <w:spacing w:line="430" w:lineRule="exact"/>
        <w:ind w:firstLine="480" w:firstLineChars="200"/>
        <w:rPr>
          <w:color w:val="auto"/>
          <w:sz w:val="24"/>
        </w:rPr>
      </w:pPr>
      <w:r>
        <w:rPr>
          <w:color w:val="auto"/>
          <w:sz w:val="24"/>
        </w:rPr>
        <w:t>（1）投标文件中通过初步评审的主要条件：</w:t>
      </w:r>
    </w:p>
    <w:p>
      <w:pPr>
        <w:spacing w:line="430" w:lineRule="exact"/>
        <w:ind w:firstLine="480" w:firstLineChars="200"/>
        <w:rPr>
          <w:color w:val="auto"/>
          <w:sz w:val="24"/>
        </w:rPr>
      </w:pPr>
      <w:r>
        <w:rPr>
          <w:rFonts w:hint="eastAsia"/>
          <w:color w:val="auto"/>
          <w:sz w:val="24"/>
        </w:rPr>
        <w:t>1</w:t>
      </w:r>
      <w:r>
        <w:rPr>
          <w:color w:val="auto"/>
          <w:sz w:val="24"/>
        </w:rPr>
        <w:t>）投标文件按照采购文件规定的格式、内容填写齐全，字迹和各种证件（复印件）清晰可辨；</w:t>
      </w:r>
    </w:p>
    <w:p>
      <w:pPr>
        <w:spacing w:line="430" w:lineRule="exact"/>
        <w:ind w:firstLine="480" w:firstLineChars="200"/>
        <w:rPr>
          <w:color w:val="auto"/>
          <w:sz w:val="24"/>
        </w:rPr>
      </w:pPr>
      <w:r>
        <w:rPr>
          <w:rFonts w:hint="eastAsia"/>
          <w:color w:val="auto"/>
          <w:sz w:val="24"/>
        </w:rPr>
        <w:t>2</w:t>
      </w:r>
      <w:r>
        <w:rPr>
          <w:color w:val="auto"/>
          <w:sz w:val="24"/>
        </w:rPr>
        <w:t>）投标文件中法定代表人或法定代表人授权代理人的签字齐全；</w:t>
      </w:r>
    </w:p>
    <w:p>
      <w:pPr>
        <w:spacing w:line="430" w:lineRule="exact"/>
        <w:ind w:firstLine="480" w:firstLineChars="200"/>
        <w:rPr>
          <w:color w:val="auto"/>
          <w:sz w:val="24"/>
        </w:rPr>
      </w:pPr>
      <w:r>
        <w:rPr>
          <w:rFonts w:hint="eastAsia"/>
          <w:color w:val="auto"/>
          <w:sz w:val="24"/>
        </w:rPr>
        <w:t>3</w:t>
      </w:r>
      <w:r>
        <w:rPr>
          <w:color w:val="auto"/>
          <w:sz w:val="24"/>
        </w:rPr>
        <w:t>）投标文件中投标人的</w:t>
      </w:r>
      <w:r>
        <w:rPr>
          <w:rFonts w:hint="eastAsia"/>
          <w:color w:val="auto"/>
          <w:sz w:val="24"/>
        </w:rPr>
        <w:t>实质性内容</w:t>
      </w:r>
      <w:r>
        <w:rPr>
          <w:color w:val="auto"/>
          <w:sz w:val="24"/>
        </w:rPr>
        <w:t>等满足采购文件要求；</w:t>
      </w:r>
    </w:p>
    <w:p>
      <w:pPr>
        <w:spacing w:line="430" w:lineRule="exact"/>
        <w:ind w:firstLine="480" w:firstLineChars="200"/>
        <w:rPr>
          <w:color w:val="auto"/>
          <w:sz w:val="24"/>
        </w:rPr>
      </w:pPr>
      <w:r>
        <w:rPr>
          <w:rFonts w:hint="eastAsia"/>
          <w:color w:val="auto"/>
          <w:sz w:val="24"/>
        </w:rPr>
        <w:t>4</w:t>
      </w:r>
      <w:r>
        <w:rPr>
          <w:color w:val="auto"/>
          <w:sz w:val="24"/>
        </w:rPr>
        <w:t>）投标文件中无采购人不能接受的条件无法适用的其他技术和管理条款。</w:t>
      </w:r>
    </w:p>
    <w:p>
      <w:pPr>
        <w:spacing w:line="430" w:lineRule="exact"/>
        <w:ind w:firstLine="480" w:firstLineChars="200"/>
        <w:rPr>
          <w:color w:val="auto"/>
          <w:sz w:val="24"/>
        </w:rPr>
      </w:pPr>
      <w:r>
        <w:rPr>
          <w:color w:val="auto"/>
          <w:sz w:val="24"/>
        </w:rPr>
        <w:t>（2）如存在以下情况之一的，经评标委员会认定，也将视为初步审查未通过而予以废除，不再进行技术和商务的评审。</w:t>
      </w:r>
    </w:p>
    <w:p>
      <w:pPr>
        <w:spacing w:line="430" w:lineRule="exact"/>
        <w:ind w:firstLine="480" w:firstLineChars="200"/>
        <w:rPr>
          <w:color w:val="auto"/>
          <w:sz w:val="24"/>
        </w:rPr>
      </w:pPr>
      <w:r>
        <w:rPr>
          <w:color w:val="auto"/>
          <w:sz w:val="24"/>
        </w:rPr>
        <w:t>1）应盖而未加盖投标人公章，未经法定代表人或者其授权代表签字；</w:t>
      </w:r>
    </w:p>
    <w:p>
      <w:pPr>
        <w:spacing w:line="430" w:lineRule="exact"/>
        <w:ind w:firstLine="480" w:firstLineChars="200"/>
        <w:rPr>
          <w:color w:val="auto"/>
          <w:sz w:val="24"/>
        </w:rPr>
      </w:pPr>
      <w:r>
        <w:rPr>
          <w:color w:val="auto"/>
          <w:sz w:val="24"/>
        </w:rPr>
        <w:t>2）未响应采购文件的实质性要求和条件的；</w:t>
      </w:r>
    </w:p>
    <w:p>
      <w:pPr>
        <w:spacing w:line="430" w:lineRule="exact"/>
        <w:ind w:firstLine="480" w:firstLineChars="200"/>
        <w:rPr>
          <w:color w:val="auto"/>
          <w:sz w:val="24"/>
        </w:rPr>
      </w:pPr>
      <w:r>
        <w:rPr>
          <w:color w:val="auto"/>
          <w:sz w:val="24"/>
        </w:rPr>
        <w:t>3）以他人名义投标，或者以其他方式弄虚作假；</w:t>
      </w:r>
    </w:p>
    <w:p>
      <w:pPr>
        <w:spacing w:line="430" w:lineRule="exact"/>
        <w:ind w:firstLine="480" w:firstLineChars="200"/>
        <w:rPr>
          <w:color w:val="auto"/>
          <w:sz w:val="24"/>
        </w:rPr>
      </w:pPr>
      <w:r>
        <w:rPr>
          <w:color w:val="auto"/>
          <w:sz w:val="24"/>
        </w:rPr>
        <w:t>4）以向采购人或者评标委员会成员行贿的手段谋取中标的；</w:t>
      </w:r>
    </w:p>
    <w:p>
      <w:pPr>
        <w:spacing w:line="430" w:lineRule="exact"/>
        <w:ind w:firstLine="480" w:firstLineChars="200"/>
        <w:rPr>
          <w:color w:val="auto"/>
          <w:sz w:val="24"/>
        </w:rPr>
      </w:pPr>
      <w:r>
        <w:rPr>
          <w:color w:val="auto"/>
          <w:sz w:val="24"/>
        </w:rPr>
        <w:t>5）存在法律、法规、规章规定的其它无效投标情况的。</w:t>
      </w:r>
    </w:p>
    <w:p>
      <w:pPr>
        <w:spacing w:line="430" w:lineRule="exact"/>
        <w:ind w:firstLine="479" w:firstLineChars="199"/>
        <w:rPr>
          <w:b/>
          <w:color w:val="auto"/>
          <w:sz w:val="24"/>
        </w:rPr>
      </w:pPr>
      <w:bookmarkStart w:id="0" w:name="_Toc295337118"/>
      <w:bookmarkStart w:id="1" w:name="_Toc320543194"/>
      <w:r>
        <w:rPr>
          <w:rFonts w:hint="eastAsia"/>
          <w:b/>
          <w:color w:val="auto"/>
          <w:sz w:val="24"/>
        </w:rPr>
        <w:t>五、</w:t>
      </w:r>
      <w:r>
        <w:rPr>
          <w:b/>
          <w:color w:val="auto"/>
          <w:sz w:val="24"/>
        </w:rPr>
        <w:t>投标文件的详细评审</w:t>
      </w:r>
      <w:bookmarkEnd w:id="0"/>
      <w:bookmarkEnd w:id="1"/>
    </w:p>
    <w:p>
      <w:pPr>
        <w:spacing w:line="430" w:lineRule="exact"/>
        <w:ind w:firstLine="480" w:firstLineChars="200"/>
        <w:rPr>
          <w:color w:val="auto"/>
          <w:sz w:val="24"/>
        </w:rPr>
      </w:pPr>
      <w:r>
        <w:rPr>
          <w:color w:val="auto"/>
          <w:sz w:val="24"/>
        </w:rPr>
        <w:t>评标委员会的专家应对初步审查通过的投标文件进行详细评审。</w:t>
      </w:r>
    </w:p>
    <w:p>
      <w:pPr>
        <w:spacing w:line="430" w:lineRule="exact"/>
        <w:ind w:firstLine="360" w:firstLineChars="150"/>
        <w:rPr>
          <w:color w:val="auto"/>
          <w:sz w:val="24"/>
        </w:rPr>
      </w:pPr>
      <w:r>
        <w:rPr>
          <w:color w:val="auto"/>
          <w:sz w:val="24"/>
        </w:rPr>
        <w:t>（1）</w:t>
      </w:r>
      <w:r>
        <w:rPr>
          <w:rFonts w:hint="eastAsia"/>
          <w:color w:val="auto"/>
          <w:sz w:val="24"/>
        </w:rPr>
        <w:t>商务资信</w:t>
      </w:r>
      <w:r>
        <w:rPr>
          <w:color w:val="auto"/>
          <w:sz w:val="24"/>
        </w:rPr>
        <w:t>和技术部分评分：</w:t>
      </w:r>
    </w:p>
    <w:p>
      <w:pPr>
        <w:spacing w:line="430" w:lineRule="exact"/>
        <w:ind w:firstLine="480" w:firstLineChars="200"/>
        <w:rPr>
          <w:color w:val="auto"/>
          <w:sz w:val="24"/>
        </w:rPr>
      </w:pPr>
      <w:r>
        <w:rPr>
          <w:color w:val="auto"/>
          <w:sz w:val="24"/>
        </w:rPr>
        <w:t>评标委员会</w:t>
      </w:r>
      <w:r>
        <w:rPr>
          <w:rFonts w:hint="eastAsia"/>
          <w:color w:val="auto"/>
          <w:sz w:val="24"/>
        </w:rPr>
        <w:t>成员</w:t>
      </w:r>
      <w:r>
        <w:rPr>
          <w:color w:val="auto"/>
          <w:sz w:val="24"/>
        </w:rPr>
        <w:t>对投标人的</w:t>
      </w:r>
      <w:r>
        <w:rPr>
          <w:rFonts w:hint="eastAsia"/>
          <w:color w:val="auto"/>
          <w:sz w:val="24"/>
        </w:rPr>
        <w:t>响应等内容进行独立评</w:t>
      </w:r>
      <w:r>
        <w:rPr>
          <w:color w:val="auto"/>
          <w:sz w:val="24"/>
        </w:rPr>
        <w:t>审打分。</w:t>
      </w:r>
    </w:p>
    <w:p>
      <w:pPr>
        <w:spacing w:line="430" w:lineRule="exact"/>
        <w:ind w:firstLine="360" w:firstLineChars="150"/>
        <w:rPr>
          <w:color w:val="auto"/>
          <w:sz w:val="24"/>
        </w:rPr>
      </w:pPr>
      <w:r>
        <w:rPr>
          <w:color w:val="auto"/>
          <w:sz w:val="24"/>
        </w:rPr>
        <w:t>（2）报价</w:t>
      </w:r>
      <w:r>
        <w:rPr>
          <w:rFonts w:hint="eastAsia"/>
          <w:color w:val="auto"/>
          <w:sz w:val="24"/>
        </w:rPr>
        <w:t>部分</w:t>
      </w:r>
      <w:r>
        <w:rPr>
          <w:color w:val="auto"/>
          <w:sz w:val="24"/>
        </w:rPr>
        <w:t>评分：</w:t>
      </w:r>
    </w:p>
    <w:p>
      <w:pPr>
        <w:spacing w:line="430" w:lineRule="exact"/>
        <w:ind w:firstLine="480" w:firstLineChars="200"/>
        <w:rPr>
          <w:color w:val="auto"/>
          <w:sz w:val="24"/>
        </w:rPr>
      </w:pPr>
      <w:r>
        <w:rPr>
          <w:color w:val="auto"/>
          <w:sz w:val="24"/>
        </w:rPr>
        <w:t>评标委员会的商务专家应对商务报价的范围、数量、费用组成和总价等进行全面审阅和对比分析，找出报价差异的原因及存在的问题。对报价口径范围不一致的，凡属采购文件原因造成的应予以调整并作为评标价。</w:t>
      </w:r>
    </w:p>
    <w:p>
      <w:pPr>
        <w:spacing w:line="430" w:lineRule="exact"/>
        <w:ind w:firstLine="482" w:firstLineChars="200"/>
        <w:rPr>
          <w:b/>
          <w:color w:val="auto"/>
          <w:sz w:val="24"/>
        </w:rPr>
      </w:pPr>
      <w:r>
        <w:rPr>
          <w:rFonts w:hint="eastAsia"/>
          <w:b/>
          <w:color w:val="auto"/>
          <w:sz w:val="24"/>
        </w:rPr>
        <w:t>六、</w:t>
      </w:r>
      <w:r>
        <w:rPr>
          <w:b/>
          <w:color w:val="auto"/>
          <w:sz w:val="24"/>
        </w:rPr>
        <w:t xml:space="preserve">澄清和补正 </w:t>
      </w:r>
    </w:p>
    <w:p>
      <w:pPr>
        <w:spacing w:line="430" w:lineRule="exact"/>
        <w:ind w:firstLine="480" w:firstLineChars="200"/>
        <w:rPr>
          <w:color w:val="auto"/>
          <w:sz w:val="24"/>
        </w:rPr>
      </w:pPr>
      <w:r>
        <w:rPr>
          <w:color w:val="auto"/>
          <w:sz w:val="24"/>
        </w:rPr>
        <w:t>评标委员会可以要求投标人对投标文件中含义不明确的内容或与采购文件的偏差作必要的澄清或说明，投标人不得拒绝。</w:t>
      </w:r>
    </w:p>
    <w:p>
      <w:pPr>
        <w:spacing w:line="430" w:lineRule="exact"/>
        <w:ind w:firstLine="480" w:firstLineChars="200"/>
        <w:rPr>
          <w:color w:val="auto"/>
          <w:sz w:val="24"/>
        </w:rPr>
      </w:pPr>
      <w:r>
        <w:rPr>
          <w:color w:val="auto"/>
          <w:sz w:val="24"/>
        </w:rPr>
        <w:t>投标人须以书面形式提供澄清或说明内容，并作为投标文件的组成部分。澄清和说明不得超出投标文件的范围或改变投标文件的实质性内容。</w:t>
      </w:r>
    </w:p>
    <w:p>
      <w:pPr>
        <w:spacing w:line="430" w:lineRule="exact"/>
        <w:ind w:firstLine="480" w:firstLineChars="200"/>
        <w:rPr>
          <w:color w:val="auto"/>
          <w:sz w:val="24"/>
        </w:rPr>
      </w:pPr>
      <w:r>
        <w:rPr>
          <w:color w:val="auto"/>
          <w:sz w:val="24"/>
        </w:rPr>
        <w:t>采购人不允许投标人通过修正和撤消其不符合要求的差异而使之成为符合要求的投标文件。</w:t>
      </w:r>
    </w:p>
    <w:p>
      <w:pPr>
        <w:spacing w:line="430" w:lineRule="exact"/>
        <w:ind w:firstLine="479" w:firstLineChars="199"/>
        <w:rPr>
          <w:b/>
          <w:color w:val="auto"/>
          <w:sz w:val="24"/>
        </w:rPr>
      </w:pPr>
      <w:r>
        <w:rPr>
          <w:rFonts w:hint="eastAsia"/>
          <w:b/>
          <w:color w:val="auto"/>
          <w:sz w:val="24"/>
        </w:rPr>
        <w:t>七、</w:t>
      </w:r>
      <w:r>
        <w:rPr>
          <w:b/>
          <w:color w:val="auto"/>
          <w:sz w:val="24"/>
        </w:rPr>
        <w:t xml:space="preserve"> 评审计分内容和分值范围</w:t>
      </w:r>
      <w:r>
        <w:rPr>
          <w:rFonts w:hint="eastAsia"/>
          <w:b/>
          <w:color w:val="auto"/>
          <w:sz w:val="24"/>
        </w:rPr>
        <w:t>（一标段、二标段）</w:t>
      </w:r>
    </w:p>
    <w:p>
      <w:pPr>
        <w:spacing w:line="430" w:lineRule="exact"/>
        <w:ind w:firstLine="360" w:firstLineChars="150"/>
        <w:rPr>
          <w:color w:val="auto"/>
          <w:sz w:val="24"/>
        </w:rPr>
      </w:pPr>
      <w:r>
        <w:rPr>
          <w:color w:val="auto"/>
          <w:sz w:val="24"/>
        </w:rPr>
        <w:t>（1）综合评分满分100分。</w:t>
      </w:r>
    </w:p>
    <w:p>
      <w:pPr>
        <w:spacing w:line="430" w:lineRule="exact"/>
        <w:ind w:firstLine="360" w:firstLineChars="150"/>
        <w:rPr>
          <w:color w:val="auto"/>
          <w:sz w:val="24"/>
        </w:rPr>
      </w:pPr>
      <w:r>
        <w:rPr>
          <w:color w:val="auto"/>
          <w:sz w:val="24"/>
        </w:rPr>
        <w:t>（</w:t>
      </w:r>
      <w:r>
        <w:rPr>
          <w:rFonts w:hint="eastAsia"/>
          <w:color w:val="auto"/>
          <w:sz w:val="24"/>
        </w:rPr>
        <w:t>2</w:t>
      </w:r>
      <w:r>
        <w:rPr>
          <w:color w:val="auto"/>
          <w:sz w:val="24"/>
        </w:rPr>
        <w:t>）由评标委员会成员根据技术评分量化标准各自独立打分。如评分超过评分标准所规定的分值范围，则该评分表无效。</w:t>
      </w:r>
    </w:p>
    <w:p>
      <w:pPr>
        <w:spacing w:line="430" w:lineRule="exact"/>
        <w:ind w:firstLine="360" w:firstLineChars="150"/>
        <w:rPr>
          <w:color w:val="auto"/>
          <w:sz w:val="24"/>
        </w:rPr>
      </w:pPr>
      <w:r>
        <w:rPr>
          <w:color w:val="auto"/>
          <w:sz w:val="24"/>
        </w:rPr>
        <w:t>投标单位得分为评标委员会成员的有效评分的算术平均值。</w:t>
      </w:r>
    </w:p>
    <w:p>
      <w:pPr>
        <w:spacing w:line="430" w:lineRule="exact"/>
        <w:ind w:firstLine="360" w:firstLineChars="150"/>
        <w:rPr>
          <w:color w:val="auto"/>
          <w:sz w:val="24"/>
        </w:rPr>
      </w:pPr>
      <w:r>
        <w:rPr>
          <w:color w:val="auto"/>
          <w:sz w:val="24"/>
        </w:rPr>
        <w:t>（</w:t>
      </w:r>
      <w:r>
        <w:rPr>
          <w:rFonts w:hint="eastAsia"/>
          <w:color w:val="auto"/>
          <w:sz w:val="24"/>
        </w:rPr>
        <w:t>3</w:t>
      </w:r>
      <w:r>
        <w:rPr>
          <w:color w:val="auto"/>
          <w:sz w:val="24"/>
        </w:rPr>
        <w:t>）评分及计分时保留两位小数（四舍五入）。</w:t>
      </w:r>
    </w:p>
    <w:p>
      <w:pPr>
        <w:spacing w:line="430" w:lineRule="exact"/>
        <w:ind w:firstLine="360" w:firstLineChars="150"/>
        <w:rPr>
          <w:bCs/>
          <w:color w:val="auto"/>
          <w:sz w:val="24"/>
        </w:rPr>
      </w:pPr>
      <w:r>
        <w:rPr>
          <w:color w:val="auto"/>
          <w:sz w:val="24"/>
        </w:rPr>
        <w:t>（</w:t>
      </w:r>
      <w:r>
        <w:rPr>
          <w:rFonts w:hint="eastAsia"/>
          <w:color w:val="auto"/>
          <w:sz w:val="24"/>
        </w:rPr>
        <w:t>4</w:t>
      </w:r>
      <w:r>
        <w:rPr>
          <w:color w:val="auto"/>
          <w:sz w:val="24"/>
        </w:rPr>
        <w:t>）评分标准</w:t>
      </w:r>
    </w:p>
    <w:p>
      <w:pPr>
        <w:spacing w:line="430" w:lineRule="exact"/>
        <w:ind w:firstLine="480" w:firstLineChars="200"/>
        <w:rPr>
          <w:bCs/>
          <w:color w:val="auto"/>
          <w:sz w:val="24"/>
        </w:rPr>
      </w:pPr>
      <w:r>
        <w:rPr>
          <w:rFonts w:hint="eastAsia"/>
          <w:bCs/>
          <w:color w:val="auto"/>
          <w:sz w:val="24"/>
        </w:rPr>
        <w:t>商务、资信及技术部分评分</w:t>
      </w:r>
      <w:r>
        <w:rPr>
          <w:bCs/>
          <w:color w:val="auto"/>
          <w:sz w:val="24"/>
        </w:rPr>
        <w:t>，满分</w:t>
      </w:r>
      <w:r>
        <w:rPr>
          <w:rFonts w:hint="eastAsia"/>
          <w:bCs/>
          <w:color w:val="auto"/>
          <w:sz w:val="24"/>
        </w:rPr>
        <w:t>60分：</w:t>
      </w:r>
    </w:p>
    <w:p>
      <w:pPr>
        <w:spacing w:line="430" w:lineRule="exact"/>
        <w:ind w:firstLine="480" w:firstLineChars="200"/>
        <w:rPr>
          <w:bCs/>
          <w:color w:val="auto"/>
          <w:sz w:val="24"/>
        </w:rPr>
      </w:pPr>
      <w:r>
        <w:rPr>
          <w:color w:val="auto"/>
          <w:sz w:val="24"/>
        </w:rPr>
        <w:t>评标委员会</w:t>
      </w:r>
      <w:r>
        <w:rPr>
          <w:rFonts w:hint="eastAsia"/>
          <w:color w:val="auto"/>
          <w:sz w:val="24"/>
        </w:rPr>
        <w:t>成员</w:t>
      </w:r>
      <w:r>
        <w:rPr>
          <w:rFonts w:hint="eastAsia"/>
          <w:bCs/>
          <w:color w:val="auto"/>
          <w:sz w:val="24"/>
        </w:rPr>
        <w:t>各自独立打分，各投标单位的商务、资信和技术部分得分为所有评标专家评分的算术平均值。（保留两位小数，四舍五入）</w:t>
      </w:r>
    </w:p>
    <w:p>
      <w:pPr>
        <w:spacing w:line="430" w:lineRule="exact"/>
        <w:ind w:firstLine="480" w:firstLineChars="200"/>
        <w:rPr>
          <w:bCs/>
          <w:color w:val="auto"/>
          <w:sz w:val="24"/>
        </w:rPr>
      </w:pPr>
      <w:r>
        <w:rPr>
          <w:rFonts w:hint="eastAsia"/>
          <w:bCs/>
          <w:color w:val="auto"/>
          <w:sz w:val="24"/>
        </w:rPr>
        <w:t>商务报价评分，满分40分：</w:t>
      </w:r>
    </w:p>
    <w:p>
      <w:pPr>
        <w:spacing w:line="430" w:lineRule="exact"/>
        <w:ind w:firstLine="480" w:firstLineChars="200"/>
        <w:rPr>
          <w:bCs/>
          <w:color w:val="auto"/>
          <w:sz w:val="24"/>
        </w:rPr>
      </w:pPr>
      <w:r>
        <w:rPr>
          <w:rFonts w:hint="eastAsia"/>
          <w:color w:val="auto"/>
          <w:sz w:val="24"/>
        </w:rPr>
        <w:t>报价计分办法：标段中</w:t>
      </w:r>
      <w:r>
        <w:rPr>
          <w:color w:val="auto"/>
          <w:sz w:val="24"/>
        </w:rPr>
        <w:t>所有有效投标报价中的</w:t>
      </w:r>
      <w:r>
        <w:rPr>
          <w:rFonts w:hint="eastAsia"/>
          <w:color w:val="auto"/>
          <w:sz w:val="24"/>
        </w:rPr>
        <w:t>最低价（即最低扣率）</w:t>
      </w:r>
      <w:r>
        <w:rPr>
          <w:color w:val="auto"/>
          <w:sz w:val="24"/>
        </w:rPr>
        <w:t>为评标基准价，得满分</w:t>
      </w:r>
      <w:r>
        <w:rPr>
          <w:rFonts w:hint="eastAsia"/>
          <w:color w:val="auto"/>
          <w:sz w:val="24"/>
        </w:rPr>
        <w:t>40</w:t>
      </w:r>
      <w:r>
        <w:rPr>
          <w:color w:val="auto"/>
          <w:sz w:val="24"/>
        </w:rPr>
        <w:t>分，其他的报价得分为：（评标基准价/投标报价）×价格权值</w:t>
      </w:r>
      <w:r>
        <w:rPr>
          <w:rFonts w:hint="eastAsia"/>
          <w:color w:val="auto"/>
          <w:sz w:val="24"/>
        </w:rPr>
        <w:t>（40%）</w:t>
      </w:r>
      <w:r>
        <w:rPr>
          <w:color w:val="auto"/>
          <w:sz w:val="24"/>
        </w:rPr>
        <w:t>×100（计算得分保留小数点后2位</w:t>
      </w:r>
      <w:r>
        <w:rPr>
          <w:rFonts w:hint="eastAsia"/>
          <w:color w:val="auto"/>
          <w:sz w:val="24"/>
        </w:rPr>
        <w:t>，四舍五入。）。</w:t>
      </w:r>
    </w:p>
    <w:p>
      <w:pPr>
        <w:spacing w:line="430" w:lineRule="exact"/>
        <w:ind w:firstLine="480" w:firstLineChars="200"/>
        <w:rPr>
          <w:color w:val="auto"/>
          <w:sz w:val="24"/>
        </w:rPr>
      </w:pPr>
      <w:r>
        <w:rPr>
          <w:rFonts w:hint="eastAsia"/>
          <w:color w:val="auto"/>
          <w:sz w:val="24"/>
        </w:rPr>
        <w:t>计算总得分：</w:t>
      </w:r>
    </w:p>
    <w:p>
      <w:pPr>
        <w:spacing w:line="430" w:lineRule="exact"/>
        <w:ind w:firstLine="480" w:firstLineChars="200"/>
        <w:rPr>
          <w:bCs/>
          <w:color w:val="auto"/>
          <w:sz w:val="24"/>
        </w:rPr>
      </w:pPr>
      <w:r>
        <w:rPr>
          <w:rFonts w:hint="eastAsia"/>
          <w:bCs/>
          <w:color w:val="auto"/>
          <w:sz w:val="24"/>
        </w:rPr>
        <w:t>一标段总得分=一标段商务、资信和</w:t>
      </w:r>
      <w:r>
        <w:rPr>
          <w:bCs/>
          <w:color w:val="auto"/>
          <w:sz w:val="24"/>
        </w:rPr>
        <w:t>技术部分得分</w:t>
      </w:r>
      <w:r>
        <w:rPr>
          <w:rFonts w:hint="eastAsia"/>
          <w:bCs/>
          <w:color w:val="auto"/>
          <w:sz w:val="24"/>
        </w:rPr>
        <w:t>+一标段报价部分得分</w:t>
      </w:r>
    </w:p>
    <w:p>
      <w:pPr>
        <w:spacing w:line="430" w:lineRule="exact"/>
        <w:ind w:firstLine="480" w:firstLineChars="200"/>
        <w:rPr>
          <w:bCs/>
          <w:color w:val="auto"/>
          <w:sz w:val="24"/>
        </w:rPr>
      </w:pPr>
      <w:r>
        <w:rPr>
          <w:rFonts w:hint="eastAsia"/>
          <w:bCs/>
          <w:color w:val="auto"/>
          <w:sz w:val="24"/>
        </w:rPr>
        <w:t>二标段总得分=二标段商务、资信和</w:t>
      </w:r>
      <w:r>
        <w:rPr>
          <w:bCs/>
          <w:color w:val="auto"/>
          <w:sz w:val="24"/>
        </w:rPr>
        <w:t>技术部分得分</w:t>
      </w:r>
      <w:r>
        <w:rPr>
          <w:rFonts w:hint="eastAsia"/>
          <w:bCs/>
          <w:color w:val="auto"/>
          <w:sz w:val="24"/>
        </w:rPr>
        <w:t>+二标段报价部分得分</w:t>
      </w:r>
    </w:p>
    <w:p>
      <w:pPr>
        <w:spacing w:line="430" w:lineRule="exact"/>
        <w:ind w:firstLine="480" w:firstLineChars="200"/>
        <w:rPr>
          <w:bCs/>
          <w:color w:val="auto"/>
          <w:sz w:val="24"/>
        </w:rPr>
      </w:pPr>
    </w:p>
    <w:p>
      <w:pPr>
        <w:spacing w:line="430" w:lineRule="exact"/>
        <w:ind w:firstLine="480" w:firstLineChars="200"/>
        <w:rPr>
          <w:bCs/>
          <w:color w:val="auto"/>
          <w:sz w:val="24"/>
        </w:rPr>
      </w:pPr>
    </w:p>
    <w:p>
      <w:pPr>
        <w:pStyle w:val="10"/>
        <w:spacing w:line="520" w:lineRule="exact"/>
        <w:ind w:firstLine="431" w:firstLineChars="179"/>
        <w:rPr>
          <w:rFonts w:ascii="Times New Roman" w:hAnsi="Times New Roman" w:eastAsia="宋体"/>
          <w:b/>
          <w:color w:val="auto"/>
          <w:sz w:val="24"/>
        </w:rPr>
      </w:pPr>
      <w:r>
        <w:rPr>
          <w:rFonts w:ascii="Times New Roman" w:hAnsi="Times New Roman" w:eastAsia="宋体"/>
          <w:b/>
          <w:color w:val="auto"/>
          <w:sz w:val="24"/>
        </w:rPr>
        <w:t>扶持政策说明：</w:t>
      </w:r>
    </w:p>
    <w:p>
      <w:pPr>
        <w:tabs>
          <w:tab w:val="left" w:pos="8280"/>
        </w:tabs>
        <w:spacing w:line="520" w:lineRule="exact"/>
        <w:ind w:firstLine="480" w:firstLineChars="200"/>
        <w:jc w:val="left"/>
        <w:rPr>
          <w:rFonts w:ascii="宋体" w:hAnsi="宋体" w:cs="宋体"/>
          <w:color w:val="auto"/>
          <w:kern w:val="0"/>
          <w:sz w:val="24"/>
        </w:rPr>
      </w:pPr>
      <w:r>
        <w:rPr>
          <w:rFonts w:ascii="宋体" w:hAnsi="宋体" w:cs="宋体"/>
          <w:color w:val="auto"/>
          <w:kern w:val="0"/>
          <w:sz w:val="24"/>
        </w:rPr>
        <w:t>1、根据财政部、工业和信息化部制定的《政府采购促进中小企业发展暂行办法》和转发财政部、工业和信息化部关于印发《政府采购促进中小企业发展暂行办法》的通知（浙财采监[2012]11号），</w:t>
      </w:r>
      <w:r>
        <w:rPr>
          <w:rFonts w:hint="eastAsia" w:ascii="宋体" w:hAnsi="宋体" w:cs="宋体"/>
          <w:color w:val="auto"/>
          <w:kern w:val="0"/>
          <w:sz w:val="24"/>
        </w:rPr>
        <w:t>在评审时</w:t>
      </w:r>
      <w:r>
        <w:rPr>
          <w:rFonts w:ascii="宋体" w:hAnsi="宋体" w:cs="宋体"/>
          <w:color w:val="auto"/>
          <w:kern w:val="0"/>
          <w:sz w:val="24"/>
        </w:rPr>
        <w:t>对小型或微型企业的投标报价给予6%的扣除，并用扣除后的价格</w:t>
      </w:r>
      <w:r>
        <w:rPr>
          <w:rFonts w:hint="eastAsia" w:ascii="宋体" w:hAnsi="宋体" w:cs="宋体"/>
          <w:color w:val="auto"/>
          <w:kern w:val="0"/>
          <w:sz w:val="24"/>
        </w:rPr>
        <w:t>作为最终报价</w:t>
      </w:r>
      <w:r>
        <w:rPr>
          <w:rFonts w:hint="eastAsia" w:ascii="宋体" w:hAnsi="宋体"/>
          <w:bCs/>
          <w:color w:val="auto"/>
          <w:sz w:val="24"/>
        </w:rPr>
        <w:t>（此最终报价仅作为价格分计算）</w:t>
      </w:r>
      <w:r>
        <w:rPr>
          <w:rFonts w:ascii="宋体" w:hAnsi="宋体" w:cs="宋体"/>
          <w:color w:val="auto"/>
          <w:kern w:val="0"/>
          <w:sz w:val="24"/>
        </w:rPr>
        <w:t>。</w:t>
      </w:r>
      <w:r>
        <w:rPr>
          <w:rFonts w:hint="eastAsia" w:ascii="宋体" w:hAnsi="宋体"/>
          <w:bCs/>
          <w:color w:val="auto"/>
          <w:sz w:val="24"/>
        </w:rPr>
        <w:t>属于小型和微型企业的，响应文件中供应商必须提供的</w:t>
      </w:r>
      <w:r>
        <w:rPr>
          <w:rFonts w:hint="eastAsia" w:ascii="宋体" w:hAnsi="宋体"/>
          <w:b/>
          <w:color w:val="auto"/>
          <w:sz w:val="24"/>
        </w:rPr>
        <w:t>《中小企业声明函》</w:t>
      </w:r>
      <w:r>
        <w:rPr>
          <w:rFonts w:hint="eastAsia" w:ascii="宋体" w:hAnsi="宋体"/>
          <w:bCs/>
          <w:color w:val="auto"/>
          <w:sz w:val="24"/>
        </w:rPr>
        <w:t>以及本单位、制造商（如有）</w:t>
      </w:r>
      <w:r>
        <w:rPr>
          <w:rFonts w:hint="eastAsia" w:ascii="宋体" w:hAnsi="宋体"/>
          <w:b/>
          <w:color w:val="auto"/>
          <w:sz w:val="24"/>
        </w:rPr>
        <w:t>“国家企业信用信息公示系统——小微企业名录”页面查询结果（查询时间为开标前一周内，并加盖供应商公章）</w:t>
      </w:r>
      <w:r>
        <w:rPr>
          <w:rFonts w:hint="eastAsia" w:ascii="宋体" w:hAnsi="宋体"/>
          <w:bCs/>
          <w:color w:val="auto"/>
          <w:sz w:val="24"/>
        </w:rPr>
        <w:t>，并在报价明细表中说明制造商情况。</w:t>
      </w:r>
      <w:r>
        <w:rPr>
          <w:rFonts w:ascii="宋体" w:hAnsi="宋体" w:cs="宋体"/>
          <w:color w:val="auto"/>
          <w:kern w:val="0"/>
          <w:sz w:val="24"/>
        </w:rPr>
        <w:br w:type="textWrapping"/>
      </w:r>
      <w:r>
        <w:rPr>
          <w:rFonts w:hint="eastAsia" w:ascii="宋体" w:hAnsi="宋体" w:cs="宋体"/>
          <w:color w:val="auto"/>
          <w:kern w:val="0"/>
          <w:sz w:val="24"/>
        </w:rPr>
        <w:t xml:space="preserve">    </w:t>
      </w:r>
      <w:r>
        <w:rPr>
          <w:rFonts w:ascii="宋体" w:hAnsi="宋体" w:cs="宋体"/>
          <w:color w:val="auto"/>
          <w:kern w:val="0"/>
          <w:sz w:val="24"/>
        </w:rPr>
        <w:t>同时符合以下所有要求的投标人被认定为小型、微型企业：投标人按照《关于印发中小企业划型标准规定的通知》（工信部联企业〔2011〕300号）的所属行业规定为小型、微型企业【注：按《关于印发中小企业划型标准规定的通知》规定提供《中小企业声明函》】；</w:t>
      </w:r>
    </w:p>
    <w:p>
      <w:pPr>
        <w:tabs>
          <w:tab w:val="left" w:pos="8280"/>
        </w:tabs>
        <w:spacing w:line="520" w:lineRule="exact"/>
        <w:ind w:firstLine="480" w:firstLineChars="200"/>
        <w:jc w:val="left"/>
        <w:rPr>
          <w:rFonts w:ascii="宋体" w:hAnsi="宋体" w:cs="宋体"/>
          <w:color w:val="auto"/>
          <w:kern w:val="0"/>
          <w:sz w:val="24"/>
        </w:rPr>
      </w:pPr>
      <w:r>
        <w:rPr>
          <w:rFonts w:hint="eastAsia" w:ascii="宋体" w:hAnsi="宋体" w:cs="宋体"/>
          <w:color w:val="auto"/>
          <w:kern w:val="0"/>
          <w:sz w:val="24"/>
        </w:rPr>
        <w:t>2、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pPr>
        <w:tabs>
          <w:tab w:val="left" w:pos="8280"/>
        </w:tabs>
        <w:spacing w:line="520" w:lineRule="exact"/>
        <w:ind w:firstLine="480" w:firstLineChars="200"/>
        <w:jc w:val="left"/>
        <w:rPr>
          <w:rFonts w:ascii="宋体" w:hAnsi="宋体" w:cs="宋体"/>
          <w:color w:val="auto"/>
          <w:kern w:val="0"/>
          <w:sz w:val="24"/>
        </w:rPr>
      </w:pPr>
      <w:r>
        <w:rPr>
          <w:rFonts w:hint="eastAsia" w:ascii="宋体" w:hAnsi="宋体" w:cs="宋体"/>
          <w:color w:val="auto"/>
          <w:kern w:val="0"/>
          <w:sz w:val="24"/>
        </w:rPr>
        <w:t>3</w:t>
      </w:r>
      <w:r>
        <w:rPr>
          <w:rFonts w:ascii="宋体" w:hAnsi="宋体" w:cs="宋体"/>
          <w:color w:val="auto"/>
          <w:kern w:val="0"/>
          <w:sz w:val="24"/>
        </w:rPr>
        <w:t>、监狱企业参加投标【提供《监狱企业声明函》</w:t>
      </w:r>
      <w:r>
        <w:rPr>
          <w:rFonts w:hint="eastAsia" w:ascii="宋体" w:hAnsi="宋体" w:cs="宋体"/>
          <w:color w:val="auto"/>
          <w:kern w:val="0"/>
          <w:sz w:val="24"/>
        </w:rPr>
        <w:t>，</w:t>
      </w:r>
      <w:r>
        <w:rPr>
          <w:rFonts w:hint="eastAsia" w:ascii="宋体" w:hAnsi="宋体"/>
          <w:color w:val="auto"/>
          <w:sz w:val="24"/>
        </w:rPr>
        <w:t>同时提供提供由省级以上监狱管理局、戒毒管理局（含新疆生产建设兵团）出具的属于监狱企业的证明文件</w:t>
      </w:r>
      <w:r>
        <w:rPr>
          <w:rFonts w:ascii="宋体" w:hAnsi="宋体" w:cs="宋体"/>
          <w:color w:val="auto"/>
          <w:kern w:val="0"/>
          <w:sz w:val="24"/>
        </w:rPr>
        <w:t>】，视为小型、微型企业，享受小微企业政策扶持。</w:t>
      </w:r>
      <w:r>
        <w:rPr>
          <w:rFonts w:ascii="宋体" w:hAnsi="宋体" w:cs="宋体"/>
          <w:color w:val="auto"/>
          <w:kern w:val="0"/>
          <w:sz w:val="24"/>
        </w:rPr>
        <w:br w:type="textWrapping"/>
      </w:r>
      <w:r>
        <w:rPr>
          <w:rFonts w:hint="eastAsia" w:ascii="宋体" w:hAnsi="宋体" w:cs="宋体"/>
          <w:color w:val="auto"/>
          <w:kern w:val="0"/>
          <w:sz w:val="24"/>
        </w:rPr>
        <w:t xml:space="preserve">    4</w:t>
      </w:r>
      <w:r>
        <w:rPr>
          <w:rFonts w:ascii="宋体" w:hAnsi="宋体" w:cs="宋体"/>
          <w:color w:val="auto"/>
          <w:kern w:val="0"/>
          <w:sz w:val="24"/>
        </w:rPr>
        <w:t>、残疾人福利性单位参加投标【提供《残疾人福利性单位声明函》</w:t>
      </w:r>
      <w:r>
        <w:rPr>
          <w:rFonts w:hint="eastAsia" w:ascii="宋体" w:hAnsi="宋体" w:cs="宋体"/>
          <w:color w:val="auto"/>
          <w:kern w:val="0"/>
          <w:sz w:val="24"/>
        </w:rPr>
        <w:t>，</w:t>
      </w:r>
      <w:r>
        <w:rPr>
          <w:rFonts w:hint="eastAsia" w:ascii="宋体" w:hAnsi="宋体"/>
          <w:color w:val="auto"/>
          <w:sz w:val="24"/>
        </w:rPr>
        <w:t>同时提供</w:t>
      </w:r>
      <w:r>
        <w:rPr>
          <w:rFonts w:ascii="宋体" w:hAnsi="宋体"/>
          <w:color w:val="auto"/>
          <w:sz w:val="24"/>
        </w:rPr>
        <w:t>《关于促进残疾人就业政府采购政策的通知》</w:t>
      </w:r>
      <w:r>
        <w:rPr>
          <w:rFonts w:hint="eastAsia" w:ascii="宋体" w:hAnsi="宋体"/>
          <w:color w:val="auto"/>
          <w:sz w:val="24"/>
        </w:rPr>
        <w:t>中规定的</w:t>
      </w:r>
      <w:r>
        <w:rPr>
          <w:rFonts w:ascii="宋体" w:hAnsi="宋体"/>
          <w:color w:val="auto"/>
          <w:sz w:val="24"/>
        </w:rPr>
        <w:t>残疾人福利性单位需要具备的条件</w:t>
      </w:r>
      <w:r>
        <w:rPr>
          <w:rFonts w:hint="eastAsia" w:ascii="宋体" w:hAnsi="宋体"/>
          <w:color w:val="auto"/>
          <w:sz w:val="24"/>
        </w:rPr>
        <w:t>的证明材料</w:t>
      </w:r>
      <w:r>
        <w:rPr>
          <w:rFonts w:ascii="宋体" w:hAnsi="宋体" w:cs="宋体"/>
          <w:color w:val="auto"/>
          <w:kern w:val="0"/>
          <w:sz w:val="24"/>
        </w:rPr>
        <w:t>】，视为小型、微型企业，享受小微企业政策扶持。</w:t>
      </w:r>
    </w:p>
    <w:p>
      <w:pPr>
        <w:tabs>
          <w:tab w:val="left" w:pos="8280"/>
        </w:tabs>
        <w:spacing w:line="520" w:lineRule="exact"/>
        <w:ind w:firstLine="480" w:firstLineChars="200"/>
        <w:jc w:val="left"/>
        <w:rPr>
          <w:rFonts w:ascii="宋体" w:hAnsi="宋体"/>
          <w:bCs/>
          <w:color w:val="auto"/>
          <w:sz w:val="24"/>
        </w:rPr>
      </w:pPr>
      <w:r>
        <w:rPr>
          <w:rFonts w:hint="eastAsia" w:ascii="宋体" w:hAnsi="宋体"/>
          <w:color w:val="auto"/>
          <w:sz w:val="24"/>
        </w:rPr>
        <w:t>以上政策不重复享受。</w:t>
      </w:r>
      <w:r>
        <w:rPr>
          <w:rFonts w:ascii="宋体" w:hAnsi="宋体" w:cs="宋体"/>
          <w:color w:val="auto"/>
          <w:kern w:val="0"/>
          <w:sz w:val="24"/>
        </w:rPr>
        <w:br w:type="textWrapping"/>
      </w:r>
      <w:r>
        <w:rPr>
          <w:rFonts w:hint="eastAsia" w:ascii="宋体" w:hAnsi="宋体" w:cs="宋体"/>
          <w:color w:val="auto"/>
          <w:kern w:val="0"/>
          <w:sz w:val="24"/>
        </w:rPr>
        <w:t xml:space="preserve">    </w:t>
      </w:r>
      <w:r>
        <w:rPr>
          <w:rFonts w:ascii="宋体" w:hAnsi="宋体" w:cs="宋体"/>
          <w:color w:val="auto"/>
          <w:kern w:val="0"/>
          <w:sz w:val="24"/>
        </w:rPr>
        <w:t>此项由评标委员会集体核实后统一打分。</w:t>
      </w:r>
    </w:p>
    <w:p>
      <w:pPr>
        <w:pStyle w:val="13"/>
        <w:spacing w:line="400" w:lineRule="exact"/>
        <w:ind w:firstLine="0" w:firstLineChars="0"/>
        <w:rPr>
          <w:rFonts w:ascii="宋体"/>
          <w:color w:val="auto"/>
        </w:rPr>
      </w:pPr>
    </w:p>
    <w:p>
      <w:pPr>
        <w:pStyle w:val="13"/>
        <w:spacing w:line="400" w:lineRule="exact"/>
        <w:ind w:firstLine="0" w:firstLineChars="0"/>
        <w:rPr>
          <w:rFonts w:ascii="宋体"/>
          <w:color w:val="auto"/>
        </w:rPr>
      </w:pPr>
    </w:p>
    <w:p>
      <w:pPr>
        <w:pStyle w:val="13"/>
        <w:spacing w:line="400" w:lineRule="exact"/>
        <w:ind w:firstLine="0" w:firstLineChars="0"/>
        <w:rPr>
          <w:rFonts w:ascii="宋体"/>
          <w:color w:val="auto"/>
          <w:sz w:val="28"/>
          <w:szCs w:val="28"/>
        </w:rPr>
      </w:pPr>
      <w:r>
        <w:rPr>
          <w:rFonts w:hint="eastAsia" w:ascii="宋体"/>
          <w:color w:val="auto"/>
          <w:sz w:val="28"/>
          <w:szCs w:val="28"/>
        </w:rPr>
        <w:t>附件：</w:t>
      </w:r>
    </w:p>
    <w:p>
      <w:pPr>
        <w:pStyle w:val="13"/>
        <w:spacing w:line="400" w:lineRule="exact"/>
        <w:ind w:firstLine="0" w:firstLineChars="0"/>
        <w:rPr>
          <w:rFonts w:ascii="宋体"/>
          <w:color w:val="auto"/>
        </w:rPr>
      </w:pPr>
      <w:r>
        <w:rPr>
          <w:rFonts w:hint="eastAsia" w:ascii="宋体"/>
          <w:color w:val="auto"/>
        </w:rPr>
        <w:t>一标段和二标段评分表格式（技术分、商务分、资信及其他分，共60分）</w:t>
      </w:r>
    </w:p>
    <w:tbl>
      <w:tblPr>
        <w:tblStyle w:val="22"/>
        <w:tblW w:w="9679" w:type="dxa"/>
        <w:jc w:val="center"/>
        <w:tblInd w:w="108" w:type="dxa"/>
        <w:tblLayout w:type="fixed"/>
        <w:tblCellMar>
          <w:top w:w="0" w:type="dxa"/>
          <w:left w:w="108" w:type="dxa"/>
          <w:bottom w:w="0" w:type="dxa"/>
          <w:right w:w="108" w:type="dxa"/>
        </w:tblCellMar>
      </w:tblPr>
      <w:tblGrid>
        <w:gridCol w:w="684"/>
        <w:gridCol w:w="1664"/>
        <w:gridCol w:w="9"/>
        <w:gridCol w:w="6472"/>
        <w:gridCol w:w="35"/>
        <w:gridCol w:w="815"/>
      </w:tblGrid>
      <w:tr>
        <w:tblPrEx>
          <w:tblLayout w:type="fixed"/>
          <w:tblCellMar>
            <w:top w:w="0" w:type="dxa"/>
            <w:left w:w="108" w:type="dxa"/>
            <w:bottom w:w="0" w:type="dxa"/>
            <w:right w:w="108" w:type="dxa"/>
          </w:tblCellMar>
        </w:tblPrEx>
        <w:trPr>
          <w:trHeight w:val="894"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pStyle w:val="11"/>
              <w:spacing w:before="156" w:after="156" w:line="240" w:lineRule="auto"/>
              <w:jc w:val="center"/>
              <w:rPr>
                <w:rFonts w:hAnsi="宋体"/>
                <w:b/>
                <w:color w:val="auto"/>
              </w:rPr>
            </w:pPr>
            <w:r>
              <w:rPr>
                <w:rFonts w:hint="eastAsia" w:hAnsi="宋体"/>
                <w:b/>
                <w:color w:val="auto"/>
              </w:rPr>
              <w:t>序号</w:t>
            </w:r>
          </w:p>
        </w:tc>
        <w:tc>
          <w:tcPr>
            <w:tcW w:w="1664" w:type="dxa"/>
            <w:tcBorders>
              <w:top w:val="single" w:color="auto" w:sz="4" w:space="0"/>
              <w:left w:val="single" w:color="auto" w:sz="4" w:space="0"/>
              <w:bottom w:val="single" w:color="auto" w:sz="4" w:space="0"/>
              <w:right w:val="single" w:color="auto" w:sz="4" w:space="0"/>
            </w:tcBorders>
            <w:vAlign w:val="center"/>
          </w:tcPr>
          <w:p>
            <w:pPr>
              <w:pStyle w:val="11"/>
              <w:spacing w:before="156" w:after="156" w:line="240" w:lineRule="auto"/>
              <w:jc w:val="center"/>
              <w:rPr>
                <w:rFonts w:hAnsi="宋体"/>
                <w:b/>
                <w:color w:val="auto"/>
              </w:rPr>
            </w:pPr>
            <w:r>
              <w:rPr>
                <w:rFonts w:hint="eastAsia" w:hAnsi="宋体"/>
                <w:b/>
                <w:color w:val="auto"/>
              </w:rPr>
              <w:t>评定</w:t>
            </w:r>
          </w:p>
          <w:p>
            <w:pPr>
              <w:pStyle w:val="11"/>
              <w:spacing w:before="156" w:after="156" w:line="240" w:lineRule="auto"/>
              <w:jc w:val="center"/>
              <w:rPr>
                <w:rFonts w:eastAsia="Times New Roman" w:cs="宋体"/>
                <w:color w:val="auto"/>
                <w:kern w:val="0"/>
                <w:szCs w:val="20"/>
              </w:rPr>
            </w:pPr>
            <w:r>
              <w:rPr>
                <w:rFonts w:hint="eastAsia" w:hAnsi="宋体"/>
                <w:b/>
                <w:color w:val="auto"/>
              </w:rPr>
              <w:t>项目</w:t>
            </w:r>
          </w:p>
        </w:tc>
        <w:tc>
          <w:tcPr>
            <w:tcW w:w="6516" w:type="dxa"/>
            <w:gridSpan w:val="3"/>
            <w:tcBorders>
              <w:top w:val="single" w:color="auto" w:sz="4" w:space="0"/>
              <w:left w:val="single" w:color="auto" w:sz="4" w:space="0"/>
              <w:bottom w:val="single" w:color="auto" w:sz="4" w:space="0"/>
              <w:right w:val="single" w:color="auto" w:sz="4" w:space="0"/>
            </w:tcBorders>
            <w:vAlign w:val="center"/>
          </w:tcPr>
          <w:p>
            <w:pPr>
              <w:pStyle w:val="11"/>
              <w:spacing w:before="156" w:after="156" w:line="240" w:lineRule="auto"/>
              <w:jc w:val="center"/>
              <w:rPr>
                <w:rFonts w:eastAsia="Times New Roman" w:cs="宋体"/>
                <w:color w:val="auto"/>
                <w:kern w:val="0"/>
                <w:szCs w:val="20"/>
              </w:rPr>
            </w:pPr>
            <w:r>
              <w:rPr>
                <w:rFonts w:hint="eastAsia" w:hAnsi="宋体"/>
                <w:b/>
                <w:color w:val="auto"/>
              </w:rPr>
              <w:t>评定内容</w:t>
            </w:r>
          </w:p>
        </w:tc>
        <w:tc>
          <w:tcPr>
            <w:tcW w:w="815" w:type="dxa"/>
            <w:tcBorders>
              <w:top w:val="single" w:color="auto" w:sz="4" w:space="0"/>
              <w:left w:val="single" w:color="auto" w:sz="4" w:space="0"/>
              <w:bottom w:val="single" w:color="auto" w:sz="4" w:space="0"/>
              <w:right w:val="single" w:color="auto" w:sz="4" w:space="0"/>
            </w:tcBorders>
            <w:vAlign w:val="center"/>
          </w:tcPr>
          <w:p>
            <w:pPr>
              <w:pStyle w:val="11"/>
              <w:spacing w:before="156" w:after="156" w:line="240" w:lineRule="auto"/>
              <w:jc w:val="center"/>
              <w:rPr>
                <w:rFonts w:hAnsi="宋体"/>
                <w:b/>
                <w:color w:val="auto"/>
              </w:rPr>
            </w:pPr>
            <w:r>
              <w:rPr>
                <w:rFonts w:hint="eastAsia" w:hAnsi="宋体"/>
                <w:b/>
                <w:color w:val="auto"/>
              </w:rPr>
              <w:t>分值</w:t>
            </w:r>
          </w:p>
          <w:p>
            <w:pPr>
              <w:pStyle w:val="11"/>
              <w:spacing w:before="156" w:after="156" w:line="240" w:lineRule="auto"/>
              <w:jc w:val="center"/>
              <w:rPr>
                <w:rFonts w:eastAsia="Times New Roman" w:cs="宋体"/>
                <w:color w:val="auto"/>
                <w:kern w:val="0"/>
                <w:szCs w:val="20"/>
              </w:rPr>
            </w:pPr>
            <w:r>
              <w:rPr>
                <w:rFonts w:hint="eastAsia" w:hAnsi="宋体"/>
                <w:b/>
                <w:color w:val="auto"/>
              </w:rPr>
              <w:t>范围</w:t>
            </w:r>
          </w:p>
        </w:tc>
      </w:tr>
      <w:tr>
        <w:tblPrEx>
          <w:tblLayout w:type="fixed"/>
          <w:tblCellMar>
            <w:top w:w="0" w:type="dxa"/>
            <w:left w:w="108" w:type="dxa"/>
            <w:bottom w:w="0" w:type="dxa"/>
            <w:right w:w="108" w:type="dxa"/>
          </w:tblCellMar>
        </w:tblPrEx>
        <w:trPr>
          <w:trHeight w:val="602" w:hRule="atLeast"/>
          <w:jc w:val="center"/>
        </w:trPr>
        <w:tc>
          <w:tcPr>
            <w:tcW w:w="8864" w:type="dxa"/>
            <w:gridSpan w:val="5"/>
            <w:tcBorders>
              <w:top w:val="single" w:color="auto" w:sz="4" w:space="0"/>
              <w:left w:val="single" w:color="auto" w:sz="4" w:space="0"/>
              <w:bottom w:val="single" w:color="auto" w:sz="4" w:space="0"/>
              <w:right w:val="single" w:color="auto" w:sz="4" w:space="0"/>
            </w:tcBorders>
            <w:vAlign w:val="center"/>
          </w:tcPr>
          <w:p>
            <w:pPr>
              <w:pStyle w:val="11"/>
              <w:spacing w:before="156" w:after="156" w:line="420" w:lineRule="exact"/>
              <w:jc w:val="center"/>
              <w:rPr>
                <w:rFonts w:hAnsi="宋体"/>
                <w:b/>
                <w:color w:val="auto"/>
              </w:rPr>
            </w:pPr>
            <w:r>
              <w:rPr>
                <w:rFonts w:hint="eastAsia" w:hAnsi="宋体"/>
                <w:b/>
                <w:color w:val="auto"/>
              </w:rPr>
              <w:t>技术部分</w:t>
            </w:r>
          </w:p>
        </w:tc>
        <w:tc>
          <w:tcPr>
            <w:tcW w:w="815" w:type="dxa"/>
            <w:tcBorders>
              <w:top w:val="single" w:color="auto" w:sz="4" w:space="0"/>
              <w:left w:val="single" w:color="auto" w:sz="4" w:space="0"/>
              <w:bottom w:val="single" w:color="auto" w:sz="4" w:space="0"/>
              <w:right w:val="single" w:color="auto" w:sz="4" w:space="0"/>
            </w:tcBorders>
            <w:vAlign w:val="center"/>
          </w:tcPr>
          <w:p>
            <w:pPr>
              <w:pStyle w:val="11"/>
              <w:spacing w:before="156" w:after="156" w:line="420" w:lineRule="exact"/>
              <w:jc w:val="center"/>
              <w:rPr>
                <w:rFonts w:hAnsi="宋体"/>
                <w:b/>
                <w:color w:val="auto"/>
              </w:rPr>
            </w:pPr>
            <w:r>
              <w:rPr>
                <w:rFonts w:hint="eastAsia" w:hAnsi="宋体"/>
                <w:b/>
                <w:color w:val="auto"/>
              </w:rPr>
              <w:t>35分</w:t>
            </w:r>
          </w:p>
        </w:tc>
      </w:tr>
      <w:tr>
        <w:tblPrEx>
          <w:tblLayout w:type="fixed"/>
          <w:tblCellMar>
            <w:top w:w="0" w:type="dxa"/>
            <w:left w:w="108" w:type="dxa"/>
            <w:bottom w:w="0" w:type="dxa"/>
            <w:right w:w="108" w:type="dxa"/>
          </w:tblCellMar>
        </w:tblPrEx>
        <w:trPr>
          <w:trHeight w:val="589"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1</w:t>
            </w:r>
          </w:p>
        </w:tc>
        <w:tc>
          <w:tcPr>
            <w:tcW w:w="166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eastAsia="仿宋_GB2312" w:cs="宋体"/>
                <w:color w:val="auto"/>
                <w:kern w:val="0"/>
              </w:rPr>
            </w:pPr>
            <w:r>
              <w:rPr>
                <w:rFonts w:hint="eastAsia" w:ascii="宋体" w:hAnsi="Times New Roman" w:cs="Times New Roman" w:eastAsiaTheme="minorEastAsia"/>
                <w:b w:val="0"/>
                <w:color w:val="auto"/>
              </w:rPr>
              <w:t>配方颗粒备案品种数量</w:t>
            </w:r>
          </w:p>
        </w:tc>
        <w:tc>
          <w:tcPr>
            <w:tcW w:w="6516" w:type="dxa"/>
            <w:gridSpan w:val="3"/>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480" w:firstLineChars="200"/>
              <w:jc w:val="left"/>
              <w:rPr>
                <w:rFonts w:eastAsia="仿宋_GB2312" w:cs="宋体"/>
                <w:color w:val="auto"/>
                <w:kern w:val="0"/>
              </w:rPr>
            </w:pPr>
            <w:r>
              <w:rPr>
                <w:rFonts w:hint="eastAsia" w:ascii="宋体" w:hAnsi="Times New Roman" w:cs="Times New Roman" w:eastAsiaTheme="minorEastAsia"/>
                <w:b w:val="0"/>
                <w:color w:val="auto"/>
              </w:rPr>
              <w:t>企业备案的配方颗粒品种的数量（依据投标人提供的有效期内的浙江省药监局备案文件评定），600个及以上得4分，450个（含）-600个（不含）得3分，450个（不含）以下不得分。</w:t>
            </w:r>
          </w:p>
        </w:tc>
        <w:tc>
          <w:tcPr>
            <w:tcW w:w="815"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cs="宋体"/>
                <w:color w:val="auto"/>
                <w:kern w:val="0"/>
              </w:rPr>
            </w:pPr>
            <w:r>
              <w:rPr>
                <w:rFonts w:hint="eastAsia" w:ascii="宋体" w:cs="宋体"/>
                <w:b w:val="0"/>
                <w:bCs w:val="0"/>
                <w:color w:val="auto"/>
                <w:kern w:val="0"/>
              </w:rPr>
              <w:t>4</w:t>
            </w:r>
          </w:p>
        </w:tc>
      </w:tr>
      <w:tr>
        <w:tblPrEx>
          <w:tblLayout w:type="fixed"/>
          <w:tblCellMar>
            <w:top w:w="0" w:type="dxa"/>
            <w:left w:w="108" w:type="dxa"/>
            <w:bottom w:w="0" w:type="dxa"/>
            <w:right w:w="108" w:type="dxa"/>
          </w:tblCellMar>
        </w:tblPrEx>
        <w:trPr>
          <w:trHeight w:val="2800" w:hRule="atLeast"/>
          <w:jc w:val="center"/>
        </w:trPr>
        <w:tc>
          <w:tcPr>
            <w:tcW w:w="684" w:type="dxa"/>
            <w:tcBorders>
              <w:top w:val="single" w:color="auto" w:sz="4" w:space="0"/>
              <w:left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2</w:t>
            </w:r>
          </w:p>
        </w:tc>
        <w:tc>
          <w:tcPr>
            <w:tcW w:w="1664" w:type="dxa"/>
            <w:tcBorders>
              <w:top w:val="single" w:color="auto" w:sz="4" w:space="0"/>
              <w:left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产品质量及标准；原材料质量控制</w:t>
            </w:r>
          </w:p>
        </w:tc>
        <w:tc>
          <w:tcPr>
            <w:tcW w:w="6516" w:type="dxa"/>
            <w:gridSpan w:val="3"/>
            <w:tcBorders>
              <w:top w:val="single" w:color="auto" w:sz="4" w:space="0"/>
              <w:left w:val="single" w:color="auto" w:sz="4" w:space="0"/>
              <w:right w:val="single" w:color="auto" w:sz="4" w:space="0"/>
            </w:tcBorders>
            <w:vAlign w:val="center"/>
          </w:tcPr>
          <w:p>
            <w:pPr>
              <w:pStyle w:val="13"/>
              <w:spacing w:line="400" w:lineRule="exact"/>
              <w:ind w:firstLine="0" w:firstLineChars="0"/>
              <w:jc w:val="left"/>
              <w:rPr>
                <w:rFonts w:ascii="宋体"/>
                <w:color w:val="auto"/>
              </w:rPr>
            </w:pPr>
            <w:r>
              <w:rPr>
                <w:rFonts w:hint="eastAsia" w:ascii="宋体" w:hAnsi="Times New Roman" w:cs="Times New Roman" w:eastAsiaTheme="minorEastAsia"/>
                <w:b w:val="0"/>
                <w:color w:val="auto"/>
              </w:rPr>
              <w:t>（1）所供品种全部执行标准符合2015版《中国药典》和现行浙江省中药炮制规范得3分；全部执行标准符合2015版《中国药典》，但未执行现行浙江省中药炮制规范（但在浙江省备案的）得2分，其他不得分。</w:t>
            </w:r>
          </w:p>
          <w:p>
            <w:pPr>
              <w:adjustRightInd w:val="0"/>
              <w:spacing w:line="400" w:lineRule="exact"/>
              <w:jc w:val="left"/>
              <w:rPr>
                <w:rFonts w:ascii="宋体"/>
                <w:color w:val="auto"/>
              </w:rPr>
            </w:pPr>
            <w:r>
              <w:rPr>
                <w:rFonts w:hint="eastAsia" w:ascii="宋体" w:hAnsi="宋体"/>
                <w:color w:val="auto"/>
                <w:sz w:val="24"/>
              </w:rPr>
              <w:t>（2）根据投标人提供的其中药基地情况及原材料质量控制措施评定。中药基地设施设备完善，有详细的质量控制</w:t>
            </w:r>
            <w:r>
              <w:rPr>
                <w:rFonts w:hint="eastAsia" w:ascii="宋体" w:hAnsi="宋体"/>
                <w:color w:val="auto"/>
                <w:sz w:val="24"/>
                <w:lang w:eastAsia="zh-CN"/>
              </w:rPr>
              <w:t>及溯源</w:t>
            </w:r>
            <w:r>
              <w:rPr>
                <w:rFonts w:hint="eastAsia" w:ascii="宋体" w:hAnsi="宋体"/>
                <w:color w:val="auto"/>
                <w:sz w:val="24"/>
              </w:rPr>
              <w:t>措施的得</w:t>
            </w:r>
            <w:r>
              <w:rPr>
                <w:rFonts w:hint="eastAsia" w:ascii="宋体" w:hAnsi="宋体"/>
                <w:color w:val="auto"/>
                <w:sz w:val="24"/>
                <w:lang w:val="en-US" w:eastAsia="zh-CN"/>
              </w:rPr>
              <w:t>3</w:t>
            </w:r>
            <w:r>
              <w:rPr>
                <w:rFonts w:hint="eastAsia" w:ascii="宋体" w:hAnsi="宋体"/>
                <w:color w:val="auto"/>
                <w:sz w:val="24"/>
              </w:rPr>
              <w:t>分，有欠缺和不完善的每项扣0.5-1分。</w:t>
            </w:r>
          </w:p>
        </w:tc>
        <w:tc>
          <w:tcPr>
            <w:tcW w:w="815" w:type="dxa"/>
            <w:tcBorders>
              <w:top w:val="single" w:color="auto" w:sz="4" w:space="0"/>
              <w:left w:val="single" w:color="auto" w:sz="4" w:space="0"/>
              <w:right w:val="single" w:color="auto" w:sz="4" w:space="0"/>
            </w:tcBorders>
            <w:vAlign w:val="center"/>
          </w:tcPr>
          <w:p>
            <w:pPr>
              <w:pStyle w:val="13"/>
              <w:spacing w:line="400" w:lineRule="exact"/>
              <w:ind w:firstLine="0" w:firstLineChars="0"/>
              <w:jc w:val="center"/>
              <w:rPr>
                <w:rFonts w:ascii="宋体" w:cs="宋体"/>
                <w:b w:val="0"/>
                <w:bCs w:val="0"/>
                <w:color w:val="auto"/>
                <w:kern w:val="0"/>
              </w:rPr>
            </w:pPr>
            <w:r>
              <w:rPr>
                <w:rFonts w:hint="eastAsia" w:ascii="宋体" w:cs="宋体"/>
                <w:b w:val="0"/>
                <w:bCs w:val="0"/>
                <w:color w:val="auto"/>
                <w:kern w:val="0"/>
              </w:rPr>
              <w:t>6</w:t>
            </w:r>
          </w:p>
        </w:tc>
      </w:tr>
      <w:tr>
        <w:tblPrEx>
          <w:tblLayout w:type="fixed"/>
          <w:tblCellMar>
            <w:top w:w="0" w:type="dxa"/>
            <w:left w:w="108" w:type="dxa"/>
            <w:bottom w:w="0" w:type="dxa"/>
            <w:right w:w="108" w:type="dxa"/>
          </w:tblCellMar>
        </w:tblPrEx>
        <w:trPr>
          <w:trHeight w:val="589"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3</w:t>
            </w:r>
          </w:p>
        </w:tc>
        <w:tc>
          <w:tcPr>
            <w:tcW w:w="166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样品</w:t>
            </w:r>
          </w:p>
        </w:tc>
        <w:tc>
          <w:tcPr>
            <w:tcW w:w="651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ind w:firstLine="480" w:firstLineChars="200"/>
              <w:jc w:val="left"/>
              <w:rPr>
                <w:rFonts w:ascii="宋体" w:hAnsi="宋体"/>
                <w:color w:val="auto"/>
                <w:sz w:val="24"/>
              </w:rPr>
            </w:pPr>
            <w:r>
              <w:rPr>
                <w:rFonts w:hint="eastAsia" w:ascii="宋体" w:hAnsi="宋体"/>
                <w:color w:val="auto"/>
                <w:sz w:val="24"/>
              </w:rPr>
              <w:t>根据投标人所提供的样品（大枣、黄芪、当归、甘草、薄荷、金银花、生姜、生晒参），由评标委员会进行打分：</w:t>
            </w:r>
          </w:p>
          <w:p>
            <w:pPr>
              <w:adjustRightInd w:val="0"/>
              <w:spacing w:line="400" w:lineRule="exact"/>
              <w:ind w:firstLine="480" w:firstLineChars="200"/>
              <w:jc w:val="left"/>
              <w:rPr>
                <w:rFonts w:ascii="宋体" w:hAnsi="宋体"/>
                <w:color w:val="auto"/>
                <w:sz w:val="24"/>
              </w:rPr>
            </w:pPr>
            <w:r>
              <w:rPr>
                <w:rFonts w:hint="eastAsia" w:ascii="宋体" w:hAnsi="宋体"/>
                <w:color w:val="auto"/>
                <w:sz w:val="24"/>
              </w:rPr>
              <w:t>根据投标人所提供样品的外观、质量、溶解度、口感、气味等方面进行评定，完善的得10分，有欠缺和不完善的每项扣1分。</w:t>
            </w:r>
          </w:p>
          <w:p>
            <w:pPr>
              <w:adjustRightInd w:val="0"/>
              <w:spacing w:line="400" w:lineRule="exact"/>
              <w:jc w:val="left"/>
              <w:rPr>
                <w:rFonts w:ascii="宋体" w:hAnsi="宋体"/>
                <w:color w:val="auto"/>
                <w:sz w:val="24"/>
              </w:rPr>
            </w:pPr>
            <w:r>
              <w:rPr>
                <w:rFonts w:hint="eastAsia"/>
                <w:b/>
                <w:bCs/>
                <w:color w:val="auto"/>
                <w:sz w:val="24"/>
              </w:rPr>
              <w:t>不按规定时间提供或提供的样品不齐全的，样品分为0分。</w:t>
            </w:r>
          </w:p>
        </w:tc>
        <w:tc>
          <w:tcPr>
            <w:tcW w:w="815"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cs="宋体"/>
                <w:b w:val="0"/>
                <w:bCs w:val="0"/>
                <w:color w:val="auto"/>
                <w:kern w:val="0"/>
              </w:rPr>
            </w:pPr>
            <w:r>
              <w:rPr>
                <w:rFonts w:hint="eastAsia" w:ascii="宋体" w:cs="宋体"/>
                <w:b w:val="0"/>
                <w:bCs w:val="0"/>
                <w:color w:val="auto"/>
                <w:kern w:val="0"/>
              </w:rPr>
              <w:t>10</w:t>
            </w:r>
          </w:p>
        </w:tc>
      </w:tr>
      <w:tr>
        <w:tblPrEx>
          <w:tblLayout w:type="fixed"/>
          <w:tblCellMar>
            <w:top w:w="0" w:type="dxa"/>
            <w:left w:w="108" w:type="dxa"/>
            <w:bottom w:w="0" w:type="dxa"/>
            <w:right w:w="108" w:type="dxa"/>
          </w:tblCellMar>
        </w:tblPrEx>
        <w:trPr>
          <w:trHeight w:val="589"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4</w:t>
            </w:r>
          </w:p>
        </w:tc>
        <w:tc>
          <w:tcPr>
            <w:tcW w:w="166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中药配方颗粒智能调配系统</w:t>
            </w:r>
          </w:p>
        </w:tc>
        <w:tc>
          <w:tcPr>
            <w:tcW w:w="651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hAnsi="宋体"/>
                <w:color w:val="auto"/>
                <w:sz w:val="24"/>
              </w:rPr>
            </w:pPr>
            <w:r>
              <w:rPr>
                <w:rFonts w:hint="eastAsia" w:ascii="宋体" w:hAnsi="宋体"/>
                <w:color w:val="auto"/>
                <w:sz w:val="24"/>
              </w:rPr>
              <w:t>（1）投标人承诺负责智能中药房的装修，并承担全部费用,且能提供与长兴县中医院风格统一的完善的中药房设计方案（效果图）的得2分；</w:t>
            </w:r>
          </w:p>
          <w:p>
            <w:pPr>
              <w:adjustRightInd w:val="0"/>
              <w:spacing w:line="400" w:lineRule="exact"/>
              <w:jc w:val="left"/>
              <w:rPr>
                <w:rFonts w:ascii="宋体" w:hAnsi="宋体"/>
                <w:color w:val="auto"/>
                <w:sz w:val="24"/>
              </w:rPr>
            </w:pPr>
            <w:r>
              <w:rPr>
                <w:rFonts w:hint="eastAsia" w:ascii="宋体" w:hAnsi="宋体"/>
                <w:color w:val="auto"/>
                <w:sz w:val="24"/>
              </w:rPr>
              <w:t>（2）免费提供中药配方颗粒调配设备，设备先进且数量充足得3分，有欠缺的每项扣1分；</w:t>
            </w:r>
          </w:p>
          <w:p>
            <w:pPr>
              <w:adjustRightInd w:val="0"/>
              <w:spacing w:line="400" w:lineRule="exact"/>
              <w:jc w:val="left"/>
              <w:rPr>
                <w:rFonts w:ascii="宋体" w:hAnsi="宋体"/>
                <w:color w:val="auto"/>
                <w:sz w:val="24"/>
              </w:rPr>
            </w:pPr>
            <w:r>
              <w:rPr>
                <w:rFonts w:hint="eastAsia" w:ascii="宋体" w:hAnsi="宋体"/>
                <w:color w:val="auto"/>
                <w:sz w:val="24"/>
              </w:rPr>
              <w:t>（3）能为本项目中药房提供足够有相应资质的调剂人员、耗材，具备完善的信息化建设工作流程和制度建设，并承诺承担相关费用的得3分，提供的人员数量或耗材不足或制度不完善的每有一项扣1分。</w:t>
            </w:r>
          </w:p>
          <w:p>
            <w:pPr>
              <w:adjustRightInd w:val="0"/>
              <w:spacing w:line="400" w:lineRule="exact"/>
              <w:jc w:val="left"/>
              <w:rPr>
                <w:rFonts w:ascii="宋体" w:hAnsi="宋体"/>
                <w:color w:val="auto"/>
                <w:sz w:val="24"/>
              </w:rPr>
            </w:pPr>
            <w:r>
              <w:rPr>
                <w:rFonts w:hint="eastAsia" w:ascii="宋体" w:hAnsi="宋体"/>
                <w:color w:val="auto"/>
                <w:sz w:val="24"/>
              </w:rPr>
              <w:t>（4）有保证调剂准确性、规范性的工作流程（包括审方、复核等环节）的得2分，不完善的每项扣1分。</w:t>
            </w:r>
          </w:p>
        </w:tc>
        <w:tc>
          <w:tcPr>
            <w:tcW w:w="815"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cs="宋体"/>
                <w:b w:val="0"/>
                <w:bCs w:val="0"/>
                <w:color w:val="auto"/>
                <w:kern w:val="0"/>
              </w:rPr>
            </w:pPr>
            <w:r>
              <w:rPr>
                <w:rFonts w:hint="eastAsia" w:ascii="宋体" w:cs="宋体"/>
                <w:b w:val="0"/>
                <w:bCs w:val="0"/>
                <w:color w:val="auto"/>
                <w:kern w:val="0"/>
              </w:rPr>
              <w:t>10</w:t>
            </w:r>
          </w:p>
        </w:tc>
      </w:tr>
      <w:tr>
        <w:tblPrEx>
          <w:tblLayout w:type="fixed"/>
          <w:tblCellMar>
            <w:top w:w="0" w:type="dxa"/>
            <w:left w:w="108" w:type="dxa"/>
            <w:bottom w:w="0" w:type="dxa"/>
            <w:right w:w="108" w:type="dxa"/>
          </w:tblCellMar>
        </w:tblPrEx>
        <w:trPr>
          <w:trHeight w:val="589"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5</w:t>
            </w:r>
          </w:p>
        </w:tc>
        <w:tc>
          <w:tcPr>
            <w:tcW w:w="16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auto"/>
                <w:sz w:val="24"/>
              </w:rPr>
            </w:pPr>
            <w:r>
              <w:rPr>
                <w:rFonts w:hint="eastAsia" w:ascii="宋体" w:hAnsi="宋体"/>
                <w:color w:val="auto"/>
                <w:sz w:val="24"/>
              </w:rPr>
              <w:t>企业综合</w:t>
            </w:r>
          </w:p>
          <w:p>
            <w:pPr>
              <w:spacing w:line="320" w:lineRule="exact"/>
              <w:jc w:val="center"/>
              <w:rPr>
                <w:rFonts w:ascii="宋体" w:hAnsi="宋体"/>
                <w:color w:val="auto"/>
                <w:sz w:val="24"/>
              </w:rPr>
            </w:pPr>
            <w:r>
              <w:rPr>
                <w:rFonts w:hint="eastAsia" w:ascii="宋体" w:hAnsi="宋体"/>
                <w:color w:val="auto"/>
                <w:sz w:val="24"/>
              </w:rPr>
              <w:t>实力</w:t>
            </w:r>
          </w:p>
        </w:tc>
        <w:tc>
          <w:tcPr>
            <w:tcW w:w="651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480" w:firstLineChars="200"/>
              <w:rPr>
                <w:rFonts w:ascii="宋体" w:hAnsi="宋体"/>
                <w:color w:val="auto"/>
                <w:sz w:val="24"/>
              </w:rPr>
            </w:pPr>
            <w:r>
              <w:rPr>
                <w:rFonts w:hint="eastAsia" w:ascii="宋体" w:hAnsi="宋体"/>
                <w:color w:val="auto"/>
                <w:sz w:val="24"/>
              </w:rPr>
              <w:t>供应商及其所标产品的资质信誉、知名度、市场形象、市场占有率、用户反馈、违法违规记录等情况的综合评价：其中资质信誉好、知名度高、市场占有率高、市场形象佳、用户反馈好、无违法违规记录的，得5分；上述各项中有欠缺的或者竞标人存在未结纠纷（诉讼）的，酌情扣分；</w:t>
            </w:r>
          </w:p>
          <w:p>
            <w:pPr>
              <w:spacing w:line="320" w:lineRule="exact"/>
              <w:ind w:firstLine="480" w:firstLineChars="200"/>
              <w:rPr>
                <w:rFonts w:ascii="宋体" w:hAnsi="宋体"/>
                <w:color w:val="auto"/>
                <w:spacing w:val="14"/>
                <w:sz w:val="24"/>
              </w:rPr>
            </w:pPr>
            <w:r>
              <w:rPr>
                <w:rFonts w:hint="eastAsia" w:ascii="宋体" w:hAnsi="宋体"/>
                <w:color w:val="auto"/>
                <w:sz w:val="24"/>
              </w:rPr>
              <w:t>在政府采购活动中有不诚信记录的，本项不得分；三年内有重大违法记录的，取消投标资格。</w:t>
            </w:r>
          </w:p>
        </w:tc>
        <w:tc>
          <w:tcPr>
            <w:tcW w:w="815"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cs="宋体"/>
                <w:b w:val="0"/>
                <w:bCs w:val="0"/>
                <w:color w:val="auto"/>
                <w:kern w:val="0"/>
              </w:rPr>
            </w:pPr>
            <w:r>
              <w:rPr>
                <w:rFonts w:hint="eastAsia" w:ascii="宋体" w:cs="宋体"/>
                <w:b w:val="0"/>
                <w:bCs w:val="0"/>
                <w:color w:val="auto"/>
                <w:kern w:val="0"/>
              </w:rPr>
              <w:t>5</w:t>
            </w:r>
          </w:p>
        </w:tc>
      </w:tr>
      <w:tr>
        <w:tblPrEx>
          <w:tblLayout w:type="fixed"/>
          <w:tblCellMar>
            <w:top w:w="0" w:type="dxa"/>
            <w:left w:w="108" w:type="dxa"/>
            <w:bottom w:w="0" w:type="dxa"/>
            <w:right w:w="108" w:type="dxa"/>
          </w:tblCellMar>
        </w:tblPrEx>
        <w:trPr>
          <w:trHeight w:val="589" w:hRule="atLeast"/>
          <w:jc w:val="center"/>
        </w:trPr>
        <w:tc>
          <w:tcPr>
            <w:tcW w:w="8864"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eastAsia="Times New Roman"/>
                <w:color w:val="auto"/>
                <w:sz w:val="24"/>
              </w:rPr>
            </w:pPr>
            <w:r>
              <w:rPr>
                <w:rFonts w:hint="eastAsia" w:ascii="宋体"/>
                <w:b/>
                <w:bCs/>
                <w:color w:val="auto"/>
                <w:sz w:val="24"/>
              </w:rPr>
              <w:t>商务部分</w:t>
            </w:r>
          </w:p>
        </w:tc>
        <w:tc>
          <w:tcPr>
            <w:tcW w:w="815"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cs="宋体"/>
                <w:color w:val="auto"/>
                <w:kern w:val="0"/>
              </w:rPr>
            </w:pPr>
            <w:r>
              <w:rPr>
                <w:rFonts w:hint="eastAsia" w:ascii="宋体" w:cs="宋体"/>
                <w:color w:val="auto"/>
                <w:kern w:val="0"/>
              </w:rPr>
              <w:t>10</w:t>
            </w:r>
          </w:p>
        </w:tc>
      </w:tr>
      <w:tr>
        <w:tblPrEx>
          <w:tblLayout w:type="fixed"/>
          <w:tblCellMar>
            <w:top w:w="0" w:type="dxa"/>
            <w:left w:w="108" w:type="dxa"/>
            <w:bottom w:w="0" w:type="dxa"/>
            <w:right w:w="108" w:type="dxa"/>
          </w:tblCellMar>
        </w:tblPrEx>
        <w:trPr>
          <w:trHeight w:val="589"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6</w:t>
            </w:r>
          </w:p>
        </w:tc>
        <w:tc>
          <w:tcPr>
            <w:tcW w:w="166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药品配送、售后服务承诺等</w:t>
            </w:r>
          </w:p>
        </w:tc>
        <w:tc>
          <w:tcPr>
            <w:tcW w:w="6516" w:type="dxa"/>
            <w:gridSpan w:val="3"/>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left"/>
              <w:rPr>
                <w:rFonts w:ascii="宋体" w:cs="宋体"/>
                <w:b w:val="0"/>
                <w:color w:val="auto"/>
              </w:rPr>
            </w:pPr>
            <w:r>
              <w:rPr>
                <w:rFonts w:hint="eastAsia" w:ascii="宋体" w:cs="宋体"/>
                <w:b w:val="0"/>
                <w:color w:val="auto"/>
              </w:rPr>
              <w:t>（1）配送时间承诺：承诺24小时以内配送到位的得1分；24-48小时得0.5分，48小时以外不得分；</w:t>
            </w:r>
          </w:p>
          <w:p>
            <w:pPr>
              <w:pStyle w:val="13"/>
              <w:spacing w:line="400" w:lineRule="exact"/>
              <w:ind w:firstLine="0" w:firstLineChars="0"/>
              <w:jc w:val="left"/>
              <w:rPr>
                <w:rFonts w:ascii="宋体" w:cs="宋体"/>
                <w:b w:val="0"/>
                <w:color w:val="auto"/>
              </w:rPr>
            </w:pPr>
            <w:r>
              <w:rPr>
                <w:rFonts w:hint="eastAsia" w:ascii="宋体" w:cs="宋体"/>
                <w:b w:val="0"/>
                <w:color w:val="auto"/>
              </w:rPr>
              <w:t>（2）急需药品配送时间承诺：急救药品和临床急需药品承诺3小时内配送到位得1分；否则得0分；</w:t>
            </w:r>
          </w:p>
          <w:p>
            <w:pPr>
              <w:pStyle w:val="13"/>
              <w:spacing w:line="400" w:lineRule="exact"/>
              <w:ind w:firstLine="0" w:firstLineChars="0"/>
              <w:jc w:val="left"/>
              <w:rPr>
                <w:rFonts w:ascii="宋体" w:cs="宋体"/>
                <w:b w:val="0"/>
                <w:color w:val="auto"/>
              </w:rPr>
            </w:pPr>
            <w:r>
              <w:rPr>
                <w:rFonts w:hint="eastAsia" w:ascii="宋体" w:cs="宋体"/>
                <w:b w:val="0"/>
                <w:color w:val="auto"/>
              </w:rPr>
              <w:t>（3）货物配送及邮寄到家服务：支持货物配送到医院，并支持免费邮寄到家服务的得0.5分，否则不得分；</w:t>
            </w:r>
          </w:p>
          <w:p>
            <w:pPr>
              <w:pStyle w:val="13"/>
              <w:spacing w:line="400" w:lineRule="exact"/>
              <w:ind w:firstLine="0" w:firstLineChars="0"/>
              <w:jc w:val="left"/>
              <w:rPr>
                <w:rFonts w:ascii="宋体" w:cs="宋体"/>
                <w:b w:val="0"/>
                <w:color w:val="auto"/>
              </w:rPr>
            </w:pPr>
            <w:r>
              <w:rPr>
                <w:rFonts w:hint="eastAsia" w:ascii="宋体" w:cs="宋体"/>
                <w:b w:val="0"/>
                <w:color w:val="auto"/>
              </w:rPr>
              <w:t>（4）退换货承诺：支持免费退换货的得0.5分；不承诺的得0分；</w:t>
            </w:r>
          </w:p>
          <w:p>
            <w:pPr>
              <w:pStyle w:val="13"/>
              <w:spacing w:line="400" w:lineRule="exact"/>
              <w:ind w:firstLine="0" w:firstLineChars="0"/>
              <w:jc w:val="left"/>
              <w:rPr>
                <w:rFonts w:ascii="宋体" w:cs="宋体"/>
                <w:b w:val="0"/>
                <w:color w:val="auto"/>
              </w:rPr>
            </w:pPr>
            <w:r>
              <w:rPr>
                <w:rFonts w:hint="eastAsia" w:ascii="宋体" w:cs="宋体"/>
                <w:b w:val="0"/>
                <w:color w:val="auto"/>
              </w:rPr>
              <w:t>（5）质量保证承诺：有质量保证承诺的得1分；不承诺的得0分。</w:t>
            </w:r>
          </w:p>
          <w:p>
            <w:pPr>
              <w:pStyle w:val="13"/>
              <w:spacing w:line="400" w:lineRule="exact"/>
              <w:ind w:firstLine="0" w:firstLineChars="0"/>
              <w:jc w:val="left"/>
              <w:rPr>
                <w:rFonts w:ascii="宋体" w:cs="宋体"/>
                <w:b w:val="0"/>
                <w:color w:val="auto"/>
              </w:rPr>
            </w:pPr>
            <w:r>
              <w:rPr>
                <w:rFonts w:hint="eastAsia" w:ascii="宋体" w:cs="宋体"/>
                <w:b w:val="0"/>
                <w:color w:val="auto"/>
              </w:rPr>
              <w:t>（6）</w:t>
            </w:r>
            <w:r>
              <w:rPr>
                <w:rFonts w:hint="eastAsia" w:ascii="宋体" w:cs="宋体"/>
                <w:b w:val="0"/>
                <w:color w:val="auto"/>
                <w:lang w:eastAsia="zh-CN"/>
              </w:rPr>
              <w:t>生产、</w:t>
            </w:r>
            <w:r>
              <w:rPr>
                <w:rFonts w:hint="eastAsia" w:ascii="宋体" w:cs="宋体"/>
                <w:b w:val="0"/>
                <w:color w:val="auto"/>
              </w:rPr>
              <w:t>仓储面积达到250亩（不含）以上的得1分；</w:t>
            </w:r>
            <w:r>
              <w:rPr>
                <w:rFonts w:hint="eastAsia" w:ascii="宋体" w:cs="宋体"/>
                <w:b w:val="0"/>
                <w:color w:val="auto"/>
                <w:lang w:eastAsia="zh-CN"/>
              </w:rPr>
              <w:t>生产、</w:t>
            </w:r>
            <w:r>
              <w:rPr>
                <w:rFonts w:hint="eastAsia" w:ascii="宋体" w:cs="宋体"/>
                <w:b w:val="0"/>
                <w:color w:val="auto"/>
              </w:rPr>
              <w:t>仓储面积达到【100亩——250亩】的得0.5分。（需提供</w:t>
            </w:r>
            <w:r>
              <w:rPr>
                <w:rFonts w:hint="eastAsia" w:ascii="宋体" w:cs="宋体"/>
                <w:b w:val="0"/>
                <w:color w:val="auto"/>
                <w:lang w:eastAsia="zh-CN"/>
              </w:rPr>
              <w:t>房产证或租房合同等</w:t>
            </w:r>
            <w:r>
              <w:rPr>
                <w:rFonts w:hint="eastAsia" w:ascii="宋体" w:cs="宋体"/>
                <w:b w:val="0"/>
                <w:color w:val="auto"/>
              </w:rPr>
              <w:t>相关证明材料，不提供的不得分）</w:t>
            </w:r>
          </w:p>
        </w:tc>
        <w:tc>
          <w:tcPr>
            <w:tcW w:w="815"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cs="宋体"/>
                <w:b w:val="0"/>
                <w:color w:val="auto"/>
                <w:kern w:val="0"/>
              </w:rPr>
            </w:pPr>
            <w:r>
              <w:rPr>
                <w:rFonts w:hint="eastAsia" w:ascii="宋体" w:cs="宋体"/>
                <w:b w:val="0"/>
                <w:color w:val="auto"/>
                <w:kern w:val="0"/>
              </w:rPr>
              <w:t>5</w:t>
            </w:r>
          </w:p>
        </w:tc>
      </w:tr>
      <w:tr>
        <w:tblPrEx>
          <w:tblLayout w:type="fixed"/>
          <w:tblCellMar>
            <w:top w:w="0" w:type="dxa"/>
            <w:left w:w="108" w:type="dxa"/>
            <w:bottom w:w="0" w:type="dxa"/>
            <w:right w:w="108" w:type="dxa"/>
          </w:tblCellMar>
        </w:tblPrEx>
        <w:trPr>
          <w:trHeight w:val="589"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7</w:t>
            </w:r>
          </w:p>
        </w:tc>
        <w:tc>
          <w:tcPr>
            <w:tcW w:w="166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特殊承诺</w:t>
            </w:r>
          </w:p>
        </w:tc>
        <w:tc>
          <w:tcPr>
            <w:tcW w:w="6516" w:type="dxa"/>
            <w:gridSpan w:val="3"/>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left"/>
              <w:rPr>
                <w:rFonts w:ascii="宋体" w:cs="宋体"/>
                <w:b w:val="0"/>
                <w:color w:val="auto"/>
              </w:rPr>
            </w:pPr>
            <w:r>
              <w:rPr>
                <w:rFonts w:hint="eastAsia" w:ascii="宋体" w:cs="宋体"/>
                <w:b w:val="0"/>
                <w:color w:val="auto"/>
              </w:rPr>
              <w:t>(1) 能提供符合要求的中医药技术服务的，按服务内容是否符合医院实际需求评定，本项2分；</w:t>
            </w:r>
          </w:p>
          <w:p>
            <w:pPr>
              <w:pStyle w:val="13"/>
              <w:spacing w:line="400" w:lineRule="exact"/>
              <w:ind w:firstLine="0" w:firstLineChars="0"/>
              <w:jc w:val="left"/>
              <w:rPr>
                <w:rFonts w:ascii="宋体" w:cs="宋体"/>
                <w:b w:val="0"/>
                <w:color w:val="auto"/>
              </w:rPr>
            </w:pPr>
            <w:r>
              <w:rPr>
                <w:rFonts w:hint="eastAsia" w:ascii="宋体" w:cs="宋体"/>
                <w:b w:val="0"/>
                <w:color w:val="auto"/>
              </w:rPr>
              <w:t>(2) 承诺能在中标后30日内，将智能中药房投入运行，使配方颗粒调剂业务正常开展的得2分，不承诺的得0分；</w:t>
            </w:r>
          </w:p>
          <w:p>
            <w:pPr>
              <w:pStyle w:val="13"/>
              <w:spacing w:line="400" w:lineRule="exact"/>
              <w:ind w:firstLine="0" w:firstLineChars="0"/>
              <w:jc w:val="left"/>
              <w:rPr>
                <w:rFonts w:ascii="宋体" w:cs="宋体"/>
                <w:b w:val="0"/>
                <w:color w:val="auto"/>
              </w:rPr>
            </w:pPr>
            <w:r>
              <w:rPr>
                <w:rFonts w:hint="eastAsia" w:ascii="宋体" w:cs="宋体"/>
                <w:b w:val="0"/>
                <w:color w:val="auto"/>
              </w:rPr>
              <w:t>（3）故障维修响应时间：调配机器使用过程中，出现问题需要维护时应及时到现场，承诺8小时内到达的得1分，否则0分。</w:t>
            </w:r>
          </w:p>
        </w:tc>
        <w:tc>
          <w:tcPr>
            <w:tcW w:w="815"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cs="宋体"/>
                <w:color w:val="auto"/>
                <w:kern w:val="0"/>
              </w:rPr>
            </w:pPr>
            <w:r>
              <w:rPr>
                <w:rFonts w:hint="eastAsia" w:ascii="宋体" w:cs="宋体"/>
                <w:b w:val="0"/>
                <w:bCs w:val="0"/>
                <w:color w:val="auto"/>
                <w:kern w:val="0"/>
              </w:rPr>
              <w:t>5</w:t>
            </w:r>
          </w:p>
        </w:tc>
      </w:tr>
      <w:tr>
        <w:tblPrEx>
          <w:tblLayout w:type="fixed"/>
          <w:tblCellMar>
            <w:top w:w="0" w:type="dxa"/>
            <w:left w:w="108" w:type="dxa"/>
            <w:bottom w:w="0" w:type="dxa"/>
            <w:right w:w="108" w:type="dxa"/>
          </w:tblCellMar>
        </w:tblPrEx>
        <w:trPr>
          <w:trHeight w:val="606" w:hRule="atLeast"/>
          <w:jc w:val="center"/>
        </w:trPr>
        <w:tc>
          <w:tcPr>
            <w:tcW w:w="8829" w:type="dxa"/>
            <w:gridSpan w:val="4"/>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eastAsia="Times New Roman" w:cs="Times New Roman"/>
                <w:b w:val="0"/>
                <w:color w:val="auto"/>
                <w:sz w:val="20"/>
                <w:szCs w:val="20"/>
              </w:rPr>
            </w:pPr>
            <w:r>
              <w:rPr>
                <w:rFonts w:hint="eastAsia" w:ascii="宋体" w:hAnsi="Times New Roman" w:cs="Times New Roman"/>
                <w:bCs w:val="0"/>
                <w:color w:val="auto"/>
              </w:rPr>
              <w:t>资信及其他分</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b w:val="0"/>
                <w:color w:val="auto"/>
                <w:sz w:val="20"/>
                <w:szCs w:val="20"/>
              </w:rPr>
            </w:pPr>
            <w:r>
              <w:rPr>
                <w:rFonts w:hint="eastAsia" w:ascii="宋体" w:hAnsi="Times New Roman" w:cs="Times New Roman"/>
                <w:bCs w:val="0"/>
                <w:color w:val="auto"/>
              </w:rPr>
              <w:t>15</w:t>
            </w:r>
          </w:p>
        </w:tc>
      </w:tr>
      <w:tr>
        <w:tblPrEx>
          <w:tblLayout w:type="fixed"/>
          <w:tblCellMar>
            <w:top w:w="0" w:type="dxa"/>
            <w:left w:w="108" w:type="dxa"/>
            <w:bottom w:w="0" w:type="dxa"/>
            <w:right w:w="108" w:type="dxa"/>
          </w:tblCellMar>
        </w:tblPrEx>
        <w:trPr>
          <w:trHeight w:val="983"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8</w:t>
            </w:r>
          </w:p>
        </w:tc>
        <w:tc>
          <w:tcPr>
            <w:tcW w:w="1673"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科研实力</w:t>
            </w:r>
          </w:p>
        </w:tc>
        <w:tc>
          <w:tcPr>
            <w:tcW w:w="6472" w:type="dxa"/>
            <w:tcBorders>
              <w:top w:val="single" w:color="auto" w:sz="4" w:space="0"/>
              <w:left w:val="single" w:color="auto" w:sz="4" w:space="0"/>
              <w:bottom w:val="single" w:color="auto" w:sz="4" w:space="0"/>
              <w:right w:val="single" w:color="auto" w:sz="4" w:space="0"/>
            </w:tcBorders>
            <w:vAlign w:val="center"/>
          </w:tcPr>
          <w:p>
            <w:pPr>
              <w:spacing w:line="370" w:lineRule="exact"/>
              <w:ind w:firstLine="360" w:firstLineChars="150"/>
              <w:rPr>
                <w:rFonts w:ascii="宋体" w:hAnsi="宋体" w:cs="宋体"/>
                <w:color w:val="auto"/>
                <w:sz w:val="24"/>
              </w:rPr>
            </w:pPr>
            <w:r>
              <w:rPr>
                <w:rFonts w:hint="eastAsia" w:ascii="宋体" w:hAnsi="宋体" w:cs="宋体"/>
                <w:color w:val="auto"/>
                <w:sz w:val="24"/>
              </w:rPr>
              <w:t>投标人独立拥有省级及以上实验室并能提供证明材料的得2分；投标人与其他单位合作拥有省级及以上实验室，并提供证明材料的得1分；其他不得分。</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b w:val="0"/>
                <w:color w:val="auto"/>
              </w:rPr>
            </w:pPr>
            <w:r>
              <w:rPr>
                <w:rFonts w:hint="eastAsia" w:ascii="宋体" w:hAnsi="Times New Roman" w:cs="Times New Roman"/>
                <w:b w:val="0"/>
                <w:color w:val="auto"/>
              </w:rPr>
              <w:t>2</w:t>
            </w:r>
          </w:p>
        </w:tc>
      </w:tr>
      <w:tr>
        <w:tblPrEx>
          <w:tblLayout w:type="fixed"/>
          <w:tblCellMar>
            <w:top w:w="0" w:type="dxa"/>
            <w:left w:w="108" w:type="dxa"/>
            <w:bottom w:w="0" w:type="dxa"/>
            <w:right w:w="108" w:type="dxa"/>
          </w:tblCellMar>
        </w:tblPrEx>
        <w:trPr>
          <w:trHeight w:val="514"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9</w:t>
            </w:r>
          </w:p>
        </w:tc>
        <w:tc>
          <w:tcPr>
            <w:tcW w:w="1673"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认证证书</w:t>
            </w:r>
          </w:p>
        </w:tc>
        <w:tc>
          <w:tcPr>
            <w:tcW w:w="6472"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left"/>
              <w:rPr>
                <w:rFonts w:ascii="宋体" w:cs="宋体"/>
                <w:b w:val="0"/>
                <w:color w:val="auto"/>
              </w:rPr>
            </w:pPr>
            <w:r>
              <w:rPr>
                <w:rFonts w:hint="eastAsia" w:ascii="宋体" w:cs="宋体"/>
                <w:b w:val="0"/>
                <w:color w:val="auto"/>
              </w:rPr>
              <w:t>（1）投标人具有有效期内的ISO9001国际质量管理体系认证证书的得1分。</w:t>
            </w:r>
          </w:p>
          <w:p>
            <w:pPr>
              <w:pStyle w:val="13"/>
              <w:spacing w:line="400" w:lineRule="exact"/>
              <w:ind w:firstLine="0" w:firstLineChars="0"/>
              <w:jc w:val="left"/>
              <w:rPr>
                <w:rFonts w:ascii="宋体" w:cs="宋体"/>
                <w:b w:val="0"/>
                <w:color w:val="auto"/>
              </w:rPr>
            </w:pPr>
            <w:r>
              <w:rPr>
                <w:rFonts w:hint="eastAsia" w:ascii="宋体" w:cs="宋体"/>
                <w:b w:val="0"/>
                <w:color w:val="auto"/>
              </w:rPr>
              <w:t>（2）投标人具有有效期内的其他国际生产质量认证证书的得1分。</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b w:val="0"/>
                <w:color w:val="auto"/>
              </w:rPr>
            </w:pPr>
            <w:r>
              <w:rPr>
                <w:rFonts w:hint="eastAsia" w:ascii="宋体" w:hAnsi="Times New Roman" w:cs="Times New Roman"/>
                <w:b w:val="0"/>
                <w:color w:val="auto"/>
              </w:rPr>
              <w:t>2</w:t>
            </w:r>
          </w:p>
        </w:tc>
      </w:tr>
      <w:tr>
        <w:tblPrEx>
          <w:tblLayout w:type="fixed"/>
          <w:tblCellMar>
            <w:top w:w="0" w:type="dxa"/>
            <w:left w:w="108" w:type="dxa"/>
            <w:bottom w:w="0" w:type="dxa"/>
            <w:right w:w="108" w:type="dxa"/>
          </w:tblCellMar>
        </w:tblPrEx>
        <w:trPr>
          <w:trHeight w:val="978"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10</w:t>
            </w:r>
          </w:p>
        </w:tc>
        <w:tc>
          <w:tcPr>
            <w:tcW w:w="1673"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产品资质</w:t>
            </w:r>
          </w:p>
        </w:tc>
        <w:tc>
          <w:tcPr>
            <w:tcW w:w="647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宋体" w:hAnsi="宋体" w:cs="宋体"/>
                <w:color w:val="auto"/>
                <w:sz w:val="24"/>
              </w:rPr>
            </w:pPr>
            <w:r>
              <w:rPr>
                <w:rFonts w:hint="eastAsia" w:ascii="宋体" w:hAnsi="宋体" w:cs="宋体"/>
                <w:color w:val="auto"/>
                <w:sz w:val="24"/>
              </w:rPr>
              <w:t>具备野生动物原药材、毒性原药材的生产和经营资质的得2分，否则不得分。</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b w:val="0"/>
                <w:color w:val="auto"/>
              </w:rPr>
            </w:pPr>
            <w:r>
              <w:rPr>
                <w:rFonts w:hint="eastAsia" w:ascii="宋体" w:hAnsi="Times New Roman" w:cs="Times New Roman"/>
                <w:b w:val="0"/>
                <w:color w:val="auto"/>
              </w:rPr>
              <w:t>2</w:t>
            </w:r>
          </w:p>
        </w:tc>
      </w:tr>
      <w:tr>
        <w:tblPrEx>
          <w:tblLayout w:type="fixed"/>
          <w:tblCellMar>
            <w:top w:w="0" w:type="dxa"/>
            <w:left w:w="108" w:type="dxa"/>
            <w:bottom w:w="0" w:type="dxa"/>
            <w:right w:w="108" w:type="dxa"/>
          </w:tblCellMar>
        </w:tblPrEx>
        <w:trPr>
          <w:trHeight w:val="978"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11</w:t>
            </w:r>
          </w:p>
        </w:tc>
        <w:tc>
          <w:tcPr>
            <w:tcW w:w="1673"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eastAsia="Times New Roman" w:cs="Times New Roman"/>
                <w:b w:val="0"/>
                <w:color w:val="auto"/>
              </w:rPr>
            </w:pPr>
            <w:r>
              <w:rPr>
                <w:rFonts w:hint="eastAsia" w:ascii="宋体" w:hAnsi="Times New Roman" w:eastAsia="Times New Roman" w:cs="Times New Roman"/>
                <w:b w:val="0"/>
                <w:color w:val="auto"/>
              </w:rPr>
              <w:t>企业业绩</w:t>
            </w:r>
          </w:p>
        </w:tc>
        <w:tc>
          <w:tcPr>
            <w:tcW w:w="647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宋体" w:hAnsi="宋体" w:cs="宋体"/>
                <w:color w:val="auto"/>
                <w:sz w:val="24"/>
              </w:rPr>
            </w:pPr>
            <w:r>
              <w:rPr>
                <w:rFonts w:hint="eastAsia" w:ascii="宋体" w:hAnsi="宋体" w:cs="宋体"/>
                <w:color w:val="auto"/>
                <w:sz w:val="24"/>
              </w:rPr>
              <w:t>合同签订时间为</w:t>
            </w:r>
            <w:r>
              <w:rPr>
                <w:rFonts w:ascii="宋体" w:hAnsi="宋体" w:cs="宋体"/>
                <w:color w:val="auto"/>
                <w:sz w:val="24"/>
              </w:rPr>
              <w:t>201</w:t>
            </w:r>
            <w:r>
              <w:rPr>
                <w:rFonts w:hint="eastAsia" w:ascii="宋体" w:hAnsi="宋体" w:cs="宋体"/>
                <w:color w:val="auto"/>
                <w:sz w:val="24"/>
              </w:rPr>
              <w:t>6年1月1日以来，提供单个同类项目合同的，每提供一份得1分，最多得4分。</w:t>
            </w:r>
          </w:p>
          <w:p>
            <w:pPr>
              <w:adjustRightInd w:val="0"/>
              <w:snapToGrid w:val="0"/>
              <w:ind w:firstLine="482" w:firstLineChars="200"/>
              <w:rPr>
                <w:rFonts w:ascii="宋体" w:hAnsi="宋体" w:cs="宋体"/>
                <w:b/>
                <w:color w:val="auto"/>
                <w:sz w:val="24"/>
              </w:rPr>
            </w:pPr>
            <w:r>
              <w:rPr>
                <w:rFonts w:hint="eastAsia" w:ascii="宋体" w:hAnsi="宋体" w:cs="宋体"/>
                <w:b/>
                <w:color w:val="auto"/>
                <w:sz w:val="24"/>
              </w:rPr>
              <w:t>提供规定时间内的同类合同复印件并加盖公章有效</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b w:val="0"/>
                <w:color w:val="auto"/>
              </w:rPr>
            </w:pPr>
            <w:r>
              <w:rPr>
                <w:rFonts w:hint="eastAsia" w:ascii="宋体" w:hAnsi="Times New Roman" w:cs="Times New Roman"/>
                <w:b w:val="0"/>
                <w:color w:val="auto"/>
              </w:rPr>
              <w:t>4</w:t>
            </w:r>
          </w:p>
        </w:tc>
      </w:tr>
      <w:tr>
        <w:tblPrEx>
          <w:tblLayout w:type="fixed"/>
          <w:tblCellMar>
            <w:top w:w="0" w:type="dxa"/>
            <w:left w:w="108" w:type="dxa"/>
            <w:bottom w:w="0" w:type="dxa"/>
            <w:right w:w="108" w:type="dxa"/>
          </w:tblCellMar>
        </w:tblPrEx>
        <w:trPr>
          <w:trHeight w:val="1721"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12</w:t>
            </w:r>
          </w:p>
        </w:tc>
        <w:tc>
          <w:tcPr>
            <w:tcW w:w="1673"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企业荣誉</w:t>
            </w:r>
          </w:p>
        </w:tc>
        <w:tc>
          <w:tcPr>
            <w:tcW w:w="647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宋体" w:hAnsi="宋体" w:cs="宋体"/>
                <w:color w:val="auto"/>
                <w:sz w:val="24"/>
              </w:rPr>
            </w:pPr>
            <w:r>
              <w:rPr>
                <w:rFonts w:hint="eastAsia" w:ascii="宋体" w:hAnsi="宋体"/>
                <w:color w:val="auto"/>
                <w:sz w:val="24"/>
              </w:rPr>
              <w:t>根据投标人提供的政府行政职能部门授予的企业的荣誉证书进行评分。有国家级，包含国务院所属的部、委、办、局授予的荣誉的得3分；有省级，包含省政府所属的部、委、办、局（厅）授予的荣誉的得2分；有市级，包含市政府所属的部、委、办、局或区、县政府授予的荣誉的得1分。分值不重复计算。</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b w:val="0"/>
                <w:color w:val="auto"/>
              </w:rPr>
            </w:pPr>
            <w:r>
              <w:rPr>
                <w:rFonts w:hint="eastAsia" w:ascii="宋体" w:hAnsi="Times New Roman" w:cs="Times New Roman"/>
                <w:b w:val="0"/>
                <w:color w:val="auto"/>
              </w:rPr>
              <w:t>3</w:t>
            </w:r>
          </w:p>
        </w:tc>
      </w:tr>
      <w:tr>
        <w:tblPrEx>
          <w:tblLayout w:type="fixed"/>
          <w:tblCellMar>
            <w:top w:w="0" w:type="dxa"/>
            <w:left w:w="108" w:type="dxa"/>
            <w:bottom w:w="0" w:type="dxa"/>
            <w:right w:w="108" w:type="dxa"/>
          </w:tblCellMar>
        </w:tblPrEx>
        <w:trPr>
          <w:trHeight w:val="2298"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eastAsiaTheme="minorEastAsia"/>
                <w:b w:val="0"/>
                <w:color w:val="auto"/>
              </w:rPr>
            </w:pPr>
            <w:r>
              <w:rPr>
                <w:rFonts w:hint="eastAsia" w:ascii="宋体" w:hAnsi="Times New Roman" w:cs="Times New Roman" w:eastAsiaTheme="minorEastAsia"/>
                <w:b w:val="0"/>
                <w:color w:val="auto"/>
              </w:rPr>
              <w:t>13</w:t>
            </w:r>
          </w:p>
        </w:tc>
        <w:tc>
          <w:tcPr>
            <w:tcW w:w="1673"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eastAsia="Times New Roman" w:cs="Times New Roman"/>
                <w:b w:val="0"/>
                <w:color w:val="auto"/>
              </w:rPr>
            </w:pPr>
            <w:r>
              <w:rPr>
                <w:rFonts w:hint="eastAsia" w:ascii="宋体" w:hAnsi="Times New Roman" w:eastAsia="Times New Roman" w:cs="Times New Roman"/>
                <w:b w:val="0"/>
                <w:color w:val="auto"/>
              </w:rPr>
              <w:t>投标文件制作</w:t>
            </w:r>
          </w:p>
        </w:tc>
        <w:tc>
          <w:tcPr>
            <w:tcW w:w="6472"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rPr>
                <w:rFonts w:ascii="宋体" w:hAnsi="Times New Roman" w:eastAsia="Times New Roman" w:cs="Times New Roman"/>
                <w:b w:val="0"/>
                <w:color w:val="auto"/>
              </w:rPr>
            </w:pPr>
            <w:r>
              <w:rPr>
                <w:rFonts w:hint="eastAsia" w:ascii="宋体" w:hAnsi="Times New Roman" w:cs="Times New Roman"/>
                <w:b w:val="0"/>
                <w:color w:val="auto"/>
              </w:rPr>
              <w:t>（1）</w:t>
            </w:r>
            <w:r>
              <w:rPr>
                <w:rFonts w:hint="eastAsia" w:ascii="宋体" w:hAnsi="Times New Roman" w:eastAsia="Times New Roman" w:cs="Times New Roman"/>
                <w:b w:val="0"/>
                <w:color w:val="auto"/>
              </w:rPr>
              <w:t>投标文件编制完整，格式规范、装订整齐、符合招标文件要求的，得</w:t>
            </w:r>
            <w:r>
              <w:rPr>
                <w:rFonts w:hint="eastAsia" w:ascii="宋体" w:hAnsi="Times New Roman" w:cs="Times New Roman" w:eastAsiaTheme="minorEastAsia"/>
                <w:b w:val="0"/>
                <w:color w:val="auto"/>
              </w:rPr>
              <w:t>2</w:t>
            </w:r>
            <w:r>
              <w:rPr>
                <w:rFonts w:hint="eastAsia" w:ascii="宋体" w:hAnsi="Times New Roman" w:eastAsia="Times New Roman" w:cs="Times New Roman"/>
                <w:b w:val="0"/>
                <w:color w:val="auto"/>
              </w:rPr>
              <w:t>分；投标文件有关内容前后矛盾、与招标文件要求不一致等，评标委员会允许且需要通过询标等程序进行澄清的，本项不得分；</w:t>
            </w:r>
          </w:p>
          <w:p>
            <w:pPr>
              <w:pStyle w:val="13"/>
              <w:spacing w:line="400" w:lineRule="exact"/>
              <w:ind w:firstLine="0" w:firstLineChars="0"/>
              <w:rPr>
                <w:rFonts w:ascii="宋体" w:cs="宋体"/>
                <w:color w:val="auto"/>
              </w:rPr>
            </w:pPr>
            <w:r>
              <w:rPr>
                <w:rFonts w:hint="eastAsia" w:ascii="宋体" w:hAnsi="Times New Roman" w:eastAsia="Times New Roman" w:cs="Times New Roman"/>
                <w:b w:val="0"/>
                <w:color w:val="auto"/>
              </w:rPr>
              <w:t>（2）投标文件存在其他错漏的，每项（次）扣</w:t>
            </w:r>
            <w:r>
              <w:rPr>
                <w:rFonts w:ascii="宋体" w:hAnsi="Times New Roman" w:eastAsia="Times New Roman" w:cs="Times New Roman"/>
                <w:b w:val="0"/>
                <w:color w:val="auto"/>
              </w:rPr>
              <w:t xml:space="preserve"> 0.</w:t>
            </w:r>
            <w:r>
              <w:rPr>
                <w:rFonts w:hint="eastAsia" w:ascii="宋体" w:hAnsi="Times New Roman" w:eastAsia="Times New Roman" w:cs="Times New Roman"/>
                <w:b w:val="0"/>
                <w:color w:val="auto"/>
              </w:rPr>
              <w:t>5分，最多扣2分。</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pStyle w:val="13"/>
              <w:spacing w:line="400" w:lineRule="exact"/>
              <w:ind w:firstLine="0" w:firstLineChars="0"/>
              <w:jc w:val="center"/>
              <w:rPr>
                <w:rFonts w:ascii="宋体" w:hAnsi="Times New Roman" w:cs="Times New Roman"/>
                <w:b w:val="0"/>
                <w:color w:val="auto"/>
              </w:rPr>
            </w:pPr>
            <w:r>
              <w:rPr>
                <w:rFonts w:hint="eastAsia" w:ascii="宋体" w:hAnsi="Times New Roman" w:cs="Times New Roman"/>
                <w:b w:val="0"/>
                <w:color w:val="auto"/>
              </w:rPr>
              <w:t>2</w:t>
            </w:r>
          </w:p>
        </w:tc>
      </w:tr>
    </w:tbl>
    <w:p>
      <w:pPr>
        <w:spacing w:beforeLines="50" w:afterLines="50" w:line="280" w:lineRule="exact"/>
        <w:ind w:firstLine="482" w:firstLineChars="200"/>
        <w:jc w:val="left"/>
        <w:rPr>
          <w:rFonts w:ascii="宋体" w:hAnsi="宋体"/>
          <w:b/>
          <w:color w:val="auto"/>
          <w:sz w:val="24"/>
        </w:rPr>
      </w:pPr>
      <w:r>
        <w:rPr>
          <w:rFonts w:hint="eastAsia" w:ascii="宋体" w:hAnsi="宋体"/>
          <w:b/>
          <w:color w:val="auto"/>
          <w:sz w:val="24"/>
        </w:rPr>
        <w:t>注意事项：</w:t>
      </w:r>
    </w:p>
    <w:p>
      <w:pPr>
        <w:spacing w:beforeLines="50" w:afterLines="50" w:line="280" w:lineRule="exact"/>
        <w:ind w:firstLine="482" w:firstLineChars="200"/>
        <w:jc w:val="left"/>
        <w:rPr>
          <w:rFonts w:ascii="宋体" w:hAnsi="宋体"/>
          <w:b/>
          <w:color w:val="auto"/>
          <w:sz w:val="24"/>
        </w:rPr>
      </w:pPr>
      <w:r>
        <w:rPr>
          <w:rFonts w:hint="eastAsia" w:ascii="宋体" w:hAnsi="宋体"/>
          <w:b/>
          <w:color w:val="auto"/>
          <w:sz w:val="24"/>
        </w:rPr>
        <w:t>1.以上所涉及项目，若附件格式未提供，请自行设计格式装订于投标文件中。</w:t>
      </w:r>
    </w:p>
    <w:p>
      <w:pPr>
        <w:spacing w:beforeLines="50" w:afterLines="50" w:line="280" w:lineRule="exact"/>
        <w:ind w:firstLine="482" w:firstLineChars="200"/>
        <w:jc w:val="left"/>
        <w:rPr>
          <w:rFonts w:ascii="宋体" w:hAnsi="宋体"/>
          <w:b/>
          <w:color w:val="auto"/>
          <w:sz w:val="24"/>
        </w:rPr>
      </w:pPr>
      <w:r>
        <w:rPr>
          <w:rFonts w:hint="eastAsia" w:ascii="宋体" w:hAnsi="宋体"/>
          <w:b/>
          <w:color w:val="auto"/>
          <w:sz w:val="24"/>
        </w:rPr>
        <w:t>2.以上评分表格中所涉及到的相关资料（浙江省药监局备案文件、业绩合同、各类资质证书、认证证书、企业荣誉</w:t>
      </w:r>
      <w:r>
        <w:rPr>
          <w:rFonts w:hint="eastAsia" w:ascii="宋体" w:hAnsi="宋体"/>
          <w:b/>
          <w:color w:val="auto"/>
          <w:sz w:val="24"/>
          <w:lang w:eastAsia="zh-CN"/>
        </w:rPr>
        <w:t>、仓储面积证明材料</w:t>
      </w:r>
      <w:r>
        <w:rPr>
          <w:rFonts w:hint="eastAsia" w:ascii="宋体" w:hAnsi="宋体"/>
          <w:b/>
          <w:color w:val="auto"/>
          <w:sz w:val="24"/>
        </w:rPr>
        <w:t>等其他证明文件）复印件均须加盖单位公章制作在投标文件中，原件备查，备查时未能提供相应原件的，由投标人承担风险。</w:t>
      </w:r>
    </w:p>
    <w:p>
      <w:pPr>
        <w:spacing w:beforeLines="50" w:afterLines="50" w:line="280" w:lineRule="exact"/>
        <w:ind w:firstLine="482" w:firstLineChars="200"/>
        <w:jc w:val="left"/>
        <w:rPr>
          <w:rFonts w:ascii="宋体" w:hAnsi="宋体"/>
          <w:b/>
          <w:color w:val="auto"/>
          <w:sz w:val="24"/>
        </w:rPr>
      </w:pPr>
      <w:r>
        <w:rPr>
          <w:rFonts w:hint="eastAsia" w:ascii="宋体" w:hAnsi="宋体"/>
          <w:b/>
          <w:color w:val="auto"/>
          <w:sz w:val="24"/>
        </w:rPr>
        <w:t>3、各投标人须保证所有资料的真实性，在评审过程中，如发现虚假行为，一经查实，作无效标处理。如中标后，则取消中标资格。</w:t>
      </w:r>
    </w:p>
    <w:p>
      <w:pPr>
        <w:spacing w:beforeLines="50" w:afterLines="50" w:line="280" w:lineRule="exact"/>
        <w:ind w:firstLine="482" w:firstLineChars="200"/>
        <w:jc w:val="left"/>
        <w:rPr>
          <w:rFonts w:ascii="宋体" w:hAnsi="宋体"/>
          <w:b/>
          <w:color w:val="auto"/>
          <w:sz w:val="24"/>
        </w:rPr>
      </w:pPr>
      <w:r>
        <w:rPr>
          <w:rFonts w:hint="eastAsia" w:ascii="宋体" w:hAnsi="宋体"/>
          <w:b/>
          <w:color w:val="auto"/>
          <w:sz w:val="24"/>
        </w:rPr>
        <w:t>4、当投标人先前存在机构合并、分立、重组等情况造成以上提供的资料单位名称与营业执照副本上的单位名称不一致时，必须提供当地工商行政主管部门或其他主管部门的变更证明材料。</w:t>
      </w:r>
    </w:p>
    <w:p>
      <w:pPr>
        <w:spacing w:line="460" w:lineRule="exact"/>
        <w:jc w:val="center"/>
        <w:outlineLvl w:val="0"/>
        <w:rPr>
          <w:rFonts w:ascii="宋体" w:hAnsi="宋体" w:cs="宋体"/>
          <w:b/>
          <w:color w:val="auto"/>
          <w:sz w:val="36"/>
          <w:szCs w:val="36"/>
        </w:rPr>
      </w:pPr>
      <w:r>
        <w:rPr>
          <w:rFonts w:hint="eastAsia" w:ascii="宋体" w:hAnsi="宋体" w:cs="宋体"/>
          <w:b/>
          <w:color w:val="auto"/>
          <w:sz w:val="36"/>
          <w:szCs w:val="36"/>
        </w:rPr>
        <w:br w:type="page"/>
      </w:r>
      <w:r>
        <w:rPr>
          <w:rFonts w:hint="eastAsia" w:ascii="宋体" w:hAnsi="宋体" w:cs="宋体"/>
          <w:b/>
          <w:color w:val="auto"/>
          <w:sz w:val="36"/>
          <w:szCs w:val="36"/>
        </w:rPr>
        <w:t>第五章 合同主要条款（供参考）</w:t>
      </w:r>
    </w:p>
    <w:p>
      <w:pPr>
        <w:snapToGrid w:val="0"/>
        <w:spacing w:beforeLines="50" w:afterLines="50"/>
        <w:jc w:val="center"/>
        <w:outlineLvl w:val="0"/>
        <w:rPr>
          <w:rFonts w:ascii="宋体" w:hAnsi="宋体"/>
          <w:b/>
          <w:bCs/>
          <w:color w:val="auto"/>
          <w:sz w:val="30"/>
          <w:szCs w:val="20"/>
        </w:rPr>
      </w:pPr>
      <w:r>
        <w:rPr>
          <w:rFonts w:hint="eastAsia" w:ascii="宋体" w:hAnsi="宋体"/>
          <w:b/>
          <w:color w:val="auto"/>
          <w:sz w:val="30"/>
        </w:rPr>
        <w:t>浙江省政府采购合同指引（货物）</w:t>
      </w:r>
    </w:p>
    <w:p>
      <w:pPr>
        <w:pStyle w:val="11"/>
        <w:snapToGrid w:val="0"/>
        <w:spacing w:before="156" w:after="156" w:line="310" w:lineRule="exact"/>
        <w:rPr>
          <w:rFonts w:hAnsi="宋体"/>
          <w:color w:val="auto"/>
        </w:rPr>
      </w:pPr>
      <w:r>
        <w:rPr>
          <w:rFonts w:hAnsi="宋体"/>
          <w:color w:val="auto"/>
        </w:rPr>
        <w:t>项目名称：                                       项目编号：</w:t>
      </w:r>
    </w:p>
    <w:p>
      <w:pPr>
        <w:pStyle w:val="11"/>
        <w:snapToGrid w:val="0"/>
        <w:spacing w:before="156" w:after="156" w:line="310" w:lineRule="exact"/>
        <w:rPr>
          <w:rFonts w:hAnsi="宋体"/>
          <w:color w:val="auto"/>
        </w:rPr>
      </w:pPr>
      <w:r>
        <w:rPr>
          <w:rFonts w:hAnsi="宋体"/>
          <w:color w:val="auto"/>
        </w:rPr>
        <w:t>甲方：（买方）</w:t>
      </w:r>
    </w:p>
    <w:p>
      <w:pPr>
        <w:pStyle w:val="11"/>
        <w:snapToGrid w:val="0"/>
        <w:spacing w:before="156" w:after="156" w:line="310" w:lineRule="exact"/>
        <w:rPr>
          <w:rFonts w:hAnsi="宋体"/>
          <w:color w:val="auto"/>
        </w:rPr>
      </w:pPr>
      <w:r>
        <w:rPr>
          <w:rFonts w:hAnsi="宋体"/>
          <w:color w:val="auto"/>
        </w:rPr>
        <w:t>乙方：（卖方）</w:t>
      </w:r>
    </w:p>
    <w:p>
      <w:pPr>
        <w:pStyle w:val="11"/>
        <w:snapToGrid w:val="0"/>
        <w:spacing w:before="156" w:after="156" w:line="310" w:lineRule="exact"/>
        <w:rPr>
          <w:rFonts w:hAnsi="宋体"/>
          <w:b/>
          <w:color w:val="auto"/>
        </w:rPr>
      </w:pPr>
      <w:r>
        <w:rPr>
          <w:rFonts w:hAnsi="宋体"/>
          <w:b/>
          <w:color w:val="auto"/>
        </w:rPr>
        <w:t xml:space="preserve">   </w:t>
      </w:r>
      <w:r>
        <w:rPr>
          <w:rFonts w:hAnsi="宋体"/>
          <w:color w:val="auto"/>
        </w:rPr>
        <w:t>甲、乙双方根据</w:t>
      </w:r>
      <w:r>
        <w:rPr>
          <w:rFonts w:hint="eastAsia" w:hAnsi="宋体"/>
          <w:color w:val="auto"/>
        </w:rPr>
        <w:t>浙江恒盛工程咨询有限公司</w:t>
      </w:r>
      <w:r>
        <w:rPr>
          <w:rFonts w:hAnsi="宋体"/>
          <w:color w:val="auto"/>
        </w:rPr>
        <w:t>关于</w:t>
      </w:r>
      <w:r>
        <w:rPr>
          <w:rFonts w:hint="eastAsia"/>
          <w:b/>
          <w:color w:val="auto"/>
          <w:u w:val="single"/>
        </w:rPr>
        <w:t>长兴县中医院医共体集团中药配方颗粒及配套服务采购项目</w:t>
      </w:r>
      <w:r>
        <w:rPr>
          <w:rFonts w:hAnsi="宋体"/>
          <w:color w:val="auto"/>
        </w:rPr>
        <w:t>公开招标的结果，签署本合同。</w:t>
      </w:r>
    </w:p>
    <w:p>
      <w:pPr>
        <w:pStyle w:val="11"/>
        <w:snapToGrid w:val="0"/>
        <w:spacing w:before="156" w:after="156" w:line="310" w:lineRule="exact"/>
        <w:rPr>
          <w:rFonts w:hAnsi="宋体"/>
          <w:b/>
          <w:color w:val="auto"/>
        </w:rPr>
      </w:pPr>
      <w:r>
        <w:rPr>
          <w:rFonts w:hAnsi="宋体"/>
          <w:b/>
          <w:color w:val="auto"/>
        </w:rPr>
        <w:t>一、货物内容</w:t>
      </w:r>
    </w:p>
    <w:p>
      <w:pPr>
        <w:pStyle w:val="11"/>
        <w:snapToGrid w:val="0"/>
        <w:spacing w:before="156" w:after="156" w:line="310" w:lineRule="exact"/>
        <w:rPr>
          <w:rFonts w:hAnsi="宋体"/>
          <w:color w:val="auto"/>
        </w:rPr>
      </w:pPr>
      <w:r>
        <w:rPr>
          <w:rFonts w:hAnsi="宋体"/>
          <w:color w:val="auto"/>
        </w:rPr>
        <w:t>1. 货物名称：</w:t>
      </w:r>
    </w:p>
    <w:p>
      <w:pPr>
        <w:pStyle w:val="11"/>
        <w:snapToGrid w:val="0"/>
        <w:spacing w:before="156" w:after="156" w:line="310" w:lineRule="exact"/>
        <w:rPr>
          <w:rFonts w:hAnsi="宋体"/>
          <w:color w:val="auto"/>
        </w:rPr>
      </w:pPr>
      <w:r>
        <w:rPr>
          <w:rFonts w:hint="eastAsia" w:hAnsi="宋体"/>
          <w:color w:val="auto"/>
        </w:rPr>
        <w:t>2</w:t>
      </w:r>
      <w:r>
        <w:rPr>
          <w:rFonts w:hAnsi="宋体"/>
          <w:color w:val="auto"/>
        </w:rPr>
        <w:t>. 型号规格：</w:t>
      </w:r>
    </w:p>
    <w:p>
      <w:pPr>
        <w:pStyle w:val="11"/>
        <w:snapToGrid w:val="0"/>
        <w:spacing w:before="156" w:after="156" w:line="310" w:lineRule="exact"/>
        <w:rPr>
          <w:rFonts w:hAnsi="宋体"/>
          <w:color w:val="auto"/>
        </w:rPr>
      </w:pPr>
      <w:r>
        <w:rPr>
          <w:rFonts w:hint="eastAsia" w:hAnsi="宋体"/>
          <w:color w:val="auto"/>
        </w:rPr>
        <w:t>3</w:t>
      </w:r>
      <w:r>
        <w:rPr>
          <w:rFonts w:hAnsi="宋体"/>
          <w:color w:val="auto"/>
        </w:rPr>
        <w:t>. 技术参数：</w:t>
      </w:r>
    </w:p>
    <w:p>
      <w:pPr>
        <w:pStyle w:val="11"/>
        <w:snapToGrid w:val="0"/>
        <w:spacing w:before="156" w:after="156" w:line="310" w:lineRule="exact"/>
        <w:rPr>
          <w:rFonts w:hAnsi="宋体"/>
          <w:color w:val="auto"/>
        </w:rPr>
      </w:pPr>
      <w:r>
        <w:rPr>
          <w:rFonts w:hAnsi="宋体"/>
          <w:color w:val="auto"/>
        </w:rPr>
        <w:t>4</w:t>
      </w:r>
      <w:r>
        <w:rPr>
          <w:rFonts w:hint="eastAsia" w:hAnsi="宋体"/>
          <w:color w:val="auto"/>
        </w:rPr>
        <w:t>.</w:t>
      </w:r>
      <w:r>
        <w:rPr>
          <w:rFonts w:hAnsi="宋体"/>
          <w:color w:val="auto"/>
        </w:rPr>
        <w:t xml:space="preserve"> 数量（单位）：</w:t>
      </w:r>
    </w:p>
    <w:p>
      <w:pPr>
        <w:pStyle w:val="11"/>
        <w:snapToGrid w:val="0"/>
        <w:spacing w:before="156" w:after="156" w:line="310" w:lineRule="exact"/>
        <w:rPr>
          <w:rFonts w:hAnsi="宋体"/>
          <w:b/>
          <w:color w:val="auto"/>
        </w:rPr>
      </w:pPr>
      <w:r>
        <w:rPr>
          <w:rFonts w:hAnsi="宋体"/>
          <w:b/>
          <w:color w:val="auto"/>
        </w:rPr>
        <w:t>二、合同金额</w:t>
      </w:r>
    </w:p>
    <w:p>
      <w:pPr>
        <w:pStyle w:val="11"/>
        <w:snapToGrid w:val="0"/>
        <w:spacing w:before="156" w:after="156" w:line="310" w:lineRule="exact"/>
        <w:ind w:left="410" w:hanging="410" w:hangingChars="171"/>
        <w:rPr>
          <w:rFonts w:hAnsi="宋体"/>
          <w:color w:val="auto"/>
        </w:rPr>
      </w:pPr>
      <w:r>
        <w:rPr>
          <w:rFonts w:hAnsi="宋体"/>
          <w:color w:val="auto"/>
        </w:rPr>
        <w:t xml:space="preserve"> 本合同</w:t>
      </w:r>
      <w:r>
        <w:rPr>
          <w:rFonts w:hint="eastAsia" w:hAnsi="宋体"/>
          <w:color w:val="auto"/>
        </w:rPr>
        <w:t>扣率</w:t>
      </w:r>
      <w:r>
        <w:rPr>
          <w:rFonts w:hAnsi="宋体"/>
          <w:color w:val="auto"/>
        </w:rPr>
        <w:t>为（</w:t>
      </w:r>
      <w:r>
        <w:rPr>
          <w:rFonts w:hint="eastAsia" w:hAnsi="宋体"/>
          <w:color w:val="auto"/>
        </w:rPr>
        <w:t>%</w:t>
      </w:r>
      <w:r>
        <w:rPr>
          <w:rFonts w:hAnsi="宋体"/>
          <w:color w:val="auto"/>
        </w:rPr>
        <w:t>）：_______________________</w:t>
      </w:r>
    </w:p>
    <w:p>
      <w:pPr>
        <w:tabs>
          <w:tab w:val="left" w:pos="1365"/>
        </w:tabs>
        <w:spacing w:line="310" w:lineRule="exact"/>
        <w:jc w:val="left"/>
        <w:rPr>
          <w:rFonts w:ascii="宋体" w:hAnsi="宋体"/>
          <w:color w:val="auto"/>
          <w:sz w:val="24"/>
        </w:rPr>
      </w:pPr>
      <w:r>
        <w:rPr>
          <w:rFonts w:hint="eastAsia" w:ascii="宋体" w:hAnsi="宋体"/>
          <w:color w:val="auto"/>
          <w:sz w:val="24"/>
        </w:rPr>
        <w:t>按长兴县中医院现有中药配方颗粒统一零售价格折合相应饮片1g报价（扣率，在零售价的基础上整体打折），本合同扣率必须包含一切相关费用（如包装费、检测费、运费、中药房的设计装修、配套设备等）。</w:t>
      </w:r>
    </w:p>
    <w:p>
      <w:pPr>
        <w:pStyle w:val="11"/>
        <w:snapToGrid w:val="0"/>
        <w:spacing w:before="156" w:after="156" w:line="310" w:lineRule="exact"/>
        <w:rPr>
          <w:rFonts w:hAnsi="宋体"/>
          <w:b/>
          <w:color w:val="auto"/>
        </w:rPr>
      </w:pPr>
      <w:r>
        <w:rPr>
          <w:rFonts w:hAnsi="宋体"/>
          <w:b/>
          <w:color w:val="auto"/>
        </w:rPr>
        <w:t>三、技术资料</w:t>
      </w:r>
    </w:p>
    <w:p>
      <w:pPr>
        <w:pStyle w:val="11"/>
        <w:snapToGrid w:val="0"/>
        <w:spacing w:before="156" w:after="156" w:line="310" w:lineRule="exact"/>
        <w:ind w:left="410" w:hanging="410" w:hangingChars="171"/>
        <w:rPr>
          <w:rFonts w:hAnsi="宋体"/>
          <w:color w:val="auto"/>
        </w:rPr>
      </w:pPr>
      <w:r>
        <w:rPr>
          <w:rFonts w:hAnsi="宋体"/>
          <w:color w:val="auto"/>
        </w:rPr>
        <w:t>1</w:t>
      </w:r>
      <w:r>
        <w:rPr>
          <w:rFonts w:hint="eastAsia" w:hAnsi="宋体"/>
          <w:color w:val="auto"/>
        </w:rPr>
        <w:t>.</w:t>
      </w:r>
      <w:r>
        <w:rPr>
          <w:rFonts w:hAnsi="宋体"/>
          <w:color w:val="auto"/>
        </w:rPr>
        <w:t>乙方应按招标文件规定的时间向甲方提供使用货物的有关技术资料。</w:t>
      </w:r>
    </w:p>
    <w:p>
      <w:pPr>
        <w:pStyle w:val="11"/>
        <w:snapToGrid w:val="0"/>
        <w:spacing w:before="156" w:after="156" w:line="310" w:lineRule="exact"/>
        <w:ind w:left="410" w:hanging="410" w:hangingChars="171"/>
        <w:rPr>
          <w:rFonts w:hAnsi="宋体"/>
          <w:color w:val="auto"/>
        </w:rPr>
      </w:pPr>
      <w:r>
        <w:rPr>
          <w:rFonts w:hAnsi="宋体"/>
          <w:color w:val="auto"/>
        </w:rPr>
        <w:t>2</w:t>
      </w:r>
      <w:r>
        <w:rPr>
          <w:rFonts w:hint="eastAsia" w:hAnsi="宋体"/>
          <w:color w:val="auto"/>
        </w:rPr>
        <w:t>.</w:t>
      </w:r>
      <w:r>
        <w:rPr>
          <w:rFonts w:hAnsi="宋体"/>
          <w:color w:val="auto"/>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snapToGrid w:val="0"/>
        <w:spacing w:before="156" w:after="156" w:line="310" w:lineRule="exact"/>
        <w:ind w:left="412" w:hanging="412" w:hangingChars="171"/>
        <w:rPr>
          <w:rFonts w:hAnsi="宋体"/>
          <w:b/>
          <w:color w:val="auto"/>
        </w:rPr>
      </w:pPr>
      <w:r>
        <w:rPr>
          <w:rFonts w:hAnsi="宋体"/>
          <w:b/>
          <w:color w:val="auto"/>
        </w:rPr>
        <w:t>四、知识产权</w:t>
      </w:r>
    </w:p>
    <w:p>
      <w:pPr>
        <w:pStyle w:val="11"/>
        <w:snapToGrid w:val="0"/>
        <w:spacing w:before="156" w:after="156" w:line="310" w:lineRule="exact"/>
        <w:rPr>
          <w:rFonts w:hAnsi="宋体"/>
          <w:bCs/>
          <w:color w:val="auto"/>
        </w:rPr>
      </w:pPr>
      <w:r>
        <w:rPr>
          <w:rFonts w:hAnsi="宋体"/>
          <w:color w:val="auto"/>
        </w:rPr>
        <w:t>乙方应保证所提供的货物或其任何一部分均不会侵犯任何第三方的知识产权</w:t>
      </w:r>
      <w:r>
        <w:rPr>
          <w:rFonts w:hAnsi="宋体"/>
          <w:bCs/>
          <w:color w:val="auto"/>
        </w:rPr>
        <w:t>。</w:t>
      </w:r>
    </w:p>
    <w:p>
      <w:pPr>
        <w:pStyle w:val="11"/>
        <w:snapToGrid w:val="0"/>
        <w:spacing w:before="156" w:after="156" w:line="310" w:lineRule="exact"/>
        <w:rPr>
          <w:rFonts w:hAnsi="宋体"/>
          <w:color w:val="auto"/>
          <w:u w:val="single"/>
        </w:rPr>
      </w:pPr>
      <w:r>
        <w:rPr>
          <w:rFonts w:hAnsi="宋体"/>
          <w:b/>
          <w:color w:val="auto"/>
        </w:rPr>
        <w:t>五、产权担保</w:t>
      </w:r>
    </w:p>
    <w:p>
      <w:pPr>
        <w:pStyle w:val="11"/>
        <w:snapToGrid w:val="0"/>
        <w:spacing w:before="156" w:after="156" w:line="310" w:lineRule="exact"/>
        <w:ind w:left="408" w:hanging="408" w:hangingChars="170"/>
        <w:rPr>
          <w:rFonts w:hAnsi="宋体"/>
          <w:color w:val="auto"/>
          <w:u w:val="single"/>
        </w:rPr>
      </w:pPr>
      <w:r>
        <w:rPr>
          <w:rFonts w:hAnsi="宋体"/>
          <w:color w:val="auto"/>
        </w:rPr>
        <w:t>乙方保证所交付的货物的所有权完全属于乙方且无任何抵押、查封等产权瑕疵。</w:t>
      </w:r>
    </w:p>
    <w:p>
      <w:pPr>
        <w:pStyle w:val="11"/>
        <w:snapToGrid w:val="0"/>
        <w:spacing w:before="156" w:after="156" w:line="310" w:lineRule="exact"/>
        <w:ind w:left="410" w:hanging="410" w:hangingChars="170"/>
        <w:rPr>
          <w:rFonts w:hAnsi="宋体"/>
          <w:b/>
          <w:color w:val="auto"/>
        </w:rPr>
      </w:pPr>
      <w:r>
        <w:rPr>
          <w:rFonts w:hAnsi="宋体"/>
          <w:b/>
          <w:color w:val="auto"/>
        </w:rPr>
        <w:t>六、履约保证金</w:t>
      </w:r>
    </w:p>
    <w:p>
      <w:pPr>
        <w:pStyle w:val="11"/>
        <w:snapToGrid w:val="0"/>
        <w:spacing w:before="156" w:after="156" w:line="310" w:lineRule="exact"/>
        <w:ind w:left="408" w:hanging="408" w:hangingChars="170"/>
        <w:rPr>
          <w:rFonts w:hAnsi="宋体"/>
          <w:color w:val="auto"/>
        </w:rPr>
      </w:pPr>
      <w:r>
        <w:rPr>
          <w:rFonts w:hAnsi="宋体"/>
          <w:color w:val="auto"/>
        </w:rPr>
        <w:t>乙方</w:t>
      </w:r>
      <w:r>
        <w:rPr>
          <w:rFonts w:hint="eastAsia" w:hAnsi="宋体"/>
          <w:color w:val="auto"/>
        </w:rPr>
        <w:t>按约定</w:t>
      </w:r>
      <w:r>
        <w:rPr>
          <w:rFonts w:hAnsi="宋体"/>
          <w:color w:val="auto"/>
        </w:rPr>
        <w:t>交纳履约保证金</w:t>
      </w:r>
      <w:r>
        <w:rPr>
          <w:rFonts w:hint="eastAsia" w:hAnsi="宋体"/>
          <w:color w:val="auto"/>
        </w:rPr>
        <w:t>(</w:t>
      </w:r>
      <w:r>
        <w:rPr>
          <w:rFonts w:hint="eastAsia"/>
          <w:color w:val="auto"/>
        </w:rPr>
        <w:t>区域一：人民币壹拾万元整；区域二：人民币壹拾万元整；区域三：人民币叁万元整</w:t>
      </w:r>
      <w:r>
        <w:rPr>
          <w:rFonts w:hint="eastAsia" w:hAnsi="宋体"/>
          <w:color w:val="auto"/>
        </w:rPr>
        <w:t>)</w:t>
      </w:r>
      <w:r>
        <w:rPr>
          <w:rFonts w:hAnsi="宋体"/>
          <w:color w:val="auto"/>
        </w:rPr>
        <w:t>。</w:t>
      </w:r>
    </w:p>
    <w:p>
      <w:pPr>
        <w:pStyle w:val="11"/>
        <w:snapToGrid w:val="0"/>
        <w:spacing w:before="156" w:after="156" w:line="310" w:lineRule="exact"/>
        <w:ind w:left="410" w:hanging="410" w:hangingChars="170"/>
        <w:rPr>
          <w:rFonts w:hAnsi="宋体"/>
          <w:b/>
          <w:color w:val="auto"/>
        </w:rPr>
      </w:pPr>
      <w:r>
        <w:rPr>
          <w:rFonts w:hint="eastAsia" w:hAnsi="宋体"/>
          <w:b/>
          <w:color w:val="auto"/>
        </w:rPr>
        <w:t>七、转包或分包</w:t>
      </w:r>
    </w:p>
    <w:p>
      <w:pPr>
        <w:snapToGrid w:val="0"/>
        <w:spacing w:beforeLines="50" w:afterLines="50" w:line="310" w:lineRule="exact"/>
        <w:rPr>
          <w:rFonts w:ascii="宋体" w:hAnsi="宋体"/>
          <w:color w:val="auto"/>
          <w:sz w:val="24"/>
        </w:rPr>
      </w:pPr>
      <w:r>
        <w:rPr>
          <w:rFonts w:ascii="宋体" w:hAnsi="宋体"/>
          <w:color w:val="auto"/>
          <w:sz w:val="24"/>
        </w:rPr>
        <w:t>1</w:t>
      </w:r>
      <w:r>
        <w:rPr>
          <w:rFonts w:hint="eastAsia" w:ascii="宋体" w:hAnsi="宋体"/>
          <w:color w:val="auto"/>
          <w:sz w:val="24"/>
        </w:rPr>
        <w:t>.本合同范围的货物，应由</w:t>
      </w:r>
      <w:r>
        <w:rPr>
          <w:rFonts w:ascii="宋体" w:hAnsi="宋体"/>
          <w:color w:val="auto"/>
          <w:sz w:val="24"/>
        </w:rPr>
        <w:t>乙</w:t>
      </w:r>
      <w:r>
        <w:rPr>
          <w:rFonts w:hint="eastAsia" w:ascii="宋体" w:hAnsi="宋体"/>
          <w:color w:val="auto"/>
          <w:sz w:val="24"/>
        </w:rPr>
        <w:t>方直接供应，不得转让他人供应；</w:t>
      </w:r>
    </w:p>
    <w:p>
      <w:pPr>
        <w:snapToGrid w:val="0"/>
        <w:spacing w:beforeLines="50" w:afterLines="50" w:line="310" w:lineRule="exact"/>
        <w:rPr>
          <w:rFonts w:ascii="宋体" w:hAnsi="宋体"/>
          <w:color w:val="auto"/>
          <w:sz w:val="24"/>
        </w:rPr>
      </w:pPr>
      <w:r>
        <w:rPr>
          <w:rFonts w:ascii="宋体" w:hAnsi="宋体"/>
          <w:color w:val="auto"/>
          <w:sz w:val="24"/>
        </w:rPr>
        <w:t>2</w:t>
      </w:r>
      <w:r>
        <w:rPr>
          <w:rFonts w:hint="eastAsia" w:ascii="宋体" w:hAnsi="宋体"/>
          <w:color w:val="auto"/>
          <w:sz w:val="24"/>
        </w:rPr>
        <w:t>.除非得到</w:t>
      </w:r>
      <w:r>
        <w:rPr>
          <w:rFonts w:ascii="宋体" w:hAnsi="宋体"/>
          <w:color w:val="auto"/>
          <w:sz w:val="24"/>
        </w:rPr>
        <w:t>甲</w:t>
      </w:r>
      <w:r>
        <w:rPr>
          <w:rFonts w:hint="eastAsia" w:ascii="宋体" w:hAnsi="宋体"/>
          <w:color w:val="auto"/>
          <w:sz w:val="24"/>
        </w:rPr>
        <w:t>方的书面同意，</w:t>
      </w:r>
      <w:r>
        <w:rPr>
          <w:rFonts w:ascii="宋体" w:hAnsi="宋体"/>
          <w:color w:val="auto"/>
          <w:sz w:val="24"/>
        </w:rPr>
        <w:t>乙</w:t>
      </w:r>
      <w:r>
        <w:rPr>
          <w:rFonts w:hint="eastAsia" w:ascii="宋体" w:hAnsi="宋体"/>
          <w:color w:val="auto"/>
          <w:sz w:val="24"/>
        </w:rPr>
        <w:t>方不得将本合同范围的货物全部或部分分包给他人供应；</w:t>
      </w:r>
    </w:p>
    <w:p>
      <w:pPr>
        <w:snapToGrid w:val="0"/>
        <w:spacing w:beforeLines="50" w:afterLines="50" w:line="310" w:lineRule="exact"/>
        <w:rPr>
          <w:rFonts w:ascii="宋体" w:hAnsi="宋体"/>
          <w:color w:val="auto"/>
          <w:sz w:val="24"/>
        </w:rPr>
      </w:pPr>
      <w:r>
        <w:rPr>
          <w:rFonts w:ascii="宋体" w:hAnsi="宋体"/>
          <w:color w:val="auto"/>
          <w:sz w:val="24"/>
        </w:rPr>
        <w:t>3</w:t>
      </w:r>
      <w:r>
        <w:rPr>
          <w:rFonts w:hint="eastAsia" w:ascii="宋体" w:hAnsi="宋体"/>
          <w:color w:val="auto"/>
          <w:sz w:val="24"/>
        </w:rPr>
        <w:t>.如有转让和未经</w:t>
      </w:r>
      <w:r>
        <w:rPr>
          <w:rFonts w:ascii="宋体" w:hAnsi="宋体"/>
          <w:color w:val="auto"/>
          <w:sz w:val="24"/>
        </w:rPr>
        <w:t>甲</w:t>
      </w:r>
      <w:r>
        <w:rPr>
          <w:rFonts w:hint="eastAsia" w:ascii="宋体" w:hAnsi="宋体"/>
          <w:color w:val="auto"/>
          <w:sz w:val="24"/>
        </w:rPr>
        <w:t>方同意的分包行为，</w:t>
      </w:r>
      <w:r>
        <w:rPr>
          <w:rFonts w:ascii="宋体" w:hAnsi="宋体"/>
          <w:color w:val="auto"/>
          <w:sz w:val="24"/>
        </w:rPr>
        <w:t>甲</w:t>
      </w:r>
      <w:r>
        <w:rPr>
          <w:rFonts w:hint="eastAsia" w:ascii="宋体" w:hAnsi="宋体"/>
          <w:color w:val="auto"/>
          <w:sz w:val="24"/>
        </w:rPr>
        <w:t>方有权解除合同，没收履约保证金并追究乙方的违约责任。</w:t>
      </w:r>
    </w:p>
    <w:p>
      <w:pPr>
        <w:pStyle w:val="11"/>
        <w:snapToGrid w:val="0"/>
        <w:spacing w:before="156" w:after="156" w:line="310" w:lineRule="exact"/>
        <w:rPr>
          <w:rFonts w:hAnsi="宋体"/>
          <w:color w:val="auto"/>
        </w:rPr>
      </w:pPr>
      <w:r>
        <w:rPr>
          <w:rFonts w:hAnsi="宋体"/>
          <w:b/>
          <w:color w:val="auto"/>
        </w:rPr>
        <w:t>八、质保期和质保金</w:t>
      </w:r>
    </w:p>
    <w:p>
      <w:pPr>
        <w:pStyle w:val="11"/>
        <w:snapToGrid w:val="0"/>
        <w:spacing w:before="156" w:after="156" w:line="310" w:lineRule="exact"/>
        <w:ind w:left="410" w:hanging="410" w:hangingChars="171"/>
        <w:rPr>
          <w:rFonts w:hAnsi="宋体"/>
          <w:color w:val="auto"/>
        </w:rPr>
      </w:pPr>
      <w:r>
        <w:rPr>
          <w:rFonts w:hAnsi="宋体"/>
          <w:color w:val="auto"/>
        </w:rPr>
        <w:t>1</w:t>
      </w:r>
      <w:r>
        <w:rPr>
          <w:rFonts w:hint="eastAsia" w:hAnsi="宋体"/>
          <w:color w:val="auto"/>
        </w:rPr>
        <w:t>.</w:t>
      </w:r>
      <w:r>
        <w:rPr>
          <w:rFonts w:hAnsi="宋体"/>
          <w:color w:val="auto"/>
        </w:rPr>
        <w:t xml:space="preserve"> 质保期</w:t>
      </w:r>
      <w:r>
        <w:rPr>
          <w:rFonts w:hint="eastAsia" w:hAnsi="宋体"/>
          <w:color w:val="auto"/>
        </w:rPr>
        <w:t>：</w:t>
      </w:r>
      <w:r>
        <w:rPr>
          <w:rFonts w:hint="eastAsia" w:hAnsi="宋体"/>
          <w:color w:val="auto"/>
          <w:u w:val="single"/>
        </w:rPr>
        <w:t xml:space="preserve">   </w:t>
      </w:r>
      <w:r>
        <w:rPr>
          <w:rFonts w:hAnsi="宋体"/>
          <w:color w:val="auto"/>
          <w:u w:val="single"/>
        </w:rPr>
        <w:t>（</w:t>
      </w:r>
      <w:r>
        <w:rPr>
          <w:rFonts w:hAnsi="宋体"/>
          <w:color w:val="auto"/>
        </w:rPr>
        <w:t>自交货验收合格之日起计）</w:t>
      </w:r>
    </w:p>
    <w:p>
      <w:pPr>
        <w:pStyle w:val="11"/>
        <w:snapToGrid w:val="0"/>
        <w:spacing w:before="156" w:after="156" w:line="310" w:lineRule="exact"/>
        <w:ind w:left="410" w:hanging="410" w:hangingChars="171"/>
        <w:rPr>
          <w:rFonts w:hAnsi="宋体"/>
          <w:color w:val="auto"/>
        </w:rPr>
      </w:pPr>
      <w:r>
        <w:rPr>
          <w:rFonts w:hAnsi="宋体"/>
          <w:color w:val="auto"/>
        </w:rPr>
        <w:t>2</w:t>
      </w:r>
      <w:r>
        <w:rPr>
          <w:rFonts w:hint="eastAsia" w:hAnsi="宋体"/>
          <w:color w:val="auto"/>
        </w:rPr>
        <w:t>.</w:t>
      </w:r>
      <w:r>
        <w:rPr>
          <w:rFonts w:hAnsi="宋体"/>
          <w:color w:val="auto"/>
        </w:rPr>
        <w:t xml:space="preserve"> 质保金</w:t>
      </w:r>
      <w:r>
        <w:rPr>
          <w:rFonts w:hAnsi="宋体"/>
          <w:color w:val="auto"/>
          <w:u w:val="single"/>
        </w:rPr>
        <w:t xml:space="preserve">            </w:t>
      </w:r>
      <w:r>
        <w:rPr>
          <w:rFonts w:hAnsi="宋体"/>
          <w:color w:val="auto"/>
        </w:rPr>
        <w:t>元。</w:t>
      </w:r>
    </w:p>
    <w:p>
      <w:pPr>
        <w:pStyle w:val="11"/>
        <w:snapToGrid w:val="0"/>
        <w:spacing w:before="156" w:after="156" w:line="310" w:lineRule="exact"/>
        <w:rPr>
          <w:rFonts w:hAnsi="宋体"/>
          <w:b/>
          <w:color w:val="auto"/>
        </w:rPr>
      </w:pPr>
      <w:r>
        <w:rPr>
          <w:rFonts w:hAnsi="宋体"/>
          <w:b/>
          <w:color w:val="auto"/>
        </w:rPr>
        <w:t>九、交货期、交货方式及交货地点</w:t>
      </w:r>
    </w:p>
    <w:p>
      <w:pPr>
        <w:tabs>
          <w:tab w:val="left" w:pos="1365"/>
        </w:tabs>
        <w:spacing w:line="310" w:lineRule="exact"/>
        <w:jc w:val="left"/>
        <w:rPr>
          <w:rFonts w:ascii="宋体" w:hAnsi="宋体"/>
          <w:color w:val="auto"/>
          <w:sz w:val="24"/>
        </w:rPr>
      </w:pPr>
      <w:r>
        <w:rPr>
          <w:rFonts w:hAnsi="宋体"/>
          <w:bCs/>
          <w:color w:val="auto"/>
        </w:rPr>
        <w:t>1</w:t>
      </w:r>
      <w:r>
        <w:rPr>
          <w:rFonts w:hint="eastAsia" w:hAnsi="宋体"/>
          <w:bCs/>
          <w:color w:val="auto"/>
        </w:rPr>
        <w:t>.</w:t>
      </w:r>
      <w:r>
        <w:rPr>
          <w:rFonts w:hAnsi="宋体"/>
          <w:bCs/>
          <w:color w:val="auto"/>
        </w:rPr>
        <w:t xml:space="preserve"> 交货期：</w:t>
      </w:r>
      <w:r>
        <w:rPr>
          <w:rFonts w:hint="eastAsia" w:ascii="宋体" w:hAnsi="宋体"/>
          <w:color w:val="auto"/>
          <w:sz w:val="24"/>
        </w:rPr>
        <w:t>合同签订后，按需供货，接到采购人书面通知或电话及其他方式后3天内完成每批次供货并通过采购人验收。</w:t>
      </w:r>
    </w:p>
    <w:p>
      <w:pPr>
        <w:pStyle w:val="11"/>
        <w:snapToGrid w:val="0"/>
        <w:spacing w:before="156" w:after="156" w:line="310" w:lineRule="exact"/>
        <w:rPr>
          <w:rFonts w:hAnsi="宋体"/>
          <w:bCs/>
          <w:color w:val="auto"/>
        </w:rPr>
      </w:pPr>
      <w:r>
        <w:rPr>
          <w:rFonts w:hAnsi="宋体"/>
          <w:bCs/>
          <w:color w:val="auto"/>
        </w:rPr>
        <w:t>2</w:t>
      </w:r>
      <w:r>
        <w:rPr>
          <w:rFonts w:hint="eastAsia" w:hAnsi="宋体"/>
          <w:bCs/>
          <w:color w:val="auto"/>
        </w:rPr>
        <w:t>.</w:t>
      </w:r>
      <w:r>
        <w:rPr>
          <w:rFonts w:hAnsi="宋体"/>
          <w:bCs/>
          <w:color w:val="auto"/>
        </w:rPr>
        <w:t xml:space="preserve"> 交货方式：</w:t>
      </w:r>
      <w:r>
        <w:rPr>
          <w:rFonts w:hint="eastAsia" w:hAnsi="宋体"/>
          <w:bCs/>
          <w:color w:val="auto"/>
        </w:rPr>
        <w:t>按采购人要求</w:t>
      </w:r>
    </w:p>
    <w:p>
      <w:pPr>
        <w:pStyle w:val="11"/>
        <w:snapToGrid w:val="0"/>
        <w:spacing w:before="156" w:after="156" w:line="310" w:lineRule="exact"/>
        <w:rPr>
          <w:rFonts w:hAnsi="宋体"/>
          <w:bCs/>
          <w:color w:val="auto"/>
        </w:rPr>
      </w:pPr>
      <w:r>
        <w:rPr>
          <w:rFonts w:hAnsi="宋体"/>
          <w:bCs/>
          <w:color w:val="auto"/>
        </w:rPr>
        <w:t>3</w:t>
      </w:r>
      <w:r>
        <w:rPr>
          <w:rFonts w:hint="eastAsia" w:hAnsi="宋体"/>
          <w:bCs/>
          <w:color w:val="auto"/>
        </w:rPr>
        <w:t>.</w:t>
      </w:r>
      <w:r>
        <w:rPr>
          <w:rFonts w:hAnsi="宋体"/>
          <w:bCs/>
          <w:color w:val="auto"/>
        </w:rPr>
        <w:t xml:space="preserve"> 交货地点：</w:t>
      </w:r>
      <w:r>
        <w:rPr>
          <w:rFonts w:hint="eastAsia" w:hAnsi="宋体"/>
          <w:bCs/>
          <w:color w:val="auto"/>
        </w:rPr>
        <w:t>采购人指定地点</w:t>
      </w:r>
    </w:p>
    <w:p>
      <w:pPr>
        <w:widowControl/>
        <w:spacing w:line="310" w:lineRule="exact"/>
        <w:jc w:val="left"/>
        <w:rPr>
          <w:rFonts w:ascii="宋体" w:hAnsi="宋体"/>
          <w:color w:val="auto"/>
          <w:sz w:val="24"/>
        </w:rPr>
      </w:pPr>
      <w:r>
        <w:rPr>
          <w:rFonts w:hint="eastAsia" w:hAnsi="宋体"/>
          <w:b/>
          <w:color w:val="auto"/>
        </w:rPr>
        <w:t>十、服务期：</w:t>
      </w:r>
      <w:r>
        <w:rPr>
          <w:rFonts w:hint="eastAsia" w:ascii="宋体" w:hAnsi="宋体"/>
          <w:color w:val="auto"/>
          <w:sz w:val="24"/>
        </w:rPr>
        <w:t>合同签订起1年（</w:t>
      </w:r>
      <w:r>
        <w:rPr>
          <w:rFonts w:hint="eastAsia" w:ascii="宋体" w:hAnsi="宋体"/>
          <w:b/>
          <w:color w:val="auto"/>
          <w:sz w:val="24"/>
        </w:rPr>
        <w:t>若遇上级政策调整或管理要求不符等其他情形，本合同可以提前解除，不再履行。以上风险因素已告知，请自行评估。</w:t>
      </w:r>
      <w:r>
        <w:rPr>
          <w:rFonts w:hint="eastAsia" w:ascii="宋体" w:hAnsi="宋体"/>
          <w:color w:val="auto"/>
          <w:sz w:val="24"/>
        </w:rPr>
        <w:t>）</w:t>
      </w:r>
    </w:p>
    <w:p>
      <w:pPr>
        <w:pStyle w:val="11"/>
        <w:snapToGrid w:val="0"/>
        <w:spacing w:before="156" w:after="156" w:line="310" w:lineRule="exact"/>
        <w:rPr>
          <w:rFonts w:hAnsi="宋体"/>
          <w:b/>
          <w:color w:val="auto"/>
        </w:rPr>
      </w:pPr>
      <w:r>
        <w:rPr>
          <w:rFonts w:hAnsi="宋体"/>
          <w:b/>
          <w:color w:val="auto"/>
        </w:rPr>
        <w:t>十</w:t>
      </w:r>
      <w:r>
        <w:rPr>
          <w:rFonts w:hint="eastAsia" w:hAnsi="宋体"/>
          <w:b/>
          <w:color w:val="auto"/>
        </w:rPr>
        <w:t>一</w:t>
      </w:r>
      <w:r>
        <w:rPr>
          <w:rFonts w:hAnsi="宋体"/>
          <w:b/>
          <w:color w:val="auto"/>
        </w:rPr>
        <w:t>、货款支付</w:t>
      </w:r>
    </w:p>
    <w:p>
      <w:pPr>
        <w:tabs>
          <w:tab w:val="left" w:pos="1365"/>
        </w:tabs>
        <w:spacing w:line="310" w:lineRule="exact"/>
        <w:jc w:val="left"/>
        <w:rPr>
          <w:rFonts w:ascii="宋体" w:hAnsi="宋体"/>
          <w:color w:val="auto"/>
          <w:sz w:val="24"/>
        </w:rPr>
      </w:pPr>
      <w:r>
        <w:rPr>
          <w:rFonts w:hint="eastAsia" w:ascii="宋体" w:hAnsi="宋体"/>
          <w:color w:val="auto"/>
          <w:sz w:val="24"/>
        </w:rPr>
        <w:t>1.本项目由长兴县中医院账户统一支付药款，长兴县中医院与成员单位按实际调拨数额按月进行结算。</w:t>
      </w:r>
    </w:p>
    <w:p>
      <w:pPr>
        <w:tabs>
          <w:tab w:val="left" w:pos="1365"/>
        </w:tabs>
        <w:spacing w:line="310" w:lineRule="exact"/>
        <w:jc w:val="left"/>
        <w:rPr>
          <w:rFonts w:ascii="宋体" w:hAnsi="宋体"/>
          <w:color w:val="auto"/>
          <w:sz w:val="24"/>
        </w:rPr>
      </w:pPr>
      <w:r>
        <w:rPr>
          <w:rFonts w:hint="eastAsia" w:ascii="宋体" w:hAnsi="宋体"/>
          <w:color w:val="auto"/>
          <w:sz w:val="24"/>
        </w:rPr>
        <w:t>2.每批次</w:t>
      </w:r>
      <w:r>
        <w:rPr>
          <w:rFonts w:ascii="宋体" w:hAnsi="宋体"/>
          <w:color w:val="auto"/>
          <w:sz w:val="24"/>
        </w:rPr>
        <w:t>货物全部到</w:t>
      </w:r>
      <w:r>
        <w:rPr>
          <w:rFonts w:hint="eastAsia" w:ascii="宋体" w:hAnsi="宋体"/>
          <w:color w:val="auto"/>
          <w:sz w:val="24"/>
        </w:rPr>
        <w:t>指定地点</w:t>
      </w:r>
      <w:r>
        <w:rPr>
          <w:rFonts w:ascii="宋体" w:hAnsi="宋体"/>
          <w:color w:val="auto"/>
          <w:sz w:val="24"/>
        </w:rPr>
        <w:t>后，</w:t>
      </w:r>
      <w:r>
        <w:rPr>
          <w:rFonts w:hint="eastAsia" w:ascii="宋体" w:hAnsi="宋体"/>
          <w:color w:val="auto"/>
          <w:sz w:val="24"/>
        </w:rPr>
        <w:t>经</w:t>
      </w:r>
      <w:r>
        <w:rPr>
          <w:rFonts w:ascii="宋体" w:hAnsi="宋体"/>
          <w:color w:val="auto"/>
          <w:sz w:val="24"/>
        </w:rPr>
        <w:t>验收合格后</w:t>
      </w:r>
      <w:r>
        <w:rPr>
          <w:rFonts w:hint="eastAsia" w:ascii="宋体" w:hAnsi="宋体"/>
          <w:color w:val="auto"/>
          <w:sz w:val="24"/>
        </w:rPr>
        <w:t>6个月</w:t>
      </w:r>
      <w:r>
        <w:rPr>
          <w:rFonts w:ascii="宋体" w:hAnsi="宋体"/>
          <w:color w:val="auto"/>
          <w:sz w:val="24"/>
        </w:rPr>
        <w:t>内，支付</w:t>
      </w:r>
      <w:r>
        <w:rPr>
          <w:rFonts w:hint="eastAsia" w:ascii="宋体" w:hAnsi="宋体"/>
          <w:color w:val="auto"/>
          <w:sz w:val="24"/>
        </w:rPr>
        <w:t>该批次的全部货款。</w:t>
      </w:r>
    </w:p>
    <w:p>
      <w:pPr>
        <w:snapToGrid w:val="0"/>
        <w:spacing w:beforeLines="50" w:afterLines="50" w:line="310" w:lineRule="exact"/>
        <w:rPr>
          <w:rFonts w:ascii="宋体" w:hAnsi="宋体"/>
          <w:b/>
          <w:color w:val="auto"/>
          <w:sz w:val="24"/>
          <w:szCs w:val="20"/>
        </w:rPr>
      </w:pPr>
      <w:r>
        <w:rPr>
          <w:rFonts w:hint="eastAsia" w:ascii="宋体" w:hAnsi="宋体"/>
          <w:b/>
          <w:color w:val="auto"/>
          <w:sz w:val="24"/>
        </w:rPr>
        <w:t>十二、税费</w:t>
      </w:r>
    </w:p>
    <w:p>
      <w:pPr>
        <w:snapToGrid w:val="0"/>
        <w:spacing w:beforeLines="50" w:afterLines="50" w:line="310" w:lineRule="exact"/>
        <w:rPr>
          <w:rFonts w:ascii="宋体" w:hAnsi="宋体"/>
          <w:color w:val="auto"/>
          <w:sz w:val="24"/>
          <w:szCs w:val="20"/>
        </w:rPr>
      </w:pPr>
      <w:r>
        <w:rPr>
          <w:rFonts w:hint="eastAsia" w:ascii="宋体" w:hAnsi="宋体"/>
          <w:color w:val="auto"/>
          <w:sz w:val="24"/>
        </w:rPr>
        <w:t>本合同执行中相关的一切税费均由</w:t>
      </w:r>
      <w:r>
        <w:rPr>
          <w:rFonts w:hAnsi="宋体"/>
          <w:color w:val="auto"/>
          <w:sz w:val="24"/>
        </w:rPr>
        <w:t>乙</w:t>
      </w:r>
      <w:r>
        <w:rPr>
          <w:rFonts w:hint="eastAsia" w:ascii="宋体" w:hAnsi="宋体"/>
          <w:color w:val="auto"/>
          <w:sz w:val="24"/>
        </w:rPr>
        <w:t>方负担。</w:t>
      </w:r>
    </w:p>
    <w:p>
      <w:pPr>
        <w:pStyle w:val="11"/>
        <w:snapToGrid w:val="0"/>
        <w:spacing w:before="156" w:after="156" w:line="310" w:lineRule="exact"/>
        <w:ind w:left="412" w:hanging="412" w:hangingChars="171"/>
        <w:rPr>
          <w:rFonts w:hAnsi="宋体"/>
          <w:color w:val="auto"/>
        </w:rPr>
      </w:pPr>
      <w:r>
        <w:rPr>
          <w:rFonts w:hAnsi="宋体"/>
          <w:b/>
          <w:color w:val="auto"/>
        </w:rPr>
        <w:t>十</w:t>
      </w:r>
      <w:r>
        <w:rPr>
          <w:rFonts w:hint="eastAsia" w:hAnsi="宋体"/>
          <w:b/>
          <w:color w:val="auto"/>
        </w:rPr>
        <w:t>三</w:t>
      </w:r>
      <w:r>
        <w:rPr>
          <w:rFonts w:hAnsi="宋体"/>
          <w:b/>
          <w:color w:val="auto"/>
        </w:rPr>
        <w:t>、质量保证及售后服务</w:t>
      </w:r>
    </w:p>
    <w:p>
      <w:pPr>
        <w:pStyle w:val="11"/>
        <w:snapToGrid w:val="0"/>
        <w:spacing w:before="156" w:after="156" w:line="310" w:lineRule="exact"/>
        <w:ind w:left="410" w:hanging="410" w:hangingChars="171"/>
        <w:rPr>
          <w:rFonts w:hAnsi="宋体"/>
          <w:color w:val="auto"/>
        </w:rPr>
      </w:pPr>
      <w:r>
        <w:rPr>
          <w:rFonts w:hAnsi="宋体"/>
          <w:color w:val="auto"/>
        </w:rPr>
        <w:t>1</w:t>
      </w:r>
      <w:r>
        <w:rPr>
          <w:rFonts w:hint="eastAsia" w:hAnsi="宋体"/>
          <w:color w:val="auto"/>
        </w:rPr>
        <w:t>.</w:t>
      </w:r>
      <w:r>
        <w:rPr>
          <w:rFonts w:hAnsi="宋体"/>
          <w:color w:val="auto"/>
        </w:rPr>
        <w:t xml:space="preserve"> 乙方应按招标文件规定的货物性能、技术要求、质量标准向甲方提供未经使用的全新产品。</w:t>
      </w:r>
    </w:p>
    <w:p>
      <w:pPr>
        <w:pStyle w:val="11"/>
        <w:snapToGrid w:val="0"/>
        <w:spacing w:before="156" w:after="156" w:line="310" w:lineRule="exact"/>
        <w:ind w:left="480" w:hanging="480" w:hangingChars="200"/>
        <w:rPr>
          <w:rFonts w:hAnsi="宋体"/>
          <w:color w:val="auto"/>
        </w:rPr>
      </w:pPr>
      <w:r>
        <w:rPr>
          <w:rFonts w:hAnsi="宋体"/>
          <w:color w:val="auto"/>
        </w:rPr>
        <w:t>2</w:t>
      </w:r>
      <w:r>
        <w:rPr>
          <w:rFonts w:hint="eastAsia" w:hAnsi="宋体"/>
          <w:color w:val="auto"/>
        </w:rPr>
        <w:t>.</w:t>
      </w:r>
      <w:r>
        <w:rPr>
          <w:rFonts w:hAnsi="宋体"/>
          <w:color w:val="auto"/>
        </w:rPr>
        <w:t xml:space="preserve"> 乙方提供的货物在质</w:t>
      </w:r>
      <w:r>
        <w:rPr>
          <w:rFonts w:hint="eastAsia" w:hAnsi="宋体"/>
          <w:color w:val="auto"/>
        </w:rPr>
        <w:t>保</w:t>
      </w:r>
      <w:r>
        <w:rPr>
          <w:rFonts w:hAnsi="宋体"/>
          <w:color w:val="auto"/>
        </w:rPr>
        <w:t>期内因货物本身的质量问题发生故障，乙方应负责免费更换。对达不到技术要求者，根据实际情况，经双方协商，可按以下办法处理：</w:t>
      </w:r>
    </w:p>
    <w:p>
      <w:pPr>
        <w:pStyle w:val="11"/>
        <w:snapToGrid w:val="0"/>
        <w:spacing w:before="156" w:after="156" w:line="310" w:lineRule="exact"/>
        <w:ind w:firstLine="420"/>
        <w:rPr>
          <w:rFonts w:hAnsi="宋体"/>
          <w:color w:val="auto"/>
        </w:rPr>
      </w:pPr>
      <w:r>
        <w:rPr>
          <w:rFonts w:hAnsi="宋体"/>
          <w:color w:val="auto"/>
        </w:rPr>
        <w:t>⑴更换：由乙方承担所发生的全部费用。</w:t>
      </w:r>
    </w:p>
    <w:p>
      <w:pPr>
        <w:pStyle w:val="11"/>
        <w:snapToGrid w:val="0"/>
        <w:spacing w:before="156" w:after="156" w:line="310" w:lineRule="exact"/>
        <w:ind w:firstLine="420"/>
        <w:rPr>
          <w:rFonts w:hAnsi="宋体"/>
          <w:color w:val="auto"/>
        </w:rPr>
      </w:pPr>
      <w:r>
        <w:rPr>
          <w:rFonts w:hAnsi="宋体"/>
          <w:color w:val="auto"/>
        </w:rPr>
        <w:t>⑵贬值处理：由甲乙双方合议定价。</w:t>
      </w:r>
    </w:p>
    <w:p>
      <w:pPr>
        <w:pStyle w:val="11"/>
        <w:snapToGrid w:val="0"/>
        <w:spacing w:before="156" w:after="156" w:line="310" w:lineRule="exact"/>
        <w:ind w:left="420" w:leftChars="200"/>
        <w:rPr>
          <w:rFonts w:hAnsi="宋体"/>
          <w:color w:val="auto"/>
        </w:rPr>
      </w:pPr>
      <w:r>
        <w:rPr>
          <w:rFonts w:hAnsi="宋体"/>
          <w:color w:val="auto"/>
        </w:rPr>
        <w:t>⑶退货处理：乙方应退还甲方支付的合同款，同时应承担该货物的直接费用（运输、保险、检验、货款利息及银行手续费等）。</w:t>
      </w:r>
    </w:p>
    <w:p>
      <w:pPr>
        <w:pStyle w:val="11"/>
        <w:snapToGrid w:val="0"/>
        <w:spacing w:before="156" w:after="156" w:line="310" w:lineRule="exact"/>
        <w:rPr>
          <w:rFonts w:hAnsi="宋体"/>
          <w:color w:val="auto"/>
        </w:rPr>
      </w:pPr>
      <w:r>
        <w:rPr>
          <w:rFonts w:hAnsi="宋体"/>
          <w:color w:val="auto"/>
        </w:rPr>
        <w:t>3</w:t>
      </w:r>
      <w:r>
        <w:rPr>
          <w:rFonts w:hint="eastAsia" w:hAnsi="宋体"/>
          <w:color w:val="auto"/>
        </w:rPr>
        <w:t>.</w:t>
      </w:r>
      <w:r>
        <w:rPr>
          <w:rFonts w:hAnsi="宋体"/>
          <w:color w:val="auto"/>
        </w:rPr>
        <w:t xml:space="preserve"> 如在使用过程中发生质量问题，乙方在接到甲方通知后在△小时内到达甲方</w:t>
      </w:r>
    </w:p>
    <w:p>
      <w:pPr>
        <w:pStyle w:val="11"/>
        <w:snapToGrid w:val="0"/>
        <w:spacing w:before="156" w:after="156" w:line="310" w:lineRule="exact"/>
        <w:ind w:firstLine="360" w:firstLineChars="150"/>
        <w:rPr>
          <w:rFonts w:hAnsi="宋体"/>
          <w:color w:val="auto"/>
        </w:rPr>
      </w:pPr>
      <w:r>
        <w:rPr>
          <w:rFonts w:hAnsi="宋体"/>
          <w:color w:val="auto"/>
        </w:rPr>
        <w:t>现场。</w:t>
      </w:r>
    </w:p>
    <w:p>
      <w:pPr>
        <w:pStyle w:val="11"/>
        <w:snapToGrid w:val="0"/>
        <w:spacing w:before="156" w:after="156" w:line="310" w:lineRule="exact"/>
        <w:rPr>
          <w:rFonts w:hAnsi="宋体"/>
          <w:color w:val="auto"/>
        </w:rPr>
      </w:pPr>
      <w:r>
        <w:rPr>
          <w:rFonts w:hAnsi="宋体"/>
          <w:color w:val="auto"/>
        </w:rPr>
        <w:t>4</w:t>
      </w:r>
      <w:r>
        <w:rPr>
          <w:rFonts w:hint="eastAsia" w:hAnsi="宋体"/>
          <w:color w:val="auto"/>
        </w:rPr>
        <w:t>.</w:t>
      </w:r>
      <w:r>
        <w:rPr>
          <w:rFonts w:hAnsi="宋体"/>
          <w:color w:val="auto"/>
        </w:rPr>
        <w:t xml:space="preserve"> 在质保期内，乙方应对货物出现的质量及安全问题负责处理解决并承担一切</w:t>
      </w:r>
    </w:p>
    <w:p>
      <w:pPr>
        <w:pStyle w:val="11"/>
        <w:snapToGrid w:val="0"/>
        <w:spacing w:before="156" w:after="156" w:line="310" w:lineRule="exact"/>
        <w:ind w:firstLine="360" w:firstLineChars="150"/>
        <w:rPr>
          <w:rFonts w:hAnsi="宋体"/>
          <w:color w:val="auto"/>
        </w:rPr>
      </w:pPr>
      <w:r>
        <w:rPr>
          <w:rFonts w:hAnsi="宋体"/>
          <w:color w:val="auto"/>
        </w:rPr>
        <w:t>费用。</w:t>
      </w:r>
    </w:p>
    <w:p>
      <w:pPr>
        <w:pStyle w:val="11"/>
        <w:snapToGrid w:val="0"/>
        <w:spacing w:before="156" w:after="156" w:line="310" w:lineRule="exact"/>
        <w:rPr>
          <w:rFonts w:hAnsi="宋体"/>
          <w:color w:val="auto"/>
        </w:rPr>
      </w:pPr>
      <w:r>
        <w:rPr>
          <w:rFonts w:hAnsi="宋体"/>
          <w:color w:val="auto"/>
        </w:rPr>
        <w:t>5</w:t>
      </w:r>
      <w:r>
        <w:rPr>
          <w:rFonts w:hint="eastAsia" w:hAnsi="宋体"/>
          <w:color w:val="auto"/>
        </w:rPr>
        <w:t>.</w:t>
      </w:r>
      <w:r>
        <w:rPr>
          <w:rFonts w:hAnsi="宋体"/>
          <w:color w:val="auto"/>
        </w:rPr>
        <w:t>上述的货物免费保修期为</w:t>
      </w:r>
      <w:r>
        <w:rPr>
          <w:rFonts w:hint="eastAsia" w:hAnsi="宋体"/>
          <w:color w:val="auto"/>
        </w:rPr>
        <w:t>不少于一年</w:t>
      </w:r>
      <w:r>
        <w:rPr>
          <w:rFonts w:hAnsi="宋体"/>
          <w:color w:val="auto"/>
        </w:rPr>
        <w:t>，因人为因素出现的故障不在免费保修范围内。超过保修期的机器设备，终生维修，维修时只收部件成本费。</w:t>
      </w:r>
    </w:p>
    <w:p>
      <w:pPr>
        <w:pStyle w:val="11"/>
        <w:snapToGrid w:val="0"/>
        <w:spacing w:before="156" w:after="156" w:line="310" w:lineRule="exact"/>
        <w:rPr>
          <w:rFonts w:hAnsi="宋体"/>
          <w:b/>
          <w:color w:val="auto"/>
        </w:rPr>
      </w:pPr>
      <w:r>
        <w:rPr>
          <w:rFonts w:hAnsi="宋体"/>
          <w:b/>
          <w:color w:val="auto"/>
        </w:rPr>
        <w:t>十</w:t>
      </w:r>
      <w:r>
        <w:rPr>
          <w:rFonts w:hint="eastAsia" w:hAnsi="宋体"/>
          <w:b/>
          <w:color w:val="auto"/>
        </w:rPr>
        <w:t>四</w:t>
      </w:r>
      <w:r>
        <w:rPr>
          <w:rFonts w:hAnsi="宋体"/>
          <w:b/>
          <w:color w:val="auto"/>
        </w:rPr>
        <w:t>、调试和验收</w:t>
      </w:r>
    </w:p>
    <w:p>
      <w:pPr>
        <w:pStyle w:val="11"/>
        <w:snapToGrid w:val="0"/>
        <w:spacing w:before="156" w:after="156" w:line="310" w:lineRule="exact"/>
        <w:jc w:val="left"/>
        <w:rPr>
          <w:rFonts w:hAnsi="宋体"/>
          <w:color w:val="auto"/>
        </w:rPr>
      </w:pPr>
      <w:r>
        <w:rPr>
          <w:rFonts w:hAnsi="宋体"/>
          <w:color w:val="auto"/>
        </w:rPr>
        <w:t>1</w:t>
      </w:r>
      <w:r>
        <w:rPr>
          <w:rFonts w:hint="eastAsia" w:hAnsi="宋体"/>
          <w:color w:val="auto"/>
        </w:rPr>
        <w:t>.</w:t>
      </w:r>
      <w:r>
        <w:rPr>
          <w:rFonts w:hAnsi="宋体"/>
          <w:color w:val="auto"/>
        </w:rPr>
        <w:t xml:space="preserve"> 甲方对乙方提交的货物依据招标文件上的技术规格要求和国家有关质量标准</w:t>
      </w:r>
    </w:p>
    <w:p>
      <w:pPr>
        <w:pStyle w:val="11"/>
        <w:snapToGrid w:val="0"/>
        <w:spacing w:before="156" w:after="156" w:line="310" w:lineRule="exact"/>
        <w:ind w:firstLine="360" w:firstLineChars="150"/>
        <w:jc w:val="left"/>
        <w:rPr>
          <w:rFonts w:hAnsi="宋体"/>
          <w:color w:val="auto"/>
        </w:rPr>
      </w:pPr>
      <w:r>
        <w:rPr>
          <w:rFonts w:hAnsi="宋体"/>
          <w:color w:val="auto"/>
        </w:rPr>
        <w:t>进行现场初步验收，外观、说明书符合招标文件技术要求的，给予签收，初</w:t>
      </w:r>
    </w:p>
    <w:p>
      <w:pPr>
        <w:pStyle w:val="11"/>
        <w:snapToGrid w:val="0"/>
        <w:spacing w:before="156" w:after="156" w:line="310" w:lineRule="exact"/>
        <w:ind w:firstLine="360" w:firstLineChars="150"/>
        <w:jc w:val="left"/>
        <w:rPr>
          <w:rFonts w:hAnsi="宋体"/>
          <w:color w:val="auto"/>
        </w:rPr>
      </w:pPr>
      <w:r>
        <w:rPr>
          <w:rFonts w:hAnsi="宋体"/>
          <w:color w:val="auto"/>
        </w:rPr>
        <w:t>步验收不合格的不予签收。货到后，甲方需在五个工作日内验收。</w:t>
      </w:r>
    </w:p>
    <w:p>
      <w:pPr>
        <w:pStyle w:val="11"/>
        <w:snapToGrid w:val="0"/>
        <w:spacing w:before="156" w:after="156" w:line="310" w:lineRule="exact"/>
        <w:rPr>
          <w:rFonts w:hAnsi="宋体"/>
          <w:color w:val="auto"/>
        </w:rPr>
      </w:pPr>
      <w:r>
        <w:rPr>
          <w:rFonts w:hAnsi="宋体"/>
          <w:color w:val="auto"/>
        </w:rPr>
        <w:t>2</w:t>
      </w:r>
      <w:r>
        <w:rPr>
          <w:rFonts w:hint="eastAsia" w:hAnsi="宋体"/>
          <w:color w:val="auto"/>
        </w:rPr>
        <w:t>.</w:t>
      </w:r>
      <w:r>
        <w:rPr>
          <w:rFonts w:hAnsi="宋体"/>
          <w:color w:val="auto"/>
        </w:rPr>
        <w:t xml:space="preserve"> 乙方交货前应对产品作出全面检查和对验收文件进行整理，并列出清单，作</w:t>
      </w:r>
    </w:p>
    <w:p>
      <w:pPr>
        <w:pStyle w:val="11"/>
        <w:snapToGrid w:val="0"/>
        <w:spacing w:before="156" w:after="156" w:line="310" w:lineRule="exact"/>
        <w:ind w:firstLine="360" w:firstLineChars="150"/>
        <w:rPr>
          <w:rFonts w:hAnsi="宋体"/>
          <w:color w:val="auto"/>
        </w:rPr>
      </w:pPr>
      <w:r>
        <w:rPr>
          <w:rFonts w:hAnsi="宋体"/>
          <w:color w:val="auto"/>
        </w:rPr>
        <w:t>为甲方收货验收和使用的技术条件依据，检验的结果应随货物交甲方。</w:t>
      </w:r>
    </w:p>
    <w:p>
      <w:pPr>
        <w:pStyle w:val="11"/>
        <w:snapToGrid w:val="0"/>
        <w:spacing w:before="156" w:after="156" w:line="310" w:lineRule="exact"/>
        <w:rPr>
          <w:rFonts w:hAnsi="宋体"/>
          <w:color w:val="auto"/>
        </w:rPr>
      </w:pPr>
      <w:r>
        <w:rPr>
          <w:rFonts w:hAnsi="宋体"/>
          <w:color w:val="auto"/>
        </w:rPr>
        <w:t>3</w:t>
      </w:r>
      <w:r>
        <w:rPr>
          <w:rFonts w:hint="eastAsia" w:hAnsi="宋体"/>
          <w:color w:val="auto"/>
        </w:rPr>
        <w:t>.</w:t>
      </w:r>
      <w:r>
        <w:rPr>
          <w:rFonts w:hAnsi="宋体"/>
          <w:color w:val="auto"/>
        </w:rPr>
        <w:t xml:space="preserve"> 甲方对乙方提供的货物在使用前进行调试时，乙方需负责安装并培训甲方的</w:t>
      </w:r>
    </w:p>
    <w:p>
      <w:pPr>
        <w:pStyle w:val="11"/>
        <w:snapToGrid w:val="0"/>
        <w:spacing w:before="156" w:after="156" w:line="310" w:lineRule="exact"/>
        <w:ind w:firstLine="360" w:firstLineChars="150"/>
        <w:rPr>
          <w:rFonts w:hAnsi="宋体"/>
          <w:color w:val="auto"/>
        </w:rPr>
      </w:pPr>
      <w:r>
        <w:rPr>
          <w:rFonts w:hAnsi="宋体"/>
          <w:color w:val="auto"/>
        </w:rPr>
        <w:t>使用操作人员，并协助甲方一起调试，直到符合技术要求，甲方才做最终验</w:t>
      </w:r>
    </w:p>
    <w:p>
      <w:pPr>
        <w:pStyle w:val="11"/>
        <w:snapToGrid w:val="0"/>
        <w:spacing w:before="156" w:after="156" w:line="310" w:lineRule="exact"/>
        <w:ind w:firstLine="360" w:firstLineChars="150"/>
        <w:rPr>
          <w:rFonts w:hAnsi="宋体"/>
          <w:color w:val="auto"/>
          <w:u w:val="single"/>
        </w:rPr>
      </w:pPr>
      <w:r>
        <w:rPr>
          <w:rFonts w:hAnsi="宋体"/>
          <w:color w:val="auto"/>
        </w:rPr>
        <w:t>收。</w:t>
      </w:r>
    </w:p>
    <w:p>
      <w:pPr>
        <w:pStyle w:val="11"/>
        <w:snapToGrid w:val="0"/>
        <w:spacing w:before="156" w:after="156" w:line="310" w:lineRule="exact"/>
        <w:rPr>
          <w:rFonts w:hAnsi="宋体"/>
          <w:color w:val="auto"/>
        </w:rPr>
      </w:pPr>
      <w:r>
        <w:rPr>
          <w:rFonts w:hAnsi="宋体"/>
          <w:color w:val="auto"/>
        </w:rPr>
        <w:t>4</w:t>
      </w:r>
      <w:r>
        <w:rPr>
          <w:rFonts w:hint="eastAsia" w:hAnsi="宋体"/>
          <w:color w:val="auto"/>
        </w:rPr>
        <w:t>.</w:t>
      </w:r>
      <w:r>
        <w:rPr>
          <w:rFonts w:hAnsi="宋体"/>
          <w:color w:val="auto"/>
        </w:rPr>
        <w:t xml:space="preserve"> 对技术复杂的货物，甲方应请国家认可的专业检测机构参与初步验收及最终</w:t>
      </w:r>
    </w:p>
    <w:p>
      <w:pPr>
        <w:pStyle w:val="11"/>
        <w:snapToGrid w:val="0"/>
        <w:spacing w:before="156" w:after="156" w:line="310" w:lineRule="exact"/>
        <w:ind w:firstLine="360" w:firstLineChars="150"/>
        <w:rPr>
          <w:rFonts w:hAnsi="宋体"/>
          <w:color w:val="auto"/>
        </w:rPr>
      </w:pPr>
      <w:r>
        <w:rPr>
          <w:rFonts w:hAnsi="宋体"/>
          <w:color w:val="auto"/>
        </w:rPr>
        <w:t>验收，并由其出具质量检测报告。</w:t>
      </w:r>
    </w:p>
    <w:p>
      <w:pPr>
        <w:pStyle w:val="11"/>
        <w:snapToGrid w:val="0"/>
        <w:spacing w:before="156" w:after="156" w:line="310" w:lineRule="exact"/>
        <w:rPr>
          <w:rFonts w:hAnsi="宋体"/>
          <w:color w:val="auto"/>
        </w:rPr>
      </w:pPr>
      <w:r>
        <w:rPr>
          <w:rFonts w:hAnsi="宋体"/>
          <w:color w:val="auto"/>
        </w:rPr>
        <w:t>5</w:t>
      </w:r>
      <w:r>
        <w:rPr>
          <w:rFonts w:hint="eastAsia" w:hAnsi="宋体"/>
          <w:color w:val="auto"/>
        </w:rPr>
        <w:t>.</w:t>
      </w:r>
      <w:r>
        <w:rPr>
          <w:rFonts w:hAnsi="宋体"/>
          <w:color w:val="auto"/>
        </w:rPr>
        <w:t xml:space="preserve"> 验收时乙方必须在现场，验收完毕后作出验收结果报告；验收费用由乙方负</w:t>
      </w:r>
    </w:p>
    <w:p>
      <w:pPr>
        <w:pStyle w:val="11"/>
        <w:snapToGrid w:val="0"/>
        <w:spacing w:before="156" w:after="156" w:line="310" w:lineRule="exact"/>
        <w:ind w:firstLine="360" w:firstLineChars="150"/>
        <w:rPr>
          <w:rFonts w:hAnsi="宋体"/>
          <w:color w:val="auto"/>
        </w:rPr>
      </w:pPr>
      <w:r>
        <w:rPr>
          <w:rFonts w:hAnsi="宋体"/>
          <w:color w:val="auto"/>
        </w:rPr>
        <w:t>责。</w:t>
      </w:r>
    </w:p>
    <w:p>
      <w:pPr>
        <w:pStyle w:val="11"/>
        <w:snapToGrid w:val="0"/>
        <w:spacing w:before="156" w:after="156" w:line="310" w:lineRule="exact"/>
        <w:rPr>
          <w:rFonts w:hAnsi="宋体"/>
          <w:b/>
          <w:color w:val="auto"/>
        </w:rPr>
      </w:pPr>
      <w:r>
        <w:rPr>
          <w:rFonts w:hAnsi="宋体"/>
          <w:b/>
          <w:color w:val="auto"/>
        </w:rPr>
        <w:t>十</w:t>
      </w:r>
      <w:r>
        <w:rPr>
          <w:rFonts w:hint="eastAsia" w:hAnsi="宋体"/>
          <w:b/>
          <w:color w:val="auto"/>
        </w:rPr>
        <w:t>五</w:t>
      </w:r>
      <w:r>
        <w:rPr>
          <w:rFonts w:hAnsi="宋体"/>
          <w:b/>
          <w:color w:val="auto"/>
        </w:rPr>
        <w:t>、货物包装、发运及运输</w:t>
      </w:r>
    </w:p>
    <w:p>
      <w:pPr>
        <w:pStyle w:val="11"/>
        <w:snapToGrid w:val="0"/>
        <w:spacing w:before="156" w:after="156" w:line="310" w:lineRule="exact"/>
        <w:ind w:left="480" w:hanging="480" w:hangingChars="200"/>
        <w:rPr>
          <w:rFonts w:hAnsi="宋体"/>
          <w:color w:val="auto"/>
        </w:rPr>
      </w:pPr>
      <w:r>
        <w:rPr>
          <w:rFonts w:hAnsi="宋体"/>
          <w:color w:val="auto"/>
        </w:rPr>
        <w:t>1</w:t>
      </w:r>
      <w:r>
        <w:rPr>
          <w:rFonts w:hint="eastAsia" w:hAnsi="宋体"/>
          <w:color w:val="auto"/>
        </w:rPr>
        <w:t>.</w:t>
      </w:r>
      <w:r>
        <w:rPr>
          <w:rFonts w:hAnsi="宋体"/>
          <w:color w:val="auto"/>
        </w:rPr>
        <w:t xml:space="preserve"> 乙方应在货物发运前对其进行满足运输距离、防潮、防震、防锈和防破损装卸等要求包装，以保证货物安全运达甲方指定地点。</w:t>
      </w:r>
    </w:p>
    <w:p>
      <w:pPr>
        <w:pStyle w:val="11"/>
        <w:snapToGrid w:val="0"/>
        <w:spacing w:before="156" w:after="156" w:line="310" w:lineRule="exact"/>
        <w:ind w:left="480" w:hanging="480" w:hangingChars="200"/>
        <w:rPr>
          <w:rFonts w:hAnsi="宋体"/>
          <w:color w:val="auto"/>
        </w:rPr>
      </w:pPr>
      <w:r>
        <w:rPr>
          <w:rFonts w:hAnsi="宋体"/>
          <w:color w:val="auto"/>
        </w:rPr>
        <w:t>2</w:t>
      </w:r>
      <w:r>
        <w:rPr>
          <w:rFonts w:hint="eastAsia" w:hAnsi="宋体"/>
          <w:color w:val="auto"/>
        </w:rPr>
        <w:t>.</w:t>
      </w:r>
      <w:r>
        <w:rPr>
          <w:rFonts w:hAnsi="宋体"/>
          <w:color w:val="auto"/>
        </w:rPr>
        <w:t xml:space="preserve"> 使用说明书、质量检验证明书、随配附件和工具以及清单一并附于货物内。</w:t>
      </w:r>
    </w:p>
    <w:p>
      <w:pPr>
        <w:pStyle w:val="11"/>
        <w:snapToGrid w:val="0"/>
        <w:spacing w:before="156" w:after="156" w:line="310" w:lineRule="exact"/>
        <w:ind w:left="480" w:hanging="480" w:hangingChars="200"/>
        <w:rPr>
          <w:rFonts w:hAnsi="宋体"/>
          <w:color w:val="auto"/>
        </w:rPr>
      </w:pPr>
      <w:r>
        <w:rPr>
          <w:rFonts w:hAnsi="宋体"/>
          <w:color w:val="auto"/>
        </w:rPr>
        <w:t>3</w:t>
      </w:r>
      <w:r>
        <w:rPr>
          <w:rFonts w:hint="eastAsia" w:hAnsi="宋体"/>
          <w:color w:val="auto"/>
        </w:rPr>
        <w:t>.</w:t>
      </w:r>
      <w:r>
        <w:rPr>
          <w:rFonts w:hAnsi="宋体"/>
          <w:color w:val="auto"/>
        </w:rPr>
        <w:t xml:space="preserve"> 乙方在货物发运手续办理完毕后24小时内或货到甲方48小时前通知甲方，以准备接货。</w:t>
      </w:r>
    </w:p>
    <w:p>
      <w:pPr>
        <w:pStyle w:val="11"/>
        <w:snapToGrid w:val="0"/>
        <w:spacing w:before="156" w:after="156" w:line="310" w:lineRule="exact"/>
        <w:ind w:left="480" w:hanging="480" w:hangingChars="200"/>
        <w:rPr>
          <w:rFonts w:hAnsi="宋体"/>
          <w:color w:val="auto"/>
        </w:rPr>
      </w:pPr>
      <w:r>
        <w:rPr>
          <w:rFonts w:hAnsi="宋体"/>
          <w:color w:val="auto"/>
        </w:rPr>
        <w:t>4</w:t>
      </w:r>
      <w:r>
        <w:rPr>
          <w:rFonts w:hint="eastAsia" w:hAnsi="宋体"/>
          <w:color w:val="auto"/>
        </w:rPr>
        <w:t>.</w:t>
      </w:r>
      <w:r>
        <w:rPr>
          <w:rFonts w:hAnsi="宋体"/>
          <w:color w:val="auto"/>
        </w:rPr>
        <w:t xml:space="preserve"> 货物在交付甲方前发生的风险均由乙方负责。</w:t>
      </w:r>
    </w:p>
    <w:p>
      <w:pPr>
        <w:pStyle w:val="11"/>
        <w:snapToGrid w:val="0"/>
        <w:spacing w:beforeLines="0" w:afterLines="0" w:line="310" w:lineRule="exact"/>
        <w:ind w:left="480" w:right="26" w:hanging="480" w:hangingChars="200"/>
        <w:rPr>
          <w:rFonts w:hAnsi="宋体"/>
          <w:color w:val="auto"/>
        </w:rPr>
      </w:pPr>
      <w:r>
        <w:rPr>
          <w:rFonts w:hAnsi="宋体"/>
          <w:color w:val="auto"/>
        </w:rPr>
        <w:t>5</w:t>
      </w:r>
      <w:r>
        <w:rPr>
          <w:rFonts w:hint="eastAsia" w:hAnsi="宋体"/>
          <w:color w:val="auto"/>
        </w:rPr>
        <w:t>.</w:t>
      </w:r>
      <w:r>
        <w:rPr>
          <w:rFonts w:hAnsi="宋体"/>
          <w:color w:val="auto"/>
        </w:rPr>
        <w:t xml:space="preserve"> 货物在规定的交付期限内由乙方送达甲方指定的地点视为交付，乙方同时需</w:t>
      </w:r>
    </w:p>
    <w:p>
      <w:pPr>
        <w:pStyle w:val="11"/>
        <w:snapToGrid w:val="0"/>
        <w:spacing w:beforeLines="0" w:afterLines="0" w:line="310" w:lineRule="exact"/>
        <w:ind w:left="479" w:leftChars="171" w:right="26" w:hanging="120" w:hangingChars="50"/>
        <w:rPr>
          <w:rFonts w:hAnsi="宋体"/>
          <w:color w:val="auto"/>
        </w:rPr>
      </w:pPr>
      <w:r>
        <w:rPr>
          <w:rFonts w:hAnsi="宋体"/>
          <w:color w:val="auto"/>
        </w:rPr>
        <w:t>通知甲方货物已送达。</w:t>
      </w:r>
    </w:p>
    <w:p>
      <w:pPr>
        <w:pStyle w:val="11"/>
        <w:snapToGrid w:val="0"/>
        <w:spacing w:before="156" w:after="156" w:line="310" w:lineRule="exact"/>
        <w:rPr>
          <w:rFonts w:hAnsi="宋体"/>
          <w:b/>
          <w:color w:val="auto"/>
        </w:rPr>
      </w:pPr>
      <w:r>
        <w:rPr>
          <w:rFonts w:hAnsi="宋体"/>
          <w:b/>
          <w:color w:val="auto"/>
        </w:rPr>
        <w:t>十</w:t>
      </w:r>
      <w:r>
        <w:rPr>
          <w:rFonts w:hint="eastAsia" w:hAnsi="宋体"/>
          <w:b/>
          <w:color w:val="auto"/>
        </w:rPr>
        <w:t>六</w:t>
      </w:r>
      <w:r>
        <w:rPr>
          <w:rFonts w:hAnsi="宋体"/>
          <w:b/>
          <w:color w:val="auto"/>
        </w:rPr>
        <w:t>、违约责任</w:t>
      </w:r>
    </w:p>
    <w:p>
      <w:pPr>
        <w:pStyle w:val="11"/>
        <w:snapToGrid w:val="0"/>
        <w:spacing w:before="156" w:after="156" w:line="310" w:lineRule="exact"/>
        <w:ind w:left="410" w:hanging="410" w:hangingChars="171"/>
        <w:rPr>
          <w:rFonts w:hAnsi="宋体"/>
          <w:color w:val="auto"/>
        </w:rPr>
      </w:pPr>
      <w:r>
        <w:rPr>
          <w:rFonts w:hAnsi="宋体"/>
          <w:color w:val="auto"/>
        </w:rPr>
        <w:t>1</w:t>
      </w:r>
      <w:r>
        <w:rPr>
          <w:rFonts w:hint="eastAsia" w:hAnsi="宋体"/>
          <w:color w:val="auto"/>
        </w:rPr>
        <w:t>.</w:t>
      </w:r>
      <w:r>
        <w:rPr>
          <w:rFonts w:hAnsi="宋体"/>
          <w:color w:val="auto"/>
        </w:rPr>
        <w:t xml:space="preserve"> 甲方无正当理由拒收货物的，甲方向乙方偿付拒收货款总值的百分之五违约金。</w:t>
      </w:r>
    </w:p>
    <w:p>
      <w:pPr>
        <w:pStyle w:val="11"/>
        <w:snapToGrid w:val="0"/>
        <w:spacing w:before="156" w:after="156" w:line="310" w:lineRule="exact"/>
        <w:ind w:left="410" w:hanging="410" w:hangingChars="171"/>
        <w:rPr>
          <w:rFonts w:hAnsi="宋体"/>
          <w:color w:val="auto"/>
        </w:rPr>
      </w:pPr>
      <w:r>
        <w:rPr>
          <w:rFonts w:hAnsi="宋体"/>
          <w:color w:val="auto"/>
        </w:rPr>
        <w:t>2</w:t>
      </w:r>
      <w:r>
        <w:rPr>
          <w:rFonts w:hint="eastAsia" w:hAnsi="宋体"/>
          <w:color w:val="auto"/>
        </w:rPr>
        <w:t>.</w:t>
      </w:r>
      <w:r>
        <w:rPr>
          <w:rFonts w:hAnsi="宋体"/>
          <w:color w:val="auto"/>
        </w:rPr>
        <w:t xml:space="preserve"> 甲方无故逾期验收和办理货款支付手续的,甲方应按逾期付款总额每日万分之五向乙方支付违约金。</w:t>
      </w:r>
    </w:p>
    <w:p>
      <w:pPr>
        <w:pStyle w:val="11"/>
        <w:snapToGrid w:val="0"/>
        <w:spacing w:before="156" w:after="156" w:line="310" w:lineRule="exact"/>
        <w:ind w:left="410" w:hanging="410" w:hangingChars="171"/>
        <w:rPr>
          <w:rFonts w:hAnsi="宋体"/>
          <w:color w:val="auto"/>
        </w:rPr>
      </w:pPr>
      <w:r>
        <w:rPr>
          <w:rFonts w:hAnsi="宋体"/>
          <w:color w:val="auto"/>
        </w:rPr>
        <w:t>3</w:t>
      </w:r>
      <w:r>
        <w:rPr>
          <w:rFonts w:hint="eastAsia" w:hAnsi="宋体"/>
          <w:color w:val="auto"/>
        </w:rPr>
        <w:t>.</w:t>
      </w:r>
      <w:r>
        <w:rPr>
          <w:rFonts w:hAnsi="宋体"/>
          <w:color w:val="auto"/>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1"/>
        <w:snapToGrid w:val="0"/>
        <w:spacing w:before="156" w:after="156" w:line="310" w:lineRule="exact"/>
        <w:ind w:left="410" w:hanging="410" w:hangingChars="171"/>
        <w:rPr>
          <w:rFonts w:hAnsi="宋体"/>
          <w:color w:val="auto"/>
        </w:rPr>
      </w:pPr>
      <w:r>
        <w:rPr>
          <w:rFonts w:hAnsi="宋体"/>
          <w:color w:val="auto"/>
        </w:rPr>
        <w:t>4</w:t>
      </w:r>
      <w:r>
        <w:rPr>
          <w:rFonts w:hint="eastAsia" w:hAnsi="宋体"/>
          <w:color w:val="auto"/>
        </w:rPr>
        <w:t>.</w:t>
      </w:r>
      <w:r>
        <w:rPr>
          <w:rFonts w:hAnsi="宋体"/>
          <w:color w:val="auto"/>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1"/>
        <w:snapToGrid w:val="0"/>
        <w:spacing w:before="156" w:after="156" w:line="310" w:lineRule="exact"/>
        <w:rPr>
          <w:rFonts w:hAnsi="宋体"/>
          <w:b/>
          <w:color w:val="auto"/>
        </w:rPr>
      </w:pPr>
      <w:r>
        <w:rPr>
          <w:rFonts w:hAnsi="宋体"/>
          <w:b/>
          <w:color w:val="auto"/>
        </w:rPr>
        <w:t>十</w:t>
      </w:r>
      <w:r>
        <w:rPr>
          <w:rFonts w:hint="eastAsia" w:hAnsi="宋体"/>
          <w:b/>
          <w:color w:val="auto"/>
        </w:rPr>
        <w:t>七</w:t>
      </w:r>
      <w:r>
        <w:rPr>
          <w:rFonts w:hAnsi="宋体"/>
          <w:b/>
          <w:color w:val="auto"/>
        </w:rPr>
        <w:t>、不可抗力事件处理</w:t>
      </w:r>
    </w:p>
    <w:p>
      <w:pPr>
        <w:pStyle w:val="11"/>
        <w:snapToGrid w:val="0"/>
        <w:spacing w:before="156" w:after="156" w:line="310" w:lineRule="exact"/>
        <w:rPr>
          <w:rFonts w:hAnsi="宋体"/>
          <w:color w:val="auto"/>
        </w:rPr>
      </w:pPr>
      <w:r>
        <w:rPr>
          <w:rFonts w:hAnsi="宋体"/>
          <w:color w:val="auto"/>
        </w:rPr>
        <w:t>1</w:t>
      </w:r>
      <w:r>
        <w:rPr>
          <w:rFonts w:hint="eastAsia" w:hAnsi="宋体"/>
          <w:color w:val="auto"/>
        </w:rPr>
        <w:t>.</w:t>
      </w:r>
      <w:r>
        <w:rPr>
          <w:rFonts w:hAnsi="宋体"/>
          <w:color w:val="auto"/>
        </w:rPr>
        <w:t xml:space="preserve"> 在合同有效期内，任何一方因不可抗力事件导致不能履行合同，则合同履行</w:t>
      </w:r>
    </w:p>
    <w:p>
      <w:pPr>
        <w:pStyle w:val="11"/>
        <w:snapToGrid w:val="0"/>
        <w:spacing w:before="156" w:after="156" w:line="310" w:lineRule="exact"/>
        <w:ind w:firstLine="360" w:firstLineChars="150"/>
        <w:rPr>
          <w:rFonts w:hAnsi="宋体"/>
          <w:color w:val="auto"/>
        </w:rPr>
      </w:pPr>
      <w:r>
        <w:rPr>
          <w:rFonts w:hAnsi="宋体"/>
          <w:color w:val="auto"/>
        </w:rPr>
        <w:t>期可延长，其延长期与不可抗力影响期相同。</w:t>
      </w:r>
    </w:p>
    <w:p>
      <w:pPr>
        <w:pStyle w:val="11"/>
        <w:snapToGrid w:val="0"/>
        <w:spacing w:before="156" w:after="156" w:line="310" w:lineRule="exact"/>
        <w:rPr>
          <w:rFonts w:hAnsi="宋体"/>
          <w:color w:val="auto"/>
        </w:rPr>
      </w:pPr>
      <w:r>
        <w:rPr>
          <w:rFonts w:hAnsi="宋体"/>
          <w:color w:val="auto"/>
        </w:rPr>
        <w:t>2</w:t>
      </w:r>
      <w:r>
        <w:rPr>
          <w:rFonts w:hint="eastAsia" w:hAnsi="宋体"/>
          <w:color w:val="auto"/>
        </w:rPr>
        <w:t>.</w:t>
      </w:r>
      <w:r>
        <w:rPr>
          <w:rFonts w:hAnsi="宋体"/>
          <w:color w:val="auto"/>
        </w:rPr>
        <w:t xml:space="preserve"> 不可抗力事件发生后，应立即通知对方，并寄送有关权威机构出具的证明。</w:t>
      </w:r>
    </w:p>
    <w:p>
      <w:pPr>
        <w:pStyle w:val="11"/>
        <w:snapToGrid w:val="0"/>
        <w:spacing w:before="156" w:after="156" w:line="310" w:lineRule="exact"/>
        <w:rPr>
          <w:rFonts w:hAnsi="宋体"/>
          <w:color w:val="auto"/>
        </w:rPr>
      </w:pPr>
      <w:r>
        <w:rPr>
          <w:rFonts w:hAnsi="宋体"/>
          <w:color w:val="auto"/>
        </w:rPr>
        <w:t>3</w:t>
      </w:r>
      <w:r>
        <w:rPr>
          <w:rFonts w:hint="eastAsia" w:hAnsi="宋体"/>
          <w:color w:val="auto"/>
        </w:rPr>
        <w:t>.</w:t>
      </w:r>
      <w:r>
        <w:rPr>
          <w:rFonts w:hAnsi="宋体"/>
          <w:color w:val="auto"/>
        </w:rPr>
        <w:t xml:space="preserve"> 不可抗力事件延续120天以上，双方应通过友好协商，确定是否继续履行合</w:t>
      </w:r>
    </w:p>
    <w:p>
      <w:pPr>
        <w:pStyle w:val="11"/>
        <w:snapToGrid w:val="0"/>
        <w:spacing w:before="156" w:after="156" w:line="310" w:lineRule="exact"/>
        <w:ind w:firstLine="360" w:firstLineChars="150"/>
        <w:rPr>
          <w:rFonts w:hAnsi="宋体"/>
          <w:color w:val="auto"/>
        </w:rPr>
      </w:pPr>
      <w:r>
        <w:rPr>
          <w:rFonts w:hAnsi="宋体"/>
          <w:color w:val="auto"/>
        </w:rPr>
        <w:t>同。</w:t>
      </w:r>
    </w:p>
    <w:p>
      <w:pPr>
        <w:pStyle w:val="11"/>
        <w:snapToGrid w:val="0"/>
        <w:spacing w:before="156" w:after="156" w:line="310" w:lineRule="exact"/>
        <w:rPr>
          <w:rFonts w:hAnsi="宋体"/>
          <w:b/>
          <w:color w:val="auto"/>
        </w:rPr>
      </w:pPr>
      <w:r>
        <w:rPr>
          <w:rFonts w:hAnsi="宋体"/>
          <w:b/>
          <w:color w:val="auto"/>
        </w:rPr>
        <w:t>十</w:t>
      </w:r>
      <w:r>
        <w:rPr>
          <w:rFonts w:hint="eastAsia" w:hAnsi="宋体"/>
          <w:b/>
          <w:color w:val="auto"/>
        </w:rPr>
        <w:t>八</w:t>
      </w:r>
      <w:r>
        <w:rPr>
          <w:rFonts w:hAnsi="宋体"/>
          <w:b/>
          <w:color w:val="auto"/>
        </w:rPr>
        <w:t>、诉讼</w:t>
      </w:r>
    </w:p>
    <w:p>
      <w:pPr>
        <w:pStyle w:val="11"/>
        <w:snapToGrid w:val="0"/>
        <w:spacing w:before="156" w:after="156" w:line="310" w:lineRule="exact"/>
        <w:ind w:left="480" w:hanging="480" w:hangingChars="200"/>
        <w:rPr>
          <w:rFonts w:hAnsi="宋体"/>
          <w:color w:val="auto"/>
        </w:rPr>
      </w:pPr>
      <w:r>
        <w:rPr>
          <w:rFonts w:hAnsi="宋体"/>
          <w:color w:val="auto"/>
        </w:rPr>
        <w:t xml:space="preserve"> 双方在执行合同中所发生的一切争议，应通过协商解决。如协商不成，可向</w:t>
      </w:r>
      <w:r>
        <w:rPr>
          <w:rFonts w:hint="eastAsia" w:hAnsi="宋体"/>
          <w:color w:val="auto"/>
        </w:rPr>
        <w:t>甲</w:t>
      </w:r>
    </w:p>
    <w:p>
      <w:pPr>
        <w:pStyle w:val="11"/>
        <w:snapToGrid w:val="0"/>
        <w:spacing w:before="156" w:after="156" w:line="310" w:lineRule="exact"/>
        <w:ind w:left="480" w:leftChars="57" w:hanging="360" w:hangingChars="150"/>
        <w:rPr>
          <w:rFonts w:hAnsi="宋体"/>
          <w:color w:val="auto"/>
        </w:rPr>
      </w:pPr>
      <w:r>
        <w:rPr>
          <w:rFonts w:hint="eastAsia" w:hAnsi="宋体"/>
          <w:color w:val="auto"/>
        </w:rPr>
        <w:t>方所在</w:t>
      </w:r>
      <w:r>
        <w:rPr>
          <w:rFonts w:hAnsi="宋体"/>
          <w:color w:val="auto"/>
        </w:rPr>
        <w:t>地法院起诉。</w:t>
      </w:r>
    </w:p>
    <w:p>
      <w:pPr>
        <w:pStyle w:val="11"/>
        <w:snapToGrid w:val="0"/>
        <w:spacing w:before="156" w:after="156" w:line="310" w:lineRule="exact"/>
        <w:rPr>
          <w:rFonts w:hAnsi="宋体"/>
          <w:b/>
          <w:color w:val="auto"/>
        </w:rPr>
      </w:pPr>
      <w:r>
        <w:rPr>
          <w:rFonts w:hAnsi="宋体"/>
          <w:b/>
          <w:color w:val="auto"/>
        </w:rPr>
        <w:t>十</w:t>
      </w:r>
      <w:r>
        <w:rPr>
          <w:rFonts w:hint="eastAsia" w:hAnsi="宋体"/>
          <w:b/>
          <w:color w:val="auto"/>
        </w:rPr>
        <w:t>九</w:t>
      </w:r>
      <w:r>
        <w:rPr>
          <w:rFonts w:hAnsi="宋体"/>
          <w:b/>
          <w:color w:val="auto"/>
        </w:rPr>
        <w:t>、合同生效及其它</w:t>
      </w:r>
    </w:p>
    <w:p>
      <w:pPr>
        <w:pStyle w:val="11"/>
        <w:snapToGrid w:val="0"/>
        <w:spacing w:before="156" w:after="156" w:line="310" w:lineRule="exact"/>
        <w:rPr>
          <w:rFonts w:hAnsi="宋体"/>
          <w:color w:val="auto"/>
        </w:rPr>
      </w:pPr>
      <w:r>
        <w:rPr>
          <w:rFonts w:hAnsi="宋体"/>
          <w:color w:val="auto"/>
        </w:rPr>
        <w:t>1</w:t>
      </w:r>
      <w:r>
        <w:rPr>
          <w:rFonts w:hint="eastAsia" w:hAnsi="宋体"/>
          <w:color w:val="auto"/>
        </w:rPr>
        <w:t>.</w:t>
      </w:r>
      <w:r>
        <w:rPr>
          <w:rFonts w:hAnsi="宋体"/>
          <w:color w:val="auto"/>
        </w:rPr>
        <w:t xml:space="preserve"> 合同经双方法定代表人或授权代表签字并加盖单位公章后生效。</w:t>
      </w:r>
    </w:p>
    <w:p>
      <w:pPr>
        <w:pStyle w:val="11"/>
        <w:snapToGrid w:val="0"/>
        <w:spacing w:before="156" w:after="156" w:line="310" w:lineRule="exact"/>
        <w:rPr>
          <w:rFonts w:hAnsi="宋体"/>
          <w:color w:val="auto"/>
        </w:rPr>
      </w:pPr>
      <w:r>
        <w:rPr>
          <w:rFonts w:hAnsi="宋体"/>
          <w:color w:val="auto"/>
        </w:rPr>
        <w:t>2</w:t>
      </w:r>
      <w:r>
        <w:rPr>
          <w:rFonts w:hint="eastAsia" w:hAnsi="宋体"/>
          <w:color w:val="auto"/>
        </w:rPr>
        <w:t>.</w:t>
      </w:r>
      <w:r>
        <w:rPr>
          <w:rFonts w:hAnsi="宋体"/>
          <w:color w:val="auto"/>
        </w:rPr>
        <w:t>合同执行中涉及采购资金和采购内容修改或补充的，须经财政部门审批，并签书面补充协议报政府采购监督管理部门备案，方可作为主合同不可分割的一部分。</w:t>
      </w:r>
    </w:p>
    <w:p>
      <w:pPr>
        <w:pStyle w:val="11"/>
        <w:snapToGrid w:val="0"/>
        <w:spacing w:before="156" w:after="156" w:line="310" w:lineRule="exact"/>
        <w:ind w:left="480" w:hanging="480" w:hangingChars="200"/>
        <w:rPr>
          <w:rFonts w:hAnsi="宋体"/>
          <w:color w:val="auto"/>
        </w:rPr>
      </w:pPr>
      <w:r>
        <w:rPr>
          <w:rFonts w:hAnsi="宋体"/>
          <w:color w:val="auto"/>
        </w:rPr>
        <w:t>3</w:t>
      </w:r>
      <w:r>
        <w:rPr>
          <w:rFonts w:hint="eastAsia" w:hAnsi="宋体"/>
          <w:color w:val="auto"/>
        </w:rPr>
        <w:t>.</w:t>
      </w:r>
      <w:r>
        <w:rPr>
          <w:rFonts w:hAnsi="宋体"/>
          <w:color w:val="auto"/>
        </w:rPr>
        <w:t>本合同未尽事宜，遵照《合同法》有关条文执行。</w:t>
      </w:r>
    </w:p>
    <w:p>
      <w:pPr>
        <w:pStyle w:val="11"/>
        <w:snapToGrid w:val="0"/>
        <w:spacing w:before="156" w:after="156" w:line="310" w:lineRule="exact"/>
        <w:ind w:left="480" w:hanging="480" w:hangingChars="200"/>
        <w:rPr>
          <w:rFonts w:hAnsi="宋体"/>
          <w:color w:val="auto"/>
        </w:rPr>
      </w:pPr>
      <w:r>
        <w:rPr>
          <w:rFonts w:hAnsi="宋体"/>
          <w:color w:val="auto"/>
        </w:rPr>
        <w:t>4</w:t>
      </w:r>
      <w:r>
        <w:rPr>
          <w:rFonts w:hint="eastAsia" w:hAnsi="宋体"/>
          <w:color w:val="auto"/>
        </w:rPr>
        <w:t>.</w:t>
      </w:r>
      <w:r>
        <w:rPr>
          <w:rFonts w:hAnsi="宋体"/>
          <w:color w:val="auto"/>
        </w:rPr>
        <w:t>本合同正本一式</w:t>
      </w:r>
      <w:r>
        <w:rPr>
          <w:rFonts w:hint="eastAsia" w:hAnsi="宋体"/>
          <w:color w:val="auto"/>
        </w:rPr>
        <w:t>六</w:t>
      </w:r>
      <w:r>
        <w:rPr>
          <w:rFonts w:hAnsi="宋体"/>
          <w:color w:val="auto"/>
        </w:rPr>
        <w:t>份，具有同等法律效力，甲乙双方各执</w:t>
      </w:r>
      <w:r>
        <w:rPr>
          <w:rFonts w:hint="eastAsia" w:hAnsi="宋体"/>
          <w:color w:val="auto"/>
        </w:rPr>
        <w:t>两</w:t>
      </w:r>
      <w:r>
        <w:rPr>
          <w:rFonts w:hAnsi="宋体"/>
          <w:color w:val="auto"/>
        </w:rPr>
        <w:t>份；</w:t>
      </w:r>
      <w:r>
        <w:rPr>
          <w:rFonts w:hint="eastAsia" w:hAnsi="宋体"/>
          <w:color w:val="auto"/>
        </w:rPr>
        <w:t>长兴县财政局和采购代理机构各一份。</w:t>
      </w:r>
    </w:p>
    <w:p>
      <w:pPr>
        <w:pStyle w:val="11"/>
        <w:snapToGrid w:val="0"/>
        <w:spacing w:before="156" w:after="156" w:line="310" w:lineRule="exact"/>
        <w:ind w:left="480" w:hanging="480" w:hangingChars="200"/>
        <w:rPr>
          <w:rFonts w:hAnsi="宋体"/>
          <w:color w:val="auto"/>
        </w:rPr>
      </w:pPr>
      <w:r>
        <w:rPr>
          <w:rFonts w:hAnsi="宋体"/>
          <w:color w:val="auto"/>
        </w:rPr>
        <w:t xml:space="preserve">  甲方：</w:t>
      </w:r>
      <w:r>
        <w:rPr>
          <w:rFonts w:hint="eastAsia" w:hAnsi="宋体"/>
          <w:color w:val="auto"/>
        </w:rPr>
        <w:t xml:space="preserve">  </w:t>
      </w:r>
      <w:r>
        <w:rPr>
          <w:rFonts w:hAnsi="宋体"/>
          <w:color w:val="auto"/>
        </w:rPr>
        <w:t xml:space="preserve">                                 乙方： </w:t>
      </w:r>
    </w:p>
    <w:p>
      <w:pPr>
        <w:pStyle w:val="11"/>
        <w:snapToGrid w:val="0"/>
        <w:spacing w:before="156" w:after="156" w:line="310" w:lineRule="exact"/>
        <w:rPr>
          <w:rFonts w:hAnsi="宋体"/>
          <w:color w:val="auto"/>
        </w:rPr>
      </w:pPr>
      <w:r>
        <w:rPr>
          <w:rFonts w:hAnsi="宋体"/>
          <w:color w:val="auto"/>
        </w:rPr>
        <w:t xml:space="preserve">  地址：                                   地址： </w:t>
      </w:r>
    </w:p>
    <w:p>
      <w:pPr>
        <w:pStyle w:val="11"/>
        <w:snapToGrid w:val="0"/>
        <w:spacing w:before="156" w:after="156" w:line="310" w:lineRule="exact"/>
        <w:rPr>
          <w:rFonts w:hAnsi="宋体"/>
          <w:color w:val="auto"/>
        </w:rPr>
      </w:pPr>
      <w:r>
        <w:rPr>
          <w:rFonts w:hAnsi="宋体"/>
          <w:color w:val="auto"/>
        </w:rPr>
        <w:t xml:space="preserve">  法定</w:t>
      </w:r>
      <w:r>
        <w:rPr>
          <w:rFonts w:hint="eastAsia" w:hAnsi="宋体"/>
          <w:color w:val="auto"/>
        </w:rPr>
        <w:t>（授权）</w:t>
      </w:r>
      <w:r>
        <w:rPr>
          <w:rFonts w:hAnsi="宋体"/>
          <w:color w:val="auto"/>
        </w:rPr>
        <w:t>代表人：                     法定</w:t>
      </w:r>
      <w:r>
        <w:rPr>
          <w:rFonts w:hint="eastAsia" w:hAnsi="宋体"/>
          <w:color w:val="auto"/>
        </w:rPr>
        <w:t>（授权）</w:t>
      </w:r>
      <w:r>
        <w:rPr>
          <w:rFonts w:hAnsi="宋体"/>
          <w:color w:val="auto"/>
        </w:rPr>
        <w:t>代表人：</w:t>
      </w:r>
    </w:p>
    <w:p>
      <w:pPr>
        <w:pStyle w:val="11"/>
        <w:snapToGrid w:val="0"/>
        <w:spacing w:before="156" w:after="156" w:line="310" w:lineRule="exact"/>
        <w:rPr>
          <w:rFonts w:hAnsi="宋体"/>
          <w:color w:val="auto"/>
        </w:rPr>
      </w:pPr>
      <w:r>
        <w:rPr>
          <w:rFonts w:hAnsi="宋体"/>
          <w:color w:val="auto"/>
        </w:rPr>
        <w:t xml:space="preserve">  签</w:t>
      </w:r>
      <w:r>
        <w:rPr>
          <w:rFonts w:hint="eastAsia" w:hAnsi="宋体"/>
          <w:color w:val="auto"/>
        </w:rPr>
        <w:t>字日期</w:t>
      </w:r>
      <w:r>
        <w:rPr>
          <w:rFonts w:hAnsi="宋体"/>
          <w:color w:val="auto"/>
        </w:rPr>
        <w:t xml:space="preserve">：      年  月  日  </w:t>
      </w:r>
      <w:r>
        <w:rPr>
          <w:rFonts w:hint="eastAsia" w:hAnsi="宋体"/>
          <w:color w:val="auto"/>
        </w:rPr>
        <w:t xml:space="preserve">    </w:t>
      </w:r>
      <w:r>
        <w:rPr>
          <w:rFonts w:hAnsi="宋体"/>
          <w:color w:val="auto"/>
        </w:rPr>
        <w:t xml:space="preserve">     签</w:t>
      </w:r>
      <w:r>
        <w:rPr>
          <w:rFonts w:hint="eastAsia" w:hAnsi="宋体"/>
          <w:color w:val="auto"/>
        </w:rPr>
        <w:t>字</w:t>
      </w:r>
      <w:r>
        <w:rPr>
          <w:rFonts w:hAnsi="宋体"/>
          <w:color w:val="auto"/>
        </w:rPr>
        <w:t>日期：      年  月  日</w:t>
      </w:r>
    </w:p>
    <w:p>
      <w:pPr>
        <w:pStyle w:val="11"/>
        <w:snapToGrid w:val="0"/>
        <w:spacing w:before="156" w:after="156" w:line="310" w:lineRule="exact"/>
        <w:rPr>
          <w:rFonts w:hAnsi="宋体"/>
          <w:color w:val="auto"/>
        </w:rPr>
      </w:pPr>
      <w:r>
        <w:rPr>
          <w:rFonts w:hint="eastAsia" w:hAnsi="宋体"/>
          <w:color w:val="auto"/>
        </w:rPr>
        <w:t xml:space="preserve"> 合同鉴证方:</w:t>
      </w:r>
    </w:p>
    <w:p>
      <w:pPr>
        <w:pStyle w:val="11"/>
        <w:snapToGrid w:val="0"/>
        <w:spacing w:before="156" w:after="156" w:line="310" w:lineRule="exact"/>
        <w:ind w:left="480" w:hanging="480" w:hangingChars="200"/>
        <w:rPr>
          <w:rFonts w:hAnsi="宋体"/>
          <w:color w:val="auto"/>
        </w:rPr>
      </w:pPr>
      <w:r>
        <w:rPr>
          <w:rFonts w:hint="eastAsia" w:hAnsi="宋体"/>
          <w:color w:val="auto"/>
        </w:rPr>
        <w:t>法定代表人或主要负责人:                                  鉴证日期:</w:t>
      </w:r>
    </w:p>
    <w:p>
      <w:pPr>
        <w:pStyle w:val="11"/>
        <w:snapToGrid w:val="0"/>
        <w:spacing w:before="156" w:after="156" w:line="310" w:lineRule="exact"/>
        <w:ind w:left="482" w:hanging="482" w:hangingChars="200"/>
        <w:rPr>
          <w:rFonts w:hAnsi="宋体"/>
          <w:color w:val="auto"/>
        </w:rPr>
      </w:pPr>
      <w:r>
        <w:rPr>
          <w:rFonts w:hAnsi="宋体" w:cs="Arial"/>
          <w:b/>
          <w:bCs/>
          <w:color w:val="auto"/>
        </w:rPr>
        <w:t>注：上述条款仅供参考，具体以中标人与招标采购单位所签定正式合同为准。</w:t>
      </w:r>
    </w:p>
    <w:p>
      <w:pPr>
        <w:pStyle w:val="11"/>
        <w:tabs>
          <w:tab w:val="left" w:pos="2472"/>
        </w:tabs>
        <w:snapToGrid w:val="0"/>
        <w:spacing w:beforeLines="0" w:afterLines="0" w:line="240" w:lineRule="auto"/>
        <w:jc w:val="center"/>
        <w:rPr>
          <w:rFonts w:ascii="黑体" w:hAnsi="宋体" w:eastAsia="黑体"/>
          <w:color w:val="auto"/>
          <w:sz w:val="30"/>
          <w:szCs w:val="30"/>
        </w:rPr>
      </w:pPr>
    </w:p>
    <w:p>
      <w:pPr>
        <w:pStyle w:val="11"/>
        <w:tabs>
          <w:tab w:val="left" w:pos="2472"/>
        </w:tabs>
        <w:snapToGrid w:val="0"/>
        <w:spacing w:beforeLines="0" w:afterLines="0" w:line="240" w:lineRule="auto"/>
        <w:jc w:val="center"/>
        <w:rPr>
          <w:rFonts w:ascii="黑体" w:hAnsi="宋体" w:eastAsia="黑体"/>
          <w:color w:val="auto"/>
          <w:sz w:val="30"/>
          <w:szCs w:val="30"/>
        </w:rPr>
      </w:pPr>
      <w:r>
        <w:rPr>
          <w:rFonts w:hint="eastAsia" w:ascii="黑体" w:hAnsi="宋体" w:eastAsia="黑体"/>
          <w:color w:val="auto"/>
          <w:sz w:val="30"/>
          <w:szCs w:val="30"/>
        </w:rPr>
        <w:t>第六章　投标文件格式</w:t>
      </w:r>
    </w:p>
    <w:p>
      <w:pPr>
        <w:pStyle w:val="11"/>
        <w:snapToGrid w:val="0"/>
        <w:spacing w:before="156" w:after="156" w:line="240" w:lineRule="auto"/>
        <w:jc w:val="center"/>
        <w:rPr>
          <w:b/>
          <w:color w:val="auto"/>
        </w:rPr>
      </w:pPr>
      <w:r>
        <w:rPr>
          <w:rFonts w:hint="eastAsia"/>
          <w:b/>
          <w:color w:val="auto"/>
        </w:rPr>
        <w:t>（本章仅提供了部分招标文件中所需的表格格式，投标人应根据第三章中“投标文件的组成”及第四章“评标办法及评分标准”制作完整的响应的投标文件）</w:t>
      </w:r>
    </w:p>
    <w:p>
      <w:pPr>
        <w:snapToGrid w:val="0"/>
        <w:outlineLvl w:val="1"/>
        <w:rPr>
          <w:rFonts w:ascii="宋体" w:hAnsi="宋体"/>
          <w:color w:val="auto"/>
          <w:sz w:val="32"/>
          <w:szCs w:val="20"/>
        </w:rPr>
      </w:pPr>
    </w:p>
    <w:p>
      <w:pPr>
        <w:snapToGrid w:val="0"/>
        <w:spacing w:beforeLines="50" w:after="50"/>
        <w:rPr>
          <w:rFonts w:ascii="宋体" w:hAnsi="宋体"/>
          <w:bCs/>
          <w:color w:val="auto"/>
          <w:sz w:val="24"/>
          <w:szCs w:val="20"/>
        </w:rPr>
      </w:pPr>
      <w:r>
        <w:rPr>
          <w:rFonts w:hint="eastAsia" w:ascii="宋体" w:hAnsi="宋体"/>
          <w:b/>
          <w:color w:val="auto"/>
          <w:sz w:val="24"/>
        </w:rPr>
        <w:t>一、</w:t>
      </w:r>
      <w:r>
        <w:rPr>
          <w:rFonts w:hint="eastAsia" w:ascii="宋体" w:hAnsi="宋体"/>
          <w:b/>
          <w:bCs/>
          <w:color w:val="auto"/>
          <w:sz w:val="24"/>
        </w:rPr>
        <w:t>资格/资信、商务、技术</w:t>
      </w:r>
      <w:r>
        <w:rPr>
          <w:rFonts w:hint="eastAsia" w:ascii="宋体" w:hAnsi="宋体"/>
          <w:b/>
          <w:bCs/>
          <w:color w:val="auto"/>
          <w:sz w:val="24"/>
          <w:szCs w:val="20"/>
        </w:rPr>
        <w:t>文件</w:t>
      </w:r>
      <w:r>
        <w:rPr>
          <w:rFonts w:hint="eastAsia" w:ascii="宋体" w:hAnsi="宋体"/>
          <w:b/>
          <w:bCs/>
          <w:color w:val="auto"/>
          <w:sz w:val="24"/>
        </w:rPr>
        <w:t>外包装封面格式</w:t>
      </w:r>
    </w:p>
    <w:p>
      <w:pPr>
        <w:snapToGrid w:val="0"/>
        <w:spacing w:beforeLines="50" w:after="50"/>
        <w:rPr>
          <w:rFonts w:ascii="宋体" w:hAnsi="宋体"/>
          <w:color w:val="auto"/>
          <w:sz w:val="24"/>
          <w:szCs w:val="20"/>
        </w:rPr>
      </w:pPr>
    </w:p>
    <w:p>
      <w:pPr>
        <w:snapToGrid w:val="0"/>
        <w:spacing w:beforeLines="50" w:after="50"/>
        <w:ind w:firstLine="2520" w:firstLineChars="1050"/>
        <w:rPr>
          <w:rFonts w:ascii="宋体" w:hAnsi="宋体"/>
          <w:bCs/>
          <w:color w:val="auto"/>
          <w:sz w:val="24"/>
          <w:szCs w:val="20"/>
        </w:rPr>
      </w:pPr>
      <w:r>
        <w:rPr>
          <w:rFonts w:hint="eastAsia" w:ascii="宋体" w:hAnsi="宋体"/>
          <w:bCs/>
          <w:color w:val="auto"/>
          <w:sz w:val="24"/>
        </w:rPr>
        <w:t>资格/资信、商务、技术文件</w:t>
      </w:r>
    </w:p>
    <w:p>
      <w:pPr>
        <w:snapToGrid w:val="0"/>
        <w:spacing w:beforeLines="50" w:after="50"/>
        <w:rPr>
          <w:rFonts w:ascii="宋体" w:hAnsi="宋体"/>
          <w:bCs/>
          <w:color w:val="auto"/>
          <w:sz w:val="24"/>
          <w:szCs w:val="20"/>
        </w:rPr>
      </w:pPr>
    </w:p>
    <w:p>
      <w:pPr>
        <w:snapToGrid w:val="0"/>
        <w:spacing w:beforeLines="50" w:after="50"/>
        <w:ind w:firstLine="1068" w:firstLineChars="445"/>
        <w:rPr>
          <w:rFonts w:ascii="宋体" w:hAnsi="宋体"/>
          <w:bCs/>
          <w:color w:val="auto"/>
          <w:sz w:val="24"/>
        </w:rPr>
      </w:pPr>
      <w:r>
        <w:rPr>
          <w:rFonts w:hint="eastAsia" w:ascii="宋体" w:hAnsi="宋体"/>
          <w:bCs/>
          <w:color w:val="auto"/>
          <w:sz w:val="24"/>
        </w:rPr>
        <w:t>项目名称：</w:t>
      </w:r>
    </w:p>
    <w:p>
      <w:pPr>
        <w:snapToGrid w:val="0"/>
        <w:spacing w:beforeLines="50" w:after="50"/>
        <w:ind w:firstLine="1068" w:firstLineChars="445"/>
        <w:rPr>
          <w:rFonts w:ascii="宋体" w:hAnsi="宋体"/>
          <w:bCs/>
          <w:color w:val="auto"/>
          <w:sz w:val="24"/>
        </w:rPr>
      </w:pPr>
      <w:r>
        <w:rPr>
          <w:rFonts w:hint="eastAsia" w:ascii="宋体" w:hAnsi="宋体"/>
          <w:bCs/>
          <w:color w:val="auto"/>
          <w:sz w:val="24"/>
        </w:rPr>
        <w:t>项目编号：</w:t>
      </w:r>
    </w:p>
    <w:p>
      <w:pPr>
        <w:snapToGrid w:val="0"/>
        <w:spacing w:beforeLines="50" w:after="50"/>
        <w:ind w:firstLine="1068" w:firstLineChars="445"/>
        <w:rPr>
          <w:rFonts w:ascii="宋体" w:hAnsi="宋体"/>
          <w:bCs/>
          <w:color w:val="auto"/>
          <w:sz w:val="24"/>
        </w:rPr>
      </w:pPr>
      <w:r>
        <w:rPr>
          <w:rFonts w:hint="eastAsia" w:ascii="宋体" w:hAnsi="宋体"/>
          <w:bCs/>
          <w:color w:val="auto"/>
          <w:sz w:val="24"/>
        </w:rPr>
        <w:t>投标人名称：</w:t>
      </w:r>
    </w:p>
    <w:p>
      <w:pPr>
        <w:snapToGrid w:val="0"/>
        <w:spacing w:beforeLines="50" w:after="50"/>
        <w:ind w:firstLine="1068" w:firstLineChars="445"/>
        <w:rPr>
          <w:rFonts w:ascii="宋体" w:hAnsi="宋体"/>
          <w:bCs/>
          <w:color w:val="auto"/>
          <w:sz w:val="24"/>
        </w:rPr>
      </w:pPr>
      <w:r>
        <w:rPr>
          <w:rFonts w:hint="eastAsia" w:ascii="宋体" w:hAnsi="宋体"/>
          <w:bCs/>
          <w:color w:val="auto"/>
          <w:sz w:val="24"/>
        </w:rPr>
        <w:t>投标人地址：</w:t>
      </w:r>
    </w:p>
    <w:p>
      <w:pPr>
        <w:snapToGrid w:val="0"/>
        <w:spacing w:beforeLines="50" w:after="50"/>
        <w:ind w:firstLine="1068" w:firstLineChars="445"/>
        <w:rPr>
          <w:rFonts w:ascii="宋体" w:hAnsi="宋体"/>
          <w:bCs/>
          <w:color w:val="auto"/>
          <w:sz w:val="24"/>
        </w:rPr>
      </w:pPr>
      <w:r>
        <w:rPr>
          <w:rFonts w:hint="eastAsia" w:ascii="宋体" w:hAnsi="宋体"/>
          <w:bCs/>
          <w:color w:val="auto"/>
          <w:sz w:val="24"/>
        </w:rPr>
        <w:t>在  年  月  日  时  分之前不得启封</w:t>
      </w:r>
    </w:p>
    <w:p>
      <w:pPr>
        <w:snapToGrid w:val="0"/>
        <w:spacing w:beforeLines="50" w:after="50"/>
        <w:ind w:firstLine="4080" w:firstLineChars="1700"/>
        <w:rPr>
          <w:rFonts w:ascii="宋体" w:hAnsi="宋体"/>
          <w:color w:val="auto"/>
          <w:sz w:val="24"/>
          <w:szCs w:val="20"/>
        </w:rPr>
      </w:pPr>
    </w:p>
    <w:p>
      <w:pPr>
        <w:spacing w:line="480" w:lineRule="exact"/>
        <w:ind w:right="420" w:rightChars="200" w:firstLine="5760" w:firstLineChars="2400"/>
        <w:rPr>
          <w:rFonts w:ascii="宋体" w:hAnsi="宋体" w:cs="宋体"/>
          <w:color w:val="auto"/>
          <w:sz w:val="24"/>
        </w:rPr>
      </w:pPr>
      <w:r>
        <w:rPr>
          <w:rFonts w:hint="eastAsia" w:ascii="宋体" w:hAnsi="宋体"/>
          <w:color w:val="auto"/>
          <w:sz w:val="24"/>
        </w:rPr>
        <w:t>年  月  日</w:t>
      </w:r>
    </w:p>
    <w:p>
      <w:pPr>
        <w:spacing w:line="480" w:lineRule="exact"/>
        <w:ind w:right="420" w:rightChars="200"/>
        <w:rPr>
          <w:rFonts w:ascii="宋体" w:hAnsi="宋体" w:cs="宋体"/>
          <w:color w:val="auto"/>
          <w:sz w:val="24"/>
        </w:rPr>
      </w:pPr>
    </w:p>
    <w:p>
      <w:pPr>
        <w:snapToGrid w:val="0"/>
        <w:spacing w:beforeLines="50" w:after="50"/>
        <w:rPr>
          <w:rFonts w:ascii="宋体" w:hAnsi="宋体"/>
          <w:bCs/>
          <w:color w:val="auto"/>
          <w:sz w:val="24"/>
          <w:szCs w:val="20"/>
        </w:rPr>
      </w:pPr>
      <w:r>
        <w:rPr>
          <w:rFonts w:hint="eastAsia" w:ascii="宋体" w:hAnsi="宋体" w:cs="宋体"/>
          <w:color w:val="auto"/>
          <w:sz w:val="24"/>
        </w:rPr>
        <w:t>二、</w:t>
      </w:r>
      <w:r>
        <w:rPr>
          <w:rFonts w:hint="eastAsia" w:ascii="宋体" w:hAnsi="宋体"/>
          <w:b/>
          <w:bCs/>
          <w:color w:val="auto"/>
          <w:sz w:val="24"/>
        </w:rPr>
        <w:t>资格/资信、商务、技术</w:t>
      </w:r>
      <w:r>
        <w:rPr>
          <w:rFonts w:hint="eastAsia" w:ascii="宋体" w:hAnsi="宋体"/>
          <w:b/>
          <w:bCs/>
          <w:color w:val="auto"/>
          <w:sz w:val="24"/>
          <w:szCs w:val="20"/>
        </w:rPr>
        <w:t>文件</w:t>
      </w:r>
      <w:r>
        <w:rPr>
          <w:rFonts w:hint="eastAsia" w:ascii="宋体" w:hAnsi="宋体"/>
          <w:b/>
          <w:bCs/>
          <w:color w:val="auto"/>
          <w:sz w:val="24"/>
        </w:rPr>
        <w:t>封面格式</w:t>
      </w:r>
    </w:p>
    <w:p>
      <w:pPr>
        <w:snapToGrid w:val="0"/>
        <w:spacing w:beforeLines="50" w:after="50"/>
        <w:ind w:firstLine="2520" w:firstLineChars="1050"/>
        <w:rPr>
          <w:rFonts w:ascii="宋体" w:hAnsi="宋体"/>
          <w:bCs/>
          <w:color w:val="auto"/>
          <w:sz w:val="24"/>
        </w:rPr>
      </w:pPr>
    </w:p>
    <w:p>
      <w:pPr>
        <w:snapToGrid w:val="0"/>
        <w:spacing w:beforeLines="50" w:after="50"/>
        <w:ind w:firstLine="2520" w:firstLineChars="1050"/>
        <w:rPr>
          <w:rFonts w:ascii="宋体" w:hAnsi="宋体"/>
          <w:bCs/>
          <w:color w:val="auto"/>
          <w:sz w:val="24"/>
          <w:szCs w:val="20"/>
        </w:rPr>
      </w:pPr>
      <w:r>
        <w:rPr>
          <w:rFonts w:hint="eastAsia" w:ascii="宋体" w:hAnsi="宋体"/>
          <w:bCs/>
          <w:color w:val="auto"/>
          <w:sz w:val="24"/>
        </w:rPr>
        <w:t>资格/资信、商务、技术文件</w:t>
      </w:r>
    </w:p>
    <w:p>
      <w:pPr>
        <w:snapToGrid w:val="0"/>
        <w:spacing w:beforeLines="50" w:after="50"/>
        <w:ind w:firstLine="6000" w:firstLineChars="2500"/>
        <w:rPr>
          <w:rFonts w:ascii="宋体" w:hAnsi="宋体"/>
          <w:bCs/>
          <w:color w:val="auto"/>
          <w:sz w:val="24"/>
          <w:szCs w:val="20"/>
        </w:rPr>
      </w:pPr>
      <w:r>
        <w:rPr>
          <w:rFonts w:hint="eastAsia" w:ascii="宋体" w:hAnsi="宋体"/>
          <w:bCs/>
          <w:color w:val="auto"/>
          <w:sz w:val="24"/>
          <w:szCs w:val="20"/>
        </w:rPr>
        <w:t>正本或副本</w:t>
      </w:r>
    </w:p>
    <w:p>
      <w:pPr>
        <w:snapToGrid w:val="0"/>
        <w:spacing w:beforeLines="50" w:after="50"/>
        <w:ind w:firstLine="1068" w:firstLineChars="445"/>
        <w:rPr>
          <w:rFonts w:ascii="宋体" w:hAnsi="宋体"/>
          <w:bCs/>
          <w:color w:val="auto"/>
          <w:sz w:val="24"/>
        </w:rPr>
      </w:pPr>
      <w:r>
        <w:rPr>
          <w:rFonts w:hint="eastAsia" w:ascii="宋体" w:hAnsi="宋体"/>
          <w:bCs/>
          <w:color w:val="auto"/>
          <w:sz w:val="24"/>
        </w:rPr>
        <w:t>项目名称：</w:t>
      </w:r>
    </w:p>
    <w:p>
      <w:pPr>
        <w:snapToGrid w:val="0"/>
        <w:spacing w:beforeLines="50" w:after="50"/>
        <w:ind w:firstLine="1068" w:firstLineChars="445"/>
        <w:rPr>
          <w:rFonts w:ascii="宋体" w:hAnsi="宋体"/>
          <w:bCs/>
          <w:color w:val="auto"/>
          <w:sz w:val="24"/>
        </w:rPr>
      </w:pPr>
      <w:r>
        <w:rPr>
          <w:rFonts w:hint="eastAsia" w:ascii="宋体" w:hAnsi="宋体"/>
          <w:bCs/>
          <w:color w:val="auto"/>
          <w:sz w:val="24"/>
        </w:rPr>
        <w:t>项目编号：</w:t>
      </w:r>
    </w:p>
    <w:p>
      <w:pPr>
        <w:snapToGrid w:val="0"/>
        <w:spacing w:beforeLines="50" w:after="50"/>
        <w:ind w:firstLine="1068" w:firstLineChars="445"/>
        <w:rPr>
          <w:rFonts w:ascii="宋体" w:hAnsi="宋体"/>
          <w:bCs/>
          <w:color w:val="auto"/>
          <w:sz w:val="24"/>
        </w:rPr>
      </w:pPr>
      <w:r>
        <w:rPr>
          <w:rFonts w:hint="eastAsia" w:ascii="宋体" w:hAnsi="宋体"/>
          <w:bCs/>
          <w:color w:val="auto"/>
          <w:sz w:val="24"/>
        </w:rPr>
        <w:t>投标人名称：</w:t>
      </w:r>
    </w:p>
    <w:p>
      <w:pPr>
        <w:snapToGrid w:val="0"/>
        <w:spacing w:beforeLines="50" w:after="50"/>
        <w:ind w:firstLine="1068" w:firstLineChars="445"/>
        <w:rPr>
          <w:rFonts w:ascii="宋体" w:hAnsi="宋体"/>
          <w:bCs/>
          <w:color w:val="auto"/>
          <w:sz w:val="24"/>
        </w:rPr>
      </w:pPr>
      <w:r>
        <w:rPr>
          <w:rFonts w:hint="eastAsia" w:ascii="宋体" w:hAnsi="宋体"/>
          <w:bCs/>
          <w:color w:val="auto"/>
          <w:sz w:val="24"/>
        </w:rPr>
        <w:t>投标人地址：</w:t>
      </w:r>
    </w:p>
    <w:p>
      <w:pPr>
        <w:snapToGrid w:val="0"/>
        <w:spacing w:beforeLines="50" w:after="50"/>
        <w:ind w:firstLine="1068" w:firstLineChars="445"/>
        <w:rPr>
          <w:rFonts w:ascii="宋体" w:hAnsi="宋体"/>
          <w:bCs/>
          <w:color w:val="auto"/>
          <w:sz w:val="24"/>
        </w:rPr>
      </w:pPr>
    </w:p>
    <w:p>
      <w:pPr>
        <w:snapToGrid w:val="0"/>
        <w:spacing w:beforeLines="50" w:after="50"/>
        <w:ind w:firstLine="1068" w:firstLineChars="445"/>
        <w:rPr>
          <w:rFonts w:ascii="宋体" w:hAnsi="宋体"/>
          <w:bCs/>
          <w:color w:val="auto"/>
          <w:sz w:val="24"/>
        </w:rPr>
      </w:pPr>
    </w:p>
    <w:p>
      <w:pPr>
        <w:snapToGrid w:val="0"/>
        <w:spacing w:beforeLines="50" w:after="50"/>
        <w:ind w:firstLine="4080" w:firstLineChars="1700"/>
        <w:rPr>
          <w:rFonts w:ascii="宋体" w:hAnsi="宋体"/>
          <w:color w:val="auto"/>
          <w:sz w:val="24"/>
          <w:szCs w:val="20"/>
        </w:rPr>
      </w:pPr>
      <w:r>
        <w:rPr>
          <w:rFonts w:hint="eastAsia" w:ascii="宋体" w:hAnsi="宋体"/>
          <w:color w:val="auto"/>
          <w:sz w:val="24"/>
          <w:szCs w:val="20"/>
        </w:rPr>
        <w:t>法定代表人签字或盖章</w:t>
      </w:r>
    </w:p>
    <w:p>
      <w:pPr>
        <w:spacing w:line="480" w:lineRule="exact"/>
        <w:ind w:right="420" w:rightChars="200"/>
        <w:rPr>
          <w:rFonts w:ascii="宋体" w:hAnsi="宋体" w:cs="宋体"/>
          <w:color w:val="auto"/>
          <w:sz w:val="24"/>
        </w:rPr>
      </w:pPr>
      <w:r>
        <w:rPr>
          <w:rFonts w:hint="eastAsia" w:ascii="宋体" w:hAnsi="宋体"/>
          <w:color w:val="auto"/>
          <w:sz w:val="24"/>
        </w:rPr>
        <w:t xml:space="preserve">                                           年  月  日</w:t>
      </w:r>
    </w:p>
    <w:p>
      <w:pPr>
        <w:spacing w:line="480" w:lineRule="exact"/>
        <w:ind w:right="420" w:rightChars="200"/>
        <w:rPr>
          <w:rFonts w:ascii="宋体" w:hAnsi="宋体" w:cs="宋体"/>
          <w:color w:val="auto"/>
          <w:sz w:val="24"/>
        </w:rPr>
      </w:pPr>
    </w:p>
    <w:p>
      <w:pPr>
        <w:snapToGrid w:val="0"/>
        <w:spacing w:before="50" w:after="50"/>
        <w:jc w:val="center"/>
        <w:rPr>
          <w:rFonts w:ascii="宋体" w:hAnsi="宋体"/>
          <w:b/>
          <w:bCs/>
          <w:color w:val="auto"/>
          <w:sz w:val="24"/>
        </w:rPr>
      </w:pPr>
    </w:p>
    <w:p>
      <w:pPr>
        <w:snapToGrid w:val="0"/>
        <w:spacing w:before="50" w:after="50"/>
        <w:rPr>
          <w:rFonts w:ascii="宋体" w:hAnsi="宋体" w:cs="宋体"/>
          <w:b/>
          <w:bCs/>
          <w:color w:val="auto"/>
          <w:sz w:val="24"/>
        </w:rPr>
      </w:pPr>
      <w:r>
        <w:rPr>
          <w:rFonts w:hint="eastAsia" w:ascii="宋体" w:hAnsi="宋体" w:cs="宋体"/>
          <w:b/>
          <w:bCs/>
          <w:color w:val="auto"/>
          <w:sz w:val="24"/>
        </w:rPr>
        <w:t>1、资格文件目录（具体参考第三章投标须知“投标文件的组成”）</w:t>
      </w:r>
    </w:p>
    <w:p>
      <w:pPr>
        <w:snapToGrid w:val="0"/>
        <w:spacing w:before="50" w:after="50"/>
        <w:rPr>
          <w:rFonts w:ascii="宋体" w:hAnsi="宋体" w:cs="宋体"/>
          <w:b/>
          <w:bCs/>
          <w:color w:val="auto"/>
          <w:sz w:val="24"/>
        </w:rPr>
      </w:pPr>
      <w:r>
        <w:rPr>
          <w:rFonts w:hint="eastAsia" w:ascii="宋体" w:hAnsi="宋体" w:cs="宋体"/>
          <w:b/>
          <w:bCs/>
          <w:color w:val="auto"/>
          <w:sz w:val="24"/>
        </w:rPr>
        <w:t>………………</w:t>
      </w:r>
    </w:p>
    <w:p>
      <w:pPr>
        <w:snapToGrid w:val="0"/>
        <w:spacing w:before="50" w:after="50"/>
        <w:rPr>
          <w:rFonts w:ascii="宋体" w:hAnsi="宋体" w:cs="宋体"/>
          <w:b/>
          <w:bCs/>
          <w:color w:val="auto"/>
          <w:sz w:val="24"/>
        </w:rPr>
      </w:pPr>
    </w:p>
    <w:p>
      <w:pPr>
        <w:snapToGrid w:val="0"/>
        <w:spacing w:before="50" w:after="50"/>
        <w:rPr>
          <w:rFonts w:ascii="宋体" w:hAnsi="宋体" w:cs="宋体"/>
          <w:b/>
          <w:bCs/>
          <w:color w:val="auto"/>
          <w:sz w:val="24"/>
        </w:rPr>
      </w:pPr>
      <w:r>
        <w:rPr>
          <w:rFonts w:hint="eastAsia" w:ascii="宋体" w:hAnsi="宋体" w:cs="宋体"/>
          <w:b/>
          <w:bCs/>
          <w:color w:val="auto"/>
          <w:sz w:val="24"/>
        </w:rPr>
        <w:t>2、技术文件目录（具体参考第三章投标须知“投标文件的组成”）</w:t>
      </w:r>
    </w:p>
    <w:p>
      <w:pPr>
        <w:snapToGrid w:val="0"/>
        <w:spacing w:before="50" w:after="50"/>
        <w:rPr>
          <w:rFonts w:ascii="宋体" w:hAnsi="宋体" w:cs="宋体"/>
          <w:b/>
          <w:bCs/>
          <w:color w:val="auto"/>
          <w:sz w:val="24"/>
        </w:rPr>
      </w:pPr>
      <w:r>
        <w:rPr>
          <w:rFonts w:hint="eastAsia" w:ascii="宋体" w:hAnsi="宋体" w:cs="宋体"/>
          <w:b/>
          <w:bCs/>
          <w:color w:val="auto"/>
          <w:sz w:val="24"/>
        </w:rPr>
        <w:t>………………</w:t>
      </w:r>
    </w:p>
    <w:p>
      <w:pPr>
        <w:snapToGrid w:val="0"/>
        <w:spacing w:before="50" w:after="50"/>
        <w:rPr>
          <w:rFonts w:ascii="宋体" w:hAnsi="宋体" w:cs="宋体"/>
          <w:b/>
          <w:bCs/>
          <w:color w:val="auto"/>
          <w:sz w:val="24"/>
        </w:rPr>
      </w:pPr>
      <w:r>
        <w:rPr>
          <w:rFonts w:hint="eastAsia" w:ascii="宋体" w:hAnsi="宋体" w:cs="宋体"/>
          <w:b/>
          <w:bCs/>
          <w:color w:val="auto"/>
          <w:sz w:val="24"/>
        </w:rPr>
        <w:t xml:space="preserve">  </w:t>
      </w:r>
    </w:p>
    <w:p>
      <w:pPr>
        <w:snapToGrid w:val="0"/>
        <w:spacing w:before="50" w:after="50"/>
        <w:rPr>
          <w:rFonts w:ascii="宋体" w:hAnsi="宋体" w:cs="宋体"/>
          <w:color w:val="auto"/>
          <w:sz w:val="24"/>
          <w:szCs w:val="20"/>
        </w:rPr>
      </w:pPr>
      <w:r>
        <w:rPr>
          <w:rFonts w:hint="eastAsia" w:ascii="宋体" w:hAnsi="宋体" w:cs="宋体"/>
          <w:b/>
          <w:bCs/>
          <w:color w:val="auto"/>
          <w:sz w:val="24"/>
        </w:rPr>
        <w:t>3、</w:t>
      </w:r>
      <w:r>
        <w:rPr>
          <w:rFonts w:hint="eastAsia" w:ascii="宋体" w:hAnsi="宋体" w:cs="宋体"/>
          <w:b/>
          <w:color w:val="auto"/>
          <w:sz w:val="24"/>
        </w:rPr>
        <w:t>商务文件</w:t>
      </w:r>
      <w:r>
        <w:rPr>
          <w:rFonts w:hint="eastAsia" w:ascii="宋体" w:hAnsi="宋体" w:cs="宋体"/>
          <w:b/>
          <w:bCs/>
          <w:color w:val="auto"/>
          <w:sz w:val="24"/>
        </w:rPr>
        <w:t>目录（具体参考第三章投标须知“投标文件的组成”）</w:t>
      </w:r>
    </w:p>
    <w:p>
      <w:pPr>
        <w:snapToGrid w:val="0"/>
        <w:spacing w:before="50" w:after="50"/>
        <w:rPr>
          <w:rFonts w:ascii="宋体" w:hAnsi="宋体" w:cs="宋体"/>
          <w:b/>
          <w:bCs/>
          <w:color w:val="auto"/>
          <w:sz w:val="24"/>
        </w:rPr>
      </w:pPr>
      <w:r>
        <w:rPr>
          <w:rFonts w:hint="eastAsia" w:ascii="宋体" w:hAnsi="宋体" w:cs="宋体"/>
          <w:b/>
          <w:bCs/>
          <w:color w:val="auto"/>
          <w:sz w:val="24"/>
        </w:rPr>
        <w:t>………………</w:t>
      </w:r>
    </w:p>
    <w:p>
      <w:pPr>
        <w:snapToGrid w:val="0"/>
        <w:spacing w:before="50" w:after="50"/>
        <w:rPr>
          <w:rFonts w:ascii="宋体" w:hAnsi="宋体" w:cs="宋体"/>
          <w:b/>
          <w:bCs/>
          <w:color w:val="auto"/>
          <w:sz w:val="24"/>
        </w:rPr>
      </w:pPr>
      <w:r>
        <w:rPr>
          <w:rFonts w:hint="eastAsia" w:ascii="宋体" w:hAnsi="宋体" w:cs="宋体"/>
          <w:b/>
          <w:bCs/>
          <w:color w:val="auto"/>
          <w:sz w:val="24"/>
        </w:rPr>
        <w:t xml:space="preserve">  </w:t>
      </w:r>
    </w:p>
    <w:p>
      <w:pPr>
        <w:snapToGrid w:val="0"/>
        <w:spacing w:before="50" w:after="50"/>
        <w:rPr>
          <w:rFonts w:ascii="宋体" w:hAnsi="宋体" w:cs="宋体"/>
          <w:color w:val="auto"/>
          <w:sz w:val="24"/>
          <w:szCs w:val="20"/>
        </w:rPr>
      </w:pPr>
      <w:r>
        <w:rPr>
          <w:rFonts w:hint="eastAsia" w:ascii="宋体" w:hAnsi="宋体" w:cs="宋体"/>
          <w:b/>
          <w:bCs/>
          <w:color w:val="auto"/>
          <w:sz w:val="24"/>
        </w:rPr>
        <w:t>4、资信及其他部分目录（具体参考第三章投标须知“投标文件的组成”）</w:t>
      </w: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360" w:lineRule="auto"/>
        <w:jc w:val="left"/>
        <w:rPr>
          <w:b/>
          <w:color w:val="auto"/>
          <w:sz w:val="24"/>
        </w:rPr>
      </w:pPr>
      <w:r>
        <w:rPr>
          <w:rFonts w:hint="eastAsia"/>
          <w:b/>
          <w:color w:val="auto"/>
          <w:sz w:val="24"/>
        </w:rPr>
        <w:t>1.1法定代表人有效身份证明书及身份证或法定代表人授权书及授权人身份证；</w:t>
      </w:r>
    </w:p>
    <w:p>
      <w:pPr>
        <w:snapToGrid w:val="0"/>
        <w:spacing w:line="360" w:lineRule="auto"/>
        <w:jc w:val="left"/>
        <w:rPr>
          <w:rFonts w:ascii="宋体" w:hAnsi="宋体"/>
          <w:b/>
          <w:color w:val="auto"/>
          <w:sz w:val="24"/>
        </w:rPr>
      </w:pPr>
    </w:p>
    <w:p>
      <w:pPr>
        <w:snapToGrid w:val="0"/>
        <w:spacing w:line="360" w:lineRule="auto"/>
        <w:jc w:val="left"/>
        <w:rPr>
          <w:rFonts w:ascii="宋体" w:hAnsi="宋体"/>
          <w:b/>
          <w:color w:val="auto"/>
          <w:sz w:val="24"/>
        </w:rPr>
      </w:pPr>
      <w:r>
        <w:rPr>
          <w:rFonts w:hint="eastAsia" w:ascii="宋体" w:hAnsi="宋体"/>
          <w:b/>
          <w:color w:val="auto"/>
          <w:sz w:val="24"/>
        </w:rPr>
        <w:t>法定代表人有效身份证明书</w:t>
      </w:r>
    </w:p>
    <w:p>
      <w:pPr>
        <w:pStyle w:val="7"/>
        <w:spacing w:line="400" w:lineRule="exact"/>
        <w:ind w:firstLine="511" w:firstLineChars="156"/>
        <w:jc w:val="center"/>
        <w:rPr>
          <w:rFonts w:ascii="宋体" w:hAnsi="宋体"/>
          <w:bCs/>
          <w:color w:val="auto"/>
          <w:spacing w:val="24"/>
          <w:sz w:val="28"/>
          <w:szCs w:val="28"/>
        </w:rPr>
      </w:pPr>
    </w:p>
    <w:p>
      <w:pPr>
        <w:pStyle w:val="7"/>
        <w:spacing w:line="400" w:lineRule="exact"/>
        <w:ind w:firstLine="449" w:firstLineChars="156"/>
        <w:jc w:val="center"/>
        <w:rPr>
          <w:rFonts w:ascii="宋体" w:hAnsi="宋体"/>
          <w:bCs/>
          <w:color w:val="auto"/>
          <w:spacing w:val="24"/>
          <w:sz w:val="24"/>
          <w:szCs w:val="24"/>
        </w:rPr>
      </w:pPr>
    </w:p>
    <w:p>
      <w:pPr>
        <w:pStyle w:val="7"/>
        <w:spacing w:line="360" w:lineRule="auto"/>
        <w:ind w:firstLine="480" w:firstLineChars="200"/>
        <w:rPr>
          <w:rFonts w:ascii="宋体" w:hAnsi="宋体"/>
          <w:color w:val="auto"/>
          <w:sz w:val="24"/>
          <w:szCs w:val="24"/>
        </w:rPr>
      </w:pPr>
      <w:r>
        <w:rPr>
          <w:rFonts w:hint="eastAsia" w:ascii="宋体" w:hAnsi="宋体"/>
          <w:color w:val="auto"/>
          <w:sz w:val="24"/>
          <w:szCs w:val="24"/>
        </w:rPr>
        <w:t>（姓名）是（单位全称）的法定代表人，身份证号码为。</w:t>
      </w:r>
    </w:p>
    <w:p>
      <w:pPr>
        <w:pStyle w:val="7"/>
        <w:spacing w:line="400" w:lineRule="exact"/>
        <w:ind w:firstLine="374" w:firstLineChars="156"/>
        <w:rPr>
          <w:rFonts w:ascii="宋体" w:hAnsi="宋体"/>
          <w:color w:val="auto"/>
          <w:sz w:val="24"/>
          <w:szCs w:val="24"/>
        </w:rPr>
      </w:pPr>
    </w:p>
    <w:p>
      <w:pPr>
        <w:pStyle w:val="7"/>
        <w:spacing w:line="400" w:lineRule="exact"/>
        <w:ind w:firstLine="374" w:firstLineChars="156"/>
        <w:rPr>
          <w:rFonts w:ascii="宋体" w:hAnsi="宋体"/>
          <w:color w:val="auto"/>
          <w:sz w:val="24"/>
          <w:szCs w:val="24"/>
        </w:rPr>
      </w:pPr>
    </w:p>
    <w:p>
      <w:pPr>
        <w:pStyle w:val="7"/>
        <w:spacing w:line="400" w:lineRule="exact"/>
        <w:ind w:firstLine="374" w:firstLineChars="156"/>
        <w:rPr>
          <w:rFonts w:ascii="宋体" w:hAnsi="宋体"/>
          <w:color w:val="auto"/>
          <w:sz w:val="24"/>
          <w:szCs w:val="24"/>
        </w:rPr>
      </w:pPr>
      <w:r>
        <w:rPr>
          <w:rFonts w:hint="eastAsia" w:ascii="宋体" w:hAnsi="宋体"/>
          <w:color w:val="auto"/>
          <w:sz w:val="24"/>
          <w:szCs w:val="24"/>
        </w:rPr>
        <w:t xml:space="preserve">    特此证明</w:t>
      </w:r>
    </w:p>
    <w:p>
      <w:pPr>
        <w:pStyle w:val="7"/>
        <w:spacing w:line="400" w:lineRule="exact"/>
        <w:ind w:firstLine="374" w:firstLineChars="156"/>
        <w:rPr>
          <w:rFonts w:ascii="宋体" w:hAnsi="宋体"/>
          <w:color w:val="auto"/>
          <w:sz w:val="24"/>
          <w:szCs w:val="24"/>
        </w:rPr>
      </w:pPr>
    </w:p>
    <w:p>
      <w:pPr>
        <w:pStyle w:val="7"/>
        <w:spacing w:line="400" w:lineRule="exact"/>
        <w:ind w:firstLine="374" w:firstLineChars="156"/>
        <w:rPr>
          <w:rFonts w:ascii="宋体" w:hAnsi="宋体"/>
          <w:color w:val="auto"/>
          <w:sz w:val="24"/>
          <w:szCs w:val="24"/>
        </w:rPr>
      </w:pPr>
    </w:p>
    <w:p>
      <w:pPr>
        <w:pStyle w:val="7"/>
        <w:spacing w:line="400" w:lineRule="exact"/>
        <w:ind w:firstLine="374" w:firstLineChars="156"/>
        <w:rPr>
          <w:rFonts w:ascii="宋体" w:hAnsi="宋体"/>
          <w:color w:val="auto"/>
          <w:sz w:val="24"/>
          <w:szCs w:val="24"/>
        </w:rPr>
      </w:pPr>
    </w:p>
    <w:p>
      <w:pPr>
        <w:pStyle w:val="7"/>
        <w:spacing w:line="400" w:lineRule="exact"/>
        <w:ind w:firstLine="374" w:firstLineChars="156"/>
        <w:rPr>
          <w:rFonts w:ascii="宋体" w:hAnsi="宋体"/>
          <w:color w:val="auto"/>
          <w:sz w:val="24"/>
          <w:szCs w:val="24"/>
        </w:rPr>
      </w:pPr>
    </w:p>
    <w:p>
      <w:pPr>
        <w:pStyle w:val="7"/>
        <w:spacing w:line="400" w:lineRule="exact"/>
        <w:ind w:firstLine="374" w:firstLineChars="156"/>
        <w:rPr>
          <w:rFonts w:ascii="宋体" w:hAnsi="宋体"/>
          <w:color w:val="auto"/>
          <w:sz w:val="24"/>
          <w:szCs w:val="24"/>
        </w:rPr>
      </w:pPr>
      <w:r>
        <w:rPr>
          <w:rFonts w:hint="eastAsia" w:ascii="宋体" w:hAnsi="宋体"/>
          <w:color w:val="auto"/>
          <w:sz w:val="24"/>
          <w:szCs w:val="24"/>
        </w:rPr>
        <w:t xml:space="preserve">                      投标人：（盖章）</w:t>
      </w:r>
    </w:p>
    <w:p>
      <w:pPr>
        <w:pStyle w:val="7"/>
        <w:spacing w:line="400" w:lineRule="exact"/>
        <w:ind w:firstLine="374" w:firstLineChars="156"/>
        <w:rPr>
          <w:rFonts w:ascii="宋体" w:hAnsi="宋体"/>
          <w:color w:val="auto"/>
          <w:sz w:val="24"/>
          <w:szCs w:val="24"/>
        </w:rPr>
      </w:pPr>
    </w:p>
    <w:p>
      <w:pPr>
        <w:pStyle w:val="7"/>
        <w:spacing w:line="400" w:lineRule="exact"/>
        <w:ind w:firstLine="3012" w:firstLineChars="1255"/>
        <w:rPr>
          <w:rFonts w:ascii="宋体" w:hAnsi="宋体"/>
          <w:color w:val="auto"/>
          <w:sz w:val="24"/>
          <w:szCs w:val="24"/>
        </w:rPr>
      </w:pPr>
      <w:r>
        <w:rPr>
          <w:rFonts w:hint="eastAsia" w:ascii="宋体" w:hAnsi="宋体"/>
          <w:color w:val="auto"/>
          <w:sz w:val="24"/>
          <w:szCs w:val="24"/>
        </w:rPr>
        <w:t>法定代表人或其授权代理人（签名或盖章）</w:t>
      </w:r>
    </w:p>
    <w:p>
      <w:pPr>
        <w:pStyle w:val="7"/>
        <w:spacing w:line="400" w:lineRule="exact"/>
        <w:ind w:firstLine="374" w:firstLineChars="156"/>
        <w:jc w:val="center"/>
        <w:rPr>
          <w:rFonts w:ascii="宋体" w:hAnsi="宋体"/>
          <w:color w:val="auto"/>
          <w:sz w:val="24"/>
          <w:szCs w:val="24"/>
        </w:rPr>
      </w:pPr>
    </w:p>
    <w:p>
      <w:pPr>
        <w:pStyle w:val="7"/>
        <w:spacing w:line="400" w:lineRule="exact"/>
        <w:ind w:firstLine="374" w:firstLineChars="156"/>
        <w:rPr>
          <w:rFonts w:ascii="宋体" w:hAnsi="宋体"/>
          <w:color w:val="auto"/>
          <w:sz w:val="24"/>
          <w:szCs w:val="24"/>
        </w:rPr>
      </w:pPr>
      <w:r>
        <w:rPr>
          <w:rFonts w:hint="eastAsia" w:ascii="宋体" w:hAnsi="宋体"/>
          <w:color w:val="auto"/>
          <w:sz w:val="24"/>
          <w:szCs w:val="24"/>
        </w:rPr>
        <w:t xml:space="preserve">        日期：    年   月   日</w:t>
      </w:r>
    </w:p>
    <w:p>
      <w:pPr>
        <w:pStyle w:val="7"/>
        <w:spacing w:line="400" w:lineRule="exact"/>
        <w:ind w:firstLine="374" w:firstLineChars="156"/>
        <w:jc w:val="center"/>
        <w:rPr>
          <w:rFonts w:ascii="宋体" w:hAnsi="宋体"/>
          <w:color w:val="auto"/>
          <w:sz w:val="24"/>
          <w:szCs w:val="24"/>
        </w:rPr>
      </w:pPr>
    </w:p>
    <w:p>
      <w:pPr>
        <w:pStyle w:val="7"/>
        <w:spacing w:line="400" w:lineRule="exact"/>
        <w:ind w:firstLine="374" w:firstLineChars="156"/>
        <w:jc w:val="center"/>
        <w:rPr>
          <w:rFonts w:ascii="宋体" w:hAnsi="宋体"/>
          <w:color w:val="auto"/>
          <w:sz w:val="24"/>
          <w:szCs w:val="24"/>
        </w:rPr>
      </w:pPr>
    </w:p>
    <w:p>
      <w:pPr>
        <w:pStyle w:val="7"/>
        <w:spacing w:line="400" w:lineRule="exact"/>
        <w:ind w:firstLine="374" w:firstLineChars="156"/>
        <w:jc w:val="center"/>
        <w:rPr>
          <w:rFonts w:ascii="宋体" w:hAnsi="宋体"/>
          <w:color w:val="auto"/>
          <w:sz w:val="24"/>
          <w:szCs w:val="24"/>
        </w:rPr>
      </w:pPr>
    </w:p>
    <w:p>
      <w:pPr>
        <w:pStyle w:val="7"/>
        <w:spacing w:line="400" w:lineRule="exact"/>
        <w:ind w:firstLine="374" w:firstLineChars="156"/>
        <w:jc w:val="center"/>
        <w:rPr>
          <w:rFonts w:ascii="宋体" w:hAnsi="宋体"/>
          <w:color w:val="auto"/>
          <w:sz w:val="24"/>
          <w:szCs w:val="24"/>
        </w:rPr>
      </w:pPr>
    </w:p>
    <w:p>
      <w:pPr>
        <w:pStyle w:val="7"/>
        <w:spacing w:line="400" w:lineRule="exact"/>
        <w:ind w:firstLine="374" w:firstLineChars="156"/>
        <w:rPr>
          <w:rFonts w:ascii="宋体" w:hAnsi="宋体"/>
          <w:color w:val="auto"/>
          <w:sz w:val="24"/>
          <w:szCs w:val="24"/>
        </w:rPr>
      </w:pPr>
      <w:r>
        <w:rPr>
          <w:rFonts w:hint="eastAsia" w:ascii="宋体" w:hAnsi="宋体"/>
          <w:color w:val="auto"/>
          <w:sz w:val="24"/>
          <w:szCs w:val="24"/>
        </w:rPr>
        <w:t>—————————————————————————————————</w:t>
      </w:r>
    </w:p>
    <w:p>
      <w:pPr>
        <w:pStyle w:val="7"/>
        <w:spacing w:line="400" w:lineRule="exact"/>
        <w:ind w:firstLine="0"/>
        <w:rPr>
          <w:rFonts w:ascii="宋体" w:hAnsi="宋体"/>
          <w:color w:val="auto"/>
          <w:sz w:val="24"/>
          <w:szCs w:val="24"/>
        </w:rPr>
      </w:pPr>
    </w:p>
    <w:p>
      <w:pPr>
        <w:pStyle w:val="7"/>
        <w:spacing w:line="400" w:lineRule="exact"/>
        <w:ind w:firstLine="374" w:firstLineChars="156"/>
        <w:jc w:val="center"/>
        <w:rPr>
          <w:rFonts w:ascii="宋体" w:hAnsi="宋体"/>
          <w:color w:val="auto"/>
          <w:sz w:val="24"/>
          <w:szCs w:val="24"/>
        </w:rPr>
      </w:pPr>
      <w:r>
        <w:rPr>
          <w:rFonts w:hint="eastAsia" w:ascii="宋体" w:hAnsi="宋体"/>
          <w:color w:val="auto"/>
          <w:sz w:val="24"/>
          <w:szCs w:val="24"/>
        </w:rPr>
        <w:t>有效身份证明复印件粘贴处</w:t>
      </w:r>
    </w:p>
    <w:p>
      <w:pPr>
        <w:pStyle w:val="7"/>
        <w:spacing w:line="400" w:lineRule="exact"/>
        <w:ind w:firstLine="436" w:firstLineChars="156"/>
        <w:jc w:val="center"/>
        <w:rPr>
          <w:rFonts w:ascii="宋体" w:hAnsi="宋体"/>
          <w:color w:val="auto"/>
          <w:sz w:val="28"/>
          <w:szCs w:val="28"/>
        </w:rPr>
      </w:pPr>
    </w:p>
    <w:p>
      <w:pPr>
        <w:pStyle w:val="7"/>
        <w:spacing w:line="400" w:lineRule="exact"/>
        <w:ind w:firstLine="468" w:firstLineChars="156"/>
        <w:jc w:val="center"/>
        <w:rPr>
          <w:rFonts w:ascii="宋体" w:hAnsi="宋体"/>
          <w:color w:val="auto"/>
          <w:sz w:val="30"/>
          <w:szCs w:val="24"/>
        </w:rPr>
      </w:pPr>
    </w:p>
    <w:p>
      <w:pPr>
        <w:pStyle w:val="7"/>
        <w:spacing w:line="400" w:lineRule="exact"/>
        <w:ind w:firstLine="542" w:firstLineChars="156"/>
        <w:jc w:val="center"/>
        <w:rPr>
          <w:rFonts w:ascii="宋体" w:hAnsi="宋体"/>
          <w:bCs/>
          <w:color w:val="auto"/>
          <w:spacing w:val="24"/>
          <w:sz w:val="30"/>
        </w:rPr>
      </w:pPr>
    </w:p>
    <w:p>
      <w:pPr>
        <w:pStyle w:val="7"/>
        <w:spacing w:line="400" w:lineRule="exact"/>
        <w:ind w:firstLine="542" w:firstLineChars="156"/>
        <w:jc w:val="center"/>
        <w:rPr>
          <w:rFonts w:ascii="宋体" w:hAnsi="宋体"/>
          <w:color w:val="auto"/>
          <w:sz w:val="24"/>
        </w:rPr>
      </w:pPr>
      <w:r>
        <w:rPr>
          <w:rFonts w:ascii="宋体" w:hAnsi="宋体"/>
          <w:bCs/>
          <w:color w:val="auto"/>
          <w:spacing w:val="24"/>
          <w:sz w:val="30"/>
        </w:rPr>
        <w:br w:type="page"/>
      </w:r>
      <w:r>
        <w:rPr>
          <w:rFonts w:hint="eastAsia" w:ascii="宋体" w:hAnsi="宋体"/>
          <w:b/>
          <w:bCs/>
          <w:color w:val="auto"/>
          <w:sz w:val="24"/>
        </w:rPr>
        <w:t>法定代表人授权委托书</w:t>
      </w:r>
    </w:p>
    <w:p>
      <w:pPr>
        <w:spacing w:line="400" w:lineRule="exact"/>
        <w:ind w:firstLine="480" w:firstLineChars="200"/>
        <w:rPr>
          <w:rFonts w:ascii="宋体" w:hAnsi="宋体"/>
          <w:color w:val="auto"/>
          <w:sz w:val="24"/>
        </w:rPr>
      </w:pPr>
    </w:p>
    <w:p>
      <w:pPr>
        <w:spacing w:line="400" w:lineRule="exact"/>
        <w:ind w:firstLine="480" w:firstLineChars="200"/>
        <w:rPr>
          <w:rFonts w:ascii="宋体" w:hAnsi="宋体"/>
          <w:color w:val="auto"/>
          <w:sz w:val="24"/>
        </w:rPr>
      </w:pPr>
    </w:p>
    <w:p>
      <w:pPr>
        <w:spacing w:line="360" w:lineRule="auto"/>
        <w:ind w:firstLine="480" w:firstLineChars="200"/>
        <w:rPr>
          <w:rFonts w:ascii="宋体" w:hAnsi="宋体"/>
          <w:color w:val="auto"/>
          <w:sz w:val="24"/>
          <w:u w:val="single"/>
        </w:rPr>
      </w:pPr>
      <w:r>
        <w:rPr>
          <w:rFonts w:hint="eastAsia" w:ascii="宋体" w:hAnsi="宋体"/>
          <w:color w:val="auto"/>
          <w:sz w:val="24"/>
        </w:rPr>
        <w:t>本授权委托书声明，我（姓名）系（投标人名称）的法定代表人，现授权委托本单位的在职职工 （姓名）为我单位代理人，以本单位的名义参加（采购人名称）的项目的投标活动。被授权代理人在投标、开标、评标、合同谈判过程中所签署的一切文件和处理与之有关的一切事务，我均予以承认。</w:t>
      </w:r>
    </w:p>
    <w:p>
      <w:pPr>
        <w:spacing w:line="360" w:lineRule="auto"/>
        <w:ind w:firstLine="480" w:firstLineChars="200"/>
        <w:rPr>
          <w:rFonts w:ascii="宋体" w:hAnsi="宋体"/>
          <w:color w:val="auto"/>
          <w:sz w:val="24"/>
        </w:rPr>
      </w:pPr>
      <w:r>
        <w:rPr>
          <w:rFonts w:hint="eastAsia" w:ascii="宋体" w:hAnsi="宋体"/>
          <w:color w:val="auto"/>
          <w:sz w:val="24"/>
        </w:rPr>
        <w:t>被授权人无转委托权，特此委托。</w:t>
      </w:r>
    </w:p>
    <w:p>
      <w:pPr>
        <w:spacing w:line="520" w:lineRule="exact"/>
        <w:rPr>
          <w:rFonts w:ascii="宋体" w:hAnsi="宋体"/>
          <w:b/>
          <w:color w:val="auto"/>
          <w:sz w:val="24"/>
        </w:rPr>
      </w:pPr>
    </w:p>
    <w:p>
      <w:pPr>
        <w:spacing w:line="360" w:lineRule="auto"/>
        <w:ind w:left="2698" w:leftChars="1285" w:firstLine="600" w:firstLineChars="250"/>
        <w:rPr>
          <w:rFonts w:ascii="宋体" w:hAnsi="宋体"/>
          <w:color w:val="auto"/>
          <w:sz w:val="24"/>
          <w:u w:val="single"/>
        </w:rPr>
      </w:pPr>
      <w:r>
        <w:rPr>
          <w:rFonts w:hint="eastAsia" w:ascii="宋体" w:hAnsi="宋体"/>
          <w:color w:val="auto"/>
          <w:sz w:val="24"/>
        </w:rPr>
        <w:t>授权代理人：</w:t>
      </w:r>
      <w:r>
        <w:rPr>
          <w:rFonts w:hint="eastAsia" w:ascii="宋体" w:hAnsi="宋体"/>
          <w:color w:val="auto"/>
          <w:sz w:val="24"/>
          <w:u w:val="single"/>
        </w:rPr>
        <w:t xml:space="preserve">   （签字）           </w:t>
      </w:r>
    </w:p>
    <w:p>
      <w:pPr>
        <w:spacing w:line="360" w:lineRule="auto"/>
        <w:ind w:left="2698" w:leftChars="1285" w:firstLine="600" w:firstLineChars="250"/>
        <w:rPr>
          <w:rFonts w:ascii="宋体" w:hAnsi="宋体"/>
          <w:color w:val="auto"/>
          <w:sz w:val="24"/>
        </w:rPr>
      </w:pPr>
      <w:r>
        <w:rPr>
          <w:rFonts w:hint="eastAsia" w:ascii="宋体" w:hAnsi="宋体"/>
          <w:color w:val="auto"/>
          <w:sz w:val="24"/>
        </w:rPr>
        <w:t xml:space="preserve">身份证号码：                      </w:t>
      </w:r>
    </w:p>
    <w:p>
      <w:pPr>
        <w:spacing w:line="360" w:lineRule="auto"/>
        <w:ind w:left="2698" w:leftChars="1285" w:firstLine="600" w:firstLineChars="250"/>
        <w:rPr>
          <w:rFonts w:ascii="宋体" w:hAnsi="宋体"/>
          <w:color w:val="auto"/>
          <w:sz w:val="24"/>
        </w:rPr>
      </w:pPr>
      <w:r>
        <w:rPr>
          <w:rFonts w:hint="eastAsia" w:ascii="宋体" w:hAnsi="宋体"/>
          <w:color w:val="auto"/>
          <w:sz w:val="24"/>
        </w:rPr>
        <w:t xml:space="preserve">职务：                            </w:t>
      </w:r>
    </w:p>
    <w:p>
      <w:pPr>
        <w:spacing w:line="360" w:lineRule="auto"/>
        <w:ind w:left="2698" w:leftChars="1285" w:firstLine="600" w:firstLineChars="250"/>
        <w:rPr>
          <w:rFonts w:ascii="宋体" w:hAnsi="宋体"/>
          <w:color w:val="auto"/>
          <w:sz w:val="24"/>
        </w:rPr>
      </w:pPr>
      <w:r>
        <w:rPr>
          <w:rFonts w:hint="eastAsia" w:ascii="宋体" w:hAnsi="宋体"/>
          <w:color w:val="auto"/>
          <w:sz w:val="24"/>
        </w:rPr>
        <w:t xml:space="preserve">投标人：           （盖章）       </w:t>
      </w:r>
    </w:p>
    <w:p>
      <w:pPr>
        <w:spacing w:line="360" w:lineRule="auto"/>
        <w:ind w:left="2698" w:leftChars="1285" w:firstLine="600" w:firstLineChars="250"/>
        <w:rPr>
          <w:rFonts w:ascii="宋体" w:hAnsi="宋体"/>
          <w:color w:val="auto"/>
          <w:sz w:val="24"/>
        </w:rPr>
      </w:pPr>
      <w:r>
        <w:rPr>
          <w:rFonts w:hint="eastAsia" w:ascii="宋体" w:hAnsi="宋体"/>
          <w:color w:val="auto"/>
          <w:sz w:val="24"/>
        </w:rPr>
        <w:t>法定代表人：            （签名或盖章）</w:t>
      </w:r>
    </w:p>
    <w:p>
      <w:pPr>
        <w:spacing w:line="520" w:lineRule="exact"/>
        <w:jc w:val="center"/>
        <w:rPr>
          <w:rFonts w:ascii="宋体" w:hAnsi="宋体"/>
          <w:color w:val="auto"/>
          <w:sz w:val="24"/>
          <w:u w:val="single"/>
        </w:rPr>
      </w:pPr>
    </w:p>
    <w:p>
      <w:pPr>
        <w:pStyle w:val="7"/>
        <w:spacing w:line="360" w:lineRule="auto"/>
        <w:ind w:firstLine="4574" w:firstLineChars="1906"/>
        <w:rPr>
          <w:rFonts w:ascii="宋体" w:hAnsi="宋体"/>
          <w:color w:val="auto"/>
          <w:sz w:val="24"/>
          <w:szCs w:val="24"/>
        </w:rPr>
      </w:pPr>
      <w:r>
        <w:rPr>
          <w:rFonts w:hint="eastAsia" w:ascii="宋体" w:hAnsi="宋体"/>
          <w:color w:val="auto"/>
          <w:sz w:val="24"/>
          <w:szCs w:val="24"/>
        </w:rPr>
        <w:t>日期：    年   月   日</w:t>
      </w:r>
    </w:p>
    <w:p>
      <w:pPr>
        <w:pStyle w:val="7"/>
        <w:spacing w:line="520" w:lineRule="exact"/>
        <w:ind w:firstLine="374" w:firstLineChars="156"/>
        <w:rPr>
          <w:rFonts w:ascii="宋体" w:hAnsi="宋体"/>
          <w:color w:val="auto"/>
          <w:sz w:val="24"/>
          <w:szCs w:val="24"/>
        </w:rPr>
      </w:pPr>
      <w:r>
        <w:rPr>
          <w:rFonts w:hint="eastAsia" w:ascii="宋体" w:hAnsi="宋体"/>
          <w:color w:val="auto"/>
          <w:sz w:val="24"/>
          <w:szCs w:val="24"/>
        </w:rPr>
        <w:t>—————————————————————————————————</w:t>
      </w:r>
    </w:p>
    <w:p>
      <w:pPr>
        <w:pStyle w:val="7"/>
        <w:spacing w:line="400" w:lineRule="exact"/>
        <w:ind w:firstLine="0"/>
        <w:rPr>
          <w:rFonts w:ascii="宋体" w:hAnsi="宋体"/>
          <w:color w:val="auto"/>
          <w:sz w:val="24"/>
          <w:szCs w:val="24"/>
        </w:rPr>
      </w:pPr>
    </w:p>
    <w:p>
      <w:pPr>
        <w:pStyle w:val="7"/>
        <w:spacing w:line="520" w:lineRule="exact"/>
        <w:ind w:firstLine="374" w:firstLineChars="156"/>
        <w:jc w:val="center"/>
        <w:rPr>
          <w:rFonts w:ascii="宋体" w:hAnsi="宋体"/>
          <w:color w:val="auto"/>
          <w:sz w:val="24"/>
          <w:szCs w:val="24"/>
        </w:rPr>
      </w:pPr>
      <w:r>
        <w:rPr>
          <w:rFonts w:hint="eastAsia" w:ascii="宋体" w:hAnsi="宋体"/>
          <w:color w:val="auto"/>
          <w:sz w:val="24"/>
          <w:szCs w:val="24"/>
        </w:rPr>
        <w:t>授权代理人有效身份证明复印件粘贴处</w:t>
      </w:r>
    </w:p>
    <w:p>
      <w:pPr>
        <w:spacing w:line="360" w:lineRule="auto"/>
        <w:rPr>
          <w:color w:val="auto"/>
          <w:sz w:val="24"/>
        </w:rPr>
      </w:pPr>
    </w:p>
    <w:p>
      <w:pPr>
        <w:pStyle w:val="7"/>
        <w:spacing w:line="400" w:lineRule="atLeast"/>
        <w:ind w:firstLine="0"/>
        <w:jc w:val="center"/>
        <w:rPr>
          <w:rFonts w:ascii="宋体" w:hAnsi="宋体"/>
          <w:b/>
          <w:bCs/>
          <w:color w:val="auto"/>
          <w:sz w:val="24"/>
        </w:rPr>
      </w:pPr>
    </w:p>
    <w:p>
      <w:pPr>
        <w:pStyle w:val="7"/>
        <w:spacing w:line="400" w:lineRule="atLeast"/>
        <w:ind w:firstLine="0"/>
        <w:jc w:val="center"/>
        <w:rPr>
          <w:rFonts w:ascii="宋体" w:hAnsi="宋体"/>
          <w:b/>
          <w:bCs/>
          <w:color w:val="auto"/>
          <w:sz w:val="24"/>
        </w:rPr>
      </w:pPr>
    </w:p>
    <w:p>
      <w:pPr>
        <w:pStyle w:val="7"/>
        <w:spacing w:line="400" w:lineRule="atLeast"/>
        <w:ind w:firstLine="0"/>
        <w:jc w:val="center"/>
        <w:rPr>
          <w:rFonts w:ascii="宋体" w:hAnsi="宋体"/>
          <w:b/>
          <w:bCs/>
          <w:color w:val="auto"/>
          <w:sz w:val="24"/>
        </w:rPr>
      </w:pPr>
    </w:p>
    <w:p>
      <w:pPr>
        <w:pStyle w:val="7"/>
        <w:spacing w:line="400" w:lineRule="atLeast"/>
        <w:ind w:firstLine="0"/>
        <w:jc w:val="center"/>
        <w:rPr>
          <w:rFonts w:ascii="宋体" w:hAnsi="宋体"/>
          <w:b/>
          <w:bCs/>
          <w:color w:val="auto"/>
          <w:sz w:val="24"/>
        </w:rPr>
      </w:pPr>
    </w:p>
    <w:p>
      <w:pPr>
        <w:pStyle w:val="7"/>
        <w:spacing w:line="400" w:lineRule="atLeast"/>
        <w:ind w:firstLine="0"/>
        <w:jc w:val="center"/>
        <w:rPr>
          <w:rFonts w:ascii="宋体" w:hAnsi="宋体"/>
          <w:b/>
          <w:bCs/>
          <w:color w:val="auto"/>
          <w:sz w:val="24"/>
        </w:rPr>
      </w:pPr>
    </w:p>
    <w:p>
      <w:pPr>
        <w:pStyle w:val="7"/>
        <w:spacing w:line="400" w:lineRule="atLeast"/>
        <w:ind w:firstLine="0"/>
        <w:jc w:val="center"/>
        <w:rPr>
          <w:rFonts w:ascii="宋体" w:hAnsi="宋体"/>
          <w:b/>
          <w:bCs/>
          <w:color w:val="auto"/>
          <w:sz w:val="24"/>
        </w:rPr>
      </w:pPr>
    </w:p>
    <w:p>
      <w:pPr>
        <w:spacing w:line="360" w:lineRule="auto"/>
        <w:jc w:val="left"/>
        <w:rPr>
          <w:rFonts w:ascii="宋体" w:hAnsi="宋体"/>
          <w:b/>
          <w:bCs/>
          <w:color w:val="auto"/>
          <w:sz w:val="28"/>
          <w:szCs w:val="28"/>
        </w:rPr>
      </w:pPr>
    </w:p>
    <w:p>
      <w:pPr>
        <w:spacing w:line="360" w:lineRule="auto"/>
        <w:jc w:val="left"/>
        <w:rPr>
          <w:rFonts w:ascii="宋体" w:hAnsi="宋体"/>
          <w:b/>
          <w:bCs/>
          <w:color w:val="auto"/>
          <w:sz w:val="28"/>
          <w:szCs w:val="28"/>
        </w:rPr>
      </w:pPr>
    </w:p>
    <w:p>
      <w:pPr>
        <w:spacing w:line="360" w:lineRule="auto"/>
        <w:jc w:val="left"/>
        <w:rPr>
          <w:rFonts w:ascii="宋体" w:hAnsi="宋体"/>
          <w:b/>
          <w:bCs/>
          <w:color w:val="auto"/>
          <w:sz w:val="28"/>
          <w:szCs w:val="28"/>
        </w:rPr>
      </w:pPr>
    </w:p>
    <w:p>
      <w:pPr>
        <w:snapToGrid w:val="0"/>
        <w:spacing w:before="50" w:after="50"/>
        <w:jc w:val="center"/>
        <w:rPr>
          <w:rFonts w:ascii="宋体" w:hAnsi="宋体"/>
          <w:b/>
          <w:bCs/>
          <w:color w:val="auto"/>
          <w:sz w:val="24"/>
        </w:rPr>
      </w:pPr>
      <w:r>
        <w:rPr>
          <w:rFonts w:hint="eastAsia" w:ascii="宋体" w:hAnsi="宋体"/>
          <w:b/>
          <w:bCs/>
          <w:color w:val="auto"/>
          <w:sz w:val="28"/>
          <w:szCs w:val="28"/>
        </w:rPr>
        <w:t>2.1</w:t>
      </w:r>
      <w:r>
        <w:rPr>
          <w:rFonts w:hint="eastAsia" w:ascii="宋体" w:hAnsi="宋体"/>
          <w:b/>
          <w:bCs/>
          <w:color w:val="auto"/>
          <w:sz w:val="24"/>
        </w:rPr>
        <w:t>自评表</w:t>
      </w:r>
    </w:p>
    <w:p>
      <w:pPr>
        <w:snapToGrid w:val="0"/>
        <w:spacing w:before="50" w:after="50"/>
        <w:jc w:val="left"/>
        <w:rPr>
          <w:rFonts w:ascii="宋体" w:hAnsi="宋体"/>
          <w:b/>
          <w:color w:val="auto"/>
        </w:rPr>
      </w:pPr>
      <w:r>
        <w:rPr>
          <w:rFonts w:hint="eastAsia" w:ascii="宋体" w:hAnsi="宋体"/>
          <w:b/>
          <w:color w:val="auto"/>
        </w:rPr>
        <w:t>项目名称：</w:t>
      </w:r>
    </w:p>
    <w:tbl>
      <w:tblPr>
        <w:tblStyle w:val="22"/>
        <w:tblW w:w="10915"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3548"/>
        <w:gridCol w:w="4391"/>
        <w:gridCol w:w="851"/>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6" w:type="dxa"/>
            <w:tcMar>
              <w:top w:w="57" w:type="dxa"/>
              <w:bottom w:w="57" w:type="dxa"/>
            </w:tcMar>
            <w:vAlign w:val="center"/>
          </w:tcPr>
          <w:p>
            <w:pPr>
              <w:spacing w:line="276" w:lineRule="auto"/>
              <w:jc w:val="center"/>
              <w:rPr>
                <w:rFonts w:ascii="宋体" w:hAnsi="宋体"/>
                <w:color w:val="auto"/>
                <w:sz w:val="24"/>
              </w:rPr>
            </w:pPr>
            <w:r>
              <w:rPr>
                <w:rFonts w:hint="eastAsia" w:ascii="宋体" w:hAnsi="宋体"/>
                <w:b/>
                <w:bCs/>
                <w:color w:val="auto"/>
                <w:kern w:val="0"/>
                <w:sz w:val="24"/>
              </w:rPr>
              <w:t>序号</w:t>
            </w:r>
          </w:p>
        </w:tc>
        <w:tc>
          <w:tcPr>
            <w:tcW w:w="3548" w:type="dxa"/>
            <w:vAlign w:val="center"/>
          </w:tcPr>
          <w:p>
            <w:pPr>
              <w:spacing w:line="276" w:lineRule="auto"/>
              <w:jc w:val="center"/>
              <w:rPr>
                <w:rFonts w:ascii="宋体" w:hAnsi="宋体"/>
                <w:b/>
                <w:color w:val="auto"/>
                <w:sz w:val="24"/>
              </w:rPr>
            </w:pPr>
            <w:r>
              <w:rPr>
                <w:rFonts w:hint="eastAsia" w:ascii="宋体" w:hAnsi="宋体"/>
                <w:b/>
                <w:color w:val="auto"/>
                <w:sz w:val="24"/>
              </w:rPr>
              <w:t>评分因素</w:t>
            </w:r>
          </w:p>
        </w:tc>
        <w:tc>
          <w:tcPr>
            <w:tcW w:w="4391" w:type="dxa"/>
            <w:tcMar>
              <w:top w:w="57" w:type="dxa"/>
              <w:bottom w:w="57" w:type="dxa"/>
            </w:tcMar>
            <w:vAlign w:val="center"/>
          </w:tcPr>
          <w:p>
            <w:pPr>
              <w:spacing w:line="276" w:lineRule="auto"/>
              <w:jc w:val="center"/>
              <w:rPr>
                <w:rFonts w:ascii="宋体" w:hAnsi="宋体"/>
                <w:b/>
                <w:color w:val="auto"/>
                <w:sz w:val="24"/>
              </w:rPr>
            </w:pPr>
            <w:r>
              <w:rPr>
                <w:rFonts w:hint="eastAsia" w:ascii="宋体" w:hAnsi="宋体"/>
                <w:b/>
                <w:color w:val="auto"/>
                <w:sz w:val="24"/>
              </w:rPr>
              <w:t>评分标准</w:t>
            </w:r>
          </w:p>
        </w:tc>
        <w:tc>
          <w:tcPr>
            <w:tcW w:w="851" w:type="dxa"/>
            <w:vAlign w:val="center"/>
          </w:tcPr>
          <w:p>
            <w:pPr>
              <w:spacing w:line="276" w:lineRule="auto"/>
              <w:jc w:val="center"/>
              <w:rPr>
                <w:rFonts w:ascii="宋体" w:hAnsi="宋体"/>
                <w:b/>
                <w:color w:val="auto"/>
                <w:spacing w:val="-20"/>
                <w:sz w:val="24"/>
              </w:rPr>
            </w:pPr>
            <w:r>
              <w:rPr>
                <w:rFonts w:hint="eastAsia" w:ascii="宋体" w:hAnsi="宋体"/>
                <w:b/>
                <w:color w:val="auto"/>
                <w:spacing w:val="-20"/>
                <w:sz w:val="24"/>
              </w:rPr>
              <w:t>自评分</w:t>
            </w:r>
          </w:p>
        </w:tc>
        <w:tc>
          <w:tcPr>
            <w:tcW w:w="709" w:type="dxa"/>
          </w:tcPr>
          <w:p>
            <w:pPr>
              <w:spacing w:line="276" w:lineRule="auto"/>
              <w:jc w:val="center"/>
              <w:rPr>
                <w:rFonts w:ascii="宋体" w:hAnsi="宋体"/>
                <w:b/>
                <w:color w:val="auto"/>
                <w:sz w:val="24"/>
              </w:rPr>
            </w:pPr>
            <w:r>
              <w:rPr>
                <w:rFonts w:hint="eastAsia" w:ascii="宋体" w:hAnsi="宋体"/>
                <w:b/>
                <w:color w:val="auto"/>
                <w:sz w:val="24"/>
              </w:rPr>
              <w:t>自评依据</w:t>
            </w:r>
          </w:p>
        </w:tc>
        <w:tc>
          <w:tcPr>
            <w:tcW w:w="850" w:type="dxa"/>
            <w:vAlign w:val="center"/>
          </w:tcPr>
          <w:p>
            <w:pPr>
              <w:spacing w:line="276" w:lineRule="auto"/>
              <w:jc w:val="center"/>
              <w:rPr>
                <w:rFonts w:ascii="宋体" w:hAnsi="宋体"/>
                <w:b/>
                <w:color w:val="auto"/>
                <w:sz w:val="24"/>
              </w:rPr>
            </w:pPr>
            <w:r>
              <w:rPr>
                <w:rFonts w:hint="eastAsia" w:ascii="宋体" w:hAnsi="宋体"/>
                <w:b/>
                <w:color w:val="auto"/>
                <w:sz w:val="24"/>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6" w:type="dxa"/>
            <w:tcMar>
              <w:top w:w="57" w:type="dxa"/>
              <w:bottom w:w="57" w:type="dxa"/>
            </w:tcMar>
            <w:vAlign w:val="center"/>
          </w:tcPr>
          <w:p>
            <w:pPr>
              <w:spacing w:line="276" w:lineRule="auto"/>
              <w:jc w:val="center"/>
              <w:rPr>
                <w:rFonts w:ascii="宋体" w:hAnsi="宋体"/>
                <w:b/>
                <w:bCs/>
                <w:color w:val="auto"/>
                <w:kern w:val="0"/>
                <w:sz w:val="24"/>
              </w:rPr>
            </w:pPr>
            <w:r>
              <w:rPr>
                <w:rFonts w:hint="eastAsia" w:ascii="宋体" w:hAnsi="宋体"/>
                <w:b/>
                <w:bCs/>
                <w:color w:val="auto"/>
                <w:kern w:val="0"/>
                <w:sz w:val="24"/>
              </w:rPr>
              <w:t>1</w:t>
            </w:r>
          </w:p>
        </w:tc>
        <w:tc>
          <w:tcPr>
            <w:tcW w:w="3548" w:type="dxa"/>
            <w:vAlign w:val="center"/>
          </w:tcPr>
          <w:p>
            <w:pPr>
              <w:spacing w:line="276" w:lineRule="auto"/>
              <w:jc w:val="center"/>
              <w:rPr>
                <w:rFonts w:ascii="宋体" w:hAnsi="宋体"/>
                <w:b/>
                <w:color w:val="auto"/>
                <w:sz w:val="24"/>
              </w:rPr>
            </w:pPr>
            <w:r>
              <w:rPr>
                <w:rFonts w:hint="eastAsia" w:ascii="宋体" w:hAnsi="宋体"/>
                <w:b/>
                <w:color w:val="auto"/>
                <w:sz w:val="24"/>
              </w:rPr>
              <w:t>技术</w:t>
            </w:r>
          </w:p>
        </w:tc>
        <w:tc>
          <w:tcPr>
            <w:tcW w:w="4391" w:type="dxa"/>
            <w:tcMar>
              <w:top w:w="57" w:type="dxa"/>
              <w:bottom w:w="57" w:type="dxa"/>
            </w:tcMar>
            <w:vAlign w:val="center"/>
          </w:tcPr>
          <w:p>
            <w:pPr>
              <w:spacing w:line="276" w:lineRule="auto"/>
              <w:jc w:val="center"/>
              <w:rPr>
                <w:rFonts w:ascii="宋体" w:hAnsi="宋体"/>
                <w:b/>
                <w:color w:val="auto"/>
                <w:sz w:val="24"/>
              </w:rPr>
            </w:pPr>
          </w:p>
        </w:tc>
        <w:tc>
          <w:tcPr>
            <w:tcW w:w="851" w:type="dxa"/>
            <w:vAlign w:val="center"/>
          </w:tcPr>
          <w:p>
            <w:pPr>
              <w:spacing w:line="276" w:lineRule="auto"/>
              <w:jc w:val="center"/>
              <w:rPr>
                <w:rFonts w:ascii="宋体" w:hAnsi="宋体"/>
                <w:b/>
                <w:color w:val="auto"/>
                <w:spacing w:val="-20"/>
                <w:sz w:val="24"/>
              </w:rPr>
            </w:pPr>
          </w:p>
        </w:tc>
        <w:tc>
          <w:tcPr>
            <w:tcW w:w="709" w:type="dxa"/>
          </w:tcPr>
          <w:p>
            <w:pPr>
              <w:spacing w:line="276" w:lineRule="auto"/>
              <w:jc w:val="center"/>
              <w:rPr>
                <w:rFonts w:ascii="宋体" w:hAnsi="宋体"/>
                <w:b/>
                <w:color w:val="auto"/>
                <w:sz w:val="24"/>
              </w:rPr>
            </w:pPr>
          </w:p>
        </w:tc>
        <w:tc>
          <w:tcPr>
            <w:tcW w:w="850" w:type="dxa"/>
            <w:vAlign w:val="center"/>
          </w:tcPr>
          <w:p>
            <w:pPr>
              <w:spacing w:line="276" w:lineRule="auto"/>
              <w:jc w:val="center"/>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6" w:type="dxa"/>
            <w:tcMar>
              <w:top w:w="57" w:type="dxa"/>
              <w:bottom w:w="57" w:type="dxa"/>
            </w:tcMar>
            <w:vAlign w:val="center"/>
          </w:tcPr>
          <w:p>
            <w:pPr>
              <w:spacing w:line="276" w:lineRule="auto"/>
              <w:jc w:val="center"/>
              <w:rPr>
                <w:rFonts w:ascii="宋体" w:hAnsi="宋体"/>
                <w:b/>
                <w:bCs/>
                <w:color w:val="auto"/>
                <w:kern w:val="0"/>
                <w:sz w:val="24"/>
              </w:rPr>
            </w:pPr>
            <w:r>
              <w:rPr>
                <w:rFonts w:hint="eastAsia" w:ascii="宋体" w:hAnsi="宋体"/>
                <w:b/>
                <w:bCs/>
                <w:color w:val="auto"/>
                <w:kern w:val="0"/>
                <w:sz w:val="24"/>
              </w:rPr>
              <w:t>2</w:t>
            </w:r>
          </w:p>
        </w:tc>
        <w:tc>
          <w:tcPr>
            <w:tcW w:w="3548" w:type="dxa"/>
            <w:vAlign w:val="center"/>
          </w:tcPr>
          <w:p>
            <w:pPr>
              <w:spacing w:line="276" w:lineRule="auto"/>
              <w:jc w:val="center"/>
              <w:rPr>
                <w:rFonts w:ascii="宋体" w:hAnsi="宋体"/>
                <w:b/>
                <w:color w:val="auto"/>
                <w:sz w:val="24"/>
              </w:rPr>
            </w:pPr>
            <w:r>
              <w:rPr>
                <w:rFonts w:hint="eastAsia" w:ascii="宋体" w:hAnsi="宋体"/>
                <w:b/>
                <w:color w:val="auto"/>
                <w:sz w:val="24"/>
              </w:rPr>
              <w:t>……</w:t>
            </w:r>
          </w:p>
        </w:tc>
        <w:tc>
          <w:tcPr>
            <w:tcW w:w="4391" w:type="dxa"/>
            <w:tcMar>
              <w:top w:w="57" w:type="dxa"/>
              <w:bottom w:w="57" w:type="dxa"/>
            </w:tcMar>
            <w:vAlign w:val="center"/>
          </w:tcPr>
          <w:p>
            <w:pPr>
              <w:spacing w:line="276" w:lineRule="auto"/>
              <w:jc w:val="center"/>
              <w:rPr>
                <w:rFonts w:ascii="宋体" w:hAnsi="宋体"/>
                <w:b/>
                <w:color w:val="auto"/>
                <w:sz w:val="24"/>
              </w:rPr>
            </w:pPr>
          </w:p>
        </w:tc>
        <w:tc>
          <w:tcPr>
            <w:tcW w:w="851" w:type="dxa"/>
            <w:vAlign w:val="center"/>
          </w:tcPr>
          <w:p>
            <w:pPr>
              <w:spacing w:line="276" w:lineRule="auto"/>
              <w:jc w:val="center"/>
              <w:rPr>
                <w:rFonts w:ascii="宋体" w:hAnsi="宋体"/>
                <w:b/>
                <w:color w:val="auto"/>
                <w:spacing w:val="-20"/>
                <w:sz w:val="24"/>
              </w:rPr>
            </w:pPr>
          </w:p>
        </w:tc>
        <w:tc>
          <w:tcPr>
            <w:tcW w:w="709" w:type="dxa"/>
          </w:tcPr>
          <w:p>
            <w:pPr>
              <w:spacing w:line="276" w:lineRule="auto"/>
              <w:jc w:val="center"/>
              <w:rPr>
                <w:rFonts w:ascii="宋体" w:hAnsi="宋体"/>
                <w:b/>
                <w:color w:val="auto"/>
                <w:sz w:val="24"/>
              </w:rPr>
            </w:pPr>
          </w:p>
        </w:tc>
        <w:tc>
          <w:tcPr>
            <w:tcW w:w="850" w:type="dxa"/>
            <w:vAlign w:val="center"/>
          </w:tcPr>
          <w:p>
            <w:pPr>
              <w:spacing w:line="276" w:lineRule="auto"/>
              <w:jc w:val="center"/>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6" w:type="dxa"/>
            <w:tcMar>
              <w:top w:w="57" w:type="dxa"/>
              <w:bottom w:w="57" w:type="dxa"/>
            </w:tcMar>
            <w:vAlign w:val="center"/>
          </w:tcPr>
          <w:p>
            <w:pPr>
              <w:spacing w:line="276" w:lineRule="auto"/>
              <w:jc w:val="center"/>
              <w:rPr>
                <w:rFonts w:ascii="宋体" w:hAnsi="宋体"/>
                <w:b/>
                <w:bCs/>
                <w:color w:val="auto"/>
                <w:kern w:val="0"/>
                <w:sz w:val="24"/>
              </w:rPr>
            </w:pPr>
            <w:r>
              <w:rPr>
                <w:rFonts w:hint="eastAsia" w:ascii="宋体" w:hAnsi="宋体"/>
                <w:b/>
                <w:bCs/>
                <w:color w:val="auto"/>
                <w:kern w:val="0"/>
                <w:sz w:val="24"/>
              </w:rPr>
              <w:t>3</w:t>
            </w:r>
          </w:p>
        </w:tc>
        <w:tc>
          <w:tcPr>
            <w:tcW w:w="3548" w:type="dxa"/>
            <w:vAlign w:val="center"/>
          </w:tcPr>
          <w:p>
            <w:pPr>
              <w:spacing w:line="276" w:lineRule="auto"/>
              <w:jc w:val="center"/>
              <w:rPr>
                <w:rFonts w:ascii="宋体" w:hAnsi="宋体"/>
                <w:b/>
                <w:color w:val="auto"/>
                <w:sz w:val="24"/>
              </w:rPr>
            </w:pPr>
            <w:r>
              <w:rPr>
                <w:rFonts w:hint="eastAsia" w:ascii="宋体" w:hAnsi="宋体"/>
                <w:b/>
                <w:color w:val="auto"/>
                <w:sz w:val="24"/>
              </w:rPr>
              <w:t>商务</w:t>
            </w:r>
          </w:p>
        </w:tc>
        <w:tc>
          <w:tcPr>
            <w:tcW w:w="4391" w:type="dxa"/>
            <w:tcMar>
              <w:top w:w="57" w:type="dxa"/>
              <w:bottom w:w="57" w:type="dxa"/>
            </w:tcMar>
            <w:vAlign w:val="center"/>
          </w:tcPr>
          <w:p>
            <w:pPr>
              <w:spacing w:line="276" w:lineRule="auto"/>
              <w:jc w:val="center"/>
              <w:rPr>
                <w:rFonts w:ascii="宋体" w:hAnsi="宋体"/>
                <w:b/>
                <w:color w:val="auto"/>
                <w:sz w:val="24"/>
              </w:rPr>
            </w:pPr>
          </w:p>
        </w:tc>
        <w:tc>
          <w:tcPr>
            <w:tcW w:w="851" w:type="dxa"/>
            <w:vAlign w:val="center"/>
          </w:tcPr>
          <w:p>
            <w:pPr>
              <w:spacing w:line="276" w:lineRule="auto"/>
              <w:jc w:val="center"/>
              <w:rPr>
                <w:rFonts w:ascii="宋体" w:hAnsi="宋体"/>
                <w:b/>
                <w:color w:val="auto"/>
                <w:spacing w:val="-20"/>
                <w:sz w:val="24"/>
              </w:rPr>
            </w:pPr>
          </w:p>
        </w:tc>
        <w:tc>
          <w:tcPr>
            <w:tcW w:w="709" w:type="dxa"/>
          </w:tcPr>
          <w:p>
            <w:pPr>
              <w:spacing w:line="276" w:lineRule="auto"/>
              <w:jc w:val="center"/>
              <w:rPr>
                <w:rFonts w:ascii="宋体" w:hAnsi="宋体"/>
                <w:b/>
                <w:color w:val="auto"/>
                <w:sz w:val="24"/>
              </w:rPr>
            </w:pPr>
          </w:p>
        </w:tc>
        <w:tc>
          <w:tcPr>
            <w:tcW w:w="850" w:type="dxa"/>
            <w:vAlign w:val="center"/>
          </w:tcPr>
          <w:p>
            <w:pPr>
              <w:spacing w:line="276" w:lineRule="auto"/>
              <w:jc w:val="center"/>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6" w:type="dxa"/>
            <w:tcMar>
              <w:top w:w="57" w:type="dxa"/>
              <w:bottom w:w="57" w:type="dxa"/>
            </w:tcMar>
            <w:vAlign w:val="center"/>
          </w:tcPr>
          <w:p>
            <w:pPr>
              <w:spacing w:line="276" w:lineRule="auto"/>
              <w:jc w:val="center"/>
              <w:rPr>
                <w:rFonts w:ascii="宋体" w:hAnsi="宋体"/>
                <w:b/>
                <w:bCs/>
                <w:color w:val="auto"/>
                <w:kern w:val="0"/>
                <w:sz w:val="24"/>
              </w:rPr>
            </w:pPr>
            <w:r>
              <w:rPr>
                <w:rFonts w:hint="eastAsia" w:ascii="宋体" w:hAnsi="宋体"/>
                <w:b/>
                <w:bCs/>
                <w:color w:val="auto"/>
                <w:kern w:val="0"/>
                <w:sz w:val="24"/>
              </w:rPr>
              <w:t>4</w:t>
            </w:r>
          </w:p>
        </w:tc>
        <w:tc>
          <w:tcPr>
            <w:tcW w:w="3548" w:type="dxa"/>
            <w:vAlign w:val="center"/>
          </w:tcPr>
          <w:p>
            <w:pPr>
              <w:spacing w:line="276" w:lineRule="auto"/>
              <w:jc w:val="center"/>
              <w:rPr>
                <w:rFonts w:ascii="宋体" w:hAnsi="宋体"/>
                <w:b/>
                <w:color w:val="auto"/>
                <w:sz w:val="24"/>
              </w:rPr>
            </w:pPr>
            <w:r>
              <w:rPr>
                <w:rFonts w:hint="eastAsia" w:ascii="宋体" w:hAnsi="宋体"/>
                <w:b/>
                <w:color w:val="auto"/>
                <w:sz w:val="24"/>
              </w:rPr>
              <w:t>……</w:t>
            </w:r>
          </w:p>
        </w:tc>
        <w:tc>
          <w:tcPr>
            <w:tcW w:w="4391" w:type="dxa"/>
            <w:tcMar>
              <w:top w:w="57" w:type="dxa"/>
              <w:bottom w:w="57" w:type="dxa"/>
            </w:tcMar>
            <w:vAlign w:val="center"/>
          </w:tcPr>
          <w:p>
            <w:pPr>
              <w:spacing w:line="276" w:lineRule="auto"/>
              <w:jc w:val="center"/>
              <w:rPr>
                <w:rFonts w:ascii="宋体" w:hAnsi="宋体"/>
                <w:b/>
                <w:color w:val="auto"/>
                <w:sz w:val="24"/>
              </w:rPr>
            </w:pPr>
          </w:p>
        </w:tc>
        <w:tc>
          <w:tcPr>
            <w:tcW w:w="851" w:type="dxa"/>
            <w:vAlign w:val="center"/>
          </w:tcPr>
          <w:p>
            <w:pPr>
              <w:spacing w:line="276" w:lineRule="auto"/>
              <w:jc w:val="center"/>
              <w:rPr>
                <w:rFonts w:ascii="宋体" w:hAnsi="宋体"/>
                <w:b/>
                <w:color w:val="auto"/>
                <w:spacing w:val="-20"/>
                <w:sz w:val="24"/>
              </w:rPr>
            </w:pPr>
          </w:p>
        </w:tc>
        <w:tc>
          <w:tcPr>
            <w:tcW w:w="709" w:type="dxa"/>
          </w:tcPr>
          <w:p>
            <w:pPr>
              <w:spacing w:line="276" w:lineRule="auto"/>
              <w:jc w:val="center"/>
              <w:rPr>
                <w:rFonts w:ascii="宋体" w:hAnsi="宋体"/>
                <w:b/>
                <w:color w:val="auto"/>
                <w:sz w:val="24"/>
              </w:rPr>
            </w:pPr>
          </w:p>
        </w:tc>
        <w:tc>
          <w:tcPr>
            <w:tcW w:w="850" w:type="dxa"/>
            <w:vAlign w:val="center"/>
          </w:tcPr>
          <w:p>
            <w:pPr>
              <w:spacing w:line="276" w:lineRule="auto"/>
              <w:jc w:val="center"/>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6" w:type="dxa"/>
            <w:tcMar>
              <w:top w:w="57" w:type="dxa"/>
              <w:bottom w:w="57" w:type="dxa"/>
            </w:tcMar>
            <w:vAlign w:val="center"/>
          </w:tcPr>
          <w:p>
            <w:pPr>
              <w:spacing w:line="276" w:lineRule="auto"/>
              <w:jc w:val="center"/>
              <w:rPr>
                <w:rFonts w:ascii="宋体" w:hAnsi="宋体"/>
                <w:b/>
                <w:bCs/>
                <w:color w:val="auto"/>
                <w:kern w:val="0"/>
                <w:sz w:val="24"/>
              </w:rPr>
            </w:pPr>
            <w:r>
              <w:rPr>
                <w:rFonts w:hint="eastAsia" w:ascii="宋体" w:hAnsi="宋体"/>
                <w:b/>
                <w:bCs/>
                <w:color w:val="auto"/>
                <w:kern w:val="0"/>
                <w:sz w:val="24"/>
              </w:rPr>
              <w:t>5</w:t>
            </w:r>
          </w:p>
        </w:tc>
        <w:tc>
          <w:tcPr>
            <w:tcW w:w="3548" w:type="dxa"/>
            <w:vAlign w:val="center"/>
          </w:tcPr>
          <w:p>
            <w:pPr>
              <w:spacing w:line="276" w:lineRule="auto"/>
              <w:jc w:val="center"/>
              <w:rPr>
                <w:rFonts w:ascii="宋体" w:hAnsi="宋体"/>
                <w:b/>
                <w:color w:val="auto"/>
                <w:sz w:val="24"/>
              </w:rPr>
            </w:pPr>
            <w:r>
              <w:rPr>
                <w:rFonts w:hint="eastAsia" w:ascii="宋体" w:hAnsi="宋体"/>
                <w:b/>
                <w:color w:val="auto"/>
                <w:sz w:val="24"/>
              </w:rPr>
              <w:t>资信及其他</w:t>
            </w:r>
          </w:p>
        </w:tc>
        <w:tc>
          <w:tcPr>
            <w:tcW w:w="4391" w:type="dxa"/>
            <w:tcMar>
              <w:top w:w="57" w:type="dxa"/>
              <w:bottom w:w="57" w:type="dxa"/>
            </w:tcMar>
            <w:vAlign w:val="center"/>
          </w:tcPr>
          <w:p>
            <w:pPr>
              <w:spacing w:line="276" w:lineRule="auto"/>
              <w:jc w:val="center"/>
              <w:rPr>
                <w:rFonts w:ascii="宋体" w:hAnsi="宋体"/>
                <w:b/>
                <w:color w:val="auto"/>
                <w:sz w:val="24"/>
              </w:rPr>
            </w:pPr>
          </w:p>
        </w:tc>
        <w:tc>
          <w:tcPr>
            <w:tcW w:w="851" w:type="dxa"/>
            <w:vAlign w:val="center"/>
          </w:tcPr>
          <w:p>
            <w:pPr>
              <w:spacing w:line="276" w:lineRule="auto"/>
              <w:jc w:val="center"/>
              <w:rPr>
                <w:rFonts w:ascii="宋体" w:hAnsi="宋体"/>
                <w:b/>
                <w:color w:val="auto"/>
                <w:spacing w:val="-20"/>
                <w:sz w:val="24"/>
              </w:rPr>
            </w:pPr>
          </w:p>
        </w:tc>
        <w:tc>
          <w:tcPr>
            <w:tcW w:w="709" w:type="dxa"/>
          </w:tcPr>
          <w:p>
            <w:pPr>
              <w:spacing w:line="276" w:lineRule="auto"/>
              <w:jc w:val="center"/>
              <w:rPr>
                <w:rFonts w:ascii="宋体" w:hAnsi="宋体"/>
                <w:b/>
                <w:color w:val="auto"/>
                <w:sz w:val="24"/>
              </w:rPr>
            </w:pPr>
          </w:p>
        </w:tc>
        <w:tc>
          <w:tcPr>
            <w:tcW w:w="850" w:type="dxa"/>
            <w:vAlign w:val="center"/>
          </w:tcPr>
          <w:p>
            <w:pPr>
              <w:spacing w:line="276" w:lineRule="auto"/>
              <w:jc w:val="center"/>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6" w:type="dxa"/>
            <w:tcMar>
              <w:top w:w="57" w:type="dxa"/>
              <w:bottom w:w="57" w:type="dxa"/>
            </w:tcMar>
            <w:vAlign w:val="center"/>
          </w:tcPr>
          <w:p>
            <w:pPr>
              <w:spacing w:line="276" w:lineRule="auto"/>
              <w:jc w:val="center"/>
              <w:rPr>
                <w:rFonts w:ascii="宋体" w:hAnsi="宋体"/>
                <w:b/>
                <w:bCs/>
                <w:color w:val="auto"/>
                <w:kern w:val="0"/>
                <w:sz w:val="24"/>
              </w:rPr>
            </w:pPr>
            <w:r>
              <w:rPr>
                <w:rFonts w:hint="eastAsia" w:ascii="宋体" w:hAnsi="宋体"/>
                <w:b/>
                <w:bCs/>
                <w:color w:val="auto"/>
                <w:kern w:val="0"/>
                <w:sz w:val="24"/>
              </w:rPr>
              <w:t>6</w:t>
            </w:r>
          </w:p>
        </w:tc>
        <w:tc>
          <w:tcPr>
            <w:tcW w:w="3548" w:type="dxa"/>
            <w:vAlign w:val="center"/>
          </w:tcPr>
          <w:p>
            <w:pPr>
              <w:spacing w:line="276" w:lineRule="auto"/>
              <w:jc w:val="center"/>
              <w:rPr>
                <w:rFonts w:ascii="宋体" w:hAnsi="宋体"/>
                <w:b/>
                <w:color w:val="auto"/>
                <w:sz w:val="24"/>
              </w:rPr>
            </w:pPr>
            <w:r>
              <w:rPr>
                <w:rFonts w:hint="eastAsia" w:ascii="宋体" w:hAnsi="宋体"/>
                <w:b/>
                <w:color w:val="auto"/>
                <w:sz w:val="24"/>
              </w:rPr>
              <w:t>……</w:t>
            </w:r>
          </w:p>
        </w:tc>
        <w:tc>
          <w:tcPr>
            <w:tcW w:w="4391" w:type="dxa"/>
            <w:tcMar>
              <w:top w:w="57" w:type="dxa"/>
              <w:bottom w:w="57" w:type="dxa"/>
            </w:tcMar>
            <w:vAlign w:val="center"/>
          </w:tcPr>
          <w:p>
            <w:pPr>
              <w:spacing w:line="276" w:lineRule="auto"/>
              <w:jc w:val="center"/>
              <w:rPr>
                <w:rFonts w:ascii="宋体" w:hAnsi="宋体"/>
                <w:b/>
                <w:color w:val="auto"/>
                <w:sz w:val="24"/>
              </w:rPr>
            </w:pPr>
          </w:p>
        </w:tc>
        <w:tc>
          <w:tcPr>
            <w:tcW w:w="851" w:type="dxa"/>
            <w:vAlign w:val="center"/>
          </w:tcPr>
          <w:p>
            <w:pPr>
              <w:spacing w:line="276" w:lineRule="auto"/>
              <w:jc w:val="center"/>
              <w:rPr>
                <w:rFonts w:ascii="宋体" w:hAnsi="宋体"/>
                <w:b/>
                <w:color w:val="auto"/>
                <w:spacing w:val="-20"/>
                <w:sz w:val="24"/>
              </w:rPr>
            </w:pPr>
          </w:p>
        </w:tc>
        <w:tc>
          <w:tcPr>
            <w:tcW w:w="709" w:type="dxa"/>
          </w:tcPr>
          <w:p>
            <w:pPr>
              <w:spacing w:line="276" w:lineRule="auto"/>
              <w:jc w:val="center"/>
              <w:rPr>
                <w:rFonts w:ascii="宋体" w:hAnsi="宋体"/>
                <w:b/>
                <w:color w:val="auto"/>
                <w:sz w:val="24"/>
              </w:rPr>
            </w:pPr>
          </w:p>
        </w:tc>
        <w:tc>
          <w:tcPr>
            <w:tcW w:w="850" w:type="dxa"/>
            <w:vAlign w:val="center"/>
          </w:tcPr>
          <w:p>
            <w:pPr>
              <w:spacing w:line="276" w:lineRule="auto"/>
              <w:jc w:val="center"/>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6" w:type="dxa"/>
            <w:tcMar>
              <w:top w:w="57" w:type="dxa"/>
              <w:bottom w:w="57" w:type="dxa"/>
            </w:tcMar>
            <w:vAlign w:val="center"/>
          </w:tcPr>
          <w:p>
            <w:pPr>
              <w:spacing w:line="276" w:lineRule="auto"/>
              <w:jc w:val="center"/>
              <w:rPr>
                <w:rFonts w:ascii="宋体" w:hAnsi="宋体"/>
                <w:b/>
                <w:bCs/>
                <w:color w:val="auto"/>
                <w:kern w:val="0"/>
                <w:sz w:val="24"/>
              </w:rPr>
            </w:pPr>
            <w:r>
              <w:rPr>
                <w:rFonts w:hint="eastAsia" w:ascii="宋体" w:hAnsi="宋体"/>
                <w:b/>
                <w:color w:val="auto"/>
                <w:sz w:val="24"/>
              </w:rPr>
              <w:t>……</w:t>
            </w:r>
          </w:p>
        </w:tc>
        <w:tc>
          <w:tcPr>
            <w:tcW w:w="3548" w:type="dxa"/>
            <w:vAlign w:val="center"/>
          </w:tcPr>
          <w:p>
            <w:pPr>
              <w:spacing w:line="276" w:lineRule="auto"/>
              <w:jc w:val="center"/>
              <w:rPr>
                <w:rFonts w:ascii="宋体" w:hAnsi="宋体"/>
                <w:b/>
                <w:color w:val="auto"/>
                <w:sz w:val="24"/>
              </w:rPr>
            </w:pPr>
            <w:r>
              <w:rPr>
                <w:rFonts w:hint="eastAsia" w:ascii="宋体" w:hAnsi="宋体"/>
                <w:b/>
                <w:color w:val="auto"/>
                <w:sz w:val="24"/>
              </w:rPr>
              <w:t>……</w:t>
            </w:r>
          </w:p>
        </w:tc>
        <w:tc>
          <w:tcPr>
            <w:tcW w:w="4391" w:type="dxa"/>
            <w:tcMar>
              <w:top w:w="57" w:type="dxa"/>
              <w:bottom w:w="57" w:type="dxa"/>
            </w:tcMar>
            <w:vAlign w:val="center"/>
          </w:tcPr>
          <w:p>
            <w:pPr>
              <w:spacing w:line="276" w:lineRule="auto"/>
              <w:jc w:val="center"/>
              <w:rPr>
                <w:rFonts w:ascii="宋体" w:hAnsi="宋体"/>
                <w:b/>
                <w:color w:val="auto"/>
                <w:sz w:val="24"/>
              </w:rPr>
            </w:pPr>
            <w:r>
              <w:rPr>
                <w:rFonts w:hint="eastAsia" w:ascii="宋体" w:hAnsi="宋体"/>
                <w:b/>
                <w:color w:val="auto"/>
                <w:sz w:val="24"/>
              </w:rPr>
              <w:t>……</w:t>
            </w:r>
          </w:p>
        </w:tc>
        <w:tc>
          <w:tcPr>
            <w:tcW w:w="851" w:type="dxa"/>
            <w:vAlign w:val="center"/>
          </w:tcPr>
          <w:p>
            <w:pPr>
              <w:spacing w:line="276" w:lineRule="auto"/>
              <w:jc w:val="center"/>
              <w:rPr>
                <w:rFonts w:ascii="宋体" w:hAnsi="宋体"/>
                <w:b/>
                <w:color w:val="auto"/>
                <w:spacing w:val="-20"/>
                <w:sz w:val="24"/>
              </w:rPr>
            </w:pPr>
            <w:r>
              <w:rPr>
                <w:rFonts w:hint="eastAsia" w:ascii="宋体" w:hAnsi="宋体"/>
                <w:b/>
                <w:color w:val="auto"/>
                <w:sz w:val="24"/>
              </w:rPr>
              <w:t>……</w:t>
            </w:r>
          </w:p>
        </w:tc>
        <w:tc>
          <w:tcPr>
            <w:tcW w:w="709" w:type="dxa"/>
            <w:vAlign w:val="center"/>
          </w:tcPr>
          <w:p>
            <w:pPr>
              <w:spacing w:line="276" w:lineRule="auto"/>
              <w:jc w:val="center"/>
              <w:rPr>
                <w:rFonts w:ascii="宋体" w:hAnsi="宋体"/>
                <w:b/>
                <w:color w:val="auto"/>
                <w:sz w:val="24"/>
              </w:rPr>
            </w:pPr>
            <w:r>
              <w:rPr>
                <w:rFonts w:hint="eastAsia" w:ascii="宋体" w:hAnsi="宋体"/>
                <w:b/>
                <w:color w:val="auto"/>
                <w:sz w:val="24"/>
              </w:rPr>
              <w:t>……</w:t>
            </w:r>
          </w:p>
        </w:tc>
        <w:tc>
          <w:tcPr>
            <w:tcW w:w="850" w:type="dxa"/>
            <w:vAlign w:val="center"/>
          </w:tcPr>
          <w:p>
            <w:pPr>
              <w:spacing w:line="276" w:lineRule="auto"/>
              <w:jc w:val="center"/>
              <w:rPr>
                <w:rFonts w:ascii="宋体" w:hAnsi="宋体"/>
                <w:b/>
                <w:color w:val="auto"/>
                <w:sz w:val="24"/>
              </w:rPr>
            </w:pPr>
            <w:r>
              <w:rPr>
                <w:rFonts w:hint="eastAsia" w:ascii="宋体" w:hAnsi="宋体"/>
                <w:b/>
                <w:color w:val="auto"/>
                <w:sz w:val="24"/>
              </w:rPr>
              <w:t>……</w:t>
            </w:r>
          </w:p>
        </w:tc>
      </w:tr>
    </w:tbl>
    <w:p>
      <w:pPr>
        <w:snapToGrid w:val="0"/>
        <w:spacing w:before="50" w:after="50"/>
        <w:rPr>
          <w:rFonts w:ascii="宋体" w:hAnsi="宋体"/>
          <w:color w:val="auto"/>
        </w:rPr>
      </w:pPr>
    </w:p>
    <w:p>
      <w:pPr>
        <w:snapToGrid w:val="0"/>
        <w:spacing w:before="50" w:after="50"/>
        <w:rPr>
          <w:rFonts w:ascii="宋体" w:hAnsi="宋体"/>
          <w:b/>
          <w:color w:val="auto"/>
        </w:rPr>
      </w:pPr>
      <w:r>
        <w:rPr>
          <w:rFonts w:hint="eastAsia" w:ascii="宋体" w:hAnsi="宋体"/>
          <w:b/>
          <w:color w:val="auto"/>
        </w:rPr>
        <w:t>投标人应根据招标文件“第四章  评标办法及评分标准”逐项自评。</w:t>
      </w:r>
    </w:p>
    <w:p>
      <w:pPr>
        <w:snapToGrid w:val="0"/>
        <w:spacing w:before="50" w:after="50"/>
        <w:rPr>
          <w:rFonts w:ascii="宋体" w:hAnsi="宋体"/>
          <w:color w:val="auto"/>
        </w:rPr>
      </w:pPr>
    </w:p>
    <w:p>
      <w:pPr>
        <w:snapToGrid w:val="0"/>
        <w:spacing w:before="50" w:after="50"/>
        <w:rPr>
          <w:rFonts w:ascii="宋体" w:hAnsi="宋体"/>
          <w:color w:val="auto"/>
        </w:rPr>
      </w:pPr>
    </w:p>
    <w:p>
      <w:pPr>
        <w:snapToGrid w:val="0"/>
        <w:spacing w:before="50" w:after="50"/>
        <w:rPr>
          <w:rFonts w:ascii="宋体" w:hAnsi="宋体"/>
          <w:color w:val="auto"/>
        </w:rPr>
      </w:pPr>
    </w:p>
    <w:p>
      <w:pPr>
        <w:snapToGrid w:val="0"/>
        <w:spacing w:before="50" w:after="50"/>
        <w:rPr>
          <w:rFonts w:ascii="宋体" w:hAnsi="宋体"/>
          <w:color w:val="auto"/>
        </w:rPr>
      </w:pPr>
    </w:p>
    <w:p>
      <w:pPr>
        <w:snapToGrid w:val="0"/>
        <w:spacing w:before="50" w:after="50"/>
        <w:rPr>
          <w:rFonts w:ascii="宋体" w:hAnsi="宋体"/>
          <w:color w:val="auto"/>
        </w:rPr>
      </w:pPr>
    </w:p>
    <w:p>
      <w:pPr>
        <w:snapToGrid w:val="0"/>
        <w:spacing w:before="50" w:after="50"/>
        <w:rPr>
          <w:rFonts w:ascii="宋体" w:hAnsi="宋体" w:cs="宋体"/>
          <w:b/>
          <w:bCs/>
          <w:color w:val="auto"/>
          <w:sz w:val="24"/>
        </w:rPr>
      </w:pPr>
    </w:p>
    <w:p>
      <w:pPr>
        <w:snapToGrid w:val="0"/>
        <w:spacing w:before="50" w:after="50"/>
        <w:rPr>
          <w:rFonts w:ascii="宋体" w:hAnsi="宋体" w:cs="宋体"/>
          <w:b/>
          <w:bCs/>
          <w:color w:val="auto"/>
          <w:sz w:val="24"/>
        </w:rPr>
      </w:pPr>
    </w:p>
    <w:p>
      <w:pPr>
        <w:snapToGrid w:val="0"/>
        <w:spacing w:before="50" w:after="50"/>
        <w:rPr>
          <w:rFonts w:ascii="宋体" w:hAnsi="宋体" w:cs="宋体"/>
          <w:b/>
          <w:bCs/>
          <w:color w:val="auto"/>
          <w:sz w:val="24"/>
        </w:rPr>
      </w:pPr>
    </w:p>
    <w:p>
      <w:pPr>
        <w:snapToGrid w:val="0"/>
        <w:spacing w:before="50" w:after="50"/>
        <w:rPr>
          <w:rFonts w:ascii="宋体" w:hAnsi="宋体" w:cs="宋体"/>
          <w:b/>
          <w:bCs/>
          <w:color w:val="auto"/>
          <w:sz w:val="24"/>
        </w:rPr>
      </w:pPr>
    </w:p>
    <w:p>
      <w:pPr>
        <w:snapToGrid w:val="0"/>
        <w:spacing w:before="50" w:after="50"/>
        <w:rPr>
          <w:rFonts w:ascii="宋体" w:hAnsi="宋体" w:cs="宋体"/>
          <w:b/>
          <w:bCs/>
          <w:color w:val="auto"/>
          <w:sz w:val="24"/>
        </w:rPr>
      </w:pPr>
    </w:p>
    <w:p>
      <w:pPr>
        <w:snapToGrid w:val="0"/>
        <w:spacing w:before="50" w:after="50"/>
        <w:rPr>
          <w:rFonts w:ascii="宋体" w:hAnsi="宋体" w:cs="宋体"/>
          <w:b/>
          <w:bCs/>
          <w:color w:val="auto"/>
          <w:sz w:val="24"/>
        </w:rPr>
      </w:pPr>
    </w:p>
    <w:p>
      <w:pPr>
        <w:snapToGrid w:val="0"/>
        <w:spacing w:before="50" w:after="50"/>
        <w:rPr>
          <w:rFonts w:ascii="宋体" w:hAnsi="宋体" w:cs="宋体"/>
          <w:b/>
          <w:bCs/>
          <w:color w:val="auto"/>
          <w:sz w:val="24"/>
        </w:rPr>
      </w:pPr>
    </w:p>
    <w:p>
      <w:pPr>
        <w:snapToGrid w:val="0"/>
        <w:spacing w:beforeLines="50"/>
        <w:rPr>
          <w:rFonts w:ascii="宋体" w:hAnsi="宋体" w:cs="宋体"/>
          <w:color w:val="auto"/>
          <w:sz w:val="24"/>
          <w:szCs w:val="20"/>
          <w:u w:val="single"/>
        </w:rPr>
      </w:pPr>
      <w:r>
        <w:rPr>
          <w:rFonts w:hint="eastAsia" w:ascii="宋体" w:hAnsi="宋体" w:cs="宋体"/>
          <w:color w:val="auto"/>
          <w:sz w:val="24"/>
        </w:rPr>
        <w:t>法定代表人或授权代表签字：</w:t>
      </w:r>
      <w:r>
        <w:rPr>
          <w:rFonts w:hint="eastAsia" w:ascii="宋体" w:hAnsi="宋体" w:cs="宋体"/>
          <w:color w:val="auto"/>
          <w:sz w:val="24"/>
          <w:u w:val="single"/>
        </w:rPr>
        <w:t xml:space="preserve">             </w:t>
      </w:r>
    </w:p>
    <w:p>
      <w:pPr>
        <w:snapToGrid w:val="0"/>
        <w:spacing w:beforeLines="50" w:after="50"/>
        <w:rPr>
          <w:rFonts w:ascii="宋体" w:hAnsi="宋体" w:cs="宋体"/>
          <w:color w:val="auto"/>
          <w:sz w:val="24"/>
        </w:rPr>
      </w:pPr>
      <w:r>
        <w:rPr>
          <w:rFonts w:hint="eastAsia" w:ascii="宋体" w:hAnsi="宋体" w:cs="宋体"/>
          <w:color w:val="auto"/>
          <w:sz w:val="24"/>
        </w:rPr>
        <w:t>供应商公章：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beforeLines="50" w:after="50"/>
        <w:ind w:firstLine="6240" w:firstLineChars="2600"/>
        <w:rPr>
          <w:rFonts w:ascii="宋体" w:hAnsi="宋体" w:cs="宋体"/>
          <w:color w:val="auto"/>
          <w:sz w:val="24"/>
        </w:rPr>
      </w:pPr>
    </w:p>
    <w:p>
      <w:pPr>
        <w:snapToGrid w:val="0"/>
        <w:spacing w:beforeLines="50" w:after="50"/>
        <w:ind w:firstLine="6240" w:firstLineChars="2600"/>
        <w:rPr>
          <w:rFonts w:ascii="宋体" w:hAnsi="宋体" w:cs="宋体"/>
          <w:color w:val="auto"/>
          <w:sz w:val="24"/>
          <w:szCs w:val="20"/>
        </w:rPr>
      </w:pPr>
      <w:r>
        <w:rPr>
          <w:rFonts w:hint="eastAsia" w:ascii="宋体" w:hAnsi="宋体" w:cs="宋体"/>
          <w:color w:val="auto"/>
          <w:sz w:val="24"/>
        </w:rPr>
        <w:t>年    月    日</w:t>
      </w:r>
    </w:p>
    <w:p>
      <w:pPr>
        <w:spacing w:line="480" w:lineRule="exact"/>
        <w:ind w:right="420" w:rightChars="200"/>
        <w:jc w:val="left"/>
        <w:rPr>
          <w:rFonts w:ascii="宋体" w:hAnsi="宋体"/>
          <w:b/>
          <w:bCs/>
          <w:color w:val="auto"/>
          <w:sz w:val="28"/>
          <w:szCs w:val="28"/>
        </w:rPr>
      </w:pPr>
    </w:p>
    <w:p>
      <w:pPr>
        <w:spacing w:line="480" w:lineRule="exact"/>
        <w:ind w:right="420" w:rightChars="200"/>
        <w:jc w:val="left"/>
        <w:rPr>
          <w:rFonts w:ascii="宋体" w:hAnsi="宋体"/>
          <w:b/>
          <w:bCs/>
          <w:color w:val="auto"/>
          <w:sz w:val="28"/>
          <w:szCs w:val="28"/>
        </w:rPr>
      </w:pPr>
    </w:p>
    <w:p>
      <w:pPr>
        <w:snapToGrid w:val="0"/>
        <w:ind w:firstLine="470" w:firstLineChars="196"/>
        <w:jc w:val="center"/>
        <w:rPr>
          <w:rFonts w:ascii="宋体" w:hAnsi="宋体" w:cs="宋体"/>
          <w:color w:val="auto"/>
          <w:sz w:val="24"/>
        </w:rPr>
      </w:pPr>
    </w:p>
    <w:p>
      <w:pPr>
        <w:snapToGrid w:val="0"/>
        <w:spacing w:before="50" w:after="50" w:line="400" w:lineRule="exact"/>
        <w:jc w:val="left"/>
        <w:rPr>
          <w:rFonts w:ascii="宋体" w:hAnsi="宋体"/>
          <w:b/>
          <w:bCs/>
          <w:color w:val="auto"/>
          <w:sz w:val="24"/>
        </w:rPr>
      </w:pPr>
      <w:r>
        <w:rPr>
          <w:rFonts w:hint="eastAsia" w:ascii="宋体" w:hAnsi="宋体"/>
          <w:b/>
          <w:bCs/>
          <w:color w:val="auto"/>
          <w:sz w:val="24"/>
        </w:rPr>
        <w:t>2.1供应商</w:t>
      </w:r>
      <w:r>
        <w:rPr>
          <w:rFonts w:ascii="宋体" w:hAnsi="宋体"/>
          <w:b/>
          <w:bCs/>
          <w:color w:val="auto"/>
          <w:sz w:val="24"/>
        </w:rPr>
        <w:t>承诺书</w:t>
      </w:r>
    </w:p>
    <w:p>
      <w:pPr>
        <w:spacing w:line="480" w:lineRule="exact"/>
        <w:rPr>
          <w:color w:val="auto"/>
          <w:sz w:val="24"/>
        </w:rPr>
      </w:pPr>
      <w:r>
        <w:rPr>
          <w:rFonts w:hint="eastAsia" w:hAnsi="宋体"/>
          <w:color w:val="auto"/>
          <w:sz w:val="24"/>
        </w:rPr>
        <w:t>长兴县中医院</w:t>
      </w:r>
      <w:r>
        <w:rPr>
          <w:rFonts w:hAnsi="宋体"/>
          <w:color w:val="auto"/>
          <w:sz w:val="24"/>
        </w:rPr>
        <w:t>：</w:t>
      </w:r>
    </w:p>
    <w:p>
      <w:pPr>
        <w:spacing w:line="480" w:lineRule="exact"/>
        <w:ind w:firstLine="540" w:firstLineChars="225"/>
        <w:rPr>
          <w:color w:val="auto"/>
          <w:sz w:val="24"/>
        </w:rPr>
      </w:pPr>
      <w:r>
        <w:rPr>
          <w:rFonts w:hAnsi="宋体"/>
          <w:color w:val="auto"/>
          <w:sz w:val="24"/>
        </w:rPr>
        <w:t>我公司根据</w:t>
      </w:r>
      <w:r>
        <w:rPr>
          <w:rFonts w:hint="eastAsia" w:hAnsi="宋体"/>
          <w:color w:val="auto"/>
          <w:sz w:val="24"/>
          <w:u w:val="single"/>
        </w:rPr>
        <w:t>项目</w:t>
      </w:r>
      <w:r>
        <w:rPr>
          <w:rFonts w:hAnsi="宋体"/>
          <w:color w:val="auto"/>
          <w:sz w:val="24"/>
          <w:u w:val="single"/>
        </w:rPr>
        <w:t>编号：</w:t>
      </w:r>
      <w:r>
        <w:rPr>
          <w:color w:val="auto"/>
          <w:sz w:val="24"/>
          <w:u w:val="single"/>
        </w:rPr>
        <w:t>浙</w:t>
      </w:r>
      <w:r>
        <w:rPr>
          <w:rFonts w:hint="eastAsia"/>
          <w:color w:val="auto"/>
          <w:sz w:val="24"/>
          <w:u w:val="single"/>
        </w:rPr>
        <w:t>恒</w:t>
      </w:r>
      <w:r>
        <w:rPr>
          <w:color w:val="auto"/>
          <w:sz w:val="24"/>
          <w:u w:val="single"/>
        </w:rPr>
        <w:t>采字【201</w:t>
      </w:r>
      <w:r>
        <w:rPr>
          <w:rFonts w:hint="eastAsia"/>
          <w:color w:val="auto"/>
          <w:sz w:val="24"/>
          <w:u w:val="single"/>
        </w:rPr>
        <w:t>9</w:t>
      </w:r>
      <w:r>
        <w:rPr>
          <w:color w:val="auto"/>
          <w:sz w:val="24"/>
          <w:u w:val="single"/>
        </w:rPr>
        <w:t>】-</w:t>
      </w:r>
      <w:r>
        <w:rPr>
          <w:rFonts w:hint="eastAsia"/>
          <w:color w:val="auto"/>
          <w:sz w:val="24"/>
          <w:u w:val="single"/>
        </w:rPr>
        <w:t>002</w:t>
      </w:r>
      <w:r>
        <w:rPr>
          <w:color w:val="auto"/>
          <w:sz w:val="24"/>
          <w:u w:val="single"/>
        </w:rPr>
        <w:t xml:space="preserve"> </w:t>
      </w:r>
      <w:r>
        <w:rPr>
          <w:rFonts w:hint="eastAsia" w:hAnsi="宋体"/>
          <w:color w:val="auto"/>
          <w:sz w:val="24"/>
        </w:rPr>
        <w:t>招标文件</w:t>
      </w:r>
      <w:r>
        <w:rPr>
          <w:rFonts w:hAnsi="宋体"/>
          <w:color w:val="auto"/>
          <w:sz w:val="24"/>
        </w:rPr>
        <w:t>要求，在</w:t>
      </w:r>
      <w:r>
        <w:rPr>
          <w:rFonts w:hint="eastAsia" w:hAnsi="宋体"/>
          <w:color w:val="auto"/>
          <w:sz w:val="24"/>
        </w:rPr>
        <w:t>采购周期</w:t>
      </w:r>
      <w:r>
        <w:rPr>
          <w:rFonts w:hAnsi="宋体"/>
          <w:color w:val="auto"/>
          <w:sz w:val="24"/>
        </w:rPr>
        <w:t>内郑重承诺如下：</w:t>
      </w:r>
    </w:p>
    <w:p>
      <w:pPr>
        <w:spacing w:line="480" w:lineRule="exact"/>
        <w:ind w:firstLine="540" w:firstLineChars="225"/>
        <w:rPr>
          <w:color w:val="auto"/>
          <w:sz w:val="24"/>
        </w:rPr>
      </w:pPr>
      <w:r>
        <w:rPr>
          <w:rFonts w:hAnsi="宋体"/>
          <w:color w:val="auto"/>
          <w:sz w:val="24"/>
        </w:rPr>
        <w:t>一、我公司保证对在</w:t>
      </w:r>
      <w:r>
        <w:rPr>
          <w:rFonts w:hint="eastAsia" w:hAnsi="宋体"/>
          <w:color w:val="auto"/>
          <w:sz w:val="24"/>
        </w:rPr>
        <w:t>采购周期内</w:t>
      </w:r>
      <w:r>
        <w:rPr>
          <w:rFonts w:hAnsi="宋体"/>
          <w:color w:val="auto"/>
          <w:sz w:val="24"/>
        </w:rPr>
        <w:t>的行为（销售、结算、服务等）负责任；</w:t>
      </w:r>
    </w:p>
    <w:p>
      <w:pPr>
        <w:spacing w:line="480" w:lineRule="exact"/>
        <w:ind w:firstLine="540" w:firstLineChars="225"/>
        <w:rPr>
          <w:rFonts w:hAnsi="宋体"/>
          <w:b/>
          <w:bCs/>
          <w:color w:val="auto"/>
          <w:sz w:val="24"/>
        </w:rPr>
      </w:pPr>
      <w:r>
        <w:rPr>
          <w:rFonts w:hAnsi="宋体"/>
          <w:color w:val="auto"/>
          <w:sz w:val="24"/>
        </w:rPr>
        <w:t>二、</w:t>
      </w:r>
      <w:r>
        <w:rPr>
          <w:rFonts w:hAnsi="宋体"/>
          <w:b/>
          <w:color w:val="auto"/>
          <w:sz w:val="24"/>
        </w:rPr>
        <w:t>我公司保证根据招标文件要求和我公司投标文件的承诺，及时向采购单位供货和服务，因拖延供货时间而造成的损失，愿承担所有经济赔偿及法律责任。</w:t>
      </w:r>
      <w:r>
        <w:rPr>
          <w:rFonts w:hint="eastAsia" w:hAnsi="宋体"/>
          <w:b/>
          <w:bCs/>
          <w:color w:val="auto"/>
          <w:sz w:val="24"/>
        </w:rPr>
        <w:t>如对采购人采购需求或服务未作出及时响应，影响正常运行的，采购人有权取消我公司中标资格。</w:t>
      </w:r>
    </w:p>
    <w:p>
      <w:pPr>
        <w:spacing w:line="480" w:lineRule="exact"/>
        <w:ind w:firstLine="540" w:firstLineChars="225"/>
        <w:rPr>
          <w:color w:val="auto"/>
          <w:sz w:val="24"/>
        </w:rPr>
      </w:pPr>
      <w:r>
        <w:rPr>
          <w:rFonts w:hAnsi="宋体"/>
          <w:color w:val="auto"/>
          <w:sz w:val="24"/>
        </w:rPr>
        <w:t>三、我公司保证</w:t>
      </w:r>
      <w:r>
        <w:rPr>
          <w:rFonts w:hint="eastAsia" w:hAnsi="宋体"/>
          <w:color w:val="auto"/>
          <w:sz w:val="24"/>
        </w:rPr>
        <w:t>供货产品</w:t>
      </w:r>
      <w:r>
        <w:rPr>
          <w:rFonts w:hAnsi="宋体"/>
          <w:color w:val="auto"/>
          <w:sz w:val="24"/>
        </w:rPr>
        <w:t>质量符合国家</w:t>
      </w:r>
      <w:r>
        <w:rPr>
          <w:rFonts w:hint="eastAsia" w:hAnsi="宋体"/>
          <w:color w:val="auto"/>
          <w:sz w:val="24"/>
        </w:rPr>
        <w:t>、省相关</w:t>
      </w:r>
      <w:r>
        <w:rPr>
          <w:rFonts w:hAnsi="宋体"/>
          <w:color w:val="auto"/>
          <w:sz w:val="24"/>
        </w:rPr>
        <w:t>标准等，没有假冒伪劣</w:t>
      </w:r>
      <w:r>
        <w:rPr>
          <w:rFonts w:hint="eastAsia" w:hAnsi="宋体"/>
          <w:color w:val="auto"/>
          <w:sz w:val="24"/>
        </w:rPr>
        <w:t>等</w:t>
      </w:r>
      <w:r>
        <w:rPr>
          <w:rFonts w:hAnsi="宋体"/>
          <w:color w:val="auto"/>
          <w:sz w:val="24"/>
        </w:rPr>
        <w:t>产品</w:t>
      </w:r>
      <w:r>
        <w:rPr>
          <w:rFonts w:hint="eastAsia" w:hAnsi="宋体"/>
          <w:color w:val="auto"/>
          <w:sz w:val="24"/>
        </w:rPr>
        <w:t>，</w:t>
      </w:r>
      <w:r>
        <w:rPr>
          <w:rFonts w:hAnsi="宋体"/>
          <w:color w:val="auto"/>
          <w:sz w:val="24"/>
        </w:rPr>
        <w:t>否则承担法律责任</w:t>
      </w:r>
      <w:r>
        <w:rPr>
          <w:rFonts w:hint="eastAsia" w:hAnsi="宋体"/>
          <w:color w:val="auto"/>
          <w:sz w:val="24"/>
        </w:rPr>
        <w:t>。因产品质量问题造成的损失或引起的医疗纠纷，由我公司全权负责</w:t>
      </w:r>
      <w:r>
        <w:rPr>
          <w:rFonts w:hAnsi="宋体"/>
          <w:color w:val="auto"/>
          <w:sz w:val="24"/>
        </w:rPr>
        <w:t>。</w:t>
      </w:r>
    </w:p>
    <w:p>
      <w:pPr>
        <w:spacing w:line="480" w:lineRule="exact"/>
        <w:ind w:firstLine="540" w:firstLineChars="225"/>
        <w:rPr>
          <w:rFonts w:hAnsi="宋体"/>
          <w:color w:val="auto"/>
          <w:sz w:val="24"/>
        </w:rPr>
      </w:pPr>
      <w:r>
        <w:rPr>
          <w:rFonts w:hAnsi="宋体"/>
          <w:color w:val="auto"/>
          <w:sz w:val="24"/>
        </w:rPr>
        <w:t>四、我公司在</w:t>
      </w:r>
      <w:r>
        <w:rPr>
          <w:rFonts w:hint="eastAsia" w:hAnsi="宋体"/>
          <w:color w:val="auto"/>
          <w:sz w:val="24"/>
        </w:rPr>
        <w:t>采购周</w:t>
      </w:r>
      <w:r>
        <w:rPr>
          <w:rFonts w:hAnsi="宋体"/>
          <w:color w:val="auto"/>
          <w:sz w:val="24"/>
        </w:rPr>
        <w:t>期内，愿意接受贵局的诚信评价考核。</w:t>
      </w:r>
    </w:p>
    <w:p>
      <w:pPr>
        <w:spacing w:line="480" w:lineRule="exact"/>
        <w:ind w:firstLine="540" w:firstLineChars="225"/>
        <w:rPr>
          <w:rFonts w:hAnsi="宋体"/>
          <w:color w:val="auto"/>
          <w:sz w:val="24"/>
        </w:rPr>
      </w:pPr>
    </w:p>
    <w:p>
      <w:pPr>
        <w:spacing w:line="480" w:lineRule="exact"/>
        <w:ind w:firstLine="540" w:firstLineChars="225"/>
        <w:rPr>
          <w:rFonts w:hAnsi="宋体"/>
          <w:color w:val="auto"/>
          <w:sz w:val="24"/>
        </w:rPr>
      </w:pPr>
    </w:p>
    <w:p>
      <w:pPr>
        <w:spacing w:line="480" w:lineRule="exact"/>
        <w:ind w:firstLine="540" w:firstLineChars="225"/>
        <w:rPr>
          <w:color w:val="auto"/>
          <w:sz w:val="24"/>
        </w:rPr>
      </w:pPr>
    </w:p>
    <w:p>
      <w:pPr>
        <w:spacing w:line="480" w:lineRule="exact"/>
        <w:ind w:firstLine="540" w:firstLineChars="225"/>
        <w:rPr>
          <w:color w:val="auto"/>
          <w:sz w:val="24"/>
        </w:rPr>
      </w:pPr>
      <w:r>
        <w:rPr>
          <w:rFonts w:hAnsi="宋体"/>
          <w:color w:val="auto"/>
          <w:sz w:val="24"/>
        </w:rPr>
        <w:t>本承诺书自我公司签字之日起生效。</w:t>
      </w:r>
    </w:p>
    <w:p>
      <w:pPr>
        <w:spacing w:line="480" w:lineRule="exact"/>
        <w:rPr>
          <w:color w:val="auto"/>
        </w:rPr>
      </w:pPr>
    </w:p>
    <w:p>
      <w:pPr>
        <w:spacing w:line="480" w:lineRule="exact"/>
        <w:rPr>
          <w:color w:val="auto"/>
        </w:rPr>
      </w:pPr>
    </w:p>
    <w:p>
      <w:pPr>
        <w:spacing w:line="480" w:lineRule="exact"/>
        <w:rPr>
          <w:color w:val="auto"/>
        </w:rPr>
      </w:pPr>
    </w:p>
    <w:p>
      <w:pPr>
        <w:spacing w:line="480" w:lineRule="exact"/>
        <w:ind w:firstLine="540" w:firstLineChars="225"/>
        <w:rPr>
          <w:color w:val="auto"/>
          <w:sz w:val="24"/>
          <w:u w:val="single"/>
        </w:rPr>
      </w:pPr>
      <w:r>
        <w:rPr>
          <w:rFonts w:hint="eastAsia" w:hAnsi="宋体"/>
          <w:color w:val="auto"/>
          <w:sz w:val="24"/>
        </w:rPr>
        <w:t>投标人名称</w:t>
      </w:r>
      <w:r>
        <w:rPr>
          <w:rFonts w:hAnsi="宋体"/>
          <w:color w:val="auto"/>
          <w:sz w:val="24"/>
        </w:rPr>
        <w:t>（盖章）：</w:t>
      </w:r>
      <w:r>
        <w:rPr>
          <w:color w:val="auto"/>
          <w:sz w:val="24"/>
          <w:u w:val="single"/>
        </w:rPr>
        <w:t xml:space="preserve">                         </w:t>
      </w:r>
      <w:r>
        <w:rPr>
          <w:rFonts w:hint="eastAsia"/>
          <w:color w:val="auto"/>
          <w:sz w:val="24"/>
          <w:u w:val="single"/>
        </w:rPr>
        <w:t xml:space="preserve">  </w:t>
      </w:r>
      <w:r>
        <w:rPr>
          <w:color w:val="auto"/>
          <w:sz w:val="24"/>
          <w:u w:val="single"/>
        </w:rPr>
        <w:t xml:space="preserve">             </w:t>
      </w:r>
    </w:p>
    <w:p>
      <w:pPr>
        <w:spacing w:line="480" w:lineRule="exact"/>
        <w:ind w:firstLine="540" w:firstLineChars="225"/>
        <w:rPr>
          <w:color w:val="auto"/>
          <w:sz w:val="24"/>
          <w:u w:val="single"/>
        </w:rPr>
      </w:pPr>
      <w:r>
        <w:rPr>
          <w:rFonts w:hAnsi="宋体"/>
          <w:color w:val="auto"/>
          <w:sz w:val="24"/>
        </w:rPr>
        <w:t>法定代表人或被授权人（签字）：</w:t>
      </w:r>
      <w:r>
        <w:rPr>
          <w:color w:val="auto"/>
          <w:sz w:val="24"/>
          <w:u w:val="single"/>
        </w:rPr>
        <w:t xml:space="preserve">                              </w:t>
      </w:r>
    </w:p>
    <w:p>
      <w:pPr>
        <w:spacing w:line="480" w:lineRule="exact"/>
        <w:ind w:firstLine="540" w:firstLineChars="225"/>
        <w:rPr>
          <w:color w:val="auto"/>
          <w:sz w:val="24"/>
          <w:u w:val="single"/>
        </w:rPr>
      </w:pPr>
      <w:r>
        <w:rPr>
          <w:rFonts w:hAnsi="宋体"/>
          <w:color w:val="auto"/>
          <w:sz w:val="24"/>
        </w:rPr>
        <w:t>电</w:t>
      </w:r>
      <w:r>
        <w:rPr>
          <w:color w:val="auto"/>
          <w:sz w:val="24"/>
        </w:rPr>
        <w:t xml:space="preserve">    </w:t>
      </w:r>
      <w:r>
        <w:rPr>
          <w:rFonts w:hAnsi="宋体"/>
          <w:color w:val="auto"/>
          <w:sz w:val="24"/>
        </w:rPr>
        <w:t>话：</w:t>
      </w:r>
      <w:r>
        <w:rPr>
          <w:color w:val="auto"/>
          <w:sz w:val="24"/>
        </w:rPr>
        <w:t xml:space="preserve">       </w:t>
      </w:r>
      <w:r>
        <w:rPr>
          <w:color w:val="auto"/>
          <w:sz w:val="24"/>
          <w:u w:val="single"/>
        </w:rPr>
        <w:t xml:space="preserve">                                          </w:t>
      </w:r>
    </w:p>
    <w:p>
      <w:pPr>
        <w:spacing w:line="480" w:lineRule="exact"/>
        <w:ind w:firstLine="540" w:firstLineChars="225"/>
        <w:rPr>
          <w:color w:val="auto"/>
        </w:rPr>
      </w:pPr>
      <w:r>
        <w:rPr>
          <w:rFonts w:hAnsi="宋体"/>
          <w:color w:val="auto"/>
          <w:sz w:val="24"/>
        </w:rPr>
        <w:t>地</w:t>
      </w:r>
      <w:r>
        <w:rPr>
          <w:color w:val="auto"/>
          <w:sz w:val="24"/>
        </w:rPr>
        <w:t xml:space="preserve">    </w:t>
      </w:r>
      <w:r>
        <w:rPr>
          <w:rFonts w:hAnsi="宋体"/>
          <w:color w:val="auto"/>
          <w:sz w:val="24"/>
        </w:rPr>
        <w:t>址：</w:t>
      </w:r>
      <w:r>
        <w:rPr>
          <w:color w:val="auto"/>
          <w:sz w:val="24"/>
        </w:rPr>
        <w:t xml:space="preserve">       </w:t>
      </w:r>
      <w:r>
        <w:rPr>
          <w:color w:val="auto"/>
          <w:sz w:val="24"/>
          <w:u w:val="single"/>
        </w:rPr>
        <w:t xml:space="preserve">                                          </w:t>
      </w:r>
      <w:r>
        <w:rPr>
          <w:color w:val="auto"/>
          <w:sz w:val="24"/>
        </w:rPr>
        <w:t xml:space="preserve">   </w:t>
      </w:r>
      <w:r>
        <w:rPr>
          <w:color w:val="auto"/>
        </w:rPr>
        <w:t xml:space="preserve">                             </w:t>
      </w:r>
    </w:p>
    <w:p>
      <w:pPr>
        <w:spacing w:line="480" w:lineRule="exact"/>
        <w:ind w:right="105"/>
        <w:rPr>
          <w:rFonts w:hAnsi="宋体"/>
          <w:color w:val="auto"/>
        </w:rPr>
      </w:pPr>
    </w:p>
    <w:p>
      <w:pPr>
        <w:spacing w:line="480" w:lineRule="exact"/>
        <w:ind w:firstLine="540" w:firstLineChars="225"/>
        <w:jc w:val="right"/>
        <w:rPr>
          <w:rFonts w:hAnsi="宋体"/>
          <w:color w:val="auto"/>
          <w:sz w:val="24"/>
        </w:rPr>
      </w:pPr>
      <w:r>
        <w:rPr>
          <w:rFonts w:hAnsi="宋体"/>
          <w:color w:val="auto"/>
          <w:sz w:val="24"/>
        </w:rPr>
        <w:t>日期：　　年　 月　 日</w:t>
      </w:r>
    </w:p>
    <w:p>
      <w:pPr>
        <w:snapToGrid w:val="0"/>
        <w:spacing w:before="50" w:afterLines="50" w:line="360" w:lineRule="auto"/>
        <w:jc w:val="left"/>
        <w:rPr>
          <w:rFonts w:ascii="宋体" w:hAnsi="宋体"/>
          <w:color w:val="auto"/>
          <w:sz w:val="24"/>
        </w:rPr>
      </w:pPr>
    </w:p>
    <w:p>
      <w:pPr>
        <w:snapToGrid w:val="0"/>
        <w:spacing w:before="50" w:after="50" w:line="400" w:lineRule="exact"/>
        <w:jc w:val="left"/>
        <w:rPr>
          <w:rFonts w:ascii="宋体" w:hAnsi="宋体"/>
          <w:b/>
          <w:bCs/>
          <w:color w:val="auto"/>
          <w:sz w:val="24"/>
        </w:rPr>
      </w:pPr>
    </w:p>
    <w:p>
      <w:pPr>
        <w:snapToGrid w:val="0"/>
        <w:ind w:firstLine="470" w:firstLineChars="196"/>
        <w:jc w:val="center"/>
        <w:rPr>
          <w:rFonts w:ascii="宋体" w:hAnsi="宋体" w:cs="Arial"/>
          <w:color w:val="auto"/>
          <w:sz w:val="24"/>
        </w:rPr>
      </w:pPr>
    </w:p>
    <w:p>
      <w:pPr>
        <w:snapToGrid w:val="0"/>
        <w:spacing w:before="50" w:after="50" w:line="400" w:lineRule="exact"/>
        <w:jc w:val="left"/>
        <w:rPr>
          <w:rFonts w:ascii="宋体" w:hAnsi="宋体"/>
          <w:b/>
          <w:bCs/>
          <w:color w:val="auto"/>
          <w:sz w:val="24"/>
        </w:rPr>
      </w:pPr>
      <w:r>
        <w:rPr>
          <w:rFonts w:hint="eastAsia" w:ascii="宋体" w:hAnsi="宋体"/>
          <w:b/>
          <w:bCs/>
          <w:color w:val="auto"/>
          <w:sz w:val="24"/>
        </w:rPr>
        <w:t>2.2</w:t>
      </w:r>
      <w:r>
        <w:rPr>
          <w:rFonts w:ascii="宋体" w:hAnsi="宋体"/>
          <w:b/>
          <w:bCs/>
          <w:color w:val="auto"/>
          <w:sz w:val="24"/>
        </w:rPr>
        <w:t>中药颗粒</w:t>
      </w:r>
      <w:r>
        <w:rPr>
          <w:rFonts w:hint="eastAsia" w:ascii="宋体" w:hAnsi="宋体"/>
          <w:b/>
          <w:bCs/>
          <w:color w:val="auto"/>
          <w:sz w:val="24"/>
        </w:rPr>
        <w:t>产品</w:t>
      </w:r>
      <w:r>
        <w:rPr>
          <w:rFonts w:ascii="宋体" w:hAnsi="宋体"/>
          <w:b/>
          <w:bCs/>
          <w:color w:val="auto"/>
          <w:sz w:val="24"/>
        </w:rPr>
        <w:t>质量货源保证书</w:t>
      </w:r>
    </w:p>
    <w:p>
      <w:pPr>
        <w:jc w:val="center"/>
        <w:rPr>
          <w:rFonts w:hAnsi="宋体"/>
          <w:bCs/>
          <w:snapToGrid w:val="0"/>
          <w:color w:val="auto"/>
          <w:kern w:val="0"/>
        </w:rPr>
      </w:pPr>
      <w:r>
        <w:rPr>
          <w:rFonts w:hAnsi="宋体"/>
          <w:bCs/>
          <w:snapToGrid w:val="0"/>
          <w:color w:val="auto"/>
          <w:kern w:val="0"/>
        </w:rPr>
        <w:t>（</w:t>
      </w:r>
      <w:r>
        <w:rPr>
          <w:rFonts w:hint="eastAsia" w:hAnsi="宋体"/>
          <w:bCs/>
          <w:snapToGrid w:val="0"/>
          <w:color w:val="auto"/>
          <w:kern w:val="0"/>
        </w:rPr>
        <w:t>项目</w:t>
      </w:r>
      <w:r>
        <w:rPr>
          <w:rFonts w:hAnsi="宋体"/>
          <w:bCs/>
          <w:snapToGrid w:val="0"/>
          <w:color w:val="auto"/>
          <w:kern w:val="0"/>
        </w:rPr>
        <w:t>编号：浙</w:t>
      </w:r>
      <w:r>
        <w:rPr>
          <w:rFonts w:hint="eastAsia" w:hAnsi="宋体"/>
          <w:bCs/>
          <w:snapToGrid w:val="0"/>
          <w:color w:val="auto"/>
          <w:kern w:val="0"/>
        </w:rPr>
        <w:t>恒</w:t>
      </w:r>
      <w:r>
        <w:rPr>
          <w:rFonts w:hAnsi="宋体"/>
          <w:bCs/>
          <w:snapToGrid w:val="0"/>
          <w:color w:val="auto"/>
          <w:kern w:val="0"/>
        </w:rPr>
        <w:t>采字【201</w:t>
      </w:r>
      <w:r>
        <w:rPr>
          <w:rFonts w:hint="eastAsia" w:hAnsi="宋体"/>
          <w:bCs/>
          <w:snapToGrid w:val="0"/>
          <w:color w:val="auto"/>
          <w:kern w:val="0"/>
        </w:rPr>
        <w:t>9</w:t>
      </w:r>
      <w:r>
        <w:rPr>
          <w:rFonts w:hAnsi="宋体"/>
          <w:bCs/>
          <w:snapToGrid w:val="0"/>
          <w:color w:val="auto"/>
          <w:kern w:val="0"/>
        </w:rPr>
        <w:t>】-</w:t>
      </w:r>
      <w:r>
        <w:rPr>
          <w:rFonts w:hint="eastAsia" w:hAnsi="宋体"/>
          <w:bCs/>
          <w:snapToGrid w:val="0"/>
          <w:color w:val="auto"/>
          <w:kern w:val="0"/>
        </w:rPr>
        <w:t>002</w:t>
      </w:r>
      <w:r>
        <w:rPr>
          <w:rFonts w:hAnsi="宋体"/>
          <w:bCs/>
          <w:snapToGrid w:val="0"/>
          <w:color w:val="auto"/>
          <w:kern w:val="0"/>
        </w:rPr>
        <w:t xml:space="preserve">） </w:t>
      </w:r>
    </w:p>
    <w:p>
      <w:pPr>
        <w:adjustRightInd w:val="0"/>
        <w:snapToGrid w:val="0"/>
        <w:rPr>
          <w:bCs/>
          <w:snapToGrid w:val="0"/>
          <w:color w:val="auto"/>
          <w:kern w:val="0"/>
        </w:rPr>
      </w:pPr>
    </w:p>
    <w:p>
      <w:pPr>
        <w:adjustRightInd w:val="0"/>
        <w:snapToGrid w:val="0"/>
        <w:spacing w:line="480" w:lineRule="exact"/>
        <w:jc w:val="left"/>
        <w:rPr>
          <w:bCs/>
          <w:snapToGrid w:val="0"/>
          <w:color w:val="auto"/>
          <w:kern w:val="0"/>
          <w:sz w:val="24"/>
        </w:rPr>
      </w:pPr>
      <w:r>
        <w:rPr>
          <w:rFonts w:hAnsi="宋体"/>
          <w:bCs/>
          <w:snapToGrid w:val="0"/>
          <w:color w:val="auto"/>
          <w:kern w:val="0"/>
          <w:sz w:val="24"/>
        </w:rPr>
        <w:t>致：</w:t>
      </w:r>
      <w:r>
        <w:rPr>
          <w:rFonts w:hint="eastAsia" w:hAnsi="宋体"/>
          <w:color w:val="auto"/>
          <w:sz w:val="24"/>
        </w:rPr>
        <w:t>浙江恒盛工程咨询有限公司</w:t>
      </w:r>
    </w:p>
    <w:p>
      <w:pPr>
        <w:spacing w:line="480" w:lineRule="exact"/>
        <w:ind w:firstLine="480" w:firstLineChars="200"/>
        <w:rPr>
          <w:rFonts w:hAnsi="宋体"/>
          <w:color w:val="auto"/>
          <w:sz w:val="24"/>
        </w:rPr>
      </w:pPr>
      <w:r>
        <w:rPr>
          <w:rFonts w:hAnsi="宋体"/>
          <w:bCs/>
          <w:snapToGrid w:val="0"/>
          <w:color w:val="auto"/>
          <w:kern w:val="0"/>
          <w:sz w:val="24"/>
        </w:rPr>
        <w:t>作为</w:t>
      </w:r>
      <w:r>
        <w:rPr>
          <w:rFonts w:hint="eastAsia"/>
          <w:color w:val="auto"/>
          <w:sz w:val="24"/>
          <w:u w:val="single"/>
        </w:rPr>
        <w:t>长兴县中医院医共体集团中药配方颗粒及配套服务采购项目</w:t>
      </w:r>
      <w:r>
        <w:rPr>
          <w:rFonts w:hint="eastAsia"/>
          <w:color w:val="auto"/>
          <w:sz w:val="24"/>
        </w:rPr>
        <w:t>的投标人</w:t>
      </w:r>
      <w:r>
        <w:rPr>
          <w:bCs/>
          <w:snapToGrid w:val="0"/>
          <w:color w:val="auto"/>
          <w:kern w:val="0"/>
          <w:sz w:val="24"/>
        </w:rPr>
        <w:t xml:space="preserve"> </w:t>
      </w:r>
      <w:r>
        <w:rPr>
          <w:rFonts w:hint="eastAsia"/>
          <w:bCs/>
          <w:snapToGrid w:val="0"/>
          <w:color w:val="auto"/>
          <w:kern w:val="0"/>
          <w:sz w:val="24"/>
        </w:rPr>
        <w:t>，我公司在此保证：</w:t>
      </w:r>
    </w:p>
    <w:p>
      <w:pPr>
        <w:spacing w:line="480" w:lineRule="exact"/>
        <w:ind w:firstLine="480" w:firstLineChars="200"/>
        <w:rPr>
          <w:rFonts w:hAnsi="宋体"/>
          <w:color w:val="auto"/>
          <w:sz w:val="24"/>
        </w:rPr>
      </w:pPr>
      <w:r>
        <w:rPr>
          <w:rFonts w:hAnsi="宋体"/>
          <w:color w:val="auto"/>
          <w:sz w:val="24"/>
        </w:rPr>
        <w:t>根据《</w:t>
      </w:r>
      <w:r>
        <w:rPr>
          <w:rFonts w:hint="eastAsia"/>
          <w:color w:val="auto"/>
          <w:sz w:val="24"/>
          <w:u w:val="single"/>
        </w:rPr>
        <w:t>长兴县中医院医共体集团中药配方颗粒及配套服务采购项目</w:t>
      </w:r>
      <w:r>
        <w:rPr>
          <w:rFonts w:hint="eastAsia" w:hAnsi="宋体"/>
          <w:color w:val="auto"/>
          <w:sz w:val="24"/>
        </w:rPr>
        <w:t>招标</w:t>
      </w:r>
      <w:r>
        <w:rPr>
          <w:rFonts w:hAnsi="宋体"/>
          <w:color w:val="auto"/>
          <w:sz w:val="24"/>
        </w:rPr>
        <w:t>文件（</w:t>
      </w:r>
      <w:r>
        <w:rPr>
          <w:rFonts w:hint="eastAsia" w:ascii="宋体" w:hAnsi="宋体" w:cs="宋体"/>
          <w:color w:val="auto"/>
          <w:sz w:val="24"/>
        </w:rPr>
        <w:t>项目编号</w:t>
      </w:r>
      <w:r>
        <w:rPr>
          <w:rFonts w:hAnsi="宋体"/>
          <w:color w:val="auto"/>
          <w:sz w:val="24"/>
        </w:rPr>
        <w:t>：浙</w:t>
      </w:r>
      <w:r>
        <w:rPr>
          <w:rFonts w:hint="eastAsia" w:hAnsi="宋体"/>
          <w:color w:val="auto"/>
          <w:sz w:val="24"/>
        </w:rPr>
        <w:t>恒</w:t>
      </w:r>
      <w:r>
        <w:rPr>
          <w:rFonts w:hAnsi="宋体"/>
          <w:color w:val="auto"/>
          <w:sz w:val="24"/>
        </w:rPr>
        <w:t>采字【201</w:t>
      </w:r>
      <w:r>
        <w:rPr>
          <w:rFonts w:hint="eastAsia" w:hAnsi="宋体"/>
          <w:color w:val="auto"/>
          <w:sz w:val="24"/>
        </w:rPr>
        <w:t>9</w:t>
      </w:r>
      <w:r>
        <w:rPr>
          <w:rFonts w:hAnsi="宋体"/>
          <w:color w:val="auto"/>
          <w:sz w:val="24"/>
        </w:rPr>
        <w:t>】</w:t>
      </w:r>
      <w:r>
        <w:rPr>
          <w:rFonts w:hint="eastAsia" w:hAnsi="宋体"/>
          <w:color w:val="auto"/>
          <w:sz w:val="24"/>
        </w:rPr>
        <w:t>-002</w:t>
      </w:r>
      <w:r>
        <w:rPr>
          <w:rFonts w:hAnsi="宋体"/>
          <w:color w:val="auto"/>
          <w:sz w:val="24"/>
        </w:rPr>
        <w:t>》的规定，我公司</w:t>
      </w:r>
      <w:r>
        <w:rPr>
          <w:rFonts w:hint="eastAsia" w:hAnsi="宋体"/>
          <w:color w:val="auto"/>
          <w:sz w:val="24"/>
        </w:rPr>
        <w:t>所供的</w:t>
      </w:r>
      <w:r>
        <w:rPr>
          <w:rFonts w:hAnsi="宋体"/>
          <w:color w:val="auto"/>
          <w:sz w:val="24"/>
        </w:rPr>
        <w:t>产品，符合国家</w:t>
      </w:r>
      <w:r>
        <w:rPr>
          <w:rFonts w:hint="eastAsia" w:hAnsi="宋体"/>
          <w:color w:val="auto"/>
          <w:sz w:val="24"/>
        </w:rPr>
        <w:t>、省相关</w:t>
      </w:r>
      <w:r>
        <w:rPr>
          <w:rFonts w:hAnsi="宋体"/>
          <w:color w:val="auto"/>
          <w:sz w:val="24"/>
        </w:rPr>
        <w:t>标准。在</w:t>
      </w:r>
      <w:r>
        <w:rPr>
          <w:rFonts w:hint="eastAsia" w:hAnsi="宋体"/>
          <w:color w:val="auto"/>
          <w:sz w:val="24"/>
        </w:rPr>
        <w:t>采购周</w:t>
      </w:r>
      <w:r>
        <w:rPr>
          <w:rFonts w:hAnsi="宋体"/>
          <w:color w:val="auto"/>
          <w:sz w:val="24"/>
        </w:rPr>
        <w:t>期内，保证向</w:t>
      </w:r>
      <w:r>
        <w:rPr>
          <w:rFonts w:hint="eastAsia" w:hAnsi="宋体"/>
          <w:color w:val="auto"/>
          <w:sz w:val="24"/>
        </w:rPr>
        <w:t>采购单位</w:t>
      </w:r>
      <w:r>
        <w:rPr>
          <w:rFonts w:hAnsi="宋体"/>
          <w:color w:val="auto"/>
          <w:sz w:val="24"/>
        </w:rPr>
        <w:t>提供充足的货源</w:t>
      </w:r>
      <w:r>
        <w:rPr>
          <w:rFonts w:hint="eastAsia" w:hAnsi="宋体"/>
          <w:color w:val="auto"/>
          <w:sz w:val="24"/>
        </w:rPr>
        <w:t>，</w:t>
      </w:r>
      <w:r>
        <w:rPr>
          <w:rFonts w:hAnsi="宋体"/>
          <w:color w:val="auto"/>
          <w:sz w:val="24"/>
        </w:rPr>
        <w:t>及时供货并提供全面、完善的服务。如有违反，愿依法承担违约责任。我公司保证出具的质量及货源保证书真实、合法，并愿承担一切法律责任。</w:t>
      </w:r>
    </w:p>
    <w:p>
      <w:pPr>
        <w:spacing w:line="480" w:lineRule="exact"/>
        <w:ind w:firstLine="480" w:firstLineChars="200"/>
        <w:rPr>
          <w:rFonts w:hAnsi="宋体"/>
          <w:color w:val="auto"/>
          <w:sz w:val="24"/>
        </w:rPr>
      </w:pPr>
      <w:r>
        <w:rPr>
          <w:rFonts w:hAnsi="宋体"/>
          <w:color w:val="auto"/>
          <w:sz w:val="24"/>
        </w:rPr>
        <w:t>本保证书有效期限自</w:t>
      </w:r>
      <w:r>
        <w:rPr>
          <w:rFonts w:hint="eastAsia" w:hAnsi="宋体"/>
          <w:color w:val="auto"/>
          <w:sz w:val="24"/>
        </w:rPr>
        <w:t>采购周期开始之日起生效</w:t>
      </w:r>
      <w:r>
        <w:rPr>
          <w:rFonts w:hAnsi="宋体"/>
          <w:color w:val="auto"/>
          <w:sz w:val="24"/>
        </w:rPr>
        <w:t>。在</w:t>
      </w:r>
      <w:r>
        <w:rPr>
          <w:rFonts w:hint="eastAsia" w:hAnsi="宋体"/>
          <w:color w:val="auto"/>
          <w:sz w:val="24"/>
        </w:rPr>
        <w:t>采购</w:t>
      </w:r>
      <w:r>
        <w:rPr>
          <w:rFonts w:hAnsi="宋体"/>
          <w:color w:val="auto"/>
          <w:sz w:val="24"/>
        </w:rPr>
        <w:t>周期内，上级主管部门另有规定的，</w:t>
      </w:r>
      <w:r>
        <w:rPr>
          <w:rFonts w:hint="eastAsia" w:hAnsi="宋体"/>
          <w:color w:val="auto"/>
          <w:sz w:val="24"/>
        </w:rPr>
        <w:t>按新规定执行</w:t>
      </w:r>
      <w:r>
        <w:rPr>
          <w:rFonts w:hAnsi="宋体"/>
          <w:color w:val="auto"/>
          <w:sz w:val="24"/>
        </w:rPr>
        <w:t>。</w:t>
      </w:r>
    </w:p>
    <w:p>
      <w:pPr>
        <w:spacing w:line="480" w:lineRule="exact"/>
        <w:ind w:firstLine="480" w:firstLineChars="200"/>
        <w:rPr>
          <w:rFonts w:hAnsi="宋体"/>
          <w:color w:val="auto"/>
          <w:sz w:val="24"/>
        </w:rPr>
      </w:pPr>
    </w:p>
    <w:p>
      <w:pPr>
        <w:spacing w:line="480" w:lineRule="exact"/>
        <w:ind w:firstLine="480" w:firstLineChars="200"/>
        <w:rPr>
          <w:bCs/>
          <w:snapToGrid w:val="0"/>
          <w:color w:val="auto"/>
          <w:kern w:val="0"/>
          <w:sz w:val="24"/>
          <w:u w:val="single"/>
        </w:rPr>
      </w:pPr>
      <w:r>
        <w:rPr>
          <w:rFonts w:hint="eastAsia" w:hAnsi="宋体"/>
          <w:bCs/>
          <w:snapToGrid w:val="0"/>
          <w:color w:val="auto"/>
          <w:kern w:val="0"/>
          <w:sz w:val="24"/>
        </w:rPr>
        <w:t>投标人</w:t>
      </w:r>
      <w:r>
        <w:rPr>
          <w:rFonts w:hAnsi="宋体"/>
          <w:bCs/>
          <w:snapToGrid w:val="0"/>
          <w:color w:val="auto"/>
          <w:kern w:val="0"/>
          <w:sz w:val="24"/>
        </w:rPr>
        <w:t>名称</w:t>
      </w:r>
      <w:r>
        <w:rPr>
          <w:bCs/>
          <w:snapToGrid w:val="0"/>
          <w:color w:val="auto"/>
          <w:kern w:val="0"/>
          <w:sz w:val="24"/>
        </w:rPr>
        <w:t>（</w:t>
      </w:r>
      <w:r>
        <w:rPr>
          <w:rFonts w:hAnsi="宋体"/>
          <w:bCs/>
          <w:snapToGrid w:val="0"/>
          <w:color w:val="auto"/>
          <w:kern w:val="0"/>
          <w:sz w:val="24"/>
        </w:rPr>
        <w:t>盖章</w:t>
      </w:r>
      <w:r>
        <w:rPr>
          <w:bCs/>
          <w:snapToGrid w:val="0"/>
          <w:color w:val="auto"/>
          <w:kern w:val="0"/>
          <w:sz w:val="24"/>
        </w:rPr>
        <w:t>）</w:t>
      </w:r>
      <w:r>
        <w:rPr>
          <w:rFonts w:hAnsi="宋体"/>
          <w:bCs/>
          <w:snapToGrid w:val="0"/>
          <w:color w:val="auto"/>
          <w:kern w:val="0"/>
          <w:sz w:val="24"/>
        </w:rPr>
        <w:t>：</w:t>
      </w:r>
      <w:r>
        <w:rPr>
          <w:bCs/>
          <w:snapToGrid w:val="0"/>
          <w:color w:val="auto"/>
          <w:kern w:val="0"/>
          <w:sz w:val="24"/>
          <w:u w:val="single"/>
        </w:rPr>
        <w:t xml:space="preserve">             </w:t>
      </w:r>
      <w:r>
        <w:rPr>
          <w:rFonts w:hint="eastAsia"/>
          <w:bCs/>
          <w:snapToGrid w:val="0"/>
          <w:color w:val="auto"/>
          <w:kern w:val="0"/>
          <w:sz w:val="24"/>
          <w:u w:val="single"/>
        </w:rPr>
        <w:t xml:space="preserve">                        </w:t>
      </w:r>
      <w:r>
        <w:rPr>
          <w:bCs/>
          <w:snapToGrid w:val="0"/>
          <w:color w:val="auto"/>
          <w:kern w:val="0"/>
          <w:sz w:val="24"/>
          <w:u w:val="single"/>
        </w:rPr>
        <w:t xml:space="preserve">    </w:t>
      </w:r>
    </w:p>
    <w:p>
      <w:pPr>
        <w:spacing w:line="480" w:lineRule="exact"/>
        <w:ind w:firstLine="480" w:firstLineChars="200"/>
        <w:rPr>
          <w:rFonts w:hAnsi="宋体"/>
          <w:color w:val="auto"/>
          <w:sz w:val="24"/>
        </w:rPr>
      </w:pPr>
    </w:p>
    <w:p>
      <w:pPr>
        <w:spacing w:line="480" w:lineRule="exact"/>
        <w:ind w:firstLine="480" w:firstLineChars="200"/>
        <w:rPr>
          <w:bCs/>
          <w:snapToGrid w:val="0"/>
          <w:color w:val="auto"/>
          <w:kern w:val="0"/>
          <w:sz w:val="24"/>
          <w:u w:val="single"/>
        </w:rPr>
      </w:pPr>
      <w:r>
        <w:rPr>
          <w:rFonts w:hAnsi="宋体"/>
          <w:color w:val="auto"/>
          <w:sz w:val="24"/>
        </w:rPr>
        <w:t>法定代表人或被授权人</w:t>
      </w:r>
      <w:r>
        <w:rPr>
          <w:rFonts w:hAnsi="宋体"/>
          <w:bCs/>
          <w:snapToGrid w:val="0"/>
          <w:color w:val="auto"/>
          <w:kern w:val="0"/>
          <w:sz w:val="24"/>
        </w:rPr>
        <w:t>（签字）：</w:t>
      </w:r>
      <w:r>
        <w:rPr>
          <w:bCs/>
          <w:snapToGrid w:val="0"/>
          <w:color w:val="auto"/>
          <w:kern w:val="0"/>
          <w:sz w:val="24"/>
        </w:rPr>
        <w:t xml:space="preserve"> </w:t>
      </w:r>
      <w:r>
        <w:rPr>
          <w:bCs/>
          <w:snapToGrid w:val="0"/>
          <w:color w:val="auto"/>
          <w:kern w:val="0"/>
          <w:sz w:val="24"/>
          <w:u w:val="single"/>
        </w:rPr>
        <w:t xml:space="preserve">                             </w:t>
      </w:r>
    </w:p>
    <w:p>
      <w:pPr>
        <w:spacing w:line="480" w:lineRule="exact"/>
        <w:ind w:firstLine="468" w:firstLineChars="195"/>
        <w:rPr>
          <w:rFonts w:hAnsi="宋体"/>
          <w:color w:val="auto"/>
          <w:sz w:val="24"/>
        </w:rPr>
      </w:pPr>
    </w:p>
    <w:p>
      <w:pPr>
        <w:snapToGrid w:val="0"/>
        <w:spacing w:before="50" w:after="50" w:line="400" w:lineRule="exact"/>
        <w:ind w:firstLine="5640" w:firstLineChars="2350"/>
        <w:jc w:val="left"/>
        <w:rPr>
          <w:rFonts w:hAnsi="宋体"/>
          <w:color w:val="auto"/>
          <w:sz w:val="24"/>
        </w:rPr>
      </w:pPr>
      <w:r>
        <w:rPr>
          <w:rFonts w:hAnsi="宋体"/>
          <w:color w:val="auto"/>
          <w:sz w:val="24"/>
        </w:rPr>
        <w:t>日期：　　年　</w:t>
      </w:r>
      <w:r>
        <w:rPr>
          <w:color w:val="auto"/>
          <w:sz w:val="24"/>
        </w:rPr>
        <w:t xml:space="preserve"> </w:t>
      </w:r>
      <w:r>
        <w:rPr>
          <w:rFonts w:hAnsi="宋体"/>
          <w:color w:val="auto"/>
          <w:sz w:val="24"/>
        </w:rPr>
        <w:t>月　</w:t>
      </w:r>
      <w:r>
        <w:rPr>
          <w:color w:val="auto"/>
          <w:sz w:val="24"/>
        </w:rPr>
        <w:t xml:space="preserve"> </w:t>
      </w:r>
      <w:r>
        <w:rPr>
          <w:rFonts w:hAnsi="宋体"/>
          <w:color w:val="auto"/>
          <w:sz w:val="24"/>
        </w:rPr>
        <w:t>日</w:t>
      </w:r>
    </w:p>
    <w:p>
      <w:pPr>
        <w:snapToGrid w:val="0"/>
        <w:spacing w:before="50" w:after="50" w:line="400" w:lineRule="exact"/>
        <w:jc w:val="left"/>
        <w:rPr>
          <w:rFonts w:hAnsi="宋体"/>
          <w:color w:val="auto"/>
          <w:sz w:val="24"/>
        </w:rPr>
      </w:pPr>
      <w:r>
        <w:rPr>
          <w:rFonts w:hAnsi="宋体"/>
          <w:color w:val="auto"/>
          <w:sz w:val="24"/>
        </w:rPr>
        <w:pict>
          <v:rect id="_x0000_s1026" o:spid="_x0000_s1026" o:spt="1" style="position:absolute;left:0pt;margin-left:67.6pt;margin-top:3.35pt;height:169.4pt;width:244.8pt;z-index:251658240;mso-width-relative:page;mso-height-relative:page;" coordsize="21600,21600">
            <v:path/>
            <v:fill focussize="0,0"/>
            <v:stroke/>
            <v:imagedata o:title=""/>
            <o:lock v:ext="edit"/>
            <v:textbox>
              <w:txbxContent>
                <w:p>
                  <w:pPr>
                    <w:rPr>
                      <w:rFonts w:eastAsia="华文中宋"/>
                      <w:b/>
                      <w:sz w:val="28"/>
                    </w:rPr>
                  </w:pPr>
                </w:p>
                <w:p>
                  <w:pPr>
                    <w:pStyle w:val="67"/>
                    <w:widowControl w:val="0"/>
                    <w:spacing w:before="0" w:beforeAutospacing="0" w:after="0" w:afterAutospacing="0" w:line="480" w:lineRule="auto"/>
                    <w:rPr>
                      <w:rFonts w:hint="default" w:ascii="宋体" w:eastAsia="宋体"/>
                      <w:sz w:val="24"/>
                      <w:szCs w:val="24"/>
                    </w:rPr>
                  </w:pPr>
                  <w:r>
                    <w:rPr>
                      <w:rFonts w:ascii="宋体" w:eastAsia="宋体"/>
                      <w:sz w:val="24"/>
                      <w:szCs w:val="24"/>
                    </w:rPr>
                    <w:t>法定代表人或被授权人</w:t>
                  </w:r>
                </w:p>
                <w:p>
                  <w:pPr>
                    <w:pStyle w:val="67"/>
                    <w:widowControl w:val="0"/>
                    <w:spacing w:before="0" w:beforeAutospacing="0" w:after="0" w:afterAutospacing="0" w:line="480" w:lineRule="auto"/>
                    <w:rPr>
                      <w:rFonts w:hint="default" w:ascii="宋体" w:eastAsia="宋体"/>
                      <w:bCs w:val="0"/>
                      <w:kern w:val="2"/>
                      <w:sz w:val="24"/>
                      <w:szCs w:val="24"/>
                    </w:rPr>
                  </w:pPr>
                  <w:r>
                    <w:rPr>
                      <w:rFonts w:ascii="宋体" w:eastAsia="宋体"/>
                      <w:bCs w:val="0"/>
                      <w:kern w:val="2"/>
                      <w:sz w:val="24"/>
                      <w:szCs w:val="24"/>
                    </w:rPr>
                    <w:t>居民身份证复印件粘贴处</w:t>
                  </w:r>
                </w:p>
                <w:p>
                  <w:pPr>
                    <w:pStyle w:val="67"/>
                    <w:widowControl w:val="0"/>
                    <w:spacing w:before="0" w:beforeAutospacing="0" w:after="0" w:afterAutospacing="0" w:line="480" w:lineRule="auto"/>
                    <w:rPr>
                      <w:rFonts w:hint="default" w:ascii="宋体" w:eastAsia="宋体"/>
                      <w:bCs w:val="0"/>
                      <w:kern w:val="2"/>
                      <w:sz w:val="24"/>
                      <w:szCs w:val="24"/>
                    </w:rPr>
                  </w:pPr>
                  <w:r>
                    <w:rPr>
                      <w:rFonts w:ascii="宋体" w:eastAsia="宋体"/>
                      <w:bCs w:val="0"/>
                      <w:kern w:val="2"/>
                      <w:sz w:val="24"/>
                      <w:szCs w:val="24"/>
                    </w:rPr>
                    <w:t>（请在骑缝处加盖被投标人公章）</w:t>
                  </w:r>
                </w:p>
                <w:p>
                  <w:pPr>
                    <w:pStyle w:val="67"/>
                    <w:widowControl w:val="0"/>
                    <w:spacing w:before="0" w:beforeAutospacing="0" w:after="0" w:afterAutospacing="0"/>
                    <w:rPr>
                      <w:rFonts w:hint="default"/>
                      <w:kern w:val="2"/>
                    </w:rPr>
                  </w:pPr>
                </w:p>
              </w:txbxContent>
            </v:textbox>
          </v:rect>
        </w:pict>
      </w:r>
    </w:p>
    <w:p>
      <w:pPr>
        <w:snapToGrid w:val="0"/>
        <w:spacing w:before="50" w:after="50" w:line="400" w:lineRule="exact"/>
        <w:jc w:val="left"/>
        <w:rPr>
          <w:rFonts w:hAnsi="宋体"/>
          <w:color w:val="auto"/>
          <w:sz w:val="24"/>
        </w:rPr>
      </w:pPr>
    </w:p>
    <w:p>
      <w:pPr>
        <w:snapToGrid w:val="0"/>
        <w:spacing w:before="50" w:after="50" w:line="400" w:lineRule="exact"/>
        <w:jc w:val="left"/>
        <w:rPr>
          <w:rFonts w:hAnsi="宋体"/>
          <w:color w:val="auto"/>
          <w:sz w:val="24"/>
        </w:rPr>
      </w:pPr>
    </w:p>
    <w:p>
      <w:pPr>
        <w:snapToGrid w:val="0"/>
        <w:spacing w:before="50" w:after="50" w:line="400" w:lineRule="exact"/>
        <w:jc w:val="left"/>
        <w:rPr>
          <w:rFonts w:hAnsi="宋体"/>
          <w:color w:val="auto"/>
          <w:sz w:val="24"/>
        </w:rPr>
      </w:pPr>
    </w:p>
    <w:p>
      <w:pPr>
        <w:snapToGrid w:val="0"/>
        <w:spacing w:before="50" w:after="50" w:line="400" w:lineRule="exact"/>
        <w:jc w:val="left"/>
        <w:rPr>
          <w:rFonts w:ascii="宋体" w:hAnsi="宋体"/>
          <w:b/>
          <w:color w:val="auto"/>
          <w:sz w:val="24"/>
        </w:rPr>
      </w:pPr>
    </w:p>
    <w:p>
      <w:pPr>
        <w:snapToGrid w:val="0"/>
        <w:spacing w:before="50" w:after="50" w:line="400" w:lineRule="exact"/>
        <w:jc w:val="left"/>
        <w:rPr>
          <w:rFonts w:ascii="宋体" w:hAnsi="宋体"/>
          <w:b/>
          <w:color w:val="auto"/>
          <w:sz w:val="24"/>
        </w:rPr>
      </w:pPr>
    </w:p>
    <w:p>
      <w:pPr>
        <w:snapToGrid w:val="0"/>
        <w:spacing w:before="50" w:after="50" w:line="400" w:lineRule="exact"/>
        <w:jc w:val="left"/>
        <w:rPr>
          <w:rFonts w:ascii="宋体" w:hAnsi="宋体"/>
          <w:b/>
          <w:color w:val="auto"/>
          <w:sz w:val="24"/>
        </w:rPr>
      </w:pPr>
    </w:p>
    <w:p>
      <w:pPr>
        <w:snapToGrid w:val="0"/>
        <w:spacing w:before="50" w:after="50" w:line="400" w:lineRule="exact"/>
        <w:jc w:val="left"/>
        <w:rPr>
          <w:rFonts w:ascii="宋体" w:hAnsi="宋体"/>
          <w:b/>
          <w:color w:val="auto"/>
          <w:sz w:val="24"/>
        </w:rPr>
      </w:pPr>
    </w:p>
    <w:p>
      <w:pPr>
        <w:snapToGrid w:val="0"/>
        <w:spacing w:before="50" w:after="50" w:line="400" w:lineRule="exact"/>
        <w:jc w:val="left"/>
        <w:rPr>
          <w:rFonts w:ascii="宋体" w:hAnsi="宋体"/>
          <w:b/>
          <w:color w:val="auto"/>
          <w:sz w:val="24"/>
        </w:rPr>
      </w:pPr>
    </w:p>
    <w:p>
      <w:pPr>
        <w:snapToGrid w:val="0"/>
        <w:spacing w:before="50" w:after="50" w:line="400" w:lineRule="exact"/>
        <w:jc w:val="left"/>
        <w:rPr>
          <w:rFonts w:ascii="宋体" w:hAnsi="宋体"/>
          <w:b/>
          <w:color w:val="auto"/>
          <w:sz w:val="24"/>
        </w:rPr>
      </w:pPr>
    </w:p>
    <w:p>
      <w:pPr>
        <w:snapToGrid w:val="0"/>
        <w:spacing w:before="50" w:after="50" w:line="400" w:lineRule="exact"/>
        <w:jc w:val="left"/>
        <w:rPr>
          <w:rFonts w:ascii="宋体" w:hAnsi="宋体"/>
          <w:b/>
          <w:color w:val="auto"/>
          <w:sz w:val="24"/>
        </w:rPr>
      </w:pPr>
    </w:p>
    <w:p>
      <w:pPr>
        <w:snapToGrid w:val="0"/>
        <w:spacing w:before="50" w:after="50" w:line="400" w:lineRule="exact"/>
        <w:jc w:val="left"/>
        <w:rPr>
          <w:rFonts w:ascii="宋体" w:hAnsi="宋体"/>
          <w:b/>
          <w:bCs/>
          <w:color w:val="auto"/>
          <w:sz w:val="24"/>
        </w:rPr>
      </w:pPr>
      <w:r>
        <w:rPr>
          <w:rFonts w:hint="eastAsia" w:ascii="宋体" w:hAnsi="宋体"/>
          <w:b/>
          <w:color w:val="auto"/>
          <w:sz w:val="24"/>
        </w:rPr>
        <w:t>2.3</w:t>
      </w:r>
      <w:r>
        <w:rPr>
          <w:rFonts w:hint="eastAsia" w:ascii="宋体" w:hAnsi="宋体"/>
          <w:b/>
          <w:bCs/>
          <w:color w:val="auto"/>
          <w:sz w:val="24"/>
        </w:rPr>
        <w:t>项目实施人员一览表</w:t>
      </w:r>
    </w:p>
    <w:p>
      <w:pPr>
        <w:snapToGrid w:val="0"/>
        <w:spacing w:beforeLines="50" w:after="50"/>
        <w:rPr>
          <w:rFonts w:ascii="宋体" w:hAnsi="宋体"/>
          <w:color w:val="auto"/>
          <w:sz w:val="24"/>
        </w:rPr>
      </w:pPr>
      <w:r>
        <w:rPr>
          <w:rFonts w:hint="eastAsia" w:ascii="宋体" w:hAnsi="宋体"/>
          <w:color w:val="auto"/>
          <w:sz w:val="24"/>
        </w:rPr>
        <w:t>项目名称：</w:t>
      </w:r>
    </w:p>
    <w:tbl>
      <w:tblPr>
        <w:tblStyle w:val="22"/>
        <w:tblW w:w="841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8"/>
        <w:gridCol w:w="1503"/>
        <w:gridCol w:w="1377"/>
        <w:gridCol w:w="1242"/>
        <w:gridCol w:w="1458"/>
        <w:gridCol w:w="14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7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4"/>
                <w:szCs w:val="20"/>
              </w:rPr>
            </w:pPr>
            <w:r>
              <w:rPr>
                <w:rFonts w:hint="eastAsia" w:ascii="宋体" w:hAnsi="宋体"/>
                <w:color w:val="auto"/>
                <w:sz w:val="24"/>
              </w:rPr>
              <w:t>姓名</w:t>
            </w:r>
          </w:p>
        </w:tc>
        <w:tc>
          <w:tcPr>
            <w:tcW w:w="150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4"/>
                <w:szCs w:val="20"/>
              </w:rPr>
            </w:pPr>
            <w:r>
              <w:rPr>
                <w:rFonts w:hint="eastAsia" w:ascii="宋体" w:hAnsi="宋体"/>
                <w:color w:val="auto"/>
                <w:sz w:val="24"/>
              </w:rPr>
              <w:t>职务</w:t>
            </w:r>
          </w:p>
        </w:tc>
        <w:tc>
          <w:tcPr>
            <w:tcW w:w="137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4"/>
              </w:rPr>
            </w:pPr>
            <w:r>
              <w:rPr>
                <w:rFonts w:hint="eastAsia" w:ascii="宋体" w:hAnsi="宋体"/>
                <w:color w:val="auto"/>
                <w:sz w:val="24"/>
              </w:rPr>
              <w:t>专业技术</w:t>
            </w:r>
          </w:p>
          <w:p>
            <w:pPr>
              <w:snapToGrid w:val="0"/>
              <w:spacing w:beforeLines="50" w:after="50"/>
              <w:jc w:val="center"/>
              <w:rPr>
                <w:rFonts w:ascii="宋体" w:hAnsi="宋体"/>
                <w:color w:val="auto"/>
                <w:sz w:val="24"/>
                <w:szCs w:val="20"/>
              </w:rPr>
            </w:pPr>
            <w:r>
              <w:rPr>
                <w:rFonts w:hint="eastAsia" w:ascii="宋体" w:hAnsi="宋体"/>
                <w:color w:val="auto"/>
                <w:sz w:val="24"/>
              </w:rPr>
              <w:t>资格</w:t>
            </w:r>
          </w:p>
        </w:tc>
        <w:tc>
          <w:tcPr>
            <w:tcW w:w="124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4"/>
                <w:szCs w:val="20"/>
              </w:rPr>
            </w:pPr>
            <w:r>
              <w:rPr>
                <w:rFonts w:hint="eastAsia" w:ascii="宋体" w:hAnsi="宋体"/>
                <w:color w:val="auto"/>
                <w:sz w:val="24"/>
              </w:rPr>
              <w:t>证书编号</w:t>
            </w:r>
          </w:p>
        </w:tc>
        <w:tc>
          <w:tcPr>
            <w:tcW w:w="145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bCs/>
                <w:color w:val="auto"/>
                <w:sz w:val="24"/>
                <w:szCs w:val="20"/>
              </w:rPr>
            </w:pPr>
            <w:r>
              <w:rPr>
                <w:rFonts w:hint="eastAsia" w:ascii="宋体" w:hAnsi="宋体"/>
                <w:bCs/>
                <w:color w:val="auto"/>
                <w:sz w:val="24"/>
              </w:rPr>
              <w:t>参加本单位工作时间</w:t>
            </w:r>
          </w:p>
        </w:tc>
        <w:tc>
          <w:tcPr>
            <w:tcW w:w="145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bCs/>
                <w:color w:val="auto"/>
                <w:sz w:val="24"/>
              </w:rPr>
            </w:pPr>
            <w:r>
              <w:rPr>
                <w:rFonts w:hint="eastAsia" w:ascii="宋体" w:hAnsi="宋体"/>
                <w:bCs/>
                <w:color w:val="auto"/>
                <w:sz w:val="24"/>
              </w:rPr>
              <w:t>在本项目中的工作职责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7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03"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37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7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03"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37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7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03"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377" w:type="dxa"/>
            <w:tcBorders>
              <w:top w:val="single" w:color="auto" w:sz="4" w:space="0"/>
              <w:left w:val="single" w:color="auto" w:sz="4" w:space="0"/>
              <w:bottom w:val="single" w:color="auto" w:sz="4" w:space="0"/>
              <w:right w:val="single" w:color="auto" w:sz="4" w:space="0"/>
            </w:tcBorders>
          </w:tcPr>
          <w:p>
            <w:pPr>
              <w:pStyle w:val="12"/>
              <w:snapToGrid w:val="0"/>
              <w:spacing w:beforeLines="50" w:after="50"/>
              <w:ind w:left="5250"/>
              <w:rPr>
                <w:rFonts w:ascii="宋体" w:eastAsia="宋体"/>
                <w:color w:val="auto"/>
                <w:sz w:val="24"/>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7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03"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37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7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03"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37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7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03"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37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7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03"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37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7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03"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37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7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03"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37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bl>
    <w:p>
      <w:pPr>
        <w:spacing w:line="360" w:lineRule="auto"/>
        <w:jc w:val="left"/>
        <w:rPr>
          <w:rFonts w:ascii="宋体" w:hAnsi="宋体"/>
          <w:bCs/>
          <w:color w:val="auto"/>
          <w:sz w:val="24"/>
        </w:rPr>
      </w:pPr>
      <w:r>
        <w:rPr>
          <w:rFonts w:hint="eastAsia" w:ascii="宋体" w:hAnsi="宋体"/>
          <w:color w:val="auto"/>
          <w:sz w:val="24"/>
        </w:rPr>
        <w:t>注：</w:t>
      </w:r>
      <w:r>
        <w:rPr>
          <w:rFonts w:hint="eastAsia" w:ascii="宋体" w:hAnsi="宋体"/>
          <w:bCs/>
          <w:color w:val="auto"/>
          <w:sz w:val="24"/>
        </w:rPr>
        <w:t>1在填写时，如本表格不适合投标单位的实际情况，可根据本表格式自行划表填写。2、请附证书复印件。</w:t>
      </w:r>
    </w:p>
    <w:p>
      <w:pPr>
        <w:spacing w:line="360" w:lineRule="auto"/>
        <w:rPr>
          <w:rFonts w:ascii="宋体" w:hAnsi="宋体"/>
          <w:bCs/>
          <w:color w:val="auto"/>
          <w:sz w:val="24"/>
        </w:rPr>
      </w:pPr>
    </w:p>
    <w:p>
      <w:pPr>
        <w:snapToGrid w:val="0"/>
        <w:spacing w:beforeLines="50"/>
        <w:rPr>
          <w:rFonts w:ascii="宋体" w:hAnsi="宋体"/>
          <w:color w:val="auto"/>
          <w:sz w:val="24"/>
          <w:szCs w:val="20"/>
          <w:u w:val="single"/>
        </w:rPr>
      </w:pPr>
      <w:r>
        <w:rPr>
          <w:rFonts w:hint="eastAsia" w:ascii="宋体" w:hAnsi="宋体"/>
          <w:color w:val="auto"/>
          <w:sz w:val="24"/>
        </w:rPr>
        <w:t>法定代表人或其授权代表签字：</w:t>
      </w:r>
    </w:p>
    <w:p>
      <w:pPr>
        <w:snapToGrid w:val="0"/>
        <w:spacing w:beforeLines="50"/>
        <w:rPr>
          <w:rFonts w:ascii="宋体" w:hAnsi="宋体"/>
          <w:color w:val="auto"/>
          <w:sz w:val="24"/>
          <w:szCs w:val="20"/>
          <w:u w:val="single"/>
        </w:rPr>
      </w:pPr>
      <w:r>
        <w:rPr>
          <w:rFonts w:hint="eastAsia" w:ascii="宋体" w:hAnsi="宋体"/>
          <w:color w:val="auto"/>
          <w:sz w:val="24"/>
        </w:rPr>
        <w:t>投标人公章：</w:t>
      </w:r>
    </w:p>
    <w:p>
      <w:pPr>
        <w:snapToGrid w:val="0"/>
        <w:ind w:firstLine="470" w:firstLineChars="196"/>
        <w:jc w:val="right"/>
        <w:rPr>
          <w:rFonts w:ascii="宋体" w:hAnsi="宋体"/>
          <w:color w:val="auto"/>
          <w:sz w:val="24"/>
        </w:rPr>
      </w:pPr>
    </w:p>
    <w:p>
      <w:pPr>
        <w:snapToGrid w:val="0"/>
        <w:ind w:firstLine="470" w:firstLineChars="196"/>
        <w:jc w:val="center"/>
        <w:rPr>
          <w:rFonts w:ascii="宋体" w:hAnsi="宋体" w:cs="Arial"/>
          <w:color w:val="auto"/>
          <w:sz w:val="24"/>
        </w:rPr>
      </w:pPr>
      <w:r>
        <w:rPr>
          <w:rFonts w:hint="eastAsia" w:ascii="宋体" w:hAnsi="宋体"/>
          <w:color w:val="auto"/>
          <w:sz w:val="24"/>
        </w:rPr>
        <w:t xml:space="preserve">                                       年     月    日</w:t>
      </w:r>
    </w:p>
    <w:p>
      <w:pPr>
        <w:spacing w:line="360" w:lineRule="auto"/>
        <w:jc w:val="left"/>
        <w:rPr>
          <w:rFonts w:ascii="宋体" w:hAnsi="宋体"/>
          <w:b/>
          <w:color w:val="auto"/>
          <w:sz w:val="24"/>
        </w:rPr>
      </w:pPr>
    </w:p>
    <w:p>
      <w:pPr>
        <w:spacing w:line="360" w:lineRule="auto"/>
        <w:jc w:val="left"/>
        <w:rPr>
          <w:rFonts w:ascii="宋体" w:hAnsi="宋体"/>
          <w:b/>
          <w:color w:val="auto"/>
          <w:sz w:val="24"/>
        </w:rPr>
      </w:pPr>
    </w:p>
    <w:p>
      <w:pPr>
        <w:spacing w:line="360" w:lineRule="auto"/>
        <w:jc w:val="left"/>
        <w:rPr>
          <w:rFonts w:ascii="宋体" w:hAnsi="宋体"/>
          <w:b/>
          <w:color w:val="auto"/>
          <w:sz w:val="24"/>
        </w:rPr>
      </w:pPr>
    </w:p>
    <w:p>
      <w:pPr>
        <w:spacing w:line="360" w:lineRule="auto"/>
        <w:jc w:val="left"/>
        <w:rPr>
          <w:rFonts w:ascii="宋体" w:hAnsi="宋体"/>
          <w:b/>
          <w:color w:val="auto"/>
          <w:sz w:val="24"/>
        </w:rPr>
      </w:pPr>
    </w:p>
    <w:p>
      <w:pPr>
        <w:spacing w:line="360" w:lineRule="auto"/>
        <w:jc w:val="left"/>
        <w:rPr>
          <w:rFonts w:ascii="宋体" w:hAnsi="宋体"/>
          <w:b/>
          <w:color w:val="auto"/>
          <w:sz w:val="24"/>
        </w:rPr>
      </w:pPr>
    </w:p>
    <w:p>
      <w:pPr>
        <w:spacing w:line="360" w:lineRule="auto"/>
        <w:jc w:val="left"/>
        <w:rPr>
          <w:rFonts w:ascii="宋体" w:hAnsi="宋体"/>
          <w:b/>
          <w:color w:val="auto"/>
          <w:sz w:val="24"/>
        </w:rPr>
      </w:pPr>
    </w:p>
    <w:p>
      <w:pPr>
        <w:spacing w:line="360" w:lineRule="auto"/>
        <w:jc w:val="left"/>
        <w:rPr>
          <w:rFonts w:ascii="宋体" w:hAnsi="宋体"/>
          <w:b/>
          <w:color w:val="auto"/>
          <w:sz w:val="24"/>
        </w:rPr>
      </w:pPr>
    </w:p>
    <w:p>
      <w:pPr>
        <w:spacing w:line="360" w:lineRule="auto"/>
        <w:jc w:val="left"/>
        <w:rPr>
          <w:rFonts w:ascii="宋体" w:hAnsi="宋体"/>
          <w:b/>
          <w:color w:val="auto"/>
          <w:sz w:val="24"/>
        </w:rPr>
      </w:pPr>
    </w:p>
    <w:p>
      <w:pPr>
        <w:spacing w:line="360" w:lineRule="auto"/>
        <w:jc w:val="left"/>
        <w:rPr>
          <w:rFonts w:ascii="宋体" w:hAnsi="宋体"/>
          <w:b/>
          <w:color w:val="auto"/>
          <w:sz w:val="24"/>
        </w:rPr>
      </w:pPr>
    </w:p>
    <w:p>
      <w:pPr>
        <w:spacing w:line="360" w:lineRule="auto"/>
        <w:jc w:val="left"/>
        <w:rPr>
          <w:b/>
          <w:color w:val="auto"/>
          <w:sz w:val="24"/>
        </w:rPr>
      </w:pPr>
      <w:r>
        <w:rPr>
          <w:rFonts w:hint="eastAsia" w:ascii="宋体" w:hAnsi="宋体"/>
          <w:b/>
          <w:color w:val="auto"/>
          <w:sz w:val="24"/>
        </w:rPr>
        <w:t>2.4</w:t>
      </w:r>
      <w:r>
        <w:rPr>
          <w:rFonts w:hint="eastAsia"/>
          <w:b/>
          <w:color w:val="auto"/>
          <w:sz w:val="24"/>
        </w:rPr>
        <w:t>项目投入设备、耗材一览表</w:t>
      </w:r>
    </w:p>
    <w:p>
      <w:pPr>
        <w:snapToGrid w:val="0"/>
        <w:spacing w:beforeLines="50" w:after="50"/>
        <w:rPr>
          <w:rFonts w:ascii="宋体" w:hAnsi="宋体"/>
          <w:color w:val="auto"/>
          <w:sz w:val="24"/>
        </w:rPr>
      </w:pPr>
      <w:r>
        <w:rPr>
          <w:rFonts w:hint="eastAsia" w:ascii="宋体" w:hAnsi="宋体"/>
          <w:color w:val="auto"/>
          <w:sz w:val="24"/>
        </w:rPr>
        <w:t>项目名称：</w:t>
      </w:r>
    </w:p>
    <w:tbl>
      <w:tblPr>
        <w:tblStyle w:val="22"/>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0"/>
        <w:gridCol w:w="1701"/>
        <w:gridCol w:w="1559"/>
        <w:gridCol w:w="2126"/>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4"/>
                <w:szCs w:val="20"/>
              </w:rPr>
            </w:pPr>
            <w:r>
              <w:rPr>
                <w:rFonts w:hint="eastAsia" w:ascii="宋体" w:hAnsi="宋体"/>
                <w:color w:val="auto"/>
                <w:sz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4"/>
              </w:rPr>
            </w:pPr>
            <w:r>
              <w:rPr>
                <w:rFonts w:hint="eastAsia" w:ascii="宋体" w:hAnsi="宋体"/>
                <w:color w:val="auto"/>
                <w:sz w:val="24"/>
              </w:rPr>
              <w:t>投入设备或</w:t>
            </w:r>
          </w:p>
          <w:p>
            <w:pPr>
              <w:snapToGrid w:val="0"/>
              <w:spacing w:beforeLines="50" w:after="50"/>
              <w:jc w:val="center"/>
              <w:rPr>
                <w:rFonts w:ascii="宋体" w:hAnsi="宋体"/>
                <w:color w:val="auto"/>
                <w:sz w:val="24"/>
                <w:szCs w:val="20"/>
              </w:rPr>
            </w:pPr>
            <w:r>
              <w:rPr>
                <w:rFonts w:hint="eastAsia" w:ascii="宋体" w:hAnsi="宋体"/>
                <w:color w:val="auto"/>
                <w:sz w:val="24"/>
              </w:rPr>
              <w:t>耗材</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4"/>
                <w:szCs w:val="20"/>
              </w:rPr>
            </w:pPr>
            <w:r>
              <w:rPr>
                <w:rFonts w:hint="eastAsia" w:ascii="宋体" w:hAnsi="宋体"/>
                <w:color w:val="auto"/>
                <w:sz w:val="24"/>
              </w:rPr>
              <w:t>品牌</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olor w:val="auto"/>
                <w:sz w:val="24"/>
                <w:szCs w:val="20"/>
              </w:rPr>
            </w:pPr>
            <w:r>
              <w:rPr>
                <w:rFonts w:hint="eastAsia" w:ascii="宋体" w:hAnsi="宋体"/>
                <w:color w:val="auto"/>
                <w:sz w:val="24"/>
              </w:rPr>
              <w:t>功能</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bCs/>
                <w:color w:val="auto"/>
                <w:sz w:val="24"/>
                <w:szCs w:val="20"/>
              </w:rPr>
            </w:pPr>
            <w:r>
              <w:rPr>
                <w:rFonts w:hint="eastAsia" w:ascii="宋体" w:hAnsi="宋体"/>
                <w:bCs/>
                <w:color w:val="auto"/>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59" w:type="dxa"/>
            <w:tcBorders>
              <w:top w:val="single" w:color="auto" w:sz="4" w:space="0"/>
              <w:left w:val="single" w:color="auto" w:sz="4" w:space="0"/>
              <w:bottom w:val="single" w:color="auto" w:sz="4" w:space="0"/>
              <w:right w:val="single" w:color="auto" w:sz="4" w:space="0"/>
            </w:tcBorders>
          </w:tcPr>
          <w:p>
            <w:pPr>
              <w:pStyle w:val="12"/>
              <w:snapToGrid w:val="0"/>
              <w:spacing w:beforeLines="50" w:after="50"/>
              <w:ind w:left="5250"/>
              <w:rPr>
                <w:rFonts w:ascii="宋体" w:eastAsia="宋体"/>
                <w:color w:val="auto"/>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olor w:val="auto"/>
                <w:sz w:val="24"/>
                <w:szCs w:val="20"/>
              </w:rPr>
            </w:pPr>
          </w:p>
        </w:tc>
      </w:tr>
    </w:tbl>
    <w:p>
      <w:pPr>
        <w:spacing w:line="360" w:lineRule="auto"/>
        <w:jc w:val="left"/>
        <w:rPr>
          <w:rFonts w:ascii="宋体" w:hAnsi="宋体"/>
          <w:bCs/>
          <w:color w:val="auto"/>
          <w:sz w:val="24"/>
        </w:rPr>
      </w:pPr>
      <w:r>
        <w:rPr>
          <w:rFonts w:hint="eastAsia" w:ascii="宋体" w:hAnsi="宋体"/>
          <w:color w:val="auto"/>
          <w:sz w:val="24"/>
        </w:rPr>
        <w:t>注：</w:t>
      </w:r>
      <w:r>
        <w:rPr>
          <w:rFonts w:hint="eastAsia" w:ascii="宋体" w:hAnsi="宋体"/>
          <w:bCs/>
          <w:color w:val="auto"/>
          <w:sz w:val="24"/>
        </w:rPr>
        <w:t>1在填写时，如本表格不适合投标单位的实际情况，可根据本表格式自行划表填写。2、请附证书复印件。</w:t>
      </w:r>
    </w:p>
    <w:p>
      <w:pPr>
        <w:spacing w:line="360" w:lineRule="auto"/>
        <w:rPr>
          <w:rFonts w:ascii="宋体" w:hAnsi="宋体"/>
          <w:bCs/>
          <w:color w:val="auto"/>
          <w:sz w:val="24"/>
        </w:rPr>
      </w:pPr>
    </w:p>
    <w:p>
      <w:pPr>
        <w:snapToGrid w:val="0"/>
        <w:spacing w:beforeLines="50"/>
        <w:rPr>
          <w:rFonts w:ascii="宋体" w:hAnsi="宋体"/>
          <w:color w:val="auto"/>
          <w:sz w:val="24"/>
          <w:szCs w:val="20"/>
          <w:u w:val="single"/>
        </w:rPr>
      </w:pPr>
      <w:r>
        <w:rPr>
          <w:rFonts w:hint="eastAsia" w:ascii="宋体" w:hAnsi="宋体"/>
          <w:color w:val="auto"/>
          <w:sz w:val="24"/>
        </w:rPr>
        <w:t>法定代表人或其授权代表签字：</w:t>
      </w:r>
    </w:p>
    <w:p>
      <w:pPr>
        <w:snapToGrid w:val="0"/>
        <w:spacing w:beforeLines="50"/>
        <w:rPr>
          <w:rFonts w:ascii="宋体" w:hAnsi="宋体"/>
          <w:color w:val="auto"/>
          <w:sz w:val="24"/>
          <w:szCs w:val="20"/>
          <w:u w:val="single"/>
        </w:rPr>
      </w:pPr>
      <w:r>
        <w:rPr>
          <w:rFonts w:hint="eastAsia" w:ascii="宋体" w:hAnsi="宋体"/>
          <w:color w:val="auto"/>
          <w:sz w:val="24"/>
        </w:rPr>
        <w:t>投标人公章：</w:t>
      </w:r>
    </w:p>
    <w:p>
      <w:pPr>
        <w:snapToGrid w:val="0"/>
        <w:ind w:firstLine="470" w:firstLineChars="196"/>
        <w:jc w:val="right"/>
        <w:rPr>
          <w:rFonts w:ascii="宋体" w:hAnsi="宋体"/>
          <w:color w:val="auto"/>
          <w:sz w:val="24"/>
        </w:rPr>
      </w:pPr>
    </w:p>
    <w:p>
      <w:pPr>
        <w:snapToGrid w:val="0"/>
        <w:ind w:firstLine="470" w:firstLineChars="196"/>
        <w:jc w:val="center"/>
        <w:rPr>
          <w:rFonts w:ascii="宋体" w:hAnsi="宋体" w:cs="Arial"/>
          <w:color w:val="auto"/>
          <w:sz w:val="24"/>
        </w:rPr>
      </w:pPr>
      <w:r>
        <w:rPr>
          <w:rFonts w:hint="eastAsia" w:ascii="宋体" w:hAnsi="宋体"/>
          <w:color w:val="auto"/>
          <w:sz w:val="24"/>
        </w:rPr>
        <w:t xml:space="preserve">                                       年     月    日</w:t>
      </w:r>
    </w:p>
    <w:p>
      <w:pPr>
        <w:spacing w:line="360" w:lineRule="auto"/>
        <w:jc w:val="left"/>
        <w:rPr>
          <w:b/>
          <w:color w:val="auto"/>
          <w:sz w:val="24"/>
        </w:rPr>
      </w:pPr>
    </w:p>
    <w:p>
      <w:pPr>
        <w:spacing w:line="360" w:lineRule="auto"/>
        <w:jc w:val="left"/>
        <w:rPr>
          <w:b/>
          <w:color w:val="auto"/>
          <w:sz w:val="24"/>
        </w:rPr>
      </w:pPr>
    </w:p>
    <w:p>
      <w:pPr>
        <w:spacing w:line="360" w:lineRule="auto"/>
        <w:jc w:val="left"/>
        <w:rPr>
          <w:b/>
          <w:color w:val="auto"/>
          <w:sz w:val="24"/>
        </w:rPr>
      </w:pPr>
    </w:p>
    <w:p>
      <w:pPr>
        <w:spacing w:line="360" w:lineRule="auto"/>
        <w:jc w:val="left"/>
        <w:rPr>
          <w:b/>
          <w:color w:val="auto"/>
          <w:sz w:val="24"/>
        </w:rPr>
      </w:pPr>
    </w:p>
    <w:p>
      <w:pPr>
        <w:spacing w:line="360" w:lineRule="auto"/>
        <w:jc w:val="left"/>
        <w:rPr>
          <w:b/>
          <w:color w:val="auto"/>
          <w:sz w:val="24"/>
        </w:rPr>
      </w:pPr>
    </w:p>
    <w:p>
      <w:pPr>
        <w:spacing w:line="360" w:lineRule="auto"/>
        <w:jc w:val="left"/>
        <w:rPr>
          <w:b/>
          <w:color w:val="auto"/>
          <w:sz w:val="24"/>
        </w:rPr>
      </w:pPr>
    </w:p>
    <w:p>
      <w:pPr>
        <w:spacing w:line="360" w:lineRule="auto"/>
        <w:jc w:val="left"/>
        <w:rPr>
          <w:b/>
          <w:color w:val="auto"/>
          <w:sz w:val="24"/>
        </w:rPr>
      </w:pPr>
    </w:p>
    <w:p>
      <w:pPr>
        <w:spacing w:line="360" w:lineRule="auto"/>
        <w:jc w:val="left"/>
        <w:rPr>
          <w:b/>
          <w:color w:val="auto"/>
          <w:sz w:val="24"/>
        </w:rPr>
      </w:pPr>
    </w:p>
    <w:p>
      <w:pPr>
        <w:spacing w:line="360" w:lineRule="auto"/>
        <w:jc w:val="left"/>
        <w:rPr>
          <w:b/>
          <w:color w:val="auto"/>
          <w:sz w:val="24"/>
        </w:rPr>
      </w:pPr>
    </w:p>
    <w:p>
      <w:pPr>
        <w:spacing w:line="360" w:lineRule="auto"/>
        <w:jc w:val="left"/>
        <w:rPr>
          <w:b/>
          <w:color w:val="auto"/>
          <w:sz w:val="24"/>
        </w:rPr>
      </w:pPr>
      <w:r>
        <w:rPr>
          <w:rFonts w:hint="eastAsia" w:ascii="宋体" w:hAnsi="宋体"/>
          <w:b/>
          <w:color w:val="auto"/>
          <w:sz w:val="24"/>
        </w:rPr>
        <w:t>3.1</w:t>
      </w:r>
      <w:r>
        <w:rPr>
          <w:rFonts w:hint="eastAsia"/>
          <w:b/>
          <w:color w:val="auto"/>
          <w:sz w:val="24"/>
        </w:rPr>
        <w:t>商务响应表</w:t>
      </w:r>
    </w:p>
    <w:p>
      <w:pPr>
        <w:pStyle w:val="7"/>
        <w:spacing w:line="400" w:lineRule="atLeast"/>
        <w:ind w:firstLine="0"/>
        <w:jc w:val="center"/>
        <w:rPr>
          <w:rFonts w:ascii="宋体" w:hAnsi="宋体" w:cs="Arial"/>
          <w:color w:val="auto"/>
          <w:sz w:val="24"/>
        </w:rPr>
      </w:pPr>
    </w:p>
    <w:tbl>
      <w:tblPr>
        <w:tblStyle w:val="22"/>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3229"/>
        <w:gridCol w:w="1262"/>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108" w:type="dxa"/>
            <w:vAlign w:val="center"/>
          </w:tcPr>
          <w:p>
            <w:pPr>
              <w:snapToGrid w:val="0"/>
              <w:spacing w:before="50" w:afterLines="50"/>
              <w:jc w:val="center"/>
              <w:rPr>
                <w:rFonts w:ascii="宋体" w:hAnsi="宋体"/>
                <w:color w:val="auto"/>
                <w:sz w:val="24"/>
              </w:rPr>
            </w:pPr>
            <w:r>
              <w:rPr>
                <w:rFonts w:hint="eastAsia" w:ascii="宋体" w:hAnsi="宋体"/>
                <w:color w:val="auto"/>
                <w:sz w:val="24"/>
              </w:rPr>
              <w:t>项目</w:t>
            </w:r>
          </w:p>
        </w:tc>
        <w:tc>
          <w:tcPr>
            <w:tcW w:w="3229" w:type="dxa"/>
            <w:vAlign w:val="center"/>
          </w:tcPr>
          <w:p>
            <w:pPr>
              <w:snapToGrid w:val="0"/>
              <w:spacing w:before="50" w:afterLines="50"/>
              <w:jc w:val="center"/>
              <w:rPr>
                <w:rFonts w:ascii="宋体" w:hAnsi="宋体"/>
                <w:color w:val="auto"/>
                <w:sz w:val="24"/>
              </w:rPr>
            </w:pPr>
            <w:r>
              <w:rPr>
                <w:rFonts w:hint="eastAsia" w:ascii="宋体" w:hAnsi="宋体"/>
                <w:color w:val="auto"/>
                <w:sz w:val="24"/>
              </w:rPr>
              <w:t>招标文件要求</w:t>
            </w:r>
          </w:p>
        </w:tc>
        <w:tc>
          <w:tcPr>
            <w:tcW w:w="1262" w:type="dxa"/>
            <w:vAlign w:val="center"/>
          </w:tcPr>
          <w:p>
            <w:pPr>
              <w:snapToGrid w:val="0"/>
              <w:spacing w:before="50" w:afterLines="50"/>
              <w:jc w:val="center"/>
              <w:rPr>
                <w:rFonts w:ascii="宋体" w:hAnsi="宋体"/>
                <w:color w:val="auto"/>
                <w:sz w:val="24"/>
              </w:rPr>
            </w:pPr>
            <w:r>
              <w:rPr>
                <w:rFonts w:hint="eastAsia" w:ascii="宋体" w:hAnsi="宋体"/>
                <w:color w:val="auto"/>
                <w:sz w:val="24"/>
              </w:rPr>
              <w:t>是否响应</w:t>
            </w:r>
          </w:p>
        </w:tc>
        <w:tc>
          <w:tcPr>
            <w:tcW w:w="2885" w:type="dxa"/>
            <w:vAlign w:val="center"/>
          </w:tcPr>
          <w:p>
            <w:pPr>
              <w:snapToGrid w:val="0"/>
              <w:spacing w:before="50" w:afterLines="50"/>
              <w:jc w:val="center"/>
              <w:rPr>
                <w:rFonts w:ascii="宋体" w:hAnsi="宋体"/>
                <w:color w:val="auto"/>
                <w:sz w:val="24"/>
              </w:rPr>
            </w:pPr>
            <w:r>
              <w:rPr>
                <w:rFonts w:hint="eastAsia" w:ascii="宋体" w:hAnsi="宋体"/>
                <w:color w:val="auto"/>
                <w:sz w:val="24"/>
              </w:rPr>
              <w:t>投标人承诺及偏离说明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108" w:type="dxa"/>
            <w:vAlign w:val="center"/>
          </w:tcPr>
          <w:p>
            <w:pPr>
              <w:snapToGrid w:val="0"/>
              <w:spacing w:beforeLines="50"/>
              <w:jc w:val="center"/>
              <w:rPr>
                <w:rFonts w:ascii="宋体" w:hAnsi="宋体"/>
                <w:color w:val="auto"/>
                <w:sz w:val="24"/>
              </w:rPr>
            </w:pPr>
            <w:r>
              <w:rPr>
                <w:rFonts w:hint="eastAsia" w:ascii="宋体" w:hAnsi="宋体"/>
                <w:color w:val="auto"/>
                <w:sz w:val="24"/>
              </w:rPr>
              <w:t>供货期</w:t>
            </w:r>
          </w:p>
        </w:tc>
        <w:tc>
          <w:tcPr>
            <w:tcW w:w="3229" w:type="dxa"/>
            <w:vAlign w:val="center"/>
          </w:tcPr>
          <w:p>
            <w:pPr>
              <w:snapToGrid w:val="0"/>
              <w:spacing w:before="50" w:afterLines="50"/>
              <w:jc w:val="center"/>
              <w:rPr>
                <w:rFonts w:ascii="宋体" w:hAnsi="宋体"/>
                <w:color w:val="auto"/>
                <w:sz w:val="24"/>
              </w:rPr>
            </w:pPr>
          </w:p>
        </w:tc>
        <w:tc>
          <w:tcPr>
            <w:tcW w:w="1262" w:type="dxa"/>
            <w:vAlign w:val="center"/>
          </w:tcPr>
          <w:p>
            <w:pPr>
              <w:snapToGrid w:val="0"/>
              <w:spacing w:before="50" w:afterLines="50"/>
              <w:jc w:val="center"/>
              <w:rPr>
                <w:rFonts w:ascii="宋体" w:hAnsi="宋体"/>
                <w:color w:val="auto"/>
                <w:sz w:val="24"/>
              </w:rPr>
            </w:pPr>
          </w:p>
        </w:tc>
        <w:tc>
          <w:tcPr>
            <w:tcW w:w="2885" w:type="dxa"/>
            <w:vAlign w:val="center"/>
          </w:tcPr>
          <w:p>
            <w:pPr>
              <w:snapToGrid w:val="0"/>
              <w:spacing w:before="50" w:afterLines="5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108" w:type="dxa"/>
            <w:vAlign w:val="center"/>
          </w:tcPr>
          <w:p>
            <w:pPr>
              <w:snapToGrid w:val="0"/>
              <w:spacing w:beforeLines="50"/>
              <w:jc w:val="center"/>
              <w:rPr>
                <w:rFonts w:ascii="宋体" w:hAnsi="宋体"/>
                <w:color w:val="auto"/>
                <w:sz w:val="24"/>
              </w:rPr>
            </w:pPr>
            <w:r>
              <w:rPr>
                <w:rFonts w:hint="eastAsia" w:ascii="宋体" w:hAnsi="宋体"/>
                <w:color w:val="auto"/>
                <w:sz w:val="24"/>
              </w:rPr>
              <w:t>服务期</w:t>
            </w:r>
          </w:p>
        </w:tc>
        <w:tc>
          <w:tcPr>
            <w:tcW w:w="3229" w:type="dxa"/>
            <w:vAlign w:val="center"/>
          </w:tcPr>
          <w:p>
            <w:pPr>
              <w:snapToGrid w:val="0"/>
              <w:spacing w:before="50" w:afterLines="50"/>
              <w:jc w:val="center"/>
              <w:rPr>
                <w:rFonts w:ascii="宋体" w:hAnsi="宋体"/>
                <w:color w:val="auto"/>
                <w:sz w:val="24"/>
              </w:rPr>
            </w:pPr>
          </w:p>
        </w:tc>
        <w:tc>
          <w:tcPr>
            <w:tcW w:w="1262" w:type="dxa"/>
            <w:vAlign w:val="center"/>
          </w:tcPr>
          <w:p>
            <w:pPr>
              <w:snapToGrid w:val="0"/>
              <w:spacing w:before="50" w:afterLines="50"/>
              <w:jc w:val="center"/>
              <w:rPr>
                <w:rFonts w:ascii="宋体" w:hAnsi="宋体"/>
                <w:color w:val="auto"/>
                <w:sz w:val="24"/>
              </w:rPr>
            </w:pPr>
          </w:p>
        </w:tc>
        <w:tc>
          <w:tcPr>
            <w:tcW w:w="2885" w:type="dxa"/>
            <w:vAlign w:val="center"/>
          </w:tcPr>
          <w:p>
            <w:pPr>
              <w:snapToGrid w:val="0"/>
              <w:spacing w:before="50" w:afterLines="5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1" w:hRule="exact"/>
        </w:trPr>
        <w:tc>
          <w:tcPr>
            <w:tcW w:w="2108" w:type="dxa"/>
            <w:vAlign w:val="center"/>
          </w:tcPr>
          <w:p>
            <w:pPr>
              <w:pStyle w:val="43"/>
              <w:rPr>
                <w:rFonts w:ascii="宋体" w:hAnsi="宋体" w:eastAsia="宋体"/>
                <w:color w:val="auto"/>
              </w:rPr>
            </w:pPr>
            <w:r>
              <w:rPr>
                <w:rFonts w:hint="eastAsia" w:ascii="宋体" w:hAnsi="宋体" w:eastAsia="宋体"/>
                <w:color w:val="auto"/>
              </w:rPr>
              <w:t>付款方式</w:t>
            </w:r>
          </w:p>
        </w:tc>
        <w:tc>
          <w:tcPr>
            <w:tcW w:w="3229" w:type="dxa"/>
            <w:vAlign w:val="center"/>
          </w:tcPr>
          <w:p>
            <w:pPr>
              <w:snapToGrid w:val="0"/>
              <w:spacing w:before="50" w:afterLines="50"/>
              <w:jc w:val="left"/>
              <w:rPr>
                <w:rFonts w:ascii="宋体" w:hAnsi="宋体"/>
                <w:color w:val="auto"/>
                <w:szCs w:val="21"/>
              </w:rPr>
            </w:pPr>
          </w:p>
        </w:tc>
        <w:tc>
          <w:tcPr>
            <w:tcW w:w="1262" w:type="dxa"/>
            <w:vAlign w:val="center"/>
          </w:tcPr>
          <w:p>
            <w:pPr>
              <w:snapToGrid w:val="0"/>
              <w:spacing w:before="50" w:afterLines="50"/>
              <w:jc w:val="center"/>
              <w:rPr>
                <w:rFonts w:ascii="宋体" w:hAnsi="宋体"/>
                <w:color w:val="auto"/>
                <w:sz w:val="24"/>
              </w:rPr>
            </w:pPr>
          </w:p>
        </w:tc>
        <w:tc>
          <w:tcPr>
            <w:tcW w:w="2885" w:type="dxa"/>
            <w:vAlign w:val="center"/>
          </w:tcPr>
          <w:p>
            <w:pPr>
              <w:snapToGrid w:val="0"/>
              <w:spacing w:before="50" w:afterLines="5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108" w:type="dxa"/>
            <w:vAlign w:val="center"/>
          </w:tcPr>
          <w:p>
            <w:pPr>
              <w:snapToGrid w:val="0"/>
              <w:spacing w:line="360" w:lineRule="exact"/>
              <w:jc w:val="center"/>
              <w:rPr>
                <w:rFonts w:ascii="宋体" w:hAnsi="宋体"/>
                <w:color w:val="auto"/>
                <w:sz w:val="24"/>
              </w:rPr>
            </w:pPr>
            <w:r>
              <w:rPr>
                <w:rFonts w:hint="eastAsia" w:ascii="宋体" w:hAnsi="宋体"/>
                <w:color w:val="auto"/>
                <w:sz w:val="24"/>
              </w:rPr>
              <w:t>其他</w:t>
            </w:r>
          </w:p>
        </w:tc>
        <w:tc>
          <w:tcPr>
            <w:tcW w:w="3229" w:type="dxa"/>
            <w:vAlign w:val="center"/>
          </w:tcPr>
          <w:p>
            <w:pPr>
              <w:snapToGrid w:val="0"/>
              <w:spacing w:before="50" w:afterLines="50"/>
              <w:jc w:val="center"/>
              <w:rPr>
                <w:rFonts w:ascii="宋体" w:hAnsi="宋体"/>
                <w:color w:val="auto"/>
                <w:szCs w:val="21"/>
              </w:rPr>
            </w:pPr>
          </w:p>
        </w:tc>
        <w:tc>
          <w:tcPr>
            <w:tcW w:w="1262" w:type="dxa"/>
            <w:vAlign w:val="center"/>
          </w:tcPr>
          <w:p>
            <w:pPr>
              <w:snapToGrid w:val="0"/>
              <w:spacing w:before="50" w:afterLines="50"/>
              <w:jc w:val="center"/>
              <w:rPr>
                <w:rFonts w:ascii="宋体" w:hAnsi="宋体"/>
                <w:color w:val="auto"/>
                <w:sz w:val="24"/>
              </w:rPr>
            </w:pPr>
          </w:p>
        </w:tc>
        <w:tc>
          <w:tcPr>
            <w:tcW w:w="2885" w:type="dxa"/>
            <w:vAlign w:val="center"/>
          </w:tcPr>
          <w:p>
            <w:pPr>
              <w:snapToGrid w:val="0"/>
              <w:spacing w:before="50" w:afterLines="5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108" w:type="dxa"/>
            <w:vAlign w:val="center"/>
          </w:tcPr>
          <w:p>
            <w:pPr>
              <w:snapToGrid w:val="0"/>
              <w:spacing w:beforeLines="50"/>
              <w:jc w:val="center"/>
              <w:rPr>
                <w:rFonts w:ascii="宋体" w:hAnsi="宋体"/>
                <w:color w:val="auto"/>
                <w:sz w:val="24"/>
              </w:rPr>
            </w:pPr>
            <w:r>
              <w:rPr>
                <w:rFonts w:ascii="宋体" w:hAnsi="宋体"/>
                <w:color w:val="auto"/>
                <w:sz w:val="24"/>
              </w:rPr>
              <w:t>……</w:t>
            </w:r>
          </w:p>
        </w:tc>
        <w:tc>
          <w:tcPr>
            <w:tcW w:w="3229" w:type="dxa"/>
            <w:vAlign w:val="center"/>
          </w:tcPr>
          <w:p>
            <w:pPr>
              <w:snapToGrid w:val="0"/>
              <w:spacing w:before="50" w:afterLines="50"/>
              <w:rPr>
                <w:rFonts w:ascii="宋体" w:hAnsi="宋体"/>
                <w:color w:val="auto"/>
                <w:sz w:val="24"/>
              </w:rPr>
            </w:pPr>
          </w:p>
        </w:tc>
        <w:tc>
          <w:tcPr>
            <w:tcW w:w="1262" w:type="dxa"/>
            <w:vAlign w:val="center"/>
          </w:tcPr>
          <w:p>
            <w:pPr>
              <w:snapToGrid w:val="0"/>
              <w:spacing w:before="50" w:afterLines="50"/>
              <w:jc w:val="center"/>
              <w:rPr>
                <w:rFonts w:ascii="宋体" w:hAnsi="宋体"/>
                <w:color w:val="auto"/>
                <w:sz w:val="24"/>
              </w:rPr>
            </w:pPr>
          </w:p>
        </w:tc>
        <w:tc>
          <w:tcPr>
            <w:tcW w:w="2885" w:type="dxa"/>
            <w:vAlign w:val="center"/>
          </w:tcPr>
          <w:p>
            <w:pPr>
              <w:snapToGrid w:val="0"/>
              <w:spacing w:before="50" w:afterLines="5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108" w:type="dxa"/>
            <w:vAlign w:val="center"/>
          </w:tcPr>
          <w:p>
            <w:pPr>
              <w:snapToGrid w:val="0"/>
              <w:spacing w:beforeLines="50"/>
              <w:jc w:val="center"/>
              <w:rPr>
                <w:rFonts w:ascii="宋体" w:hAnsi="宋体"/>
                <w:color w:val="auto"/>
                <w:sz w:val="24"/>
              </w:rPr>
            </w:pPr>
          </w:p>
        </w:tc>
        <w:tc>
          <w:tcPr>
            <w:tcW w:w="3229" w:type="dxa"/>
            <w:vAlign w:val="center"/>
          </w:tcPr>
          <w:p>
            <w:pPr>
              <w:snapToGrid w:val="0"/>
              <w:spacing w:before="50" w:afterLines="50"/>
              <w:rPr>
                <w:rFonts w:ascii="宋体" w:hAnsi="宋体"/>
                <w:color w:val="auto"/>
                <w:sz w:val="24"/>
              </w:rPr>
            </w:pPr>
          </w:p>
        </w:tc>
        <w:tc>
          <w:tcPr>
            <w:tcW w:w="1262" w:type="dxa"/>
            <w:vAlign w:val="center"/>
          </w:tcPr>
          <w:p>
            <w:pPr>
              <w:snapToGrid w:val="0"/>
              <w:spacing w:before="50" w:afterLines="50"/>
              <w:jc w:val="center"/>
              <w:rPr>
                <w:rFonts w:ascii="宋体" w:hAnsi="宋体"/>
                <w:color w:val="auto"/>
                <w:sz w:val="24"/>
              </w:rPr>
            </w:pPr>
          </w:p>
        </w:tc>
        <w:tc>
          <w:tcPr>
            <w:tcW w:w="2885" w:type="dxa"/>
            <w:vAlign w:val="center"/>
          </w:tcPr>
          <w:p>
            <w:pPr>
              <w:snapToGrid w:val="0"/>
              <w:spacing w:before="50" w:afterLines="50"/>
              <w:jc w:val="center"/>
              <w:rPr>
                <w:rFonts w:ascii="宋体" w:hAnsi="宋体"/>
                <w:color w:val="auto"/>
                <w:sz w:val="24"/>
              </w:rPr>
            </w:pPr>
          </w:p>
        </w:tc>
      </w:tr>
    </w:tbl>
    <w:p>
      <w:pPr>
        <w:snapToGrid w:val="0"/>
        <w:spacing w:beforeLines="50"/>
        <w:rPr>
          <w:rFonts w:ascii="宋体" w:hAnsi="宋体"/>
          <w:color w:val="auto"/>
          <w:sz w:val="24"/>
        </w:rPr>
      </w:pPr>
      <w:r>
        <w:rPr>
          <w:rFonts w:hint="eastAsia" w:ascii="宋体" w:hAnsi="宋体"/>
          <w:color w:val="auto"/>
          <w:sz w:val="24"/>
        </w:rPr>
        <w:t xml:space="preserve">  法定代表人或其授权代表签字：</w:t>
      </w:r>
    </w:p>
    <w:p>
      <w:pPr>
        <w:snapToGrid w:val="0"/>
        <w:spacing w:beforeLines="50"/>
        <w:ind w:firstLine="120" w:firstLineChars="50"/>
        <w:rPr>
          <w:rFonts w:ascii="宋体" w:hAnsi="宋体"/>
          <w:color w:val="auto"/>
          <w:sz w:val="24"/>
          <w:szCs w:val="20"/>
          <w:u w:val="single"/>
        </w:rPr>
      </w:pPr>
      <w:r>
        <w:rPr>
          <w:rFonts w:hint="eastAsia" w:ascii="宋体" w:hAnsi="宋体"/>
          <w:color w:val="auto"/>
          <w:sz w:val="24"/>
        </w:rPr>
        <w:t xml:space="preserve"> 投标人公章：</w:t>
      </w:r>
    </w:p>
    <w:p>
      <w:pPr>
        <w:snapToGrid w:val="0"/>
        <w:spacing w:beforeLines="50" w:after="50"/>
        <w:ind w:firstLine="6240" w:firstLineChars="2600"/>
        <w:rPr>
          <w:rFonts w:ascii="宋体" w:hAnsi="宋体"/>
          <w:color w:val="auto"/>
          <w:sz w:val="24"/>
        </w:rPr>
      </w:pPr>
    </w:p>
    <w:p>
      <w:pPr>
        <w:snapToGrid w:val="0"/>
        <w:ind w:firstLine="470" w:firstLineChars="196"/>
        <w:jc w:val="right"/>
        <w:rPr>
          <w:rFonts w:ascii="宋体" w:hAnsi="宋体"/>
          <w:color w:val="auto"/>
          <w:sz w:val="24"/>
        </w:rPr>
      </w:pPr>
      <w:r>
        <w:rPr>
          <w:rFonts w:hint="eastAsia" w:ascii="宋体" w:hAnsi="宋体"/>
          <w:color w:val="auto"/>
          <w:sz w:val="24"/>
        </w:rPr>
        <w:t>年     月    日</w:t>
      </w:r>
    </w:p>
    <w:p>
      <w:pPr>
        <w:snapToGrid w:val="0"/>
        <w:ind w:firstLine="470" w:firstLineChars="196"/>
        <w:jc w:val="right"/>
        <w:rPr>
          <w:rFonts w:ascii="宋体" w:hAnsi="宋体"/>
          <w:color w:val="auto"/>
          <w:sz w:val="24"/>
        </w:rPr>
      </w:pPr>
    </w:p>
    <w:p>
      <w:pPr>
        <w:snapToGrid w:val="0"/>
        <w:ind w:firstLine="470" w:firstLineChars="196"/>
        <w:jc w:val="right"/>
        <w:rPr>
          <w:rFonts w:ascii="宋体" w:hAnsi="宋体"/>
          <w:color w:val="auto"/>
          <w:sz w:val="24"/>
        </w:rPr>
      </w:pPr>
    </w:p>
    <w:p>
      <w:pPr>
        <w:snapToGrid w:val="0"/>
        <w:ind w:firstLine="470" w:firstLineChars="196"/>
        <w:jc w:val="right"/>
        <w:rPr>
          <w:rFonts w:ascii="宋体" w:hAnsi="宋体"/>
          <w:color w:val="auto"/>
          <w:sz w:val="24"/>
        </w:rPr>
      </w:pPr>
    </w:p>
    <w:p>
      <w:pPr>
        <w:snapToGrid w:val="0"/>
        <w:ind w:firstLine="470" w:firstLineChars="196"/>
        <w:jc w:val="right"/>
        <w:rPr>
          <w:rFonts w:ascii="宋体" w:hAnsi="宋体"/>
          <w:color w:val="auto"/>
          <w:sz w:val="24"/>
        </w:rPr>
      </w:pPr>
    </w:p>
    <w:p>
      <w:pPr>
        <w:snapToGrid w:val="0"/>
        <w:ind w:firstLine="470" w:firstLineChars="196"/>
        <w:jc w:val="right"/>
        <w:rPr>
          <w:rFonts w:ascii="宋体" w:hAnsi="宋体"/>
          <w:color w:val="auto"/>
          <w:sz w:val="24"/>
        </w:rPr>
      </w:pPr>
    </w:p>
    <w:p>
      <w:pPr>
        <w:snapToGrid w:val="0"/>
        <w:ind w:firstLine="470" w:firstLineChars="196"/>
        <w:jc w:val="right"/>
        <w:rPr>
          <w:rFonts w:ascii="宋体" w:hAnsi="宋体"/>
          <w:color w:val="auto"/>
          <w:sz w:val="24"/>
        </w:rPr>
      </w:pPr>
    </w:p>
    <w:p>
      <w:pPr>
        <w:snapToGrid w:val="0"/>
        <w:ind w:firstLine="470" w:firstLineChars="196"/>
        <w:jc w:val="right"/>
        <w:rPr>
          <w:rFonts w:ascii="宋体" w:hAnsi="宋体"/>
          <w:color w:val="auto"/>
          <w:sz w:val="24"/>
        </w:rPr>
      </w:pPr>
    </w:p>
    <w:p>
      <w:pPr>
        <w:snapToGrid w:val="0"/>
        <w:ind w:firstLine="470" w:firstLineChars="196"/>
        <w:jc w:val="right"/>
        <w:rPr>
          <w:rFonts w:ascii="宋体" w:hAnsi="宋体"/>
          <w:color w:val="auto"/>
          <w:sz w:val="24"/>
        </w:rPr>
      </w:pPr>
    </w:p>
    <w:p>
      <w:pPr>
        <w:snapToGrid w:val="0"/>
        <w:ind w:firstLine="470" w:firstLineChars="196"/>
        <w:jc w:val="right"/>
        <w:rPr>
          <w:rFonts w:ascii="宋体" w:hAnsi="宋体"/>
          <w:color w:val="auto"/>
          <w:sz w:val="24"/>
        </w:rPr>
      </w:pPr>
    </w:p>
    <w:p>
      <w:pPr>
        <w:snapToGrid w:val="0"/>
        <w:ind w:firstLine="470" w:firstLineChars="196"/>
        <w:jc w:val="right"/>
        <w:rPr>
          <w:rFonts w:ascii="宋体" w:hAnsi="宋体"/>
          <w:color w:val="auto"/>
          <w:sz w:val="24"/>
        </w:rPr>
      </w:pPr>
    </w:p>
    <w:p>
      <w:pPr>
        <w:snapToGrid w:val="0"/>
        <w:ind w:firstLine="470" w:firstLineChars="196"/>
        <w:jc w:val="right"/>
        <w:rPr>
          <w:rFonts w:ascii="宋体" w:hAnsi="宋体"/>
          <w:color w:val="auto"/>
          <w:sz w:val="24"/>
        </w:rPr>
      </w:pPr>
    </w:p>
    <w:p>
      <w:pPr>
        <w:snapToGrid w:val="0"/>
        <w:ind w:firstLine="470" w:firstLineChars="196"/>
        <w:jc w:val="right"/>
        <w:rPr>
          <w:rFonts w:ascii="宋体" w:hAnsi="宋体"/>
          <w:color w:val="auto"/>
          <w:sz w:val="24"/>
        </w:rPr>
      </w:pPr>
    </w:p>
    <w:p>
      <w:pPr>
        <w:snapToGrid w:val="0"/>
        <w:ind w:firstLine="470" w:firstLineChars="196"/>
        <w:jc w:val="right"/>
        <w:rPr>
          <w:rFonts w:ascii="宋体" w:hAnsi="宋体"/>
          <w:color w:val="auto"/>
          <w:sz w:val="24"/>
        </w:rPr>
      </w:pPr>
    </w:p>
    <w:p>
      <w:pPr>
        <w:snapToGrid w:val="0"/>
        <w:ind w:firstLine="470" w:firstLineChars="196"/>
        <w:jc w:val="right"/>
        <w:rPr>
          <w:rFonts w:ascii="宋体" w:hAnsi="宋体" w:cs="Arial"/>
          <w:color w:val="auto"/>
          <w:sz w:val="24"/>
        </w:rPr>
      </w:pPr>
    </w:p>
    <w:p>
      <w:pPr>
        <w:spacing w:line="460" w:lineRule="exact"/>
        <w:jc w:val="left"/>
        <w:rPr>
          <w:rFonts w:ascii="宋体" w:hAnsi="宋体" w:cs="宋体"/>
          <w:b/>
          <w:bCs/>
          <w:color w:val="auto"/>
          <w:spacing w:val="5"/>
          <w:sz w:val="24"/>
          <w:shd w:val="clear" w:color="auto" w:fill="FFFFFF"/>
        </w:rPr>
      </w:pPr>
      <w:r>
        <w:rPr>
          <w:rFonts w:hint="eastAsia" w:ascii="宋体" w:hAnsi="宋体"/>
          <w:b/>
          <w:color w:val="auto"/>
          <w:sz w:val="28"/>
          <w:szCs w:val="28"/>
        </w:rPr>
        <w:t>4.1</w:t>
      </w:r>
      <w:r>
        <w:rPr>
          <w:rFonts w:hint="eastAsia" w:ascii="宋体" w:hAnsi="宋体" w:cs="宋体"/>
          <w:b/>
          <w:bCs/>
          <w:color w:val="auto"/>
          <w:spacing w:val="5"/>
          <w:sz w:val="24"/>
          <w:shd w:val="clear" w:color="auto" w:fill="FFFFFF"/>
        </w:rPr>
        <w:t>投标人情况介绍</w:t>
      </w:r>
    </w:p>
    <w:tbl>
      <w:tblPr>
        <w:tblStyle w:val="22"/>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083"/>
        <w:gridCol w:w="1075"/>
        <w:gridCol w:w="869"/>
        <w:gridCol w:w="206"/>
        <w:gridCol w:w="910"/>
        <w:gridCol w:w="165"/>
        <w:gridCol w:w="519"/>
        <w:gridCol w:w="893"/>
        <w:gridCol w:w="193"/>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8508" w:type="dxa"/>
            <w:gridSpan w:val="11"/>
            <w:vAlign w:val="center"/>
          </w:tcPr>
          <w:p>
            <w:pPr>
              <w:spacing w:line="480" w:lineRule="exact"/>
              <w:jc w:val="center"/>
              <w:rPr>
                <w:rFonts w:ascii="宋体" w:hAnsi="宋体"/>
                <w:color w:val="auto"/>
                <w:sz w:val="24"/>
              </w:rPr>
            </w:pPr>
            <w:r>
              <w:rPr>
                <w:rFonts w:hint="eastAsia" w:ascii="宋体" w:hAnsi="宋体"/>
                <w:color w:val="auto"/>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color w:val="auto"/>
                <w:sz w:val="24"/>
              </w:rPr>
            </w:pPr>
            <w:r>
              <w:rPr>
                <w:rFonts w:hint="eastAsia" w:ascii="宋体" w:hAnsi="宋体"/>
                <w:color w:val="auto"/>
                <w:sz w:val="24"/>
              </w:rPr>
              <w:t>单位名称</w:t>
            </w:r>
          </w:p>
        </w:tc>
        <w:tc>
          <w:tcPr>
            <w:tcW w:w="6899" w:type="dxa"/>
            <w:gridSpan w:val="10"/>
            <w:vAlign w:val="center"/>
          </w:tcPr>
          <w:p>
            <w:pPr>
              <w:spacing w:line="48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color w:val="auto"/>
                <w:sz w:val="24"/>
              </w:rPr>
            </w:pPr>
            <w:r>
              <w:rPr>
                <w:rFonts w:hint="eastAsia" w:ascii="宋体" w:hAnsi="宋体"/>
                <w:color w:val="auto"/>
                <w:sz w:val="24"/>
              </w:rPr>
              <w:t>地  址</w:t>
            </w:r>
          </w:p>
        </w:tc>
        <w:tc>
          <w:tcPr>
            <w:tcW w:w="4143" w:type="dxa"/>
            <w:gridSpan w:val="5"/>
            <w:vAlign w:val="center"/>
          </w:tcPr>
          <w:p>
            <w:pPr>
              <w:spacing w:line="480" w:lineRule="exact"/>
              <w:jc w:val="center"/>
              <w:rPr>
                <w:rFonts w:ascii="宋体" w:hAnsi="宋体"/>
                <w:color w:val="auto"/>
                <w:sz w:val="24"/>
              </w:rPr>
            </w:pPr>
          </w:p>
        </w:tc>
        <w:tc>
          <w:tcPr>
            <w:tcW w:w="1577" w:type="dxa"/>
            <w:gridSpan w:val="3"/>
            <w:vAlign w:val="center"/>
          </w:tcPr>
          <w:p>
            <w:pPr>
              <w:spacing w:line="480" w:lineRule="exact"/>
              <w:jc w:val="center"/>
              <w:rPr>
                <w:rFonts w:ascii="宋体" w:hAnsi="宋体"/>
                <w:color w:val="auto"/>
                <w:sz w:val="24"/>
              </w:rPr>
            </w:pPr>
            <w:r>
              <w:rPr>
                <w:rFonts w:hint="eastAsia" w:ascii="宋体" w:hAnsi="宋体"/>
                <w:color w:val="auto"/>
                <w:sz w:val="24"/>
              </w:rPr>
              <w:t>法定代表人</w:t>
            </w:r>
          </w:p>
        </w:tc>
        <w:tc>
          <w:tcPr>
            <w:tcW w:w="1179" w:type="dxa"/>
            <w:gridSpan w:val="2"/>
            <w:vAlign w:val="center"/>
          </w:tcPr>
          <w:p>
            <w:pPr>
              <w:spacing w:line="48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color w:val="auto"/>
                <w:sz w:val="24"/>
              </w:rPr>
            </w:pPr>
            <w:r>
              <w:rPr>
                <w:rFonts w:hint="eastAsia" w:ascii="宋体" w:hAnsi="宋体"/>
                <w:color w:val="auto"/>
                <w:sz w:val="24"/>
              </w:rPr>
              <w:t>成立时间</w:t>
            </w:r>
          </w:p>
        </w:tc>
        <w:tc>
          <w:tcPr>
            <w:tcW w:w="4143" w:type="dxa"/>
            <w:gridSpan w:val="5"/>
            <w:vAlign w:val="center"/>
          </w:tcPr>
          <w:p>
            <w:pPr>
              <w:spacing w:line="480" w:lineRule="exact"/>
              <w:jc w:val="center"/>
              <w:rPr>
                <w:rFonts w:ascii="宋体" w:hAnsi="宋体"/>
                <w:color w:val="auto"/>
                <w:sz w:val="24"/>
              </w:rPr>
            </w:pPr>
          </w:p>
        </w:tc>
        <w:tc>
          <w:tcPr>
            <w:tcW w:w="1577" w:type="dxa"/>
            <w:gridSpan w:val="3"/>
            <w:vAlign w:val="center"/>
          </w:tcPr>
          <w:p>
            <w:pPr>
              <w:spacing w:line="480" w:lineRule="exact"/>
              <w:jc w:val="center"/>
              <w:rPr>
                <w:rFonts w:ascii="宋体" w:hAnsi="宋体"/>
                <w:color w:val="auto"/>
                <w:sz w:val="24"/>
              </w:rPr>
            </w:pPr>
            <w:r>
              <w:rPr>
                <w:rFonts w:hint="eastAsia" w:ascii="宋体" w:hAnsi="宋体"/>
                <w:color w:val="auto"/>
                <w:sz w:val="24"/>
              </w:rPr>
              <w:t>注册资本</w:t>
            </w:r>
          </w:p>
        </w:tc>
        <w:tc>
          <w:tcPr>
            <w:tcW w:w="1179" w:type="dxa"/>
            <w:gridSpan w:val="2"/>
            <w:vAlign w:val="center"/>
          </w:tcPr>
          <w:p>
            <w:pPr>
              <w:spacing w:line="48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color w:val="auto"/>
                <w:sz w:val="24"/>
              </w:rPr>
            </w:pPr>
            <w:r>
              <w:rPr>
                <w:rFonts w:hint="eastAsia" w:ascii="宋体" w:hAnsi="宋体"/>
                <w:color w:val="auto"/>
                <w:sz w:val="24"/>
              </w:rPr>
              <w:t>开户银行</w:t>
            </w:r>
          </w:p>
        </w:tc>
        <w:tc>
          <w:tcPr>
            <w:tcW w:w="3027" w:type="dxa"/>
            <w:gridSpan w:val="3"/>
            <w:vAlign w:val="center"/>
          </w:tcPr>
          <w:p>
            <w:pPr>
              <w:spacing w:line="480" w:lineRule="exact"/>
              <w:jc w:val="center"/>
              <w:rPr>
                <w:rFonts w:ascii="宋体" w:hAnsi="宋体"/>
                <w:color w:val="auto"/>
                <w:sz w:val="24"/>
              </w:rPr>
            </w:pPr>
          </w:p>
        </w:tc>
        <w:tc>
          <w:tcPr>
            <w:tcW w:w="1116" w:type="dxa"/>
            <w:gridSpan w:val="2"/>
            <w:vAlign w:val="center"/>
          </w:tcPr>
          <w:p>
            <w:pPr>
              <w:spacing w:line="480" w:lineRule="exact"/>
              <w:jc w:val="center"/>
              <w:rPr>
                <w:rFonts w:ascii="宋体" w:hAnsi="宋体"/>
                <w:color w:val="auto"/>
                <w:sz w:val="24"/>
              </w:rPr>
            </w:pPr>
            <w:r>
              <w:rPr>
                <w:rFonts w:hint="eastAsia" w:ascii="宋体" w:hAnsi="宋体"/>
                <w:color w:val="auto"/>
                <w:sz w:val="24"/>
              </w:rPr>
              <w:t>帐  号</w:t>
            </w:r>
          </w:p>
        </w:tc>
        <w:tc>
          <w:tcPr>
            <w:tcW w:w="2756" w:type="dxa"/>
            <w:gridSpan w:val="5"/>
            <w:vAlign w:val="center"/>
          </w:tcPr>
          <w:p>
            <w:pPr>
              <w:spacing w:line="48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color w:val="auto"/>
                <w:sz w:val="24"/>
              </w:rPr>
            </w:pPr>
            <w:r>
              <w:rPr>
                <w:rFonts w:hint="eastAsia" w:ascii="宋体" w:hAnsi="宋体"/>
                <w:color w:val="auto"/>
                <w:sz w:val="24"/>
              </w:rPr>
              <w:t>联系电话</w:t>
            </w:r>
          </w:p>
        </w:tc>
        <w:tc>
          <w:tcPr>
            <w:tcW w:w="6899" w:type="dxa"/>
            <w:gridSpan w:val="10"/>
            <w:vAlign w:val="center"/>
          </w:tcPr>
          <w:p>
            <w:pPr>
              <w:spacing w:line="48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color w:val="auto"/>
                <w:sz w:val="24"/>
              </w:rPr>
            </w:pPr>
            <w:r>
              <w:rPr>
                <w:rFonts w:hint="eastAsia" w:ascii="宋体" w:hAnsi="宋体"/>
                <w:color w:val="auto"/>
                <w:sz w:val="24"/>
              </w:rPr>
              <w:t>企业总人数</w:t>
            </w:r>
          </w:p>
        </w:tc>
        <w:tc>
          <w:tcPr>
            <w:tcW w:w="1083" w:type="dxa"/>
            <w:vAlign w:val="center"/>
          </w:tcPr>
          <w:p>
            <w:pPr>
              <w:spacing w:line="480" w:lineRule="exact"/>
              <w:jc w:val="center"/>
              <w:rPr>
                <w:rFonts w:ascii="宋体" w:hAnsi="宋体"/>
                <w:color w:val="auto"/>
                <w:sz w:val="24"/>
              </w:rPr>
            </w:pPr>
          </w:p>
        </w:tc>
        <w:tc>
          <w:tcPr>
            <w:tcW w:w="1075" w:type="dxa"/>
            <w:vAlign w:val="center"/>
          </w:tcPr>
          <w:p>
            <w:pPr>
              <w:spacing w:line="480" w:lineRule="exact"/>
              <w:jc w:val="center"/>
              <w:rPr>
                <w:rFonts w:ascii="宋体" w:hAnsi="宋体"/>
                <w:color w:val="auto"/>
                <w:sz w:val="24"/>
              </w:rPr>
            </w:pPr>
            <w:r>
              <w:rPr>
                <w:rFonts w:hint="eastAsia" w:ascii="宋体" w:hAnsi="宋体"/>
                <w:color w:val="auto"/>
                <w:sz w:val="24"/>
              </w:rPr>
              <w:t>管理</w:t>
            </w:r>
          </w:p>
          <w:p>
            <w:pPr>
              <w:spacing w:line="480" w:lineRule="exact"/>
              <w:jc w:val="center"/>
              <w:rPr>
                <w:rFonts w:ascii="宋体" w:hAnsi="宋体"/>
                <w:color w:val="auto"/>
                <w:sz w:val="24"/>
              </w:rPr>
            </w:pPr>
            <w:r>
              <w:rPr>
                <w:rFonts w:hint="eastAsia" w:ascii="宋体" w:hAnsi="宋体"/>
                <w:color w:val="auto"/>
                <w:sz w:val="24"/>
              </w:rPr>
              <w:t>人员</w:t>
            </w:r>
          </w:p>
        </w:tc>
        <w:tc>
          <w:tcPr>
            <w:tcW w:w="1075" w:type="dxa"/>
            <w:gridSpan w:val="2"/>
            <w:vAlign w:val="center"/>
          </w:tcPr>
          <w:p>
            <w:pPr>
              <w:spacing w:line="480" w:lineRule="exact"/>
              <w:jc w:val="center"/>
              <w:rPr>
                <w:rFonts w:ascii="宋体" w:hAnsi="宋体"/>
                <w:color w:val="auto"/>
                <w:sz w:val="24"/>
              </w:rPr>
            </w:pPr>
          </w:p>
        </w:tc>
        <w:tc>
          <w:tcPr>
            <w:tcW w:w="1075" w:type="dxa"/>
            <w:gridSpan w:val="2"/>
            <w:vAlign w:val="center"/>
          </w:tcPr>
          <w:p>
            <w:pPr>
              <w:spacing w:line="480" w:lineRule="exact"/>
              <w:jc w:val="center"/>
              <w:rPr>
                <w:rFonts w:ascii="宋体" w:hAnsi="宋体"/>
                <w:color w:val="auto"/>
                <w:sz w:val="24"/>
              </w:rPr>
            </w:pPr>
            <w:r>
              <w:rPr>
                <w:rFonts w:hint="eastAsia" w:ascii="宋体" w:hAnsi="宋体"/>
                <w:color w:val="auto"/>
                <w:sz w:val="24"/>
              </w:rPr>
              <w:t>技术</w:t>
            </w:r>
          </w:p>
          <w:p>
            <w:pPr>
              <w:spacing w:line="480" w:lineRule="exact"/>
              <w:jc w:val="center"/>
              <w:rPr>
                <w:rFonts w:ascii="宋体" w:hAnsi="宋体"/>
                <w:color w:val="auto"/>
                <w:sz w:val="24"/>
              </w:rPr>
            </w:pPr>
            <w:r>
              <w:rPr>
                <w:rFonts w:hint="eastAsia" w:ascii="宋体" w:hAnsi="宋体"/>
                <w:color w:val="auto"/>
                <w:sz w:val="24"/>
              </w:rPr>
              <w:t>人员</w:t>
            </w:r>
          </w:p>
        </w:tc>
        <w:tc>
          <w:tcPr>
            <w:tcW w:w="519" w:type="dxa"/>
            <w:vAlign w:val="center"/>
          </w:tcPr>
          <w:p>
            <w:pPr>
              <w:spacing w:line="480" w:lineRule="exact"/>
              <w:jc w:val="center"/>
              <w:rPr>
                <w:rFonts w:ascii="宋体" w:hAnsi="宋体"/>
                <w:color w:val="auto"/>
                <w:sz w:val="24"/>
              </w:rPr>
            </w:pPr>
          </w:p>
        </w:tc>
        <w:tc>
          <w:tcPr>
            <w:tcW w:w="1086" w:type="dxa"/>
            <w:gridSpan w:val="2"/>
            <w:vAlign w:val="center"/>
          </w:tcPr>
          <w:p>
            <w:pPr>
              <w:spacing w:line="480" w:lineRule="exact"/>
              <w:jc w:val="center"/>
              <w:rPr>
                <w:rFonts w:ascii="宋体" w:hAnsi="宋体"/>
                <w:color w:val="auto"/>
                <w:sz w:val="24"/>
              </w:rPr>
            </w:pPr>
            <w:r>
              <w:rPr>
                <w:rFonts w:hint="eastAsia" w:ascii="宋体" w:hAnsi="宋体"/>
                <w:color w:val="auto"/>
                <w:sz w:val="24"/>
              </w:rPr>
              <w:t>职工</w:t>
            </w:r>
          </w:p>
          <w:p>
            <w:pPr>
              <w:spacing w:line="480" w:lineRule="exact"/>
              <w:jc w:val="center"/>
              <w:rPr>
                <w:rFonts w:ascii="宋体" w:hAnsi="宋体"/>
                <w:color w:val="auto"/>
                <w:sz w:val="24"/>
              </w:rPr>
            </w:pPr>
            <w:r>
              <w:rPr>
                <w:rFonts w:hint="eastAsia" w:ascii="宋体" w:hAnsi="宋体"/>
                <w:color w:val="auto"/>
                <w:sz w:val="24"/>
              </w:rPr>
              <w:t>人员</w:t>
            </w:r>
          </w:p>
        </w:tc>
        <w:tc>
          <w:tcPr>
            <w:tcW w:w="986" w:type="dxa"/>
            <w:vAlign w:val="center"/>
          </w:tcPr>
          <w:p>
            <w:pPr>
              <w:spacing w:line="48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rPr>
                <w:rFonts w:ascii="宋体" w:hAnsi="宋体"/>
                <w:color w:val="auto"/>
                <w:sz w:val="24"/>
              </w:rPr>
            </w:pPr>
            <w:r>
              <w:rPr>
                <w:rFonts w:hint="eastAsia" w:ascii="宋体" w:hAnsi="宋体"/>
                <w:color w:val="auto"/>
                <w:sz w:val="24"/>
              </w:rPr>
              <w:t>经营范围</w:t>
            </w:r>
          </w:p>
        </w:tc>
        <w:tc>
          <w:tcPr>
            <w:tcW w:w="6899" w:type="dxa"/>
            <w:gridSpan w:val="10"/>
            <w:vAlign w:val="center"/>
          </w:tcPr>
          <w:p>
            <w:pPr>
              <w:spacing w:line="48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1" w:hRule="atLeast"/>
        </w:trPr>
        <w:tc>
          <w:tcPr>
            <w:tcW w:w="1609" w:type="dxa"/>
            <w:tcBorders>
              <w:bottom w:val="single" w:color="auto" w:sz="4" w:space="0"/>
            </w:tcBorders>
            <w:vAlign w:val="center"/>
          </w:tcPr>
          <w:p>
            <w:pPr>
              <w:spacing w:line="480" w:lineRule="exact"/>
              <w:jc w:val="center"/>
              <w:rPr>
                <w:rFonts w:ascii="宋体" w:hAnsi="宋体"/>
                <w:color w:val="auto"/>
                <w:sz w:val="24"/>
              </w:rPr>
            </w:pPr>
            <w:r>
              <w:rPr>
                <w:rFonts w:hint="eastAsia" w:ascii="宋体" w:hAnsi="宋体"/>
                <w:color w:val="auto"/>
                <w:sz w:val="24"/>
              </w:rPr>
              <w:t>企业现有的资质证书</w:t>
            </w:r>
          </w:p>
        </w:tc>
        <w:tc>
          <w:tcPr>
            <w:tcW w:w="6899" w:type="dxa"/>
            <w:gridSpan w:val="10"/>
            <w:tcBorders>
              <w:bottom w:val="single" w:color="auto" w:sz="4" w:space="0"/>
            </w:tcBorders>
            <w:vAlign w:val="center"/>
          </w:tcPr>
          <w:p>
            <w:pPr>
              <w:spacing w:line="480" w:lineRule="exact"/>
              <w:jc w:val="center"/>
              <w:rPr>
                <w:rFonts w:ascii="宋体" w:hAnsi="宋体"/>
                <w:color w:val="auto"/>
                <w:sz w:val="24"/>
              </w:rPr>
            </w:pPr>
          </w:p>
        </w:tc>
      </w:tr>
    </w:tbl>
    <w:p>
      <w:pPr>
        <w:spacing w:line="480" w:lineRule="exact"/>
        <w:rPr>
          <w:rFonts w:ascii="宋体" w:hAnsi="宋体"/>
          <w:color w:val="auto"/>
          <w:sz w:val="24"/>
        </w:rPr>
      </w:pPr>
      <w:r>
        <w:rPr>
          <w:rFonts w:hint="eastAsia" w:ascii="宋体" w:hAnsi="宋体"/>
          <w:color w:val="auto"/>
          <w:sz w:val="24"/>
        </w:rPr>
        <w:t>注：表格不能满足时可自行增加。</w:t>
      </w:r>
    </w:p>
    <w:p>
      <w:pPr>
        <w:snapToGrid w:val="0"/>
        <w:spacing w:beforeLines="50"/>
        <w:rPr>
          <w:rFonts w:ascii="宋体" w:hAnsi="宋体"/>
          <w:b/>
          <w:bCs/>
          <w:color w:val="auto"/>
          <w:sz w:val="32"/>
        </w:rPr>
      </w:pPr>
    </w:p>
    <w:p>
      <w:pPr>
        <w:snapToGrid w:val="0"/>
        <w:spacing w:beforeLines="50"/>
        <w:rPr>
          <w:rFonts w:ascii="宋体" w:hAnsi="宋体"/>
          <w:color w:val="auto"/>
          <w:sz w:val="24"/>
          <w:szCs w:val="20"/>
          <w:u w:val="single"/>
        </w:rPr>
      </w:pPr>
      <w:r>
        <w:rPr>
          <w:rFonts w:hint="eastAsia" w:ascii="宋体" w:hAnsi="宋体"/>
          <w:color w:val="auto"/>
          <w:sz w:val="24"/>
        </w:rPr>
        <w:t>法定代表人或其授权代表签字：</w:t>
      </w:r>
    </w:p>
    <w:p>
      <w:pPr>
        <w:snapToGrid w:val="0"/>
        <w:spacing w:beforeLines="50" w:after="50"/>
        <w:rPr>
          <w:rFonts w:ascii="宋体" w:hAnsi="宋体"/>
          <w:color w:val="auto"/>
          <w:sz w:val="24"/>
        </w:rPr>
      </w:pPr>
      <w:r>
        <w:rPr>
          <w:rFonts w:hint="eastAsia" w:ascii="宋体" w:hAnsi="宋体"/>
          <w:color w:val="auto"/>
          <w:sz w:val="24"/>
        </w:rPr>
        <w:t>投标人公章：</w:t>
      </w:r>
    </w:p>
    <w:p>
      <w:pPr>
        <w:snapToGrid w:val="0"/>
        <w:spacing w:beforeLines="50" w:after="50"/>
        <w:ind w:firstLine="6000" w:firstLineChars="2500"/>
        <w:rPr>
          <w:rFonts w:ascii="宋体" w:hAnsi="宋体"/>
          <w:color w:val="auto"/>
          <w:sz w:val="24"/>
          <w:szCs w:val="20"/>
        </w:rPr>
      </w:pPr>
      <w:r>
        <w:rPr>
          <w:rFonts w:ascii="宋体" w:hAnsi="宋体"/>
          <w:color w:val="auto"/>
          <w:sz w:val="24"/>
        </w:rPr>
        <w:t>年    月    日</w:t>
      </w:r>
    </w:p>
    <w:p>
      <w:pPr>
        <w:snapToGrid w:val="0"/>
        <w:spacing w:line="360" w:lineRule="auto"/>
        <w:jc w:val="center"/>
        <w:rPr>
          <w:rFonts w:ascii="宋体" w:hAnsi="宋体"/>
          <w:b/>
          <w:color w:val="auto"/>
          <w:sz w:val="24"/>
        </w:rPr>
      </w:pPr>
      <w:r>
        <w:rPr>
          <w:rFonts w:ascii="宋体" w:hAnsi="宋体"/>
          <w:b/>
          <w:color w:val="auto"/>
          <w:sz w:val="24"/>
        </w:rPr>
        <w:br w:type="page"/>
      </w:r>
    </w:p>
    <w:p>
      <w:pPr>
        <w:spacing w:line="400" w:lineRule="exact"/>
        <w:jc w:val="left"/>
        <w:rPr>
          <w:rFonts w:ascii="宋体" w:hAnsi="宋体"/>
          <w:b/>
          <w:color w:val="auto"/>
          <w:sz w:val="24"/>
          <w:szCs w:val="20"/>
        </w:rPr>
      </w:pPr>
      <w:r>
        <w:rPr>
          <w:rFonts w:hint="eastAsia" w:ascii="宋体" w:hAnsi="宋体"/>
          <w:b/>
          <w:color w:val="auto"/>
          <w:sz w:val="24"/>
          <w:szCs w:val="20"/>
        </w:rPr>
        <w:t>4.2投标声明书</w:t>
      </w:r>
    </w:p>
    <w:p>
      <w:pPr>
        <w:spacing w:line="360" w:lineRule="auto"/>
        <w:rPr>
          <w:rFonts w:ascii="宋体" w:hAnsi="宋体"/>
          <w:color w:val="auto"/>
          <w:sz w:val="24"/>
        </w:rPr>
      </w:pPr>
      <w:r>
        <w:rPr>
          <w:rFonts w:hint="eastAsia" w:ascii="宋体" w:hAnsi="宋体"/>
          <w:color w:val="auto"/>
          <w:sz w:val="24"/>
        </w:rPr>
        <w:t>致：______</w:t>
      </w:r>
      <w:r>
        <w:rPr>
          <w:rFonts w:hint="eastAsia" w:ascii="宋体" w:hAnsi="宋体"/>
          <w:color w:val="auto"/>
          <w:sz w:val="24"/>
          <w:u w:val="single"/>
        </w:rPr>
        <w:t>_     _</w:t>
      </w:r>
      <w:r>
        <w:rPr>
          <w:rFonts w:hint="eastAsia" w:ascii="宋体" w:hAnsi="宋体"/>
          <w:color w:val="auto"/>
          <w:sz w:val="24"/>
        </w:rPr>
        <w:t>_（招标采购单位名称）：</w:t>
      </w:r>
    </w:p>
    <w:p>
      <w:pPr>
        <w:spacing w:line="360" w:lineRule="auto"/>
        <w:ind w:firstLine="480" w:firstLineChars="200"/>
        <w:rPr>
          <w:rFonts w:ascii="宋体" w:hAnsi="宋体"/>
          <w:color w:val="auto"/>
          <w:sz w:val="24"/>
        </w:rPr>
      </w:pPr>
      <w:r>
        <w:rPr>
          <w:rFonts w:hint="eastAsia" w:ascii="宋体" w:hAnsi="宋体"/>
          <w:color w:val="auto"/>
          <w:sz w:val="24"/>
        </w:rPr>
        <w:t>______</w:t>
      </w:r>
      <w:r>
        <w:rPr>
          <w:rFonts w:hint="eastAsia" w:ascii="宋体" w:hAnsi="宋体"/>
          <w:color w:val="auto"/>
          <w:sz w:val="24"/>
          <w:u w:val="single"/>
        </w:rPr>
        <w:t>_     _</w:t>
      </w:r>
      <w:r>
        <w:rPr>
          <w:rFonts w:hint="eastAsia" w:ascii="宋体" w:hAnsi="宋体"/>
          <w:color w:val="auto"/>
          <w:sz w:val="24"/>
        </w:rPr>
        <w:t>_（投标人名称）系中华人民共和国合法企业，经营地址。</w:t>
      </w:r>
    </w:p>
    <w:p>
      <w:pPr>
        <w:spacing w:line="360" w:lineRule="auto"/>
        <w:ind w:firstLine="480" w:firstLineChars="200"/>
        <w:rPr>
          <w:rFonts w:ascii="宋体" w:hAnsi="宋体"/>
          <w:color w:val="auto"/>
          <w:sz w:val="24"/>
        </w:rPr>
      </w:pPr>
      <w:r>
        <w:rPr>
          <w:rFonts w:hint="eastAsia" w:ascii="宋体" w:hAnsi="宋体"/>
          <w:color w:val="auto"/>
          <w:sz w:val="24"/>
        </w:rPr>
        <w:t>我___</w:t>
      </w:r>
      <w:r>
        <w:rPr>
          <w:rFonts w:hint="eastAsia" w:ascii="宋体" w:hAnsi="宋体"/>
          <w:color w:val="auto"/>
          <w:sz w:val="24"/>
          <w:u w:val="single"/>
        </w:rPr>
        <w:t xml:space="preserve">    _</w:t>
      </w:r>
      <w:r>
        <w:rPr>
          <w:rFonts w:hint="eastAsia" w:ascii="宋体" w:hAnsi="宋体"/>
          <w:color w:val="auto"/>
          <w:sz w:val="24"/>
        </w:rPr>
        <w:t>_（姓名）系______</w:t>
      </w:r>
      <w:r>
        <w:rPr>
          <w:rFonts w:hint="eastAsia" w:ascii="宋体" w:hAnsi="宋体"/>
          <w:color w:val="auto"/>
          <w:sz w:val="24"/>
          <w:u w:val="single"/>
        </w:rPr>
        <w:t>_     _</w:t>
      </w:r>
      <w:r>
        <w:rPr>
          <w:rFonts w:hint="eastAsia" w:ascii="宋体" w:hAnsi="宋体"/>
          <w:color w:val="auto"/>
          <w:sz w:val="24"/>
        </w:rPr>
        <w:t>_（投标人名称）的法定代表人，我方愿意参加贵方组织的_____</w:t>
      </w:r>
      <w:r>
        <w:rPr>
          <w:rFonts w:hint="eastAsia" w:ascii="宋体" w:hAnsi="宋体"/>
          <w:color w:val="auto"/>
          <w:sz w:val="24"/>
          <w:u w:val="single"/>
        </w:rPr>
        <w:t>_              _     _</w:t>
      </w:r>
      <w:r>
        <w:rPr>
          <w:rFonts w:hint="eastAsia" w:ascii="宋体" w:hAnsi="宋体"/>
          <w:color w:val="auto"/>
          <w:sz w:val="24"/>
        </w:rPr>
        <w:t>_项目的投标，为便于贵方公正、择优地确定中标人及其投标产品和服务，我方就本次投标有关事项郑重声明如下：</w:t>
      </w:r>
    </w:p>
    <w:p>
      <w:pPr>
        <w:spacing w:line="360" w:lineRule="auto"/>
        <w:ind w:firstLine="480" w:firstLineChars="200"/>
        <w:rPr>
          <w:rFonts w:ascii="宋体" w:hAnsi="宋体"/>
          <w:color w:val="auto"/>
          <w:sz w:val="24"/>
        </w:rPr>
      </w:pPr>
      <w:r>
        <w:rPr>
          <w:rFonts w:hint="eastAsia" w:ascii="宋体" w:hAnsi="宋体"/>
          <w:color w:val="auto"/>
          <w:sz w:val="24"/>
        </w:rPr>
        <w:t>1、我方向贵方提交的所有投标文件、资料都是准确的和真实的。</w:t>
      </w:r>
    </w:p>
    <w:p>
      <w:pPr>
        <w:spacing w:line="360" w:lineRule="auto"/>
        <w:ind w:firstLine="480" w:firstLineChars="200"/>
        <w:rPr>
          <w:rFonts w:ascii="宋体" w:hAnsi="宋体"/>
          <w:color w:val="auto"/>
          <w:sz w:val="24"/>
        </w:rPr>
      </w:pPr>
      <w:r>
        <w:rPr>
          <w:rFonts w:hint="eastAsia" w:ascii="宋体" w:hAnsi="宋体"/>
          <w:color w:val="auto"/>
          <w:sz w:val="24"/>
        </w:rPr>
        <w:t>2、我方不是采购人的附属机构；在获知本项目采购信息后，与采购人聘请的为此项目提供咨询服务的公司及其附属机构没有任何联系。</w:t>
      </w:r>
    </w:p>
    <w:p>
      <w:pPr>
        <w:spacing w:line="360" w:lineRule="auto"/>
        <w:ind w:firstLine="480" w:firstLineChars="200"/>
        <w:rPr>
          <w:rFonts w:ascii="宋体" w:hAnsi="宋体"/>
          <w:color w:val="auto"/>
          <w:sz w:val="24"/>
        </w:rPr>
      </w:pPr>
      <w:r>
        <w:rPr>
          <w:rFonts w:hint="eastAsia" w:ascii="宋体" w:hAnsi="宋体"/>
          <w:color w:val="auto"/>
          <w:sz w:val="24"/>
        </w:rPr>
        <w:t>3、我方此次向贵方提供的产品名称为：；规格型号：；该型号产品我方有现货可供，并已于年月生产完工或向</w:t>
      </w:r>
      <w:r>
        <w:rPr>
          <w:rFonts w:hint="eastAsia" w:ascii="宋体" w:hAnsi="宋体"/>
          <w:color w:val="auto"/>
          <w:sz w:val="24"/>
          <w:u w:val="single"/>
        </w:rPr>
        <w:t xml:space="preserve">　　           </w:t>
      </w:r>
      <w:r>
        <w:rPr>
          <w:rFonts w:hint="eastAsia" w:ascii="宋体" w:hAnsi="宋体"/>
          <w:color w:val="auto"/>
          <w:sz w:val="24"/>
        </w:rPr>
        <w:t>（制造商名称）购进［</w:t>
      </w:r>
      <w:r>
        <w:rPr>
          <w:rFonts w:hint="eastAsia" w:ascii="宋体" w:hAnsi="宋体"/>
          <w:b/>
          <w:bCs/>
          <w:color w:val="auto"/>
          <w:sz w:val="24"/>
        </w:rPr>
        <w:t>或</w:t>
      </w:r>
      <w:r>
        <w:rPr>
          <w:rFonts w:hint="eastAsia" w:ascii="宋体" w:hAnsi="宋体"/>
          <w:color w:val="auto"/>
          <w:sz w:val="24"/>
        </w:rPr>
        <w:t>需在中标后向订购］。</w:t>
      </w:r>
    </w:p>
    <w:p>
      <w:pPr>
        <w:spacing w:line="360" w:lineRule="auto"/>
        <w:ind w:firstLine="480" w:firstLineChars="200"/>
        <w:rPr>
          <w:rFonts w:ascii="宋体" w:hAnsi="宋体"/>
          <w:color w:val="auto"/>
          <w:sz w:val="24"/>
        </w:rPr>
      </w:pPr>
      <w:r>
        <w:rPr>
          <w:rFonts w:hint="eastAsia" w:ascii="宋体" w:hAnsi="宋体"/>
          <w:color w:val="auto"/>
          <w:sz w:val="24"/>
        </w:rPr>
        <w:t>4、我方诚意提请贵方关注：近期有关该型号产品的生产、供货、售后服务以及性能等方面的重大决策和事项有：</w:t>
      </w:r>
    </w:p>
    <w:p>
      <w:pPr>
        <w:spacing w:line="360" w:lineRule="auto"/>
        <w:ind w:firstLine="480" w:firstLineChars="200"/>
        <w:rPr>
          <w:rFonts w:ascii="宋体" w:hAnsi="宋体"/>
          <w:color w:val="auto"/>
          <w:sz w:val="24"/>
          <w:u w:val="single"/>
        </w:rPr>
      </w:pPr>
      <w:r>
        <w:rPr>
          <w:rFonts w:hint="eastAsia" w:ascii="宋体" w:hAnsi="宋体"/>
          <w:color w:val="auto"/>
          <w:sz w:val="24"/>
          <w:u w:val="single"/>
        </w:rPr>
        <w:t>　　　　　　　　　　　　　　　　　　　　　　　　　　　</w:t>
      </w:r>
    </w:p>
    <w:p>
      <w:pPr>
        <w:spacing w:line="360" w:lineRule="auto"/>
        <w:ind w:firstLine="480" w:firstLineChars="200"/>
        <w:rPr>
          <w:rFonts w:ascii="宋体" w:hAnsi="宋体"/>
          <w:color w:val="auto"/>
          <w:sz w:val="24"/>
        </w:rPr>
      </w:pPr>
      <w:r>
        <w:rPr>
          <w:rFonts w:hint="eastAsia" w:ascii="宋体" w:hAnsi="宋体"/>
          <w:color w:val="auto"/>
          <w:sz w:val="24"/>
          <w:u w:val="single"/>
        </w:rPr>
        <w:t>　　　　　　　　　　　　　　　　　　　　　　　　　　　</w:t>
      </w:r>
    </w:p>
    <w:p>
      <w:pPr>
        <w:pStyle w:val="10"/>
        <w:ind w:firstLine="480"/>
        <w:rPr>
          <w:rFonts w:ascii="宋体" w:eastAsia="宋体"/>
          <w:color w:val="auto"/>
          <w:sz w:val="24"/>
        </w:rPr>
      </w:pPr>
      <w:r>
        <w:rPr>
          <w:rFonts w:hint="eastAsia" w:ascii="宋体" w:eastAsia="宋体"/>
          <w:color w:val="auto"/>
          <w:sz w:val="24"/>
        </w:rPr>
        <w:t>5.我方及由本人担任法定代表人的其他机构最近三年内被通报或者被处罚的违法行为有：</w:t>
      </w:r>
    </w:p>
    <w:p>
      <w:pPr>
        <w:spacing w:line="360" w:lineRule="auto"/>
        <w:ind w:firstLine="480" w:firstLineChars="200"/>
        <w:rPr>
          <w:rFonts w:ascii="宋体" w:hAnsi="宋体"/>
          <w:color w:val="auto"/>
          <w:sz w:val="24"/>
          <w:u w:val="single"/>
        </w:rPr>
      </w:pPr>
      <w:r>
        <w:rPr>
          <w:rFonts w:hint="eastAsia" w:ascii="宋体" w:hAnsi="宋体"/>
          <w:color w:val="auto"/>
          <w:sz w:val="24"/>
          <w:u w:val="single"/>
        </w:rPr>
        <w:t>　　　　　　　　　　　　　　　　　　　　　　　　　　　</w:t>
      </w:r>
    </w:p>
    <w:p>
      <w:pPr>
        <w:spacing w:line="360" w:lineRule="auto"/>
        <w:ind w:firstLine="480" w:firstLineChars="200"/>
        <w:rPr>
          <w:rFonts w:ascii="宋体" w:hAnsi="宋体"/>
          <w:color w:val="auto"/>
          <w:sz w:val="24"/>
          <w:u w:val="single"/>
        </w:rPr>
      </w:pPr>
      <w:r>
        <w:rPr>
          <w:rFonts w:hint="eastAsia" w:ascii="宋体" w:hAnsi="宋体"/>
          <w:color w:val="auto"/>
          <w:sz w:val="24"/>
          <w:u w:val="single"/>
        </w:rPr>
        <w:t>　　　　　　　　　　　　　　　　　　　　　　　　　　　</w:t>
      </w:r>
    </w:p>
    <w:p>
      <w:pPr>
        <w:spacing w:line="360" w:lineRule="auto"/>
        <w:ind w:firstLine="480" w:firstLineChars="200"/>
        <w:rPr>
          <w:rFonts w:ascii="宋体" w:hAnsi="宋体"/>
          <w:color w:val="auto"/>
          <w:sz w:val="24"/>
        </w:rPr>
      </w:pPr>
      <w:r>
        <w:rPr>
          <w:rFonts w:hint="eastAsia" w:ascii="宋体" w:hAnsi="宋体"/>
          <w:color w:val="auto"/>
          <w:sz w:val="24"/>
        </w:rPr>
        <w:t>6.以上事项如有虚假或隐瞒，我方愿意承担一切后果，并不再寻求任何旨在减轻或免除法律责任的辩解。</w:t>
      </w:r>
    </w:p>
    <w:p>
      <w:pPr>
        <w:pStyle w:val="44"/>
        <w:spacing w:line="360" w:lineRule="auto"/>
        <w:rPr>
          <w:rFonts w:ascii="宋体" w:hAnsi="宋体"/>
          <w:color w:val="auto"/>
          <w:szCs w:val="24"/>
        </w:rPr>
      </w:pPr>
    </w:p>
    <w:p>
      <w:pPr>
        <w:spacing w:line="360" w:lineRule="auto"/>
        <w:ind w:firstLine="480" w:firstLineChars="200"/>
        <w:rPr>
          <w:rFonts w:ascii="宋体" w:hAnsi="宋体"/>
          <w:color w:val="auto"/>
          <w:sz w:val="24"/>
          <w:u w:val="single"/>
        </w:rPr>
      </w:pPr>
      <w:r>
        <w:rPr>
          <w:rFonts w:hint="eastAsia" w:ascii="宋体" w:hAnsi="宋体"/>
          <w:color w:val="auto"/>
          <w:sz w:val="24"/>
        </w:rPr>
        <w:t>法定代表人或其授权代表签字：</w:t>
      </w:r>
    </w:p>
    <w:p>
      <w:pPr>
        <w:spacing w:line="360" w:lineRule="auto"/>
        <w:ind w:firstLine="480" w:firstLineChars="200"/>
        <w:rPr>
          <w:rFonts w:ascii="宋体" w:hAnsi="宋体"/>
          <w:color w:val="auto"/>
          <w:sz w:val="24"/>
        </w:rPr>
      </w:pPr>
      <w:r>
        <w:rPr>
          <w:rFonts w:hint="eastAsia" w:ascii="宋体" w:hAnsi="宋体"/>
          <w:color w:val="auto"/>
          <w:sz w:val="24"/>
        </w:rPr>
        <w:t>投标人公章：</w:t>
      </w:r>
    </w:p>
    <w:p>
      <w:pPr>
        <w:spacing w:line="360" w:lineRule="auto"/>
        <w:ind w:firstLine="6000" w:firstLineChars="2500"/>
        <w:rPr>
          <w:rFonts w:ascii="宋体" w:hAnsi="宋体"/>
          <w:b/>
          <w:color w:val="auto"/>
          <w:sz w:val="24"/>
        </w:rPr>
      </w:pPr>
      <w:r>
        <w:rPr>
          <w:rFonts w:hint="eastAsia" w:ascii="宋体" w:hAnsi="宋体"/>
          <w:color w:val="auto"/>
          <w:sz w:val="24"/>
        </w:rPr>
        <w:t>年    月    日</w:t>
      </w:r>
    </w:p>
    <w:p>
      <w:pPr>
        <w:spacing w:line="460" w:lineRule="exact"/>
        <w:jc w:val="center"/>
        <w:rPr>
          <w:rFonts w:ascii="宋体" w:hAnsi="宋体" w:cs="宋体"/>
          <w:b/>
          <w:bCs/>
          <w:color w:val="auto"/>
          <w:spacing w:val="5"/>
          <w:sz w:val="24"/>
          <w:shd w:val="clear" w:color="auto" w:fill="FFFFFF"/>
        </w:rPr>
      </w:pPr>
    </w:p>
    <w:p>
      <w:pPr>
        <w:snapToGrid w:val="0"/>
        <w:spacing w:line="360" w:lineRule="auto"/>
        <w:jc w:val="center"/>
        <w:rPr>
          <w:rFonts w:ascii="宋体" w:hAnsi="宋体"/>
          <w:b/>
          <w:color w:val="auto"/>
          <w:sz w:val="24"/>
        </w:rPr>
      </w:pPr>
    </w:p>
    <w:p>
      <w:pPr>
        <w:snapToGrid w:val="0"/>
        <w:spacing w:line="360" w:lineRule="auto"/>
        <w:jc w:val="center"/>
        <w:rPr>
          <w:rFonts w:ascii="宋体" w:hAnsi="宋体"/>
          <w:b/>
          <w:color w:val="auto"/>
          <w:sz w:val="24"/>
        </w:rPr>
      </w:pPr>
    </w:p>
    <w:p>
      <w:pPr>
        <w:spacing w:line="440" w:lineRule="exact"/>
        <w:rPr>
          <w:rFonts w:ascii="宋体" w:hAnsi="宋体"/>
          <w:b/>
          <w:bCs/>
          <w:color w:val="auto"/>
          <w:sz w:val="24"/>
        </w:rPr>
      </w:pPr>
      <w:bookmarkStart w:id="2" w:name="_Toc152043789"/>
      <w:r>
        <w:rPr>
          <w:rFonts w:hint="eastAsia" w:ascii="宋体" w:hAnsi="宋体"/>
          <w:b/>
          <w:bCs/>
          <w:color w:val="auto"/>
          <w:sz w:val="24"/>
        </w:rPr>
        <w:t>4.3企业业绩</w:t>
      </w:r>
    </w:p>
    <w:p>
      <w:pPr>
        <w:spacing w:line="400" w:lineRule="exact"/>
        <w:rPr>
          <w:rFonts w:ascii="宋体" w:hAnsi="宋体"/>
          <w:b/>
          <w:color w:val="auto"/>
          <w:sz w:val="28"/>
          <w:szCs w:val="28"/>
        </w:rPr>
      </w:pPr>
    </w:p>
    <w:p>
      <w:pPr>
        <w:spacing w:line="400" w:lineRule="exact"/>
        <w:rPr>
          <w:rFonts w:ascii="宋体" w:hAnsi="宋体"/>
          <w:color w:val="auto"/>
          <w:sz w:val="24"/>
        </w:rPr>
      </w:pPr>
      <w:r>
        <w:rPr>
          <w:rFonts w:hint="eastAsia" w:ascii="宋体" w:hAnsi="宋体"/>
          <w:color w:val="auto"/>
          <w:sz w:val="24"/>
        </w:rPr>
        <w:t>投标人全称（加盖公章）：</w:t>
      </w:r>
    </w:p>
    <w:tbl>
      <w:tblPr>
        <w:tblStyle w:val="22"/>
        <w:tblW w:w="7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624"/>
        <w:gridCol w:w="1250"/>
        <w:gridCol w:w="1249"/>
        <w:gridCol w:w="1540"/>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spacing w:line="400" w:lineRule="exact"/>
              <w:jc w:val="center"/>
              <w:rPr>
                <w:rFonts w:ascii="宋体" w:hAnsi="宋体"/>
                <w:bCs/>
                <w:color w:val="auto"/>
                <w:sz w:val="24"/>
              </w:rPr>
            </w:pPr>
            <w:r>
              <w:rPr>
                <w:rFonts w:hint="eastAsia" w:ascii="宋体" w:hAnsi="宋体"/>
                <w:bCs/>
                <w:color w:val="auto"/>
                <w:sz w:val="24"/>
              </w:rPr>
              <w:t>序号</w:t>
            </w:r>
          </w:p>
        </w:tc>
        <w:tc>
          <w:tcPr>
            <w:tcW w:w="1624" w:type="dxa"/>
          </w:tcPr>
          <w:p>
            <w:pPr>
              <w:spacing w:line="400" w:lineRule="exact"/>
              <w:jc w:val="center"/>
              <w:rPr>
                <w:rFonts w:ascii="宋体" w:hAnsi="宋体"/>
                <w:bCs/>
                <w:color w:val="auto"/>
                <w:sz w:val="24"/>
              </w:rPr>
            </w:pPr>
            <w:r>
              <w:rPr>
                <w:rFonts w:hint="eastAsia" w:ascii="宋体" w:hAnsi="宋体"/>
                <w:bCs/>
                <w:color w:val="auto"/>
                <w:sz w:val="24"/>
              </w:rPr>
              <w:t>使用方</w:t>
            </w:r>
          </w:p>
        </w:tc>
        <w:tc>
          <w:tcPr>
            <w:tcW w:w="1250" w:type="dxa"/>
          </w:tcPr>
          <w:p>
            <w:pPr>
              <w:spacing w:line="400" w:lineRule="exact"/>
              <w:jc w:val="center"/>
              <w:rPr>
                <w:rFonts w:ascii="宋体" w:hAnsi="宋体"/>
                <w:bCs/>
                <w:color w:val="auto"/>
                <w:sz w:val="24"/>
              </w:rPr>
            </w:pPr>
            <w:r>
              <w:rPr>
                <w:rFonts w:hint="eastAsia" w:ascii="宋体" w:hAnsi="宋体"/>
                <w:bCs/>
                <w:color w:val="auto"/>
                <w:sz w:val="24"/>
              </w:rPr>
              <w:t>合同金额</w:t>
            </w:r>
          </w:p>
        </w:tc>
        <w:tc>
          <w:tcPr>
            <w:tcW w:w="1249" w:type="dxa"/>
          </w:tcPr>
          <w:p>
            <w:pPr>
              <w:spacing w:line="400" w:lineRule="exact"/>
              <w:jc w:val="center"/>
              <w:rPr>
                <w:rFonts w:ascii="宋体" w:hAnsi="宋体"/>
                <w:bCs/>
                <w:color w:val="auto"/>
                <w:sz w:val="24"/>
              </w:rPr>
            </w:pPr>
            <w:r>
              <w:rPr>
                <w:rFonts w:hint="eastAsia" w:ascii="宋体" w:hAnsi="宋体"/>
                <w:bCs/>
                <w:color w:val="auto"/>
                <w:sz w:val="24"/>
              </w:rPr>
              <w:t>签订时间</w:t>
            </w:r>
          </w:p>
        </w:tc>
        <w:tc>
          <w:tcPr>
            <w:tcW w:w="1540" w:type="dxa"/>
          </w:tcPr>
          <w:p>
            <w:pPr>
              <w:spacing w:line="400" w:lineRule="exact"/>
              <w:jc w:val="center"/>
              <w:rPr>
                <w:rFonts w:ascii="宋体" w:hAnsi="宋体"/>
                <w:bCs/>
                <w:color w:val="auto"/>
                <w:sz w:val="24"/>
              </w:rPr>
            </w:pPr>
            <w:r>
              <w:rPr>
                <w:rFonts w:hint="eastAsia" w:ascii="宋体" w:hAnsi="宋体"/>
                <w:bCs/>
                <w:color w:val="auto"/>
                <w:sz w:val="24"/>
              </w:rPr>
              <w:t>使用方联系人</w:t>
            </w:r>
          </w:p>
        </w:tc>
        <w:tc>
          <w:tcPr>
            <w:tcW w:w="1333" w:type="dxa"/>
          </w:tcPr>
          <w:p>
            <w:pPr>
              <w:spacing w:line="400" w:lineRule="exact"/>
              <w:jc w:val="center"/>
              <w:rPr>
                <w:rFonts w:ascii="宋体" w:hAnsi="宋体"/>
                <w:bCs/>
                <w:color w:val="auto"/>
                <w:sz w:val="24"/>
              </w:rPr>
            </w:pPr>
            <w:r>
              <w:rPr>
                <w:rFonts w:hint="eastAsia" w:ascii="宋体" w:hAnsi="宋体"/>
                <w:bCs/>
                <w:color w:val="auto"/>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spacing w:line="400" w:lineRule="exact"/>
              <w:rPr>
                <w:rFonts w:ascii="宋体" w:hAnsi="宋体"/>
                <w:bCs/>
                <w:color w:val="auto"/>
                <w:sz w:val="24"/>
              </w:rPr>
            </w:pPr>
          </w:p>
        </w:tc>
        <w:tc>
          <w:tcPr>
            <w:tcW w:w="1624" w:type="dxa"/>
          </w:tcPr>
          <w:p>
            <w:pPr>
              <w:spacing w:line="400" w:lineRule="exact"/>
              <w:rPr>
                <w:rFonts w:ascii="宋体" w:hAnsi="宋体"/>
                <w:bCs/>
                <w:color w:val="auto"/>
                <w:sz w:val="24"/>
              </w:rPr>
            </w:pPr>
          </w:p>
        </w:tc>
        <w:tc>
          <w:tcPr>
            <w:tcW w:w="1250" w:type="dxa"/>
          </w:tcPr>
          <w:p>
            <w:pPr>
              <w:spacing w:line="400" w:lineRule="exact"/>
              <w:rPr>
                <w:rFonts w:ascii="宋体" w:hAnsi="宋体"/>
                <w:bCs/>
                <w:color w:val="auto"/>
                <w:sz w:val="24"/>
              </w:rPr>
            </w:pPr>
          </w:p>
        </w:tc>
        <w:tc>
          <w:tcPr>
            <w:tcW w:w="1249" w:type="dxa"/>
          </w:tcPr>
          <w:p>
            <w:pPr>
              <w:spacing w:line="400" w:lineRule="exact"/>
              <w:rPr>
                <w:rFonts w:ascii="宋体" w:hAnsi="宋体"/>
                <w:bCs/>
                <w:color w:val="auto"/>
                <w:sz w:val="24"/>
              </w:rPr>
            </w:pPr>
          </w:p>
        </w:tc>
        <w:tc>
          <w:tcPr>
            <w:tcW w:w="1540" w:type="dxa"/>
          </w:tcPr>
          <w:p>
            <w:pPr>
              <w:spacing w:line="400" w:lineRule="exact"/>
              <w:rPr>
                <w:rFonts w:ascii="宋体" w:hAnsi="宋体"/>
                <w:bCs/>
                <w:color w:val="auto"/>
                <w:sz w:val="24"/>
              </w:rPr>
            </w:pPr>
          </w:p>
        </w:tc>
        <w:tc>
          <w:tcPr>
            <w:tcW w:w="1333" w:type="dxa"/>
          </w:tcPr>
          <w:p>
            <w:pPr>
              <w:spacing w:line="400" w:lineRule="exact"/>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spacing w:line="400" w:lineRule="exact"/>
              <w:rPr>
                <w:rFonts w:ascii="宋体" w:hAnsi="宋体"/>
                <w:bCs/>
                <w:color w:val="auto"/>
                <w:sz w:val="24"/>
              </w:rPr>
            </w:pPr>
          </w:p>
        </w:tc>
        <w:tc>
          <w:tcPr>
            <w:tcW w:w="1624" w:type="dxa"/>
          </w:tcPr>
          <w:p>
            <w:pPr>
              <w:spacing w:line="400" w:lineRule="exact"/>
              <w:rPr>
                <w:rFonts w:ascii="宋体" w:hAnsi="宋体"/>
                <w:bCs/>
                <w:color w:val="auto"/>
                <w:sz w:val="24"/>
              </w:rPr>
            </w:pPr>
          </w:p>
        </w:tc>
        <w:tc>
          <w:tcPr>
            <w:tcW w:w="1250" w:type="dxa"/>
          </w:tcPr>
          <w:p>
            <w:pPr>
              <w:spacing w:line="400" w:lineRule="exact"/>
              <w:rPr>
                <w:rFonts w:ascii="宋体" w:hAnsi="宋体"/>
                <w:bCs/>
                <w:color w:val="auto"/>
                <w:sz w:val="24"/>
              </w:rPr>
            </w:pPr>
          </w:p>
        </w:tc>
        <w:tc>
          <w:tcPr>
            <w:tcW w:w="1249" w:type="dxa"/>
          </w:tcPr>
          <w:p>
            <w:pPr>
              <w:spacing w:line="400" w:lineRule="exact"/>
              <w:rPr>
                <w:rFonts w:ascii="宋体" w:hAnsi="宋体"/>
                <w:bCs/>
                <w:color w:val="auto"/>
                <w:sz w:val="24"/>
              </w:rPr>
            </w:pPr>
          </w:p>
        </w:tc>
        <w:tc>
          <w:tcPr>
            <w:tcW w:w="1540" w:type="dxa"/>
          </w:tcPr>
          <w:p>
            <w:pPr>
              <w:spacing w:line="400" w:lineRule="exact"/>
              <w:rPr>
                <w:rFonts w:ascii="宋体" w:hAnsi="宋体"/>
                <w:bCs/>
                <w:color w:val="auto"/>
                <w:sz w:val="24"/>
              </w:rPr>
            </w:pPr>
          </w:p>
        </w:tc>
        <w:tc>
          <w:tcPr>
            <w:tcW w:w="1333" w:type="dxa"/>
          </w:tcPr>
          <w:p>
            <w:pPr>
              <w:spacing w:line="400" w:lineRule="exact"/>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spacing w:line="400" w:lineRule="exact"/>
              <w:rPr>
                <w:rFonts w:ascii="宋体" w:hAnsi="宋体"/>
                <w:bCs/>
                <w:color w:val="auto"/>
                <w:sz w:val="24"/>
              </w:rPr>
            </w:pPr>
          </w:p>
        </w:tc>
        <w:tc>
          <w:tcPr>
            <w:tcW w:w="1624" w:type="dxa"/>
          </w:tcPr>
          <w:p>
            <w:pPr>
              <w:spacing w:line="400" w:lineRule="exact"/>
              <w:rPr>
                <w:rFonts w:ascii="宋体" w:hAnsi="宋体"/>
                <w:bCs/>
                <w:color w:val="auto"/>
                <w:sz w:val="24"/>
              </w:rPr>
            </w:pPr>
          </w:p>
        </w:tc>
        <w:tc>
          <w:tcPr>
            <w:tcW w:w="1250" w:type="dxa"/>
          </w:tcPr>
          <w:p>
            <w:pPr>
              <w:spacing w:line="400" w:lineRule="exact"/>
              <w:rPr>
                <w:rFonts w:ascii="宋体" w:hAnsi="宋体"/>
                <w:bCs/>
                <w:color w:val="auto"/>
                <w:sz w:val="24"/>
              </w:rPr>
            </w:pPr>
          </w:p>
        </w:tc>
        <w:tc>
          <w:tcPr>
            <w:tcW w:w="1249" w:type="dxa"/>
          </w:tcPr>
          <w:p>
            <w:pPr>
              <w:spacing w:line="400" w:lineRule="exact"/>
              <w:rPr>
                <w:rFonts w:ascii="宋体" w:hAnsi="宋体"/>
                <w:bCs/>
                <w:color w:val="auto"/>
                <w:sz w:val="24"/>
              </w:rPr>
            </w:pPr>
          </w:p>
        </w:tc>
        <w:tc>
          <w:tcPr>
            <w:tcW w:w="1540" w:type="dxa"/>
          </w:tcPr>
          <w:p>
            <w:pPr>
              <w:spacing w:line="400" w:lineRule="exact"/>
              <w:rPr>
                <w:rFonts w:ascii="宋体" w:hAnsi="宋体"/>
                <w:bCs/>
                <w:color w:val="auto"/>
                <w:sz w:val="24"/>
              </w:rPr>
            </w:pPr>
          </w:p>
        </w:tc>
        <w:tc>
          <w:tcPr>
            <w:tcW w:w="1333" w:type="dxa"/>
          </w:tcPr>
          <w:p>
            <w:pPr>
              <w:spacing w:line="400" w:lineRule="exact"/>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spacing w:line="400" w:lineRule="exact"/>
              <w:rPr>
                <w:rFonts w:ascii="宋体" w:hAnsi="宋体"/>
                <w:bCs/>
                <w:color w:val="auto"/>
                <w:sz w:val="24"/>
              </w:rPr>
            </w:pPr>
          </w:p>
        </w:tc>
        <w:tc>
          <w:tcPr>
            <w:tcW w:w="1624" w:type="dxa"/>
          </w:tcPr>
          <w:p>
            <w:pPr>
              <w:spacing w:line="400" w:lineRule="exact"/>
              <w:rPr>
                <w:rFonts w:ascii="宋体" w:hAnsi="宋体"/>
                <w:bCs/>
                <w:color w:val="auto"/>
                <w:sz w:val="24"/>
              </w:rPr>
            </w:pPr>
          </w:p>
        </w:tc>
        <w:tc>
          <w:tcPr>
            <w:tcW w:w="1250" w:type="dxa"/>
          </w:tcPr>
          <w:p>
            <w:pPr>
              <w:spacing w:line="400" w:lineRule="exact"/>
              <w:rPr>
                <w:rFonts w:ascii="宋体" w:hAnsi="宋体"/>
                <w:bCs/>
                <w:color w:val="auto"/>
                <w:sz w:val="24"/>
              </w:rPr>
            </w:pPr>
          </w:p>
        </w:tc>
        <w:tc>
          <w:tcPr>
            <w:tcW w:w="1249" w:type="dxa"/>
          </w:tcPr>
          <w:p>
            <w:pPr>
              <w:spacing w:line="400" w:lineRule="exact"/>
              <w:rPr>
                <w:rFonts w:ascii="宋体" w:hAnsi="宋体"/>
                <w:bCs/>
                <w:color w:val="auto"/>
                <w:sz w:val="24"/>
              </w:rPr>
            </w:pPr>
          </w:p>
        </w:tc>
        <w:tc>
          <w:tcPr>
            <w:tcW w:w="1540" w:type="dxa"/>
          </w:tcPr>
          <w:p>
            <w:pPr>
              <w:spacing w:line="400" w:lineRule="exact"/>
              <w:rPr>
                <w:rFonts w:ascii="宋体" w:hAnsi="宋体"/>
                <w:bCs/>
                <w:color w:val="auto"/>
                <w:sz w:val="24"/>
              </w:rPr>
            </w:pPr>
          </w:p>
        </w:tc>
        <w:tc>
          <w:tcPr>
            <w:tcW w:w="1333" w:type="dxa"/>
          </w:tcPr>
          <w:p>
            <w:pPr>
              <w:spacing w:line="400" w:lineRule="exact"/>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spacing w:line="400" w:lineRule="exact"/>
              <w:rPr>
                <w:rFonts w:ascii="宋体" w:hAnsi="宋体"/>
                <w:bCs/>
                <w:color w:val="auto"/>
                <w:sz w:val="24"/>
              </w:rPr>
            </w:pPr>
          </w:p>
        </w:tc>
        <w:tc>
          <w:tcPr>
            <w:tcW w:w="1624" w:type="dxa"/>
          </w:tcPr>
          <w:p>
            <w:pPr>
              <w:spacing w:line="400" w:lineRule="exact"/>
              <w:rPr>
                <w:rFonts w:ascii="宋体" w:hAnsi="宋体"/>
                <w:bCs/>
                <w:color w:val="auto"/>
                <w:sz w:val="24"/>
              </w:rPr>
            </w:pPr>
          </w:p>
        </w:tc>
        <w:tc>
          <w:tcPr>
            <w:tcW w:w="1250" w:type="dxa"/>
          </w:tcPr>
          <w:p>
            <w:pPr>
              <w:spacing w:line="400" w:lineRule="exact"/>
              <w:rPr>
                <w:rFonts w:ascii="宋体" w:hAnsi="宋体"/>
                <w:bCs/>
                <w:color w:val="auto"/>
                <w:sz w:val="24"/>
              </w:rPr>
            </w:pPr>
          </w:p>
        </w:tc>
        <w:tc>
          <w:tcPr>
            <w:tcW w:w="1249" w:type="dxa"/>
          </w:tcPr>
          <w:p>
            <w:pPr>
              <w:spacing w:line="400" w:lineRule="exact"/>
              <w:rPr>
                <w:rFonts w:ascii="宋体" w:hAnsi="宋体"/>
                <w:bCs/>
                <w:color w:val="auto"/>
                <w:sz w:val="24"/>
              </w:rPr>
            </w:pPr>
          </w:p>
        </w:tc>
        <w:tc>
          <w:tcPr>
            <w:tcW w:w="1540" w:type="dxa"/>
          </w:tcPr>
          <w:p>
            <w:pPr>
              <w:spacing w:line="400" w:lineRule="exact"/>
              <w:rPr>
                <w:rFonts w:ascii="宋体" w:hAnsi="宋体"/>
                <w:bCs/>
                <w:color w:val="auto"/>
                <w:sz w:val="24"/>
              </w:rPr>
            </w:pPr>
          </w:p>
        </w:tc>
        <w:tc>
          <w:tcPr>
            <w:tcW w:w="1333" w:type="dxa"/>
          </w:tcPr>
          <w:p>
            <w:pPr>
              <w:spacing w:line="400" w:lineRule="exact"/>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spacing w:line="400" w:lineRule="exact"/>
              <w:rPr>
                <w:rFonts w:ascii="宋体" w:hAnsi="宋体"/>
                <w:bCs/>
                <w:color w:val="auto"/>
                <w:sz w:val="24"/>
              </w:rPr>
            </w:pPr>
          </w:p>
        </w:tc>
        <w:tc>
          <w:tcPr>
            <w:tcW w:w="1624" w:type="dxa"/>
          </w:tcPr>
          <w:p>
            <w:pPr>
              <w:spacing w:line="400" w:lineRule="exact"/>
              <w:rPr>
                <w:rFonts w:ascii="宋体" w:hAnsi="宋体"/>
                <w:bCs/>
                <w:color w:val="auto"/>
                <w:sz w:val="24"/>
              </w:rPr>
            </w:pPr>
          </w:p>
        </w:tc>
        <w:tc>
          <w:tcPr>
            <w:tcW w:w="1250" w:type="dxa"/>
          </w:tcPr>
          <w:p>
            <w:pPr>
              <w:spacing w:line="400" w:lineRule="exact"/>
              <w:rPr>
                <w:rFonts w:ascii="宋体" w:hAnsi="宋体"/>
                <w:bCs/>
                <w:color w:val="auto"/>
                <w:sz w:val="24"/>
              </w:rPr>
            </w:pPr>
          </w:p>
        </w:tc>
        <w:tc>
          <w:tcPr>
            <w:tcW w:w="1249" w:type="dxa"/>
          </w:tcPr>
          <w:p>
            <w:pPr>
              <w:spacing w:line="400" w:lineRule="exact"/>
              <w:rPr>
                <w:rFonts w:ascii="宋体" w:hAnsi="宋体"/>
                <w:bCs/>
                <w:color w:val="auto"/>
                <w:sz w:val="24"/>
              </w:rPr>
            </w:pPr>
          </w:p>
        </w:tc>
        <w:tc>
          <w:tcPr>
            <w:tcW w:w="1540" w:type="dxa"/>
          </w:tcPr>
          <w:p>
            <w:pPr>
              <w:spacing w:line="400" w:lineRule="exact"/>
              <w:rPr>
                <w:rFonts w:ascii="宋体" w:hAnsi="宋体"/>
                <w:bCs/>
                <w:color w:val="auto"/>
                <w:sz w:val="24"/>
              </w:rPr>
            </w:pPr>
          </w:p>
        </w:tc>
        <w:tc>
          <w:tcPr>
            <w:tcW w:w="1333" w:type="dxa"/>
          </w:tcPr>
          <w:p>
            <w:pPr>
              <w:spacing w:line="400" w:lineRule="exact"/>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spacing w:line="400" w:lineRule="exact"/>
              <w:rPr>
                <w:rFonts w:ascii="宋体" w:hAnsi="宋体"/>
                <w:bCs/>
                <w:color w:val="auto"/>
                <w:sz w:val="24"/>
              </w:rPr>
            </w:pPr>
          </w:p>
        </w:tc>
        <w:tc>
          <w:tcPr>
            <w:tcW w:w="1624" w:type="dxa"/>
          </w:tcPr>
          <w:p>
            <w:pPr>
              <w:spacing w:line="400" w:lineRule="exact"/>
              <w:rPr>
                <w:rFonts w:ascii="宋体" w:hAnsi="宋体"/>
                <w:bCs/>
                <w:color w:val="auto"/>
                <w:sz w:val="24"/>
              </w:rPr>
            </w:pPr>
          </w:p>
        </w:tc>
        <w:tc>
          <w:tcPr>
            <w:tcW w:w="1250" w:type="dxa"/>
          </w:tcPr>
          <w:p>
            <w:pPr>
              <w:spacing w:line="400" w:lineRule="exact"/>
              <w:rPr>
                <w:rFonts w:ascii="宋体" w:hAnsi="宋体"/>
                <w:bCs/>
                <w:color w:val="auto"/>
                <w:sz w:val="24"/>
              </w:rPr>
            </w:pPr>
          </w:p>
        </w:tc>
        <w:tc>
          <w:tcPr>
            <w:tcW w:w="1249" w:type="dxa"/>
          </w:tcPr>
          <w:p>
            <w:pPr>
              <w:spacing w:line="400" w:lineRule="exact"/>
              <w:rPr>
                <w:rFonts w:ascii="宋体" w:hAnsi="宋体"/>
                <w:bCs/>
                <w:color w:val="auto"/>
                <w:sz w:val="24"/>
              </w:rPr>
            </w:pPr>
          </w:p>
        </w:tc>
        <w:tc>
          <w:tcPr>
            <w:tcW w:w="1540" w:type="dxa"/>
          </w:tcPr>
          <w:p>
            <w:pPr>
              <w:spacing w:line="400" w:lineRule="exact"/>
              <w:rPr>
                <w:rFonts w:ascii="宋体" w:hAnsi="宋体"/>
                <w:bCs/>
                <w:color w:val="auto"/>
                <w:sz w:val="24"/>
              </w:rPr>
            </w:pPr>
          </w:p>
        </w:tc>
        <w:tc>
          <w:tcPr>
            <w:tcW w:w="1333" w:type="dxa"/>
          </w:tcPr>
          <w:p>
            <w:pPr>
              <w:spacing w:line="400" w:lineRule="exact"/>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spacing w:line="400" w:lineRule="exact"/>
              <w:rPr>
                <w:rFonts w:ascii="宋体" w:hAnsi="宋体"/>
                <w:bCs/>
                <w:color w:val="auto"/>
                <w:sz w:val="24"/>
              </w:rPr>
            </w:pPr>
          </w:p>
        </w:tc>
        <w:tc>
          <w:tcPr>
            <w:tcW w:w="1624" w:type="dxa"/>
          </w:tcPr>
          <w:p>
            <w:pPr>
              <w:spacing w:line="400" w:lineRule="exact"/>
              <w:rPr>
                <w:rFonts w:ascii="宋体" w:hAnsi="宋体"/>
                <w:bCs/>
                <w:color w:val="auto"/>
                <w:sz w:val="24"/>
              </w:rPr>
            </w:pPr>
          </w:p>
        </w:tc>
        <w:tc>
          <w:tcPr>
            <w:tcW w:w="1250" w:type="dxa"/>
          </w:tcPr>
          <w:p>
            <w:pPr>
              <w:spacing w:line="400" w:lineRule="exact"/>
              <w:rPr>
                <w:rFonts w:ascii="宋体" w:hAnsi="宋体"/>
                <w:bCs/>
                <w:color w:val="auto"/>
                <w:sz w:val="24"/>
              </w:rPr>
            </w:pPr>
          </w:p>
        </w:tc>
        <w:tc>
          <w:tcPr>
            <w:tcW w:w="1249" w:type="dxa"/>
          </w:tcPr>
          <w:p>
            <w:pPr>
              <w:spacing w:line="400" w:lineRule="exact"/>
              <w:rPr>
                <w:rFonts w:ascii="宋体" w:hAnsi="宋体"/>
                <w:bCs/>
                <w:color w:val="auto"/>
                <w:sz w:val="24"/>
              </w:rPr>
            </w:pPr>
          </w:p>
        </w:tc>
        <w:tc>
          <w:tcPr>
            <w:tcW w:w="1540" w:type="dxa"/>
          </w:tcPr>
          <w:p>
            <w:pPr>
              <w:spacing w:line="400" w:lineRule="exact"/>
              <w:rPr>
                <w:rFonts w:ascii="宋体" w:hAnsi="宋体"/>
                <w:bCs/>
                <w:color w:val="auto"/>
                <w:sz w:val="24"/>
              </w:rPr>
            </w:pPr>
          </w:p>
        </w:tc>
        <w:tc>
          <w:tcPr>
            <w:tcW w:w="1333" w:type="dxa"/>
          </w:tcPr>
          <w:p>
            <w:pPr>
              <w:spacing w:line="400" w:lineRule="exact"/>
              <w:rPr>
                <w:rFonts w:ascii="宋体" w:hAnsi="宋体"/>
                <w:bCs/>
                <w:color w:val="auto"/>
                <w:sz w:val="24"/>
              </w:rPr>
            </w:pPr>
          </w:p>
        </w:tc>
      </w:tr>
    </w:tbl>
    <w:p>
      <w:pPr>
        <w:spacing w:line="400" w:lineRule="exact"/>
        <w:rPr>
          <w:rFonts w:ascii="宋体" w:hAnsi="宋体"/>
          <w:color w:val="auto"/>
          <w:sz w:val="24"/>
        </w:rPr>
      </w:pPr>
      <w:r>
        <w:rPr>
          <w:rFonts w:hint="eastAsia" w:ascii="宋体" w:hAnsi="宋体"/>
          <w:color w:val="auto"/>
          <w:sz w:val="24"/>
        </w:rPr>
        <w:t>法定代表人或其授权代理人签名或盖章：</w:t>
      </w:r>
    </w:p>
    <w:p>
      <w:pPr>
        <w:spacing w:line="360" w:lineRule="auto"/>
        <w:rPr>
          <w:rFonts w:ascii="宋体" w:hAnsi="宋体"/>
          <w:color w:val="auto"/>
          <w:sz w:val="24"/>
        </w:rPr>
      </w:pPr>
      <w:r>
        <w:rPr>
          <w:rFonts w:hint="eastAsia" w:ascii="宋体" w:hAnsi="宋体"/>
          <w:color w:val="auto"/>
          <w:sz w:val="24"/>
        </w:rPr>
        <w:t>投标人公章：</w:t>
      </w:r>
    </w:p>
    <w:p>
      <w:pPr>
        <w:spacing w:line="400" w:lineRule="exact"/>
        <w:rPr>
          <w:rFonts w:ascii="宋体" w:hAnsi="宋体"/>
          <w:color w:val="auto"/>
          <w:sz w:val="24"/>
        </w:rPr>
      </w:pPr>
    </w:p>
    <w:p>
      <w:pPr>
        <w:spacing w:line="400" w:lineRule="exact"/>
        <w:rPr>
          <w:rFonts w:ascii="宋体" w:hAnsi="宋体"/>
          <w:color w:val="auto"/>
          <w:sz w:val="24"/>
        </w:rPr>
      </w:pPr>
      <w:r>
        <w:rPr>
          <w:rFonts w:hint="eastAsia" w:ascii="宋体" w:hAnsi="宋体"/>
          <w:color w:val="auto"/>
          <w:sz w:val="24"/>
        </w:rPr>
        <w:t xml:space="preserve">                                            日期：    年   月  日</w:t>
      </w:r>
    </w:p>
    <w:p>
      <w:pPr>
        <w:spacing w:line="400" w:lineRule="exact"/>
        <w:ind w:firstLine="480" w:firstLineChars="200"/>
        <w:rPr>
          <w:rFonts w:ascii="宋体" w:hAnsi="宋体"/>
          <w:color w:val="auto"/>
          <w:spacing w:val="14"/>
          <w:sz w:val="24"/>
        </w:rPr>
      </w:pPr>
      <w:r>
        <w:rPr>
          <w:rFonts w:hint="eastAsia" w:ascii="宋体" w:hAnsi="宋体"/>
          <w:color w:val="auto"/>
          <w:sz w:val="24"/>
        </w:rPr>
        <w:t>注：1、</w:t>
      </w:r>
      <w:r>
        <w:rPr>
          <w:rFonts w:hint="eastAsia" w:ascii="宋体" w:hAnsi="宋体"/>
          <w:bCs/>
          <w:color w:val="auto"/>
          <w:sz w:val="24"/>
        </w:rPr>
        <w:t>企业业绩是指投标人2016年1月1日至今</w:t>
      </w:r>
      <w:r>
        <w:rPr>
          <w:rFonts w:hint="eastAsia" w:ascii="宋体" w:hAnsi="宋体" w:cs="Arial"/>
          <w:color w:val="auto"/>
          <w:sz w:val="24"/>
        </w:rPr>
        <w:t>的同类业绩 ，附合同复印件并加盖公章</w:t>
      </w:r>
      <w:r>
        <w:rPr>
          <w:rFonts w:hint="eastAsia" w:ascii="宋体" w:hAnsi="宋体"/>
          <w:color w:val="auto"/>
          <w:spacing w:val="14"/>
          <w:sz w:val="24"/>
        </w:rPr>
        <w:t>。</w:t>
      </w:r>
    </w:p>
    <w:p>
      <w:pPr>
        <w:spacing w:line="400" w:lineRule="exact"/>
        <w:ind w:firstLine="960" w:firstLineChars="400"/>
        <w:rPr>
          <w:rFonts w:ascii="宋体" w:hAnsi="宋体"/>
          <w:bCs/>
          <w:color w:val="auto"/>
          <w:sz w:val="24"/>
        </w:rPr>
      </w:pPr>
      <w:r>
        <w:rPr>
          <w:rFonts w:hint="eastAsia" w:ascii="宋体" w:hAnsi="宋体"/>
          <w:color w:val="auto"/>
          <w:sz w:val="24"/>
        </w:rPr>
        <w:t>2、此表仅提供了表格形式，投标人应根据需要准备足够数量的表格来填写。</w:t>
      </w:r>
    </w:p>
    <w:bookmarkEnd w:id="2"/>
    <w:p>
      <w:pPr>
        <w:spacing w:line="360" w:lineRule="auto"/>
        <w:rPr>
          <w:color w:val="auto"/>
          <w:sz w:val="24"/>
        </w:rPr>
      </w:pPr>
    </w:p>
    <w:p>
      <w:pPr>
        <w:snapToGrid w:val="0"/>
        <w:spacing w:beforeLines="50" w:after="50"/>
        <w:rPr>
          <w:b/>
          <w:color w:val="auto"/>
          <w:sz w:val="24"/>
        </w:rPr>
      </w:pPr>
    </w:p>
    <w:p>
      <w:pPr>
        <w:snapToGrid w:val="0"/>
        <w:spacing w:beforeLines="50" w:after="50"/>
        <w:rPr>
          <w:b/>
          <w:color w:val="auto"/>
          <w:sz w:val="24"/>
        </w:rPr>
      </w:pPr>
    </w:p>
    <w:p>
      <w:pPr>
        <w:snapToGrid w:val="0"/>
        <w:spacing w:beforeLines="50" w:after="50"/>
        <w:rPr>
          <w:b/>
          <w:color w:val="auto"/>
          <w:sz w:val="24"/>
        </w:rPr>
      </w:pPr>
    </w:p>
    <w:p>
      <w:pPr>
        <w:snapToGrid w:val="0"/>
        <w:spacing w:beforeLines="50" w:after="50"/>
        <w:rPr>
          <w:b/>
          <w:color w:val="auto"/>
          <w:sz w:val="24"/>
        </w:rPr>
      </w:pPr>
    </w:p>
    <w:p>
      <w:pPr>
        <w:snapToGrid w:val="0"/>
        <w:spacing w:beforeLines="50" w:after="50"/>
        <w:rPr>
          <w:b/>
          <w:color w:val="auto"/>
          <w:sz w:val="24"/>
        </w:rPr>
      </w:pPr>
    </w:p>
    <w:p>
      <w:pPr>
        <w:snapToGrid w:val="0"/>
        <w:spacing w:beforeLines="50" w:after="50"/>
        <w:rPr>
          <w:b/>
          <w:color w:val="auto"/>
          <w:sz w:val="24"/>
        </w:rPr>
      </w:pPr>
    </w:p>
    <w:p>
      <w:pPr>
        <w:snapToGrid w:val="0"/>
        <w:spacing w:beforeLines="50" w:after="50"/>
        <w:rPr>
          <w:b/>
          <w:color w:val="auto"/>
          <w:sz w:val="24"/>
        </w:rPr>
      </w:pPr>
    </w:p>
    <w:p>
      <w:pPr>
        <w:snapToGrid w:val="0"/>
        <w:spacing w:beforeLines="50" w:after="50"/>
        <w:rPr>
          <w:b/>
          <w:color w:val="auto"/>
          <w:sz w:val="24"/>
        </w:rPr>
      </w:pPr>
    </w:p>
    <w:p>
      <w:pPr>
        <w:snapToGrid w:val="0"/>
        <w:spacing w:beforeLines="50" w:after="50"/>
        <w:rPr>
          <w:b/>
          <w:color w:val="auto"/>
          <w:sz w:val="24"/>
        </w:rPr>
      </w:pPr>
    </w:p>
    <w:p>
      <w:pPr>
        <w:snapToGrid w:val="0"/>
        <w:spacing w:beforeLines="50" w:after="50"/>
        <w:rPr>
          <w:b/>
          <w:color w:val="auto"/>
          <w:sz w:val="24"/>
        </w:rPr>
      </w:pPr>
    </w:p>
    <w:p>
      <w:pPr>
        <w:snapToGrid w:val="0"/>
        <w:spacing w:beforeLines="50" w:after="50"/>
        <w:rPr>
          <w:b/>
          <w:color w:val="auto"/>
          <w:sz w:val="24"/>
        </w:rPr>
      </w:pPr>
    </w:p>
    <w:p>
      <w:pPr>
        <w:snapToGrid w:val="0"/>
        <w:spacing w:beforeLines="50" w:after="50"/>
        <w:rPr>
          <w:b/>
          <w:color w:val="auto"/>
          <w:sz w:val="24"/>
        </w:rPr>
      </w:pPr>
      <w:r>
        <w:rPr>
          <w:rFonts w:hint="eastAsia"/>
          <w:b/>
          <w:color w:val="auto"/>
          <w:sz w:val="24"/>
        </w:rPr>
        <w:t>4.4企业荣誉</w:t>
      </w:r>
    </w:p>
    <w:p>
      <w:pPr>
        <w:spacing w:line="600" w:lineRule="exact"/>
        <w:rPr>
          <w:rFonts w:ascii="宋体" w:hAnsi="宋体"/>
          <w:color w:val="auto"/>
          <w:sz w:val="24"/>
        </w:rPr>
      </w:pPr>
      <w:r>
        <w:rPr>
          <w:rFonts w:hint="eastAsia" w:ascii="宋体" w:hAnsi="宋体"/>
          <w:color w:val="auto"/>
          <w:sz w:val="24"/>
        </w:rPr>
        <w:t xml:space="preserve">投标人全称（加盖公章）：                </w:t>
      </w:r>
    </w:p>
    <w:tbl>
      <w:tblPr>
        <w:tblStyle w:val="2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775"/>
        <w:gridCol w:w="1596"/>
        <w:gridCol w:w="1980"/>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Align w:val="center"/>
          </w:tcPr>
          <w:p>
            <w:pPr>
              <w:spacing w:line="600" w:lineRule="exact"/>
              <w:jc w:val="center"/>
              <w:rPr>
                <w:rFonts w:ascii="宋体" w:hAnsi="宋体"/>
                <w:bCs/>
                <w:color w:val="auto"/>
                <w:sz w:val="24"/>
              </w:rPr>
            </w:pPr>
            <w:r>
              <w:rPr>
                <w:rFonts w:hint="eastAsia" w:ascii="宋体" w:hAnsi="宋体"/>
                <w:bCs/>
                <w:color w:val="auto"/>
                <w:sz w:val="24"/>
              </w:rPr>
              <w:t>序号</w:t>
            </w:r>
          </w:p>
        </w:tc>
        <w:tc>
          <w:tcPr>
            <w:tcW w:w="1775" w:type="dxa"/>
            <w:vAlign w:val="center"/>
          </w:tcPr>
          <w:p>
            <w:pPr>
              <w:spacing w:line="600" w:lineRule="exact"/>
              <w:jc w:val="center"/>
              <w:rPr>
                <w:rFonts w:ascii="宋体" w:hAnsi="宋体"/>
                <w:bCs/>
                <w:color w:val="auto"/>
                <w:sz w:val="24"/>
              </w:rPr>
            </w:pPr>
            <w:r>
              <w:rPr>
                <w:rFonts w:hint="eastAsia" w:ascii="宋体" w:hAnsi="宋体"/>
                <w:bCs/>
                <w:color w:val="auto"/>
                <w:sz w:val="24"/>
              </w:rPr>
              <w:t>证书名称</w:t>
            </w:r>
          </w:p>
        </w:tc>
        <w:tc>
          <w:tcPr>
            <w:tcW w:w="1596" w:type="dxa"/>
            <w:vAlign w:val="center"/>
          </w:tcPr>
          <w:p>
            <w:pPr>
              <w:spacing w:line="600" w:lineRule="exact"/>
              <w:jc w:val="center"/>
              <w:rPr>
                <w:rFonts w:ascii="宋体" w:hAnsi="宋体"/>
                <w:bCs/>
                <w:color w:val="auto"/>
                <w:sz w:val="24"/>
              </w:rPr>
            </w:pPr>
            <w:r>
              <w:rPr>
                <w:rFonts w:hint="eastAsia" w:ascii="宋体" w:hAnsi="宋体"/>
                <w:bCs/>
                <w:color w:val="auto"/>
                <w:sz w:val="24"/>
              </w:rPr>
              <w:t>颁发机构</w:t>
            </w:r>
          </w:p>
        </w:tc>
        <w:tc>
          <w:tcPr>
            <w:tcW w:w="1980" w:type="dxa"/>
            <w:vAlign w:val="center"/>
          </w:tcPr>
          <w:p>
            <w:pPr>
              <w:spacing w:line="600" w:lineRule="exact"/>
              <w:jc w:val="center"/>
              <w:rPr>
                <w:rFonts w:ascii="宋体" w:hAnsi="宋体"/>
                <w:bCs/>
                <w:color w:val="auto"/>
                <w:sz w:val="24"/>
              </w:rPr>
            </w:pPr>
            <w:r>
              <w:rPr>
                <w:rFonts w:hint="eastAsia" w:ascii="宋体" w:hAnsi="宋体"/>
                <w:bCs/>
                <w:color w:val="auto"/>
                <w:sz w:val="24"/>
              </w:rPr>
              <w:t>颁发时间</w:t>
            </w:r>
          </w:p>
        </w:tc>
        <w:tc>
          <w:tcPr>
            <w:tcW w:w="3084" w:type="dxa"/>
            <w:vAlign w:val="center"/>
          </w:tcPr>
          <w:p>
            <w:pPr>
              <w:spacing w:line="600" w:lineRule="exact"/>
              <w:jc w:val="center"/>
              <w:rPr>
                <w:rFonts w:ascii="宋体" w:hAnsi="宋体"/>
                <w:bCs/>
                <w:color w:val="auto"/>
                <w:sz w:val="24"/>
              </w:rPr>
            </w:pPr>
            <w:r>
              <w:rPr>
                <w:rFonts w:hint="eastAsia" w:ascii="宋体" w:hAnsi="宋体"/>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Align w:val="center"/>
          </w:tcPr>
          <w:p>
            <w:pPr>
              <w:spacing w:line="600" w:lineRule="exact"/>
              <w:jc w:val="center"/>
              <w:rPr>
                <w:rFonts w:ascii="宋体" w:hAnsi="宋体"/>
                <w:bCs/>
                <w:color w:val="auto"/>
                <w:sz w:val="24"/>
              </w:rPr>
            </w:pPr>
          </w:p>
        </w:tc>
        <w:tc>
          <w:tcPr>
            <w:tcW w:w="1775" w:type="dxa"/>
            <w:vAlign w:val="center"/>
          </w:tcPr>
          <w:p>
            <w:pPr>
              <w:spacing w:line="600" w:lineRule="exact"/>
              <w:jc w:val="center"/>
              <w:rPr>
                <w:rFonts w:ascii="宋体" w:hAnsi="宋体"/>
                <w:bCs/>
                <w:color w:val="auto"/>
                <w:sz w:val="24"/>
              </w:rPr>
            </w:pPr>
          </w:p>
        </w:tc>
        <w:tc>
          <w:tcPr>
            <w:tcW w:w="1596" w:type="dxa"/>
            <w:vAlign w:val="center"/>
          </w:tcPr>
          <w:p>
            <w:pPr>
              <w:spacing w:line="600" w:lineRule="exact"/>
              <w:jc w:val="center"/>
              <w:rPr>
                <w:rFonts w:ascii="宋体" w:hAnsi="宋体"/>
                <w:bCs/>
                <w:color w:val="auto"/>
                <w:sz w:val="24"/>
              </w:rPr>
            </w:pPr>
          </w:p>
        </w:tc>
        <w:tc>
          <w:tcPr>
            <w:tcW w:w="1980" w:type="dxa"/>
            <w:vAlign w:val="center"/>
          </w:tcPr>
          <w:p>
            <w:pPr>
              <w:spacing w:line="600" w:lineRule="exact"/>
              <w:jc w:val="center"/>
              <w:rPr>
                <w:rFonts w:ascii="宋体" w:hAnsi="宋体"/>
                <w:bCs/>
                <w:color w:val="auto"/>
                <w:sz w:val="24"/>
              </w:rPr>
            </w:pPr>
          </w:p>
        </w:tc>
        <w:tc>
          <w:tcPr>
            <w:tcW w:w="3084" w:type="dxa"/>
            <w:vAlign w:val="center"/>
          </w:tcPr>
          <w:p>
            <w:pPr>
              <w:spacing w:line="600" w:lineRule="exact"/>
              <w:jc w:val="center"/>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Align w:val="center"/>
          </w:tcPr>
          <w:p>
            <w:pPr>
              <w:spacing w:line="600" w:lineRule="exact"/>
              <w:jc w:val="center"/>
              <w:rPr>
                <w:rFonts w:ascii="宋体" w:hAnsi="宋体"/>
                <w:bCs/>
                <w:color w:val="auto"/>
                <w:sz w:val="24"/>
              </w:rPr>
            </w:pPr>
          </w:p>
        </w:tc>
        <w:tc>
          <w:tcPr>
            <w:tcW w:w="1775" w:type="dxa"/>
            <w:vAlign w:val="center"/>
          </w:tcPr>
          <w:p>
            <w:pPr>
              <w:spacing w:line="600" w:lineRule="exact"/>
              <w:jc w:val="center"/>
              <w:rPr>
                <w:rFonts w:ascii="宋体" w:hAnsi="宋体"/>
                <w:bCs/>
                <w:color w:val="auto"/>
                <w:sz w:val="24"/>
              </w:rPr>
            </w:pPr>
          </w:p>
        </w:tc>
        <w:tc>
          <w:tcPr>
            <w:tcW w:w="1596" w:type="dxa"/>
            <w:vAlign w:val="center"/>
          </w:tcPr>
          <w:p>
            <w:pPr>
              <w:spacing w:line="600" w:lineRule="exact"/>
              <w:jc w:val="center"/>
              <w:rPr>
                <w:rFonts w:ascii="宋体" w:hAnsi="宋体"/>
                <w:bCs/>
                <w:color w:val="auto"/>
                <w:sz w:val="24"/>
              </w:rPr>
            </w:pPr>
          </w:p>
        </w:tc>
        <w:tc>
          <w:tcPr>
            <w:tcW w:w="1980" w:type="dxa"/>
            <w:vAlign w:val="center"/>
          </w:tcPr>
          <w:p>
            <w:pPr>
              <w:spacing w:line="600" w:lineRule="exact"/>
              <w:jc w:val="center"/>
              <w:rPr>
                <w:rFonts w:ascii="宋体" w:hAnsi="宋体"/>
                <w:bCs/>
                <w:color w:val="auto"/>
                <w:sz w:val="24"/>
              </w:rPr>
            </w:pPr>
          </w:p>
        </w:tc>
        <w:tc>
          <w:tcPr>
            <w:tcW w:w="3084" w:type="dxa"/>
            <w:vAlign w:val="center"/>
          </w:tcPr>
          <w:p>
            <w:pPr>
              <w:spacing w:line="600" w:lineRule="exact"/>
              <w:jc w:val="center"/>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Align w:val="center"/>
          </w:tcPr>
          <w:p>
            <w:pPr>
              <w:spacing w:line="600" w:lineRule="exact"/>
              <w:jc w:val="center"/>
              <w:rPr>
                <w:rFonts w:ascii="宋体" w:hAnsi="宋体"/>
                <w:bCs/>
                <w:color w:val="auto"/>
                <w:sz w:val="24"/>
              </w:rPr>
            </w:pPr>
          </w:p>
        </w:tc>
        <w:tc>
          <w:tcPr>
            <w:tcW w:w="1775" w:type="dxa"/>
            <w:vAlign w:val="center"/>
          </w:tcPr>
          <w:p>
            <w:pPr>
              <w:spacing w:line="600" w:lineRule="exact"/>
              <w:jc w:val="center"/>
              <w:rPr>
                <w:rFonts w:ascii="宋体" w:hAnsi="宋体"/>
                <w:bCs/>
                <w:color w:val="auto"/>
                <w:sz w:val="24"/>
              </w:rPr>
            </w:pPr>
          </w:p>
        </w:tc>
        <w:tc>
          <w:tcPr>
            <w:tcW w:w="1596" w:type="dxa"/>
            <w:vAlign w:val="center"/>
          </w:tcPr>
          <w:p>
            <w:pPr>
              <w:spacing w:line="600" w:lineRule="exact"/>
              <w:jc w:val="center"/>
              <w:rPr>
                <w:rFonts w:ascii="宋体" w:hAnsi="宋体"/>
                <w:bCs/>
                <w:color w:val="auto"/>
                <w:sz w:val="24"/>
              </w:rPr>
            </w:pPr>
          </w:p>
        </w:tc>
        <w:tc>
          <w:tcPr>
            <w:tcW w:w="1980" w:type="dxa"/>
            <w:vAlign w:val="center"/>
          </w:tcPr>
          <w:p>
            <w:pPr>
              <w:spacing w:line="600" w:lineRule="exact"/>
              <w:jc w:val="center"/>
              <w:rPr>
                <w:rFonts w:ascii="宋体" w:hAnsi="宋体"/>
                <w:bCs/>
                <w:color w:val="auto"/>
                <w:sz w:val="24"/>
              </w:rPr>
            </w:pPr>
          </w:p>
        </w:tc>
        <w:tc>
          <w:tcPr>
            <w:tcW w:w="3084" w:type="dxa"/>
            <w:vAlign w:val="center"/>
          </w:tcPr>
          <w:p>
            <w:pPr>
              <w:spacing w:line="600" w:lineRule="exact"/>
              <w:jc w:val="center"/>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Align w:val="center"/>
          </w:tcPr>
          <w:p>
            <w:pPr>
              <w:spacing w:line="600" w:lineRule="exact"/>
              <w:jc w:val="center"/>
              <w:rPr>
                <w:rFonts w:ascii="宋体" w:hAnsi="宋体"/>
                <w:bCs/>
                <w:color w:val="auto"/>
                <w:sz w:val="24"/>
              </w:rPr>
            </w:pPr>
          </w:p>
        </w:tc>
        <w:tc>
          <w:tcPr>
            <w:tcW w:w="1775" w:type="dxa"/>
            <w:vAlign w:val="center"/>
          </w:tcPr>
          <w:p>
            <w:pPr>
              <w:spacing w:line="600" w:lineRule="exact"/>
              <w:jc w:val="center"/>
              <w:rPr>
                <w:rFonts w:ascii="宋体" w:hAnsi="宋体"/>
                <w:bCs/>
                <w:color w:val="auto"/>
                <w:sz w:val="24"/>
              </w:rPr>
            </w:pPr>
          </w:p>
        </w:tc>
        <w:tc>
          <w:tcPr>
            <w:tcW w:w="1596" w:type="dxa"/>
            <w:vAlign w:val="center"/>
          </w:tcPr>
          <w:p>
            <w:pPr>
              <w:spacing w:line="600" w:lineRule="exact"/>
              <w:jc w:val="center"/>
              <w:rPr>
                <w:rFonts w:ascii="宋体" w:hAnsi="宋体"/>
                <w:bCs/>
                <w:color w:val="auto"/>
                <w:sz w:val="24"/>
              </w:rPr>
            </w:pPr>
          </w:p>
        </w:tc>
        <w:tc>
          <w:tcPr>
            <w:tcW w:w="1980" w:type="dxa"/>
            <w:vAlign w:val="center"/>
          </w:tcPr>
          <w:p>
            <w:pPr>
              <w:spacing w:line="600" w:lineRule="exact"/>
              <w:jc w:val="center"/>
              <w:rPr>
                <w:rFonts w:ascii="宋体" w:hAnsi="宋体"/>
                <w:bCs/>
                <w:color w:val="auto"/>
                <w:sz w:val="24"/>
              </w:rPr>
            </w:pPr>
          </w:p>
        </w:tc>
        <w:tc>
          <w:tcPr>
            <w:tcW w:w="3084" w:type="dxa"/>
            <w:vAlign w:val="center"/>
          </w:tcPr>
          <w:p>
            <w:pPr>
              <w:spacing w:line="600" w:lineRule="exact"/>
              <w:jc w:val="center"/>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Align w:val="center"/>
          </w:tcPr>
          <w:p>
            <w:pPr>
              <w:spacing w:line="600" w:lineRule="exact"/>
              <w:jc w:val="center"/>
              <w:rPr>
                <w:rFonts w:ascii="宋体" w:hAnsi="宋体"/>
                <w:bCs/>
                <w:color w:val="auto"/>
                <w:sz w:val="24"/>
              </w:rPr>
            </w:pPr>
          </w:p>
        </w:tc>
        <w:tc>
          <w:tcPr>
            <w:tcW w:w="1775" w:type="dxa"/>
            <w:vAlign w:val="center"/>
          </w:tcPr>
          <w:p>
            <w:pPr>
              <w:spacing w:line="600" w:lineRule="exact"/>
              <w:jc w:val="center"/>
              <w:rPr>
                <w:rFonts w:ascii="宋体" w:hAnsi="宋体"/>
                <w:bCs/>
                <w:color w:val="auto"/>
                <w:sz w:val="24"/>
              </w:rPr>
            </w:pPr>
          </w:p>
        </w:tc>
        <w:tc>
          <w:tcPr>
            <w:tcW w:w="1596" w:type="dxa"/>
            <w:vAlign w:val="center"/>
          </w:tcPr>
          <w:p>
            <w:pPr>
              <w:spacing w:line="600" w:lineRule="exact"/>
              <w:jc w:val="center"/>
              <w:rPr>
                <w:rFonts w:ascii="宋体" w:hAnsi="宋体"/>
                <w:bCs/>
                <w:color w:val="auto"/>
                <w:sz w:val="24"/>
              </w:rPr>
            </w:pPr>
          </w:p>
        </w:tc>
        <w:tc>
          <w:tcPr>
            <w:tcW w:w="1980" w:type="dxa"/>
            <w:vAlign w:val="center"/>
          </w:tcPr>
          <w:p>
            <w:pPr>
              <w:spacing w:line="600" w:lineRule="exact"/>
              <w:jc w:val="center"/>
              <w:rPr>
                <w:rFonts w:ascii="宋体" w:hAnsi="宋体"/>
                <w:bCs/>
                <w:color w:val="auto"/>
                <w:sz w:val="24"/>
              </w:rPr>
            </w:pPr>
          </w:p>
        </w:tc>
        <w:tc>
          <w:tcPr>
            <w:tcW w:w="3084" w:type="dxa"/>
            <w:vAlign w:val="center"/>
          </w:tcPr>
          <w:p>
            <w:pPr>
              <w:spacing w:line="600" w:lineRule="exact"/>
              <w:jc w:val="center"/>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Align w:val="center"/>
          </w:tcPr>
          <w:p>
            <w:pPr>
              <w:spacing w:line="600" w:lineRule="exact"/>
              <w:jc w:val="center"/>
              <w:rPr>
                <w:rFonts w:ascii="宋体" w:hAnsi="宋体"/>
                <w:bCs/>
                <w:color w:val="auto"/>
                <w:sz w:val="24"/>
              </w:rPr>
            </w:pPr>
          </w:p>
        </w:tc>
        <w:tc>
          <w:tcPr>
            <w:tcW w:w="1775" w:type="dxa"/>
            <w:vAlign w:val="center"/>
          </w:tcPr>
          <w:p>
            <w:pPr>
              <w:spacing w:line="600" w:lineRule="exact"/>
              <w:jc w:val="center"/>
              <w:rPr>
                <w:rFonts w:ascii="宋体" w:hAnsi="宋体"/>
                <w:bCs/>
                <w:color w:val="auto"/>
                <w:sz w:val="24"/>
              </w:rPr>
            </w:pPr>
          </w:p>
        </w:tc>
        <w:tc>
          <w:tcPr>
            <w:tcW w:w="1596" w:type="dxa"/>
            <w:vAlign w:val="center"/>
          </w:tcPr>
          <w:p>
            <w:pPr>
              <w:spacing w:line="600" w:lineRule="exact"/>
              <w:jc w:val="center"/>
              <w:rPr>
                <w:rFonts w:ascii="宋体" w:hAnsi="宋体"/>
                <w:bCs/>
                <w:color w:val="auto"/>
                <w:sz w:val="24"/>
              </w:rPr>
            </w:pPr>
          </w:p>
        </w:tc>
        <w:tc>
          <w:tcPr>
            <w:tcW w:w="1980" w:type="dxa"/>
            <w:vAlign w:val="center"/>
          </w:tcPr>
          <w:p>
            <w:pPr>
              <w:spacing w:line="600" w:lineRule="exact"/>
              <w:jc w:val="center"/>
              <w:rPr>
                <w:rFonts w:ascii="宋体" w:hAnsi="宋体"/>
                <w:bCs/>
                <w:color w:val="auto"/>
                <w:sz w:val="24"/>
              </w:rPr>
            </w:pPr>
          </w:p>
        </w:tc>
        <w:tc>
          <w:tcPr>
            <w:tcW w:w="3084" w:type="dxa"/>
            <w:vAlign w:val="center"/>
          </w:tcPr>
          <w:p>
            <w:pPr>
              <w:spacing w:line="600" w:lineRule="exact"/>
              <w:jc w:val="center"/>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Align w:val="center"/>
          </w:tcPr>
          <w:p>
            <w:pPr>
              <w:spacing w:line="600" w:lineRule="exact"/>
              <w:jc w:val="center"/>
              <w:rPr>
                <w:rFonts w:ascii="宋体" w:hAnsi="宋体"/>
                <w:bCs/>
                <w:color w:val="auto"/>
                <w:sz w:val="24"/>
              </w:rPr>
            </w:pPr>
          </w:p>
        </w:tc>
        <w:tc>
          <w:tcPr>
            <w:tcW w:w="1775" w:type="dxa"/>
            <w:vAlign w:val="center"/>
          </w:tcPr>
          <w:p>
            <w:pPr>
              <w:spacing w:line="600" w:lineRule="exact"/>
              <w:jc w:val="center"/>
              <w:rPr>
                <w:rFonts w:ascii="宋体" w:hAnsi="宋体"/>
                <w:bCs/>
                <w:color w:val="auto"/>
                <w:sz w:val="24"/>
              </w:rPr>
            </w:pPr>
          </w:p>
        </w:tc>
        <w:tc>
          <w:tcPr>
            <w:tcW w:w="1596" w:type="dxa"/>
            <w:vAlign w:val="center"/>
          </w:tcPr>
          <w:p>
            <w:pPr>
              <w:spacing w:line="600" w:lineRule="exact"/>
              <w:jc w:val="center"/>
              <w:rPr>
                <w:rFonts w:ascii="宋体" w:hAnsi="宋体"/>
                <w:bCs/>
                <w:color w:val="auto"/>
                <w:sz w:val="24"/>
              </w:rPr>
            </w:pPr>
          </w:p>
        </w:tc>
        <w:tc>
          <w:tcPr>
            <w:tcW w:w="1980" w:type="dxa"/>
            <w:vAlign w:val="center"/>
          </w:tcPr>
          <w:p>
            <w:pPr>
              <w:spacing w:line="600" w:lineRule="exact"/>
              <w:jc w:val="center"/>
              <w:rPr>
                <w:rFonts w:ascii="宋体" w:hAnsi="宋体"/>
                <w:bCs/>
                <w:color w:val="auto"/>
                <w:sz w:val="24"/>
              </w:rPr>
            </w:pPr>
          </w:p>
        </w:tc>
        <w:tc>
          <w:tcPr>
            <w:tcW w:w="3084" w:type="dxa"/>
            <w:vAlign w:val="center"/>
          </w:tcPr>
          <w:p>
            <w:pPr>
              <w:spacing w:line="600" w:lineRule="exact"/>
              <w:jc w:val="center"/>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Align w:val="center"/>
          </w:tcPr>
          <w:p>
            <w:pPr>
              <w:spacing w:line="600" w:lineRule="exact"/>
              <w:jc w:val="center"/>
              <w:rPr>
                <w:rFonts w:ascii="宋体" w:hAnsi="宋体"/>
                <w:bCs/>
                <w:color w:val="auto"/>
                <w:sz w:val="24"/>
              </w:rPr>
            </w:pPr>
          </w:p>
        </w:tc>
        <w:tc>
          <w:tcPr>
            <w:tcW w:w="1775" w:type="dxa"/>
            <w:vAlign w:val="center"/>
          </w:tcPr>
          <w:p>
            <w:pPr>
              <w:spacing w:line="600" w:lineRule="exact"/>
              <w:jc w:val="center"/>
              <w:rPr>
                <w:rFonts w:ascii="宋体" w:hAnsi="宋体"/>
                <w:bCs/>
                <w:color w:val="auto"/>
                <w:sz w:val="24"/>
              </w:rPr>
            </w:pPr>
          </w:p>
        </w:tc>
        <w:tc>
          <w:tcPr>
            <w:tcW w:w="1596" w:type="dxa"/>
            <w:vAlign w:val="center"/>
          </w:tcPr>
          <w:p>
            <w:pPr>
              <w:spacing w:line="600" w:lineRule="exact"/>
              <w:jc w:val="center"/>
              <w:rPr>
                <w:rFonts w:ascii="宋体" w:hAnsi="宋体"/>
                <w:bCs/>
                <w:color w:val="auto"/>
                <w:sz w:val="24"/>
              </w:rPr>
            </w:pPr>
          </w:p>
        </w:tc>
        <w:tc>
          <w:tcPr>
            <w:tcW w:w="1980" w:type="dxa"/>
            <w:vAlign w:val="center"/>
          </w:tcPr>
          <w:p>
            <w:pPr>
              <w:spacing w:line="600" w:lineRule="exact"/>
              <w:jc w:val="center"/>
              <w:rPr>
                <w:rFonts w:ascii="宋体" w:hAnsi="宋体"/>
                <w:bCs/>
                <w:color w:val="auto"/>
                <w:sz w:val="24"/>
              </w:rPr>
            </w:pPr>
          </w:p>
        </w:tc>
        <w:tc>
          <w:tcPr>
            <w:tcW w:w="3084" w:type="dxa"/>
            <w:vAlign w:val="center"/>
          </w:tcPr>
          <w:p>
            <w:pPr>
              <w:spacing w:line="600" w:lineRule="exact"/>
              <w:jc w:val="center"/>
              <w:rPr>
                <w:rFonts w:ascii="宋体" w:hAnsi="宋体"/>
                <w:bCs/>
                <w:color w:val="auto"/>
                <w:sz w:val="24"/>
              </w:rPr>
            </w:pPr>
          </w:p>
        </w:tc>
      </w:tr>
    </w:tbl>
    <w:p>
      <w:pPr>
        <w:spacing w:line="600" w:lineRule="exact"/>
        <w:rPr>
          <w:rFonts w:ascii="宋体" w:hAnsi="宋体"/>
          <w:color w:val="auto"/>
          <w:sz w:val="24"/>
        </w:rPr>
      </w:pPr>
      <w:r>
        <w:rPr>
          <w:rFonts w:hint="eastAsia" w:ascii="宋体" w:hAnsi="宋体"/>
          <w:color w:val="auto"/>
          <w:sz w:val="24"/>
        </w:rPr>
        <w:t>法定代表人或其授权代理人签名或盖章：</w:t>
      </w:r>
    </w:p>
    <w:p>
      <w:pPr>
        <w:spacing w:line="360" w:lineRule="auto"/>
        <w:rPr>
          <w:rFonts w:ascii="宋体" w:hAnsi="宋体"/>
          <w:color w:val="auto"/>
          <w:sz w:val="24"/>
        </w:rPr>
      </w:pPr>
      <w:r>
        <w:rPr>
          <w:rFonts w:hint="eastAsia" w:ascii="宋体" w:hAnsi="宋体"/>
          <w:color w:val="auto"/>
          <w:sz w:val="24"/>
        </w:rPr>
        <w:t>投标人公章：</w:t>
      </w:r>
    </w:p>
    <w:p>
      <w:pPr>
        <w:spacing w:line="600" w:lineRule="exact"/>
        <w:rPr>
          <w:rFonts w:ascii="宋体" w:hAnsi="宋体"/>
          <w:color w:val="auto"/>
          <w:sz w:val="24"/>
        </w:rPr>
      </w:pPr>
      <w:r>
        <w:rPr>
          <w:rFonts w:hint="eastAsia" w:ascii="宋体" w:hAnsi="宋体"/>
          <w:color w:val="auto"/>
          <w:sz w:val="24"/>
        </w:rPr>
        <w:t>日期：     年  月  日</w:t>
      </w:r>
    </w:p>
    <w:p>
      <w:pPr>
        <w:spacing w:line="600" w:lineRule="exact"/>
        <w:ind w:left="840" w:hanging="840" w:hangingChars="350"/>
        <w:rPr>
          <w:rFonts w:ascii="宋体" w:hAnsi="宋体"/>
          <w:color w:val="auto"/>
          <w:sz w:val="24"/>
        </w:rPr>
      </w:pPr>
    </w:p>
    <w:p>
      <w:pPr>
        <w:spacing w:line="600" w:lineRule="exact"/>
        <w:ind w:left="840" w:hanging="840" w:hangingChars="350"/>
        <w:rPr>
          <w:rFonts w:ascii="宋体" w:hAnsi="宋体"/>
          <w:bCs/>
          <w:color w:val="auto"/>
          <w:sz w:val="24"/>
        </w:rPr>
      </w:pPr>
      <w:r>
        <w:rPr>
          <w:rFonts w:hint="eastAsia" w:ascii="宋体" w:hAnsi="宋体"/>
          <w:color w:val="auto"/>
          <w:sz w:val="24"/>
        </w:rPr>
        <w:t>注：1、</w:t>
      </w:r>
      <w:r>
        <w:rPr>
          <w:rFonts w:hint="eastAsia" w:ascii="宋体" w:hAnsi="宋体"/>
          <w:bCs/>
          <w:color w:val="auto"/>
          <w:sz w:val="24"/>
        </w:rPr>
        <w:t>附荣誉证书、批复文件等相关资料复印件并加盖公章；</w:t>
      </w:r>
    </w:p>
    <w:p>
      <w:pPr>
        <w:tabs>
          <w:tab w:val="left" w:pos="3870"/>
          <w:tab w:val="left" w:pos="4085"/>
        </w:tabs>
        <w:snapToGrid w:val="0"/>
        <w:spacing w:line="360" w:lineRule="exact"/>
        <w:ind w:firstLine="480" w:firstLineChars="200"/>
        <w:jc w:val="left"/>
        <w:rPr>
          <w:rFonts w:ascii="宋体" w:hAnsi="宋体"/>
          <w:b/>
          <w:color w:val="auto"/>
          <w:sz w:val="24"/>
        </w:rPr>
      </w:pPr>
      <w:r>
        <w:rPr>
          <w:rFonts w:hint="eastAsia" w:ascii="宋体" w:hAnsi="宋体"/>
          <w:color w:val="auto"/>
          <w:sz w:val="24"/>
        </w:rPr>
        <w:t>2、此表仅提供了表格形式，投标人应根据需要准备足够数量的表格来填写。</w:t>
      </w:r>
    </w:p>
    <w:p>
      <w:pPr>
        <w:snapToGrid w:val="0"/>
        <w:spacing w:beforeLines="50" w:after="50"/>
        <w:rPr>
          <w:rFonts w:ascii="宋体" w:hAnsi="宋体"/>
          <w:b/>
          <w:color w:val="auto"/>
          <w:sz w:val="24"/>
        </w:rPr>
      </w:pPr>
    </w:p>
    <w:p>
      <w:pPr>
        <w:snapToGrid w:val="0"/>
        <w:spacing w:beforeLines="50" w:after="50"/>
        <w:rPr>
          <w:b/>
          <w:color w:val="auto"/>
          <w:sz w:val="24"/>
        </w:rPr>
      </w:pPr>
    </w:p>
    <w:p>
      <w:pPr>
        <w:snapToGrid w:val="0"/>
        <w:spacing w:beforeLines="50" w:after="50"/>
        <w:rPr>
          <w:b/>
          <w:color w:val="auto"/>
          <w:sz w:val="24"/>
        </w:rPr>
      </w:pPr>
    </w:p>
    <w:p>
      <w:pPr>
        <w:snapToGrid w:val="0"/>
        <w:spacing w:beforeLines="50" w:after="50"/>
        <w:rPr>
          <w:b/>
          <w:color w:val="auto"/>
          <w:sz w:val="24"/>
        </w:rPr>
      </w:pPr>
    </w:p>
    <w:p>
      <w:pPr>
        <w:snapToGrid w:val="0"/>
        <w:spacing w:beforeLines="50" w:after="50"/>
        <w:rPr>
          <w:b/>
          <w:color w:val="auto"/>
          <w:sz w:val="24"/>
        </w:rPr>
      </w:pPr>
    </w:p>
    <w:p>
      <w:pPr>
        <w:snapToGrid w:val="0"/>
        <w:spacing w:beforeLines="50" w:after="50"/>
        <w:rPr>
          <w:b/>
          <w:color w:val="auto"/>
          <w:sz w:val="24"/>
        </w:rPr>
      </w:pPr>
    </w:p>
    <w:p>
      <w:pPr>
        <w:snapToGrid w:val="0"/>
        <w:spacing w:beforeLines="50" w:after="50"/>
        <w:rPr>
          <w:b/>
          <w:color w:val="auto"/>
          <w:sz w:val="24"/>
        </w:rPr>
      </w:pPr>
    </w:p>
    <w:p>
      <w:pPr>
        <w:snapToGrid w:val="0"/>
        <w:spacing w:beforeLines="50" w:after="50"/>
        <w:rPr>
          <w:b/>
          <w:color w:val="auto"/>
          <w:sz w:val="24"/>
        </w:rPr>
      </w:pPr>
    </w:p>
    <w:p>
      <w:pPr>
        <w:snapToGrid w:val="0"/>
        <w:spacing w:beforeLines="50" w:after="50"/>
        <w:rPr>
          <w:b/>
          <w:color w:val="auto"/>
          <w:sz w:val="24"/>
        </w:rPr>
      </w:pPr>
    </w:p>
    <w:p>
      <w:pPr>
        <w:tabs>
          <w:tab w:val="left" w:pos="3870"/>
          <w:tab w:val="left" w:pos="4085"/>
        </w:tabs>
        <w:snapToGrid w:val="0"/>
        <w:spacing w:line="360" w:lineRule="exact"/>
        <w:ind w:firstLine="482" w:firstLineChars="200"/>
        <w:jc w:val="left"/>
        <w:rPr>
          <w:rFonts w:ascii="宋体" w:hAnsi="宋体"/>
          <w:b/>
          <w:color w:val="auto"/>
          <w:sz w:val="24"/>
        </w:rPr>
      </w:pPr>
      <w:r>
        <w:rPr>
          <w:rFonts w:hint="eastAsia" w:ascii="宋体" w:hAnsi="宋体"/>
          <w:b/>
          <w:color w:val="auto"/>
          <w:sz w:val="24"/>
        </w:rPr>
        <w:t>4.5中小企业声明函</w:t>
      </w:r>
      <w:r>
        <w:rPr>
          <w:rFonts w:hint="eastAsia" w:ascii="宋体" w:hAnsi="宋体" w:cs="宋体"/>
          <w:color w:val="auto"/>
          <w:sz w:val="24"/>
        </w:rPr>
        <w:t>【非中小企业的不用提供】</w:t>
      </w:r>
    </w:p>
    <w:p>
      <w:pPr>
        <w:rPr>
          <w:rFonts w:ascii="宋体" w:hAnsi="宋体"/>
          <w:b/>
          <w:color w:val="auto"/>
          <w:sz w:val="24"/>
        </w:rPr>
      </w:pPr>
    </w:p>
    <w:p>
      <w:pPr>
        <w:rPr>
          <w:rFonts w:ascii="宋体" w:hAnsi="宋体"/>
          <w:color w:val="auto"/>
          <w:sz w:val="24"/>
        </w:rPr>
      </w:pPr>
    </w:p>
    <w:p>
      <w:pPr>
        <w:tabs>
          <w:tab w:val="left" w:pos="2996"/>
        </w:tabs>
        <w:spacing w:line="460" w:lineRule="exact"/>
        <w:ind w:firstLine="480" w:firstLineChars="200"/>
        <w:rPr>
          <w:rFonts w:ascii="宋体" w:hAnsi="宋体" w:cs="宋体"/>
          <w:color w:val="auto"/>
          <w:sz w:val="24"/>
        </w:rPr>
      </w:pPr>
      <w:r>
        <w:rPr>
          <w:rFonts w:hint="eastAsia" w:ascii="宋体" w:hAnsi="宋体" w:cs="宋体"/>
          <w:color w:val="auto"/>
          <w:sz w:val="24"/>
        </w:rPr>
        <w:t>本公司郑重声明，根据《政府采购促进中小企业发展暂行办法》（财库[2011]181号）的规定，本公司为______（请填写：中型、小型、微型）企业。即，本公司同时满足以下条件：</w:t>
      </w:r>
    </w:p>
    <w:p>
      <w:pPr>
        <w:tabs>
          <w:tab w:val="left" w:pos="2996"/>
        </w:tabs>
        <w:spacing w:line="460" w:lineRule="exact"/>
        <w:ind w:firstLine="480" w:firstLineChars="200"/>
        <w:rPr>
          <w:rFonts w:ascii="宋体" w:hAnsi="宋体" w:cs="宋体"/>
          <w:color w:val="auto"/>
          <w:sz w:val="24"/>
        </w:rPr>
      </w:pPr>
      <w:r>
        <w:rPr>
          <w:rFonts w:hint="eastAsia" w:ascii="宋体" w:hAnsi="宋体" w:cs="宋体"/>
          <w:color w:val="auto"/>
          <w:sz w:val="24"/>
        </w:rPr>
        <w:t>1、根据《工业和信息化部、国家统计局、国家发展和改革委员会、财政部关于印发中小企业划型标准规定的通知》（工信部联企业[2011]300号）规定的划分标准，本公司为______（请填写：中型、小型、微型）企业。</w:t>
      </w:r>
    </w:p>
    <w:p>
      <w:pPr>
        <w:tabs>
          <w:tab w:val="left" w:pos="2996"/>
        </w:tabs>
        <w:spacing w:line="460" w:lineRule="exact"/>
        <w:ind w:firstLine="480" w:firstLineChars="200"/>
        <w:rPr>
          <w:rFonts w:ascii="宋体" w:hAnsi="宋体" w:cs="宋体"/>
          <w:color w:val="auto"/>
          <w:sz w:val="24"/>
        </w:rPr>
      </w:pPr>
      <w:r>
        <w:rPr>
          <w:rFonts w:hint="eastAsia" w:ascii="宋体" w:hAnsi="宋体" w:cs="宋体"/>
          <w:color w:val="auto"/>
          <w:sz w:val="24"/>
        </w:rPr>
        <w:t>2、本公司参加__________________单位的__________________</w:t>
      </w:r>
    </w:p>
    <w:p>
      <w:pPr>
        <w:tabs>
          <w:tab w:val="left" w:pos="2996"/>
        </w:tabs>
        <w:spacing w:line="460" w:lineRule="exact"/>
        <w:ind w:firstLine="480" w:firstLineChars="200"/>
        <w:rPr>
          <w:rFonts w:ascii="宋体" w:hAnsi="宋体" w:cs="宋体"/>
          <w:color w:val="auto"/>
          <w:sz w:val="24"/>
        </w:rPr>
      </w:pPr>
      <w:r>
        <w:rPr>
          <w:rFonts w:hint="eastAsia" w:ascii="宋体" w:hAnsi="宋体" w:cs="宋体"/>
          <w:color w:val="auto"/>
          <w:sz w:val="24"/>
        </w:rPr>
        <w:t>________________________项目采购活动提供本企业制造的货物，由本企业承担工程、提供服务，或者提供其他______（请填写：中型、小型、微型）企业制造的货物。本条所称货物不包括使用大型企业注册商标的货物。</w:t>
      </w:r>
    </w:p>
    <w:p>
      <w:pPr>
        <w:tabs>
          <w:tab w:val="left" w:pos="2996"/>
        </w:tabs>
        <w:spacing w:line="460" w:lineRule="exact"/>
        <w:ind w:firstLine="480" w:firstLineChars="200"/>
        <w:rPr>
          <w:rFonts w:ascii="宋体" w:hAnsi="宋体" w:cs="宋体"/>
          <w:color w:val="auto"/>
          <w:sz w:val="24"/>
        </w:rPr>
      </w:pPr>
      <w:r>
        <w:rPr>
          <w:rFonts w:hint="eastAsia" w:ascii="宋体" w:hAnsi="宋体" w:cs="宋体"/>
          <w:color w:val="auto"/>
          <w:sz w:val="24"/>
        </w:rPr>
        <w:t>本公司对上述声明的真实性负责。如有虚假，将依法承担相应责任。</w:t>
      </w:r>
    </w:p>
    <w:p>
      <w:pPr>
        <w:tabs>
          <w:tab w:val="left" w:pos="2996"/>
        </w:tabs>
        <w:spacing w:line="460" w:lineRule="exact"/>
        <w:ind w:firstLine="480" w:firstLineChars="200"/>
        <w:rPr>
          <w:rFonts w:ascii="宋体" w:hAnsi="宋体" w:cs="宋体"/>
          <w:color w:val="auto"/>
          <w:sz w:val="24"/>
        </w:rPr>
      </w:pPr>
    </w:p>
    <w:p>
      <w:pPr>
        <w:tabs>
          <w:tab w:val="left" w:pos="2996"/>
        </w:tabs>
        <w:spacing w:line="460" w:lineRule="exact"/>
        <w:ind w:firstLine="480" w:firstLineChars="200"/>
        <w:rPr>
          <w:rFonts w:ascii="宋体" w:hAnsi="宋体" w:cs="宋体"/>
          <w:color w:val="auto"/>
          <w:sz w:val="24"/>
        </w:rPr>
      </w:pPr>
      <w:r>
        <w:rPr>
          <w:rFonts w:hint="eastAsia" w:ascii="宋体" w:hAnsi="宋体" w:cs="宋体"/>
          <w:color w:val="auto"/>
          <w:sz w:val="24"/>
        </w:rPr>
        <w:t>供应商名称（盖章）：</w:t>
      </w:r>
    </w:p>
    <w:p>
      <w:pPr>
        <w:tabs>
          <w:tab w:val="left" w:pos="2996"/>
        </w:tabs>
        <w:spacing w:line="460" w:lineRule="exact"/>
        <w:ind w:firstLine="480" w:firstLineChars="200"/>
        <w:rPr>
          <w:rFonts w:ascii="宋体" w:hAnsi="宋体" w:cs="宋体"/>
          <w:color w:val="auto"/>
          <w:sz w:val="24"/>
        </w:rPr>
      </w:pPr>
      <w:r>
        <w:rPr>
          <w:rFonts w:hint="eastAsia" w:ascii="宋体" w:hAnsi="宋体" w:cs="宋体"/>
          <w:color w:val="auto"/>
          <w:sz w:val="24"/>
        </w:rPr>
        <w:t>日　期：</w:t>
      </w:r>
    </w:p>
    <w:p>
      <w:pPr>
        <w:spacing w:line="500" w:lineRule="exact"/>
        <w:jc w:val="center"/>
        <w:rPr>
          <w:rFonts w:ascii="宋体" w:hAnsi="宋体"/>
          <w:b/>
          <w:color w:val="auto"/>
          <w:sz w:val="24"/>
        </w:rPr>
      </w:pPr>
    </w:p>
    <w:p>
      <w:pPr>
        <w:spacing w:line="500" w:lineRule="exact"/>
        <w:jc w:val="center"/>
        <w:rPr>
          <w:rFonts w:ascii="宋体" w:hAnsi="宋体"/>
          <w:b/>
          <w:color w:val="auto"/>
          <w:sz w:val="24"/>
        </w:rPr>
      </w:pPr>
    </w:p>
    <w:p>
      <w:pPr>
        <w:spacing w:line="500" w:lineRule="exact"/>
        <w:jc w:val="left"/>
        <w:rPr>
          <w:rFonts w:ascii="宋体" w:hAnsi="宋体"/>
          <w:b/>
          <w:color w:val="auto"/>
          <w:sz w:val="24"/>
        </w:rPr>
      </w:pPr>
      <w:r>
        <w:rPr>
          <w:rFonts w:hint="eastAsia" w:ascii="宋体" w:hAnsi="宋体"/>
          <w:b/>
          <w:color w:val="auto"/>
          <w:sz w:val="24"/>
        </w:rPr>
        <w:t>附：“国家企业信用信息公示系统——小微企业名录”页面查询结果（查询时间为开标前一周内，并加盖供应商公章）。</w:t>
      </w:r>
    </w:p>
    <w:p>
      <w:pPr>
        <w:spacing w:line="500" w:lineRule="exact"/>
        <w:jc w:val="left"/>
        <w:rPr>
          <w:rFonts w:ascii="宋体" w:hAnsi="宋体"/>
          <w:b/>
          <w:color w:val="auto"/>
          <w:sz w:val="24"/>
        </w:rPr>
      </w:pPr>
    </w:p>
    <w:p>
      <w:pPr>
        <w:spacing w:line="500" w:lineRule="exact"/>
        <w:jc w:val="center"/>
        <w:rPr>
          <w:rFonts w:ascii="宋体" w:hAnsi="宋体"/>
          <w:b/>
          <w:color w:val="auto"/>
          <w:sz w:val="24"/>
        </w:rPr>
      </w:pPr>
    </w:p>
    <w:p>
      <w:pPr>
        <w:spacing w:line="500" w:lineRule="exact"/>
        <w:jc w:val="center"/>
        <w:rPr>
          <w:rFonts w:ascii="宋体" w:hAnsi="宋体"/>
          <w:b/>
          <w:color w:val="auto"/>
          <w:sz w:val="24"/>
        </w:rPr>
      </w:pPr>
    </w:p>
    <w:p>
      <w:pPr>
        <w:spacing w:line="500" w:lineRule="exact"/>
        <w:jc w:val="center"/>
        <w:rPr>
          <w:rFonts w:ascii="宋体" w:hAnsi="宋体"/>
          <w:b/>
          <w:color w:val="auto"/>
          <w:sz w:val="24"/>
        </w:rPr>
      </w:pPr>
    </w:p>
    <w:p>
      <w:pPr>
        <w:spacing w:line="500" w:lineRule="exact"/>
        <w:jc w:val="center"/>
        <w:rPr>
          <w:rFonts w:ascii="宋体" w:hAnsi="宋体"/>
          <w:b/>
          <w:color w:val="auto"/>
          <w:sz w:val="24"/>
        </w:rPr>
      </w:pPr>
    </w:p>
    <w:p>
      <w:pPr>
        <w:spacing w:line="500" w:lineRule="exact"/>
        <w:jc w:val="center"/>
        <w:rPr>
          <w:rFonts w:ascii="宋体" w:hAnsi="宋体"/>
          <w:b/>
          <w:color w:val="auto"/>
          <w:sz w:val="24"/>
        </w:rPr>
      </w:pPr>
    </w:p>
    <w:p>
      <w:pPr>
        <w:spacing w:line="500" w:lineRule="exact"/>
        <w:jc w:val="center"/>
        <w:rPr>
          <w:rFonts w:ascii="宋体" w:hAnsi="宋体"/>
          <w:b/>
          <w:color w:val="auto"/>
          <w:sz w:val="24"/>
        </w:rPr>
      </w:pPr>
    </w:p>
    <w:p>
      <w:pPr>
        <w:spacing w:line="500" w:lineRule="exact"/>
        <w:jc w:val="center"/>
        <w:rPr>
          <w:rFonts w:ascii="宋体" w:hAnsi="宋体"/>
          <w:b/>
          <w:color w:val="auto"/>
          <w:sz w:val="24"/>
        </w:rPr>
      </w:pPr>
    </w:p>
    <w:p>
      <w:pPr>
        <w:spacing w:line="500" w:lineRule="exact"/>
        <w:jc w:val="center"/>
        <w:rPr>
          <w:rFonts w:ascii="宋体" w:hAnsi="宋体"/>
          <w:b/>
          <w:color w:val="auto"/>
          <w:sz w:val="24"/>
        </w:rPr>
      </w:pPr>
    </w:p>
    <w:p>
      <w:pPr>
        <w:snapToGrid w:val="0"/>
        <w:spacing w:before="50" w:afterLines="50"/>
        <w:rPr>
          <w:rFonts w:ascii="宋体" w:hAnsi="宋体" w:cs="宋体"/>
          <w:b/>
          <w:color w:val="auto"/>
          <w:sz w:val="24"/>
        </w:rPr>
      </w:pPr>
      <w:r>
        <w:rPr>
          <w:rFonts w:hint="eastAsia" w:ascii="宋体" w:hAnsi="宋体" w:cs="宋体"/>
          <w:b/>
          <w:color w:val="auto"/>
          <w:sz w:val="24"/>
        </w:rPr>
        <w:t>4.6监狱企业声明函</w:t>
      </w:r>
      <w:r>
        <w:rPr>
          <w:rFonts w:hint="eastAsia" w:ascii="宋体" w:hAnsi="宋体" w:cs="宋体"/>
          <w:color w:val="auto"/>
          <w:sz w:val="24"/>
        </w:rPr>
        <w:t>【非监狱企业的不用提供】</w:t>
      </w:r>
    </w:p>
    <w:p>
      <w:pPr>
        <w:snapToGrid w:val="0"/>
        <w:spacing w:before="50" w:afterLines="50"/>
        <w:jc w:val="center"/>
        <w:rPr>
          <w:rFonts w:ascii="宋体" w:hAnsi="宋体"/>
          <w:color w:val="auto"/>
          <w:sz w:val="24"/>
        </w:rPr>
      </w:pPr>
    </w:p>
    <w:p>
      <w:pPr>
        <w:spacing w:line="360" w:lineRule="auto"/>
        <w:jc w:val="left"/>
        <w:rPr>
          <w:rFonts w:ascii="宋体" w:hAnsi="宋体" w:cs="宋体"/>
          <w:color w:val="auto"/>
          <w:sz w:val="24"/>
        </w:rPr>
      </w:pPr>
      <w:r>
        <w:rPr>
          <w:rFonts w:hint="eastAsia" w:ascii="宋体" w:hAnsi="宋体" w:cs="宋体"/>
          <w:color w:val="auto"/>
          <w:sz w:val="24"/>
        </w:rPr>
        <w:t xml:space="preserve"> 本企业郑重声明，根据《关于政府采购支持监狱企业发展有关间想的通知》(财库[2014]68号）的规定，本企业为监狱企业。</w:t>
      </w:r>
    </w:p>
    <w:p>
      <w:pPr>
        <w:spacing w:line="360" w:lineRule="auto"/>
        <w:ind w:firstLine="360" w:firstLineChars="150"/>
        <w:jc w:val="left"/>
        <w:rPr>
          <w:rFonts w:ascii="宋体" w:hAnsi="宋体" w:cs="宋体"/>
          <w:color w:val="auto"/>
          <w:sz w:val="24"/>
          <w:u w:val="single"/>
        </w:rPr>
      </w:pPr>
      <w:r>
        <w:rPr>
          <w:rFonts w:hint="eastAsia" w:ascii="宋体" w:hAnsi="宋体" w:cs="宋体"/>
          <w:color w:val="auto"/>
          <w:sz w:val="24"/>
        </w:rPr>
        <w:t xml:space="preserve">根据上述标准，我企业属于监狱企业的理由为:       </w:t>
      </w:r>
    </w:p>
    <w:p>
      <w:pPr>
        <w:spacing w:line="360" w:lineRule="auto"/>
        <w:jc w:val="left"/>
        <w:rPr>
          <w:rFonts w:ascii="宋体" w:hAnsi="宋体" w:cs="宋体"/>
          <w:color w:val="auto"/>
          <w:sz w:val="24"/>
        </w:rPr>
      </w:pPr>
      <w:r>
        <w:rPr>
          <w:rFonts w:hint="eastAsia" w:ascii="宋体" w:hAnsi="宋体" w:cs="宋体"/>
          <w:color w:val="auto"/>
          <w:sz w:val="24"/>
        </w:rPr>
        <w:t xml:space="preserve">   本企业为参加(项目名称  ) (项目编号:            )采购活动提供本企业的产品。</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本企业对上述声明的真实性负责。如有虚假，将依法承担相应责任。</w:t>
      </w:r>
    </w:p>
    <w:p>
      <w:pPr>
        <w:spacing w:line="360" w:lineRule="auto"/>
        <w:ind w:firstLine="360" w:firstLineChars="150"/>
        <w:jc w:val="left"/>
        <w:rPr>
          <w:rFonts w:ascii="宋体" w:hAnsi="宋体" w:cs="宋体"/>
          <w:color w:val="auto"/>
          <w:sz w:val="24"/>
        </w:rPr>
      </w:pPr>
    </w:p>
    <w:p>
      <w:pPr>
        <w:spacing w:line="360" w:lineRule="auto"/>
        <w:ind w:firstLine="360" w:firstLineChars="150"/>
        <w:jc w:val="left"/>
        <w:rPr>
          <w:rFonts w:ascii="宋体" w:hAnsi="宋体" w:cs="宋体"/>
          <w:color w:val="auto"/>
          <w:sz w:val="24"/>
        </w:rPr>
      </w:pP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供应商名称(盖章) :</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日期:  年  月   日</w:t>
      </w:r>
    </w:p>
    <w:p>
      <w:pPr>
        <w:spacing w:line="360" w:lineRule="auto"/>
        <w:jc w:val="left"/>
        <w:rPr>
          <w:rFonts w:ascii="宋体" w:hAnsi="宋体" w:cs="宋体"/>
          <w:color w:val="auto"/>
          <w:sz w:val="24"/>
        </w:rPr>
      </w:pPr>
      <w:r>
        <w:rPr>
          <w:rFonts w:hint="eastAsia" w:ascii="宋体" w:hAnsi="宋体" w:cs="宋体"/>
          <w:color w:val="auto"/>
          <w:sz w:val="24"/>
        </w:rPr>
        <w:t xml:space="preserve">   监狱企业参加政府采购活动时，应当提供由省级以上监狱管理局、戒毒管理局(含新疆生产建设兵团)出具的属于监狱企业的证明文件，</w:t>
      </w:r>
    </w:p>
    <w:p>
      <w:pPr>
        <w:spacing w:line="360" w:lineRule="auto"/>
        <w:jc w:val="left"/>
        <w:rPr>
          <w:rFonts w:ascii="宋体" w:hAnsi="宋体" w:cs="宋体"/>
          <w:color w:val="auto"/>
          <w:sz w:val="24"/>
        </w:rPr>
      </w:pPr>
      <w:r>
        <w:rPr>
          <w:rFonts w:hint="eastAsia" w:ascii="宋体" w:hAnsi="宋体" w:cs="宋体"/>
          <w:color w:val="auto"/>
          <w:sz w:val="24"/>
        </w:rPr>
        <w:t xml:space="preserve">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jc w:val="center"/>
        <w:rPr>
          <w:rFonts w:ascii="宋体" w:hAnsi="宋体"/>
          <w:b/>
          <w:bCs/>
          <w:color w:val="auto"/>
          <w:sz w:val="24"/>
        </w:rPr>
      </w:pPr>
    </w:p>
    <w:p>
      <w:pPr>
        <w:spacing w:line="360" w:lineRule="auto"/>
        <w:jc w:val="center"/>
        <w:rPr>
          <w:rFonts w:ascii="宋体" w:hAnsi="宋体"/>
          <w:b/>
          <w:bCs/>
          <w:color w:val="auto"/>
          <w:sz w:val="24"/>
        </w:rPr>
      </w:pPr>
    </w:p>
    <w:p>
      <w:pPr>
        <w:spacing w:line="360" w:lineRule="auto"/>
        <w:jc w:val="center"/>
        <w:rPr>
          <w:rFonts w:ascii="宋体" w:hAnsi="宋体"/>
          <w:b/>
          <w:bCs/>
          <w:color w:val="auto"/>
          <w:sz w:val="24"/>
        </w:rPr>
      </w:pPr>
    </w:p>
    <w:p>
      <w:pPr>
        <w:spacing w:line="360" w:lineRule="auto"/>
        <w:jc w:val="center"/>
        <w:rPr>
          <w:rFonts w:ascii="宋体" w:hAnsi="宋体"/>
          <w:b/>
          <w:bCs/>
          <w:color w:val="auto"/>
          <w:sz w:val="24"/>
        </w:rPr>
      </w:pPr>
    </w:p>
    <w:p>
      <w:pPr>
        <w:spacing w:line="360" w:lineRule="auto"/>
        <w:jc w:val="center"/>
        <w:rPr>
          <w:rFonts w:ascii="宋体" w:hAnsi="宋体"/>
          <w:b/>
          <w:bCs/>
          <w:color w:val="auto"/>
          <w:sz w:val="24"/>
        </w:rPr>
      </w:pPr>
    </w:p>
    <w:p>
      <w:pPr>
        <w:spacing w:line="360" w:lineRule="auto"/>
        <w:jc w:val="center"/>
        <w:rPr>
          <w:rFonts w:ascii="宋体" w:hAnsi="宋体"/>
          <w:b/>
          <w:bCs/>
          <w:color w:val="auto"/>
          <w:sz w:val="24"/>
        </w:rPr>
      </w:pPr>
    </w:p>
    <w:p>
      <w:pPr>
        <w:spacing w:line="360" w:lineRule="auto"/>
        <w:jc w:val="center"/>
        <w:rPr>
          <w:rFonts w:ascii="宋体" w:hAnsi="宋体"/>
          <w:b/>
          <w:bCs/>
          <w:color w:val="auto"/>
          <w:sz w:val="24"/>
        </w:rPr>
      </w:pPr>
    </w:p>
    <w:p>
      <w:pPr>
        <w:spacing w:line="360" w:lineRule="auto"/>
        <w:jc w:val="center"/>
        <w:rPr>
          <w:rFonts w:ascii="宋体" w:hAnsi="宋体"/>
          <w:b/>
          <w:bCs/>
          <w:color w:val="auto"/>
          <w:sz w:val="24"/>
        </w:rPr>
      </w:pPr>
    </w:p>
    <w:p>
      <w:pPr>
        <w:spacing w:line="360" w:lineRule="auto"/>
        <w:jc w:val="center"/>
        <w:rPr>
          <w:rFonts w:ascii="宋体" w:hAnsi="宋体"/>
          <w:b/>
          <w:bCs/>
          <w:color w:val="auto"/>
          <w:sz w:val="24"/>
        </w:rPr>
      </w:pPr>
    </w:p>
    <w:p>
      <w:pPr>
        <w:snapToGrid w:val="0"/>
        <w:spacing w:before="50" w:afterLines="50"/>
        <w:rPr>
          <w:rFonts w:ascii="宋体" w:hAnsi="宋体" w:cs="宋体"/>
          <w:b/>
          <w:color w:val="auto"/>
          <w:sz w:val="24"/>
        </w:rPr>
      </w:pPr>
    </w:p>
    <w:p>
      <w:pPr>
        <w:snapToGrid w:val="0"/>
        <w:spacing w:before="50" w:afterLines="50"/>
        <w:rPr>
          <w:rFonts w:ascii="宋体" w:hAnsi="宋体" w:cs="宋体"/>
          <w:b/>
          <w:color w:val="auto"/>
          <w:sz w:val="24"/>
        </w:rPr>
      </w:pPr>
      <w:r>
        <w:rPr>
          <w:rFonts w:hint="eastAsia" w:ascii="宋体" w:hAnsi="宋体" w:cs="宋体"/>
          <w:b/>
          <w:color w:val="auto"/>
          <w:sz w:val="24"/>
        </w:rPr>
        <w:t>4.7残疾人福利性单位声明函</w:t>
      </w:r>
      <w:r>
        <w:rPr>
          <w:rFonts w:hint="eastAsia" w:ascii="宋体" w:hAnsi="宋体" w:cs="宋体"/>
          <w:color w:val="auto"/>
          <w:sz w:val="24"/>
        </w:rPr>
        <w:t>【非残疾人福利性单位不用提供】</w:t>
      </w:r>
    </w:p>
    <w:p>
      <w:pPr>
        <w:spacing w:line="360" w:lineRule="auto"/>
        <w:jc w:val="center"/>
        <w:rPr>
          <w:rFonts w:ascii="宋体" w:hAnsi="宋体" w:cs="宋体"/>
          <w:color w:val="auto"/>
          <w:sz w:val="24"/>
        </w:rPr>
      </w:pPr>
    </w:p>
    <w:p>
      <w:pPr>
        <w:spacing w:line="360" w:lineRule="auto"/>
        <w:jc w:val="left"/>
        <w:rPr>
          <w:rFonts w:ascii="宋体" w:hAnsi="宋体" w:cs="宋体"/>
          <w:color w:val="auto"/>
          <w:sz w:val="24"/>
        </w:rPr>
      </w:pPr>
      <w:r>
        <w:rPr>
          <w:rFonts w:hint="eastAsia" w:ascii="宋体" w:hAnsi="宋体" w:cs="宋体"/>
          <w:color w:val="auto"/>
          <w:sz w:val="24"/>
        </w:rPr>
        <w:t xml:space="preserve">   本单位郑重声明，根据《财政部民政部中国残疾人联合会关于促进残疾人就业政府采购政策的通知》(财库(2017) 141号)的规定。本单位为符合条件的残疾人福利性单位，且本单位参加(采购人名称)单位的(项目名称)项目采购活动提供本单位制造的货物(由本单位承担工程/提供服务)，成者提供其他残疾人福利性单位制造的货物(不包括使用非残疾人福利性单位往册商标的货物)。</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本单位对上述声明的真实性负责，如有虚假，将依法承但相应责任。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r>
        <w:rPr>
          <w:rFonts w:hint="eastAsia" w:ascii="宋体" w:hAnsi="宋体" w:cs="宋体"/>
          <w:color w:val="auto"/>
          <w:sz w:val="24"/>
        </w:rPr>
        <w:t>供应商名称(盖章)：</w:t>
      </w:r>
    </w:p>
    <w:p>
      <w:pPr>
        <w:spacing w:line="360" w:lineRule="auto"/>
        <w:ind w:firstLine="480" w:firstLineChars="200"/>
        <w:rPr>
          <w:rFonts w:ascii="宋体" w:hAnsi="宋体" w:cs="宋体"/>
          <w:color w:val="auto"/>
          <w:sz w:val="24"/>
        </w:rPr>
      </w:pPr>
      <w:r>
        <w:rPr>
          <w:rFonts w:hint="eastAsia" w:ascii="宋体" w:hAnsi="宋体" w:cs="宋体"/>
          <w:color w:val="auto"/>
          <w:sz w:val="24"/>
        </w:rPr>
        <w:t>日期：  年  月  日</w:t>
      </w: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r>
        <w:rPr>
          <w:rFonts w:hint="eastAsia" w:ascii="宋体" w:hAnsi="宋体"/>
          <w:b/>
          <w:color w:val="auto"/>
          <w:sz w:val="24"/>
        </w:rPr>
        <w:t>4.8招标代理服务费承诺函</w:t>
      </w:r>
    </w:p>
    <w:p>
      <w:pPr>
        <w:tabs>
          <w:tab w:val="left" w:pos="2996"/>
        </w:tabs>
        <w:spacing w:line="460" w:lineRule="exact"/>
        <w:rPr>
          <w:rFonts w:ascii="宋体" w:hAnsi="宋体" w:cs="宋体"/>
          <w:color w:val="auto"/>
          <w:sz w:val="24"/>
        </w:rPr>
      </w:pPr>
      <w:r>
        <w:rPr>
          <w:rFonts w:hint="eastAsia" w:ascii="宋体" w:hAnsi="宋体" w:cs="宋体"/>
          <w:color w:val="auto"/>
          <w:sz w:val="24"/>
        </w:rPr>
        <w:t>浙江恒盛工程咨询有限公司：</w:t>
      </w:r>
    </w:p>
    <w:p>
      <w:pPr>
        <w:tabs>
          <w:tab w:val="left" w:pos="2996"/>
        </w:tabs>
        <w:spacing w:line="460" w:lineRule="exact"/>
        <w:ind w:firstLine="480" w:firstLineChars="200"/>
        <w:rPr>
          <w:rFonts w:ascii="宋体" w:hAnsi="宋体" w:cs="宋体"/>
          <w:color w:val="auto"/>
          <w:sz w:val="24"/>
        </w:rPr>
      </w:pPr>
      <w:r>
        <w:rPr>
          <w:rFonts w:hint="eastAsia" w:ascii="宋体" w:hAnsi="宋体" w:cs="宋体"/>
          <w:color w:val="auto"/>
          <w:sz w:val="24"/>
        </w:rPr>
        <w:t>根据招标文件的规定，一旦我公司中标，我公司同意按招标文件要求向贵公司交纳中标项目的</w:t>
      </w:r>
      <w:r>
        <w:rPr>
          <w:rFonts w:hint="eastAsia" w:ascii="宋体" w:hAnsi="宋体" w:cs="宋体"/>
          <w:bCs/>
          <w:color w:val="auto"/>
          <w:sz w:val="24"/>
        </w:rPr>
        <w:t>招标代理服务费</w:t>
      </w:r>
      <w:r>
        <w:rPr>
          <w:rFonts w:hint="eastAsia" w:ascii="宋体" w:hAnsi="宋体" w:cs="宋体"/>
          <w:bCs/>
          <w:color w:val="auto"/>
          <w:sz w:val="24"/>
          <w:lang w:eastAsia="zh-CN"/>
        </w:rPr>
        <w:t>（区域一为人民币陆万壹仟元整；区域二为人民币陆万壹仟元整；区域三为人民币贰万零伍佰元整）</w:t>
      </w:r>
      <w:r>
        <w:rPr>
          <w:rFonts w:hint="eastAsia" w:ascii="宋体" w:hAnsi="宋体" w:cs="宋体"/>
          <w:bCs/>
          <w:color w:val="auto"/>
          <w:sz w:val="24"/>
        </w:rPr>
        <w:t>，在收到中标通知书的当天一次性结清。</w:t>
      </w:r>
    </w:p>
    <w:p>
      <w:pPr>
        <w:tabs>
          <w:tab w:val="left" w:pos="2996"/>
        </w:tabs>
        <w:spacing w:line="460" w:lineRule="exact"/>
        <w:ind w:firstLine="480" w:firstLineChars="200"/>
        <w:rPr>
          <w:rFonts w:ascii="宋体" w:hAnsi="宋体" w:cs="宋体"/>
          <w:bCs/>
          <w:color w:val="auto"/>
          <w:sz w:val="24"/>
        </w:rPr>
      </w:pPr>
      <w:r>
        <w:rPr>
          <w:rFonts w:hint="eastAsia" w:ascii="宋体" w:hAnsi="宋体" w:cs="宋体"/>
          <w:color w:val="auto"/>
          <w:sz w:val="24"/>
        </w:rPr>
        <w:t>本承诺函自开标之日起至本次采购期满有效。</w:t>
      </w:r>
    </w:p>
    <w:p>
      <w:pPr>
        <w:snapToGrid w:val="0"/>
        <w:spacing w:beforeLines="50"/>
        <w:rPr>
          <w:rFonts w:ascii="宋体" w:hAnsi="宋体" w:cs="宋体"/>
          <w:color w:val="auto"/>
          <w:sz w:val="24"/>
        </w:rPr>
      </w:pPr>
    </w:p>
    <w:p>
      <w:pPr>
        <w:snapToGrid w:val="0"/>
        <w:spacing w:beforeLines="50"/>
        <w:rPr>
          <w:rFonts w:ascii="宋体" w:hAnsi="宋体" w:cs="宋体"/>
          <w:color w:val="auto"/>
          <w:sz w:val="24"/>
        </w:rPr>
      </w:pPr>
    </w:p>
    <w:p>
      <w:pPr>
        <w:snapToGrid w:val="0"/>
        <w:spacing w:beforeLines="50"/>
        <w:rPr>
          <w:rFonts w:ascii="宋体" w:hAnsi="宋体" w:cs="宋体"/>
          <w:color w:val="auto"/>
          <w:sz w:val="24"/>
        </w:rPr>
      </w:pPr>
    </w:p>
    <w:p>
      <w:pPr>
        <w:snapToGrid w:val="0"/>
        <w:spacing w:beforeLines="50"/>
        <w:rPr>
          <w:rFonts w:ascii="宋体" w:hAnsi="宋体" w:cs="宋体"/>
          <w:color w:val="auto"/>
          <w:sz w:val="24"/>
          <w:szCs w:val="20"/>
          <w:u w:val="single"/>
        </w:rPr>
      </w:pPr>
      <w:r>
        <w:rPr>
          <w:rFonts w:hint="eastAsia" w:ascii="宋体" w:hAnsi="宋体" w:cs="宋体"/>
          <w:color w:val="auto"/>
          <w:sz w:val="24"/>
        </w:rPr>
        <w:t>法定代表人或授权代表签字：</w:t>
      </w:r>
      <w:r>
        <w:rPr>
          <w:rFonts w:hint="eastAsia" w:ascii="宋体" w:hAnsi="宋体" w:cs="宋体"/>
          <w:color w:val="auto"/>
          <w:sz w:val="24"/>
          <w:u w:val="single"/>
        </w:rPr>
        <w:t xml:space="preserve">             </w:t>
      </w:r>
    </w:p>
    <w:p>
      <w:pPr>
        <w:snapToGrid w:val="0"/>
        <w:spacing w:beforeLines="50" w:after="50"/>
        <w:rPr>
          <w:rFonts w:ascii="宋体" w:hAnsi="宋体" w:cs="宋体"/>
          <w:color w:val="auto"/>
          <w:sz w:val="24"/>
        </w:rPr>
      </w:pPr>
      <w:r>
        <w:rPr>
          <w:rFonts w:hint="eastAsia" w:ascii="宋体" w:hAnsi="宋体" w:cs="宋体"/>
          <w:color w:val="auto"/>
          <w:sz w:val="24"/>
        </w:rPr>
        <w:t>供应商公章：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napToGrid w:val="0"/>
        <w:spacing w:beforeLines="50" w:after="50"/>
        <w:ind w:firstLine="6240" w:firstLineChars="2600"/>
        <w:rPr>
          <w:rFonts w:ascii="宋体" w:hAnsi="宋体" w:cs="宋体"/>
          <w:color w:val="auto"/>
          <w:sz w:val="24"/>
        </w:rPr>
      </w:pPr>
    </w:p>
    <w:p>
      <w:pPr>
        <w:spacing w:line="360" w:lineRule="auto"/>
        <w:jc w:val="center"/>
        <w:rPr>
          <w:rFonts w:ascii="宋体" w:hAnsi="宋体" w:cs="宋体"/>
          <w:color w:val="auto"/>
          <w:sz w:val="24"/>
        </w:rPr>
      </w:pPr>
      <w:r>
        <w:rPr>
          <w:rFonts w:hint="eastAsia" w:ascii="宋体" w:hAnsi="宋体" w:cs="宋体"/>
          <w:color w:val="auto"/>
          <w:sz w:val="24"/>
        </w:rPr>
        <w:t>年    月    日</w:t>
      </w: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r>
        <w:rPr>
          <w:rFonts w:hint="eastAsia" w:ascii="宋体" w:hAnsi="宋体"/>
          <w:b/>
          <w:color w:val="auto"/>
          <w:sz w:val="24"/>
        </w:rPr>
        <w:t>三、报价文件外</w:t>
      </w:r>
      <w:r>
        <w:rPr>
          <w:rFonts w:hint="eastAsia" w:ascii="宋体" w:hAnsi="宋体"/>
          <w:b/>
          <w:bCs/>
          <w:color w:val="auto"/>
          <w:sz w:val="24"/>
        </w:rPr>
        <w:t>包装格式</w:t>
      </w:r>
    </w:p>
    <w:p>
      <w:pPr>
        <w:snapToGrid w:val="0"/>
        <w:spacing w:beforeLines="50" w:after="50"/>
        <w:rPr>
          <w:rFonts w:ascii="宋体" w:hAnsi="宋体"/>
          <w:color w:val="auto"/>
        </w:rPr>
      </w:pPr>
    </w:p>
    <w:p>
      <w:pPr>
        <w:snapToGrid w:val="0"/>
        <w:spacing w:beforeLines="50" w:after="50"/>
        <w:jc w:val="center"/>
        <w:rPr>
          <w:rFonts w:ascii="宋体" w:hAnsi="宋体"/>
          <w:b/>
          <w:color w:val="auto"/>
          <w:sz w:val="28"/>
          <w:szCs w:val="28"/>
        </w:rPr>
      </w:pPr>
      <w:r>
        <w:rPr>
          <w:rFonts w:hint="eastAsia" w:ascii="宋体" w:hAnsi="宋体"/>
          <w:b/>
          <w:color w:val="auto"/>
          <w:sz w:val="28"/>
          <w:szCs w:val="28"/>
        </w:rPr>
        <w:t>报价文件</w:t>
      </w:r>
    </w:p>
    <w:p>
      <w:pPr>
        <w:snapToGrid w:val="0"/>
        <w:spacing w:beforeLines="50" w:after="50"/>
        <w:rPr>
          <w:rFonts w:ascii="宋体" w:hAnsi="宋体"/>
          <w:bCs/>
          <w:color w:val="auto"/>
        </w:rPr>
      </w:pPr>
    </w:p>
    <w:p>
      <w:pPr>
        <w:snapToGrid w:val="0"/>
        <w:spacing w:beforeLines="50" w:after="50"/>
        <w:ind w:firstLine="720" w:firstLineChars="300"/>
        <w:rPr>
          <w:rFonts w:ascii="宋体" w:hAnsi="宋体"/>
          <w:bCs/>
          <w:color w:val="auto"/>
          <w:sz w:val="24"/>
        </w:rPr>
      </w:pPr>
      <w:r>
        <w:rPr>
          <w:rFonts w:hint="eastAsia" w:ascii="宋体" w:hAnsi="宋体"/>
          <w:bCs/>
          <w:color w:val="auto"/>
          <w:sz w:val="24"/>
        </w:rPr>
        <w:t xml:space="preserve">  项目名称：</w:t>
      </w:r>
      <w:r>
        <w:rPr>
          <w:rFonts w:hint="eastAsia"/>
          <w:color w:val="auto"/>
          <w:sz w:val="24"/>
          <w:u w:val="single"/>
        </w:rPr>
        <w:t>长兴县中医院医共体集团中药配方颗粒及配套服务采购项目</w:t>
      </w:r>
    </w:p>
    <w:p>
      <w:pPr>
        <w:snapToGrid w:val="0"/>
        <w:spacing w:beforeLines="50" w:after="50"/>
        <w:ind w:firstLine="960" w:firstLineChars="400"/>
        <w:rPr>
          <w:rFonts w:ascii="宋体" w:hAnsi="宋体" w:cs="Arial"/>
          <w:color w:val="auto"/>
          <w:sz w:val="24"/>
        </w:rPr>
      </w:pPr>
      <w:r>
        <w:rPr>
          <w:rFonts w:hint="eastAsia" w:ascii="宋体" w:hAnsi="宋体"/>
          <w:bCs/>
          <w:color w:val="auto"/>
          <w:sz w:val="24"/>
        </w:rPr>
        <w:t>项目编号：</w:t>
      </w:r>
      <w:r>
        <w:rPr>
          <w:rFonts w:hint="eastAsia" w:ascii="宋体" w:hAnsi="宋体" w:cs="Arial"/>
          <w:color w:val="auto"/>
          <w:sz w:val="24"/>
        </w:rPr>
        <w:t>浙恒采字【2019】-002</w:t>
      </w:r>
    </w:p>
    <w:p>
      <w:pPr>
        <w:snapToGrid w:val="0"/>
        <w:spacing w:beforeLines="50" w:after="50"/>
        <w:ind w:firstLine="960" w:firstLineChars="400"/>
        <w:rPr>
          <w:rFonts w:ascii="宋体" w:hAnsi="宋体"/>
          <w:bCs/>
          <w:color w:val="auto"/>
          <w:sz w:val="24"/>
        </w:rPr>
      </w:pPr>
      <w:r>
        <w:rPr>
          <w:rFonts w:hint="eastAsia" w:ascii="宋体" w:hAnsi="宋体"/>
          <w:bCs/>
          <w:color w:val="auto"/>
          <w:sz w:val="24"/>
        </w:rPr>
        <w:t>投标人名称：</w:t>
      </w:r>
    </w:p>
    <w:p>
      <w:pPr>
        <w:snapToGrid w:val="0"/>
        <w:spacing w:beforeLines="50" w:after="50"/>
        <w:ind w:firstLine="960" w:firstLineChars="400"/>
        <w:rPr>
          <w:rFonts w:ascii="宋体" w:hAnsi="宋体"/>
          <w:bCs/>
          <w:color w:val="auto"/>
          <w:sz w:val="24"/>
        </w:rPr>
      </w:pPr>
      <w:r>
        <w:rPr>
          <w:rFonts w:hint="eastAsia" w:ascii="宋体" w:hAnsi="宋体"/>
          <w:bCs/>
          <w:color w:val="auto"/>
          <w:sz w:val="24"/>
        </w:rPr>
        <w:t>投标人地址：</w:t>
      </w:r>
    </w:p>
    <w:p>
      <w:pPr>
        <w:snapToGrid w:val="0"/>
        <w:spacing w:beforeLines="50" w:after="50"/>
        <w:rPr>
          <w:rFonts w:ascii="宋体" w:hAnsi="宋体"/>
          <w:bCs/>
          <w:color w:val="auto"/>
          <w:sz w:val="24"/>
        </w:rPr>
      </w:pPr>
    </w:p>
    <w:p>
      <w:pPr>
        <w:snapToGrid w:val="0"/>
        <w:spacing w:beforeLines="50" w:after="50"/>
        <w:ind w:firstLine="1068" w:firstLineChars="445"/>
        <w:rPr>
          <w:rFonts w:ascii="宋体" w:hAnsi="宋体"/>
          <w:bCs/>
          <w:color w:val="auto"/>
          <w:sz w:val="24"/>
        </w:rPr>
      </w:pPr>
      <w:r>
        <w:rPr>
          <w:rFonts w:hint="eastAsia" w:ascii="宋体" w:hAnsi="宋体"/>
          <w:bCs/>
          <w:color w:val="auto"/>
          <w:sz w:val="24"/>
        </w:rPr>
        <w:t>在  年  月  日  时  分之前不得启封</w:t>
      </w:r>
    </w:p>
    <w:p>
      <w:pPr>
        <w:snapToGrid w:val="0"/>
        <w:spacing w:beforeLines="50" w:after="50" w:line="300" w:lineRule="auto"/>
        <w:ind w:firstLine="4440" w:firstLineChars="1850"/>
        <w:rPr>
          <w:rFonts w:ascii="宋体" w:hAnsi="宋体"/>
          <w:color w:val="auto"/>
          <w:sz w:val="24"/>
        </w:rPr>
      </w:pPr>
    </w:p>
    <w:p>
      <w:pPr>
        <w:snapToGrid w:val="0"/>
        <w:spacing w:beforeLines="50" w:after="50"/>
        <w:ind w:firstLine="3880" w:firstLineChars="1617"/>
        <w:rPr>
          <w:rFonts w:ascii="宋体" w:hAnsi="宋体"/>
          <w:color w:val="auto"/>
          <w:sz w:val="24"/>
        </w:rPr>
      </w:pPr>
      <w:r>
        <w:rPr>
          <w:rFonts w:hint="eastAsia" w:ascii="宋体" w:hAnsi="宋体"/>
          <w:color w:val="auto"/>
          <w:sz w:val="24"/>
        </w:rPr>
        <w:t xml:space="preserve">                        年  月  日</w:t>
      </w:r>
    </w:p>
    <w:p>
      <w:pPr>
        <w:snapToGrid w:val="0"/>
        <w:spacing w:beforeLines="50" w:after="50"/>
        <w:rPr>
          <w:rFonts w:ascii="宋体" w:hAnsi="宋体"/>
          <w:b/>
          <w:color w:val="auto"/>
          <w:sz w:val="24"/>
        </w:rPr>
      </w:pPr>
    </w:p>
    <w:p>
      <w:pPr>
        <w:snapToGrid w:val="0"/>
        <w:spacing w:beforeLines="50" w:after="50"/>
        <w:rPr>
          <w:rFonts w:ascii="宋体" w:hAnsi="宋体"/>
          <w:b/>
          <w:color w:val="auto"/>
          <w:sz w:val="24"/>
        </w:rPr>
      </w:pPr>
      <w:r>
        <w:rPr>
          <w:rFonts w:hint="eastAsia" w:ascii="宋体" w:hAnsi="宋体"/>
          <w:b/>
          <w:color w:val="auto"/>
          <w:sz w:val="24"/>
        </w:rPr>
        <w:t>四、报价文件</w:t>
      </w:r>
      <w:r>
        <w:rPr>
          <w:rFonts w:hint="eastAsia" w:ascii="宋体" w:hAnsi="宋体"/>
          <w:b/>
          <w:bCs/>
          <w:color w:val="auto"/>
          <w:sz w:val="24"/>
        </w:rPr>
        <w:t>封面格式</w:t>
      </w:r>
    </w:p>
    <w:p>
      <w:pPr>
        <w:snapToGrid w:val="0"/>
        <w:spacing w:beforeLines="50" w:after="50"/>
        <w:rPr>
          <w:rFonts w:ascii="宋体" w:hAnsi="宋体"/>
          <w:color w:val="auto"/>
          <w:sz w:val="24"/>
        </w:rPr>
      </w:pPr>
    </w:p>
    <w:p>
      <w:pPr>
        <w:snapToGrid w:val="0"/>
        <w:spacing w:beforeLines="50" w:after="50"/>
        <w:jc w:val="center"/>
        <w:rPr>
          <w:rFonts w:asciiTheme="majorEastAsia" w:hAnsiTheme="majorEastAsia" w:eastAsiaTheme="majorEastAsia"/>
          <w:b/>
          <w:color w:val="auto"/>
          <w:sz w:val="24"/>
        </w:rPr>
      </w:pPr>
      <w:r>
        <w:rPr>
          <w:rFonts w:hint="eastAsia" w:asciiTheme="majorEastAsia" w:hAnsiTheme="majorEastAsia" w:eastAsiaTheme="majorEastAsia"/>
          <w:b/>
          <w:color w:val="auto"/>
          <w:sz w:val="24"/>
        </w:rPr>
        <w:t>报价文件</w:t>
      </w:r>
    </w:p>
    <w:p>
      <w:pPr>
        <w:pStyle w:val="10"/>
        <w:spacing w:line="240" w:lineRule="auto"/>
        <w:ind w:firstLine="482"/>
        <w:rPr>
          <w:rFonts w:asciiTheme="majorEastAsia" w:hAnsiTheme="majorEastAsia" w:eastAsiaTheme="majorEastAsia"/>
          <w:b/>
          <w:bCs/>
          <w:color w:val="auto"/>
          <w:sz w:val="24"/>
        </w:rPr>
      </w:pPr>
    </w:p>
    <w:p>
      <w:pPr>
        <w:pStyle w:val="10"/>
        <w:spacing w:line="240" w:lineRule="auto"/>
        <w:ind w:firstLine="482"/>
        <w:jc w:val="righ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 xml:space="preserve">                       正本（或副本）</w:t>
      </w:r>
    </w:p>
    <w:p>
      <w:pPr>
        <w:snapToGrid w:val="0"/>
        <w:spacing w:beforeLines="50" w:after="50"/>
        <w:rPr>
          <w:rFonts w:ascii="宋体" w:hAnsi="宋体"/>
          <w:bCs/>
          <w:color w:val="auto"/>
          <w:sz w:val="24"/>
        </w:rPr>
      </w:pPr>
    </w:p>
    <w:p>
      <w:pPr>
        <w:snapToGrid w:val="0"/>
        <w:spacing w:beforeLines="50" w:after="50"/>
        <w:rPr>
          <w:color w:val="auto"/>
          <w:sz w:val="24"/>
          <w:u w:val="single"/>
        </w:rPr>
      </w:pPr>
      <w:r>
        <w:rPr>
          <w:rFonts w:hint="eastAsia" w:ascii="宋体" w:hAnsi="宋体"/>
          <w:bCs/>
          <w:color w:val="auto"/>
          <w:sz w:val="24"/>
        </w:rPr>
        <w:t xml:space="preserve">        项目名称：</w:t>
      </w:r>
      <w:r>
        <w:rPr>
          <w:rFonts w:hint="eastAsia"/>
          <w:color w:val="auto"/>
          <w:sz w:val="24"/>
          <w:u w:val="single"/>
        </w:rPr>
        <w:t>长兴县中医院医共体集团中药配方颗粒及配套服务采购项目</w:t>
      </w:r>
    </w:p>
    <w:p>
      <w:pPr>
        <w:snapToGrid w:val="0"/>
        <w:spacing w:beforeLines="50" w:after="50"/>
        <w:ind w:firstLine="960" w:firstLineChars="400"/>
        <w:rPr>
          <w:rFonts w:ascii="宋体" w:hAnsi="宋体" w:cs="Arial"/>
          <w:color w:val="auto"/>
          <w:sz w:val="24"/>
        </w:rPr>
      </w:pPr>
      <w:r>
        <w:rPr>
          <w:rFonts w:hint="eastAsia" w:ascii="宋体" w:hAnsi="宋体"/>
          <w:bCs/>
          <w:color w:val="auto"/>
          <w:sz w:val="24"/>
        </w:rPr>
        <w:t>项目编号：</w:t>
      </w:r>
      <w:r>
        <w:rPr>
          <w:rFonts w:hint="eastAsia" w:ascii="宋体" w:hAnsi="宋体" w:cs="Arial"/>
          <w:color w:val="auto"/>
          <w:sz w:val="24"/>
        </w:rPr>
        <w:t>浙恒采字【2019】-002</w:t>
      </w:r>
    </w:p>
    <w:p>
      <w:pPr>
        <w:snapToGrid w:val="0"/>
        <w:spacing w:beforeLines="50" w:after="50"/>
        <w:ind w:firstLine="960" w:firstLineChars="400"/>
        <w:rPr>
          <w:rFonts w:ascii="宋体" w:hAnsi="宋体"/>
          <w:bCs/>
          <w:color w:val="auto"/>
          <w:sz w:val="24"/>
        </w:rPr>
      </w:pPr>
      <w:r>
        <w:rPr>
          <w:rFonts w:hint="eastAsia" w:ascii="宋体" w:hAnsi="宋体"/>
          <w:bCs/>
          <w:color w:val="auto"/>
          <w:sz w:val="24"/>
        </w:rPr>
        <w:t>投标人名称：</w:t>
      </w:r>
    </w:p>
    <w:p>
      <w:pPr>
        <w:snapToGrid w:val="0"/>
        <w:spacing w:beforeLines="50" w:after="50"/>
        <w:ind w:firstLine="960" w:firstLineChars="400"/>
        <w:rPr>
          <w:rFonts w:ascii="宋体" w:hAnsi="宋体"/>
          <w:bCs/>
          <w:color w:val="auto"/>
          <w:sz w:val="24"/>
        </w:rPr>
      </w:pPr>
      <w:r>
        <w:rPr>
          <w:rFonts w:hint="eastAsia" w:ascii="宋体" w:hAnsi="宋体"/>
          <w:bCs/>
          <w:color w:val="auto"/>
          <w:sz w:val="24"/>
        </w:rPr>
        <w:t>投标人地址：</w:t>
      </w:r>
    </w:p>
    <w:p>
      <w:pPr>
        <w:snapToGrid w:val="0"/>
        <w:spacing w:beforeLines="50" w:after="50"/>
        <w:ind w:firstLine="1068" w:firstLineChars="445"/>
        <w:rPr>
          <w:rFonts w:ascii="宋体" w:hAnsi="宋体"/>
          <w:bCs/>
          <w:color w:val="auto"/>
          <w:sz w:val="24"/>
        </w:rPr>
      </w:pPr>
    </w:p>
    <w:p>
      <w:pPr>
        <w:snapToGrid w:val="0"/>
        <w:spacing w:beforeLines="50" w:after="50"/>
        <w:ind w:firstLine="1068" w:firstLineChars="445"/>
        <w:rPr>
          <w:rFonts w:ascii="宋体" w:hAnsi="宋体"/>
          <w:bCs/>
          <w:color w:val="auto"/>
          <w:sz w:val="24"/>
        </w:rPr>
      </w:pPr>
    </w:p>
    <w:p>
      <w:pPr>
        <w:snapToGrid w:val="0"/>
        <w:spacing w:beforeLines="50" w:after="50" w:line="300" w:lineRule="auto"/>
        <w:ind w:firstLine="5160" w:firstLineChars="2150"/>
        <w:rPr>
          <w:rFonts w:ascii="宋体" w:hAnsi="宋体"/>
          <w:color w:val="auto"/>
          <w:sz w:val="24"/>
        </w:rPr>
      </w:pPr>
      <w:r>
        <w:rPr>
          <w:rFonts w:hint="eastAsia" w:ascii="宋体" w:hAnsi="宋体"/>
          <w:color w:val="auto"/>
          <w:sz w:val="24"/>
        </w:rPr>
        <w:t>法定代表人签字或盖章：</w:t>
      </w:r>
    </w:p>
    <w:p>
      <w:pPr>
        <w:snapToGrid w:val="0"/>
        <w:spacing w:beforeLines="50" w:after="50"/>
        <w:ind w:firstLine="645"/>
        <w:jc w:val="center"/>
        <w:rPr>
          <w:rFonts w:ascii="宋体" w:hAnsi="宋体"/>
          <w:color w:val="auto"/>
          <w:sz w:val="24"/>
        </w:rPr>
      </w:pPr>
      <w:r>
        <w:rPr>
          <w:rFonts w:hint="eastAsia" w:ascii="宋体" w:hAnsi="宋体"/>
          <w:color w:val="auto"/>
          <w:sz w:val="24"/>
        </w:rPr>
        <w:t xml:space="preserve">                                    年  月  日</w:t>
      </w:r>
    </w:p>
    <w:p>
      <w:pPr>
        <w:spacing w:line="360" w:lineRule="auto"/>
        <w:rPr>
          <w:rFonts w:ascii="宋体" w:hAnsi="宋体"/>
          <w:b/>
          <w:bCs/>
          <w:color w:val="auto"/>
          <w:sz w:val="24"/>
        </w:rPr>
      </w:pPr>
    </w:p>
    <w:p>
      <w:pPr>
        <w:spacing w:line="360" w:lineRule="auto"/>
        <w:rPr>
          <w:rFonts w:ascii="宋体" w:hAnsi="宋体"/>
          <w:b/>
          <w:bCs/>
          <w:color w:val="auto"/>
          <w:sz w:val="24"/>
        </w:rPr>
      </w:pPr>
    </w:p>
    <w:p>
      <w:pPr>
        <w:spacing w:line="360" w:lineRule="auto"/>
        <w:rPr>
          <w:rFonts w:ascii="宋体" w:hAnsi="宋体"/>
          <w:b/>
          <w:bCs/>
          <w:color w:val="auto"/>
          <w:sz w:val="24"/>
        </w:rPr>
      </w:pPr>
    </w:p>
    <w:p>
      <w:pPr>
        <w:spacing w:line="360" w:lineRule="auto"/>
        <w:rPr>
          <w:rFonts w:ascii="宋体" w:hAnsi="宋体"/>
          <w:b/>
          <w:bCs/>
          <w:color w:val="auto"/>
          <w:sz w:val="30"/>
          <w:szCs w:val="30"/>
        </w:rPr>
      </w:pPr>
      <w:r>
        <w:rPr>
          <w:rFonts w:hint="eastAsia" w:ascii="宋体" w:hAnsi="宋体"/>
          <w:b/>
          <w:bCs/>
          <w:color w:val="auto"/>
          <w:sz w:val="30"/>
          <w:szCs w:val="30"/>
        </w:rPr>
        <w:t>报价文件目录：</w:t>
      </w:r>
    </w:p>
    <w:p>
      <w:pPr>
        <w:spacing w:line="360" w:lineRule="auto"/>
        <w:rPr>
          <w:color w:val="auto"/>
          <w:sz w:val="24"/>
        </w:rPr>
      </w:pPr>
      <w:r>
        <w:rPr>
          <w:rFonts w:hint="eastAsia"/>
          <w:color w:val="auto"/>
          <w:sz w:val="24"/>
        </w:rPr>
        <w:t>（1）投标函；</w:t>
      </w:r>
    </w:p>
    <w:p>
      <w:pPr>
        <w:spacing w:line="360" w:lineRule="auto"/>
        <w:rPr>
          <w:color w:val="auto"/>
          <w:sz w:val="24"/>
        </w:rPr>
      </w:pPr>
      <w:r>
        <w:rPr>
          <w:rFonts w:hint="eastAsia"/>
          <w:color w:val="auto"/>
          <w:sz w:val="24"/>
        </w:rPr>
        <w:t>（2）报价一览表；</w:t>
      </w:r>
    </w:p>
    <w:p>
      <w:pPr>
        <w:spacing w:line="360" w:lineRule="auto"/>
        <w:rPr>
          <w:color w:val="auto"/>
          <w:sz w:val="24"/>
        </w:rPr>
      </w:pPr>
      <w:r>
        <w:rPr>
          <w:rFonts w:hint="eastAsia"/>
          <w:color w:val="auto"/>
          <w:sz w:val="24"/>
        </w:rPr>
        <w:t>（3）投标人针对报价需要说明的其他文件和说明。</w:t>
      </w:r>
    </w:p>
    <w:p>
      <w:pPr>
        <w:spacing w:line="440" w:lineRule="exact"/>
        <w:jc w:val="left"/>
        <w:rPr>
          <w:rFonts w:ascii="宋体" w:hAnsi="宋体"/>
          <w:b/>
          <w:bCs/>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480" w:lineRule="exact"/>
        <w:ind w:right="420" w:rightChars="200"/>
        <w:rPr>
          <w:rFonts w:ascii="宋体" w:hAnsi="宋体" w:cs="宋体"/>
          <w:color w:val="auto"/>
          <w:sz w:val="24"/>
        </w:rPr>
      </w:pPr>
    </w:p>
    <w:p>
      <w:pPr>
        <w:spacing w:line="360" w:lineRule="auto"/>
        <w:jc w:val="center"/>
        <w:rPr>
          <w:b/>
          <w:color w:val="auto"/>
          <w:sz w:val="24"/>
        </w:rPr>
      </w:pPr>
    </w:p>
    <w:p>
      <w:pPr>
        <w:spacing w:line="360" w:lineRule="auto"/>
        <w:jc w:val="center"/>
        <w:rPr>
          <w:b/>
          <w:color w:val="auto"/>
          <w:sz w:val="24"/>
        </w:rPr>
      </w:pPr>
      <w:r>
        <w:rPr>
          <w:rFonts w:hint="eastAsia"/>
          <w:b/>
          <w:color w:val="auto"/>
          <w:sz w:val="24"/>
        </w:rPr>
        <w:t>（1）投标函</w:t>
      </w:r>
    </w:p>
    <w:p>
      <w:pPr>
        <w:spacing w:line="500" w:lineRule="exact"/>
        <w:rPr>
          <w:color w:val="auto"/>
          <w:sz w:val="24"/>
        </w:rPr>
      </w:pPr>
      <w:r>
        <w:rPr>
          <w:rFonts w:hint="eastAsia"/>
          <w:color w:val="auto"/>
          <w:sz w:val="24"/>
        </w:rPr>
        <w:t>浙江恒盛工程咨询有限公司：</w:t>
      </w:r>
    </w:p>
    <w:p>
      <w:pPr>
        <w:spacing w:line="500" w:lineRule="exact"/>
        <w:ind w:firstLine="480" w:firstLineChars="200"/>
        <w:rPr>
          <w:color w:val="auto"/>
          <w:sz w:val="24"/>
          <w:lang w:val="zh-CN"/>
        </w:rPr>
      </w:pPr>
      <w:r>
        <w:rPr>
          <w:rFonts w:hint="eastAsia"/>
          <w:color w:val="auto"/>
          <w:sz w:val="24"/>
          <w:lang w:val="zh-CN"/>
        </w:rPr>
        <w:t>（供应商全称）授权（授权代表名称）（职务、职称）为授权代表，参加贵方组织的（采购项目名称）（括号内填采购编号）采购的有关活动，并对项目（采购项目名称）进行报价。</w:t>
      </w:r>
    </w:p>
    <w:p>
      <w:pPr>
        <w:spacing w:line="500" w:lineRule="exact"/>
        <w:ind w:firstLine="480" w:firstLineChars="200"/>
        <w:rPr>
          <w:b/>
          <w:color w:val="auto"/>
          <w:sz w:val="24"/>
        </w:rPr>
      </w:pPr>
      <w:r>
        <w:rPr>
          <w:rFonts w:hint="eastAsia"/>
          <w:color w:val="auto"/>
          <w:sz w:val="24"/>
        </w:rPr>
        <w:t>递交的投标文件包括：</w:t>
      </w:r>
      <w:r>
        <w:rPr>
          <w:rFonts w:hint="eastAsia"/>
          <w:b/>
          <w:color w:val="auto"/>
          <w:sz w:val="24"/>
        </w:rPr>
        <w:t>资格文件、技术文件、商务文件、资信及其他部分文件、投标报价文件和样品六部份组成。</w:t>
      </w:r>
    </w:p>
    <w:p>
      <w:pPr>
        <w:spacing w:line="360" w:lineRule="auto"/>
        <w:rPr>
          <w:b/>
          <w:bCs/>
          <w:color w:val="auto"/>
          <w:sz w:val="24"/>
        </w:rPr>
      </w:pPr>
      <w:r>
        <w:rPr>
          <w:rFonts w:hint="eastAsia"/>
          <w:b/>
          <w:bCs/>
          <w:color w:val="auto"/>
          <w:sz w:val="24"/>
        </w:rPr>
        <w:t>1、资格文件</w:t>
      </w:r>
    </w:p>
    <w:p>
      <w:pPr>
        <w:widowControl/>
        <w:spacing w:line="382" w:lineRule="exact"/>
        <w:ind w:left="44" w:leftChars="21" w:right="60"/>
        <w:rPr>
          <w:rFonts w:ascii="宋体" w:hAnsi="宋体" w:cs="宋体"/>
          <w:color w:val="auto"/>
          <w:sz w:val="24"/>
        </w:rPr>
      </w:pPr>
      <w:r>
        <w:rPr>
          <w:rFonts w:hint="eastAsia"/>
          <w:color w:val="auto"/>
          <w:sz w:val="24"/>
        </w:rPr>
        <w:t>（</w:t>
      </w:r>
      <w:r>
        <w:rPr>
          <w:color w:val="auto"/>
          <w:sz w:val="24"/>
        </w:rPr>
        <w:t>1</w:t>
      </w:r>
      <w:r>
        <w:rPr>
          <w:rFonts w:hint="eastAsia"/>
          <w:color w:val="auto"/>
          <w:sz w:val="24"/>
        </w:rPr>
        <w:t>）有效的营业执照、税务登记证、组织机构代码证或“三证合一”的营业执照或“五证合一”的营业执照；</w:t>
      </w:r>
      <w:r>
        <w:rPr>
          <w:rFonts w:hint="eastAsia" w:ascii="宋体" w:hAnsi="宋体" w:cs="Arial"/>
          <w:color w:val="auto"/>
          <w:sz w:val="24"/>
        </w:rPr>
        <w:t>投标人如为事业单位的，则提供有效的《事业单位法人证书》</w:t>
      </w:r>
      <w:r>
        <w:rPr>
          <w:rFonts w:hint="eastAsia"/>
          <w:color w:val="auto"/>
          <w:sz w:val="24"/>
        </w:rPr>
        <w:t>；</w:t>
      </w:r>
    </w:p>
    <w:p>
      <w:pPr>
        <w:spacing w:line="360" w:lineRule="auto"/>
        <w:rPr>
          <w:color w:val="auto"/>
          <w:sz w:val="24"/>
        </w:rPr>
      </w:pPr>
      <w:r>
        <w:rPr>
          <w:rFonts w:hint="eastAsia"/>
          <w:color w:val="auto"/>
          <w:sz w:val="24"/>
        </w:rPr>
        <w:t>（2）经当地税务、社保部门确认的上一季度企业纳税情况和社保基金缴纳情况证明文书（税费凭证复印件加盖公章，或者依法缴纳税费或依法免缴税费的证明）；</w:t>
      </w:r>
    </w:p>
    <w:p>
      <w:pPr>
        <w:spacing w:line="360" w:lineRule="auto"/>
        <w:rPr>
          <w:color w:val="auto"/>
          <w:sz w:val="24"/>
        </w:rPr>
      </w:pPr>
      <w:r>
        <w:rPr>
          <w:rFonts w:hint="eastAsia"/>
          <w:color w:val="auto"/>
          <w:sz w:val="24"/>
        </w:rPr>
        <w:t>（3）法定代表人有效身份证明书及身份证或法定代表人授权书及授权人身份证（复印件加盖公章）；</w:t>
      </w:r>
    </w:p>
    <w:p>
      <w:pPr>
        <w:spacing w:line="360" w:lineRule="auto"/>
        <w:rPr>
          <w:color w:val="auto"/>
          <w:sz w:val="24"/>
        </w:rPr>
      </w:pPr>
      <w:r>
        <w:rPr>
          <w:rFonts w:hint="eastAsia"/>
          <w:color w:val="auto"/>
          <w:sz w:val="24"/>
        </w:rPr>
        <w:t>（4）提供自招标公告发布之日起至投标截止日前的“信用中国”网站（www.creditchina.gov.cn）和中国政府采购网（www.ccgp.gov.cn）供应商信用查询网页截图（投标截止之日至前三年内）；</w:t>
      </w:r>
    </w:p>
    <w:p>
      <w:pPr>
        <w:spacing w:line="360" w:lineRule="auto"/>
        <w:rPr>
          <w:color w:val="auto"/>
          <w:sz w:val="24"/>
        </w:rPr>
      </w:pPr>
      <w:r>
        <w:rPr>
          <w:rFonts w:hint="eastAsia"/>
          <w:color w:val="auto"/>
          <w:sz w:val="24"/>
        </w:rPr>
        <w:t>（5）生产企业的</w:t>
      </w:r>
      <w:r>
        <w:rPr>
          <w:color w:val="auto"/>
          <w:sz w:val="24"/>
        </w:rPr>
        <w:t>《药品生产许可证》</w:t>
      </w:r>
      <w:r>
        <w:rPr>
          <w:rFonts w:hint="eastAsia"/>
          <w:color w:val="auto"/>
          <w:sz w:val="24"/>
        </w:rPr>
        <w:t>；</w:t>
      </w:r>
    </w:p>
    <w:p>
      <w:pPr>
        <w:spacing w:line="360" w:lineRule="auto"/>
        <w:rPr>
          <w:color w:val="auto"/>
          <w:sz w:val="24"/>
        </w:rPr>
      </w:pPr>
      <w:r>
        <w:rPr>
          <w:rFonts w:hint="eastAsia"/>
          <w:color w:val="auto"/>
          <w:sz w:val="24"/>
        </w:rPr>
        <w:t>（6）生产企业的中药配方颗粒《</w:t>
      </w:r>
      <w:r>
        <w:rPr>
          <w:color w:val="auto"/>
          <w:sz w:val="24"/>
        </w:rPr>
        <w:t>GMP认证证书</w:t>
      </w:r>
      <w:r>
        <w:rPr>
          <w:rFonts w:hint="eastAsia"/>
          <w:color w:val="auto"/>
          <w:sz w:val="24"/>
        </w:rPr>
        <w:t>》；</w:t>
      </w:r>
    </w:p>
    <w:p>
      <w:pPr>
        <w:spacing w:line="360" w:lineRule="auto"/>
        <w:rPr>
          <w:color w:val="auto"/>
          <w:sz w:val="24"/>
        </w:rPr>
      </w:pPr>
      <w:r>
        <w:rPr>
          <w:rFonts w:hint="eastAsia"/>
          <w:color w:val="auto"/>
          <w:sz w:val="24"/>
        </w:rPr>
        <w:t>（7）有效期内的浙江省食品药品监督管理局中药配方颗粒备案批文；</w:t>
      </w:r>
    </w:p>
    <w:p>
      <w:pPr>
        <w:spacing w:line="360" w:lineRule="auto"/>
        <w:rPr>
          <w:color w:val="auto"/>
          <w:sz w:val="24"/>
        </w:rPr>
      </w:pPr>
      <w:r>
        <w:rPr>
          <w:rFonts w:hint="eastAsia"/>
          <w:color w:val="auto"/>
          <w:sz w:val="24"/>
        </w:rPr>
        <w:t>（8）</w:t>
      </w:r>
      <w:r>
        <w:rPr>
          <w:rFonts w:hint="eastAsia" w:ascii="宋体" w:hAnsi="宋体"/>
          <w:color w:val="auto"/>
          <w:sz w:val="24"/>
        </w:rPr>
        <w:t>投标人需要说明的其他文件和说明（格式自拟）。</w:t>
      </w:r>
    </w:p>
    <w:p>
      <w:pPr>
        <w:widowControl/>
        <w:spacing w:line="440" w:lineRule="exact"/>
        <w:ind w:firstLine="482" w:firstLineChars="200"/>
        <w:rPr>
          <w:rFonts w:ascii="宋体" w:hAnsi="宋体" w:cs="宋体"/>
          <w:b/>
          <w:color w:val="auto"/>
          <w:sz w:val="24"/>
          <w:u w:val="single"/>
        </w:rPr>
      </w:pPr>
      <w:r>
        <w:rPr>
          <w:rFonts w:hint="eastAsia" w:ascii="宋体" w:hAnsi="宋体" w:cs="宋体"/>
          <w:b/>
          <w:color w:val="auto"/>
          <w:sz w:val="24"/>
          <w:u w:val="single"/>
        </w:rPr>
        <w:t>复印件均需加盖单位公章，并提供原件核查，未提供原件核查的，不予认可</w:t>
      </w:r>
      <w:r>
        <w:rPr>
          <w:rFonts w:hint="eastAsia" w:ascii="宋体" w:hAnsi="宋体" w:cs="宋体"/>
          <w:b/>
          <w:bCs/>
          <w:color w:val="auto"/>
          <w:sz w:val="24"/>
          <w:u w:val="single"/>
        </w:rPr>
        <w:t>。</w:t>
      </w:r>
      <w:r>
        <w:rPr>
          <w:rFonts w:hint="eastAsia" w:ascii="宋体" w:hAnsi="宋体" w:cs="宋体"/>
          <w:b/>
          <w:color w:val="auto"/>
          <w:sz w:val="24"/>
          <w:u w:val="single"/>
        </w:rPr>
        <w:t>资格认定</w:t>
      </w:r>
      <w:r>
        <w:rPr>
          <w:rFonts w:hint="eastAsia" w:ascii="宋体" w:hAnsi="宋体" w:cs="宋体"/>
          <w:b/>
          <w:bCs/>
          <w:color w:val="auto"/>
          <w:sz w:val="24"/>
          <w:u w:val="single"/>
        </w:rPr>
        <w:t>由采购人或采购代理机构</w:t>
      </w:r>
      <w:r>
        <w:rPr>
          <w:rFonts w:hint="eastAsia" w:ascii="宋体" w:hAnsi="宋体" w:cs="宋体"/>
          <w:b/>
          <w:color w:val="auto"/>
          <w:sz w:val="24"/>
          <w:u w:val="single"/>
        </w:rPr>
        <w:t>根据投标文件认定。不通过资格审查的，作无效标处理。</w:t>
      </w:r>
    </w:p>
    <w:p>
      <w:pPr>
        <w:spacing w:line="360" w:lineRule="auto"/>
        <w:rPr>
          <w:b/>
          <w:bCs/>
          <w:color w:val="auto"/>
          <w:sz w:val="24"/>
        </w:rPr>
      </w:pPr>
      <w:r>
        <w:rPr>
          <w:rFonts w:hint="eastAsia"/>
          <w:b/>
          <w:bCs/>
          <w:color w:val="auto"/>
          <w:sz w:val="24"/>
        </w:rPr>
        <w:t>2、报价文件</w:t>
      </w:r>
    </w:p>
    <w:p>
      <w:pPr>
        <w:spacing w:line="360" w:lineRule="auto"/>
        <w:rPr>
          <w:color w:val="auto"/>
          <w:sz w:val="24"/>
        </w:rPr>
      </w:pPr>
      <w:r>
        <w:rPr>
          <w:rFonts w:hint="eastAsia"/>
          <w:color w:val="auto"/>
          <w:sz w:val="24"/>
        </w:rPr>
        <w:t>（1）投标函；</w:t>
      </w:r>
    </w:p>
    <w:p>
      <w:pPr>
        <w:spacing w:line="360" w:lineRule="auto"/>
        <w:rPr>
          <w:color w:val="auto"/>
          <w:sz w:val="24"/>
        </w:rPr>
      </w:pPr>
      <w:r>
        <w:rPr>
          <w:rFonts w:hint="eastAsia"/>
          <w:color w:val="auto"/>
          <w:sz w:val="24"/>
        </w:rPr>
        <w:t>（2）报价一览表（附表）；</w:t>
      </w:r>
    </w:p>
    <w:p>
      <w:pPr>
        <w:spacing w:line="360" w:lineRule="auto"/>
        <w:rPr>
          <w:color w:val="auto"/>
          <w:sz w:val="24"/>
        </w:rPr>
      </w:pPr>
      <w:r>
        <w:rPr>
          <w:rFonts w:hint="eastAsia"/>
          <w:color w:val="auto"/>
          <w:sz w:val="24"/>
        </w:rPr>
        <w:t>（3）投标人针对报价需要说明的其他文件和说明。</w:t>
      </w:r>
    </w:p>
    <w:p>
      <w:pPr>
        <w:spacing w:line="360" w:lineRule="auto"/>
        <w:rPr>
          <w:b/>
          <w:bCs/>
          <w:color w:val="auto"/>
          <w:sz w:val="24"/>
        </w:rPr>
      </w:pPr>
      <w:r>
        <w:rPr>
          <w:rFonts w:hint="eastAsia"/>
          <w:color w:val="auto"/>
          <w:sz w:val="24"/>
        </w:rPr>
        <w:t>▲</w:t>
      </w:r>
      <w:r>
        <w:rPr>
          <w:rFonts w:hint="eastAsia"/>
          <w:b/>
          <w:bCs/>
          <w:color w:val="auto"/>
          <w:sz w:val="24"/>
        </w:rPr>
        <w:t>注：法定代表人授权委托书、投标声明书、投标函、开标一览表必须由法定代表人或授权代理人签名并加盖单公章。</w:t>
      </w:r>
    </w:p>
    <w:p>
      <w:pPr>
        <w:snapToGrid w:val="0"/>
        <w:spacing w:line="440" w:lineRule="exact"/>
        <w:jc w:val="left"/>
        <w:rPr>
          <w:rFonts w:ascii="宋体" w:hAnsi="宋体"/>
          <w:b/>
          <w:bCs/>
          <w:color w:val="auto"/>
          <w:sz w:val="24"/>
        </w:rPr>
      </w:pPr>
      <w:r>
        <w:rPr>
          <w:rFonts w:hint="eastAsia" w:ascii="宋体" w:hAnsi="宋体"/>
          <w:b/>
          <w:bCs/>
          <w:color w:val="auto"/>
          <w:sz w:val="24"/>
        </w:rPr>
        <w:t>3.</w:t>
      </w:r>
      <w:r>
        <w:rPr>
          <w:rFonts w:hint="eastAsia" w:ascii="宋体" w:hAnsi="宋体"/>
          <w:b/>
          <w:color w:val="auto"/>
          <w:sz w:val="24"/>
        </w:rPr>
        <w:t>技术文件、商务文件、资信及其他文件</w:t>
      </w:r>
    </w:p>
    <w:p>
      <w:pPr>
        <w:rPr>
          <w:b/>
          <w:color w:val="auto"/>
          <w:sz w:val="24"/>
        </w:rPr>
      </w:pPr>
      <w:r>
        <w:rPr>
          <w:rFonts w:hint="eastAsia"/>
          <w:b/>
          <w:color w:val="auto"/>
          <w:sz w:val="24"/>
        </w:rPr>
        <w:t>3.1自评表</w:t>
      </w:r>
    </w:p>
    <w:p>
      <w:pPr>
        <w:rPr>
          <w:b/>
          <w:color w:val="auto"/>
          <w:sz w:val="24"/>
        </w:rPr>
      </w:pPr>
      <w:r>
        <w:rPr>
          <w:rFonts w:hint="eastAsia"/>
          <w:b/>
          <w:color w:val="auto"/>
          <w:sz w:val="24"/>
        </w:rPr>
        <w:t>3.2技术文件</w:t>
      </w:r>
    </w:p>
    <w:p>
      <w:pPr>
        <w:spacing w:line="360" w:lineRule="auto"/>
        <w:jc w:val="left"/>
        <w:rPr>
          <w:rFonts w:ascii="宋体" w:hAnsi="宋体"/>
          <w:color w:val="auto"/>
          <w:sz w:val="24"/>
        </w:rPr>
      </w:pPr>
      <w:r>
        <w:rPr>
          <w:rFonts w:hint="eastAsia" w:ascii="宋体" w:hAnsi="宋体"/>
          <w:color w:val="auto"/>
          <w:sz w:val="24"/>
        </w:rPr>
        <w:t>（1）对本项目总体要求的理解；</w:t>
      </w:r>
    </w:p>
    <w:p>
      <w:pPr>
        <w:snapToGrid w:val="0"/>
        <w:spacing w:line="400" w:lineRule="exact"/>
        <w:jc w:val="left"/>
        <w:rPr>
          <w:rFonts w:ascii="宋体" w:hAnsi="宋体"/>
          <w:bCs/>
          <w:color w:val="auto"/>
          <w:sz w:val="24"/>
        </w:rPr>
      </w:pPr>
      <w:r>
        <w:rPr>
          <w:rFonts w:hint="eastAsia" w:ascii="宋体" w:hAnsi="宋体"/>
          <w:color w:val="auto"/>
          <w:sz w:val="24"/>
        </w:rPr>
        <w:t>（2）</w:t>
      </w:r>
      <w:r>
        <w:rPr>
          <w:rFonts w:hint="eastAsia" w:ascii="宋体" w:hAnsi="宋体"/>
          <w:bCs/>
          <w:color w:val="auto"/>
          <w:sz w:val="24"/>
        </w:rPr>
        <w:t>供应商承诺书；</w:t>
      </w:r>
    </w:p>
    <w:p>
      <w:pPr>
        <w:snapToGrid w:val="0"/>
        <w:spacing w:line="400" w:lineRule="exact"/>
        <w:jc w:val="left"/>
        <w:rPr>
          <w:rFonts w:ascii="宋体" w:hAnsi="宋体"/>
          <w:bCs/>
          <w:color w:val="auto"/>
          <w:sz w:val="24"/>
        </w:rPr>
      </w:pPr>
      <w:r>
        <w:rPr>
          <w:rFonts w:hint="eastAsia" w:ascii="宋体" w:hAnsi="宋体"/>
          <w:bCs/>
          <w:color w:val="auto"/>
          <w:sz w:val="24"/>
        </w:rPr>
        <w:t>（3）</w:t>
      </w:r>
      <w:r>
        <w:rPr>
          <w:rFonts w:ascii="宋体" w:hAnsi="宋体"/>
          <w:bCs/>
          <w:color w:val="auto"/>
          <w:sz w:val="24"/>
        </w:rPr>
        <w:t>中药颗粒</w:t>
      </w:r>
      <w:r>
        <w:rPr>
          <w:rFonts w:hint="eastAsia" w:ascii="宋体" w:hAnsi="宋体"/>
          <w:bCs/>
          <w:color w:val="auto"/>
          <w:sz w:val="24"/>
        </w:rPr>
        <w:t>产品</w:t>
      </w:r>
      <w:r>
        <w:rPr>
          <w:rFonts w:ascii="宋体" w:hAnsi="宋体"/>
          <w:bCs/>
          <w:color w:val="auto"/>
          <w:sz w:val="24"/>
        </w:rPr>
        <w:t>质量货源保证书</w:t>
      </w:r>
      <w:r>
        <w:rPr>
          <w:rFonts w:hint="eastAsia" w:ascii="宋体" w:hAnsi="宋体"/>
          <w:bCs/>
          <w:color w:val="auto"/>
          <w:sz w:val="24"/>
        </w:rPr>
        <w:t>；</w:t>
      </w:r>
    </w:p>
    <w:p>
      <w:pPr>
        <w:snapToGrid w:val="0"/>
        <w:spacing w:line="400" w:lineRule="exact"/>
        <w:jc w:val="left"/>
        <w:rPr>
          <w:rFonts w:ascii="宋体" w:hAnsi="宋体"/>
          <w:bCs/>
          <w:color w:val="auto"/>
          <w:sz w:val="24"/>
        </w:rPr>
      </w:pPr>
      <w:r>
        <w:rPr>
          <w:rFonts w:hint="eastAsia" w:ascii="宋体" w:hAnsi="宋体"/>
          <w:bCs/>
          <w:color w:val="auto"/>
          <w:sz w:val="24"/>
        </w:rPr>
        <w:t>（4）有效期内的浙江省药监部门复核品种数量证明文件；</w:t>
      </w:r>
    </w:p>
    <w:p>
      <w:pPr>
        <w:snapToGrid w:val="0"/>
        <w:spacing w:line="400" w:lineRule="exact"/>
        <w:jc w:val="left"/>
        <w:rPr>
          <w:rFonts w:ascii="宋体" w:hAnsi="宋体"/>
          <w:bCs/>
          <w:color w:val="auto"/>
          <w:sz w:val="24"/>
        </w:rPr>
      </w:pPr>
      <w:r>
        <w:rPr>
          <w:rFonts w:hint="eastAsia" w:ascii="宋体" w:hAnsi="宋体"/>
          <w:bCs/>
          <w:color w:val="auto"/>
          <w:sz w:val="24"/>
        </w:rPr>
        <w:t>（5）产品质量及标准；原材料质量控制【提供《中国药典》和《浙江省中药炮制规范》品种目录证明文件；中药基地情况等资料（</w:t>
      </w:r>
      <w:r>
        <w:rPr>
          <w:color w:val="auto"/>
          <w:sz w:val="24"/>
        </w:rPr>
        <w:t>生产装备、检测设备等配备情况。提供</w:t>
      </w:r>
      <w:r>
        <w:rPr>
          <w:rFonts w:hint="eastAsia"/>
          <w:color w:val="auto"/>
          <w:sz w:val="24"/>
        </w:rPr>
        <w:t>中药</w:t>
      </w:r>
      <w:r>
        <w:rPr>
          <w:color w:val="auto"/>
          <w:sz w:val="24"/>
        </w:rPr>
        <w:t>基地（需提供房产证或土地证或租赁合同）、</w:t>
      </w:r>
      <w:r>
        <w:rPr>
          <w:rFonts w:hint="eastAsia"/>
          <w:color w:val="auto"/>
          <w:sz w:val="24"/>
        </w:rPr>
        <w:t>基地</w:t>
      </w:r>
      <w:r>
        <w:rPr>
          <w:color w:val="auto"/>
          <w:sz w:val="24"/>
        </w:rPr>
        <w:t>场景的照片、等有效证明资料</w:t>
      </w:r>
      <w:r>
        <w:rPr>
          <w:rFonts w:hint="eastAsia" w:ascii="宋体" w:hAnsi="宋体"/>
          <w:bCs/>
          <w:color w:val="auto"/>
          <w:sz w:val="24"/>
        </w:rPr>
        <w:t>；</w:t>
      </w:r>
      <w:r>
        <w:rPr>
          <w:rFonts w:hint="eastAsia" w:ascii="宋体" w:hAnsi="宋体"/>
          <w:color w:val="auto"/>
          <w:sz w:val="24"/>
        </w:rPr>
        <w:t>提供详细的质量控制</w:t>
      </w:r>
      <w:r>
        <w:rPr>
          <w:rFonts w:hint="eastAsia" w:ascii="宋体" w:hAnsi="宋体"/>
          <w:color w:val="auto"/>
          <w:sz w:val="24"/>
          <w:lang w:eastAsia="zh-CN"/>
        </w:rPr>
        <w:t>及溯源</w:t>
      </w:r>
      <w:r>
        <w:rPr>
          <w:rFonts w:hint="eastAsia" w:ascii="宋体" w:hAnsi="宋体"/>
          <w:color w:val="auto"/>
          <w:sz w:val="24"/>
        </w:rPr>
        <w:t>措施</w:t>
      </w:r>
      <w:r>
        <w:rPr>
          <w:rFonts w:hint="eastAsia" w:ascii="宋体" w:hAnsi="宋体"/>
          <w:color w:val="auto"/>
          <w:sz w:val="24"/>
          <w:lang w:eastAsia="zh-CN"/>
        </w:rPr>
        <w:t>。</w:t>
      </w:r>
      <w:r>
        <w:rPr>
          <w:rFonts w:hint="eastAsia" w:ascii="宋体" w:hAnsi="宋体"/>
          <w:bCs/>
          <w:color w:val="auto"/>
          <w:sz w:val="24"/>
        </w:rPr>
        <w:t>】</w:t>
      </w:r>
    </w:p>
    <w:p>
      <w:pPr>
        <w:spacing w:line="360" w:lineRule="auto"/>
        <w:jc w:val="left"/>
        <w:rPr>
          <w:rFonts w:ascii="宋体" w:hAnsi="宋体"/>
          <w:color w:val="auto"/>
          <w:sz w:val="24"/>
        </w:rPr>
      </w:pPr>
      <w:r>
        <w:rPr>
          <w:rFonts w:hint="eastAsia" w:ascii="宋体" w:hAnsi="宋体"/>
          <w:color w:val="auto"/>
          <w:sz w:val="24"/>
        </w:rPr>
        <w:t>（6）中药配方颗粒智能调配系统；</w:t>
      </w:r>
    </w:p>
    <w:p>
      <w:pPr>
        <w:spacing w:line="360" w:lineRule="auto"/>
        <w:jc w:val="left"/>
        <w:rPr>
          <w:rFonts w:ascii="宋体" w:hAnsi="宋体"/>
          <w:color w:val="auto"/>
          <w:sz w:val="24"/>
        </w:rPr>
      </w:pPr>
      <w:r>
        <w:rPr>
          <w:rFonts w:hint="eastAsia" w:ascii="宋体" w:hAnsi="宋体"/>
          <w:color w:val="auto"/>
          <w:sz w:val="24"/>
        </w:rPr>
        <w:t>（7）企业综合实力；</w:t>
      </w:r>
    </w:p>
    <w:p>
      <w:pPr>
        <w:spacing w:line="360" w:lineRule="auto"/>
        <w:jc w:val="left"/>
        <w:rPr>
          <w:rFonts w:ascii="宋体" w:hAnsi="宋体"/>
          <w:bCs/>
          <w:color w:val="auto"/>
          <w:sz w:val="24"/>
        </w:rPr>
      </w:pPr>
      <w:r>
        <w:rPr>
          <w:rFonts w:hint="eastAsia" w:ascii="宋体" w:hAnsi="宋体"/>
          <w:color w:val="auto"/>
          <w:sz w:val="24"/>
        </w:rPr>
        <w:t>（8）项目实施人员一览</w:t>
      </w:r>
      <w:r>
        <w:rPr>
          <w:rFonts w:hint="eastAsia" w:ascii="宋体" w:hAnsi="宋体"/>
          <w:bCs/>
          <w:color w:val="auto"/>
          <w:sz w:val="24"/>
        </w:rPr>
        <w:t>表；</w:t>
      </w:r>
    </w:p>
    <w:p>
      <w:pPr>
        <w:spacing w:line="360" w:lineRule="auto"/>
        <w:jc w:val="left"/>
        <w:rPr>
          <w:rFonts w:ascii="宋体" w:hAnsi="宋体"/>
          <w:color w:val="auto"/>
          <w:sz w:val="24"/>
        </w:rPr>
      </w:pPr>
      <w:r>
        <w:rPr>
          <w:rFonts w:hint="eastAsia" w:ascii="宋体" w:hAnsi="宋体"/>
          <w:bCs/>
          <w:color w:val="auto"/>
          <w:sz w:val="24"/>
        </w:rPr>
        <w:t>（9）项目投入设备、耗材一览表；</w:t>
      </w:r>
    </w:p>
    <w:p>
      <w:pPr>
        <w:spacing w:line="360" w:lineRule="auto"/>
        <w:jc w:val="left"/>
        <w:rPr>
          <w:rFonts w:ascii="宋体" w:hAnsi="宋体"/>
          <w:color w:val="auto"/>
          <w:sz w:val="24"/>
        </w:rPr>
      </w:pPr>
      <w:r>
        <w:rPr>
          <w:rFonts w:hint="eastAsia" w:ascii="宋体" w:hAnsi="宋体"/>
          <w:color w:val="auto"/>
          <w:sz w:val="24"/>
        </w:rPr>
        <w:t>（9）投标人对本项目的合理化建议和改进措施；</w:t>
      </w:r>
    </w:p>
    <w:p>
      <w:pPr>
        <w:snapToGrid w:val="0"/>
        <w:spacing w:line="400" w:lineRule="exact"/>
        <w:jc w:val="left"/>
        <w:rPr>
          <w:rFonts w:ascii="宋体" w:hAnsi="宋体"/>
          <w:b/>
          <w:bCs/>
          <w:color w:val="auto"/>
          <w:sz w:val="28"/>
          <w:szCs w:val="28"/>
        </w:rPr>
      </w:pPr>
      <w:r>
        <w:rPr>
          <w:rFonts w:hint="eastAsia" w:ascii="宋体" w:hAnsi="宋体"/>
          <w:color w:val="auto"/>
          <w:sz w:val="24"/>
        </w:rPr>
        <w:t>（10）投标人需要说明的其他文件和说明（格式自拟）。</w:t>
      </w:r>
    </w:p>
    <w:p>
      <w:pPr>
        <w:spacing w:line="360" w:lineRule="auto"/>
        <w:rPr>
          <w:b/>
          <w:bCs/>
          <w:color w:val="auto"/>
          <w:sz w:val="24"/>
        </w:rPr>
      </w:pPr>
      <w:r>
        <w:rPr>
          <w:rFonts w:hint="eastAsia"/>
          <w:b/>
          <w:bCs/>
          <w:color w:val="auto"/>
          <w:sz w:val="24"/>
        </w:rPr>
        <w:t>3.3商务文件</w:t>
      </w:r>
    </w:p>
    <w:p>
      <w:pPr>
        <w:spacing w:line="360" w:lineRule="auto"/>
        <w:rPr>
          <w:color w:val="auto"/>
          <w:sz w:val="24"/>
        </w:rPr>
      </w:pPr>
      <w:r>
        <w:rPr>
          <w:rFonts w:hint="eastAsia"/>
          <w:color w:val="auto"/>
          <w:sz w:val="24"/>
        </w:rPr>
        <w:t>（1）药品配送、售后服务承诺等；</w:t>
      </w:r>
    </w:p>
    <w:p>
      <w:pPr>
        <w:spacing w:line="360" w:lineRule="auto"/>
        <w:rPr>
          <w:color w:val="auto"/>
          <w:sz w:val="24"/>
        </w:rPr>
      </w:pPr>
      <w:r>
        <w:rPr>
          <w:rFonts w:hint="eastAsia"/>
          <w:color w:val="auto"/>
          <w:sz w:val="24"/>
        </w:rPr>
        <w:t>（2）特殊承诺；</w:t>
      </w:r>
    </w:p>
    <w:p>
      <w:pPr>
        <w:spacing w:line="360" w:lineRule="auto"/>
        <w:rPr>
          <w:color w:val="auto"/>
          <w:sz w:val="24"/>
        </w:rPr>
      </w:pPr>
      <w:r>
        <w:rPr>
          <w:rFonts w:hint="eastAsia"/>
          <w:color w:val="auto"/>
          <w:sz w:val="24"/>
        </w:rPr>
        <w:t>（3）商务响应表（格式见附件）。</w:t>
      </w:r>
    </w:p>
    <w:p>
      <w:pPr>
        <w:spacing w:line="360" w:lineRule="auto"/>
        <w:rPr>
          <w:b/>
          <w:bCs/>
          <w:color w:val="auto"/>
          <w:sz w:val="24"/>
        </w:rPr>
      </w:pPr>
      <w:r>
        <w:rPr>
          <w:rFonts w:hint="eastAsia"/>
          <w:b/>
          <w:bCs/>
          <w:color w:val="auto"/>
          <w:sz w:val="24"/>
        </w:rPr>
        <w:t>3.4资信及其他部分文件</w:t>
      </w:r>
    </w:p>
    <w:p>
      <w:pPr>
        <w:spacing w:line="360" w:lineRule="auto"/>
        <w:rPr>
          <w:color w:val="auto"/>
          <w:sz w:val="24"/>
        </w:rPr>
      </w:pPr>
      <w:r>
        <w:rPr>
          <w:rFonts w:hint="eastAsia"/>
          <w:color w:val="auto"/>
          <w:sz w:val="24"/>
        </w:rPr>
        <w:t>（1）投标单位简介；</w:t>
      </w:r>
    </w:p>
    <w:p>
      <w:pPr>
        <w:spacing w:line="360" w:lineRule="auto"/>
        <w:rPr>
          <w:color w:val="auto"/>
          <w:sz w:val="24"/>
        </w:rPr>
      </w:pPr>
      <w:r>
        <w:rPr>
          <w:rFonts w:hint="eastAsia"/>
          <w:color w:val="auto"/>
          <w:sz w:val="24"/>
        </w:rPr>
        <w:t>（2）投标声明书；</w:t>
      </w:r>
    </w:p>
    <w:p>
      <w:pPr>
        <w:spacing w:line="360" w:lineRule="auto"/>
        <w:rPr>
          <w:color w:val="auto"/>
          <w:sz w:val="24"/>
        </w:rPr>
      </w:pPr>
      <w:r>
        <w:rPr>
          <w:rFonts w:hint="eastAsia"/>
          <w:color w:val="auto"/>
          <w:sz w:val="24"/>
        </w:rPr>
        <w:t>（3）科研实力；</w:t>
      </w:r>
    </w:p>
    <w:p>
      <w:pPr>
        <w:spacing w:line="360" w:lineRule="auto"/>
        <w:rPr>
          <w:color w:val="auto"/>
          <w:sz w:val="24"/>
        </w:rPr>
      </w:pPr>
      <w:r>
        <w:rPr>
          <w:rFonts w:hint="eastAsia"/>
          <w:color w:val="auto"/>
          <w:sz w:val="24"/>
        </w:rPr>
        <w:t>（4）认证证书；</w:t>
      </w:r>
    </w:p>
    <w:p>
      <w:pPr>
        <w:spacing w:line="360" w:lineRule="auto"/>
        <w:rPr>
          <w:color w:val="auto"/>
          <w:sz w:val="24"/>
        </w:rPr>
      </w:pPr>
      <w:r>
        <w:rPr>
          <w:rFonts w:hint="eastAsia"/>
          <w:color w:val="auto"/>
          <w:sz w:val="24"/>
        </w:rPr>
        <w:t>（5）产品资质；</w:t>
      </w:r>
    </w:p>
    <w:p>
      <w:pPr>
        <w:spacing w:line="360" w:lineRule="auto"/>
        <w:rPr>
          <w:color w:val="auto"/>
          <w:sz w:val="24"/>
        </w:rPr>
      </w:pPr>
      <w:r>
        <w:rPr>
          <w:rFonts w:hint="eastAsia"/>
          <w:color w:val="auto"/>
          <w:sz w:val="24"/>
        </w:rPr>
        <w:t>（6）企业业绩；</w:t>
      </w:r>
    </w:p>
    <w:p>
      <w:pPr>
        <w:spacing w:line="360" w:lineRule="auto"/>
        <w:rPr>
          <w:color w:val="auto"/>
          <w:sz w:val="24"/>
        </w:rPr>
      </w:pPr>
      <w:r>
        <w:rPr>
          <w:rFonts w:hint="eastAsia"/>
          <w:color w:val="auto"/>
          <w:sz w:val="24"/>
        </w:rPr>
        <w:t>（7）企业荣誉；</w:t>
      </w:r>
    </w:p>
    <w:p>
      <w:pPr>
        <w:spacing w:line="360" w:lineRule="auto"/>
        <w:rPr>
          <w:color w:val="auto"/>
          <w:sz w:val="24"/>
        </w:rPr>
      </w:pPr>
      <w:r>
        <w:rPr>
          <w:rFonts w:hint="eastAsia"/>
          <w:color w:val="auto"/>
          <w:sz w:val="24"/>
        </w:rPr>
        <w:t>（8）扶持政策：</w:t>
      </w:r>
      <w:r>
        <w:rPr>
          <w:rFonts w:hint="eastAsia" w:ascii="宋体" w:hAnsi="宋体" w:cs="宋体"/>
          <w:color w:val="auto"/>
          <w:sz w:val="24"/>
        </w:rPr>
        <w:t>中小企业声明函（如有）；监狱企业声明函（如有）；残疾人福利性单位声明函（如有）</w:t>
      </w:r>
    </w:p>
    <w:p>
      <w:pPr>
        <w:snapToGrid w:val="0"/>
        <w:spacing w:line="400" w:lineRule="exact"/>
        <w:jc w:val="left"/>
        <w:rPr>
          <w:color w:val="auto"/>
          <w:sz w:val="24"/>
        </w:rPr>
      </w:pPr>
      <w:r>
        <w:rPr>
          <w:rFonts w:hint="eastAsia"/>
          <w:color w:val="auto"/>
          <w:sz w:val="24"/>
        </w:rPr>
        <w:t>（9）招标代理服务费承诺函；</w:t>
      </w:r>
    </w:p>
    <w:p>
      <w:pPr>
        <w:snapToGrid w:val="0"/>
        <w:spacing w:line="400" w:lineRule="exact"/>
        <w:jc w:val="left"/>
        <w:rPr>
          <w:rFonts w:ascii="宋体" w:hAnsi="宋体"/>
          <w:b/>
          <w:bCs/>
          <w:color w:val="auto"/>
          <w:sz w:val="28"/>
          <w:szCs w:val="28"/>
        </w:rPr>
      </w:pPr>
      <w:r>
        <w:rPr>
          <w:rFonts w:hint="eastAsia" w:ascii="宋体" w:hAnsi="宋体"/>
          <w:color w:val="auto"/>
          <w:sz w:val="24"/>
        </w:rPr>
        <w:t>（10）投标人需要说明的其他文件和说明（格式自拟）。</w:t>
      </w:r>
    </w:p>
    <w:p>
      <w:pPr>
        <w:spacing w:line="360" w:lineRule="auto"/>
        <w:rPr>
          <w:b/>
          <w:bCs/>
          <w:color w:val="auto"/>
          <w:sz w:val="24"/>
        </w:rPr>
      </w:pPr>
      <w:r>
        <w:rPr>
          <w:rFonts w:hint="eastAsia"/>
          <w:b/>
          <w:bCs/>
          <w:color w:val="auto"/>
          <w:sz w:val="24"/>
        </w:rPr>
        <w:t>4、样品</w:t>
      </w:r>
    </w:p>
    <w:p>
      <w:pPr>
        <w:spacing w:line="360" w:lineRule="auto"/>
        <w:rPr>
          <w:rFonts w:ascii="宋体" w:hAnsi="宋体"/>
          <w:color w:val="auto"/>
          <w:sz w:val="24"/>
        </w:rPr>
      </w:pPr>
      <w:r>
        <w:rPr>
          <w:rFonts w:hint="eastAsia" w:ascii="宋体" w:hAnsi="宋体"/>
          <w:color w:val="auto"/>
          <w:sz w:val="24"/>
        </w:rPr>
        <w:t>提供以下8种样品：大枣、黄芪、当归、甘草、薄荷、金银花、生姜、生晒参。以上样品每样各20小包，小袋装。提供以上颗粒剂样品质检报告单，提供机配产品包装规格样式。</w:t>
      </w:r>
    </w:p>
    <w:p>
      <w:pPr>
        <w:spacing w:line="360" w:lineRule="auto"/>
        <w:rPr>
          <w:rFonts w:ascii="宋体" w:hAnsi="宋体"/>
          <w:color w:val="auto"/>
          <w:sz w:val="24"/>
        </w:rPr>
      </w:pPr>
      <w:r>
        <w:rPr>
          <w:rFonts w:hint="eastAsia"/>
          <w:color w:val="auto"/>
          <w:sz w:val="24"/>
        </w:rPr>
        <w:t>▲</w:t>
      </w:r>
      <w:r>
        <w:rPr>
          <w:rFonts w:hint="eastAsia"/>
          <w:b/>
          <w:bCs/>
          <w:color w:val="auto"/>
          <w:sz w:val="24"/>
        </w:rPr>
        <w:t>注：</w:t>
      </w:r>
      <w:r>
        <w:rPr>
          <w:rFonts w:hint="eastAsia" w:ascii="宋体" w:hAnsi="宋体"/>
          <w:color w:val="auto"/>
          <w:sz w:val="24"/>
        </w:rPr>
        <w:t>样品上不得注明投标人名称或能体现投标人名称的符号等相关标记，所有样品应统一归纳，不得散装。由采购代理机构统一分类编号。</w:t>
      </w:r>
      <w:r>
        <w:rPr>
          <w:rFonts w:ascii="宋体" w:hAnsi="宋体"/>
          <w:color w:val="auto"/>
          <w:sz w:val="24"/>
        </w:rPr>
        <w:t>中标人的样品封样</w:t>
      </w:r>
      <w:r>
        <w:rPr>
          <w:rFonts w:hint="eastAsia" w:ascii="宋体" w:hAnsi="宋体"/>
          <w:color w:val="auto"/>
          <w:sz w:val="24"/>
        </w:rPr>
        <w:t>存档</w:t>
      </w:r>
      <w:r>
        <w:rPr>
          <w:rFonts w:ascii="宋体" w:hAnsi="宋体"/>
          <w:color w:val="auto"/>
          <w:sz w:val="24"/>
        </w:rPr>
        <w:t>，其它未中标人样品当场退还。</w:t>
      </w:r>
    </w:p>
    <w:p>
      <w:pPr>
        <w:numPr>
          <w:ilvl w:val="1"/>
          <w:numId w:val="6"/>
        </w:numPr>
        <w:tabs>
          <w:tab w:val="left" w:pos="720"/>
        </w:tabs>
        <w:spacing w:line="500" w:lineRule="exact"/>
        <w:ind w:hanging="1500"/>
        <w:rPr>
          <w:color w:val="auto"/>
          <w:sz w:val="24"/>
        </w:rPr>
      </w:pPr>
      <w:r>
        <w:rPr>
          <w:rFonts w:hint="eastAsia"/>
          <w:color w:val="auto"/>
          <w:sz w:val="24"/>
        </w:rPr>
        <w:t>投标报价（扣率）：一标段</w:t>
      </w:r>
      <w:r>
        <w:rPr>
          <w:rFonts w:hint="eastAsia"/>
          <w:color w:val="auto"/>
          <w:sz w:val="24"/>
          <w:u w:val="single"/>
        </w:rPr>
        <w:t xml:space="preserve">            </w:t>
      </w:r>
      <w:r>
        <w:rPr>
          <w:rFonts w:hint="eastAsia"/>
          <w:color w:val="auto"/>
          <w:sz w:val="24"/>
        </w:rPr>
        <w:t>%；二标段</w:t>
      </w:r>
      <w:r>
        <w:rPr>
          <w:rFonts w:hint="eastAsia"/>
          <w:color w:val="auto"/>
          <w:sz w:val="24"/>
          <w:u w:val="single"/>
        </w:rPr>
        <w:t xml:space="preserve">            </w:t>
      </w:r>
      <w:r>
        <w:rPr>
          <w:rFonts w:hint="eastAsia"/>
          <w:color w:val="auto"/>
          <w:sz w:val="24"/>
        </w:rPr>
        <w:t>%。</w:t>
      </w:r>
    </w:p>
    <w:p>
      <w:pPr>
        <w:numPr>
          <w:ilvl w:val="1"/>
          <w:numId w:val="6"/>
        </w:numPr>
        <w:tabs>
          <w:tab w:val="left" w:pos="720"/>
        </w:tabs>
        <w:spacing w:line="500" w:lineRule="exact"/>
        <w:ind w:hanging="1500"/>
        <w:rPr>
          <w:color w:val="auto"/>
          <w:sz w:val="24"/>
        </w:rPr>
      </w:pPr>
      <w:r>
        <w:rPr>
          <w:rFonts w:hint="eastAsia"/>
          <w:color w:val="auto"/>
          <w:sz w:val="24"/>
        </w:rPr>
        <w:t>我们将按本次招标文件的规定履行合同责任和义务。</w:t>
      </w:r>
    </w:p>
    <w:p>
      <w:pPr>
        <w:numPr>
          <w:ilvl w:val="1"/>
          <w:numId w:val="6"/>
        </w:numPr>
        <w:tabs>
          <w:tab w:val="left" w:pos="720"/>
        </w:tabs>
        <w:spacing w:line="500" w:lineRule="exact"/>
        <w:ind w:hanging="1500"/>
        <w:rPr>
          <w:color w:val="auto"/>
          <w:sz w:val="24"/>
        </w:rPr>
      </w:pPr>
      <w:r>
        <w:rPr>
          <w:rFonts w:hint="eastAsia"/>
          <w:color w:val="auto"/>
          <w:sz w:val="24"/>
        </w:rPr>
        <w:t>我们保证遵守招标文件中的有关规定和收费标准。</w:t>
      </w:r>
    </w:p>
    <w:p>
      <w:pPr>
        <w:numPr>
          <w:ilvl w:val="1"/>
          <w:numId w:val="6"/>
        </w:numPr>
        <w:tabs>
          <w:tab w:val="left" w:pos="720"/>
        </w:tabs>
        <w:spacing w:line="500" w:lineRule="exact"/>
        <w:ind w:left="720"/>
        <w:rPr>
          <w:color w:val="auto"/>
          <w:sz w:val="24"/>
        </w:rPr>
      </w:pPr>
      <w:r>
        <w:rPr>
          <w:rFonts w:hint="eastAsia"/>
          <w:color w:val="auto"/>
          <w:sz w:val="24"/>
        </w:rPr>
        <w:t>成交后若不履招标文件的内容要求和各项承诺及义务的，我们愿承担违约责任。</w:t>
      </w:r>
    </w:p>
    <w:p>
      <w:pPr>
        <w:spacing w:line="500" w:lineRule="exact"/>
        <w:ind w:firstLine="720" w:firstLineChars="300"/>
        <w:rPr>
          <w:color w:val="auto"/>
          <w:sz w:val="24"/>
        </w:rPr>
      </w:pPr>
      <w:r>
        <w:rPr>
          <w:rFonts w:hint="eastAsia"/>
          <w:color w:val="auto"/>
          <w:sz w:val="24"/>
        </w:rPr>
        <w:t>与本次采购项目招标有关的正式通讯地址为：</w:t>
      </w:r>
    </w:p>
    <w:p>
      <w:pPr>
        <w:spacing w:before="240" w:line="500" w:lineRule="exact"/>
        <w:rPr>
          <w:color w:val="auto"/>
          <w:sz w:val="24"/>
          <w:u w:val="single"/>
        </w:rPr>
      </w:pPr>
      <w:r>
        <w:rPr>
          <w:rFonts w:hint="eastAsia"/>
          <w:color w:val="auto"/>
          <w:sz w:val="24"/>
        </w:rPr>
        <w:t>地址：</w:t>
      </w:r>
    </w:p>
    <w:p>
      <w:pPr>
        <w:spacing w:before="240" w:line="500" w:lineRule="exact"/>
        <w:rPr>
          <w:color w:val="auto"/>
          <w:sz w:val="24"/>
          <w:u w:val="single"/>
        </w:rPr>
      </w:pPr>
      <w:r>
        <w:rPr>
          <w:rFonts w:hint="eastAsia"/>
          <w:color w:val="auto"/>
          <w:sz w:val="24"/>
        </w:rPr>
        <w:t>邮编：</w:t>
      </w:r>
    </w:p>
    <w:p>
      <w:pPr>
        <w:spacing w:before="240" w:line="500" w:lineRule="exact"/>
        <w:rPr>
          <w:color w:val="auto"/>
          <w:sz w:val="24"/>
          <w:u w:val="single"/>
        </w:rPr>
      </w:pPr>
      <w:r>
        <w:rPr>
          <w:rFonts w:hint="eastAsia"/>
          <w:color w:val="auto"/>
          <w:sz w:val="24"/>
        </w:rPr>
        <w:t>电话：</w:t>
      </w:r>
    </w:p>
    <w:p>
      <w:pPr>
        <w:spacing w:before="240" w:line="500" w:lineRule="exact"/>
        <w:rPr>
          <w:color w:val="auto"/>
          <w:sz w:val="24"/>
          <w:u w:val="single"/>
        </w:rPr>
      </w:pPr>
      <w:r>
        <w:rPr>
          <w:rFonts w:hint="eastAsia"/>
          <w:color w:val="auto"/>
          <w:sz w:val="24"/>
        </w:rPr>
        <w:t>传真；</w:t>
      </w:r>
    </w:p>
    <w:p>
      <w:pPr>
        <w:spacing w:before="240" w:line="500" w:lineRule="exact"/>
        <w:rPr>
          <w:color w:val="auto"/>
          <w:sz w:val="24"/>
          <w:u w:val="single"/>
        </w:rPr>
      </w:pPr>
      <w:r>
        <w:rPr>
          <w:rFonts w:hint="eastAsia"/>
          <w:color w:val="auto"/>
          <w:sz w:val="24"/>
        </w:rPr>
        <w:t>竞标人名称：</w:t>
      </w:r>
    </w:p>
    <w:p>
      <w:pPr>
        <w:spacing w:before="240" w:line="500" w:lineRule="exact"/>
        <w:rPr>
          <w:color w:val="auto"/>
          <w:sz w:val="24"/>
          <w:u w:val="single"/>
        </w:rPr>
      </w:pPr>
      <w:r>
        <w:rPr>
          <w:rFonts w:hint="eastAsia"/>
          <w:color w:val="auto"/>
          <w:sz w:val="24"/>
        </w:rPr>
        <w:t>授权代表（签字）：</w:t>
      </w:r>
    </w:p>
    <w:p>
      <w:pPr>
        <w:spacing w:before="240" w:line="500" w:lineRule="exact"/>
        <w:rPr>
          <w:color w:val="auto"/>
          <w:sz w:val="24"/>
          <w:u w:val="single"/>
        </w:rPr>
      </w:pPr>
      <w:r>
        <w:rPr>
          <w:rFonts w:hint="eastAsia"/>
          <w:color w:val="auto"/>
          <w:sz w:val="24"/>
        </w:rPr>
        <w:t>公章：</w:t>
      </w:r>
    </w:p>
    <w:p>
      <w:pPr>
        <w:spacing w:before="240" w:line="500" w:lineRule="exact"/>
        <w:rPr>
          <w:color w:val="auto"/>
          <w:sz w:val="24"/>
          <w:u w:val="single"/>
        </w:rPr>
      </w:pPr>
      <w:r>
        <w:rPr>
          <w:rFonts w:hint="eastAsia"/>
          <w:color w:val="auto"/>
          <w:sz w:val="24"/>
        </w:rPr>
        <w:t>日期：</w:t>
      </w:r>
    </w:p>
    <w:p>
      <w:pPr>
        <w:spacing w:afterLines="50" w:line="540" w:lineRule="exact"/>
        <w:jc w:val="center"/>
        <w:rPr>
          <w:color w:val="auto"/>
          <w:sz w:val="28"/>
          <w:szCs w:val="28"/>
        </w:rPr>
      </w:pPr>
      <w:r>
        <w:rPr>
          <w:rFonts w:hint="eastAsia"/>
          <w:b/>
          <w:color w:val="auto"/>
          <w:sz w:val="28"/>
          <w:szCs w:val="28"/>
        </w:rPr>
        <w:t>（2）</w:t>
      </w:r>
      <w:r>
        <w:rPr>
          <w:b/>
          <w:color w:val="auto"/>
          <w:sz w:val="28"/>
          <w:szCs w:val="28"/>
        </w:rPr>
        <w:t>开标一览表</w:t>
      </w:r>
    </w:p>
    <w:p>
      <w:pPr>
        <w:ind w:firstLine="309"/>
        <w:rPr>
          <w:rFonts w:ascii="宋体" w:hAnsi="宋体"/>
          <w:color w:val="auto"/>
          <w:sz w:val="24"/>
        </w:rPr>
      </w:pPr>
    </w:p>
    <w:p>
      <w:pPr>
        <w:ind w:firstLine="309"/>
        <w:rPr>
          <w:rFonts w:ascii="宋体" w:hAnsi="宋体"/>
          <w:color w:val="auto"/>
          <w:sz w:val="24"/>
        </w:rPr>
      </w:pPr>
      <w:r>
        <w:rPr>
          <w:rFonts w:hint="eastAsia" w:ascii="宋体" w:hAnsi="宋体"/>
          <w:color w:val="auto"/>
          <w:sz w:val="24"/>
        </w:rPr>
        <w:t xml:space="preserve">招标文件编号：   </w:t>
      </w:r>
    </w:p>
    <w:p>
      <w:pPr>
        <w:ind w:firstLine="309"/>
        <w:rPr>
          <w:rFonts w:ascii="宋体" w:hAnsi="宋体"/>
          <w:color w:val="auto"/>
          <w:sz w:val="24"/>
        </w:rPr>
      </w:pPr>
    </w:p>
    <w:tbl>
      <w:tblPr>
        <w:tblStyle w:val="22"/>
        <w:tblW w:w="9077"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7"/>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6" w:hRule="atLeast"/>
        </w:trPr>
        <w:tc>
          <w:tcPr>
            <w:tcW w:w="3137" w:type="dxa"/>
            <w:vAlign w:val="center"/>
          </w:tcPr>
          <w:p>
            <w:pPr>
              <w:jc w:val="center"/>
              <w:rPr>
                <w:rFonts w:ascii="宋体" w:hAnsi="宋体"/>
                <w:color w:val="auto"/>
                <w:sz w:val="24"/>
              </w:rPr>
            </w:pPr>
            <w:r>
              <w:rPr>
                <w:rFonts w:hint="eastAsia" w:ascii="宋体" w:hAnsi="宋体"/>
                <w:color w:val="auto"/>
                <w:sz w:val="24"/>
              </w:rPr>
              <w:t>投标报价（即扣率：%）</w:t>
            </w:r>
          </w:p>
        </w:tc>
        <w:tc>
          <w:tcPr>
            <w:tcW w:w="5940" w:type="dxa"/>
            <w:vAlign w:val="center"/>
          </w:tcPr>
          <w:p>
            <w:pPr>
              <w:numPr>
                <w:ilvl w:val="0"/>
                <w:numId w:val="7"/>
              </w:numPr>
              <w:rPr>
                <w:rFonts w:ascii="宋体" w:hAnsi="宋体"/>
                <w:color w:val="auto"/>
                <w:sz w:val="24"/>
                <w:u w:val="single"/>
              </w:rPr>
            </w:pPr>
            <w:r>
              <w:rPr>
                <w:rFonts w:hint="eastAsia" w:ascii="宋体" w:hAnsi="宋体"/>
                <w:color w:val="auto"/>
                <w:sz w:val="24"/>
              </w:rPr>
              <w:t>一标段（区域一和区域二）</w:t>
            </w:r>
            <w:r>
              <w:rPr>
                <w:rFonts w:hint="eastAsia" w:ascii="宋体" w:hAnsi="宋体"/>
                <w:color w:val="auto"/>
                <w:sz w:val="24"/>
                <w:u w:val="single"/>
              </w:rPr>
              <w:t xml:space="preserve">               </w:t>
            </w:r>
            <w:r>
              <w:rPr>
                <w:rFonts w:hint="eastAsia" w:ascii="宋体" w:hAnsi="宋体"/>
                <w:color w:val="auto"/>
                <w:sz w:val="24"/>
              </w:rPr>
              <w:t xml:space="preserve"> %</w:t>
            </w:r>
          </w:p>
          <w:p>
            <w:pPr>
              <w:ind w:left="240"/>
              <w:rPr>
                <w:rFonts w:ascii="宋体" w:hAnsi="宋体"/>
                <w:color w:val="auto"/>
                <w:sz w:val="24"/>
                <w:u w:val="single"/>
              </w:rPr>
            </w:pPr>
            <w:r>
              <w:rPr>
                <w:rFonts w:hint="eastAsia" w:ascii="宋体" w:hAnsi="宋体"/>
                <w:color w:val="auto"/>
                <w:sz w:val="24"/>
                <w:u w:val="single"/>
              </w:rPr>
              <w:t xml:space="preserve">       </w:t>
            </w:r>
          </w:p>
          <w:p>
            <w:pPr>
              <w:numPr>
                <w:ilvl w:val="0"/>
                <w:numId w:val="7"/>
              </w:numPr>
              <w:rPr>
                <w:rFonts w:ascii="宋体" w:hAnsi="宋体"/>
                <w:color w:val="auto"/>
                <w:sz w:val="24"/>
                <w:u w:val="single"/>
              </w:rPr>
            </w:pPr>
            <w:r>
              <w:rPr>
                <w:rFonts w:hint="eastAsia" w:ascii="宋体" w:hAnsi="宋体"/>
                <w:color w:val="auto"/>
                <w:sz w:val="24"/>
              </w:rPr>
              <w:t>二标段（区域三）</w:t>
            </w: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trPr>
        <w:tc>
          <w:tcPr>
            <w:tcW w:w="3137" w:type="dxa"/>
            <w:vAlign w:val="center"/>
          </w:tcPr>
          <w:p>
            <w:pPr>
              <w:jc w:val="center"/>
              <w:rPr>
                <w:rFonts w:ascii="宋体" w:hAnsi="宋体"/>
                <w:color w:val="auto"/>
                <w:sz w:val="24"/>
              </w:rPr>
            </w:pPr>
            <w:r>
              <w:rPr>
                <w:rFonts w:hint="eastAsia" w:ascii="宋体" w:hAnsi="宋体"/>
                <w:color w:val="auto"/>
                <w:sz w:val="24"/>
              </w:rPr>
              <w:t>备注</w:t>
            </w:r>
          </w:p>
        </w:tc>
        <w:tc>
          <w:tcPr>
            <w:tcW w:w="5940" w:type="dxa"/>
            <w:vAlign w:val="center"/>
          </w:tcPr>
          <w:p>
            <w:pPr>
              <w:numPr>
                <w:ilvl w:val="0"/>
                <w:numId w:val="8"/>
              </w:numPr>
              <w:jc w:val="left"/>
              <w:rPr>
                <w:rFonts w:ascii="宋体" w:hAnsi="宋体"/>
                <w:color w:val="auto"/>
                <w:sz w:val="24"/>
              </w:rPr>
            </w:pPr>
            <w:r>
              <w:rPr>
                <w:rFonts w:hint="eastAsia" w:ascii="宋体" w:hAnsi="宋体"/>
                <w:color w:val="auto"/>
                <w:sz w:val="24"/>
              </w:rPr>
              <w:t>按长兴县中医院现有中药配方颗粒统一零售价格折合相应饮片1g报价（扣率，在零售价的基础上整体打折）。</w:t>
            </w:r>
          </w:p>
          <w:p>
            <w:pPr>
              <w:numPr>
                <w:ilvl w:val="0"/>
                <w:numId w:val="8"/>
              </w:numPr>
              <w:jc w:val="left"/>
              <w:rPr>
                <w:rFonts w:ascii="宋体" w:hAnsi="宋体"/>
                <w:color w:val="auto"/>
                <w:sz w:val="24"/>
              </w:rPr>
            </w:pPr>
            <w:r>
              <w:rPr>
                <w:rFonts w:hint="eastAsia" w:ascii="宋体" w:hAnsi="宋体"/>
                <w:color w:val="auto"/>
                <w:sz w:val="24"/>
              </w:rPr>
              <w:t>在零售价的基础上整体打折（零售价必须按照长兴县医疗保障局文件《长兴县医疗保障局关于规范使用中药配方颗粒的通知》执行。）</w:t>
            </w:r>
          </w:p>
        </w:tc>
      </w:tr>
    </w:tbl>
    <w:p>
      <w:pPr>
        <w:spacing w:afterLines="50" w:line="540" w:lineRule="exact"/>
        <w:rPr>
          <w:b/>
          <w:bCs/>
          <w:color w:val="auto"/>
          <w:sz w:val="32"/>
          <w:szCs w:val="32"/>
        </w:rPr>
      </w:pPr>
    </w:p>
    <w:p>
      <w:pPr>
        <w:spacing w:line="500" w:lineRule="exact"/>
        <w:jc w:val="left"/>
        <w:rPr>
          <w:color w:val="auto"/>
          <w:sz w:val="24"/>
        </w:rPr>
      </w:pPr>
      <w:r>
        <w:rPr>
          <w:rFonts w:hint="eastAsia"/>
          <w:color w:val="auto"/>
          <w:sz w:val="24"/>
        </w:rPr>
        <w:t>投标人全称（加盖公章）：</w:t>
      </w:r>
    </w:p>
    <w:p>
      <w:pPr>
        <w:spacing w:line="500" w:lineRule="exact"/>
        <w:jc w:val="left"/>
        <w:rPr>
          <w:color w:val="auto"/>
          <w:sz w:val="24"/>
        </w:rPr>
      </w:pPr>
      <w:r>
        <w:rPr>
          <w:rFonts w:hint="eastAsia"/>
          <w:color w:val="auto"/>
          <w:sz w:val="24"/>
        </w:rPr>
        <w:t>法定代表人或授权代理人（签字或盖章）：</w:t>
      </w:r>
    </w:p>
    <w:p>
      <w:pPr>
        <w:spacing w:line="500" w:lineRule="exact"/>
        <w:jc w:val="left"/>
        <w:rPr>
          <w:color w:val="auto"/>
          <w:sz w:val="24"/>
        </w:rPr>
      </w:pPr>
      <w:r>
        <w:rPr>
          <w:rFonts w:hint="eastAsia"/>
          <w:color w:val="auto"/>
          <w:sz w:val="24"/>
        </w:rPr>
        <w:t>日期：  年  月  日</w:t>
      </w:r>
    </w:p>
    <w:sectPr>
      <w:headerReference r:id="rId3" w:type="default"/>
      <w:foot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center"/>
    </w:pPr>
    <w:r>
      <w:rPr>
        <w:rFonts w:hint="eastAsia"/>
        <w:sz w:val="21"/>
        <w:u w:val="single"/>
        <w:shd w:val="pct10" w:color="auto" w:fill="FFFFFF"/>
      </w:rPr>
      <w:t>浙江恒盛工程咨询有限公司  （0572）2199129 湖州市榆树街26号新天地办公楼21层</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723" w:hanging="723" w:hangingChars="300"/>
      <w:rPr>
        <w:b/>
        <w:sz w:val="24"/>
        <w:u w:val="single"/>
      </w:rPr>
    </w:pPr>
    <w:r>
      <w:rPr>
        <w:rFonts w:hint="eastAsia"/>
        <w:b/>
        <w:sz w:val="24"/>
        <w:u w:val="single"/>
      </w:rPr>
      <w:t xml:space="preserve">长兴县中医院医共体集团中药配方颗粒及配套服务采购项目  </w:t>
    </w:r>
    <w:r>
      <w:rPr>
        <w:rFonts w:hint="eastAsia"/>
        <w:sz w:val="24"/>
        <w:u w:val="single"/>
      </w:rPr>
      <w:t xml:space="preserve">             </w:t>
    </w:r>
    <w:r>
      <w:rPr>
        <w:rFonts w:hint="eastAsia"/>
        <w:sz w:val="24"/>
        <w:u w:val="single"/>
      </w:rPr>
      <w:fldChar w:fldCharType="begin"/>
    </w:r>
    <w:r>
      <w:rPr>
        <w:rFonts w:hint="eastAsia"/>
        <w:sz w:val="24"/>
        <w:u w:val="single"/>
      </w:rPr>
      <w:instrText xml:space="preserve"> PAGE  \* MERGEFORMAT </w:instrText>
    </w:r>
    <w:r>
      <w:rPr>
        <w:rFonts w:hint="eastAsia"/>
        <w:sz w:val="24"/>
        <w:u w:val="single"/>
      </w:rPr>
      <w:fldChar w:fldCharType="separate"/>
    </w:r>
    <w:r>
      <w:rPr>
        <w:sz w:val="24"/>
        <w:u w:val="single"/>
      </w:rPr>
      <w:t>40</w:t>
    </w:r>
    <w:r>
      <w:rPr>
        <w:rFonts w:hint="eastAsia"/>
        <w:sz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17FE6"/>
    <w:multiLevelType w:val="singleLevel"/>
    <w:tmpl w:val="99617FE6"/>
    <w:lvl w:ilvl="0" w:tentative="0">
      <w:start w:val="2"/>
      <w:numFmt w:val="decimal"/>
      <w:suff w:val="nothing"/>
      <w:lvlText w:val="%1、"/>
      <w:lvlJc w:val="left"/>
    </w:lvl>
  </w:abstractNum>
  <w:abstractNum w:abstractNumId="1">
    <w:nsid w:val="B1242544"/>
    <w:multiLevelType w:val="singleLevel"/>
    <w:tmpl w:val="B1242544"/>
    <w:lvl w:ilvl="0" w:tentative="0">
      <w:start w:val="1"/>
      <w:numFmt w:val="decimal"/>
      <w:suff w:val="nothing"/>
      <w:lvlText w:val="%1、"/>
      <w:lvlJc w:val="left"/>
    </w:lvl>
  </w:abstractNum>
  <w:abstractNum w:abstractNumId="2">
    <w:nsid w:val="D62C2648"/>
    <w:multiLevelType w:val="singleLevel"/>
    <w:tmpl w:val="D62C2648"/>
    <w:lvl w:ilvl="0" w:tentative="0">
      <w:start w:val="1"/>
      <w:numFmt w:val="decimal"/>
      <w:suff w:val="space"/>
      <w:lvlText w:val="（%1）"/>
      <w:lvlJc w:val="left"/>
      <w:pPr>
        <w:ind w:left="240" w:firstLine="0"/>
      </w:pPr>
    </w:lvl>
  </w:abstractNum>
  <w:abstractNum w:abstractNumId="3">
    <w:nsid w:val="2D054911"/>
    <w:multiLevelType w:val="singleLevel"/>
    <w:tmpl w:val="2D054911"/>
    <w:lvl w:ilvl="0" w:tentative="0">
      <w:start w:val="2"/>
      <w:numFmt w:val="chineseCounting"/>
      <w:suff w:val="nothing"/>
      <w:lvlText w:val="（%1）"/>
      <w:lvlJc w:val="left"/>
      <w:rPr>
        <w:rFonts w:hint="eastAsia"/>
      </w:rPr>
    </w:lvl>
  </w:abstractNum>
  <w:abstractNum w:abstractNumId="4">
    <w:nsid w:val="47792C8C"/>
    <w:multiLevelType w:val="singleLevel"/>
    <w:tmpl w:val="47792C8C"/>
    <w:lvl w:ilvl="0" w:tentative="0">
      <w:start w:val="1"/>
      <w:numFmt w:val="decimal"/>
      <w:pStyle w:val="6"/>
      <w:lvlText w:val="%1."/>
      <w:lvlJc w:val="left"/>
      <w:pPr>
        <w:tabs>
          <w:tab w:val="left" w:pos="360"/>
        </w:tabs>
        <w:ind w:left="360" w:hanging="360"/>
      </w:pPr>
    </w:lvl>
  </w:abstractNum>
  <w:abstractNum w:abstractNumId="5">
    <w:nsid w:val="4779348D"/>
    <w:multiLevelType w:val="multilevel"/>
    <w:tmpl w:val="4779348D"/>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75EB763"/>
    <w:multiLevelType w:val="singleLevel"/>
    <w:tmpl w:val="675EB763"/>
    <w:lvl w:ilvl="0" w:tentative="0">
      <w:start w:val="1"/>
      <w:numFmt w:val="decimal"/>
      <w:suff w:val="nothing"/>
      <w:lvlText w:val="（%1）"/>
      <w:lvlJc w:val="left"/>
    </w:lvl>
  </w:abstractNum>
  <w:abstractNum w:abstractNumId="7">
    <w:nsid w:val="74D55B12"/>
    <w:multiLevelType w:val="multilevel"/>
    <w:tmpl w:val="74D55B12"/>
    <w:lvl w:ilvl="0" w:tentative="0">
      <w:start w:val="1"/>
      <w:numFmt w:val="decimal"/>
      <w:lvlText w:val="%1、"/>
      <w:lvlJc w:val="left"/>
      <w:pPr>
        <w:tabs>
          <w:tab w:val="left" w:pos="720"/>
        </w:tabs>
        <w:ind w:left="720" w:hanging="360"/>
      </w:pPr>
    </w:lvl>
    <w:lvl w:ilvl="1" w:tentative="0">
      <w:start w:val="1"/>
      <w:numFmt w:val="japaneseCounting"/>
      <w:lvlText w:val="（%2）"/>
      <w:lvlJc w:val="left"/>
      <w:pPr>
        <w:tabs>
          <w:tab w:val="left" w:pos="1500"/>
        </w:tabs>
        <w:ind w:left="1500" w:hanging="720"/>
      </w:pPr>
      <w:rPr>
        <w:lang w:val="en-US"/>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4"/>
  </w:num>
  <w:num w:numId="2">
    <w:abstractNumId w:val="5"/>
  </w:num>
  <w:num w:numId="3">
    <w:abstractNumId w:val="1"/>
  </w:num>
  <w:num w:numId="4">
    <w:abstractNumId w:val="3"/>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DF54BA4"/>
    <w:rsid w:val="00003879"/>
    <w:rsid w:val="00003CDB"/>
    <w:rsid w:val="00004E6B"/>
    <w:rsid w:val="00005695"/>
    <w:rsid w:val="000065C9"/>
    <w:rsid w:val="00012847"/>
    <w:rsid w:val="000163F7"/>
    <w:rsid w:val="00026CAA"/>
    <w:rsid w:val="00027FDA"/>
    <w:rsid w:val="00030CD4"/>
    <w:rsid w:val="00031D47"/>
    <w:rsid w:val="000351BA"/>
    <w:rsid w:val="00041D91"/>
    <w:rsid w:val="00041E0D"/>
    <w:rsid w:val="00043E87"/>
    <w:rsid w:val="00047125"/>
    <w:rsid w:val="000528A0"/>
    <w:rsid w:val="000531C2"/>
    <w:rsid w:val="00054AF0"/>
    <w:rsid w:val="00056F1C"/>
    <w:rsid w:val="00064512"/>
    <w:rsid w:val="00064653"/>
    <w:rsid w:val="00065916"/>
    <w:rsid w:val="00067E53"/>
    <w:rsid w:val="00071064"/>
    <w:rsid w:val="000721AC"/>
    <w:rsid w:val="000744E8"/>
    <w:rsid w:val="000806D7"/>
    <w:rsid w:val="000812DC"/>
    <w:rsid w:val="0009179D"/>
    <w:rsid w:val="00094A05"/>
    <w:rsid w:val="00094D9A"/>
    <w:rsid w:val="000957B3"/>
    <w:rsid w:val="00097482"/>
    <w:rsid w:val="00097D1F"/>
    <w:rsid w:val="000A2447"/>
    <w:rsid w:val="000A6768"/>
    <w:rsid w:val="000B01B5"/>
    <w:rsid w:val="000B23BC"/>
    <w:rsid w:val="000B2A99"/>
    <w:rsid w:val="000B65F3"/>
    <w:rsid w:val="000C0872"/>
    <w:rsid w:val="000C20E8"/>
    <w:rsid w:val="000C5DFE"/>
    <w:rsid w:val="000D1182"/>
    <w:rsid w:val="000D41EE"/>
    <w:rsid w:val="000D5999"/>
    <w:rsid w:val="000D6689"/>
    <w:rsid w:val="000E6989"/>
    <w:rsid w:val="000F191A"/>
    <w:rsid w:val="000F26BE"/>
    <w:rsid w:val="000F7B6F"/>
    <w:rsid w:val="001023D6"/>
    <w:rsid w:val="001032B6"/>
    <w:rsid w:val="001121C3"/>
    <w:rsid w:val="00127E34"/>
    <w:rsid w:val="00134851"/>
    <w:rsid w:val="00134E82"/>
    <w:rsid w:val="00136047"/>
    <w:rsid w:val="001411A9"/>
    <w:rsid w:val="001447E8"/>
    <w:rsid w:val="00144F6E"/>
    <w:rsid w:val="0014680D"/>
    <w:rsid w:val="00150266"/>
    <w:rsid w:val="001559C7"/>
    <w:rsid w:val="00157F33"/>
    <w:rsid w:val="001651A9"/>
    <w:rsid w:val="001713F1"/>
    <w:rsid w:val="001768E8"/>
    <w:rsid w:val="00180668"/>
    <w:rsid w:val="00180DF6"/>
    <w:rsid w:val="0018497D"/>
    <w:rsid w:val="001850E9"/>
    <w:rsid w:val="001920E2"/>
    <w:rsid w:val="001A1CF4"/>
    <w:rsid w:val="001A4C81"/>
    <w:rsid w:val="001A4FFE"/>
    <w:rsid w:val="001A7AAA"/>
    <w:rsid w:val="001B06CF"/>
    <w:rsid w:val="001B4A5B"/>
    <w:rsid w:val="001B5A70"/>
    <w:rsid w:val="001B6307"/>
    <w:rsid w:val="001D0AA6"/>
    <w:rsid w:val="001D3484"/>
    <w:rsid w:val="001D38BA"/>
    <w:rsid w:val="001E040F"/>
    <w:rsid w:val="001E13FD"/>
    <w:rsid w:val="001E27EB"/>
    <w:rsid w:val="001F67BE"/>
    <w:rsid w:val="00205B44"/>
    <w:rsid w:val="002104BC"/>
    <w:rsid w:val="00215289"/>
    <w:rsid w:val="00220534"/>
    <w:rsid w:val="00224579"/>
    <w:rsid w:val="00234A2C"/>
    <w:rsid w:val="00240979"/>
    <w:rsid w:val="00243AAC"/>
    <w:rsid w:val="002506D8"/>
    <w:rsid w:val="00254B14"/>
    <w:rsid w:val="00254C6C"/>
    <w:rsid w:val="00257E4F"/>
    <w:rsid w:val="0026166A"/>
    <w:rsid w:val="00261802"/>
    <w:rsid w:val="00266FFB"/>
    <w:rsid w:val="00267C2E"/>
    <w:rsid w:val="002727E9"/>
    <w:rsid w:val="00273C2B"/>
    <w:rsid w:val="0027692B"/>
    <w:rsid w:val="00277975"/>
    <w:rsid w:val="002858A8"/>
    <w:rsid w:val="0029695E"/>
    <w:rsid w:val="002A1357"/>
    <w:rsid w:val="002A458C"/>
    <w:rsid w:val="002A59F0"/>
    <w:rsid w:val="002B34B9"/>
    <w:rsid w:val="002B5CD0"/>
    <w:rsid w:val="002B628F"/>
    <w:rsid w:val="002C00F4"/>
    <w:rsid w:val="002C6E7C"/>
    <w:rsid w:val="002D2526"/>
    <w:rsid w:val="002D2FDC"/>
    <w:rsid w:val="002E335F"/>
    <w:rsid w:val="002E67F7"/>
    <w:rsid w:val="002F0B3A"/>
    <w:rsid w:val="002F5557"/>
    <w:rsid w:val="002F68EF"/>
    <w:rsid w:val="00300184"/>
    <w:rsid w:val="00303D83"/>
    <w:rsid w:val="00305E2B"/>
    <w:rsid w:val="00307EF6"/>
    <w:rsid w:val="00311A35"/>
    <w:rsid w:val="00312B85"/>
    <w:rsid w:val="003142E9"/>
    <w:rsid w:val="003152F3"/>
    <w:rsid w:val="003159F6"/>
    <w:rsid w:val="00316DB1"/>
    <w:rsid w:val="003235A8"/>
    <w:rsid w:val="00326F41"/>
    <w:rsid w:val="00334429"/>
    <w:rsid w:val="0033492B"/>
    <w:rsid w:val="0033614E"/>
    <w:rsid w:val="00336792"/>
    <w:rsid w:val="0034188A"/>
    <w:rsid w:val="00344E25"/>
    <w:rsid w:val="00345190"/>
    <w:rsid w:val="00345AF0"/>
    <w:rsid w:val="00346589"/>
    <w:rsid w:val="00351F05"/>
    <w:rsid w:val="00372EBB"/>
    <w:rsid w:val="00374F83"/>
    <w:rsid w:val="003765B2"/>
    <w:rsid w:val="00387D62"/>
    <w:rsid w:val="00390053"/>
    <w:rsid w:val="00397002"/>
    <w:rsid w:val="003A1073"/>
    <w:rsid w:val="003A12C0"/>
    <w:rsid w:val="003A31C8"/>
    <w:rsid w:val="003B28D7"/>
    <w:rsid w:val="003B4174"/>
    <w:rsid w:val="003B4682"/>
    <w:rsid w:val="003B4B2E"/>
    <w:rsid w:val="003B6559"/>
    <w:rsid w:val="003C18C2"/>
    <w:rsid w:val="003C4327"/>
    <w:rsid w:val="003C5006"/>
    <w:rsid w:val="003C5591"/>
    <w:rsid w:val="003D21FD"/>
    <w:rsid w:val="003E7C9C"/>
    <w:rsid w:val="003F4F81"/>
    <w:rsid w:val="004012A0"/>
    <w:rsid w:val="00403F65"/>
    <w:rsid w:val="004063AB"/>
    <w:rsid w:val="004079C0"/>
    <w:rsid w:val="00412978"/>
    <w:rsid w:val="0042491D"/>
    <w:rsid w:val="004255E9"/>
    <w:rsid w:val="00427EA4"/>
    <w:rsid w:val="004307D3"/>
    <w:rsid w:val="00432183"/>
    <w:rsid w:val="00433E04"/>
    <w:rsid w:val="00447BF9"/>
    <w:rsid w:val="004515D8"/>
    <w:rsid w:val="00452FFE"/>
    <w:rsid w:val="00454C6D"/>
    <w:rsid w:val="00473011"/>
    <w:rsid w:val="004731C8"/>
    <w:rsid w:val="004778EB"/>
    <w:rsid w:val="0048035A"/>
    <w:rsid w:val="00480FFD"/>
    <w:rsid w:val="004814AC"/>
    <w:rsid w:val="004865AB"/>
    <w:rsid w:val="00487CDC"/>
    <w:rsid w:val="00491155"/>
    <w:rsid w:val="0049762A"/>
    <w:rsid w:val="004A12B7"/>
    <w:rsid w:val="004A4A9E"/>
    <w:rsid w:val="004A4AAC"/>
    <w:rsid w:val="004A5454"/>
    <w:rsid w:val="004A586B"/>
    <w:rsid w:val="004A58C3"/>
    <w:rsid w:val="004B280D"/>
    <w:rsid w:val="004B7F43"/>
    <w:rsid w:val="004C0116"/>
    <w:rsid w:val="004C2840"/>
    <w:rsid w:val="004C34A3"/>
    <w:rsid w:val="004C576A"/>
    <w:rsid w:val="004C7218"/>
    <w:rsid w:val="004D6FF0"/>
    <w:rsid w:val="004E4B50"/>
    <w:rsid w:val="004E56E1"/>
    <w:rsid w:val="004F1050"/>
    <w:rsid w:val="004F3BFF"/>
    <w:rsid w:val="004F50C2"/>
    <w:rsid w:val="004F6B47"/>
    <w:rsid w:val="004F6C3E"/>
    <w:rsid w:val="005010C3"/>
    <w:rsid w:val="0050388F"/>
    <w:rsid w:val="0051003A"/>
    <w:rsid w:val="005119DE"/>
    <w:rsid w:val="00513049"/>
    <w:rsid w:val="00514B8F"/>
    <w:rsid w:val="00514D2A"/>
    <w:rsid w:val="005153C3"/>
    <w:rsid w:val="00517169"/>
    <w:rsid w:val="00527016"/>
    <w:rsid w:val="00530789"/>
    <w:rsid w:val="005404B0"/>
    <w:rsid w:val="0054656E"/>
    <w:rsid w:val="00550A84"/>
    <w:rsid w:val="00552BA4"/>
    <w:rsid w:val="0055613D"/>
    <w:rsid w:val="00561C2F"/>
    <w:rsid w:val="00563014"/>
    <w:rsid w:val="00571040"/>
    <w:rsid w:val="0057257C"/>
    <w:rsid w:val="00572C2B"/>
    <w:rsid w:val="00574353"/>
    <w:rsid w:val="0057464E"/>
    <w:rsid w:val="005771BD"/>
    <w:rsid w:val="00581D8A"/>
    <w:rsid w:val="005830BF"/>
    <w:rsid w:val="005840A5"/>
    <w:rsid w:val="00586C45"/>
    <w:rsid w:val="00590D5E"/>
    <w:rsid w:val="00591B53"/>
    <w:rsid w:val="0059253F"/>
    <w:rsid w:val="00594044"/>
    <w:rsid w:val="00594E2F"/>
    <w:rsid w:val="005A2CED"/>
    <w:rsid w:val="005A6964"/>
    <w:rsid w:val="005A755B"/>
    <w:rsid w:val="005B1AD0"/>
    <w:rsid w:val="005B1EA4"/>
    <w:rsid w:val="005B1EE1"/>
    <w:rsid w:val="005B7472"/>
    <w:rsid w:val="005C1536"/>
    <w:rsid w:val="005C2461"/>
    <w:rsid w:val="005C2CD0"/>
    <w:rsid w:val="005C7310"/>
    <w:rsid w:val="005D0C0E"/>
    <w:rsid w:val="005D0E3A"/>
    <w:rsid w:val="005D5712"/>
    <w:rsid w:val="005D7F05"/>
    <w:rsid w:val="005E3B5D"/>
    <w:rsid w:val="00601C9A"/>
    <w:rsid w:val="006074A0"/>
    <w:rsid w:val="00612454"/>
    <w:rsid w:val="00615668"/>
    <w:rsid w:val="00616F8F"/>
    <w:rsid w:val="006238D4"/>
    <w:rsid w:val="00624D4B"/>
    <w:rsid w:val="00634DD7"/>
    <w:rsid w:val="0064780A"/>
    <w:rsid w:val="00653C0B"/>
    <w:rsid w:val="00654AA4"/>
    <w:rsid w:val="006621D0"/>
    <w:rsid w:val="0066424F"/>
    <w:rsid w:val="00680169"/>
    <w:rsid w:val="006903B7"/>
    <w:rsid w:val="006A4682"/>
    <w:rsid w:val="006A4EBA"/>
    <w:rsid w:val="006A7A6B"/>
    <w:rsid w:val="006C1A9A"/>
    <w:rsid w:val="006C79D3"/>
    <w:rsid w:val="006D0626"/>
    <w:rsid w:val="006D1CF9"/>
    <w:rsid w:val="006D4653"/>
    <w:rsid w:val="006D56F4"/>
    <w:rsid w:val="006D7239"/>
    <w:rsid w:val="006D7726"/>
    <w:rsid w:val="006E102C"/>
    <w:rsid w:val="006E2C63"/>
    <w:rsid w:val="006E36CC"/>
    <w:rsid w:val="006E5600"/>
    <w:rsid w:val="006E7D1B"/>
    <w:rsid w:val="006F2357"/>
    <w:rsid w:val="007152DC"/>
    <w:rsid w:val="00717997"/>
    <w:rsid w:val="00717F50"/>
    <w:rsid w:val="00720414"/>
    <w:rsid w:val="007230F3"/>
    <w:rsid w:val="007245CF"/>
    <w:rsid w:val="00726C7A"/>
    <w:rsid w:val="00737743"/>
    <w:rsid w:val="00740309"/>
    <w:rsid w:val="00755294"/>
    <w:rsid w:val="00757C4F"/>
    <w:rsid w:val="00767C7A"/>
    <w:rsid w:val="007706AB"/>
    <w:rsid w:val="0077094B"/>
    <w:rsid w:val="00775F8B"/>
    <w:rsid w:val="00780F5C"/>
    <w:rsid w:val="007817E1"/>
    <w:rsid w:val="00786B87"/>
    <w:rsid w:val="00787FCC"/>
    <w:rsid w:val="00790C56"/>
    <w:rsid w:val="00794867"/>
    <w:rsid w:val="00795BA8"/>
    <w:rsid w:val="00795DC0"/>
    <w:rsid w:val="00796AF9"/>
    <w:rsid w:val="007A0F02"/>
    <w:rsid w:val="007A1F3C"/>
    <w:rsid w:val="007A7EF6"/>
    <w:rsid w:val="007B307A"/>
    <w:rsid w:val="007B4E7B"/>
    <w:rsid w:val="007B71D0"/>
    <w:rsid w:val="007C25A9"/>
    <w:rsid w:val="007C7A48"/>
    <w:rsid w:val="007D41F9"/>
    <w:rsid w:val="007E037E"/>
    <w:rsid w:val="007E5921"/>
    <w:rsid w:val="007E6C8D"/>
    <w:rsid w:val="007F47B6"/>
    <w:rsid w:val="008074E7"/>
    <w:rsid w:val="008132E8"/>
    <w:rsid w:val="008154D6"/>
    <w:rsid w:val="00821179"/>
    <w:rsid w:val="00822D3C"/>
    <w:rsid w:val="0083432A"/>
    <w:rsid w:val="00834908"/>
    <w:rsid w:val="00837AFA"/>
    <w:rsid w:val="008500F0"/>
    <w:rsid w:val="00852329"/>
    <w:rsid w:val="0085307B"/>
    <w:rsid w:val="00853178"/>
    <w:rsid w:val="00853E64"/>
    <w:rsid w:val="00855CC3"/>
    <w:rsid w:val="00855F88"/>
    <w:rsid w:val="00856DDF"/>
    <w:rsid w:val="00861B82"/>
    <w:rsid w:val="00862AC4"/>
    <w:rsid w:val="00870759"/>
    <w:rsid w:val="00873289"/>
    <w:rsid w:val="00873E33"/>
    <w:rsid w:val="008823FF"/>
    <w:rsid w:val="008840E2"/>
    <w:rsid w:val="00894711"/>
    <w:rsid w:val="0089635E"/>
    <w:rsid w:val="008A4BCB"/>
    <w:rsid w:val="008A4E80"/>
    <w:rsid w:val="008A7275"/>
    <w:rsid w:val="008B761F"/>
    <w:rsid w:val="008C6CE5"/>
    <w:rsid w:val="008D4E8E"/>
    <w:rsid w:val="008D545E"/>
    <w:rsid w:val="008D61E5"/>
    <w:rsid w:val="008E4466"/>
    <w:rsid w:val="008E6AA6"/>
    <w:rsid w:val="008F55B1"/>
    <w:rsid w:val="008F592A"/>
    <w:rsid w:val="008F7026"/>
    <w:rsid w:val="00902393"/>
    <w:rsid w:val="009035B3"/>
    <w:rsid w:val="009061AC"/>
    <w:rsid w:val="00907C4A"/>
    <w:rsid w:val="00911401"/>
    <w:rsid w:val="00916CA4"/>
    <w:rsid w:val="00926112"/>
    <w:rsid w:val="00933191"/>
    <w:rsid w:val="00944611"/>
    <w:rsid w:val="00951D7C"/>
    <w:rsid w:val="00957F66"/>
    <w:rsid w:val="00962CA8"/>
    <w:rsid w:val="009631AB"/>
    <w:rsid w:val="00964980"/>
    <w:rsid w:val="00966AD0"/>
    <w:rsid w:val="00970F9C"/>
    <w:rsid w:val="0097171E"/>
    <w:rsid w:val="00974136"/>
    <w:rsid w:val="00974520"/>
    <w:rsid w:val="009850DA"/>
    <w:rsid w:val="009859F8"/>
    <w:rsid w:val="00990939"/>
    <w:rsid w:val="009955CE"/>
    <w:rsid w:val="00996C69"/>
    <w:rsid w:val="009A18A0"/>
    <w:rsid w:val="009A493B"/>
    <w:rsid w:val="009A7585"/>
    <w:rsid w:val="009A7A87"/>
    <w:rsid w:val="009B108D"/>
    <w:rsid w:val="009B4500"/>
    <w:rsid w:val="009B7C34"/>
    <w:rsid w:val="009C43C1"/>
    <w:rsid w:val="009E012F"/>
    <w:rsid w:val="009E5480"/>
    <w:rsid w:val="009E6399"/>
    <w:rsid w:val="009F4D14"/>
    <w:rsid w:val="00A02F65"/>
    <w:rsid w:val="00A1531A"/>
    <w:rsid w:val="00A1619D"/>
    <w:rsid w:val="00A1658E"/>
    <w:rsid w:val="00A17CD4"/>
    <w:rsid w:val="00A20573"/>
    <w:rsid w:val="00A3115A"/>
    <w:rsid w:val="00A31F02"/>
    <w:rsid w:val="00A53EE7"/>
    <w:rsid w:val="00A55F20"/>
    <w:rsid w:val="00A60F54"/>
    <w:rsid w:val="00A64BEA"/>
    <w:rsid w:val="00A67B2B"/>
    <w:rsid w:val="00A70111"/>
    <w:rsid w:val="00A7215D"/>
    <w:rsid w:val="00A7476E"/>
    <w:rsid w:val="00A80D23"/>
    <w:rsid w:val="00A82CD8"/>
    <w:rsid w:val="00A82E1F"/>
    <w:rsid w:val="00A85A55"/>
    <w:rsid w:val="00A86BE9"/>
    <w:rsid w:val="00A8793B"/>
    <w:rsid w:val="00A9612B"/>
    <w:rsid w:val="00AA04D0"/>
    <w:rsid w:val="00AA1CCE"/>
    <w:rsid w:val="00AA59B2"/>
    <w:rsid w:val="00AA7372"/>
    <w:rsid w:val="00AB3F94"/>
    <w:rsid w:val="00AC35DB"/>
    <w:rsid w:val="00AC3C10"/>
    <w:rsid w:val="00AC4FDD"/>
    <w:rsid w:val="00AC75C7"/>
    <w:rsid w:val="00AD2C80"/>
    <w:rsid w:val="00AD5F43"/>
    <w:rsid w:val="00AE2DCE"/>
    <w:rsid w:val="00AE65BE"/>
    <w:rsid w:val="00B065BD"/>
    <w:rsid w:val="00B06764"/>
    <w:rsid w:val="00B06A17"/>
    <w:rsid w:val="00B07905"/>
    <w:rsid w:val="00B107F7"/>
    <w:rsid w:val="00B23D7A"/>
    <w:rsid w:val="00B368D7"/>
    <w:rsid w:val="00B46265"/>
    <w:rsid w:val="00B466E8"/>
    <w:rsid w:val="00B46B5A"/>
    <w:rsid w:val="00B555FF"/>
    <w:rsid w:val="00B60616"/>
    <w:rsid w:val="00B617F7"/>
    <w:rsid w:val="00B70839"/>
    <w:rsid w:val="00B726EA"/>
    <w:rsid w:val="00B77329"/>
    <w:rsid w:val="00B777FA"/>
    <w:rsid w:val="00B8131D"/>
    <w:rsid w:val="00B814D5"/>
    <w:rsid w:val="00B92602"/>
    <w:rsid w:val="00BA0C95"/>
    <w:rsid w:val="00BA4B59"/>
    <w:rsid w:val="00BB1AF8"/>
    <w:rsid w:val="00BB4E37"/>
    <w:rsid w:val="00BC1A4E"/>
    <w:rsid w:val="00BD41CF"/>
    <w:rsid w:val="00BD5A0F"/>
    <w:rsid w:val="00BD5A1B"/>
    <w:rsid w:val="00BD71CD"/>
    <w:rsid w:val="00BE0036"/>
    <w:rsid w:val="00BE17FE"/>
    <w:rsid w:val="00BE31CE"/>
    <w:rsid w:val="00BF1620"/>
    <w:rsid w:val="00BF1830"/>
    <w:rsid w:val="00BF29C4"/>
    <w:rsid w:val="00BF6B64"/>
    <w:rsid w:val="00C0089E"/>
    <w:rsid w:val="00C01C6E"/>
    <w:rsid w:val="00C0467A"/>
    <w:rsid w:val="00C067DC"/>
    <w:rsid w:val="00C07F1F"/>
    <w:rsid w:val="00C1379D"/>
    <w:rsid w:val="00C157A4"/>
    <w:rsid w:val="00C20CC2"/>
    <w:rsid w:val="00C24151"/>
    <w:rsid w:val="00C24D83"/>
    <w:rsid w:val="00C25AD9"/>
    <w:rsid w:val="00C31CBF"/>
    <w:rsid w:val="00C33BBE"/>
    <w:rsid w:val="00C42A24"/>
    <w:rsid w:val="00C44109"/>
    <w:rsid w:val="00C47811"/>
    <w:rsid w:val="00C47A67"/>
    <w:rsid w:val="00C574EC"/>
    <w:rsid w:val="00C57C11"/>
    <w:rsid w:val="00C62D2A"/>
    <w:rsid w:val="00C6604B"/>
    <w:rsid w:val="00C67B45"/>
    <w:rsid w:val="00C73839"/>
    <w:rsid w:val="00C73E1D"/>
    <w:rsid w:val="00C8062A"/>
    <w:rsid w:val="00C83DA1"/>
    <w:rsid w:val="00C84744"/>
    <w:rsid w:val="00C866DB"/>
    <w:rsid w:val="00C937D0"/>
    <w:rsid w:val="00CA0638"/>
    <w:rsid w:val="00CA189D"/>
    <w:rsid w:val="00CA34FD"/>
    <w:rsid w:val="00CA6FB9"/>
    <w:rsid w:val="00CB0C07"/>
    <w:rsid w:val="00CB42BE"/>
    <w:rsid w:val="00CB4706"/>
    <w:rsid w:val="00CD0F10"/>
    <w:rsid w:val="00CD1012"/>
    <w:rsid w:val="00CD226B"/>
    <w:rsid w:val="00CD2A23"/>
    <w:rsid w:val="00CD3528"/>
    <w:rsid w:val="00CD3767"/>
    <w:rsid w:val="00CE5E0B"/>
    <w:rsid w:val="00CF271E"/>
    <w:rsid w:val="00CF2C72"/>
    <w:rsid w:val="00CF4582"/>
    <w:rsid w:val="00CF5817"/>
    <w:rsid w:val="00D016BD"/>
    <w:rsid w:val="00D02DC8"/>
    <w:rsid w:val="00D05002"/>
    <w:rsid w:val="00D07590"/>
    <w:rsid w:val="00D07CCC"/>
    <w:rsid w:val="00D11191"/>
    <w:rsid w:val="00D150E7"/>
    <w:rsid w:val="00D161F9"/>
    <w:rsid w:val="00D165E6"/>
    <w:rsid w:val="00D228DF"/>
    <w:rsid w:val="00D25579"/>
    <w:rsid w:val="00D26E0E"/>
    <w:rsid w:val="00D27878"/>
    <w:rsid w:val="00D34436"/>
    <w:rsid w:val="00D36317"/>
    <w:rsid w:val="00D3742F"/>
    <w:rsid w:val="00D51608"/>
    <w:rsid w:val="00D6343C"/>
    <w:rsid w:val="00D637E9"/>
    <w:rsid w:val="00D80E9E"/>
    <w:rsid w:val="00D83AF3"/>
    <w:rsid w:val="00D8457B"/>
    <w:rsid w:val="00D94379"/>
    <w:rsid w:val="00D94463"/>
    <w:rsid w:val="00DA0FD3"/>
    <w:rsid w:val="00DB70E7"/>
    <w:rsid w:val="00DC4EB8"/>
    <w:rsid w:val="00DC6DED"/>
    <w:rsid w:val="00DD1B28"/>
    <w:rsid w:val="00DD55E5"/>
    <w:rsid w:val="00DD7E84"/>
    <w:rsid w:val="00DE03A6"/>
    <w:rsid w:val="00DE0E14"/>
    <w:rsid w:val="00DE4CEF"/>
    <w:rsid w:val="00DE4E01"/>
    <w:rsid w:val="00DE7DA2"/>
    <w:rsid w:val="00DE7E81"/>
    <w:rsid w:val="00DF12A1"/>
    <w:rsid w:val="00DF30BC"/>
    <w:rsid w:val="00DF4C7B"/>
    <w:rsid w:val="00E07439"/>
    <w:rsid w:val="00E07AF9"/>
    <w:rsid w:val="00E11EAE"/>
    <w:rsid w:val="00E21520"/>
    <w:rsid w:val="00E22644"/>
    <w:rsid w:val="00E25DA8"/>
    <w:rsid w:val="00E37965"/>
    <w:rsid w:val="00E45A45"/>
    <w:rsid w:val="00E50958"/>
    <w:rsid w:val="00E50F48"/>
    <w:rsid w:val="00E51B32"/>
    <w:rsid w:val="00E5330D"/>
    <w:rsid w:val="00E54454"/>
    <w:rsid w:val="00E67699"/>
    <w:rsid w:val="00E74D9C"/>
    <w:rsid w:val="00E759EB"/>
    <w:rsid w:val="00E771A2"/>
    <w:rsid w:val="00E8404C"/>
    <w:rsid w:val="00E859EF"/>
    <w:rsid w:val="00E9632C"/>
    <w:rsid w:val="00EB4C3C"/>
    <w:rsid w:val="00EB5F42"/>
    <w:rsid w:val="00EB76CA"/>
    <w:rsid w:val="00EB7A43"/>
    <w:rsid w:val="00EC57E1"/>
    <w:rsid w:val="00EC7D87"/>
    <w:rsid w:val="00ED25D9"/>
    <w:rsid w:val="00ED27D1"/>
    <w:rsid w:val="00ED2D53"/>
    <w:rsid w:val="00EE0F60"/>
    <w:rsid w:val="00EE4FB8"/>
    <w:rsid w:val="00EE5FFB"/>
    <w:rsid w:val="00EF08D0"/>
    <w:rsid w:val="00EF34F6"/>
    <w:rsid w:val="00EF3C1A"/>
    <w:rsid w:val="00EF78BD"/>
    <w:rsid w:val="00F02D4A"/>
    <w:rsid w:val="00F0612F"/>
    <w:rsid w:val="00F10C0B"/>
    <w:rsid w:val="00F134F6"/>
    <w:rsid w:val="00F16BBF"/>
    <w:rsid w:val="00F25170"/>
    <w:rsid w:val="00F26465"/>
    <w:rsid w:val="00F334A0"/>
    <w:rsid w:val="00F3711C"/>
    <w:rsid w:val="00F37C24"/>
    <w:rsid w:val="00F41CD9"/>
    <w:rsid w:val="00F43323"/>
    <w:rsid w:val="00F46A8D"/>
    <w:rsid w:val="00F5005F"/>
    <w:rsid w:val="00F57BC7"/>
    <w:rsid w:val="00F6035F"/>
    <w:rsid w:val="00F6349A"/>
    <w:rsid w:val="00F67BC1"/>
    <w:rsid w:val="00F74921"/>
    <w:rsid w:val="00F76409"/>
    <w:rsid w:val="00F90D49"/>
    <w:rsid w:val="00F916B0"/>
    <w:rsid w:val="00F917B5"/>
    <w:rsid w:val="00F91E8F"/>
    <w:rsid w:val="00F94D1E"/>
    <w:rsid w:val="00FA068F"/>
    <w:rsid w:val="00FA254F"/>
    <w:rsid w:val="00FA5F89"/>
    <w:rsid w:val="00FB28E9"/>
    <w:rsid w:val="00FB3141"/>
    <w:rsid w:val="00FC0E08"/>
    <w:rsid w:val="00FC3E83"/>
    <w:rsid w:val="00FC555D"/>
    <w:rsid w:val="00FD6BB4"/>
    <w:rsid w:val="00FE038F"/>
    <w:rsid w:val="00FE2B5B"/>
    <w:rsid w:val="00FE772F"/>
    <w:rsid w:val="00FF2A4D"/>
    <w:rsid w:val="01E04608"/>
    <w:rsid w:val="02184B7D"/>
    <w:rsid w:val="028E197C"/>
    <w:rsid w:val="02B564E0"/>
    <w:rsid w:val="02D30DA0"/>
    <w:rsid w:val="03DB7EC9"/>
    <w:rsid w:val="04964588"/>
    <w:rsid w:val="05422A8E"/>
    <w:rsid w:val="05BF5D29"/>
    <w:rsid w:val="06107C53"/>
    <w:rsid w:val="064161AD"/>
    <w:rsid w:val="06461607"/>
    <w:rsid w:val="06950481"/>
    <w:rsid w:val="075C14A0"/>
    <w:rsid w:val="07A635E3"/>
    <w:rsid w:val="08543B60"/>
    <w:rsid w:val="08E24765"/>
    <w:rsid w:val="0A9971F2"/>
    <w:rsid w:val="0BF97DF8"/>
    <w:rsid w:val="0C4728EF"/>
    <w:rsid w:val="0D0D2EAF"/>
    <w:rsid w:val="0D120593"/>
    <w:rsid w:val="0D1865F9"/>
    <w:rsid w:val="0D523D95"/>
    <w:rsid w:val="0DF54BA4"/>
    <w:rsid w:val="0E3A7736"/>
    <w:rsid w:val="0F8E11D1"/>
    <w:rsid w:val="105C2634"/>
    <w:rsid w:val="120C6FBD"/>
    <w:rsid w:val="12C917E1"/>
    <w:rsid w:val="12DF1C9E"/>
    <w:rsid w:val="12E844CF"/>
    <w:rsid w:val="135A5EF2"/>
    <w:rsid w:val="14E351E2"/>
    <w:rsid w:val="161D0CF1"/>
    <w:rsid w:val="16910128"/>
    <w:rsid w:val="16DA4DB3"/>
    <w:rsid w:val="171E2BD6"/>
    <w:rsid w:val="181C7810"/>
    <w:rsid w:val="18400A08"/>
    <w:rsid w:val="199143FF"/>
    <w:rsid w:val="1996191D"/>
    <w:rsid w:val="1AC560B7"/>
    <w:rsid w:val="1B8B766A"/>
    <w:rsid w:val="1BB154E4"/>
    <w:rsid w:val="1C0D3B2C"/>
    <w:rsid w:val="1C9F7F78"/>
    <w:rsid w:val="1CC641D2"/>
    <w:rsid w:val="1D2353E0"/>
    <w:rsid w:val="1D843E8D"/>
    <w:rsid w:val="1E761FE1"/>
    <w:rsid w:val="1F9F2086"/>
    <w:rsid w:val="20593980"/>
    <w:rsid w:val="20B44B08"/>
    <w:rsid w:val="20FA63D5"/>
    <w:rsid w:val="21446C69"/>
    <w:rsid w:val="21690F00"/>
    <w:rsid w:val="227056D9"/>
    <w:rsid w:val="23097C64"/>
    <w:rsid w:val="236B4BFE"/>
    <w:rsid w:val="240C2555"/>
    <w:rsid w:val="25304542"/>
    <w:rsid w:val="25E40371"/>
    <w:rsid w:val="261C2F84"/>
    <w:rsid w:val="26E444BE"/>
    <w:rsid w:val="276A5CDA"/>
    <w:rsid w:val="27A56672"/>
    <w:rsid w:val="288C501D"/>
    <w:rsid w:val="2B800653"/>
    <w:rsid w:val="2C9F74CB"/>
    <w:rsid w:val="2CDA2ECA"/>
    <w:rsid w:val="2D380BA3"/>
    <w:rsid w:val="2D60058B"/>
    <w:rsid w:val="2DDB5CDC"/>
    <w:rsid w:val="2EAD49BC"/>
    <w:rsid w:val="2FA8148E"/>
    <w:rsid w:val="2FE4220D"/>
    <w:rsid w:val="300D02A9"/>
    <w:rsid w:val="30692248"/>
    <w:rsid w:val="314862ED"/>
    <w:rsid w:val="3293667E"/>
    <w:rsid w:val="338B4A07"/>
    <w:rsid w:val="340F2B09"/>
    <w:rsid w:val="350D2CAE"/>
    <w:rsid w:val="353D1B9E"/>
    <w:rsid w:val="3588539C"/>
    <w:rsid w:val="36CB2AF5"/>
    <w:rsid w:val="36EC1A0F"/>
    <w:rsid w:val="37254DA2"/>
    <w:rsid w:val="37BD303F"/>
    <w:rsid w:val="38C75643"/>
    <w:rsid w:val="39323532"/>
    <w:rsid w:val="39ED7AC9"/>
    <w:rsid w:val="3AA06CC3"/>
    <w:rsid w:val="3B7108C6"/>
    <w:rsid w:val="3C152F2A"/>
    <w:rsid w:val="3CA87A72"/>
    <w:rsid w:val="3D561227"/>
    <w:rsid w:val="3DE85F3F"/>
    <w:rsid w:val="3EDE33C7"/>
    <w:rsid w:val="3EFF39FB"/>
    <w:rsid w:val="3F0C10FD"/>
    <w:rsid w:val="402C3745"/>
    <w:rsid w:val="40FC31A7"/>
    <w:rsid w:val="41EE7C98"/>
    <w:rsid w:val="449B49F1"/>
    <w:rsid w:val="453E7DAA"/>
    <w:rsid w:val="45581D43"/>
    <w:rsid w:val="45BC1A99"/>
    <w:rsid w:val="45BD08FE"/>
    <w:rsid w:val="46AE1FE1"/>
    <w:rsid w:val="471F6766"/>
    <w:rsid w:val="47A4565A"/>
    <w:rsid w:val="48924831"/>
    <w:rsid w:val="49085C42"/>
    <w:rsid w:val="4A8D30A8"/>
    <w:rsid w:val="4BF05DEC"/>
    <w:rsid w:val="4C574980"/>
    <w:rsid w:val="4D8165E4"/>
    <w:rsid w:val="4DFE01AB"/>
    <w:rsid w:val="4E5A4521"/>
    <w:rsid w:val="509E1C9E"/>
    <w:rsid w:val="53CE5AB8"/>
    <w:rsid w:val="56CE31FA"/>
    <w:rsid w:val="57A4023D"/>
    <w:rsid w:val="57EE433C"/>
    <w:rsid w:val="5B211A59"/>
    <w:rsid w:val="5B4B422C"/>
    <w:rsid w:val="5C2D7607"/>
    <w:rsid w:val="5C422027"/>
    <w:rsid w:val="5D05435C"/>
    <w:rsid w:val="5D7C2379"/>
    <w:rsid w:val="5F3E236F"/>
    <w:rsid w:val="5FAE4F02"/>
    <w:rsid w:val="5FED318E"/>
    <w:rsid w:val="5FEE6484"/>
    <w:rsid w:val="618B42A5"/>
    <w:rsid w:val="61D42626"/>
    <w:rsid w:val="62613506"/>
    <w:rsid w:val="634B6A58"/>
    <w:rsid w:val="639B2A50"/>
    <w:rsid w:val="641B5EBF"/>
    <w:rsid w:val="64A81C84"/>
    <w:rsid w:val="66884562"/>
    <w:rsid w:val="67F85054"/>
    <w:rsid w:val="689B3D67"/>
    <w:rsid w:val="69087763"/>
    <w:rsid w:val="6AC05277"/>
    <w:rsid w:val="6AD66A25"/>
    <w:rsid w:val="6B47105B"/>
    <w:rsid w:val="6B7C587A"/>
    <w:rsid w:val="6BD51EE0"/>
    <w:rsid w:val="6C11057B"/>
    <w:rsid w:val="6CCC5FF1"/>
    <w:rsid w:val="6D2B30CC"/>
    <w:rsid w:val="6EE22BB3"/>
    <w:rsid w:val="6FAD1566"/>
    <w:rsid w:val="708907E8"/>
    <w:rsid w:val="71376E28"/>
    <w:rsid w:val="719D55BE"/>
    <w:rsid w:val="71AC5F2C"/>
    <w:rsid w:val="7259158C"/>
    <w:rsid w:val="72665997"/>
    <w:rsid w:val="72814E2A"/>
    <w:rsid w:val="756A7AB2"/>
    <w:rsid w:val="756F77C7"/>
    <w:rsid w:val="763C531E"/>
    <w:rsid w:val="76434E23"/>
    <w:rsid w:val="77C15DC1"/>
    <w:rsid w:val="781E1C51"/>
    <w:rsid w:val="784F29BB"/>
    <w:rsid w:val="79AE0E13"/>
    <w:rsid w:val="7A3C282C"/>
    <w:rsid w:val="7A6A7810"/>
    <w:rsid w:val="7AC4685E"/>
    <w:rsid w:val="7AD811B7"/>
    <w:rsid w:val="7BCF1439"/>
    <w:rsid w:val="7E262536"/>
    <w:rsid w:val="7E2C358A"/>
    <w:rsid w:val="7F0D08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7"/>
    <w:basedOn w:val="1"/>
    <w:next w:val="1"/>
    <w:link w:val="54"/>
    <w:unhideWhenUsed/>
    <w:qFormat/>
    <w:uiPriority w:val="0"/>
    <w:pPr>
      <w:keepNext/>
      <w:keepLines/>
      <w:spacing w:before="240" w:after="64" w:line="320" w:lineRule="auto"/>
      <w:outlineLvl w:val="6"/>
    </w:pPr>
    <w:rPr>
      <w:b/>
      <w:bCs/>
      <w:sz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List Number"/>
    <w:basedOn w:val="1"/>
    <w:qFormat/>
    <w:uiPriority w:val="0"/>
    <w:pPr>
      <w:numPr>
        <w:ilvl w:val="0"/>
        <w:numId w:val="1"/>
      </w:numPr>
    </w:pPr>
  </w:style>
  <w:style w:type="paragraph" w:styleId="7">
    <w:name w:val="Normal Indent"/>
    <w:basedOn w:val="1"/>
    <w:link w:val="42"/>
    <w:qFormat/>
    <w:uiPriority w:val="0"/>
    <w:pPr>
      <w:ind w:firstLine="420"/>
    </w:pPr>
    <w:rPr>
      <w:szCs w:val="20"/>
    </w:rPr>
  </w:style>
  <w:style w:type="paragraph" w:styleId="8">
    <w:name w:val="annotation text"/>
    <w:basedOn w:val="1"/>
    <w:qFormat/>
    <w:uiPriority w:val="0"/>
    <w:pPr>
      <w:jc w:val="left"/>
    </w:pPr>
  </w:style>
  <w:style w:type="paragraph" w:styleId="9">
    <w:name w:val="Body Text"/>
    <w:basedOn w:val="1"/>
    <w:link w:val="61"/>
    <w:semiHidden/>
    <w:unhideWhenUsed/>
    <w:qFormat/>
    <w:uiPriority w:val="0"/>
    <w:pPr>
      <w:spacing w:after="120"/>
    </w:pPr>
  </w:style>
  <w:style w:type="paragraph" w:styleId="10">
    <w:name w:val="Body Text Indent"/>
    <w:basedOn w:val="1"/>
    <w:qFormat/>
    <w:uiPriority w:val="0"/>
    <w:pPr>
      <w:spacing w:line="360" w:lineRule="auto"/>
      <w:ind w:firstLine="600" w:firstLineChars="200"/>
    </w:pPr>
    <w:rPr>
      <w:rFonts w:ascii="仿宋_GB2312" w:hAnsi="宋体" w:eastAsia="仿宋_GB2312"/>
      <w:sz w:val="30"/>
    </w:rPr>
  </w:style>
  <w:style w:type="paragraph" w:styleId="11">
    <w:name w:val="Plain Text"/>
    <w:basedOn w:val="1"/>
    <w:link w:val="41"/>
    <w:qFormat/>
    <w:uiPriority w:val="0"/>
    <w:pPr>
      <w:spacing w:beforeLines="50" w:afterLines="50" w:line="400" w:lineRule="exact"/>
    </w:pPr>
    <w:rPr>
      <w:rFonts w:ascii="宋体" w:hAnsi="Courier New"/>
      <w:sz w:val="24"/>
    </w:rPr>
  </w:style>
  <w:style w:type="paragraph" w:styleId="12">
    <w:name w:val="Date"/>
    <w:basedOn w:val="1"/>
    <w:next w:val="1"/>
    <w:qFormat/>
    <w:uiPriority w:val="0"/>
    <w:pPr>
      <w:ind w:left="100" w:leftChars="2500"/>
    </w:pPr>
    <w:rPr>
      <w:rFonts w:ascii="仿宋_GB2312" w:hAnsi="宋体" w:eastAsia="仿宋_GB2312"/>
      <w:b/>
      <w:sz w:val="30"/>
    </w:rPr>
  </w:style>
  <w:style w:type="paragraph" w:styleId="13">
    <w:name w:val="Body Text Indent 2"/>
    <w:basedOn w:val="1"/>
    <w:qFormat/>
    <w:uiPriority w:val="0"/>
    <w:pPr>
      <w:snapToGrid w:val="0"/>
      <w:ind w:firstLine="542" w:firstLineChars="225"/>
    </w:pPr>
    <w:rPr>
      <w:rFonts w:ascii="仿宋_GB2312" w:hAnsi="宋体" w:cs="Arial"/>
      <w:b/>
      <w:bCs/>
      <w:color w:val="000000"/>
      <w:sz w:val="24"/>
    </w:rPr>
  </w:style>
  <w:style w:type="paragraph" w:styleId="14">
    <w:name w:val="Balloon Text"/>
    <w:basedOn w:val="1"/>
    <w:link w:val="46"/>
    <w:qFormat/>
    <w:uiPriority w:val="99"/>
    <w:rPr>
      <w:sz w:val="18"/>
      <w:szCs w:val="18"/>
    </w:rPr>
  </w:style>
  <w:style w:type="paragraph" w:styleId="15">
    <w:name w:val="footer"/>
    <w:basedOn w:val="1"/>
    <w:link w:val="55"/>
    <w:qFormat/>
    <w:uiPriority w:val="99"/>
    <w:pPr>
      <w:tabs>
        <w:tab w:val="center" w:pos="4153"/>
        <w:tab w:val="right" w:pos="8306"/>
      </w:tabs>
      <w:snapToGrid w:val="0"/>
      <w:jc w:val="left"/>
    </w:pPr>
    <w:rPr>
      <w:sz w:val="18"/>
    </w:rPr>
  </w:style>
  <w:style w:type="paragraph" w:styleId="16">
    <w:name w:val="header"/>
    <w:basedOn w:val="1"/>
    <w:link w:val="6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0"/>
  </w:style>
  <w:style w:type="paragraph" w:styleId="18">
    <w:name w:val="Body Text Indent 3"/>
    <w:basedOn w:val="1"/>
    <w:link w:val="58"/>
    <w:semiHidden/>
    <w:unhideWhenUsed/>
    <w:qFormat/>
    <w:uiPriority w:val="0"/>
    <w:pPr>
      <w:spacing w:after="120"/>
      <w:ind w:left="420" w:leftChars="200"/>
    </w:pPr>
    <w:rPr>
      <w:sz w:val="16"/>
      <w:szCs w:val="16"/>
    </w:rPr>
  </w:style>
  <w:style w:type="paragraph" w:styleId="19">
    <w:name w:val="toc 2"/>
    <w:basedOn w:val="1"/>
    <w:next w:val="1"/>
    <w:qFormat/>
    <w:uiPriority w:val="0"/>
    <w:pPr>
      <w:ind w:left="420" w:leftChars="200"/>
    </w:pPr>
  </w:style>
  <w:style w:type="paragraph" w:styleId="20">
    <w:name w:val="Normal (Web)"/>
    <w:basedOn w:val="1"/>
    <w:qFormat/>
    <w:uiPriority w:val="0"/>
    <w:rPr>
      <w:sz w:val="24"/>
    </w:rPr>
  </w:style>
  <w:style w:type="paragraph" w:styleId="21">
    <w:name w:val="Body Text First Indent"/>
    <w:basedOn w:val="9"/>
    <w:link w:val="62"/>
    <w:unhideWhenUsed/>
    <w:qFormat/>
    <w:uiPriority w:val="99"/>
    <w:pPr>
      <w:ind w:firstLine="420" w:firstLineChars="100"/>
    </w:pPr>
    <w:rPr>
      <w:kern w:val="0"/>
      <w:sz w:val="20"/>
      <w:szCs w:val="20"/>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Strong"/>
    <w:basedOn w:val="24"/>
    <w:qFormat/>
    <w:uiPriority w:val="0"/>
    <w:rPr>
      <w:rFonts w:cs="Times New Roman"/>
      <w:b/>
      <w:bCs/>
    </w:rPr>
  </w:style>
  <w:style w:type="character" w:styleId="26">
    <w:name w:val="endnote reference"/>
    <w:qFormat/>
    <w:uiPriority w:val="0"/>
    <w:rPr>
      <w:vertAlign w:val="superscript"/>
    </w:rPr>
  </w:style>
  <w:style w:type="character" w:styleId="27">
    <w:name w:val="page number"/>
    <w:basedOn w:val="24"/>
    <w:qFormat/>
    <w:uiPriority w:val="0"/>
  </w:style>
  <w:style w:type="character" w:styleId="28">
    <w:name w:val="FollowedHyperlink"/>
    <w:basedOn w:val="24"/>
    <w:qFormat/>
    <w:uiPriority w:val="0"/>
    <w:rPr>
      <w:color w:val="333333"/>
      <w:u w:val="none"/>
    </w:rPr>
  </w:style>
  <w:style w:type="character" w:styleId="29">
    <w:name w:val="Emphasis"/>
    <w:basedOn w:val="24"/>
    <w:qFormat/>
    <w:uiPriority w:val="0"/>
  </w:style>
  <w:style w:type="character" w:styleId="30">
    <w:name w:val="HTML Definition"/>
    <w:basedOn w:val="24"/>
    <w:semiHidden/>
    <w:unhideWhenUsed/>
    <w:qFormat/>
    <w:uiPriority w:val="0"/>
  </w:style>
  <w:style w:type="character" w:styleId="31">
    <w:name w:val="HTML Typewriter"/>
    <w:basedOn w:val="24"/>
    <w:semiHidden/>
    <w:unhideWhenUsed/>
    <w:qFormat/>
    <w:uiPriority w:val="0"/>
    <w:rPr>
      <w:rFonts w:ascii="monospace" w:hAnsi="monospace" w:eastAsia="monospace" w:cs="monospace"/>
      <w:sz w:val="20"/>
    </w:rPr>
  </w:style>
  <w:style w:type="character" w:styleId="32">
    <w:name w:val="HTML Acronym"/>
    <w:basedOn w:val="24"/>
    <w:semiHidden/>
    <w:unhideWhenUsed/>
    <w:qFormat/>
    <w:uiPriority w:val="0"/>
  </w:style>
  <w:style w:type="character" w:styleId="33">
    <w:name w:val="HTML Variable"/>
    <w:basedOn w:val="24"/>
    <w:semiHidden/>
    <w:unhideWhenUsed/>
    <w:qFormat/>
    <w:uiPriority w:val="0"/>
  </w:style>
  <w:style w:type="character" w:styleId="34">
    <w:name w:val="Hyperlink"/>
    <w:basedOn w:val="24"/>
    <w:qFormat/>
    <w:uiPriority w:val="0"/>
    <w:rPr>
      <w:color w:val="333333"/>
      <w:u w:val="none"/>
    </w:rPr>
  </w:style>
  <w:style w:type="character" w:styleId="35">
    <w:name w:val="HTML Code"/>
    <w:basedOn w:val="24"/>
    <w:semiHidden/>
    <w:unhideWhenUsed/>
    <w:qFormat/>
    <w:uiPriority w:val="0"/>
    <w:rPr>
      <w:rFonts w:hint="default" w:ascii="monospace" w:hAnsi="monospace" w:eastAsia="monospace" w:cs="monospace"/>
      <w:sz w:val="20"/>
    </w:rPr>
  </w:style>
  <w:style w:type="character" w:styleId="36">
    <w:name w:val="annotation reference"/>
    <w:basedOn w:val="24"/>
    <w:qFormat/>
    <w:uiPriority w:val="0"/>
    <w:rPr>
      <w:sz w:val="21"/>
      <w:szCs w:val="21"/>
    </w:rPr>
  </w:style>
  <w:style w:type="character" w:styleId="37">
    <w:name w:val="HTML Cite"/>
    <w:basedOn w:val="24"/>
    <w:semiHidden/>
    <w:unhideWhenUsed/>
    <w:qFormat/>
    <w:uiPriority w:val="0"/>
  </w:style>
  <w:style w:type="character" w:styleId="38">
    <w:name w:val="HTML Keyboard"/>
    <w:basedOn w:val="24"/>
    <w:semiHidden/>
    <w:unhideWhenUsed/>
    <w:qFormat/>
    <w:uiPriority w:val="0"/>
    <w:rPr>
      <w:rFonts w:hint="default" w:ascii="monospace" w:hAnsi="monospace" w:eastAsia="monospace" w:cs="monospace"/>
      <w:sz w:val="20"/>
    </w:rPr>
  </w:style>
  <w:style w:type="character" w:styleId="39">
    <w:name w:val="HTML Sample"/>
    <w:basedOn w:val="24"/>
    <w:semiHidden/>
    <w:unhideWhenUsed/>
    <w:qFormat/>
    <w:uiPriority w:val="0"/>
    <w:rPr>
      <w:rFonts w:hint="default" w:ascii="monospace" w:hAnsi="monospace" w:eastAsia="monospace" w:cs="monospace"/>
    </w:rPr>
  </w:style>
  <w:style w:type="paragraph" w:customStyle="1" w:styleId="40">
    <w:name w:val="正文段"/>
    <w:basedOn w:val="1"/>
    <w:qFormat/>
    <w:uiPriority w:val="99"/>
    <w:pPr>
      <w:widowControl/>
      <w:snapToGrid w:val="0"/>
      <w:spacing w:afterLines="50"/>
      <w:ind w:firstLine="200" w:firstLineChars="200"/>
    </w:pPr>
    <w:rPr>
      <w:kern w:val="0"/>
      <w:sz w:val="24"/>
      <w:szCs w:val="20"/>
    </w:rPr>
  </w:style>
  <w:style w:type="character" w:customStyle="1" w:styleId="41">
    <w:name w:val="纯文本 Char"/>
    <w:basedOn w:val="24"/>
    <w:link w:val="11"/>
    <w:qFormat/>
    <w:uiPriority w:val="0"/>
    <w:rPr>
      <w:rFonts w:hint="eastAsia" w:ascii="宋体" w:hAnsi="Courier New" w:eastAsia="宋体" w:cs="Courier New"/>
      <w:kern w:val="2"/>
      <w:sz w:val="21"/>
      <w:szCs w:val="21"/>
      <w:lang w:val="en-US" w:eastAsia="zh-CN"/>
    </w:rPr>
  </w:style>
  <w:style w:type="character" w:customStyle="1" w:styleId="42">
    <w:name w:val="正文缩进 Char"/>
    <w:basedOn w:val="24"/>
    <w:link w:val="7"/>
    <w:qFormat/>
    <w:uiPriority w:val="0"/>
    <w:rPr>
      <w:rFonts w:hint="eastAsia" w:ascii="宋体" w:hAnsi="宋体" w:eastAsia="宋体" w:cs="宋体"/>
      <w:kern w:val="2"/>
      <w:sz w:val="21"/>
      <w:lang w:val="en-US" w:eastAsia="zh-CN"/>
    </w:rPr>
  </w:style>
  <w:style w:type="paragraph" w:customStyle="1" w:styleId="43">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44">
    <w:name w:val="默认段落字体 Para Char Char Char Char Char Char Char Char Char1 Char Char Char Char"/>
    <w:basedOn w:val="1"/>
    <w:qFormat/>
    <w:uiPriority w:val="0"/>
    <w:rPr>
      <w:rFonts w:ascii="Tahoma" w:hAnsi="Tahoma"/>
      <w:sz w:val="24"/>
      <w:szCs w:val="20"/>
    </w:rPr>
  </w:style>
  <w:style w:type="paragraph" w:customStyle="1" w:styleId="45">
    <w:name w:val="样式1"/>
    <w:basedOn w:val="1"/>
    <w:qFormat/>
    <w:uiPriority w:val="0"/>
    <w:rPr>
      <w:sz w:val="24"/>
    </w:rPr>
  </w:style>
  <w:style w:type="character" w:customStyle="1" w:styleId="46">
    <w:name w:val="批注框文本 Char"/>
    <w:basedOn w:val="24"/>
    <w:link w:val="14"/>
    <w:qFormat/>
    <w:uiPriority w:val="99"/>
    <w:rPr>
      <w:kern w:val="2"/>
      <w:sz w:val="18"/>
      <w:szCs w:val="18"/>
    </w:rPr>
  </w:style>
  <w:style w:type="character" w:customStyle="1" w:styleId="47">
    <w:name w:val="apple-converted-space"/>
    <w:basedOn w:val="24"/>
    <w:qFormat/>
    <w:uiPriority w:val="0"/>
  </w:style>
  <w:style w:type="paragraph" w:styleId="48">
    <w:name w:val="List Paragraph"/>
    <w:basedOn w:val="1"/>
    <w:qFormat/>
    <w:uiPriority w:val="34"/>
    <w:pPr>
      <w:ind w:firstLine="420" w:firstLineChars="200"/>
    </w:pPr>
    <w:rPr>
      <w:rFonts w:ascii="Calibri" w:hAnsi="Calibri"/>
      <w:szCs w:val="22"/>
    </w:rPr>
  </w:style>
  <w:style w:type="character" w:customStyle="1" w:styleId="49">
    <w:name w:val="标题 1 Char"/>
    <w:link w:val="2"/>
    <w:qFormat/>
    <w:uiPriority w:val="0"/>
    <w:rPr>
      <w:b/>
      <w:kern w:val="44"/>
      <w:sz w:val="44"/>
      <w:szCs w:val="24"/>
    </w:rPr>
  </w:style>
  <w:style w:type="character" w:customStyle="1" w:styleId="50">
    <w:name w:val="纯文本 Char1"/>
    <w:link w:val="51"/>
    <w:qFormat/>
    <w:locked/>
    <w:uiPriority w:val="0"/>
    <w:rPr>
      <w:rFonts w:ascii="宋体" w:hAnsi="Courier New"/>
      <w:sz w:val="24"/>
      <w:szCs w:val="24"/>
    </w:rPr>
  </w:style>
  <w:style w:type="paragraph" w:customStyle="1" w:styleId="51">
    <w:name w:val="纯文本1"/>
    <w:basedOn w:val="1"/>
    <w:link w:val="50"/>
    <w:qFormat/>
    <w:uiPriority w:val="0"/>
    <w:pPr>
      <w:spacing w:beforeLines="50" w:afterLines="50" w:line="400" w:lineRule="exact"/>
    </w:pPr>
    <w:rPr>
      <w:rFonts w:ascii="宋体" w:hAnsi="Courier New"/>
      <w:kern w:val="0"/>
      <w:sz w:val="24"/>
    </w:rPr>
  </w:style>
  <w:style w:type="character" w:customStyle="1" w:styleId="52">
    <w:name w:val="日期 Char"/>
    <w:basedOn w:val="24"/>
    <w:link w:val="53"/>
    <w:qFormat/>
    <w:uiPriority w:val="0"/>
    <w:rPr>
      <w:szCs w:val="24"/>
    </w:rPr>
  </w:style>
  <w:style w:type="paragraph" w:customStyle="1" w:styleId="53">
    <w:name w:val="日期1"/>
    <w:basedOn w:val="1"/>
    <w:next w:val="1"/>
    <w:link w:val="52"/>
    <w:qFormat/>
    <w:uiPriority w:val="0"/>
    <w:pPr>
      <w:ind w:left="2500" w:leftChars="2500"/>
    </w:pPr>
    <w:rPr>
      <w:kern w:val="0"/>
      <w:sz w:val="20"/>
    </w:rPr>
  </w:style>
  <w:style w:type="character" w:customStyle="1" w:styleId="54">
    <w:name w:val="标题 7 Char"/>
    <w:basedOn w:val="24"/>
    <w:link w:val="5"/>
    <w:qFormat/>
    <w:uiPriority w:val="0"/>
    <w:rPr>
      <w:b/>
      <w:bCs/>
      <w:kern w:val="2"/>
      <w:sz w:val="24"/>
      <w:szCs w:val="24"/>
    </w:rPr>
  </w:style>
  <w:style w:type="character" w:customStyle="1" w:styleId="55">
    <w:name w:val="页脚 Char"/>
    <w:link w:val="15"/>
    <w:qFormat/>
    <w:locked/>
    <w:uiPriority w:val="99"/>
    <w:rPr>
      <w:kern w:val="2"/>
      <w:sz w:val="18"/>
      <w:szCs w:val="24"/>
    </w:rPr>
  </w:style>
  <w:style w:type="paragraph" w:customStyle="1" w:styleId="56">
    <w:name w:val="Char Char"/>
    <w:basedOn w:val="1"/>
    <w:qFormat/>
    <w:uiPriority w:val="0"/>
    <w:pPr>
      <w:spacing w:line="360" w:lineRule="auto"/>
    </w:pPr>
    <w:rPr>
      <w:rFonts w:ascii="Tahoma" w:hAnsi="Tahoma"/>
      <w:b/>
      <w:color w:val="000000"/>
      <w:kern w:val="0"/>
      <w:sz w:val="24"/>
    </w:rPr>
  </w:style>
  <w:style w:type="character" w:customStyle="1" w:styleId="57">
    <w:name w:val="纯文本 Char2"/>
    <w:qFormat/>
    <w:uiPriority w:val="0"/>
    <w:rPr>
      <w:rFonts w:ascii="宋体" w:hAnsi="宋体" w:eastAsia="宋体" w:cs="Courier New"/>
      <w:color w:val="000000"/>
      <w:kern w:val="1"/>
      <w:sz w:val="21"/>
      <w:lang w:val="en-US" w:eastAsia="zh-CN" w:bidi="ar-SA"/>
    </w:rPr>
  </w:style>
  <w:style w:type="character" w:customStyle="1" w:styleId="58">
    <w:name w:val="正文文本缩进 3 Char"/>
    <w:basedOn w:val="24"/>
    <w:link w:val="18"/>
    <w:semiHidden/>
    <w:qFormat/>
    <w:uiPriority w:val="0"/>
    <w:rPr>
      <w:kern w:val="2"/>
      <w:sz w:val="16"/>
      <w:szCs w:val="16"/>
    </w:rPr>
  </w:style>
  <w:style w:type="paragraph" w:customStyle="1" w:styleId="59">
    <w:name w:val="样式 宋体 首行缩进:  0.87 厘米"/>
    <w:basedOn w:val="1"/>
    <w:qFormat/>
    <w:uiPriority w:val="0"/>
    <w:pPr>
      <w:spacing w:line="480" w:lineRule="exact"/>
      <w:ind w:firstLine="493"/>
    </w:pPr>
    <w:rPr>
      <w:rFonts w:ascii="宋体" w:hAnsi="宋体" w:cs="宋体"/>
      <w:spacing w:val="6"/>
      <w:sz w:val="24"/>
    </w:rPr>
  </w:style>
  <w:style w:type="character" w:customStyle="1" w:styleId="60">
    <w:name w:val="p1481"/>
    <w:basedOn w:val="24"/>
    <w:qFormat/>
    <w:uiPriority w:val="0"/>
  </w:style>
  <w:style w:type="character" w:customStyle="1" w:styleId="61">
    <w:name w:val="正文文本 Char"/>
    <w:basedOn w:val="24"/>
    <w:link w:val="9"/>
    <w:semiHidden/>
    <w:qFormat/>
    <w:uiPriority w:val="0"/>
    <w:rPr>
      <w:kern w:val="2"/>
      <w:sz w:val="21"/>
      <w:szCs w:val="24"/>
    </w:rPr>
  </w:style>
  <w:style w:type="character" w:customStyle="1" w:styleId="62">
    <w:name w:val="正文首行缩进 Char"/>
    <w:basedOn w:val="61"/>
    <w:link w:val="21"/>
    <w:qFormat/>
    <w:uiPriority w:val="99"/>
    <w:rPr>
      <w:kern w:val="2"/>
      <w:sz w:val="21"/>
      <w:szCs w:val="24"/>
    </w:rPr>
  </w:style>
  <w:style w:type="character" w:customStyle="1" w:styleId="63">
    <w:name w:val="正文首行缩进 Char1"/>
    <w:basedOn w:val="61"/>
    <w:semiHidden/>
    <w:qFormat/>
    <w:uiPriority w:val="0"/>
    <w:rPr>
      <w:kern w:val="2"/>
      <w:sz w:val="21"/>
      <w:szCs w:val="24"/>
    </w:rPr>
  </w:style>
  <w:style w:type="character" w:customStyle="1" w:styleId="64">
    <w:name w:val="font71"/>
    <w:qFormat/>
    <w:uiPriority w:val="0"/>
    <w:rPr>
      <w:rFonts w:hint="eastAsia" w:ascii="宋体" w:hAnsi="宋体" w:eastAsia="宋体" w:cs="宋体"/>
      <w:color w:val="000000"/>
      <w:sz w:val="18"/>
      <w:szCs w:val="18"/>
      <w:u w:val="none"/>
    </w:rPr>
  </w:style>
  <w:style w:type="character" w:customStyle="1" w:styleId="65">
    <w:name w:val="页眉 Char"/>
    <w:link w:val="16"/>
    <w:qFormat/>
    <w:uiPriority w:val="99"/>
    <w:rPr>
      <w:kern w:val="2"/>
      <w:sz w:val="18"/>
      <w:szCs w:val="24"/>
    </w:rPr>
  </w:style>
  <w:style w:type="paragraph" w:customStyle="1" w:styleId="66">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b/>
      <w:bCs/>
      <w:kern w:val="0"/>
      <w:sz w:val="18"/>
      <w:szCs w:val="18"/>
    </w:rPr>
  </w:style>
  <w:style w:type="paragraph" w:customStyle="1" w:styleId="67">
    <w:name w:val="head"/>
    <w:basedOn w:val="1"/>
    <w:qFormat/>
    <w:uiPriority w:val="0"/>
    <w:pPr>
      <w:widowControl/>
      <w:spacing w:before="100" w:beforeAutospacing="1" w:after="100" w:afterAutospacing="1"/>
      <w:jc w:val="center"/>
    </w:pPr>
    <w:rPr>
      <w:rFonts w:hint="eastAsia" w:ascii="黑体" w:hAnsi="宋体" w:eastAsia="黑体"/>
      <w:b/>
      <w:bCs/>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44573C-9227-4E9B-9042-331A817F7019}">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67</Pages>
  <Words>33623</Words>
  <Characters>10223</Characters>
  <Lines>85</Lines>
  <Paragraphs>87</Paragraphs>
  <TotalTime>21</TotalTime>
  <ScaleCrop>false</ScaleCrop>
  <LinksUpToDate>false</LinksUpToDate>
  <CharactersWithSpaces>43759</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2018-12-20T01:24:00Z</dcterms:created>
  <dc:creator>Administrator</dc:creator>
  <cp:lastModifiedBy>lenovo</cp:lastModifiedBy>
  <cp:lastPrinted>2018-08-29T03:32:00Z</cp:lastPrinted>
  <dcterms:modified xsi:type="dcterms:W3CDTF">2019-06-10T01:13:01Z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