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仿宋" w:hAnsi="仿宋" w:eastAsia="仿宋" w:cs="仿宋"/>
          <w:b/>
          <w:kern w:val="0"/>
          <w:sz w:val="48"/>
          <w:szCs w:val="48"/>
        </w:rPr>
      </w:pPr>
    </w:p>
    <w:p>
      <w:pPr>
        <w:widowControl/>
        <w:spacing w:line="900" w:lineRule="exact"/>
        <w:jc w:val="center"/>
        <w:rPr>
          <w:rFonts w:ascii="仿宋" w:hAnsi="仿宋" w:eastAsia="仿宋" w:cs="仿宋"/>
          <w:b/>
          <w:kern w:val="0"/>
          <w:sz w:val="48"/>
          <w:szCs w:val="48"/>
        </w:rPr>
      </w:pPr>
      <w:r>
        <w:rPr>
          <w:rFonts w:hint="eastAsia" w:ascii="仿宋" w:hAnsi="仿宋" w:eastAsia="仿宋" w:cs="仿宋"/>
          <w:b/>
          <w:kern w:val="0"/>
          <w:sz w:val="48"/>
          <w:szCs w:val="48"/>
          <w:lang w:val="en-US" w:eastAsia="zh-CN"/>
        </w:rPr>
        <w:t>龙泉街道</w:t>
      </w:r>
      <w:r>
        <w:rPr>
          <w:rFonts w:hint="eastAsia" w:ascii="仿宋" w:hAnsi="仿宋" w:eastAsia="仿宋" w:cs="仿宋"/>
          <w:b/>
          <w:kern w:val="0"/>
          <w:sz w:val="48"/>
          <w:szCs w:val="48"/>
        </w:rPr>
        <w:t>2024年</w:t>
      </w:r>
      <w:r>
        <w:rPr>
          <w:rFonts w:hint="eastAsia" w:ascii="仿宋" w:hAnsi="仿宋" w:eastAsia="仿宋" w:cs="仿宋"/>
          <w:b/>
          <w:kern w:val="0"/>
          <w:sz w:val="48"/>
          <w:szCs w:val="48"/>
          <w:lang w:val="en-US" w:eastAsia="zh-CN"/>
        </w:rPr>
        <w:t>至2026年</w:t>
      </w:r>
      <w:r>
        <w:rPr>
          <w:rFonts w:hint="eastAsia" w:ascii="仿宋" w:hAnsi="仿宋" w:eastAsia="仿宋" w:cs="仿宋"/>
          <w:b/>
          <w:kern w:val="0"/>
          <w:sz w:val="48"/>
          <w:szCs w:val="48"/>
        </w:rPr>
        <w:t>职工疗休养项目</w:t>
      </w:r>
    </w:p>
    <w:p>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rPr>
        <w:t>（</w:t>
      </w:r>
      <w:r>
        <w:rPr>
          <w:rFonts w:hint="eastAsia" w:ascii="仿宋" w:hAnsi="仿宋" w:eastAsia="仿宋" w:cs="仿宋"/>
          <w:b w:val="0"/>
          <w:bCs w:val="0"/>
          <w:i w:val="0"/>
          <w:iCs w:val="0"/>
          <w:caps w:val="0"/>
          <w:spacing w:val="0"/>
          <w:sz w:val="30"/>
          <w:szCs w:val="30"/>
          <w:u w:val="none"/>
          <w:shd w:val="clear" w:fill="FFFFFF"/>
        </w:rPr>
        <w:t>吴兴财采确</w:t>
      </w:r>
      <w:r>
        <w:rPr>
          <w:rFonts w:hint="eastAsia" w:ascii="仿宋" w:hAnsi="仿宋" w:eastAsia="仿宋" w:cs="仿宋"/>
          <w:b w:val="0"/>
          <w:bCs w:val="0"/>
          <w:sz w:val="36"/>
          <w:szCs w:val="36"/>
          <w:u w:val="none"/>
        </w:rPr>
        <w:t>:</w:t>
      </w:r>
      <w:r>
        <w:rPr>
          <w:rFonts w:hint="eastAsia" w:ascii="仿宋" w:hAnsi="仿宋" w:eastAsia="仿宋" w:cs="仿宋"/>
          <w:sz w:val="30"/>
          <w:szCs w:val="30"/>
        </w:rPr>
        <w:t>临[2024]</w:t>
      </w:r>
      <w:r>
        <w:rPr>
          <w:rFonts w:hint="eastAsia" w:ascii="仿宋" w:hAnsi="仿宋" w:eastAsia="仿宋" w:cs="仿宋"/>
          <w:sz w:val="30"/>
          <w:szCs w:val="30"/>
          <w:lang w:val="en-US" w:eastAsia="zh-CN"/>
        </w:rPr>
        <w:t>1624</w:t>
      </w:r>
      <w:r>
        <w:rPr>
          <w:rFonts w:hint="eastAsia" w:ascii="仿宋" w:hAnsi="仿宋" w:eastAsia="仿宋" w:cs="仿宋"/>
          <w:sz w:val="30"/>
          <w:szCs w:val="30"/>
        </w:rPr>
        <w:t>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[2024]</w:t>
      </w:r>
      <w:r>
        <w:rPr>
          <w:rFonts w:hint="eastAsia" w:ascii="仿宋" w:hAnsi="仿宋" w:eastAsia="仿宋" w:cs="仿宋"/>
          <w:sz w:val="30"/>
          <w:szCs w:val="30"/>
          <w:lang w:val="en-US" w:eastAsia="zh-CN"/>
        </w:rPr>
        <w:t>1623</w:t>
      </w:r>
      <w:r>
        <w:rPr>
          <w:rFonts w:hint="eastAsia" w:ascii="仿宋" w:hAnsi="仿宋" w:eastAsia="仿宋" w:cs="仿宋"/>
          <w:sz w:val="30"/>
          <w:szCs w:val="30"/>
        </w:rPr>
        <w:t>号）</w:t>
      </w:r>
    </w:p>
    <w:p>
      <w:pPr>
        <w:adjustRightInd w:val="0"/>
        <w:snapToGrid w:val="0"/>
        <w:spacing w:line="600" w:lineRule="exact"/>
        <w:rPr>
          <w:rFonts w:ascii="仿宋" w:hAnsi="仿宋" w:eastAsia="仿宋" w:cs="仿宋"/>
          <w:b/>
          <w:snapToGrid w:val="0"/>
          <w:sz w:val="84"/>
          <w:szCs w:val="84"/>
        </w:rPr>
      </w:pPr>
    </w:p>
    <w:p>
      <w:pPr>
        <w:adjustRightInd w:val="0"/>
        <w:snapToGrid w:val="0"/>
        <w:spacing w:line="600" w:lineRule="exact"/>
        <w:jc w:val="center"/>
        <w:rPr>
          <w:rFonts w:ascii="仿宋" w:hAnsi="仿宋" w:eastAsia="仿宋" w:cs="仿宋"/>
          <w:b/>
          <w:snapToGrid w:val="0"/>
          <w:sz w:val="84"/>
          <w:szCs w:val="84"/>
        </w:rPr>
      </w:pPr>
    </w:p>
    <w:p>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84"/>
          <w:szCs w:val="84"/>
        </w:rPr>
        <w:t>竞争性磋商文件</w:t>
      </w:r>
    </w:p>
    <w:p>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pPr>
        <w:adjustRightInd w:val="0"/>
        <w:snapToGrid w:val="0"/>
        <w:spacing w:line="500" w:lineRule="exact"/>
        <w:rPr>
          <w:rFonts w:ascii="仿宋" w:hAnsi="仿宋" w:eastAsia="仿宋" w:cs="仿宋"/>
          <w:bCs/>
          <w:snapToGrid w:val="0"/>
          <w:sz w:val="32"/>
        </w:rPr>
      </w:pPr>
    </w:p>
    <w:p>
      <w:pPr>
        <w:adjustRightInd w:val="0"/>
        <w:snapToGrid w:val="0"/>
        <w:spacing w:line="500" w:lineRule="exact"/>
        <w:rPr>
          <w:rFonts w:ascii="仿宋" w:hAnsi="仿宋" w:eastAsia="仿宋" w:cs="仿宋"/>
          <w:bCs/>
          <w:snapToGrid w:val="0"/>
          <w:sz w:val="32"/>
        </w:rPr>
      </w:pPr>
    </w:p>
    <w:p>
      <w:pPr>
        <w:adjustRightInd w:val="0"/>
        <w:snapToGrid w:val="0"/>
        <w:spacing w:line="500" w:lineRule="exact"/>
        <w:rPr>
          <w:rFonts w:ascii="仿宋" w:hAnsi="仿宋" w:eastAsia="仿宋" w:cs="仿宋"/>
          <w:bCs/>
          <w:snapToGrid w:val="0"/>
          <w:sz w:val="32"/>
        </w:rPr>
      </w:pPr>
    </w:p>
    <w:p>
      <w:pPr>
        <w:adjustRightInd w:val="0"/>
        <w:snapToGrid w:val="0"/>
        <w:spacing w:line="640" w:lineRule="exact"/>
        <w:ind w:firstLine="301" w:firstLineChars="100"/>
        <w:rPr>
          <w:rFonts w:ascii="仿宋" w:hAnsi="仿宋" w:eastAsia="仿宋" w:cs="仿宋"/>
          <w:snapToGrid w:val="0"/>
          <w:sz w:val="30"/>
          <w:szCs w:val="30"/>
          <w:u w:val="single"/>
        </w:rPr>
      </w:pPr>
      <w:r>
        <w:rPr>
          <w:rFonts w:hint="eastAsia" w:ascii="仿宋" w:hAnsi="仿宋" w:eastAsia="仿宋" w:cs="仿宋"/>
          <w:b/>
          <w:snapToGrid w:val="0"/>
          <w:sz w:val="30"/>
          <w:szCs w:val="30"/>
        </w:rPr>
        <w:t>项目编号</w:t>
      </w:r>
      <w:r>
        <w:rPr>
          <w:rFonts w:hint="eastAsia" w:ascii="仿宋" w:hAnsi="仿宋" w:eastAsia="仿宋" w:cs="仿宋"/>
          <w:snapToGrid w:val="0"/>
          <w:sz w:val="30"/>
          <w:szCs w:val="30"/>
        </w:rPr>
        <w:t>：</w:t>
      </w:r>
      <w:r>
        <w:rPr>
          <w:rFonts w:hint="eastAsia" w:ascii="仿宋" w:hAnsi="仿宋" w:eastAsia="仿宋" w:cs="仿宋"/>
          <w:snapToGrid w:val="0"/>
          <w:sz w:val="30"/>
          <w:szCs w:val="30"/>
          <w:u w:val="single"/>
        </w:rPr>
        <w:t>仁皇招字2024</w:t>
      </w:r>
      <w:r>
        <w:rPr>
          <w:rFonts w:hint="eastAsia" w:ascii="仿宋" w:hAnsi="仿宋" w:eastAsia="仿宋" w:cs="仿宋"/>
          <w:snapToGrid w:val="0"/>
          <w:sz w:val="30"/>
          <w:szCs w:val="30"/>
          <w:u w:val="single"/>
          <w:lang w:val="en-US" w:eastAsia="zh-CN"/>
        </w:rPr>
        <w:t>104</w:t>
      </w:r>
      <w:r>
        <w:rPr>
          <w:rFonts w:hint="eastAsia" w:ascii="仿宋" w:hAnsi="仿宋" w:eastAsia="仿宋" w:cs="仿宋"/>
          <w:snapToGrid w:val="0"/>
          <w:sz w:val="30"/>
          <w:szCs w:val="30"/>
          <w:u w:val="single"/>
        </w:rPr>
        <w:t xml:space="preserve">号                                           </w:t>
      </w:r>
    </w:p>
    <w:p>
      <w:pPr>
        <w:adjustRightInd w:val="0"/>
        <w:snapToGrid w:val="0"/>
        <w:spacing w:line="640" w:lineRule="exact"/>
        <w:ind w:left="1821" w:leftChars="150" w:hanging="1506" w:hangingChars="500"/>
        <w:rPr>
          <w:rFonts w:ascii="仿宋" w:hAnsi="仿宋" w:eastAsia="仿宋" w:cs="仿宋"/>
          <w:snapToGrid w:val="0"/>
          <w:sz w:val="30"/>
          <w:szCs w:val="30"/>
          <w:u w:val="single"/>
        </w:rPr>
      </w:pPr>
      <w:r>
        <w:rPr>
          <w:rFonts w:hint="eastAsia" w:ascii="仿宋" w:hAnsi="仿宋" w:eastAsia="仿宋" w:cs="仿宋"/>
          <w:b/>
          <w:snapToGrid w:val="0"/>
          <w:sz w:val="30"/>
          <w:szCs w:val="30"/>
        </w:rPr>
        <w:t>项目名称</w:t>
      </w:r>
      <w:r>
        <w:rPr>
          <w:rFonts w:hint="eastAsia" w:ascii="仿宋" w:hAnsi="仿宋" w:eastAsia="仿宋" w:cs="仿宋"/>
          <w:snapToGrid w:val="0"/>
          <w:sz w:val="30"/>
          <w:szCs w:val="30"/>
        </w:rPr>
        <w:t>：</w:t>
      </w:r>
      <w:r>
        <w:rPr>
          <w:rFonts w:hint="eastAsia" w:ascii="仿宋" w:hAnsi="仿宋" w:eastAsia="仿宋" w:cs="仿宋"/>
          <w:kern w:val="0"/>
          <w:sz w:val="30"/>
          <w:szCs w:val="30"/>
          <w:u w:val="single"/>
          <w:lang w:val="en-US" w:eastAsia="zh-CN"/>
        </w:rPr>
        <w:t>龙泉街道</w:t>
      </w:r>
      <w:r>
        <w:rPr>
          <w:rFonts w:hint="eastAsia" w:ascii="仿宋" w:hAnsi="仿宋" w:eastAsia="仿宋" w:cs="仿宋"/>
          <w:kern w:val="0"/>
          <w:sz w:val="30"/>
          <w:szCs w:val="30"/>
          <w:u w:val="single"/>
        </w:rPr>
        <w:t>2024年</w:t>
      </w:r>
      <w:r>
        <w:rPr>
          <w:rFonts w:hint="eastAsia" w:ascii="仿宋" w:hAnsi="仿宋" w:eastAsia="仿宋" w:cs="仿宋"/>
          <w:kern w:val="0"/>
          <w:sz w:val="30"/>
          <w:szCs w:val="30"/>
          <w:u w:val="single"/>
          <w:lang w:val="en-US" w:eastAsia="zh-CN"/>
        </w:rPr>
        <w:t>至2026年</w:t>
      </w:r>
      <w:r>
        <w:rPr>
          <w:rFonts w:hint="eastAsia" w:ascii="仿宋" w:hAnsi="仿宋" w:eastAsia="仿宋" w:cs="仿宋"/>
          <w:kern w:val="0"/>
          <w:sz w:val="30"/>
          <w:szCs w:val="30"/>
          <w:u w:val="single"/>
        </w:rPr>
        <w:t xml:space="preserve">职工疗休养项目                               </w:t>
      </w:r>
    </w:p>
    <w:p>
      <w:pPr>
        <w:adjustRightInd w:val="0"/>
        <w:snapToGrid w:val="0"/>
        <w:spacing w:line="640" w:lineRule="exact"/>
        <w:ind w:left="1670" w:leftChars="150" w:hanging="1355" w:hangingChars="450"/>
        <w:rPr>
          <w:rFonts w:ascii="仿宋" w:hAnsi="仿宋" w:eastAsia="仿宋" w:cs="仿宋"/>
          <w:kern w:val="0"/>
          <w:sz w:val="30"/>
          <w:szCs w:val="30"/>
          <w:u w:val="single"/>
        </w:rPr>
      </w:pPr>
      <w:r>
        <w:rPr>
          <w:rFonts w:hint="eastAsia" w:ascii="仿宋" w:hAnsi="仿宋" w:eastAsia="仿宋" w:cs="仿宋"/>
          <w:b/>
          <w:snapToGrid w:val="0"/>
          <w:sz w:val="30"/>
          <w:szCs w:val="30"/>
        </w:rPr>
        <w:t>采 购 人</w:t>
      </w:r>
      <w:r>
        <w:rPr>
          <w:rFonts w:hint="eastAsia" w:ascii="仿宋" w:hAnsi="仿宋" w:eastAsia="仿宋" w:cs="仿宋"/>
          <w:snapToGrid w:val="0"/>
          <w:sz w:val="30"/>
          <w:szCs w:val="30"/>
        </w:rPr>
        <w:t>：</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吴兴区人民政府龙泉街道办事处</w:t>
      </w:r>
      <w:r>
        <w:rPr>
          <w:rFonts w:hint="eastAsia" w:ascii="仿宋" w:hAnsi="仿宋" w:eastAsia="仿宋" w:cs="仿宋"/>
          <w:kern w:val="0"/>
          <w:sz w:val="30"/>
          <w:szCs w:val="30"/>
          <w:u w:val="single"/>
        </w:rPr>
        <w:t xml:space="preserve">            （盖章）</w:t>
      </w:r>
    </w:p>
    <w:p>
      <w:pPr>
        <w:adjustRightInd w:val="0"/>
        <w:snapToGrid w:val="0"/>
        <w:spacing w:line="640" w:lineRule="exact"/>
        <w:ind w:firstLine="301" w:firstLineChars="100"/>
        <w:rPr>
          <w:rFonts w:ascii="仿宋" w:hAnsi="仿宋" w:eastAsia="仿宋" w:cs="仿宋"/>
          <w:bCs/>
          <w:snapToGrid w:val="0"/>
          <w:sz w:val="30"/>
          <w:szCs w:val="30"/>
        </w:rPr>
      </w:pPr>
      <w:r>
        <w:rPr>
          <w:rFonts w:hint="eastAsia" w:ascii="仿宋" w:hAnsi="仿宋" w:eastAsia="仿宋" w:cs="仿宋"/>
          <w:b/>
          <w:snapToGrid w:val="0"/>
          <w:sz w:val="30"/>
          <w:szCs w:val="30"/>
        </w:rPr>
        <w:t>代理机构</w:t>
      </w:r>
      <w:r>
        <w:rPr>
          <w:rFonts w:hint="eastAsia" w:ascii="仿宋" w:hAnsi="仿宋" w:eastAsia="仿宋" w:cs="仿宋"/>
          <w:snapToGrid w:val="0"/>
          <w:sz w:val="30"/>
          <w:szCs w:val="30"/>
        </w:rPr>
        <w:t>：</w:t>
      </w:r>
      <w:r>
        <w:rPr>
          <w:rFonts w:hint="eastAsia" w:ascii="仿宋" w:hAnsi="仿宋" w:eastAsia="仿宋" w:cs="仿宋"/>
          <w:snapToGrid w:val="0"/>
          <w:sz w:val="30"/>
          <w:szCs w:val="30"/>
          <w:u w:val="single"/>
        </w:rPr>
        <w:t xml:space="preserve">湖州市仁皇工程咨询有限公司          </w:t>
      </w:r>
      <w:r>
        <w:rPr>
          <w:rFonts w:hint="eastAsia" w:ascii="仿宋" w:hAnsi="仿宋" w:eastAsia="仿宋" w:cs="仿宋"/>
          <w:snapToGrid w:val="0"/>
          <w:sz w:val="30"/>
          <w:szCs w:val="30"/>
          <w:u w:val="single"/>
          <w:lang w:val="en-US" w:eastAsia="zh-CN"/>
        </w:rPr>
        <w:t xml:space="preserve"> </w:t>
      </w:r>
      <w:r>
        <w:rPr>
          <w:rFonts w:hint="eastAsia" w:ascii="仿宋" w:hAnsi="仿宋" w:eastAsia="仿宋" w:cs="仿宋"/>
          <w:snapToGrid w:val="0"/>
          <w:sz w:val="30"/>
          <w:szCs w:val="30"/>
          <w:u w:val="single"/>
        </w:rPr>
        <w:t xml:space="preserve">       （盖章）</w:t>
      </w:r>
    </w:p>
    <w:p>
      <w:pPr>
        <w:spacing w:line="640" w:lineRule="exact"/>
        <w:jc w:val="center"/>
        <w:rPr>
          <w:rFonts w:ascii="仿宋" w:hAnsi="仿宋" w:eastAsia="仿宋" w:cs="仿宋"/>
          <w:b/>
          <w:snapToGrid w:val="0"/>
          <w:sz w:val="30"/>
          <w:szCs w:val="30"/>
        </w:rPr>
      </w:pPr>
    </w:p>
    <w:p>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2024年</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月</w:t>
      </w:r>
    </w:p>
    <w:p>
      <w:pPr>
        <w:rPr>
          <w:rFonts w:ascii="仿宋" w:hAnsi="仿宋" w:eastAsia="仿宋" w:cs="仿宋"/>
          <w:b/>
          <w:sz w:val="44"/>
          <w:szCs w:val="44"/>
        </w:rPr>
      </w:pPr>
    </w:p>
    <w:p>
      <w:pPr>
        <w:rPr>
          <w:rFonts w:ascii="仿宋" w:hAnsi="仿宋" w:eastAsia="仿宋" w:cs="仿宋"/>
          <w:b/>
          <w:sz w:val="44"/>
          <w:szCs w:val="44"/>
        </w:rPr>
      </w:pPr>
      <w:r>
        <w:rPr>
          <w:rFonts w:hint="eastAsia" w:ascii="仿宋" w:hAnsi="仿宋" w:eastAsia="仿宋" w:cs="仿宋"/>
          <w:b/>
          <w:sz w:val="44"/>
          <w:szCs w:val="44"/>
        </w:rPr>
        <w:br w:type="page"/>
      </w:r>
    </w:p>
    <w:p>
      <w:pPr>
        <w:jc w:val="center"/>
        <w:rPr>
          <w:rFonts w:ascii="仿宋" w:hAnsi="仿宋" w:eastAsia="仿宋" w:cs="仿宋"/>
          <w:b/>
          <w:sz w:val="44"/>
          <w:szCs w:val="44"/>
        </w:rPr>
      </w:pPr>
      <w:r>
        <w:rPr>
          <w:rFonts w:hint="eastAsia" w:ascii="仿宋" w:hAnsi="仿宋" w:eastAsia="仿宋" w:cs="仿宋"/>
          <w:b/>
          <w:sz w:val="44"/>
          <w:szCs w:val="44"/>
        </w:rPr>
        <w:t>目  录</w:t>
      </w:r>
    </w:p>
    <w:p>
      <w:pPr>
        <w:adjustRightInd w:val="0"/>
        <w:snapToGrid w:val="0"/>
        <w:spacing w:line="360" w:lineRule="auto"/>
        <w:rPr>
          <w:rFonts w:ascii="仿宋" w:hAnsi="仿宋" w:eastAsia="仿宋" w:cs="仿宋"/>
          <w:sz w:val="30"/>
          <w:szCs w:val="30"/>
        </w:rPr>
      </w:pPr>
    </w:p>
    <w:p>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第一章 竞争性磋商公告……………………………………………0</w:t>
      </w:r>
      <w:r>
        <w:rPr>
          <w:rFonts w:hint="eastAsia" w:ascii="仿宋" w:hAnsi="仿宋" w:eastAsia="仿宋" w:cs="仿宋"/>
          <w:b/>
          <w:bCs/>
          <w:sz w:val="30"/>
          <w:szCs w:val="30"/>
          <w:lang w:val="en-US" w:eastAsia="zh-CN"/>
        </w:rPr>
        <w:t>1</w:t>
      </w:r>
    </w:p>
    <w:p>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09</w:t>
      </w:r>
    </w:p>
    <w:p>
      <w:pPr>
        <w:adjustRightInd w:val="0"/>
        <w:snapToGrid w:val="0"/>
        <w:spacing w:line="480" w:lineRule="auto"/>
        <w:jc w:val="distribute"/>
        <w:rPr>
          <w:rFonts w:hint="eastAsia" w:ascii="仿宋" w:hAnsi="仿宋" w:eastAsia="仿宋" w:cs="仿宋"/>
          <w:b/>
          <w:bCs/>
          <w:sz w:val="30"/>
          <w:szCs w:val="30"/>
          <w:lang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6</w:t>
      </w:r>
    </w:p>
    <w:p>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第五章 响应文件格式………………………………………………4</w:t>
      </w:r>
      <w:r>
        <w:rPr>
          <w:rFonts w:hint="eastAsia" w:ascii="仿宋" w:hAnsi="仿宋" w:eastAsia="仿宋" w:cs="仿宋"/>
          <w:b/>
          <w:bCs/>
          <w:sz w:val="30"/>
          <w:szCs w:val="30"/>
          <w:lang w:val="en-US" w:eastAsia="zh-CN"/>
        </w:rPr>
        <w:t>0</w:t>
      </w:r>
    </w:p>
    <w:p>
      <w:pPr>
        <w:adjustRightInd w:val="0"/>
        <w:snapToGrid w:val="0"/>
        <w:spacing w:line="480" w:lineRule="auto"/>
        <w:jc w:val="distribute"/>
        <w:rPr>
          <w:rFonts w:hint="eastAsia" w:ascii="仿宋" w:hAnsi="仿宋" w:eastAsia="仿宋" w:cs="仿宋"/>
          <w:b/>
          <w:sz w:val="30"/>
          <w:szCs w:val="30"/>
          <w:lang w:val="en-US" w:eastAsia="zh-CN"/>
        </w:rPr>
      </w:pPr>
      <w:r>
        <w:rPr>
          <w:rFonts w:hint="eastAsia" w:ascii="仿宋" w:hAnsi="仿宋" w:eastAsia="仿宋" w:cs="仿宋"/>
          <w:b/>
          <w:sz w:val="30"/>
          <w:szCs w:val="30"/>
        </w:rPr>
        <w:t>第六章 磋商办法及评分标准………………………………………5</w:t>
      </w:r>
      <w:r>
        <w:rPr>
          <w:rFonts w:hint="eastAsia" w:ascii="仿宋" w:hAnsi="仿宋" w:eastAsia="仿宋" w:cs="仿宋"/>
          <w:b/>
          <w:sz w:val="30"/>
          <w:szCs w:val="30"/>
          <w:lang w:val="en-US" w:eastAsia="zh-CN"/>
        </w:rPr>
        <w:t>6</w:t>
      </w:r>
    </w:p>
    <w:p>
      <w:pPr>
        <w:spacing w:line="600" w:lineRule="exact"/>
        <w:rPr>
          <w:rFonts w:ascii="仿宋" w:hAnsi="仿宋" w:eastAsia="仿宋" w:cs="仿宋"/>
          <w:sz w:val="30"/>
          <w:szCs w:val="30"/>
        </w:rPr>
      </w:pPr>
    </w:p>
    <w:p>
      <w:pPr>
        <w:spacing w:line="600" w:lineRule="exact"/>
        <w:rPr>
          <w:rFonts w:ascii="仿宋" w:hAnsi="仿宋" w:eastAsia="仿宋" w:cs="仿宋"/>
          <w:b/>
          <w:sz w:val="36"/>
          <w:szCs w:val="36"/>
        </w:rPr>
      </w:pPr>
    </w:p>
    <w:p>
      <w:pPr>
        <w:spacing w:line="600" w:lineRule="exact"/>
        <w:rPr>
          <w:rFonts w:ascii="仿宋" w:hAnsi="仿宋" w:eastAsia="仿宋" w:cs="仿宋"/>
          <w:b/>
          <w:sz w:val="36"/>
          <w:szCs w:val="36"/>
        </w:rPr>
      </w:pPr>
    </w:p>
    <w:p>
      <w:pPr>
        <w:numPr>
          <w:ilvl w:val="0"/>
          <w:numId w:val="1"/>
        </w:numPr>
        <w:spacing w:line="600" w:lineRule="exact"/>
        <w:jc w:val="center"/>
        <w:rPr>
          <w:rFonts w:ascii="仿宋" w:hAnsi="仿宋" w:eastAsia="仿宋" w:cs="仿宋"/>
          <w:b/>
          <w:sz w:val="36"/>
          <w:szCs w:val="36"/>
        </w:rPr>
        <w:sectPr>
          <w:footerReference r:id="rId5" w:type="first"/>
          <w:headerReference r:id="rId3" w:type="default"/>
          <w:footerReference r:id="rId4" w:type="default"/>
          <w:pgSz w:w="11906" w:h="16838"/>
          <w:pgMar w:top="1134" w:right="1247" w:bottom="1134" w:left="1247" w:header="113" w:footer="113" w:gutter="0"/>
          <w:pgNumType w:fmt="decimal"/>
          <w:cols w:space="720" w:num="1"/>
          <w:titlePg/>
          <w:docGrid w:linePitch="312" w:charSpace="0"/>
        </w:sectPr>
      </w:pPr>
    </w:p>
    <w:p>
      <w:pPr>
        <w:numPr>
          <w:ilvl w:val="0"/>
          <w:numId w:val="1"/>
        </w:numPr>
        <w:spacing w:line="600" w:lineRule="exact"/>
        <w:jc w:val="center"/>
        <w:rPr>
          <w:rFonts w:ascii="仿宋" w:hAnsi="仿宋" w:eastAsia="仿宋" w:cs="仿宋"/>
          <w:b/>
          <w:sz w:val="36"/>
          <w:szCs w:val="36"/>
        </w:rPr>
      </w:pPr>
      <w:r>
        <w:rPr>
          <w:rFonts w:hint="eastAsia" w:ascii="仿宋" w:hAnsi="仿宋" w:eastAsia="仿宋" w:cs="仿宋"/>
          <w:b/>
          <w:sz w:val="36"/>
          <w:szCs w:val="36"/>
        </w:rPr>
        <w:t>竞争性磋商公告</w:t>
      </w:r>
    </w:p>
    <w:p>
      <w:pPr>
        <w:spacing w:line="500" w:lineRule="exact"/>
        <w:jc w:val="center"/>
        <w:rPr>
          <w:rFonts w:ascii="仿宋" w:hAnsi="仿宋" w:eastAsia="仿宋" w:cs="仿宋"/>
          <w:sz w:val="36"/>
          <w:szCs w:val="36"/>
        </w:rPr>
      </w:pPr>
      <w:r>
        <w:rPr>
          <w:rFonts w:hint="eastAsia" w:ascii="仿宋" w:hAnsi="仿宋" w:eastAsia="仿宋" w:cs="仿宋"/>
          <w:b/>
          <w:bCs/>
          <w:kern w:val="0"/>
          <w:sz w:val="24"/>
        </w:rPr>
        <w:t>（本项目为电子磋商项目）</w:t>
      </w:r>
    </w:p>
    <w:p>
      <w:pPr>
        <w:snapToGrid w:val="0"/>
        <w:spacing w:line="500" w:lineRule="exact"/>
        <w:ind w:firstLine="480" w:firstLineChars="200"/>
        <w:rPr>
          <w:rFonts w:ascii="仿宋" w:hAnsi="仿宋" w:eastAsia="仿宋" w:cs="仿宋"/>
          <w:sz w:val="24"/>
        </w:rPr>
      </w:pPr>
      <w:r>
        <w:rPr>
          <w:rFonts w:hint="eastAsia" w:ascii="仿宋" w:hAnsi="仿宋" w:eastAsia="仿宋" w:cs="仿宋"/>
          <w:kern w:val="0"/>
          <w:sz w:val="24"/>
        </w:rPr>
        <w:t>根据《中华人民共和国政府采购法》《政府采购竞争性磋商采购方式管理暂行办法》及相关法律、法规等规定，</w:t>
      </w:r>
      <w:r>
        <w:rPr>
          <w:rFonts w:hint="eastAsia" w:ascii="仿宋" w:hAnsi="仿宋" w:eastAsia="仿宋" w:cs="仿宋"/>
          <w:b/>
          <w:kern w:val="0"/>
          <w:sz w:val="24"/>
          <w:u w:val="single"/>
        </w:rPr>
        <w:t>湖州市仁皇工程咨询有限公司</w:t>
      </w:r>
      <w:r>
        <w:rPr>
          <w:rFonts w:hint="eastAsia" w:ascii="仿宋" w:hAnsi="仿宋" w:eastAsia="仿宋" w:cs="仿宋"/>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吴兴区人民政府龙泉街道办事处</w:t>
      </w:r>
      <w:r>
        <w:rPr>
          <w:rFonts w:hint="eastAsia" w:ascii="仿宋" w:hAnsi="仿宋" w:eastAsia="仿宋" w:cs="仿宋"/>
          <w:kern w:val="0"/>
          <w:sz w:val="24"/>
        </w:rPr>
        <w:t>的委托，就</w:t>
      </w:r>
      <w:r>
        <w:rPr>
          <w:rFonts w:hint="eastAsia" w:ascii="仿宋" w:hAnsi="仿宋" w:eastAsia="仿宋" w:cs="仿宋"/>
          <w:b/>
          <w:bCs/>
          <w:kern w:val="0"/>
          <w:sz w:val="24"/>
          <w:szCs w:val="24"/>
          <w:u w:val="single"/>
          <w:lang w:val="en-US" w:eastAsia="zh-CN"/>
        </w:rPr>
        <w:t>龙泉街道</w:t>
      </w:r>
      <w:r>
        <w:rPr>
          <w:rFonts w:hint="eastAsia" w:ascii="仿宋" w:hAnsi="仿宋" w:eastAsia="仿宋" w:cs="仿宋"/>
          <w:b/>
          <w:bCs/>
          <w:kern w:val="0"/>
          <w:sz w:val="24"/>
          <w:szCs w:val="24"/>
          <w:u w:val="single"/>
        </w:rPr>
        <w:t>2024年</w:t>
      </w:r>
      <w:r>
        <w:rPr>
          <w:rFonts w:hint="eastAsia" w:ascii="仿宋" w:hAnsi="仿宋" w:eastAsia="仿宋" w:cs="仿宋"/>
          <w:b/>
          <w:bCs/>
          <w:kern w:val="0"/>
          <w:sz w:val="24"/>
          <w:szCs w:val="24"/>
          <w:u w:val="single"/>
          <w:lang w:val="en-US" w:eastAsia="zh-CN"/>
        </w:rPr>
        <w:t>至2026年</w:t>
      </w:r>
      <w:r>
        <w:rPr>
          <w:rFonts w:hint="eastAsia" w:ascii="仿宋" w:hAnsi="仿宋" w:eastAsia="仿宋" w:cs="仿宋"/>
          <w:b/>
          <w:bCs/>
          <w:kern w:val="0"/>
          <w:sz w:val="24"/>
          <w:szCs w:val="24"/>
          <w:u w:val="single"/>
        </w:rPr>
        <w:t>职工疗休养项目</w:t>
      </w:r>
      <w:r>
        <w:rPr>
          <w:rFonts w:hint="eastAsia" w:ascii="仿宋" w:hAnsi="仿宋" w:eastAsia="仿宋" w:cs="仿宋"/>
          <w:kern w:val="0"/>
          <w:sz w:val="24"/>
        </w:rPr>
        <w:t>进行竞争性磋商，欢迎国内符合条件的供应商前来参加磋商。</w:t>
      </w:r>
    </w:p>
    <w:p>
      <w:pPr>
        <w:widowControl/>
        <w:tabs>
          <w:tab w:val="left" w:pos="8689"/>
        </w:tabs>
        <w:spacing w:line="500" w:lineRule="exact"/>
        <w:ind w:right="60" w:firstLine="482" w:firstLineChars="200"/>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：仁皇招字2024</w:t>
      </w:r>
      <w:r>
        <w:rPr>
          <w:rFonts w:hint="eastAsia" w:ascii="仿宋" w:hAnsi="仿宋" w:eastAsia="仿宋" w:cs="仿宋"/>
          <w:kern w:val="0"/>
          <w:sz w:val="24"/>
          <w:lang w:val="en-US" w:eastAsia="zh-CN"/>
        </w:rPr>
        <w:t>104</w:t>
      </w:r>
      <w:r>
        <w:rPr>
          <w:rFonts w:hint="eastAsia" w:ascii="仿宋" w:hAnsi="仿宋" w:eastAsia="仿宋" w:cs="仿宋"/>
          <w:kern w:val="0"/>
          <w:sz w:val="24"/>
        </w:rPr>
        <w:t>号</w:t>
      </w:r>
      <w:r>
        <w:rPr>
          <w:rFonts w:hint="eastAsia" w:ascii="仿宋" w:hAnsi="仿宋" w:eastAsia="仿宋" w:cs="仿宋"/>
          <w:kern w:val="0"/>
          <w:sz w:val="24"/>
        </w:rPr>
        <w:tab/>
      </w:r>
    </w:p>
    <w:p>
      <w:pPr>
        <w:snapToGrid w:val="0"/>
        <w:spacing w:line="500" w:lineRule="exact"/>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二、磋商项目概况（内容、用途、数量、简要技术要求等）</w:t>
      </w:r>
      <w:r>
        <w:rPr>
          <w:rFonts w:hint="eastAsia" w:ascii="仿宋" w:hAnsi="仿宋" w:eastAsia="仿宋" w:cs="仿宋"/>
          <w:kern w:val="0"/>
          <w:sz w:val="24"/>
          <w:highlight w:val="none"/>
        </w:rPr>
        <w:t>：</w:t>
      </w:r>
      <w:bookmarkStart w:id="0" w:name="B09_招标内容"/>
    </w:p>
    <w:bookmarkEnd w:id="0"/>
    <w:tbl>
      <w:tblPr>
        <w:tblStyle w:val="21"/>
        <w:tblW w:w="51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4"/>
        <w:gridCol w:w="3364"/>
        <w:gridCol w:w="1972"/>
        <w:gridCol w:w="1885"/>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59" w:type="pct"/>
            <w:vAlign w:val="center"/>
          </w:tcPr>
          <w:p>
            <w:pPr>
              <w:spacing w:line="500" w:lineRule="exact"/>
              <w:jc w:val="center"/>
              <w:rPr>
                <w:rFonts w:ascii="仿宋" w:hAnsi="仿宋" w:eastAsia="仿宋" w:cs="仿宋"/>
                <w:sz w:val="24"/>
              </w:rPr>
            </w:pPr>
            <w:r>
              <w:rPr>
                <w:rFonts w:hint="eastAsia" w:ascii="仿宋" w:hAnsi="仿宋" w:eastAsia="仿宋" w:cs="仿宋"/>
                <w:sz w:val="24"/>
              </w:rPr>
              <w:t>标项号</w:t>
            </w:r>
          </w:p>
        </w:tc>
        <w:tc>
          <w:tcPr>
            <w:tcW w:w="1690" w:type="pct"/>
            <w:vAlign w:val="center"/>
          </w:tcPr>
          <w:p>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991" w:type="pct"/>
            <w:vAlign w:val="center"/>
          </w:tcPr>
          <w:p>
            <w:pPr>
              <w:spacing w:line="500" w:lineRule="exact"/>
              <w:jc w:val="center"/>
              <w:rPr>
                <w:rFonts w:ascii="仿宋" w:hAnsi="仿宋" w:eastAsia="仿宋" w:cs="仿宋"/>
                <w:sz w:val="24"/>
              </w:rPr>
            </w:pPr>
            <w:r>
              <w:rPr>
                <w:rFonts w:hint="eastAsia" w:ascii="仿宋" w:hAnsi="仿宋" w:eastAsia="仿宋" w:cs="仿宋"/>
                <w:sz w:val="24"/>
              </w:rPr>
              <w:t>服务期</w:t>
            </w:r>
          </w:p>
        </w:tc>
        <w:tc>
          <w:tcPr>
            <w:tcW w:w="947" w:type="pct"/>
            <w:vAlign w:val="center"/>
          </w:tcPr>
          <w:p>
            <w:pPr>
              <w:spacing w:line="500" w:lineRule="exact"/>
              <w:jc w:val="center"/>
              <w:rPr>
                <w:rFonts w:hint="eastAsia" w:ascii="仿宋" w:hAnsi="仿宋" w:eastAsia="仿宋" w:cs="仿宋"/>
                <w:sz w:val="24"/>
                <w:lang w:eastAsia="zh-CN"/>
              </w:rPr>
            </w:pPr>
            <w:r>
              <w:rPr>
                <w:rFonts w:hint="eastAsia" w:ascii="仿宋" w:hAnsi="仿宋" w:eastAsia="仿宋" w:cs="仿宋"/>
                <w:sz w:val="24"/>
              </w:rPr>
              <w:t>预算金额</w:t>
            </w:r>
            <w:r>
              <w:rPr>
                <w:rFonts w:hint="eastAsia" w:ascii="仿宋" w:hAnsi="仿宋" w:eastAsia="仿宋" w:cs="仿宋"/>
                <w:sz w:val="24"/>
                <w:lang w:eastAsia="zh-CN"/>
              </w:rPr>
              <w:t>（</w:t>
            </w:r>
            <w:r>
              <w:rPr>
                <w:rFonts w:hint="eastAsia" w:ascii="仿宋" w:hAnsi="仿宋" w:eastAsia="仿宋" w:cs="仿宋"/>
                <w:sz w:val="24"/>
                <w:lang w:val="en-US" w:eastAsia="zh-CN"/>
              </w:rPr>
              <w:t>万</w:t>
            </w:r>
            <w:r>
              <w:rPr>
                <w:rFonts w:hint="eastAsia" w:ascii="仿宋" w:hAnsi="仿宋" w:eastAsia="仿宋" w:cs="仿宋"/>
                <w:sz w:val="24"/>
                <w:lang w:eastAsia="zh-CN"/>
              </w:rPr>
              <w:t>）</w:t>
            </w:r>
          </w:p>
        </w:tc>
        <w:tc>
          <w:tcPr>
            <w:tcW w:w="911" w:type="pct"/>
            <w:vAlign w:val="center"/>
          </w:tcPr>
          <w:p>
            <w:pPr>
              <w:spacing w:line="500" w:lineRule="exact"/>
              <w:jc w:val="center"/>
              <w:rPr>
                <w:rFonts w:hint="eastAsia" w:ascii="仿宋" w:hAnsi="仿宋" w:eastAsia="仿宋" w:cs="仿宋"/>
                <w:sz w:val="24"/>
                <w:lang w:val="en-US" w:eastAsia="zh-CN"/>
              </w:rPr>
            </w:pPr>
            <w:r>
              <w:rPr>
                <w:rFonts w:hint="eastAsia" w:ascii="仿宋" w:hAnsi="仿宋" w:eastAsia="仿宋" w:cs="仿宋"/>
                <w:sz w:val="24"/>
              </w:rPr>
              <w:t>疗休养人</w:t>
            </w:r>
            <w:r>
              <w:rPr>
                <w:rFonts w:hint="eastAsia" w:ascii="仿宋" w:hAnsi="仿宋" w:eastAsia="仿宋" w:cs="仿宋"/>
                <w:sz w:val="24"/>
                <w:lang w:val="en-US"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459" w:type="pct"/>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1690" w:type="pct"/>
            <w:vAlign w:val="center"/>
          </w:tcPr>
          <w:p>
            <w:pPr>
              <w:spacing w:line="500" w:lineRule="exact"/>
              <w:jc w:val="center"/>
              <w:rPr>
                <w:rFonts w:hint="default" w:ascii="仿宋" w:hAnsi="仿宋" w:eastAsia="仿宋" w:cs="仿宋"/>
                <w:bCs/>
                <w:sz w:val="24"/>
                <w:u w:val="none"/>
                <w:lang w:val="en-US" w:eastAsia="zh-CN"/>
              </w:rPr>
            </w:pPr>
            <w:r>
              <w:rPr>
                <w:rFonts w:hint="eastAsia" w:ascii="仿宋" w:hAnsi="仿宋" w:eastAsia="仿宋" w:cs="仿宋"/>
                <w:b/>
                <w:bCs/>
                <w:kern w:val="0"/>
                <w:sz w:val="24"/>
                <w:szCs w:val="24"/>
                <w:u w:val="none"/>
                <w:lang w:val="en-US" w:eastAsia="zh-CN"/>
              </w:rPr>
              <w:t>龙泉街道</w:t>
            </w:r>
            <w:r>
              <w:rPr>
                <w:rFonts w:hint="eastAsia" w:ascii="仿宋" w:hAnsi="仿宋" w:eastAsia="仿宋" w:cs="仿宋"/>
                <w:b/>
                <w:bCs/>
                <w:kern w:val="0"/>
                <w:sz w:val="24"/>
                <w:szCs w:val="24"/>
                <w:u w:val="none"/>
              </w:rPr>
              <w:t>2024年</w:t>
            </w:r>
            <w:r>
              <w:rPr>
                <w:rFonts w:hint="eastAsia" w:ascii="仿宋" w:hAnsi="仿宋" w:eastAsia="仿宋" w:cs="仿宋"/>
                <w:b/>
                <w:bCs/>
                <w:kern w:val="0"/>
                <w:sz w:val="24"/>
                <w:szCs w:val="24"/>
                <w:u w:val="none"/>
                <w:lang w:val="en-US" w:eastAsia="zh-CN"/>
              </w:rPr>
              <w:t>至2026年</w:t>
            </w:r>
            <w:r>
              <w:rPr>
                <w:rFonts w:hint="eastAsia" w:ascii="仿宋" w:hAnsi="仿宋" w:eastAsia="仿宋" w:cs="仿宋"/>
                <w:b/>
                <w:bCs/>
                <w:kern w:val="0"/>
                <w:sz w:val="24"/>
                <w:szCs w:val="24"/>
                <w:u w:val="none"/>
              </w:rPr>
              <w:t>职工疗休养项目</w:t>
            </w:r>
            <w:r>
              <w:rPr>
                <w:rFonts w:hint="eastAsia" w:ascii="仿宋" w:hAnsi="仿宋" w:eastAsia="仿宋" w:cs="仿宋"/>
                <w:b/>
                <w:bCs/>
                <w:kern w:val="0"/>
                <w:sz w:val="24"/>
                <w:szCs w:val="24"/>
                <w:u w:val="none"/>
                <w:lang w:val="en-US" w:eastAsia="zh-CN"/>
              </w:rPr>
              <w:t>标项一</w:t>
            </w:r>
          </w:p>
        </w:tc>
        <w:tc>
          <w:tcPr>
            <w:tcW w:w="991" w:type="pct"/>
            <w:vAlign w:val="center"/>
          </w:tcPr>
          <w:p>
            <w:pPr>
              <w:spacing w:line="500" w:lineRule="exact"/>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年</w:t>
            </w:r>
          </w:p>
        </w:tc>
        <w:tc>
          <w:tcPr>
            <w:tcW w:w="947" w:type="pct"/>
            <w:vAlign w:val="center"/>
          </w:tcPr>
          <w:p>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85</w:t>
            </w:r>
          </w:p>
        </w:tc>
        <w:tc>
          <w:tcPr>
            <w:tcW w:w="911" w:type="pct"/>
            <w:vAlign w:val="center"/>
          </w:tcPr>
          <w:p>
            <w:pPr>
              <w:spacing w:line="5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280</w:t>
            </w:r>
          </w:p>
          <w:p>
            <w:pPr>
              <w:spacing w:line="50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（具体以实际人数为准）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459" w:type="pct"/>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1690" w:type="pct"/>
            <w:vAlign w:val="center"/>
          </w:tcPr>
          <w:p>
            <w:pPr>
              <w:spacing w:line="500" w:lineRule="exact"/>
              <w:jc w:val="center"/>
              <w:rPr>
                <w:rFonts w:ascii="仿宋" w:hAnsi="仿宋" w:eastAsia="仿宋" w:cs="仿宋"/>
                <w:bCs/>
                <w:sz w:val="24"/>
                <w:u w:val="none"/>
              </w:rPr>
            </w:pPr>
            <w:r>
              <w:rPr>
                <w:rFonts w:hint="eastAsia" w:ascii="仿宋" w:hAnsi="仿宋" w:eastAsia="仿宋" w:cs="仿宋"/>
                <w:b/>
                <w:bCs/>
                <w:kern w:val="0"/>
                <w:sz w:val="24"/>
                <w:szCs w:val="24"/>
                <w:u w:val="none"/>
                <w:lang w:val="en-US" w:eastAsia="zh-CN"/>
              </w:rPr>
              <w:t>龙泉街道</w:t>
            </w:r>
            <w:r>
              <w:rPr>
                <w:rFonts w:hint="eastAsia" w:ascii="仿宋" w:hAnsi="仿宋" w:eastAsia="仿宋" w:cs="仿宋"/>
                <w:b/>
                <w:bCs/>
                <w:kern w:val="0"/>
                <w:sz w:val="24"/>
                <w:szCs w:val="24"/>
                <w:u w:val="none"/>
              </w:rPr>
              <w:t>2024年</w:t>
            </w:r>
            <w:r>
              <w:rPr>
                <w:rFonts w:hint="eastAsia" w:ascii="仿宋" w:hAnsi="仿宋" w:eastAsia="仿宋" w:cs="仿宋"/>
                <w:b/>
                <w:bCs/>
                <w:kern w:val="0"/>
                <w:sz w:val="24"/>
                <w:szCs w:val="24"/>
                <w:u w:val="none"/>
                <w:lang w:val="en-US" w:eastAsia="zh-CN"/>
              </w:rPr>
              <w:t>至2026年</w:t>
            </w:r>
            <w:r>
              <w:rPr>
                <w:rFonts w:hint="eastAsia" w:ascii="仿宋" w:hAnsi="仿宋" w:eastAsia="仿宋" w:cs="仿宋"/>
                <w:b/>
                <w:bCs/>
                <w:kern w:val="0"/>
                <w:sz w:val="24"/>
                <w:szCs w:val="24"/>
                <w:u w:val="none"/>
              </w:rPr>
              <w:t>职工疗休养项目</w:t>
            </w:r>
            <w:r>
              <w:rPr>
                <w:rFonts w:hint="eastAsia" w:ascii="仿宋" w:hAnsi="仿宋" w:eastAsia="仿宋" w:cs="仿宋"/>
                <w:b/>
                <w:bCs/>
                <w:kern w:val="0"/>
                <w:sz w:val="24"/>
                <w:szCs w:val="24"/>
                <w:u w:val="none"/>
                <w:lang w:val="en-US" w:eastAsia="zh-CN"/>
              </w:rPr>
              <w:t>标项二</w:t>
            </w:r>
          </w:p>
        </w:tc>
        <w:tc>
          <w:tcPr>
            <w:tcW w:w="991" w:type="pct"/>
            <w:vAlign w:val="center"/>
          </w:tcPr>
          <w:p>
            <w:pPr>
              <w:spacing w:line="500" w:lineRule="exact"/>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年</w:t>
            </w:r>
          </w:p>
        </w:tc>
        <w:tc>
          <w:tcPr>
            <w:tcW w:w="947" w:type="pct"/>
            <w:vAlign w:val="center"/>
          </w:tcPr>
          <w:p>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85</w:t>
            </w:r>
          </w:p>
        </w:tc>
        <w:tc>
          <w:tcPr>
            <w:tcW w:w="911" w:type="pct"/>
            <w:vAlign w:val="center"/>
          </w:tcPr>
          <w:p>
            <w:pPr>
              <w:spacing w:line="5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280</w:t>
            </w:r>
          </w:p>
          <w:p>
            <w:pPr>
              <w:spacing w:line="50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（具体以实际人数为准）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5000" w:type="pct"/>
            <w:gridSpan w:val="5"/>
            <w:vAlign w:val="center"/>
          </w:tcPr>
          <w:p>
            <w:pPr>
              <w:spacing w:line="500" w:lineRule="exact"/>
              <w:jc w:val="center"/>
              <w:rPr>
                <w:rFonts w:ascii="仿宋" w:hAnsi="仿宋" w:eastAsia="仿宋" w:cs="仿宋"/>
                <w:sz w:val="24"/>
              </w:rPr>
            </w:pPr>
            <w:r>
              <w:rPr>
                <w:rFonts w:hint="eastAsia" w:ascii="仿宋" w:hAnsi="仿宋" w:eastAsia="仿宋" w:cs="仿宋"/>
                <w:sz w:val="24"/>
              </w:rPr>
              <w:t>本项目允许供应商同时投报2个标项，但只允许中标1个标项。评标顺序按照开标顺序，已推荐为标项一第一中标候选人的供应商不再推荐为标项二的中标候选人。</w:t>
            </w:r>
          </w:p>
        </w:tc>
      </w:tr>
    </w:tbl>
    <w:p>
      <w:pPr>
        <w:widowControl/>
        <w:spacing w:line="500" w:lineRule="exact"/>
        <w:ind w:left="44" w:leftChars="21" w:right="60" w:firstLine="472" w:firstLineChars="196"/>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2、落实政府采购政策需满足的资格要求：本项目专门面向中小企业采购, 供应商需符合国家《中小企业划型标准规定》要求。(监狱企业、残疾人福利性单位参加磋商，视为小型、微型企业)。   </w:t>
      </w:r>
    </w:p>
    <w:p>
      <w:pPr>
        <w:spacing w:line="560" w:lineRule="exact"/>
        <w:ind w:firstLine="480" w:firstLineChars="200"/>
        <w:rPr>
          <w:rFonts w:ascii="仿宋" w:hAnsi="仿宋" w:eastAsia="仿宋" w:cs="仿宋"/>
          <w:sz w:val="24"/>
        </w:rPr>
      </w:pPr>
      <w:r>
        <w:rPr>
          <w:rFonts w:hint="eastAsia" w:ascii="仿宋" w:hAnsi="仿宋" w:eastAsia="仿宋" w:cs="仿宋"/>
          <w:sz w:val="24"/>
        </w:rPr>
        <w:t>3、本项目的特定资格要求：供应商须具备《旅行社业务经营许可证》。</w:t>
      </w:r>
    </w:p>
    <w:p>
      <w:pPr>
        <w:spacing w:line="560" w:lineRule="exact"/>
        <w:ind w:firstLine="480" w:firstLineChars="200"/>
        <w:rPr>
          <w:rFonts w:ascii="仿宋" w:hAnsi="仿宋" w:eastAsia="仿宋" w:cs="仿宋"/>
          <w:sz w:val="24"/>
        </w:rPr>
      </w:pPr>
      <w:r>
        <w:rPr>
          <w:rFonts w:hint="eastAsia" w:ascii="仿宋" w:hAnsi="仿宋" w:eastAsia="仿宋" w:cs="仿宋"/>
          <w:sz w:val="24"/>
        </w:rPr>
        <w:t>4、本项目不接受联合体参加磋商。</w:t>
      </w:r>
    </w:p>
    <w:p>
      <w:pPr>
        <w:spacing w:line="500" w:lineRule="exact"/>
        <w:ind w:firstLine="482" w:firstLineChars="200"/>
        <w:rPr>
          <w:rFonts w:ascii="仿宋" w:hAnsi="仿宋" w:eastAsia="仿宋" w:cs="仿宋"/>
          <w:sz w:val="24"/>
        </w:rPr>
      </w:pPr>
      <w:r>
        <w:rPr>
          <w:rFonts w:hint="eastAsia" w:ascii="仿宋" w:hAnsi="仿宋" w:eastAsia="仿宋" w:cs="仿宋"/>
          <w:b/>
          <w:kern w:val="0"/>
          <w:sz w:val="24"/>
        </w:rPr>
        <w:t>四、报名及获取磋商文件时间:</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1、报名及获取磋商文件时间：磋商公告发布时间至磋商截止时间，截止时间后不再接受供应商报名及获取磋商文件。</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2、报名方式：网上报名，不接受供应商现场报名。供应商报名及获取磋商文件前应当在政采云电子交易平台上注册账号并登录。</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磋商文件获取方式：自行下载。本次磋商文件实行网上获取，供应商须登录浙江政府采购网（https://zfcg.czt.zj.gov.cn/）进入政采云系统“项目采购”模块“获取采购文件”菜单，进行网上获取磋商文件（“政采云”注册账号、密码登录系统后获取磋商文件）。免费注册网址：浙江政府采购网，咨询电话：400-881-7190。已经注册成功的供应商无需重复注册。</w:t>
      </w:r>
    </w:p>
    <w:p>
      <w:pPr>
        <w:snapToGrid w:val="0"/>
        <w:spacing w:line="500" w:lineRule="exact"/>
        <w:ind w:firstLine="472" w:firstLineChars="196"/>
        <w:rPr>
          <w:rFonts w:ascii="仿宋" w:hAnsi="仿宋" w:eastAsia="仿宋" w:cs="仿宋"/>
          <w:b/>
          <w:bCs/>
          <w:color w:val="auto"/>
          <w:kern w:val="0"/>
          <w:sz w:val="24"/>
        </w:rPr>
      </w:pPr>
      <w:r>
        <w:rPr>
          <w:rFonts w:hint="eastAsia" w:ascii="仿宋" w:hAnsi="仿宋" w:eastAsia="仿宋" w:cs="仿宋"/>
          <w:b/>
          <w:bCs/>
          <w:color w:val="auto"/>
          <w:kern w:val="0"/>
          <w:sz w:val="24"/>
        </w:rPr>
        <w:t>五、响应文件的递交及相关事宜：</w:t>
      </w:r>
    </w:p>
    <w:p>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1、响应文件递交的截止时间（磋商截止时间，下同）：2024年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日14：00（北京时间）。</w:t>
      </w:r>
    </w:p>
    <w:p>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2、响应文件的递交方式：</w:t>
      </w:r>
    </w:p>
    <w:p>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2.1电子响应文件：按政采云平台项目采购-电子交易操作指南及本磋商文件要求制作、加密并递交。供应商应于2024年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日14：00（北京时间）前将制作、加密的电子版响应文件上传到政采云系统中（未准时上传的视为放弃磋商资格，作未提交响应文件处理）；</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color w:val="auto"/>
          <w:kern w:val="0"/>
          <w:sz w:val="24"/>
        </w:rPr>
        <w:t>2.2数据电子备份响应文件（U盘）：以U盘形式提供的数据电子备份响应文件格</w:t>
      </w:r>
      <w:r>
        <w:rPr>
          <w:rFonts w:hint="eastAsia" w:ascii="仿宋" w:hAnsi="仿宋" w:eastAsia="仿宋" w:cs="仿宋"/>
          <w:kern w:val="0"/>
          <w:sz w:val="24"/>
        </w:rPr>
        <w:t>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湖州市太湖路1155号中新商务大厦八层801B室</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w:t>
      </w:r>
      <w:r>
        <w:rPr>
          <w:rFonts w:hint="eastAsia" w:ascii="仿宋" w:hAnsi="仿宋" w:eastAsia="仿宋" w:cs="仿宋"/>
          <w:color w:val="auto"/>
          <w:kern w:val="0"/>
          <w:sz w:val="24"/>
        </w:rPr>
        <w:t>商应于2024年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日下午17:00时前</w:t>
      </w:r>
      <w:r>
        <w:rPr>
          <w:rFonts w:hint="eastAsia" w:ascii="仿宋" w:hAnsi="仿宋" w:eastAsia="仿宋" w:cs="仿宋"/>
          <w:kern w:val="0"/>
          <w:sz w:val="24"/>
        </w:rPr>
        <w:t>准时送达，逾期不予受理。</w:t>
      </w:r>
    </w:p>
    <w:p>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4、供应商须在线获取CA数字证书，并登陆“浙江政府采购网”进入“下载专区”下载“电子交易客户端”，制作响应文件。</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6、供应商通过政采云平台电子投标工具制作响应文件，电子投标工具请供应商自行前往浙江省政府采购网下载并安装，供应商电子交易操作指南详见“浙江政府采购网”。</w:t>
      </w:r>
    </w:p>
    <w:p>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7、按照“不见面、少接触”的原则，本项目采取“不见面”形式进行磋商活动,法定代表人或其授权代理人无须到场，在线响应即可（通过指定的电子邮箱、传真等）。</w:t>
      </w:r>
    </w:p>
    <w:p>
      <w:pPr>
        <w:snapToGrid w:val="0"/>
        <w:spacing w:line="500" w:lineRule="exact"/>
        <w:ind w:firstLine="472" w:firstLineChars="196"/>
        <w:rPr>
          <w:rFonts w:ascii="仿宋" w:hAnsi="仿宋" w:eastAsia="仿宋" w:cs="仿宋"/>
          <w:sz w:val="24"/>
        </w:rPr>
      </w:pPr>
      <w:r>
        <w:rPr>
          <w:rFonts w:hint="eastAsia" w:ascii="仿宋" w:hAnsi="仿宋" w:eastAsia="仿宋" w:cs="仿宋"/>
          <w:b/>
          <w:bCs/>
          <w:kern w:val="0"/>
          <w:sz w:val="24"/>
        </w:rPr>
        <w:t>六、响应文件提交地点：</w:t>
      </w:r>
      <w:r>
        <w:rPr>
          <w:rFonts w:hint="eastAsia" w:ascii="仿宋" w:hAnsi="仿宋" w:eastAsia="仿宋" w:cs="仿宋"/>
          <w:kern w:val="0"/>
          <w:sz w:val="24"/>
        </w:rPr>
        <w:t>浙江政府采购网（https://zfcg.czt.zj.gov.cn/）</w:t>
      </w:r>
    </w:p>
    <w:p>
      <w:pPr>
        <w:snapToGrid w:val="0"/>
        <w:spacing w:line="500" w:lineRule="exact"/>
        <w:ind w:firstLine="472" w:firstLineChars="196"/>
        <w:rPr>
          <w:rFonts w:hint="eastAsia" w:ascii="仿宋" w:hAnsi="仿宋" w:eastAsia="仿宋" w:cs="仿宋"/>
          <w:color w:val="auto"/>
          <w:kern w:val="0"/>
          <w:sz w:val="24"/>
          <w:lang w:val="en-US" w:eastAsia="zh-CN"/>
        </w:rPr>
      </w:pPr>
      <w:r>
        <w:rPr>
          <w:rFonts w:hint="eastAsia" w:ascii="仿宋" w:hAnsi="仿宋" w:eastAsia="仿宋" w:cs="仿宋"/>
          <w:b/>
          <w:color w:val="auto"/>
          <w:kern w:val="0"/>
          <w:sz w:val="24"/>
        </w:rPr>
        <w:t>七、磋商时间：</w:t>
      </w:r>
      <w:r>
        <w:rPr>
          <w:rFonts w:hint="eastAsia" w:ascii="仿宋" w:hAnsi="仿宋" w:eastAsia="仿宋" w:cs="仿宋"/>
          <w:color w:val="auto"/>
          <w:kern w:val="0"/>
          <w:sz w:val="24"/>
        </w:rPr>
        <w:t>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日14：00</w:t>
      </w:r>
    </w:p>
    <w:p>
      <w:pPr>
        <w:snapToGrid w:val="0"/>
        <w:spacing w:line="500" w:lineRule="exact"/>
        <w:ind w:firstLine="472" w:firstLineChars="196"/>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政府采购云平台（http://www.zcygov.cn）</w:t>
      </w:r>
    </w:p>
    <w:p>
      <w:pPr>
        <w:snapToGrid w:val="0"/>
        <w:spacing w:line="500" w:lineRule="exact"/>
        <w:ind w:firstLine="482" w:firstLineChars="200"/>
        <w:rPr>
          <w:rFonts w:ascii="仿宋" w:hAnsi="仿宋" w:eastAsia="仿宋" w:cs="仿宋"/>
          <w:b/>
          <w:kern w:val="0"/>
          <w:sz w:val="24"/>
        </w:rPr>
      </w:pPr>
      <w:r>
        <w:rPr>
          <w:rFonts w:hint="eastAsia" w:ascii="仿宋" w:hAnsi="仿宋" w:eastAsia="仿宋" w:cs="仿宋"/>
          <w:b/>
          <w:kern w:val="0"/>
          <w:sz w:val="24"/>
        </w:rPr>
        <w:t>九、其他事项：</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400-881-7190。其中数据电子备份响应文件（U盘）在磋商截止时间前以密封、包装的形式提供。</w:t>
      </w:r>
    </w:p>
    <w:p>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2、供应商已依法获取其可质疑的磋商文件的，可以对该文件提出质疑。未按照规定方式依法获取磋商文件的，不得对磋商文件提起质疑投诉。</w:t>
      </w:r>
    </w:p>
    <w:p>
      <w:pPr>
        <w:snapToGrid w:val="0"/>
        <w:spacing w:line="500" w:lineRule="exact"/>
        <w:ind w:firstLine="480" w:firstLineChars="200"/>
        <w:jc w:val="left"/>
        <w:rPr>
          <w:rFonts w:ascii="仿宋" w:hAnsi="仿宋" w:eastAsia="仿宋" w:cs="仿宋"/>
          <w:color w:val="auto"/>
          <w:sz w:val="24"/>
        </w:rPr>
      </w:pPr>
      <w:r>
        <w:rPr>
          <w:rFonts w:hint="eastAsia" w:ascii="仿宋" w:hAnsi="仿宋" w:eastAsia="仿宋" w:cs="仿宋"/>
          <w:sz w:val="24"/>
        </w:rPr>
        <w:t>3、供应商对磋商文件有异议的，须在法定质疑期内一次性提出针对同一采购程序环节的质疑。</w:t>
      </w:r>
      <w:r>
        <w:rPr>
          <w:rFonts w:hint="eastAsia" w:ascii="仿宋" w:hAnsi="仿宋" w:eastAsia="仿宋" w:cs="仿宋"/>
          <w:color w:val="auto"/>
          <w:sz w:val="24"/>
        </w:rPr>
        <w:t>应当在2024年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日下午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5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4、答疑内容是磋商文件的组成部分，并将在网上发布补充（答疑、澄清）文件，潜在供应商应自行关注网站公告，采购人不再一一通知，供应商因自身贻误行为导致磋商失效的，责任自负。</w:t>
      </w:r>
    </w:p>
    <w:p>
      <w:pPr>
        <w:snapToGrid w:val="0"/>
        <w:spacing w:line="480" w:lineRule="exact"/>
        <w:ind w:firstLine="480" w:firstLineChars="200"/>
        <w:jc w:val="left"/>
        <w:rPr>
          <w:rFonts w:ascii="仿宋" w:hAnsi="仿宋" w:eastAsia="仿宋" w:cs="仿宋"/>
          <w:sz w:val="24"/>
        </w:rPr>
      </w:pPr>
      <w:r>
        <w:rPr>
          <w:rFonts w:hint="eastAsia" w:ascii="仿宋" w:hAnsi="仿宋" w:eastAsia="仿宋" w:cs="仿宋"/>
          <w:color w:val="auto"/>
          <w:sz w:val="24"/>
        </w:rPr>
        <w:t>5、为有效破解当前中小微企业面临的“融资难、融资贵”困局，充分发挥好政府采购</w:t>
      </w:r>
      <w:r>
        <w:rPr>
          <w:rFonts w:hint="eastAsia" w:ascii="仿宋" w:hAnsi="仿宋" w:eastAsia="仿宋" w:cs="仿宋"/>
          <w:sz w:val="24"/>
        </w:rPr>
        <w:t>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6、本次磋商有关信息刊登在：</w:t>
      </w:r>
    </w:p>
    <w:p>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浙江政府采购网：https://zfcg.czt.zj.gov.cn/、湖州市吴兴区公共资源交易中心：http://www.wuxing.gov.cn/hzgov/front/s127/sy/index.html</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十、业务咨询：</w:t>
      </w:r>
    </w:p>
    <w:p>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pPr>
        <w:spacing w:line="560" w:lineRule="exact"/>
        <w:ind w:firstLine="480" w:firstLineChars="20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联系电话：0572-2619010</w:t>
      </w:r>
      <w:r>
        <w:rPr>
          <w:rFonts w:hint="eastAsia" w:ascii="仿宋" w:hAnsi="仿宋" w:eastAsia="仿宋" w:cs="仿宋"/>
          <w:sz w:val="24"/>
          <w:lang w:val="en-US" w:eastAsia="zh-CN"/>
        </w:rPr>
        <w:t xml:space="preserve"> </w:t>
      </w:r>
    </w:p>
    <w:p>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质疑函接收人：潘雄斌      联系电话：</w:t>
      </w:r>
      <w:r>
        <w:rPr>
          <w:rFonts w:hint="eastAsia" w:ascii="仿宋" w:hAnsi="仿宋" w:eastAsia="仿宋"/>
          <w:sz w:val="24"/>
        </w:rPr>
        <w:t>0572-2615598</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地址：湖州市太湖路1155号中新商务大厦八层801B室</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吴兴区人民政府龙泉街道办事处</w:t>
      </w:r>
      <w:r>
        <w:rPr>
          <w:rFonts w:hint="eastAsia" w:ascii="仿宋" w:hAnsi="仿宋" w:eastAsia="仿宋" w:cs="仿宋"/>
          <w:kern w:val="0"/>
          <w:sz w:val="24"/>
          <w:szCs w:val="24"/>
          <w:u w:val="none"/>
        </w:rPr>
        <w:t xml:space="preserve"> </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联系人：赵女士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联系电话： </w:t>
      </w:r>
      <w:r>
        <w:rPr>
          <w:rFonts w:hint="eastAsia" w:ascii="仿宋" w:hAnsi="仿宋" w:eastAsia="仿宋" w:cs="仿宋"/>
          <w:color w:val="auto"/>
          <w:sz w:val="24"/>
          <w:lang w:val="en-US" w:eastAsia="zh-CN"/>
        </w:rPr>
        <w:t>05752-</w:t>
      </w:r>
      <w:r>
        <w:rPr>
          <w:rFonts w:hint="eastAsia" w:ascii="仿宋" w:hAnsi="仿宋" w:eastAsia="仿宋" w:cs="仿宋"/>
          <w:color w:val="auto"/>
          <w:sz w:val="24"/>
        </w:rPr>
        <w:t xml:space="preserve">2555063   </w:t>
      </w:r>
    </w:p>
    <w:p>
      <w:pPr>
        <w:snapToGrid w:val="0"/>
        <w:spacing w:line="560" w:lineRule="exact"/>
        <w:ind w:firstLine="480" w:firstLineChars="200"/>
        <w:rPr>
          <w:rFonts w:hint="eastAsia" w:ascii="仿宋" w:hAnsi="仿宋" w:eastAsia="仿宋" w:cs="仿宋"/>
          <w:color w:val="auto"/>
          <w:sz w:val="24"/>
        </w:rPr>
        <w:sectPr>
          <w:footerReference r:id="rId7" w:type="first"/>
          <w:footerReference r:id="rId6" w:type="default"/>
          <w:pgSz w:w="11906" w:h="16838"/>
          <w:pgMar w:top="1134" w:right="1247" w:bottom="1134" w:left="1247" w:header="113" w:footer="113" w:gutter="0"/>
          <w:pgNumType w:fmt="decimal" w:start="1"/>
          <w:cols w:space="720" w:num="1"/>
          <w:titlePg/>
          <w:docGrid w:linePitch="312" w:charSpace="0"/>
        </w:sectPr>
      </w:pP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质疑函接收人：郭先生     联系电话： </w:t>
      </w:r>
      <w:r>
        <w:rPr>
          <w:rFonts w:hint="eastAsia" w:ascii="仿宋" w:hAnsi="仿宋" w:eastAsia="仿宋" w:cs="仿宋"/>
          <w:color w:val="auto"/>
          <w:sz w:val="24"/>
          <w:lang w:val="en-US" w:eastAsia="zh-CN"/>
        </w:rPr>
        <w:t>0572-</w:t>
      </w:r>
      <w:r>
        <w:rPr>
          <w:rFonts w:hint="eastAsia" w:ascii="仿宋" w:hAnsi="仿宋" w:eastAsia="仿宋" w:cs="仿宋"/>
          <w:color w:val="auto"/>
          <w:sz w:val="24"/>
        </w:rPr>
        <w:t xml:space="preserve">2593816    </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3、政府采购行政监管及投诉受理部门：湖州市吴兴区财政局政府采购监管科</w:t>
      </w:r>
    </w:p>
    <w:p>
      <w:pPr>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 xml:space="preserve">联系人：沈先生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监督投诉电话：0572-2289700</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地址：湖州市吴兴区吴兴大道1号</w:t>
      </w:r>
    </w:p>
    <w:p>
      <w:pPr>
        <w:snapToGrid w:val="0"/>
        <w:spacing w:line="560" w:lineRule="exact"/>
        <w:ind w:firstLine="780" w:firstLineChars="325"/>
        <w:jc w:val="right"/>
        <w:rPr>
          <w:rFonts w:ascii="仿宋" w:hAnsi="仿宋" w:eastAsia="仿宋" w:cs="仿宋"/>
          <w:sz w:val="24"/>
        </w:rPr>
      </w:pPr>
    </w:p>
    <w:p>
      <w:pPr>
        <w:snapToGrid w:val="0"/>
        <w:spacing w:line="560" w:lineRule="exact"/>
        <w:ind w:left="238" w:right="480"/>
        <w:jc w:val="right"/>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吴兴区人民政府龙泉街道办事处</w:t>
      </w:r>
    </w:p>
    <w:p>
      <w:pPr>
        <w:snapToGrid w:val="0"/>
        <w:spacing w:line="560" w:lineRule="exact"/>
        <w:ind w:left="238" w:right="480"/>
        <w:jc w:val="right"/>
        <w:rPr>
          <w:rFonts w:ascii="仿宋" w:hAnsi="仿宋" w:eastAsia="仿宋" w:cs="仿宋"/>
          <w:bCs/>
          <w:sz w:val="24"/>
        </w:rPr>
      </w:pPr>
      <w:r>
        <w:rPr>
          <w:rFonts w:hint="eastAsia" w:ascii="仿宋" w:hAnsi="仿宋" w:eastAsia="仿宋" w:cs="仿宋"/>
          <w:bCs/>
          <w:sz w:val="24"/>
        </w:rPr>
        <w:t>湖州市仁皇工程咨询有限公司</w:t>
      </w:r>
    </w:p>
    <w:p>
      <w:pPr>
        <w:wordWrap w:val="0"/>
        <w:snapToGrid w:val="0"/>
        <w:spacing w:line="560" w:lineRule="exact"/>
        <w:ind w:left="238" w:right="480"/>
        <w:jc w:val="right"/>
        <w:rPr>
          <w:rFonts w:ascii="仿宋" w:hAnsi="仿宋" w:eastAsia="仿宋" w:cs="仿宋"/>
          <w:bCs/>
          <w:sz w:val="30"/>
          <w:szCs w:val="30"/>
        </w:rPr>
        <w:sectPr>
          <w:footerReference r:id="rId9" w:type="first"/>
          <w:footerReference r:id="rId8" w:type="default"/>
          <w:pgSz w:w="11906" w:h="16838"/>
          <w:pgMar w:top="1134" w:right="1247" w:bottom="1134" w:left="1247" w:header="113" w:footer="113" w:gutter="0"/>
          <w:pgNumType w:fmt="decimal"/>
          <w:cols w:space="720" w:num="1"/>
          <w:titlePg/>
          <w:docGrid w:linePitch="312" w:charSpace="0"/>
        </w:sectPr>
      </w:pPr>
      <w:r>
        <w:rPr>
          <w:rFonts w:hint="eastAsia" w:ascii="仿宋" w:hAnsi="仿宋" w:eastAsia="仿宋" w:cs="仿宋"/>
          <w:bCs/>
          <w:sz w:val="24"/>
        </w:rPr>
        <w:t>2024年</w:t>
      </w:r>
      <w:r>
        <w:rPr>
          <w:rFonts w:hint="eastAsia" w:ascii="仿宋" w:hAnsi="仿宋" w:eastAsia="仿宋" w:cs="仿宋"/>
          <w:bCs/>
          <w:sz w:val="24"/>
          <w:lang w:val="en-US" w:eastAsia="zh-CN"/>
        </w:rPr>
        <w:t>5</w:t>
      </w:r>
      <w:r>
        <w:rPr>
          <w:rFonts w:hint="eastAsia" w:ascii="仿宋" w:hAnsi="仿宋" w:eastAsia="仿宋" w:cs="仿宋"/>
          <w:bCs/>
          <w:sz w:val="24"/>
        </w:rPr>
        <w:t>月</w:t>
      </w:r>
      <w:r>
        <w:rPr>
          <w:rFonts w:hint="eastAsia" w:ascii="仿宋" w:hAnsi="仿宋" w:eastAsia="仿宋" w:cs="仿宋"/>
          <w:bCs/>
          <w:sz w:val="24"/>
          <w:lang w:val="en-US" w:eastAsia="zh-CN"/>
        </w:rPr>
        <w:t>10</w:t>
      </w:r>
      <w:r>
        <w:rPr>
          <w:rFonts w:hint="eastAsia" w:ascii="仿宋" w:hAnsi="仿宋" w:eastAsia="仿宋" w:cs="仿宋"/>
          <w:bCs/>
          <w:sz w:val="24"/>
        </w:rPr>
        <w:t>日</w:t>
      </w:r>
    </w:p>
    <w:p>
      <w:pPr>
        <w:pStyle w:val="3"/>
        <w:spacing w:line="460" w:lineRule="exact"/>
        <w:jc w:val="center"/>
        <w:rPr>
          <w:rFonts w:ascii="仿宋" w:hAnsi="仿宋" w:eastAsia="仿宋" w:cs="仿宋"/>
          <w:sz w:val="36"/>
          <w:szCs w:val="36"/>
        </w:rPr>
      </w:pPr>
      <w:bookmarkStart w:id="1" w:name="_Toc452995894"/>
      <w:r>
        <w:rPr>
          <w:rFonts w:hint="eastAsia" w:ascii="仿宋" w:hAnsi="仿宋" w:eastAsia="仿宋" w:cs="仿宋"/>
          <w:sz w:val="36"/>
          <w:szCs w:val="36"/>
        </w:rPr>
        <w:t>第二章  磋商项目采购需求</w:t>
      </w:r>
    </w:p>
    <w:p>
      <w:pPr>
        <w:spacing w:line="360" w:lineRule="auto"/>
        <w:rPr>
          <w:rFonts w:ascii="仿宋" w:hAnsi="仿宋" w:eastAsia="仿宋" w:cs="仿宋"/>
          <w:b/>
          <w:sz w:val="24"/>
        </w:rPr>
      </w:pPr>
    </w:p>
    <w:p>
      <w:pPr>
        <w:spacing w:line="360" w:lineRule="auto"/>
        <w:rPr>
          <w:rFonts w:ascii="仿宋" w:hAnsi="仿宋" w:eastAsia="仿宋" w:cs="仿宋"/>
          <w:b/>
          <w:bCs/>
          <w:sz w:val="24"/>
        </w:rPr>
      </w:pPr>
      <w:r>
        <w:rPr>
          <w:rFonts w:hint="eastAsia" w:ascii="仿宋" w:hAnsi="仿宋" w:eastAsia="仿宋" w:cs="仿宋"/>
          <w:b/>
          <w:sz w:val="24"/>
        </w:rPr>
        <w:t>一、项目编号：</w:t>
      </w:r>
      <w:r>
        <w:rPr>
          <w:rFonts w:hint="eastAsia" w:ascii="仿宋" w:hAnsi="仿宋" w:eastAsia="仿宋" w:cs="仿宋"/>
          <w:b/>
          <w:bCs/>
          <w:sz w:val="24"/>
        </w:rPr>
        <w:t>仁皇招字2024</w:t>
      </w:r>
      <w:r>
        <w:rPr>
          <w:rFonts w:hint="eastAsia" w:ascii="仿宋" w:hAnsi="仿宋" w:eastAsia="仿宋" w:cs="仿宋"/>
          <w:b/>
          <w:bCs/>
          <w:sz w:val="24"/>
          <w:lang w:val="en-US" w:eastAsia="zh-CN"/>
        </w:rPr>
        <w:t>104</w:t>
      </w:r>
      <w:r>
        <w:rPr>
          <w:rFonts w:hint="eastAsia" w:ascii="仿宋" w:hAnsi="仿宋" w:eastAsia="仿宋" w:cs="仿宋"/>
          <w:b/>
          <w:bCs/>
          <w:sz w:val="24"/>
        </w:rPr>
        <w:t>号</w:t>
      </w:r>
    </w:p>
    <w:p>
      <w:pPr>
        <w:spacing w:line="360" w:lineRule="auto"/>
        <w:rPr>
          <w:rFonts w:hint="default" w:ascii="仿宋" w:hAnsi="仿宋" w:eastAsia="仿宋" w:cs="仿宋"/>
          <w:b/>
          <w:sz w:val="24"/>
          <w:lang w:val="en-US" w:eastAsia="zh-CN"/>
        </w:rPr>
      </w:pPr>
      <w:r>
        <w:rPr>
          <w:rFonts w:hint="eastAsia" w:ascii="仿宋" w:hAnsi="仿宋" w:eastAsia="仿宋" w:cs="仿宋"/>
          <w:b/>
          <w:sz w:val="24"/>
        </w:rPr>
        <w:t>二、采购人名称：湖州市</w:t>
      </w:r>
      <w:r>
        <w:rPr>
          <w:rFonts w:hint="eastAsia" w:ascii="仿宋" w:hAnsi="仿宋" w:eastAsia="仿宋" w:cs="仿宋"/>
          <w:b/>
          <w:sz w:val="24"/>
          <w:lang w:val="en-US" w:eastAsia="zh-CN"/>
        </w:rPr>
        <w:t>吴兴区人民政府龙泉街道办事处</w:t>
      </w:r>
    </w:p>
    <w:p>
      <w:pPr>
        <w:spacing w:line="360" w:lineRule="auto"/>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b/>
          <w:bCs/>
          <w:kern w:val="0"/>
          <w:sz w:val="24"/>
          <w:szCs w:val="24"/>
          <w:u w:val="none"/>
          <w:lang w:val="en-US" w:eastAsia="zh-CN"/>
        </w:rPr>
        <w:t>龙泉街道</w:t>
      </w:r>
      <w:r>
        <w:rPr>
          <w:rFonts w:hint="eastAsia" w:ascii="仿宋" w:hAnsi="仿宋" w:eastAsia="仿宋" w:cs="仿宋"/>
          <w:b/>
          <w:bCs/>
          <w:kern w:val="0"/>
          <w:sz w:val="24"/>
          <w:szCs w:val="24"/>
          <w:u w:val="none"/>
        </w:rPr>
        <w:t>2024年</w:t>
      </w:r>
      <w:r>
        <w:rPr>
          <w:rFonts w:hint="eastAsia" w:ascii="仿宋" w:hAnsi="仿宋" w:eastAsia="仿宋" w:cs="仿宋"/>
          <w:b/>
          <w:bCs/>
          <w:kern w:val="0"/>
          <w:sz w:val="24"/>
          <w:szCs w:val="24"/>
          <w:u w:val="none"/>
          <w:lang w:val="en-US" w:eastAsia="zh-CN"/>
        </w:rPr>
        <w:t>至2026年</w:t>
      </w:r>
      <w:r>
        <w:rPr>
          <w:rFonts w:hint="eastAsia" w:ascii="仿宋" w:hAnsi="仿宋" w:eastAsia="仿宋" w:cs="仿宋"/>
          <w:b/>
          <w:bCs/>
          <w:kern w:val="0"/>
          <w:sz w:val="24"/>
          <w:szCs w:val="24"/>
          <w:u w:val="none"/>
        </w:rPr>
        <w:t>职工疗休养项目</w:t>
      </w:r>
      <w:r>
        <w:rPr>
          <w:rFonts w:hint="eastAsia" w:ascii="仿宋" w:hAnsi="仿宋" w:eastAsia="仿宋" w:cs="仿宋"/>
          <w:b/>
          <w:sz w:val="24"/>
        </w:rPr>
        <w:t xml:space="preserve"> </w:t>
      </w:r>
    </w:p>
    <w:p>
      <w:pPr>
        <w:spacing w:line="360" w:lineRule="auto"/>
        <w:rPr>
          <w:rFonts w:ascii="仿宋" w:hAnsi="仿宋" w:eastAsia="仿宋" w:cs="仿宋"/>
          <w:b/>
          <w:sz w:val="24"/>
        </w:rPr>
      </w:pPr>
      <w:r>
        <w:rPr>
          <w:rFonts w:hint="eastAsia" w:ascii="仿宋" w:hAnsi="仿宋" w:eastAsia="仿宋" w:cs="仿宋"/>
          <w:b/>
          <w:sz w:val="24"/>
        </w:rPr>
        <w:t>四、项目概况：</w:t>
      </w:r>
    </w:p>
    <w:p>
      <w:pPr>
        <w:pStyle w:val="47"/>
        <w:ind w:firstLine="480"/>
        <w:rPr>
          <w:rFonts w:ascii="仿宋" w:hAnsi="仿宋" w:cs="仿宋"/>
          <w:sz w:val="24"/>
        </w:rPr>
      </w:pPr>
      <w:r>
        <w:rPr>
          <w:rFonts w:hint="eastAsia" w:ascii="仿宋" w:hAnsi="仿宋" w:cs="仿宋"/>
          <w:sz w:val="24"/>
          <w:lang w:val="en-US" w:eastAsia="zh-CN"/>
        </w:rPr>
        <w:t>龙泉街道</w:t>
      </w:r>
      <w:r>
        <w:rPr>
          <w:rFonts w:hint="eastAsia" w:ascii="仿宋" w:hAnsi="仿宋" w:cs="仿宋"/>
          <w:sz w:val="24"/>
        </w:rPr>
        <w:t>2024年</w:t>
      </w:r>
      <w:r>
        <w:rPr>
          <w:rFonts w:hint="eastAsia" w:ascii="仿宋" w:hAnsi="仿宋" w:cs="仿宋"/>
          <w:sz w:val="24"/>
          <w:lang w:val="en-US" w:eastAsia="zh-CN"/>
        </w:rPr>
        <w:t>至2026年</w:t>
      </w:r>
      <w:r>
        <w:rPr>
          <w:rFonts w:hint="eastAsia" w:ascii="仿宋" w:hAnsi="仿宋" w:cs="仿宋"/>
          <w:sz w:val="24"/>
        </w:rPr>
        <w:t>职工疗休养项目主要服务全</w:t>
      </w:r>
      <w:r>
        <w:rPr>
          <w:rFonts w:hint="eastAsia" w:ascii="仿宋" w:hAnsi="仿宋" w:cs="仿宋"/>
          <w:sz w:val="24"/>
          <w:lang w:val="en-US" w:eastAsia="zh-CN"/>
        </w:rPr>
        <w:t>体</w:t>
      </w:r>
      <w:r>
        <w:rPr>
          <w:rFonts w:hint="eastAsia" w:ascii="仿宋" w:hAnsi="仿宋" w:cs="仿宋"/>
          <w:sz w:val="24"/>
        </w:rPr>
        <w:t>职工疗休养活动，包括整个活动期间所有参加人员的食、宿、行等全部服务内容。实际参与疗休养人数以最终成行总人数为准（供应商提供各团成员成行签名单）。</w:t>
      </w:r>
    </w:p>
    <w:p>
      <w:pPr>
        <w:spacing w:line="360" w:lineRule="auto"/>
        <w:rPr>
          <w:rFonts w:ascii="仿宋" w:hAnsi="仿宋" w:eastAsia="仿宋" w:cs="仿宋"/>
          <w:sz w:val="24"/>
        </w:rPr>
      </w:pPr>
      <w:r>
        <w:rPr>
          <w:rFonts w:hint="eastAsia" w:ascii="仿宋" w:hAnsi="仿宋" w:eastAsia="仿宋" w:cs="仿宋"/>
          <w:b/>
          <w:sz w:val="24"/>
        </w:rPr>
        <w:t>五、疗休养拟定路线：</w:t>
      </w:r>
    </w:p>
    <w:p>
      <w:pPr>
        <w:pStyle w:val="47"/>
        <w:ind w:firstLine="480"/>
        <w:rPr>
          <w:rFonts w:ascii="仿宋" w:hAnsi="仿宋" w:cs="仿宋"/>
          <w:sz w:val="24"/>
          <w:highlight w:val="none"/>
        </w:rPr>
      </w:pPr>
      <w:r>
        <w:rPr>
          <w:rFonts w:hint="eastAsia" w:ascii="仿宋" w:hAnsi="仿宋" w:cs="仿宋"/>
          <w:sz w:val="24"/>
          <w:highlight w:val="none"/>
        </w:rPr>
        <w:t>路线一：</w:t>
      </w:r>
      <w:r>
        <w:rPr>
          <w:rFonts w:hint="eastAsia" w:ascii="仿宋" w:hAnsi="仿宋" w:cs="仿宋"/>
          <w:sz w:val="24"/>
          <w:highlight w:val="none"/>
          <w:lang w:eastAsia="zh-CN"/>
        </w:rPr>
        <w:t>安徽</w:t>
      </w:r>
      <w:r>
        <w:rPr>
          <w:rFonts w:hint="eastAsia" w:ascii="仿宋" w:hAnsi="仿宋" w:cs="仿宋"/>
          <w:sz w:val="24"/>
          <w:highlight w:val="none"/>
        </w:rPr>
        <w:t>黄山线（</w:t>
      </w:r>
      <w:r>
        <w:rPr>
          <w:rFonts w:hint="eastAsia" w:ascii="仿宋" w:hAnsi="仿宋" w:cs="仿宋"/>
          <w:sz w:val="24"/>
          <w:highlight w:val="none"/>
          <w:lang w:eastAsia="zh-CN"/>
        </w:rPr>
        <w:t>五</w:t>
      </w:r>
      <w:r>
        <w:rPr>
          <w:rFonts w:hint="eastAsia" w:ascii="仿宋" w:hAnsi="仿宋" w:cs="仿宋"/>
          <w:sz w:val="24"/>
          <w:highlight w:val="none"/>
        </w:rPr>
        <w:t>天</w:t>
      </w:r>
      <w:r>
        <w:rPr>
          <w:rFonts w:hint="eastAsia" w:ascii="仿宋" w:hAnsi="仿宋" w:cs="仿宋"/>
          <w:sz w:val="24"/>
          <w:highlight w:val="none"/>
          <w:lang w:eastAsia="zh-CN"/>
        </w:rPr>
        <w:t>四</w:t>
      </w:r>
      <w:r>
        <w:rPr>
          <w:rFonts w:hint="eastAsia" w:ascii="仿宋" w:hAnsi="仿宋" w:cs="仿宋"/>
          <w:sz w:val="24"/>
          <w:highlight w:val="none"/>
        </w:rPr>
        <w:t>晚）+</w:t>
      </w:r>
      <w:r>
        <w:rPr>
          <w:rFonts w:hint="eastAsia" w:ascii="仿宋" w:hAnsi="仿宋" w:cs="仿宋"/>
          <w:sz w:val="24"/>
          <w:highlight w:val="none"/>
          <w:lang w:eastAsia="zh-CN"/>
        </w:rPr>
        <w:t>长白山</w:t>
      </w:r>
      <w:r>
        <w:rPr>
          <w:rFonts w:hint="eastAsia" w:ascii="仿宋" w:hAnsi="仿宋" w:cs="仿宋"/>
          <w:sz w:val="24"/>
          <w:highlight w:val="none"/>
        </w:rPr>
        <w:t>线（</w:t>
      </w:r>
      <w:r>
        <w:rPr>
          <w:rFonts w:hint="eastAsia" w:ascii="仿宋" w:hAnsi="仿宋" w:cs="仿宋"/>
          <w:sz w:val="24"/>
          <w:highlight w:val="none"/>
          <w:lang w:eastAsia="zh-CN"/>
        </w:rPr>
        <w:t>五</w:t>
      </w:r>
      <w:r>
        <w:rPr>
          <w:rFonts w:hint="eastAsia" w:ascii="仿宋" w:hAnsi="仿宋" w:cs="仿宋"/>
          <w:sz w:val="24"/>
          <w:highlight w:val="none"/>
        </w:rPr>
        <w:t>天</w:t>
      </w:r>
      <w:r>
        <w:rPr>
          <w:rFonts w:hint="eastAsia" w:ascii="仿宋" w:hAnsi="仿宋" w:cs="仿宋"/>
          <w:sz w:val="24"/>
          <w:highlight w:val="none"/>
          <w:lang w:eastAsia="zh-CN"/>
        </w:rPr>
        <w:t>四</w:t>
      </w:r>
      <w:r>
        <w:rPr>
          <w:rFonts w:hint="eastAsia" w:ascii="仿宋" w:hAnsi="仿宋" w:cs="仿宋"/>
          <w:sz w:val="24"/>
          <w:highlight w:val="none"/>
        </w:rPr>
        <w:t>晚）</w:t>
      </w:r>
    </w:p>
    <w:p>
      <w:pPr>
        <w:pStyle w:val="47"/>
        <w:ind w:firstLine="480"/>
        <w:rPr>
          <w:rFonts w:ascii="仿宋" w:hAnsi="仿宋" w:cs="仿宋"/>
          <w:sz w:val="24"/>
          <w:highlight w:val="none"/>
        </w:rPr>
      </w:pPr>
      <w:r>
        <w:rPr>
          <w:rFonts w:hint="eastAsia" w:ascii="仿宋" w:hAnsi="仿宋" w:cs="仿宋"/>
          <w:sz w:val="24"/>
          <w:highlight w:val="none"/>
        </w:rPr>
        <w:t>路线二：</w:t>
      </w:r>
      <w:r>
        <w:rPr>
          <w:rFonts w:hint="eastAsia" w:ascii="仿宋" w:hAnsi="仿宋" w:cs="仿宋"/>
          <w:sz w:val="24"/>
          <w:highlight w:val="none"/>
          <w:lang w:eastAsia="zh-CN"/>
        </w:rPr>
        <w:t>福建泉州</w:t>
      </w:r>
      <w:r>
        <w:rPr>
          <w:rFonts w:hint="eastAsia" w:ascii="仿宋" w:hAnsi="仿宋" w:cs="仿宋"/>
          <w:sz w:val="24"/>
          <w:highlight w:val="none"/>
        </w:rPr>
        <w:t>线（</w:t>
      </w:r>
      <w:r>
        <w:rPr>
          <w:rFonts w:hint="eastAsia" w:ascii="仿宋" w:hAnsi="仿宋" w:cs="仿宋"/>
          <w:sz w:val="24"/>
          <w:highlight w:val="none"/>
          <w:lang w:eastAsia="zh-CN"/>
        </w:rPr>
        <w:t>五</w:t>
      </w:r>
      <w:r>
        <w:rPr>
          <w:rFonts w:hint="eastAsia" w:ascii="仿宋" w:hAnsi="仿宋" w:cs="仿宋"/>
          <w:sz w:val="24"/>
          <w:highlight w:val="none"/>
        </w:rPr>
        <w:t>天</w:t>
      </w:r>
      <w:r>
        <w:rPr>
          <w:rFonts w:hint="eastAsia" w:ascii="仿宋" w:hAnsi="仿宋" w:cs="仿宋"/>
          <w:sz w:val="24"/>
          <w:highlight w:val="none"/>
          <w:lang w:eastAsia="zh-CN"/>
        </w:rPr>
        <w:t>四</w:t>
      </w:r>
      <w:r>
        <w:rPr>
          <w:rFonts w:hint="eastAsia" w:ascii="仿宋" w:hAnsi="仿宋" w:cs="仿宋"/>
          <w:sz w:val="24"/>
          <w:highlight w:val="none"/>
        </w:rPr>
        <w:t>晚）+</w:t>
      </w:r>
      <w:r>
        <w:rPr>
          <w:rFonts w:hint="eastAsia" w:ascii="仿宋" w:hAnsi="仿宋" w:cs="仿宋"/>
          <w:sz w:val="24"/>
          <w:highlight w:val="none"/>
          <w:lang w:eastAsia="zh-CN"/>
        </w:rPr>
        <w:t>温州苍南</w:t>
      </w:r>
      <w:r>
        <w:rPr>
          <w:rFonts w:hint="eastAsia" w:ascii="仿宋" w:hAnsi="仿宋" w:cs="仿宋"/>
          <w:sz w:val="24"/>
          <w:highlight w:val="none"/>
        </w:rPr>
        <w:t>线（</w:t>
      </w:r>
      <w:r>
        <w:rPr>
          <w:rFonts w:hint="eastAsia" w:ascii="仿宋" w:hAnsi="仿宋" w:cs="仿宋"/>
          <w:sz w:val="24"/>
          <w:highlight w:val="none"/>
          <w:lang w:eastAsia="zh-CN"/>
        </w:rPr>
        <w:t>五</w:t>
      </w:r>
      <w:r>
        <w:rPr>
          <w:rFonts w:hint="eastAsia" w:ascii="仿宋" w:hAnsi="仿宋" w:cs="仿宋"/>
          <w:sz w:val="24"/>
          <w:highlight w:val="none"/>
        </w:rPr>
        <w:t>天</w:t>
      </w:r>
      <w:r>
        <w:rPr>
          <w:rFonts w:hint="eastAsia" w:ascii="仿宋" w:hAnsi="仿宋" w:cs="仿宋"/>
          <w:sz w:val="24"/>
          <w:highlight w:val="none"/>
          <w:lang w:eastAsia="zh-CN"/>
        </w:rPr>
        <w:t>四</w:t>
      </w:r>
      <w:r>
        <w:rPr>
          <w:rFonts w:hint="eastAsia" w:ascii="仿宋" w:hAnsi="仿宋" w:cs="仿宋"/>
          <w:sz w:val="24"/>
          <w:highlight w:val="none"/>
        </w:rPr>
        <w:t>晚）</w:t>
      </w:r>
    </w:p>
    <w:p>
      <w:pPr>
        <w:spacing w:line="360" w:lineRule="auto"/>
        <w:rPr>
          <w:rFonts w:ascii="仿宋" w:hAnsi="仿宋" w:eastAsia="仿宋" w:cs="仿宋"/>
          <w:b/>
          <w:bCs/>
          <w:sz w:val="24"/>
        </w:rPr>
      </w:pPr>
      <w:r>
        <w:rPr>
          <w:rFonts w:hint="eastAsia" w:ascii="仿宋" w:hAnsi="仿宋" w:eastAsia="仿宋" w:cs="仿宋"/>
          <w:b/>
          <w:bCs/>
          <w:sz w:val="24"/>
        </w:rPr>
        <w:t>注：疗休养线路主要以休闲疗养为主。以上仅提供初步方向,最终实际路线的调整须根据政策情况，由采购人确定。</w:t>
      </w:r>
    </w:p>
    <w:p>
      <w:pPr>
        <w:spacing w:line="360" w:lineRule="auto"/>
        <w:rPr>
          <w:rFonts w:ascii="仿宋" w:hAnsi="仿宋" w:eastAsia="仿宋" w:cs="仿宋"/>
          <w:b/>
          <w:sz w:val="24"/>
        </w:rPr>
      </w:pPr>
      <w:r>
        <w:rPr>
          <w:rFonts w:hint="eastAsia" w:ascii="仿宋" w:hAnsi="仿宋" w:eastAsia="仿宋" w:cs="仿宋"/>
          <w:b/>
          <w:sz w:val="24"/>
        </w:rPr>
        <w:t>六、费用标准：</w:t>
      </w:r>
    </w:p>
    <w:p>
      <w:pPr>
        <w:spacing w:before="1" w:line="460" w:lineRule="exact"/>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普通地区3000元/人，对口地区6000元/人，新疆地区9000元/人。超出费用</w:t>
      </w:r>
      <w:r>
        <w:rPr>
          <w:rFonts w:hint="eastAsia" w:ascii="仿宋" w:hAnsi="仿宋" w:eastAsia="仿宋" w:cs="仿宋"/>
          <w:b w:val="0"/>
          <w:bCs w:val="0"/>
          <w:sz w:val="24"/>
          <w:highlight w:val="none"/>
        </w:rPr>
        <w:t>标准的</w:t>
      </w:r>
      <w:r>
        <w:rPr>
          <w:rFonts w:hint="eastAsia" w:ascii="仿宋" w:hAnsi="仿宋" w:eastAsia="仿宋" w:cs="仿宋"/>
          <w:b w:val="0"/>
          <w:bCs w:val="0"/>
          <w:sz w:val="24"/>
          <w:highlight w:val="none"/>
          <w:lang w:val="en-US" w:eastAsia="zh-CN"/>
        </w:rPr>
        <w:t>额外</w:t>
      </w:r>
      <w:r>
        <w:rPr>
          <w:rFonts w:hint="eastAsia" w:ascii="仿宋" w:hAnsi="仿宋" w:eastAsia="仿宋" w:cs="仿宋"/>
          <w:b w:val="0"/>
          <w:bCs w:val="0"/>
          <w:sz w:val="24"/>
          <w:highlight w:val="none"/>
        </w:rPr>
        <w:t>费用由职工自理或实际费用超出团队服务范畴的费用由职工自理，包括参团人员吃、住、行及景点门票费、导游费、保险费（疗休养全程保险费）、服务人员（导游、司机等）吃、住、行费用、旅行社预计的其他费用和风险费用。</w:t>
      </w:r>
    </w:p>
    <w:p>
      <w:pPr>
        <w:spacing w:line="360" w:lineRule="auto"/>
        <w:rPr>
          <w:rFonts w:ascii="仿宋" w:hAnsi="仿宋" w:eastAsia="仿宋" w:cs="仿宋"/>
          <w:b/>
          <w:sz w:val="24"/>
          <w:highlight w:val="none"/>
        </w:rPr>
      </w:pPr>
      <w:r>
        <w:rPr>
          <w:rFonts w:hint="eastAsia" w:ascii="仿宋" w:hAnsi="仿宋" w:eastAsia="仿宋" w:cs="仿宋"/>
          <w:b/>
          <w:sz w:val="24"/>
        </w:rPr>
        <w:t>七、服务要</w:t>
      </w:r>
      <w:r>
        <w:rPr>
          <w:rFonts w:hint="eastAsia" w:ascii="仿宋" w:hAnsi="仿宋" w:eastAsia="仿宋" w:cs="仿宋"/>
          <w:b/>
          <w:sz w:val="24"/>
          <w:highlight w:val="none"/>
        </w:rPr>
        <w:t>求：</w:t>
      </w:r>
    </w:p>
    <w:p>
      <w:pPr>
        <w:pStyle w:val="47"/>
        <w:ind w:firstLine="480"/>
        <w:rPr>
          <w:rFonts w:ascii="仿宋" w:hAnsi="仿宋" w:cs="仿宋"/>
          <w:sz w:val="24"/>
          <w:highlight w:val="none"/>
        </w:rPr>
      </w:pPr>
      <w:r>
        <w:rPr>
          <w:rFonts w:hint="eastAsia" w:ascii="仿宋" w:hAnsi="仿宋" w:cs="仿宋"/>
          <w:sz w:val="24"/>
          <w:highlight w:val="none"/>
        </w:rPr>
        <w:t>1.时间：市内、省内路线、省外路线为5天（含在途时间）。</w:t>
      </w:r>
    </w:p>
    <w:p>
      <w:pPr>
        <w:pStyle w:val="47"/>
        <w:ind w:left="0" w:leftChars="0" w:firstLine="240" w:firstLineChars="100"/>
        <w:rPr>
          <w:rFonts w:ascii="仿宋" w:hAnsi="仿宋" w:cs="仿宋"/>
          <w:sz w:val="24"/>
        </w:rPr>
      </w:pPr>
      <w:r>
        <w:rPr>
          <w:rFonts w:hint="eastAsia" w:ascii="仿宋" w:hAnsi="仿宋" w:cs="仿宋"/>
          <w:sz w:val="24"/>
        </w:rPr>
        <w:t>▲2.住宿要求</w:t>
      </w:r>
    </w:p>
    <w:p>
      <w:pPr>
        <w:pStyle w:val="47"/>
        <w:ind w:firstLine="480"/>
        <w:rPr>
          <w:rFonts w:ascii="仿宋" w:hAnsi="仿宋" w:cs="仿宋"/>
          <w:sz w:val="24"/>
        </w:rPr>
      </w:pPr>
      <w:r>
        <w:rPr>
          <w:rFonts w:hint="eastAsia" w:ascii="仿宋" w:hAnsi="仿宋" w:cs="仿宋"/>
          <w:sz w:val="24"/>
          <w:highlight w:val="none"/>
        </w:rPr>
        <w:t>不低于携程四钻的酒店（或度假村等同标准住宿，下同）（应提供相关酒店网站截图、评分资料或其他相关证明资料供评委评审认定）</w:t>
      </w:r>
      <w:r>
        <w:rPr>
          <w:rFonts w:hint="eastAsia" w:ascii="仿宋" w:hAnsi="仿宋" w:cs="仿宋"/>
          <w:sz w:val="24"/>
        </w:rPr>
        <w:t>，住宿为标准间（住宿房型标准间及以上）。房间干净，</w:t>
      </w:r>
      <w:r>
        <w:rPr>
          <w:rFonts w:hint="eastAsia" w:ascii="仿宋" w:hAnsi="仿宋" w:cs="仿宋"/>
          <w:sz w:val="24"/>
          <w:highlight w:val="none"/>
        </w:rPr>
        <w:t>有WIFI全覆盖</w:t>
      </w:r>
      <w:r>
        <w:rPr>
          <w:rFonts w:hint="eastAsia" w:ascii="仿宋" w:hAnsi="仿宋" w:cs="仿宋"/>
          <w:sz w:val="24"/>
        </w:rPr>
        <w:t>，各个设施齐全且能正常使用，24小时供应热水。供应商方案应列出每一线路的酒店名称、具体地点、网评分（网页截图）；省内线路、市内线路、省外线路具体成团的酒店以采购人认可为准。</w:t>
      </w:r>
    </w:p>
    <w:p>
      <w:pPr>
        <w:pStyle w:val="47"/>
        <w:ind w:left="0" w:leftChars="0" w:firstLine="0" w:firstLineChars="0"/>
        <w:rPr>
          <w:rFonts w:ascii="仿宋" w:hAnsi="仿宋" w:cs="仿宋"/>
          <w:sz w:val="24"/>
          <w:highlight w:val="none"/>
        </w:rPr>
      </w:pPr>
      <w:r>
        <w:rPr>
          <w:rFonts w:hint="eastAsia" w:ascii="仿宋" w:hAnsi="仿宋" w:cs="仿宋"/>
          <w:b/>
          <w:bCs/>
          <w:sz w:val="24"/>
          <w:highlight w:val="none"/>
        </w:rPr>
        <w:t>注：</w:t>
      </w:r>
      <w:r>
        <w:rPr>
          <w:rFonts w:hint="eastAsia" w:ascii="仿宋" w:hAnsi="仿宋" w:cs="仿宋"/>
          <w:sz w:val="24"/>
          <w:highlight w:val="none"/>
        </w:rPr>
        <w:t>（1）各线路原则上安排一家酒店住宿，最多不超过2个酒店。</w:t>
      </w:r>
    </w:p>
    <w:p>
      <w:pPr>
        <w:pStyle w:val="47"/>
        <w:numPr>
          <w:ilvl w:val="0"/>
          <w:numId w:val="2"/>
        </w:numPr>
        <w:ind w:firstLine="480"/>
        <w:rPr>
          <w:rFonts w:hint="eastAsia" w:ascii="仿宋" w:hAnsi="仿宋" w:cs="仿宋"/>
          <w:sz w:val="24"/>
          <w:highlight w:val="none"/>
        </w:rPr>
      </w:pPr>
      <w:r>
        <w:rPr>
          <w:rFonts w:hint="eastAsia" w:ascii="仿宋" w:hAnsi="仿宋" w:cs="仿宋"/>
          <w:sz w:val="24"/>
          <w:highlight w:val="none"/>
        </w:rPr>
        <w:t>如果该线路多数人员对酒店住宿环境不满意，采购人有权要求调整酒店。</w:t>
      </w:r>
    </w:p>
    <w:p>
      <w:pPr>
        <w:pStyle w:val="47"/>
        <w:numPr>
          <w:ilvl w:val="0"/>
          <w:numId w:val="0"/>
        </w:numPr>
        <w:ind w:firstLine="480" w:firstLineChars="200"/>
        <w:rPr>
          <w:rFonts w:ascii="仿宋" w:hAnsi="仿宋" w:cs="仿宋"/>
          <w:sz w:val="24"/>
        </w:rPr>
      </w:pPr>
      <w:r>
        <w:rPr>
          <w:rFonts w:hint="eastAsia" w:ascii="仿宋" w:hAnsi="仿宋" w:cs="仿宋"/>
          <w:sz w:val="24"/>
        </w:rPr>
        <w:t>3.用餐要求</w:t>
      </w:r>
    </w:p>
    <w:p>
      <w:pPr>
        <w:pStyle w:val="47"/>
        <w:ind w:firstLine="480"/>
        <w:rPr>
          <w:rFonts w:ascii="仿宋" w:hAnsi="仿宋" w:cs="仿宋"/>
          <w:sz w:val="24"/>
        </w:rPr>
      </w:pPr>
      <w:r>
        <w:rPr>
          <w:rFonts w:hint="eastAsia" w:ascii="仿宋" w:hAnsi="仿宋" w:cs="仿宋"/>
          <w:sz w:val="24"/>
        </w:rPr>
        <w:t>在正规饭店或农家乐就餐。入住酒店必须包含早餐，</w:t>
      </w:r>
      <w:r>
        <w:rPr>
          <w:rFonts w:hint="eastAsia" w:ascii="仿宋" w:hAnsi="仿宋" w:cs="仿宋"/>
          <w:sz w:val="24"/>
          <w:highlight w:val="none"/>
        </w:rPr>
        <w:t>自助早餐菜品多样，</w:t>
      </w:r>
      <w:r>
        <w:rPr>
          <w:rFonts w:hint="eastAsia" w:ascii="仿宋" w:hAnsi="仿宋" w:cs="仿宋"/>
          <w:sz w:val="24"/>
        </w:rPr>
        <w:t>中午餐标不低于50元/人。晚餐标准不低于100元/人，供应商具体供应正餐的方案，得到采购人认可为准。</w:t>
      </w:r>
      <w:r>
        <w:rPr>
          <w:rFonts w:hint="eastAsia" w:ascii="仿宋" w:hAnsi="仿宋" w:cs="仿宋"/>
          <w:color w:val="auto"/>
          <w:sz w:val="24"/>
        </w:rPr>
        <w:t>同时就餐地与住宿酒店间的路程应适宜。</w:t>
      </w:r>
    </w:p>
    <w:p>
      <w:pPr>
        <w:pStyle w:val="47"/>
        <w:ind w:firstLine="480"/>
        <w:rPr>
          <w:rFonts w:ascii="仿宋" w:hAnsi="仿宋" w:cs="仿宋"/>
          <w:sz w:val="24"/>
        </w:rPr>
      </w:pPr>
      <w:r>
        <w:rPr>
          <w:rFonts w:hint="eastAsia" w:ascii="仿宋" w:hAnsi="仿宋" w:cs="仿宋"/>
          <w:sz w:val="24"/>
        </w:rPr>
        <w:t>注：用餐次数按旅游天数算足，旅游期间，如遇未用餐的情况，结算时须退还相应餐费。</w:t>
      </w:r>
    </w:p>
    <w:p>
      <w:pPr>
        <w:pStyle w:val="47"/>
        <w:ind w:firstLine="480"/>
        <w:rPr>
          <w:rFonts w:ascii="仿宋" w:hAnsi="仿宋" w:cs="仿宋"/>
          <w:sz w:val="24"/>
        </w:rPr>
      </w:pPr>
      <w:r>
        <w:rPr>
          <w:rFonts w:hint="eastAsia" w:ascii="仿宋" w:hAnsi="仿宋" w:cs="仿宋"/>
          <w:sz w:val="24"/>
        </w:rPr>
        <w:t>4.交通</w:t>
      </w:r>
    </w:p>
    <w:p>
      <w:pPr>
        <w:pStyle w:val="47"/>
        <w:ind w:firstLine="480"/>
        <w:rPr>
          <w:rFonts w:ascii="仿宋" w:hAnsi="仿宋" w:cs="仿宋"/>
          <w:sz w:val="24"/>
        </w:rPr>
      </w:pPr>
      <w:r>
        <w:rPr>
          <w:rFonts w:hint="eastAsia" w:ascii="仿宋" w:hAnsi="仿宋" w:cs="仿宋"/>
          <w:sz w:val="24"/>
        </w:rPr>
        <w:t>如需高铁出行选择二等座，出行前若有疫情防控要求，根据防控要求调整出行方式；安排空调旅游车，应提供车况好（5年内新车）、内饰干净、下部有行李箱的车辆；具体交通以准入旅行社编制并获得我方认可方案为准。</w:t>
      </w:r>
    </w:p>
    <w:p>
      <w:pPr>
        <w:pStyle w:val="47"/>
        <w:ind w:firstLine="480"/>
        <w:rPr>
          <w:rFonts w:ascii="仿宋" w:hAnsi="仿宋" w:cs="仿宋"/>
          <w:sz w:val="24"/>
        </w:rPr>
      </w:pPr>
      <w:r>
        <w:rPr>
          <w:rFonts w:hint="eastAsia" w:ascii="仿宋" w:hAnsi="仿宋" w:cs="仿宋"/>
          <w:sz w:val="24"/>
        </w:rPr>
        <w:t>5.导游</w:t>
      </w:r>
    </w:p>
    <w:p>
      <w:pPr>
        <w:pStyle w:val="47"/>
        <w:ind w:firstLine="480"/>
        <w:rPr>
          <w:rFonts w:ascii="仿宋" w:hAnsi="仿宋" w:cs="仿宋"/>
          <w:sz w:val="24"/>
        </w:rPr>
      </w:pPr>
      <w:r>
        <w:rPr>
          <w:rFonts w:hint="eastAsia" w:ascii="仿宋" w:hAnsi="仿宋" w:cs="仿宋"/>
          <w:sz w:val="24"/>
        </w:rPr>
        <w:t>各出行团队全程配导游（每辆车配备一名），导游要求不少于三年导游经验，引导、讲解景点山水、典故等，解决旅途中可能出现的突发事件，并给予游客食、宿、行等方面的帮助，不得强行推销自费项目和购物点。全陪、地陪导游要求有国导证，且全陪须为中标供应商本单位导游，不得外聘导游，如遇特殊情况需要外聘导游的，必须提前经疗休养带队领导确认，其他人员要求具有相应的从业资格。</w:t>
      </w:r>
    </w:p>
    <w:p>
      <w:pPr>
        <w:pStyle w:val="47"/>
        <w:ind w:firstLine="480"/>
        <w:rPr>
          <w:rFonts w:ascii="仿宋" w:hAnsi="仿宋" w:cs="仿宋"/>
          <w:sz w:val="24"/>
        </w:rPr>
      </w:pPr>
      <w:r>
        <w:rPr>
          <w:rFonts w:hint="eastAsia" w:ascii="仿宋" w:hAnsi="仿宋" w:cs="仿宋"/>
          <w:sz w:val="24"/>
        </w:rPr>
        <w:t>▲6.保险要求</w:t>
      </w:r>
    </w:p>
    <w:p>
      <w:pPr>
        <w:pStyle w:val="47"/>
        <w:ind w:firstLine="480"/>
        <w:rPr>
          <w:rFonts w:ascii="仿宋" w:hAnsi="仿宋" w:cs="仿宋"/>
          <w:sz w:val="24"/>
        </w:rPr>
      </w:pPr>
      <w:r>
        <w:rPr>
          <w:rFonts w:hint="eastAsia" w:ascii="仿宋" w:hAnsi="仿宋" w:cs="仿宋"/>
          <w:sz w:val="24"/>
        </w:rPr>
        <w:t>供应商线路方案包含必须为疗休养职工购买具有一定抵抗风险的商业保险，包括旅行社责任险和不少于100万元（人民币）保额的个人旅游人身意外险（人身意外险包括意外伤害、突发性疾病、伤害医疗、突发性医疗等）。供应商中标后，团队出行前需要提供相应的保险单。</w:t>
      </w:r>
    </w:p>
    <w:p>
      <w:pPr>
        <w:pStyle w:val="47"/>
        <w:ind w:firstLine="480"/>
        <w:rPr>
          <w:rFonts w:ascii="仿宋" w:hAnsi="仿宋" w:cs="仿宋"/>
          <w:sz w:val="24"/>
        </w:rPr>
      </w:pPr>
      <w:r>
        <w:rPr>
          <w:rFonts w:hint="eastAsia" w:ascii="仿宋" w:hAnsi="仿宋" w:cs="仿宋"/>
          <w:sz w:val="24"/>
        </w:rPr>
        <w:t>7.门票要求</w:t>
      </w:r>
    </w:p>
    <w:p>
      <w:pPr>
        <w:pStyle w:val="47"/>
        <w:ind w:firstLine="480"/>
        <w:rPr>
          <w:rFonts w:ascii="仿宋" w:hAnsi="仿宋" w:cs="仿宋"/>
          <w:sz w:val="24"/>
        </w:rPr>
      </w:pPr>
      <w:r>
        <w:rPr>
          <w:rFonts w:hint="eastAsia" w:ascii="仿宋" w:hAnsi="仿宋" w:cs="仿宋"/>
          <w:sz w:val="24"/>
        </w:rPr>
        <w:t>全程门票，包括景区内必游览的小门票及景区内交通费用（缆车、游船、观光车等）。</w:t>
      </w:r>
    </w:p>
    <w:p>
      <w:pPr>
        <w:pStyle w:val="47"/>
        <w:ind w:firstLine="480"/>
        <w:rPr>
          <w:rFonts w:hint="eastAsia" w:ascii="仿宋" w:hAnsi="仿宋" w:cs="仿宋"/>
          <w:sz w:val="24"/>
          <w:highlight w:val="none"/>
        </w:rPr>
      </w:pPr>
      <w:r>
        <w:rPr>
          <w:rFonts w:hint="eastAsia" w:ascii="仿宋" w:hAnsi="仿宋" w:cs="仿宋"/>
          <w:sz w:val="24"/>
          <w:highlight w:val="none"/>
        </w:rPr>
        <w:t>注：旅游期间，如遇人员未进景点的情况，结算时须退还相应门票费。</w:t>
      </w:r>
    </w:p>
    <w:p>
      <w:pPr>
        <w:pStyle w:val="47"/>
        <w:ind w:firstLine="480"/>
        <w:rPr>
          <w:rFonts w:ascii="仿宋" w:hAnsi="仿宋" w:cs="仿宋"/>
          <w:sz w:val="24"/>
        </w:rPr>
      </w:pPr>
      <w:r>
        <w:rPr>
          <w:rFonts w:hint="eastAsia" w:ascii="仿宋" w:hAnsi="仿宋" w:cs="仿宋"/>
          <w:sz w:val="24"/>
        </w:rPr>
        <w:t>8.其他要求</w:t>
      </w:r>
    </w:p>
    <w:p>
      <w:pPr>
        <w:pStyle w:val="47"/>
        <w:ind w:firstLine="480"/>
        <w:rPr>
          <w:rFonts w:ascii="仿宋" w:hAnsi="仿宋" w:cs="仿宋"/>
          <w:sz w:val="24"/>
        </w:rPr>
      </w:pPr>
      <w:r>
        <w:rPr>
          <w:rFonts w:hint="eastAsia" w:ascii="仿宋" w:hAnsi="仿宋" w:cs="仿宋"/>
          <w:sz w:val="24"/>
        </w:rPr>
        <w:t>1）规范做好疗休养工作，具体按照省、市有关规定执行。</w:t>
      </w:r>
    </w:p>
    <w:p>
      <w:pPr>
        <w:pStyle w:val="47"/>
        <w:ind w:firstLine="480"/>
        <w:rPr>
          <w:rFonts w:ascii="仿宋" w:hAnsi="仿宋" w:cs="仿宋"/>
          <w:sz w:val="24"/>
        </w:rPr>
      </w:pPr>
      <w:r>
        <w:rPr>
          <w:rFonts w:hint="eastAsia" w:ascii="仿宋" w:hAnsi="仿宋" w:cs="仿宋"/>
          <w:sz w:val="24"/>
        </w:rPr>
        <w:t>2）中标供应商不得以任何理由、任何形式进行转、分包；除可不抗力、疫情防控等原因，不得无故拖延、取消已定疗休养计划和行程；不得将疗休养经费以现金、实物、消费券、购物卡等形式发放给个人，严禁以疗休养名义虚开发票或以其他形式套取现金等弄虚作假行为。一经发现上述情况采购人可单方面解除合同，所造成的任何损失由中标供应商自行负责，并可将其列入黑名单，不得参加下一次的疗休养定点项目招投标；疗休养线路中有意外情况发生（如酒店变化、行程取消、意外受伤等），中标供应商必须及时和采购人沟通，以采购人最后的意见为准，中标供应商不得擅自处理。</w:t>
      </w:r>
    </w:p>
    <w:p>
      <w:pPr>
        <w:pStyle w:val="47"/>
        <w:ind w:firstLine="480"/>
        <w:rPr>
          <w:rFonts w:ascii="仿宋" w:hAnsi="仿宋" w:cs="仿宋"/>
          <w:sz w:val="24"/>
        </w:rPr>
      </w:pPr>
      <w:r>
        <w:rPr>
          <w:rFonts w:hint="eastAsia" w:ascii="仿宋" w:hAnsi="仿宋" w:cs="仿宋"/>
          <w:sz w:val="24"/>
        </w:rPr>
        <w:t>3）每批次疗休养行前会议召开时，由中标供应商将本线路《服务安排明细表》及相关服务承诺等分发给每位出行人员。每批次疗休养结束后，中标供应商将征求采购人代表或履约监管人员的意见，并根据本线路《服务安排明细表》及相关服务承诺等对照实际情况如实填写《职工疗休养满意度测评表》，《职工疗休养满意度测评表》中反馈意见将作为今后职工疗休养招标投标供应商资格条件和评分依据。</w:t>
      </w:r>
    </w:p>
    <w:p>
      <w:pPr>
        <w:spacing w:line="360" w:lineRule="auto"/>
        <w:rPr>
          <w:rFonts w:ascii="仿宋" w:hAnsi="仿宋" w:eastAsia="仿宋" w:cs="仿宋"/>
          <w:b/>
          <w:sz w:val="24"/>
        </w:rPr>
      </w:pPr>
      <w:r>
        <w:rPr>
          <w:rFonts w:hint="eastAsia" w:ascii="仿宋" w:hAnsi="仿宋" w:eastAsia="仿宋" w:cs="仿宋"/>
          <w:b/>
          <w:sz w:val="24"/>
        </w:rPr>
        <w:t>八、商务条款：</w:t>
      </w:r>
    </w:p>
    <w:p>
      <w:pPr>
        <w:spacing w:line="560" w:lineRule="exact"/>
        <w:ind w:firstLine="480" w:firstLineChars="200"/>
        <w:rPr>
          <w:rFonts w:ascii="仿宋" w:hAnsi="仿宋" w:eastAsia="仿宋" w:cs="仿宋"/>
          <w:sz w:val="24"/>
        </w:rPr>
      </w:pPr>
      <w:r>
        <w:rPr>
          <w:rFonts w:hint="eastAsia" w:ascii="仿宋" w:hAnsi="仿宋" w:eastAsia="仿宋" w:cs="仿宋"/>
          <w:sz w:val="24"/>
        </w:rPr>
        <w:t>1.服务时间：2024</w:t>
      </w:r>
      <w:r>
        <w:rPr>
          <w:rFonts w:hint="eastAsia" w:ascii="仿宋" w:hAnsi="仿宋" w:eastAsia="仿宋" w:cs="仿宋"/>
          <w:sz w:val="24"/>
          <w:lang w:val="en-US" w:eastAsia="zh-CN"/>
        </w:rPr>
        <w:t>-2026年</w:t>
      </w:r>
      <w:r>
        <w:rPr>
          <w:rFonts w:hint="eastAsia" w:ascii="仿宋" w:hAnsi="仿宋" w:eastAsia="仿宋" w:cs="仿宋"/>
          <w:sz w:val="24"/>
        </w:rPr>
        <w:t>度，本项目自合同生效之日起至本项目履行结束。</w:t>
      </w:r>
    </w:p>
    <w:p>
      <w:pPr>
        <w:widowControl/>
        <w:numPr>
          <w:ilvl w:val="255"/>
          <w:numId w:val="0"/>
        </w:numPr>
        <w:spacing w:line="560" w:lineRule="exact"/>
        <w:ind w:firstLine="480" w:firstLineChars="200"/>
        <w:jc w:val="left"/>
        <w:rPr>
          <w:rFonts w:ascii="仿宋" w:hAnsi="仿宋" w:eastAsia="仿宋" w:cs="仿宋"/>
          <w:sz w:val="24"/>
        </w:rPr>
      </w:pPr>
      <w:r>
        <w:rPr>
          <w:rFonts w:hint="eastAsia" w:ascii="仿宋" w:hAnsi="仿宋" w:eastAsia="仿宋" w:cs="仿宋"/>
          <w:sz w:val="24"/>
        </w:rPr>
        <w:t>2.付款方式</w:t>
      </w:r>
    </w:p>
    <w:p>
      <w:pPr>
        <w:widowControl/>
        <w:numPr>
          <w:ilvl w:val="255"/>
          <w:numId w:val="0"/>
        </w:numPr>
        <w:spacing w:line="560" w:lineRule="exact"/>
        <w:ind w:firstLine="480" w:firstLineChars="200"/>
        <w:jc w:val="left"/>
        <w:rPr>
          <w:rFonts w:ascii="仿宋" w:hAnsi="仿宋" w:eastAsia="仿宋" w:cs="仿宋"/>
          <w:sz w:val="24"/>
        </w:rPr>
      </w:pPr>
      <w:r>
        <w:rPr>
          <w:rFonts w:hint="eastAsia" w:ascii="仿宋" w:hAnsi="仿宋" w:eastAsia="仿宋" w:cs="仿宋"/>
          <w:sz w:val="24"/>
        </w:rPr>
        <w:t>1）采购人自采购合同生效及具备实施条件后7个工作日内支付预付款，即合同年度总金额的40%；</w:t>
      </w:r>
    </w:p>
    <w:p>
      <w:pPr>
        <w:widowControl/>
        <w:numPr>
          <w:ilvl w:val="255"/>
          <w:numId w:val="0"/>
        </w:numPr>
        <w:spacing w:line="560" w:lineRule="exact"/>
        <w:ind w:firstLine="480" w:firstLineChars="200"/>
        <w:jc w:val="left"/>
        <w:rPr>
          <w:rFonts w:ascii="仿宋" w:hAnsi="仿宋" w:eastAsia="仿宋" w:cs="仿宋"/>
          <w:sz w:val="24"/>
        </w:rPr>
      </w:pPr>
      <w:r>
        <w:rPr>
          <w:rFonts w:hint="eastAsia" w:ascii="仿宋" w:hAnsi="仿宋" w:eastAsia="仿宋" w:cs="仿宋"/>
          <w:sz w:val="24"/>
        </w:rPr>
        <w:t>2）疗休养全部结束后，成交人需提供采购人</w:t>
      </w:r>
      <w:r>
        <w:rPr>
          <w:rFonts w:hint="eastAsia" w:ascii="仿宋" w:hAnsi="仿宋" w:eastAsia="仿宋" w:cs="仿宋"/>
          <w:sz w:val="24"/>
          <w:lang w:eastAsia="zh-CN"/>
        </w:rPr>
        <w:t>职工</w:t>
      </w:r>
      <w:r>
        <w:rPr>
          <w:rFonts w:hint="eastAsia" w:ascii="仿宋" w:hAnsi="仿宋" w:eastAsia="仿宋" w:cs="仿宋"/>
          <w:sz w:val="24"/>
        </w:rPr>
        <w:t>疗休养工作台账（包括疗休养服务协议、参加人员签名名单、意见反馈表、行程单），并提供正规发票。采购人应自收到供应商开具的发票后7个工作日内将上述相关款项支付到合同约定的供应商账户。</w:t>
      </w:r>
    </w:p>
    <w:p>
      <w:pPr>
        <w:widowControl/>
        <w:numPr>
          <w:ilvl w:val="255"/>
          <w:numId w:val="0"/>
        </w:numPr>
        <w:spacing w:line="560" w:lineRule="exact"/>
        <w:ind w:firstLine="480" w:firstLineChars="200"/>
        <w:jc w:val="left"/>
        <w:rPr>
          <w:rFonts w:ascii="仿宋" w:hAnsi="仿宋" w:eastAsia="仿宋" w:cs="仿宋"/>
          <w:sz w:val="24"/>
        </w:rPr>
      </w:pPr>
      <w:r>
        <w:rPr>
          <w:rFonts w:hint="eastAsia" w:ascii="仿宋" w:hAnsi="仿宋" w:eastAsia="仿宋" w:cs="仿宋"/>
          <w:sz w:val="24"/>
        </w:rPr>
        <w:t>3）最终结算名单以采购人提供的报名表中实际出行的人员名单为准，不在采购人提供的报名表上的人员不予结算。</w:t>
      </w:r>
    </w:p>
    <w:p>
      <w:pPr>
        <w:spacing w:line="480" w:lineRule="exact"/>
        <w:ind w:firstLine="480" w:firstLineChars="200"/>
        <w:rPr>
          <w:rFonts w:ascii="仿宋" w:hAnsi="仿宋" w:eastAsia="仿宋" w:cs="仿宋"/>
          <w:sz w:val="24"/>
        </w:rPr>
      </w:pPr>
      <w:r>
        <w:rPr>
          <w:rFonts w:hint="eastAsia" w:ascii="仿宋" w:hAnsi="仿宋" w:eastAsia="仿宋" w:cs="仿宋"/>
          <w:sz w:val="24"/>
        </w:rPr>
        <w:t>签订合同时供应商明确表示无需预付款（由供应商签订合同代表手抄并签字，手写文字上加盖供应商公章）或者要求降低预付款比例的，采购人可在合同中另行约定。采购人在向供应商支付预付款之前，有权要求供应商向采购人提供与预付款金额相对应的担保措施，担保措施可以是银行、保险公司等金融机构出具的预付款保函或其他担保措施。</w:t>
      </w:r>
    </w:p>
    <w:p>
      <w:pPr>
        <w:spacing w:line="560" w:lineRule="exact"/>
        <w:ind w:firstLine="480" w:firstLineChars="200"/>
        <w:rPr>
          <w:rFonts w:ascii="仿宋" w:hAnsi="仿宋" w:eastAsia="仿宋" w:cs="仿宋"/>
          <w:sz w:val="24"/>
        </w:rPr>
      </w:pPr>
    </w:p>
    <w:p>
      <w:pPr>
        <w:spacing w:line="560" w:lineRule="exact"/>
        <w:ind w:firstLine="723" w:firstLineChars="200"/>
        <w:rPr>
          <w:rFonts w:ascii="仿宋" w:hAnsi="仿宋" w:eastAsia="仿宋" w:cs="仿宋"/>
          <w:b/>
          <w:sz w:val="36"/>
          <w:szCs w:val="36"/>
        </w:rPr>
      </w:pPr>
      <w:r>
        <w:rPr>
          <w:rFonts w:hint="eastAsia" w:ascii="仿宋" w:hAnsi="仿宋" w:eastAsia="仿宋" w:cs="仿宋"/>
          <w:b/>
          <w:sz w:val="36"/>
          <w:szCs w:val="36"/>
        </w:rPr>
        <w:br w:type="page"/>
      </w:r>
    </w:p>
    <w:p>
      <w:pPr>
        <w:widowControl/>
        <w:spacing w:line="440" w:lineRule="exact"/>
        <w:ind w:right="60"/>
        <w:jc w:val="center"/>
        <w:rPr>
          <w:rFonts w:ascii="仿宋" w:hAnsi="仿宋" w:eastAsia="仿宋" w:cs="仿宋"/>
          <w:b/>
          <w:sz w:val="36"/>
          <w:szCs w:val="36"/>
        </w:rPr>
      </w:pPr>
      <w:r>
        <w:rPr>
          <w:rFonts w:hint="eastAsia" w:ascii="仿宋" w:hAnsi="仿宋" w:eastAsia="仿宋" w:cs="仿宋"/>
          <w:b/>
          <w:sz w:val="36"/>
          <w:szCs w:val="36"/>
        </w:rPr>
        <w:t>第三章  供应商须知</w:t>
      </w:r>
      <w:bookmarkEnd w:id="1"/>
    </w:p>
    <w:p>
      <w:pPr>
        <w:pStyle w:val="4"/>
        <w:spacing w:line="440" w:lineRule="exact"/>
        <w:jc w:val="center"/>
        <w:rPr>
          <w:rFonts w:ascii="仿宋" w:hAnsi="仿宋" w:eastAsia="仿宋" w:cs="仿宋"/>
          <w:sz w:val="24"/>
          <w:szCs w:val="24"/>
        </w:rPr>
      </w:pPr>
      <w:bookmarkStart w:id="2" w:name="_Toc452995895"/>
      <w:r>
        <w:rPr>
          <w:rFonts w:hint="eastAsia" w:ascii="仿宋" w:hAnsi="仿宋" w:eastAsia="仿宋" w:cs="仿宋"/>
          <w:sz w:val="24"/>
          <w:szCs w:val="24"/>
        </w:rPr>
        <w:t>前 附 表</w:t>
      </w:r>
      <w:bookmarkEnd w:id="2"/>
    </w:p>
    <w:tbl>
      <w:tblPr>
        <w:tblStyle w:val="21"/>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项  目</w:t>
            </w:r>
          </w:p>
        </w:tc>
        <w:tc>
          <w:tcPr>
            <w:tcW w:w="7743" w:type="dxa"/>
            <w:tcBorders>
              <w:top w:val="single" w:color="auto" w:sz="4" w:space="0"/>
              <w:left w:val="single" w:color="auto" w:sz="4" w:space="0"/>
              <w:bottom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bCs/>
                <w:spacing w:val="-4"/>
                <w:sz w:val="24"/>
              </w:rPr>
            </w:pPr>
            <w:r>
              <w:rPr>
                <w:rFonts w:hint="eastAsia" w:ascii="仿宋" w:hAnsi="仿宋" w:eastAsia="仿宋" w:cs="仿宋"/>
                <w:b w:val="0"/>
                <w:bCs w:val="0"/>
                <w:kern w:val="0"/>
                <w:sz w:val="24"/>
                <w:szCs w:val="24"/>
                <w:u w:val="none"/>
                <w:lang w:val="en-US" w:eastAsia="zh-CN"/>
              </w:rPr>
              <w:t>龙泉街道</w:t>
            </w:r>
            <w:r>
              <w:rPr>
                <w:rFonts w:hint="eastAsia" w:ascii="仿宋" w:hAnsi="仿宋" w:eastAsia="仿宋" w:cs="仿宋"/>
                <w:b w:val="0"/>
                <w:bCs w:val="0"/>
                <w:kern w:val="0"/>
                <w:sz w:val="24"/>
                <w:szCs w:val="24"/>
                <w:u w:val="none"/>
              </w:rPr>
              <w:t>2024年</w:t>
            </w:r>
            <w:r>
              <w:rPr>
                <w:rFonts w:hint="eastAsia" w:ascii="仿宋" w:hAnsi="仿宋" w:eastAsia="仿宋" w:cs="仿宋"/>
                <w:b w:val="0"/>
                <w:bCs w:val="0"/>
                <w:kern w:val="0"/>
                <w:sz w:val="24"/>
                <w:szCs w:val="24"/>
                <w:u w:val="none"/>
                <w:lang w:val="en-US" w:eastAsia="zh-CN"/>
              </w:rPr>
              <w:t>至2026年</w:t>
            </w:r>
            <w:r>
              <w:rPr>
                <w:rFonts w:hint="eastAsia" w:ascii="仿宋" w:hAnsi="仿宋" w:eastAsia="仿宋" w:cs="仿宋"/>
                <w:b w:val="0"/>
                <w:bCs w:val="0"/>
                <w:kern w:val="0"/>
                <w:sz w:val="24"/>
                <w:szCs w:val="24"/>
                <w:u w:val="none"/>
              </w:rPr>
              <w:t>职工疗休养项目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743" w:type="dxa"/>
            <w:tcBorders>
              <w:top w:val="single" w:color="auto" w:sz="4" w:space="0"/>
              <w:left w:val="single" w:color="auto" w:sz="4" w:space="0"/>
              <w:bottom w:val="single" w:color="auto" w:sz="4" w:space="0"/>
            </w:tcBorders>
            <w:noWrap/>
            <w:vAlign w:val="center"/>
          </w:tcPr>
          <w:p>
            <w:pPr>
              <w:spacing w:line="530" w:lineRule="exact"/>
              <w:rPr>
                <w:rFonts w:hint="eastAsia" w:ascii="仿宋" w:hAnsi="仿宋" w:eastAsia="仿宋" w:cs="仿宋"/>
                <w:bCs/>
                <w:spacing w:val="-4"/>
                <w:sz w:val="24"/>
              </w:rPr>
            </w:pPr>
            <w:r>
              <w:rPr>
                <w:rFonts w:hint="eastAsia" w:ascii="仿宋" w:hAnsi="仿宋" w:eastAsia="仿宋" w:cs="仿宋"/>
                <w:bCs/>
                <w:spacing w:val="-4"/>
                <w:sz w:val="24"/>
              </w:rPr>
              <w:t>磋商文件编号：仁皇招字2024</w:t>
            </w:r>
            <w:r>
              <w:rPr>
                <w:rFonts w:hint="eastAsia" w:ascii="仿宋" w:hAnsi="仿宋" w:eastAsia="仿宋" w:cs="仿宋"/>
                <w:bCs/>
                <w:spacing w:val="-4"/>
                <w:sz w:val="24"/>
                <w:lang w:val="en-US" w:eastAsia="zh-CN"/>
              </w:rPr>
              <w:t>104</w:t>
            </w:r>
            <w:r>
              <w:rPr>
                <w:rFonts w:hint="eastAsia" w:ascii="仿宋" w:hAnsi="仿宋" w:eastAsia="仿宋" w:cs="仿宋"/>
                <w:bCs/>
                <w:spacing w:val="-4"/>
                <w:sz w:val="24"/>
              </w:rPr>
              <w:t>号</w:t>
            </w:r>
          </w:p>
          <w:p>
            <w:pPr>
              <w:spacing w:line="530" w:lineRule="exact"/>
              <w:rPr>
                <w:rFonts w:ascii="仿宋" w:hAnsi="仿宋" w:eastAsia="仿宋" w:cs="仿宋"/>
                <w:bCs/>
                <w:spacing w:val="-4"/>
                <w:sz w:val="24"/>
              </w:rPr>
            </w:pPr>
            <w:r>
              <w:rPr>
                <w:rFonts w:hint="eastAsia" w:ascii="仿宋" w:hAnsi="仿宋" w:eastAsia="仿宋" w:cs="仿宋"/>
                <w:b w:val="0"/>
                <w:bCs w:val="0"/>
                <w:i w:val="0"/>
                <w:iCs w:val="0"/>
                <w:caps w:val="0"/>
                <w:spacing w:val="0"/>
                <w:sz w:val="24"/>
                <w:szCs w:val="24"/>
                <w:u w:val="none"/>
                <w:shd w:val="clear" w:fill="FFFFFF"/>
              </w:rPr>
              <w:t>吴兴财采确</w:t>
            </w:r>
            <w:r>
              <w:rPr>
                <w:rFonts w:hint="eastAsia" w:ascii="仿宋" w:hAnsi="仿宋" w:eastAsia="仿宋" w:cs="仿宋"/>
                <w:bCs/>
                <w:spacing w:val="-4"/>
                <w:sz w:val="24"/>
              </w:rPr>
              <w:t>：</w:t>
            </w:r>
            <w:r>
              <w:rPr>
                <w:rFonts w:hint="eastAsia" w:ascii="仿宋" w:hAnsi="仿宋" w:eastAsia="仿宋" w:cs="仿宋"/>
                <w:sz w:val="24"/>
                <w:szCs w:val="24"/>
              </w:rPr>
              <w:t>临[2024]</w:t>
            </w:r>
            <w:r>
              <w:rPr>
                <w:rFonts w:hint="eastAsia" w:ascii="仿宋" w:hAnsi="仿宋" w:eastAsia="仿宋" w:cs="仿宋"/>
                <w:sz w:val="24"/>
                <w:szCs w:val="24"/>
                <w:lang w:val="en-US" w:eastAsia="zh-CN"/>
              </w:rPr>
              <w:t>1624</w:t>
            </w:r>
            <w:r>
              <w:rPr>
                <w:rFonts w:hint="eastAsia" w:ascii="仿宋" w:hAnsi="仿宋" w:eastAsia="仿宋" w:cs="仿宋"/>
                <w:sz w:val="24"/>
                <w:szCs w:val="24"/>
              </w:rPr>
              <w:t>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[2024]</w:t>
            </w:r>
            <w:r>
              <w:rPr>
                <w:rFonts w:hint="eastAsia" w:ascii="仿宋" w:hAnsi="仿宋" w:eastAsia="仿宋" w:cs="仿宋"/>
                <w:sz w:val="24"/>
                <w:szCs w:val="24"/>
                <w:lang w:val="en-US" w:eastAsia="zh-CN"/>
              </w:rPr>
              <w:t>1623</w:t>
            </w:r>
            <w:r>
              <w:rPr>
                <w:rFonts w:hint="eastAsia" w:ascii="仿宋" w:hAnsi="仿宋" w:eastAsia="仿宋" w:cs="仿宋"/>
                <w:bCs/>
                <w:spacing w:val="-4"/>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bCs/>
                <w:spacing w:val="-4"/>
                <w:sz w:val="24"/>
              </w:rPr>
            </w:pPr>
            <w:r>
              <w:rPr>
                <w:rFonts w:hint="eastAsia" w:ascii="仿宋" w:hAnsi="仿宋" w:eastAsia="仿宋" w:cs="仿宋"/>
                <w:b w:val="0"/>
                <w:bCs w:val="0"/>
                <w:kern w:val="0"/>
                <w:sz w:val="24"/>
                <w:szCs w:val="24"/>
                <w:u w:val="none"/>
                <w:lang w:val="en-US" w:eastAsia="zh-CN"/>
              </w:rPr>
              <w:t>龙泉街道</w:t>
            </w:r>
            <w:r>
              <w:rPr>
                <w:rFonts w:hint="eastAsia" w:ascii="仿宋" w:hAnsi="仿宋" w:eastAsia="仿宋" w:cs="仿宋"/>
                <w:b w:val="0"/>
                <w:bCs w:val="0"/>
                <w:kern w:val="0"/>
                <w:sz w:val="24"/>
                <w:szCs w:val="24"/>
                <w:u w:val="none"/>
              </w:rPr>
              <w:t>2024年</w:t>
            </w:r>
            <w:r>
              <w:rPr>
                <w:rFonts w:hint="eastAsia" w:ascii="仿宋" w:hAnsi="仿宋" w:eastAsia="仿宋" w:cs="仿宋"/>
                <w:b w:val="0"/>
                <w:bCs w:val="0"/>
                <w:kern w:val="0"/>
                <w:sz w:val="24"/>
                <w:szCs w:val="24"/>
                <w:u w:val="none"/>
                <w:lang w:val="en-US" w:eastAsia="zh-CN"/>
              </w:rPr>
              <w:t>至2026年</w:t>
            </w:r>
            <w:r>
              <w:rPr>
                <w:rFonts w:hint="eastAsia" w:ascii="仿宋" w:hAnsi="仿宋" w:eastAsia="仿宋" w:cs="仿宋"/>
                <w:b w:val="0"/>
                <w:bCs w:val="0"/>
                <w:kern w:val="0"/>
                <w:sz w:val="24"/>
                <w:szCs w:val="24"/>
                <w:u w:val="none"/>
              </w:rPr>
              <w:t>职工疗休养项目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sz w:val="24"/>
              </w:rPr>
            </w:pPr>
            <w:r>
              <w:rPr>
                <w:rFonts w:hint="eastAsia" w:ascii="仿宋" w:hAnsi="仿宋" w:eastAsia="仿宋" w:cs="仿宋"/>
                <w:sz w:val="24"/>
              </w:rPr>
              <w:t>供应商对磋商文件有异议</w:t>
            </w:r>
            <w:r>
              <w:rPr>
                <w:rFonts w:hint="eastAsia" w:ascii="仿宋" w:hAnsi="仿宋" w:eastAsia="仿宋" w:cs="仿宋"/>
                <w:color w:val="auto"/>
                <w:sz w:val="24"/>
              </w:rPr>
              <w:t>的，应当在2024年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 xml:space="preserve"> 日下午17：00分</w:t>
            </w:r>
            <w:r>
              <w:rPr>
                <w:rFonts w:hint="eastAsia" w:ascii="仿宋" w:hAnsi="仿宋" w:eastAsia="仿宋" w:cs="仿宋"/>
                <w:sz w:val="24"/>
              </w:rPr>
              <w:t>前以书面（含传真）形式一次性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sz w:val="24"/>
              </w:rPr>
            </w:pPr>
            <w:r>
              <w:rPr>
                <w:rFonts w:hint="eastAsia" w:ascii="仿宋" w:hAnsi="仿宋" w:eastAsia="仿宋" w:cs="仿宋"/>
                <w:sz w:val="24"/>
              </w:rPr>
              <w:t>1、响应文件的制作：本项目实行电子磋商。</w:t>
            </w:r>
          </w:p>
          <w:p>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743" w:type="dxa"/>
            <w:tcBorders>
              <w:top w:val="single" w:color="auto" w:sz="4" w:space="0"/>
              <w:left w:val="single" w:color="auto" w:sz="4" w:space="0"/>
              <w:bottom w:val="single" w:color="auto" w:sz="4" w:space="0"/>
            </w:tcBorders>
            <w:noWrap/>
            <w:vAlign w:val="center"/>
          </w:tcPr>
          <w:p>
            <w:pPr>
              <w:snapToGrid w:val="0"/>
              <w:spacing w:line="530" w:lineRule="exact"/>
              <w:rPr>
                <w:rFonts w:ascii="仿宋" w:hAnsi="仿宋" w:eastAsia="仿宋" w:cs="仿宋"/>
                <w:sz w:val="24"/>
              </w:rPr>
            </w:pPr>
            <w:r>
              <w:rPr>
                <w:rFonts w:hint="eastAsia" w:ascii="仿宋" w:hAnsi="仿宋" w:eastAsia="仿宋" w:cs="仿宋"/>
                <w:color w:val="auto"/>
                <w:kern w:val="0"/>
                <w:sz w:val="24"/>
              </w:rPr>
              <w:t>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日14：00</w:t>
            </w:r>
            <w:r>
              <w:rPr>
                <w:rFonts w:hint="eastAsia" w:ascii="仿宋" w:hAnsi="仿宋" w:eastAsia="仿宋" w:cs="仿宋"/>
                <w:color w:val="auto"/>
                <w:sz w:val="24"/>
              </w:rPr>
              <w:t>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743" w:type="dxa"/>
            <w:tcBorders>
              <w:top w:val="single" w:color="auto" w:sz="4" w:space="0"/>
              <w:left w:val="single" w:color="auto" w:sz="4" w:space="0"/>
              <w:bottom w:val="single" w:color="auto" w:sz="4" w:space="0"/>
            </w:tcBorders>
            <w:noWrap/>
            <w:vAlign w:val="center"/>
          </w:tcPr>
          <w:p>
            <w:pPr>
              <w:snapToGrid w:val="0"/>
              <w:spacing w:line="500" w:lineRule="exact"/>
              <w:jc w:val="left"/>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地点为：</w:t>
            </w:r>
            <w:r>
              <w:rPr>
                <w:rFonts w:hint="eastAsia" w:ascii="仿宋" w:hAnsi="仿宋" w:eastAsia="仿宋" w:cs="仿宋"/>
                <w:kern w:val="0"/>
                <w:sz w:val="24"/>
              </w:rPr>
              <w:t>浙江政府采购网（https://zfcg.czt.zj.gov.cn/）</w:t>
            </w:r>
          </w:p>
          <w:p>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湖州市太湖路1155号中新商务大厦八层801B室〕，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w:t>
            </w:r>
            <w:r>
              <w:rPr>
                <w:rFonts w:hint="eastAsia" w:ascii="仿宋" w:hAnsi="仿宋" w:eastAsia="仿宋" w:cs="仿宋"/>
                <w:color w:val="auto"/>
                <w:sz w:val="24"/>
              </w:rPr>
              <w:t>于2024年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 xml:space="preserve"> 日下午17:00时前准时送达，逾期不予受理。未按时送达的，均按未提供</w:t>
            </w:r>
            <w:r>
              <w:rPr>
                <w:rFonts w:hint="eastAsia" w:ascii="仿宋" w:hAnsi="仿宋" w:eastAsia="仿宋" w:cs="仿宋"/>
                <w:sz w:val="24"/>
              </w:rPr>
              <w:t>处理。</w:t>
            </w:r>
          </w:p>
          <w:p>
            <w:pPr>
              <w:spacing w:line="530" w:lineRule="exact"/>
              <w:rPr>
                <w:rFonts w:ascii="仿宋" w:hAnsi="仿宋" w:eastAsia="仿宋" w:cs="仿宋"/>
                <w:b w:val="0"/>
                <w:bCs/>
                <w:sz w:val="24"/>
              </w:rPr>
            </w:pPr>
            <w:r>
              <w:rPr>
                <w:rFonts w:hint="eastAsia" w:ascii="仿宋" w:hAnsi="仿宋" w:eastAsia="仿宋" w:cs="仿宋"/>
                <w:b w:val="0"/>
                <w:bCs/>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pacing w:line="530" w:lineRule="exact"/>
              <w:rPr>
                <w:rFonts w:ascii="仿宋" w:hAnsi="仿宋" w:eastAsia="仿宋" w:cs="仿宋"/>
                <w:b w:val="0"/>
                <w:bCs/>
                <w:sz w:val="24"/>
              </w:rPr>
            </w:pPr>
            <w:r>
              <w:rPr>
                <w:rFonts w:hint="eastAsia" w:ascii="仿宋" w:hAnsi="仿宋" w:eastAsia="仿宋" w:cs="仿宋"/>
                <w:b w:val="0"/>
                <w:bCs/>
                <w:sz w:val="24"/>
              </w:rPr>
              <w:t>4、供应商仅提供其中一种形式的备份响应文件。造成项目开评标活动</w:t>
            </w:r>
          </w:p>
          <w:p>
            <w:pPr>
              <w:spacing w:line="530" w:lineRule="exact"/>
              <w:rPr>
                <w:rFonts w:ascii="仿宋" w:hAnsi="仿宋" w:eastAsia="仿宋" w:cs="仿宋"/>
                <w:b/>
                <w:sz w:val="24"/>
              </w:rPr>
            </w:pPr>
            <w:r>
              <w:rPr>
                <w:rFonts w:hint="eastAsia" w:ascii="仿宋" w:hAnsi="仿宋" w:eastAsia="仿宋" w:cs="仿宋"/>
                <w:b w:val="0"/>
                <w:bCs/>
                <w:sz w:val="24"/>
              </w:rPr>
              <w:t>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sz w:val="24"/>
              </w:rPr>
            </w:pPr>
            <w:r>
              <w:rPr>
                <w:rFonts w:hint="eastAsia" w:ascii="仿宋" w:hAnsi="仿宋" w:eastAsia="仿宋" w:cs="仿宋"/>
                <w:color w:val="auto"/>
                <w:kern w:val="0"/>
                <w:sz w:val="24"/>
              </w:rPr>
              <w:t>2024年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日14：00</w:t>
            </w:r>
            <w:r>
              <w:rPr>
                <w:rFonts w:hint="eastAsia" w:ascii="仿宋" w:hAnsi="仿宋" w:eastAsia="仿宋" w:cs="仿宋"/>
                <w:color w:val="auto"/>
                <w:sz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743" w:type="dxa"/>
            <w:tcBorders>
              <w:top w:val="single" w:color="auto" w:sz="4" w:space="0"/>
              <w:left w:val="single" w:color="auto" w:sz="4" w:space="0"/>
              <w:bottom w:val="single" w:color="auto" w:sz="4" w:space="0"/>
            </w:tcBorders>
            <w:noWrap/>
            <w:vAlign w:val="center"/>
          </w:tcPr>
          <w:p>
            <w:pPr>
              <w:snapToGrid w:val="0"/>
              <w:spacing w:line="500" w:lineRule="exact"/>
              <w:rPr>
                <w:rFonts w:ascii="仿宋" w:hAnsi="仿宋" w:eastAsia="仿宋" w:cs="仿宋"/>
                <w:sz w:val="24"/>
              </w:rPr>
            </w:pPr>
            <w:r>
              <w:rPr>
                <w:rFonts w:hint="eastAsia" w:ascii="仿宋" w:hAnsi="仿宋" w:eastAsia="仿宋" w:cs="仿宋"/>
                <w:kern w:val="0"/>
                <w:sz w:val="24"/>
              </w:rPr>
              <w:t>浙江政府采购网（https://zfcg.czt.zj.gov.cn/）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履约保证金</w:t>
            </w:r>
          </w:p>
        </w:tc>
        <w:tc>
          <w:tcPr>
            <w:tcW w:w="7743" w:type="dxa"/>
            <w:tcBorders>
              <w:top w:val="single" w:color="auto" w:sz="4" w:space="0"/>
              <w:left w:val="single" w:color="auto" w:sz="4" w:space="0"/>
              <w:bottom w:val="single" w:color="auto" w:sz="4" w:space="0"/>
            </w:tcBorders>
            <w:noWrap/>
            <w:vAlign w:val="center"/>
          </w:tcPr>
          <w:p>
            <w:pPr>
              <w:snapToGrid w:val="0"/>
              <w:spacing w:line="273" w:lineRule="auto"/>
              <w:rPr>
                <w:rFonts w:ascii="仿宋" w:hAnsi="仿宋" w:eastAsia="仿宋" w:cs="仿宋"/>
                <w:sz w:val="24"/>
              </w:rPr>
            </w:pPr>
            <w:r>
              <w:rPr>
                <w:rFonts w:hint="eastAsia" w:ascii="仿宋" w:hAnsi="仿宋" w:eastAsia="仿宋" w:cs="仿宋"/>
                <w:bCs/>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sz w:val="24"/>
              </w:rPr>
            </w:pPr>
            <w:r>
              <w:rPr>
                <w:rFonts w:hint="eastAsia" w:ascii="仿宋" w:hAnsi="仿宋" w:eastAsia="仿宋" w:cs="仿宋"/>
                <w:sz w:val="24"/>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743" w:type="dxa"/>
            <w:tcBorders>
              <w:top w:val="single" w:color="auto" w:sz="4" w:space="0"/>
              <w:left w:val="single" w:color="auto" w:sz="4" w:space="0"/>
              <w:bottom w:val="single" w:color="auto" w:sz="4" w:space="0"/>
            </w:tcBorders>
            <w:noWrap/>
            <w:vAlign w:val="center"/>
          </w:tcPr>
          <w:p>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pPr>
        <w:pStyle w:val="4"/>
        <w:spacing w:line="560" w:lineRule="exact"/>
        <w:jc w:val="center"/>
        <w:rPr>
          <w:rFonts w:ascii="仿宋" w:hAnsi="仿宋" w:eastAsia="仿宋" w:cs="仿宋"/>
          <w:sz w:val="28"/>
          <w:szCs w:val="28"/>
        </w:rPr>
      </w:pPr>
      <w:bookmarkStart w:id="3" w:name="_Toc113441587"/>
      <w:bookmarkStart w:id="4" w:name="_Toc452995896"/>
      <w:r>
        <w:rPr>
          <w:rFonts w:hint="eastAsia" w:ascii="仿宋" w:hAnsi="仿宋" w:eastAsia="仿宋" w:cs="仿宋"/>
          <w:sz w:val="28"/>
          <w:szCs w:val="28"/>
        </w:rPr>
        <w:t>一、</w:t>
      </w:r>
      <w:bookmarkEnd w:id="3"/>
      <w:r>
        <w:rPr>
          <w:rFonts w:hint="eastAsia" w:ascii="仿宋" w:hAnsi="仿宋" w:eastAsia="仿宋" w:cs="仿宋"/>
          <w:sz w:val="28"/>
          <w:szCs w:val="28"/>
        </w:rPr>
        <w:t>总  则</w:t>
      </w:r>
      <w:bookmarkEnd w:id="4"/>
    </w:p>
    <w:p>
      <w:pPr>
        <w:spacing w:line="560" w:lineRule="exact"/>
        <w:ind w:firstLine="480" w:firstLineChars="200"/>
        <w:rPr>
          <w:rFonts w:ascii="仿宋" w:hAnsi="仿宋" w:eastAsia="仿宋" w:cs="仿宋"/>
          <w:sz w:val="24"/>
        </w:rPr>
      </w:pPr>
      <w:r>
        <w:rPr>
          <w:rFonts w:hint="eastAsia" w:ascii="仿宋" w:hAnsi="仿宋" w:eastAsia="仿宋" w:cs="仿宋"/>
          <w:sz w:val="24"/>
        </w:rPr>
        <w:t>1．概况</w:t>
      </w:r>
    </w:p>
    <w:p>
      <w:pPr>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b w:val="0"/>
          <w:bCs w:val="0"/>
          <w:kern w:val="0"/>
          <w:sz w:val="24"/>
          <w:szCs w:val="24"/>
          <w:u w:val="none"/>
          <w:lang w:val="en-US" w:eastAsia="zh-CN"/>
        </w:rPr>
        <w:t>龙泉街道</w:t>
      </w:r>
      <w:r>
        <w:rPr>
          <w:rFonts w:hint="eastAsia" w:ascii="仿宋" w:hAnsi="仿宋" w:eastAsia="仿宋" w:cs="仿宋"/>
          <w:b w:val="0"/>
          <w:bCs w:val="0"/>
          <w:kern w:val="0"/>
          <w:sz w:val="24"/>
          <w:szCs w:val="24"/>
          <w:u w:val="none"/>
        </w:rPr>
        <w:t>2024年</w:t>
      </w:r>
      <w:r>
        <w:rPr>
          <w:rFonts w:hint="eastAsia" w:ascii="仿宋" w:hAnsi="仿宋" w:eastAsia="仿宋" w:cs="仿宋"/>
          <w:b w:val="0"/>
          <w:bCs w:val="0"/>
          <w:kern w:val="0"/>
          <w:sz w:val="24"/>
          <w:szCs w:val="24"/>
          <w:u w:val="none"/>
          <w:lang w:val="en-US" w:eastAsia="zh-CN"/>
        </w:rPr>
        <w:t>至2026年</w:t>
      </w:r>
      <w:r>
        <w:rPr>
          <w:rFonts w:hint="eastAsia" w:ascii="仿宋" w:hAnsi="仿宋" w:eastAsia="仿宋" w:cs="仿宋"/>
          <w:b w:val="0"/>
          <w:bCs w:val="0"/>
          <w:kern w:val="0"/>
          <w:sz w:val="24"/>
          <w:szCs w:val="24"/>
          <w:u w:val="none"/>
        </w:rPr>
        <w:t>职工疗休养项目</w:t>
      </w:r>
      <w:r>
        <w:rPr>
          <w:rFonts w:hint="eastAsia" w:ascii="仿宋" w:hAnsi="仿宋" w:eastAsia="仿宋" w:cs="仿宋"/>
          <w:sz w:val="24"/>
        </w:rPr>
        <w:t>；</w:t>
      </w:r>
    </w:p>
    <w:p>
      <w:pPr>
        <w:snapToGrid w:val="0"/>
        <w:spacing w:line="560" w:lineRule="exact"/>
        <w:ind w:left="238" w:right="480" w:firstLine="240" w:firstLineChars="100"/>
        <w:jc w:val="both"/>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吴兴区人民政府龙泉街道办事处</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1.4项目资金来源：政府预算资金，已得到政府有关部门的批准，其资金来源已落实；</w:t>
      </w:r>
    </w:p>
    <w:p>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pPr>
        <w:spacing w:line="560" w:lineRule="exact"/>
        <w:ind w:firstLine="480" w:firstLineChars="200"/>
        <w:rPr>
          <w:rFonts w:ascii="仿宋" w:hAnsi="仿宋" w:eastAsia="仿宋" w:cs="仿宋"/>
          <w:sz w:val="24"/>
        </w:rPr>
      </w:pPr>
      <w:r>
        <w:rPr>
          <w:rFonts w:hint="eastAsia" w:ascii="仿宋" w:hAnsi="仿宋" w:eastAsia="仿宋" w:cs="仿宋"/>
          <w:sz w:val="24"/>
        </w:rPr>
        <w:t>1.6采购项目服务地点：根据采购人指令；</w:t>
      </w:r>
    </w:p>
    <w:p>
      <w:pPr>
        <w:spacing w:line="560" w:lineRule="exact"/>
        <w:ind w:firstLine="480" w:firstLineChars="200"/>
        <w:rPr>
          <w:rFonts w:ascii="仿宋" w:hAnsi="仿宋" w:eastAsia="仿宋" w:cs="仿宋"/>
          <w:sz w:val="24"/>
        </w:rPr>
      </w:pPr>
      <w:r>
        <w:rPr>
          <w:rFonts w:hint="eastAsia" w:ascii="仿宋" w:hAnsi="仿宋" w:eastAsia="仿宋" w:cs="仿宋"/>
          <w:sz w:val="24"/>
        </w:rPr>
        <w:t>1.7采购代理机构：湖州市仁皇工程咨询有限公司；</w:t>
      </w:r>
    </w:p>
    <w:p>
      <w:pPr>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1.8本磋商文件适用于本项目的磋商、成交、验收、合同履约、付款等（如法律、法规或省级以上规范性文件另有规定的，从其规定）。</w:t>
      </w:r>
    </w:p>
    <w:p>
      <w:pPr>
        <w:spacing w:line="560" w:lineRule="exact"/>
        <w:ind w:firstLine="480" w:firstLineChars="200"/>
        <w:rPr>
          <w:rFonts w:ascii="仿宋" w:hAnsi="仿宋" w:eastAsia="仿宋" w:cs="仿宋"/>
          <w:sz w:val="24"/>
        </w:rPr>
      </w:pPr>
      <w:r>
        <w:rPr>
          <w:rFonts w:hint="eastAsia" w:ascii="仿宋" w:hAnsi="仿宋" w:eastAsia="仿宋" w:cs="仿宋"/>
          <w:sz w:val="24"/>
        </w:rPr>
        <w:t>2．供应商的资格条件</w:t>
      </w:r>
    </w:p>
    <w:p>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2.2落实政府采购政策需满足的资格要求：本项目专门面向中小企业采购, 供应商需符合国家《中小企业划型标准规定》要求。(监狱企业、残疾人福利性单位参加磋商，视为小型、微型企业)。   </w:t>
      </w:r>
    </w:p>
    <w:p>
      <w:pPr>
        <w:spacing w:line="560" w:lineRule="exact"/>
        <w:ind w:firstLine="480" w:firstLineChars="200"/>
        <w:rPr>
          <w:rFonts w:ascii="仿宋" w:hAnsi="仿宋" w:eastAsia="仿宋" w:cs="仿宋"/>
          <w:sz w:val="24"/>
        </w:rPr>
      </w:pPr>
      <w:r>
        <w:rPr>
          <w:rFonts w:hint="eastAsia" w:ascii="仿宋" w:hAnsi="仿宋" w:eastAsia="仿宋" w:cs="仿宋"/>
          <w:sz w:val="24"/>
        </w:rPr>
        <w:t>2.3本项目的特定资格要求：供应商须具备《旅行社业务经营许可证》。</w:t>
      </w:r>
    </w:p>
    <w:p>
      <w:pPr>
        <w:spacing w:line="560" w:lineRule="exact"/>
        <w:ind w:firstLine="480" w:firstLineChars="200"/>
        <w:rPr>
          <w:rFonts w:ascii="仿宋" w:hAnsi="仿宋" w:eastAsia="仿宋" w:cs="仿宋"/>
          <w:sz w:val="24"/>
        </w:rPr>
      </w:pPr>
      <w:r>
        <w:rPr>
          <w:rFonts w:hint="eastAsia" w:ascii="仿宋" w:hAnsi="仿宋" w:eastAsia="仿宋" w:cs="仿宋"/>
          <w:sz w:val="24"/>
        </w:rPr>
        <w:t>2.4本项目不接受联合体参加磋商。</w:t>
      </w:r>
    </w:p>
    <w:p>
      <w:pPr>
        <w:spacing w:line="560" w:lineRule="exact"/>
        <w:ind w:firstLine="480" w:firstLineChars="200"/>
        <w:rPr>
          <w:rFonts w:ascii="仿宋" w:hAnsi="仿宋" w:eastAsia="仿宋" w:cs="仿宋"/>
          <w:sz w:val="24"/>
        </w:rPr>
      </w:pPr>
      <w:r>
        <w:rPr>
          <w:rFonts w:hint="eastAsia" w:ascii="仿宋" w:hAnsi="仿宋" w:eastAsia="仿宋" w:cs="仿宋"/>
          <w:sz w:val="24"/>
        </w:rPr>
        <w:t>3．磋商费用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rPr>
        <w:t>3.1无论磋商采购结果如何，供应商均应自行承担所有与参加本次磋商采购有关的全部费用</w:t>
      </w:r>
      <w:r>
        <w:rPr>
          <w:rFonts w:hint="eastAsia" w:ascii="仿宋" w:hAnsi="仿宋" w:eastAsia="仿宋" w:cs="仿宋"/>
          <w:sz w:val="24"/>
          <w:highlight w:val="none"/>
        </w:rPr>
        <w:t>，采购代理机构对上述费用不负任何责任；</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w:t>
      </w:r>
      <w:r>
        <w:rPr>
          <w:rFonts w:hint="eastAsia" w:ascii="仿宋" w:hAnsi="仿宋" w:eastAsia="仿宋" w:cs="仿宋"/>
          <w:bCs/>
          <w:sz w:val="24"/>
          <w:highlight w:val="none"/>
        </w:rPr>
        <w:t>本项目磋商代理费按标项金额分别按人民币</w:t>
      </w:r>
      <w:r>
        <w:rPr>
          <w:rFonts w:hint="eastAsia" w:ascii="仿宋" w:hAnsi="仿宋" w:eastAsia="仿宋" w:cs="仿宋"/>
          <w:b/>
          <w:sz w:val="24"/>
          <w:highlight w:val="none"/>
          <w:u w:val="single"/>
        </w:rPr>
        <w:t>标项一：</w:t>
      </w:r>
      <w:r>
        <w:rPr>
          <w:rFonts w:hint="eastAsia" w:ascii="仿宋" w:hAnsi="仿宋" w:eastAsia="仿宋" w:cs="仿宋"/>
          <w:b/>
          <w:sz w:val="24"/>
          <w:highlight w:val="none"/>
          <w:u w:val="single"/>
          <w:lang w:val="en-US" w:eastAsia="zh-CN"/>
        </w:rPr>
        <w:t>10000</w:t>
      </w:r>
      <w:r>
        <w:rPr>
          <w:rFonts w:hint="eastAsia" w:ascii="仿宋" w:hAnsi="仿宋" w:eastAsia="仿宋" w:cs="仿宋"/>
          <w:b/>
          <w:sz w:val="24"/>
          <w:highlight w:val="none"/>
          <w:u w:val="single"/>
        </w:rPr>
        <w:t>元/标项二：</w:t>
      </w:r>
      <w:r>
        <w:rPr>
          <w:rFonts w:hint="eastAsia" w:ascii="仿宋" w:hAnsi="仿宋" w:eastAsia="仿宋" w:cs="仿宋"/>
          <w:b/>
          <w:sz w:val="24"/>
          <w:highlight w:val="none"/>
          <w:u w:val="single"/>
          <w:lang w:val="en-US" w:eastAsia="zh-CN"/>
        </w:rPr>
        <w:t>10000</w:t>
      </w:r>
      <w:r>
        <w:rPr>
          <w:rFonts w:hint="eastAsia" w:ascii="仿宋" w:hAnsi="仿宋" w:eastAsia="仿宋" w:cs="仿宋"/>
          <w:b/>
          <w:sz w:val="24"/>
          <w:highlight w:val="none"/>
          <w:u w:val="single"/>
        </w:rPr>
        <w:t>元</w:t>
      </w:r>
      <w:r>
        <w:rPr>
          <w:rFonts w:hint="eastAsia" w:ascii="仿宋" w:hAnsi="仿宋" w:eastAsia="仿宋" w:cs="仿宋"/>
          <w:bCs/>
          <w:sz w:val="24"/>
          <w:highlight w:val="none"/>
        </w:rPr>
        <w:t>计取，由成交供应商在领取成交通知书前一次性支付给采购代理机构，该费用请综合考虑在响应报价中。</w:t>
      </w:r>
    </w:p>
    <w:p>
      <w:pPr>
        <w:pStyle w:val="4"/>
        <w:spacing w:line="560" w:lineRule="exact"/>
        <w:jc w:val="center"/>
        <w:rPr>
          <w:rFonts w:ascii="仿宋" w:hAnsi="仿宋" w:eastAsia="仿宋" w:cs="仿宋"/>
          <w:kern w:val="44"/>
          <w:sz w:val="28"/>
          <w:szCs w:val="28"/>
        </w:rPr>
      </w:pPr>
      <w:bookmarkStart w:id="5" w:name="_Toc452995897"/>
      <w:r>
        <w:rPr>
          <w:rFonts w:hint="eastAsia" w:ascii="仿宋" w:hAnsi="仿宋" w:eastAsia="仿宋" w:cs="仿宋"/>
          <w:kern w:val="44"/>
          <w:sz w:val="28"/>
          <w:szCs w:val="28"/>
        </w:rPr>
        <w:t>二、磋商文件的说明</w:t>
      </w:r>
      <w:bookmarkEnd w:id="5"/>
    </w:p>
    <w:p>
      <w:pPr>
        <w:spacing w:line="560" w:lineRule="exact"/>
        <w:ind w:firstLine="480" w:firstLineChars="200"/>
        <w:rPr>
          <w:rFonts w:ascii="仿宋" w:hAnsi="仿宋" w:eastAsia="仿宋" w:cs="仿宋"/>
          <w:sz w:val="24"/>
        </w:rPr>
      </w:pPr>
      <w:bookmarkStart w:id="6" w:name="_Toc113441589"/>
      <w:r>
        <w:rPr>
          <w:rFonts w:hint="eastAsia" w:ascii="仿宋" w:hAnsi="仿宋" w:eastAsia="仿宋" w:cs="仿宋"/>
          <w:sz w:val="24"/>
        </w:rPr>
        <w:t>4．磋商文件</w:t>
      </w:r>
      <w:bookmarkEnd w:id="6"/>
      <w:r>
        <w:rPr>
          <w:rFonts w:hint="eastAsia" w:ascii="仿宋" w:hAnsi="仿宋" w:eastAsia="仿宋" w:cs="仿宋"/>
          <w:sz w:val="24"/>
        </w:rPr>
        <w:t>的组成</w:t>
      </w:r>
    </w:p>
    <w:p>
      <w:pPr>
        <w:spacing w:line="560" w:lineRule="exact"/>
        <w:ind w:firstLine="480" w:firstLineChars="200"/>
        <w:rPr>
          <w:rFonts w:ascii="仿宋" w:hAnsi="仿宋" w:eastAsia="仿宋" w:cs="仿宋"/>
          <w:sz w:val="24"/>
        </w:rPr>
      </w:pPr>
      <w:r>
        <w:rPr>
          <w:rFonts w:hint="eastAsia" w:ascii="仿宋" w:hAnsi="仿宋" w:eastAsia="仿宋" w:cs="仿宋"/>
          <w:sz w:val="24"/>
        </w:rPr>
        <w:t>4.1磋商文件为本次采购人发出的竞争性磋商文件；响应文件为参加磋商的供应商提交的磋商响应文件。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4.2磋商文件包括以下内容：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pPr>
        <w:spacing w:line="560" w:lineRule="exact"/>
        <w:ind w:firstLine="480" w:firstLineChars="200"/>
        <w:rPr>
          <w:rFonts w:ascii="仿宋" w:hAnsi="仿宋" w:eastAsia="仿宋" w:cs="仿宋"/>
          <w:sz w:val="24"/>
        </w:rPr>
      </w:pPr>
      <w:r>
        <w:rPr>
          <w:rFonts w:hint="eastAsia" w:ascii="仿宋" w:hAnsi="仿宋" w:eastAsia="仿宋" w:cs="仿宋"/>
          <w:sz w:val="24"/>
        </w:rPr>
        <w:t>4.4供应商获取磋商文件后，应仔细检查磋商文件的所有内容，如有残缺等问题，均应在获得磋商文件后在1个工作日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560" w:lineRule="exact"/>
        <w:ind w:firstLine="480" w:firstLineChars="200"/>
        <w:rPr>
          <w:rFonts w:ascii="仿宋" w:hAnsi="仿宋" w:eastAsia="仿宋" w:cs="仿宋"/>
          <w:sz w:val="24"/>
        </w:rPr>
      </w:pPr>
      <w:r>
        <w:rPr>
          <w:rFonts w:hint="eastAsia" w:ascii="仿宋" w:hAnsi="仿宋" w:eastAsia="仿宋" w:cs="仿宋"/>
          <w:sz w:val="24"/>
        </w:rPr>
        <w:t>5.磋商文件的答疑</w:t>
      </w:r>
    </w:p>
    <w:p>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w:t>
      </w:r>
      <w:r>
        <w:rPr>
          <w:rFonts w:hint="eastAsia" w:ascii="仿宋" w:hAnsi="仿宋" w:eastAsia="仿宋" w:cs="仿宋"/>
          <w:color w:val="auto"/>
          <w:sz w:val="24"/>
        </w:rPr>
        <w:t>当在2024年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日下午17：00分前以书面（含传真）形式向采购代理机构一次性提出，采购人</w:t>
      </w:r>
      <w:r>
        <w:rPr>
          <w:rFonts w:hint="eastAsia" w:ascii="仿宋" w:hAnsi="仿宋" w:eastAsia="仿宋" w:cs="仿宋"/>
          <w:sz w:val="24"/>
        </w:rPr>
        <w:t>将在规定的时间内统一进行澄清和修改，并书面（含传真）通知所有认购磋商文件的供应商。供应商未按规定要求提出的，则视同认可磋商文件，但法律法规及规范性文件有明确规定的除外；</w:t>
      </w:r>
    </w:p>
    <w:p>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pPr>
        <w:spacing w:line="560" w:lineRule="exact"/>
        <w:ind w:firstLine="480" w:firstLineChars="200"/>
        <w:rPr>
          <w:rFonts w:ascii="仿宋" w:hAnsi="仿宋" w:eastAsia="仿宋" w:cs="仿宋"/>
          <w:sz w:val="24"/>
        </w:rPr>
      </w:pPr>
      <w:r>
        <w:rPr>
          <w:rFonts w:hint="eastAsia" w:ascii="仿宋" w:hAnsi="仿宋" w:eastAsia="仿宋" w:cs="仿宋"/>
          <w:sz w:val="24"/>
        </w:rPr>
        <w:t>6.磋商文件的澄清、修改</w:t>
      </w:r>
    </w:p>
    <w:p>
      <w:pPr>
        <w:spacing w:line="560" w:lineRule="exact"/>
        <w:ind w:firstLine="480" w:firstLineChars="200"/>
        <w:rPr>
          <w:rFonts w:ascii="仿宋" w:hAnsi="仿宋" w:eastAsia="仿宋" w:cs="仿宋"/>
          <w:sz w:val="24"/>
        </w:rPr>
      </w:pPr>
      <w:r>
        <w:rPr>
          <w:rFonts w:hint="eastAsia" w:ascii="仿宋" w:hAnsi="仿宋" w:eastAsia="仿宋" w:cs="仿宋"/>
          <w:sz w:val="24"/>
        </w:rPr>
        <w:t>6.1在磋商截止时间前，采购人及采购代理机构无论出于自己的考虑，还是出于对供应商提问的澄清，均可对磋商文件用补充文件的方式进行修改；</w:t>
      </w:r>
    </w:p>
    <w:p>
      <w:pPr>
        <w:spacing w:line="560" w:lineRule="exact"/>
        <w:ind w:firstLine="480" w:firstLineChars="200"/>
        <w:rPr>
          <w:rFonts w:ascii="仿宋" w:hAnsi="仿宋" w:eastAsia="仿宋" w:cs="仿宋"/>
          <w:sz w:val="24"/>
        </w:rPr>
      </w:pPr>
      <w:r>
        <w:rPr>
          <w:rFonts w:hint="eastAsia" w:ascii="仿宋" w:hAnsi="仿宋" w:eastAsia="仿宋" w:cs="仿宋"/>
          <w:sz w:val="24"/>
        </w:rPr>
        <w:t>6.2对磋商文件的修改，将以书面、或传真的形式通知已购买同一磋商文件的每一供应商。补充文件将作为磋商文件的组成部分，对所有供应商有约束力。供应商在收到该补充文件后，应以书面方式予以确认。</w:t>
      </w:r>
    </w:p>
    <w:p>
      <w:pPr>
        <w:spacing w:line="560" w:lineRule="exact"/>
        <w:ind w:firstLine="480" w:firstLineChars="200"/>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pPr>
        <w:spacing w:line="560" w:lineRule="exact"/>
        <w:ind w:firstLine="480" w:firstLineChars="200"/>
        <w:rPr>
          <w:rFonts w:ascii="仿宋" w:hAnsi="仿宋" w:eastAsia="仿宋" w:cs="仿宋"/>
          <w:sz w:val="24"/>
        </w:rPr>
      </w:pPr>
      <w:r>
        <w:rPr>
          <w:rFonts w:hint="eastAsia" w:ascii="仿宋" w:hAnsi="仿宋" w:eastAsia="仿宋" w:cs="仿宋"/>
          <w:sz w:val="24"/>
        </w:rPr>
        <w:t>8.响应文件的签署</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并制作成一个U盘，但须密封、包装，不按此规定密封、包装的数据电子备份响应文件（U盘）均按未提供处理</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（二）响应文件的效力：</w:t>
      </w:r>
    </w:p>
    <w:p>
      <w:pPr>
        <w:tabs>
          <w:tab w:val="left" w:pos="3870"/>
          <w:tab w:val="left" w:pos="4085"/>
        </w:tabs>
        <w:snapToGrid w:val="0"/>
        <w:spacing w:line="560" w:lineRule="exact"/>
        <w:ind w:firstLine="482" w:firstLineChars="200"/>
        <w:jc w:val="left"/>
        <w:rPr>
          <w:rFonts w:ascii="仿宋" w:hAnsi="仿宋" w:eastAsia="仿宋" w:cs="仿宋"/>
          <w:b/>
          <w:sz w:val="24"/>
        </w:rPr>
      </w:pPr>
      <w:r>
        <w:rPr>
          <w:rFonts w:hint="eastAsia" w:ascii="仿宋" w:hAnsi="仿宋" w:eastAsia="仿宋" w:cs="仿宋"/>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3870"/>
          <w:tab w:val="left" w:pos="4085"/>
        </w:tabs>
        <w:snapToGrid w:val="0"/>
        <w:spacing w:line="560" w:lineRule="exact"/>
        <w:ind w:firstLine="482" w:firstLineChars="200"/>
        <w:jc w:val="left"/>
        <w:rPr>
          <w:rFonts w:ascii="仿宋" w:hAnsi="仿宋" w:eastAsia="仿宋" w:cs="仿宋"/>
          <w:b/>
          <w:sz w:val="24"/>
        </w:rPr>
      </w:pPr>
      <w:r>
        <w:rPr>
          <w:rFonts w:hint="eastAsia" w:ascii="仿宋" w:hAnsi="仿宋" w:eastAsia="仿宋" w:cs="仿宋"/>
          <w:b/>
          <w:sz w:val="24"/>
        </w:rPr>
        <w:t>8.2响应文件的组成（如无格式、格式自拟）</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7" w:name="_Hlk69030389"/>
      <w:r>
        <w:rPr>
          <w:rFonts w:hint="eastAsia" w:ascii="仿宋" w:hAnsi="仿宋" w:eastAsia="仿宋" w:cs="仿宋"/>
          <w:sz w:val="24"/>
        </w:rPr>
        <w:t>《技术、商务、资信及其他文件》</w:t>
      </w:r>
      <w:bookmarkEnd w:id="7"/>
      <w:r>
        <w:rPr>
          <w:rFonts w:hint="eastAsia" w:ascii="仿宋" w:hAnsi="仿宋" w:eastAsia="仿宋" w:cs="仿宋"/>
          <w:sz w:val="24"/>
        </w:rPr>
        <w:t>和《首次报价文件》两部分组成，其中电子响应文件中所须加盖公章部分均采用CA签章。</w:t>
      </w:r>
    </w:p>
    <w:p>
      <w:pPr>
        <w:tabs>
          <w:tab w:val="left" w:pos="3870"/>
          <w:tab w:val="left" w:pos="4085"/>
        </w:tabs>
        <w:snapToGrid w:val="0"/>
        <w:spacing w:line="560" w:lineRule="exact"/>
        <w:ind w:firstLine="482" w:firstLineChars="200"/>
        <w:jc w:val="left"/>
        <w:rPr>
          <w:rFonts w:ascii="仿宋" w:hAnsi="仿宋" w:eastAsia="仿宋" w:cs="仿宋"/>
          <w:b/>
          <w:bCs/>
          <w:sz w:val="24"/>
        </w:rPr>
      </w:pPr>
      <w:bookmarkStart w:id="8" w:name="_Hlk69030881"/>
      <w:r>
        <w:rPr>
          <w:rFonts w:hint="eastAsia" w:ascii="仿宋" w:hAnsi="仿宋" w:eastAsia="仿宋" w:cs="仿宋"/>
          <w:b/>
          <w:bCs/>
          <w:sz w:val="24"/>
        </w:rPr>
        <w:t>（一）《技术、商务、资信及其他文件</w:t>
      </w:r>
      <w:bookmarkEnd w:id="8"/>
      <w:r>
        <w:rPr>
          <w:rFonts w:hint="eastAsia" w:ascii="仿宋" w:hAnsi="仿宋" w:eastAsia="仿宋" w:cs="仿宋"/>
          <w:b/>
          <w:bCs/>
          <w:sz w:val="24"/>
        </w:rPr>
        <w:t>》</w:t>
      </w:r>
    </w:p>
    <w:p>
      <w:pPr>
        <w:tabs>
          <w:tab w:val="left" w:pos="3870"/>
          <w:tab w:val="left" w:pos="4085"/>
        </w:tabs>
        <w:snapToGrid w:val="0"/>
        <w:spacing w:line="560" w:lineRule="exact"/>
        <w:ind w:firstLine="482" w:firstLineChars="200"/>
        <w:jc w:val="left"/>
        <w:rPr>
          <w:rFonts w:ascii="仿宋" w:hAnsi="仿宋" w:eastAsia="仿宋" w:cs="仿宋"/>
          <w:b/>
          <w:sz w:val="24"/>
        </w:rPr>
      </w:pPr>
      <w:r>
        <w:rPr>
          <w:rFonts w:hint="eastAsia" w:ascii="仿宋" w:hAnsi="仿宋" w:eastAsia="仿宋" w:cs="仿宋"/>
          <w:b/>
          <w:sz w:val="24"/>
        </w:rPr>
        <w:t>（1）供应商自评分索引表</w:t>
      </w:r>
    </w:p>
    <w:p>
      <w:pPr>
        <w:tabs>
          <w:tab w:val="left" w:pos="3870"/>
          <w:tab w:val="left" w:pos="4085"/>
        </w:tabs>
        <w:snapToGrid w:val="0"/>
        <w:spacing w:line="560" w:lineRule="exact"/>
        <w:ind w:firstLine="482" w:firstLineChars="200"/>
        <w:jc w:val="left"/>
        <w:rPr>
          <w:rFonts w:ascii="仿宋" w:hAnsi="仿宋" w:eastAsia="仿宋" w:cs="仿宋"/>
          <w:sz w:val="24"/>
        </w:rPr>
      </w:pPr>
      <w:r>
        <w:rPr>
          <w:rFonts w:hint="eastAsia" w:ascii="仿宋" w:hAnsi="仿宋" w:eastAsia="仿宋" w:cs="仿宋"/>
          <w:b/>
          <w:sz w:val="24"/>
        </w:rPr>
        <w:t>（2）技术部分：</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1、疗休养线路方案；</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2、项目实施方案；</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 xml:space="preserve">3、制度建设方案；  </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4、拟投入本项目人员；</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5、计调实力；</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sz w:val="24"/>
        </w:rPr>
        <w:t>商务</w:t>
      </w:r>
      <w:r>
        <w:rPr>
          <w:rFonts w:hint="eastAsia" w:ascii="仿宋" w:hAnsi="仿宋" w:eastAsia="仿宋" w:cs="仿宋"/>
          <w:b/>
          <w:bCs/>
          <w:sz w:val="24"/>
        </w:rPr>
        <w:t>资信及其他部分：</w:t>
      </w:r>
    </w:p>
    <w:p>
      <w:pPr>
        <w:snapToGrid w:val="0"/>
        <w:spacing w:line="560" w:lineRule="exact"/>
        <w:ind w:firstLine="480" w:firstLineChars="200"/>
        <w:jc w:val="left"/>
        <w:rPr>
          <w:rFonts w:ascii="仿宋" w:hAnsi="仿宋" w:eastAsia="仿宋" w:cs="仿宋"/>
          <w:b/>
          <w:sz w:val="24"/>
        </w:rPr>
      </w:pPr>
      <w:r>
        <w:rPr>
          <w:rFonts w:hint="eastAsia" w:ascii="仿宋" w:hAnsi="仿宋" w:eastAsia="仿宋" w:cs="仿宋"/>
          <w:sz w:val="24"/>
        </w:rPr>
        <w:t>1、有效的营业执照、税务登记证、组织机构代码证或“三证合一”的营业执照或“五证合一”的营业执照；</w:t>
      </w:r>
      <w:r>
        <w:rPr>
          <w:rFonts w:hint="eastAsia" w:ascii="仿宋" w:hAnsi="仿宋" w:eastAsia="仿宋" w:cs="仿宋"/>
          <w:b/>
          <w:sz w:val="24"/>
        </w:rPr>
        <w:t>（资格审查条款）</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2、法定代表人有效身份证明书及身份证或法定代表人授权书及授权人身份证；</w:t>
      </w:r>
      <w:r>
        <w:rPr>
          <w:rFonts w:hint="eastAsia" w:ascii="仿宋" w:hAnsi="仿宋" w:eastAsia="仿宋" w:cs="仿宋"/>
          <w:b/>
          <w:sz w:val="24"/>
        </w:rPr>
        <w:t>（资格审查条款）</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3、提供授权代理人最近</w:t>
      </w:r>
      <w:r>
        <w:rPr>
          <w:rFonts w:hint="eastAsia" w:ascii="仿宋" w:hAnsi="仿宋" w:eastAsia="仿宋" w:cs="仿宋"/>
          <w:bCs/>
          <w:sz w:val="24"/>
        </w:rPr>
        <w:t>三个月内任意一个月的</w:t>
      </w:r>
      <w:r>
        <w:rPr>
          <w:rFonts w:hint="eastAsia" w:ascii="仿宋" w:hAnsi="仿宋" w:eastAsia="仿宋" w:cs="仿宋"/>
          <w:sz w:val="24"/>
        </w:rPr>
        <w:t>个人社保缴纳证明文件；</w:t>
      </w:r>
      <w:r>
        <w:rPr>
          <w:rFonts w:hint="eastAsia" w:ascii="仿宋" w:hAnsi="仿宋" w:eastAsia="仿宋" w:cs="仿宋"/>
          <w:b/>
          <w:sz w:val="24"/>
        </w:rPr>
        <w:t>（资格审查条款）</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资格承诺书（承诺符合参与政府采购活动的资格条件并且没有税收缴纳、社会保障等方面的失信记录，格式自拟）</w:t>
      </w:r>
      <w:r>
        <w:rPr>
          <w:rFonts w:hint="eastAsia" w:ascii="仿宋" w:hAnsi="仿宋" w:eastAsia="仿宋" w:cs="仿宋"/>
          <w:sz w:val="24"/>
        </w:rPr>
        <w:t>；</w:t>
      </w:r>
      <w:r>
        <w:rPr>
          <w:rFonts w:hint="eastAsia" w:ascii="仿宋" w:hAnsi="仿宋" w:eastAsia="仿宋" w:cs="仿宋"/>
          <w:b/>
          <w:sz w:val="24"/>
        </w:rPr>
        <w:t>（资格审查条款）</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5、《旅行社业务经营许可证》原件扫描件加盖公章；</w:t>
      </w:r>
      <w:r>
        <w:rPr>
          <w:rFonts w:hint="eastAsia" w:ascii="仿宋" w:hAnsi="仿宋" w:eastAsia="仿宋" w:cs="仿宋"/>
          <w:b/>
          <w:bCs/>
          <w:sz w:val="24"/>
        </w:rPr>
        <w:t>（资格审查条款）</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6、信用承诺书；</w:t>
      </w:r>
      <w:r>
        <w:rPr>
          <w:rFonts w:hint="eastAsia" w:ascii="仿宋" w:hAnsi="仿宋" w:eastAsia="仿宋" w:cs="仿宋"/>
          <w:b/>
          <w:bCs/>
          <w:sz w:val="24"/>
        </w:rPr>
        <w:t>（资格审查条款）</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ascii="仿宋" w:hAnsi="仿宋" w:eastAsia="仿宋" w:cs="仿宋"/>
          <w:sz w:val="24"/>
        </w:rPr>
        <w:t>7、中小企业声明函</w:t>
      </w:r>
      <w:r>
        <w:rPr>
          <w:rFonts w:hint="eastAsia" w:ascii="仿宋" w:hAnsi="仿宋" w:eastAsia="仿宋" w:cs="仿宋"/>
          <w:sz w:val="24"/>
        </w:rPr>
        <w:t>（本项目属于“其他未列明行业类”行业）</w:t>
      </w:r>
      <w:r>
        <w:rPr>
          <w:rFonts w:ascii="仿宋" w:hAnsi="仿宋" w:eastAsia="仿宋" w:cs="仿宋"/>
          <w:sz w:val="24"/>
        </w:rPr>
        <w:t>；</w:t>
      </w:r>
      <w:r>
        <w:rPr>
          <w:rFonts w:hint="eastAsia" w:ascii="仿宋" w:hAnsi="仿宋" w:eastAsia="仿宋" w:cs="仿宋"/>
          <w:b/>
          <w:bCs/>
          <w:sz w:val="24"/>
        </w:rPr>
        <w:t>（资格审查条款）</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8、监狱企业声明函（如有）；</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9、残疾人福利性单位声明函（如有）；</w:t>
      </w:r>
    </w:p>
    <w:p>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10、合理化建议；</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11、服务承诺和响应时间</w:t>
      </w:r>
    </w:p>
    <w:p>
      <w:pPr>
        <w:tabs>
          <w:tab w:val="left" w:pos="3870"/>
          <w:tab w:val="left" w:pos="4085"/>
        </w:tabs>
        <w:snapToGrid w:val="0"/>
        <w:spacing w:line="560" w:lineRule="exact"/>
        <w:ind w:firstLine="480" w:firstLineChars="200"/>
        <w:jc w:val="left"/>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、企业荣誉；</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、企业业绩；</w:t>
      </w:r>
    </w:p>
    <w:p>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、商务响应表；</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、其他磋商文件要求提供的或供应商认为需要说明的技术、商务、资信及其他文件内容。</w:t>
      </w:r>
    </w:p>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（二）《首次报价文件》：</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（3）磋商代理服务费承诺函；</w:t>
      </w:r>
    </w:p>
    <w:p>
      <w:pPr>
        <w:tabs>
          <w:tab w:val="left" w:pos="8100"/>
        </w:tabs>
        <w:spacing w:line="560" w:lineRule="exact"/>
        <w:ind w:firstLine="480" w:firstLineChars="200"/>
        <w:rPr>
          <w:rFonts w:ascii="仿宋" w:hAnsi="仿宋" w:eastAsia="仿宋" w:cs="仿宋"/>
          <w:sz w:val="24"/>
        </w:rPr>
      </w:pPr>
      <w:r>
        <w:rPr>
          <w:rFonts w:hint="eastAsia" w:ascii="仿宋" w:hAnsi="仿宋" w:eastAsia="仿宋" w:cs="仿宋"/>
          <w:sz w:val="24"/>
        </w:rPr>
        <w:t>（4）供应商针对报价需要说明的其他材料（格式自拟）。</w:t>
      </w:r>
    </w:p>
    <w:p>
      <w:pPr>
        <w:spacing w:line="560" w:lineRule="exact"/>
        <w:ind w:firstLine="480" w:firstLineChars="200"/>
        <w:rPr>
          <w:rFonts w:ascii="仿宋" w:hAnsi="仿宋" w:eastAsia="仿宋" w:cs="仿宋"/>
          <w:sz w:val="24"/>
        </w:rPr>
      </w:pPr>
      <w:r>
        <w:rPr>
          <w:rFonts w:hint="eastAsia" w:ascii="仿宋" w:hAnsi="仿宋" w:eastAsia="仿宋" w:cs="仿宋"/>
          <w:sz w:val="24"/>
        </w:rPr>
        <w:t>9.磋商报价说明</w:t>
      </w:r>
    </w:p>
    <w:p>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运输、保险、服务、检测验收、维护保养及其他应由供应商承担的费用），应为履行合同的最终价格，凡未列入表达清楚的，将被视为均已包含在磋商总报价中；</w:t>
      </w:r>
    </w:p>
    <w:p>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9.4如实际服务中发生服务内容的调整须经采购人同意，增减服务内容的结算按实际发生价格计算；</w:t>
      </w:r>
    </w:p>
    <w:p>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pPr>
        <w:spacing w:line="560" w:lineRule="exact"/>
        <w:ind w:firstLine="482" w:firstLineChars="200"/>
        <w:rPr>
          <w:rFonts w:ascii="仿宋" w:hAnsi="仿宋" w:eastAsia="仿宋" w:cs="仿宋"/>
          <w:b/>
          <w:bCs/>
          <w:sz w:val="24"/>
        </w:rPr>
      </w:pPr>
      <w:r>
        <w:rPr>
          <w:rFonts w:hint="eastAsia" w:ascii="仿宋" w:hAnsi="仿宋" w:eastAsia="仿宋" w:cs="仿宋"/>
          <w:b/>
          <w:sz w:val="24"/>
        </w:rPr>
        <w:t>9.10</w:t>
      </w:r>
      <w:r>
        <w:rPr>
          <w:rFonts w:hint="eastAsia" w:ascii="仿宋" w:hAnsi="仿宋" w:eastAsia="仿宋" w:cs="仿宋"/>
          <w:b/>
          <w:bCs/>
          <w:sz w:val="24"/>
        </w:rPr>
        <w:t>磋商分二轮进行，首次报价在响应文件中体现；</w:t>
      </w:r>
    </w:p>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9.11最后报价应通过政采云系统进行在线磋商、报价，若因系统原因无法在线磋商、报价时，可通过如下方式：代理机构通过电子邮箱（</w:t>
      </w:r>
      <w:r>
        <w:rPr>
          <w:rFonts w:hint="eastAsia" w:ascii="仿宋" w:hAnsi="仿宋" w:eastAsia="仿宋" w:cs="仿宋"/>
          <w:b/>
          <w:bCs/>
          <w:color w:val="auto"/>
          <w:sz w:val="24"/>
          <w:highlight w:val="none"/>
        </w:rPr>
        <w:t>1982759341@qq.com</w:t>
      </w:r>
      <w:r>
        <w:rPr>
          <w:rFonts w:hint="eastAsia" w:ascii="仿宋" w:hAnsi="仿宋" w:eastAsia="仿宋" w:cs="仿宋"/>
          <w:b/>
          <w:bCs/>
          <w:sz w:val="24"/>
        </w:rPr>
        <w:t>）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pPr>
        <w:spacing w:line="560" w:lineRule="exact"/>
        <w:ind w:firstLine="482" w:firstLineChars="200"/>
        <w:rPr>
          <w:rFonts w:ascii="仿宋" w:hAnsi="仿宋" w:eastAsia="仿宋" w:cs="仿宋"/>
          <w:b/>
          <w:bCs/>
          <w:sz w:val="24"/>
        </w:rPr>
      </w:pPr>
      <w:r>
        <w:rPr>
          <w:rFonts w:hint="eastAsia" w:ascii="仿宋" w:hAnsi="仿宋" w:eastAsia="仿宋" w:cs="仿宋"/>
          <w:b/>
          <w:bCs/>
          <w:sz w:val="24"/>
        </w:rPr>
        <w:t>9.12各供应商应事先做好充足准备，如未能在规定的时间内进行最后报价，作自动放弃处理；</w:t>
      </w:r>
    </w:p>
    <w:p>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pPr>
        <w:spacing w:line="560" w:lineRule="exact"/>
        <w:ind w:firstLine="480" w:firstLineChars="200"/>
        <w:rPr>
          <w:rFonts w:ascii="仿宋" w:hAnsi="仿宋" w:eastAsia="仿宋" w:cs="仿宋"/>
          <w:sz w:val="24"/>
        </w:rPr>
      </w:pPr>
      <w:r>
        <w:rPr>
          <w:rFonts w:hint="eastAsia" w:ascii="仿宋" w:hAnsi="仿宋" w:eastAsia="仿宋" w:cs="仿宋"/>
          <w:sz w:val="24"/>
        </w:rPr>
        <w:t>10.磋商有效期</w:t>
      </w:r>
    </w:p>
    <w:p>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11.响应文件的签署</w:t>
      </w:r>
    </w:p>
    <w:p>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责任由供应商承担。</w:t>
      </w:r>
    </w:p>
    <w:p>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pPr>
        <w:pStyle w:val="4"/>
        <w:spacing w:line="560" w:lineRule="exact"/>
        <w:jc w:val="center"/>
        <w:rPr>
          <w:rFonts w:ascii="仿宋" w:hAnsi="仿宋" w:eastAsia="仿宋" w:cs="仿宋"/>
          <w:kern w:val="44"/>
          <w:sz w:val="28"/>
          <w:szCs w:val="28"/>
        </w:rPr>
      </w:pPr>
      <w:bookmarkStart w:id="9" w:name="_Toc452995898"/>
      <w:r>
        <w:rPr>
          <w:rFonts w:hint="eastAsia" w:ascii="仿宋" w:hAnsi="仿宋" w:eastAsia="仿宋" w:cs="仿宋"/>
          <w:kern w:val="44"/>
          <w:sz w:val="28"/>
          <w:szCs w:val="28"/>
        </w:rPr>
        <w:t>三、响应文件的提交</w:t>
      </w:r>
      <w:bookmarkEnd w:id="9"/>
    </w:p>
    <w:p>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13.响应文件的递交及磋商截止时间：</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 〔湖州市太湖路1155号中新商务大厦八层801B室〕，联系电话：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w:t>
      </w:r>
      <w:r>
        <w:rPr>
          <w:rFonts w:hint="eastAsia" w:ascii="仿宋" w:hAnsi="仿宋" w:eastAsia="仿宋" w:cs="仿宋"/>
          <w:sz w:val="24"/>
          <w:highlight w:val="none"/>
        </w:rPr>
        <w:t>：供应商应于</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日下午17:00</w:t>
      </w:r>
      <w:r>
        <w:rPr>
          <w:rFonts w:hint="eastAsia" w:ascii="仿宋" w:hAnsi="仿宋" w:eastAsia="仿宋" w:cs="仿宋"/>
          <w:sz w:val="24"/>
          <w:highlight w:val="none"/>
        </w:rPr>
        <w:t>时</w:t>
      </w:r>
      <w:r>
        <w:rPr>
          <w:rFonts w:hint="eastAsia" w:ascii="仿宋" w:hAnsi="仿宋" w:eastAsia="仿宋" w:cs="仿宋"/>
          <w:sz w:val="24"/>
        </w:rPr>
        <w:t>前准时送达，逾期不予受理。供应商须留足响应文件邮寄时间,确保数据电子备份响应文件（U盘）于规定的时间前送达指定地点，未按时送达的，均按未提供处理；</w:t>
      </w:r>
    </w:p>
    <w:p>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14.迟交的响应文件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15.响应文件的修改和撤回</w:t>
      </w:r>
    </w:p>
    <w:p>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16.5其他无法保证电子交易公平、公正和安全的情况。</w:t>
      </w:r>
    </w:p>
    <w:p>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4"/>
        <w:spacing w:line="560" w:lineRule="exact"/>
        <w:jc w:val="center"/>
        <w:rPr>
          <w:rFonts w:ascii="仿宋" w:hAnsi="仿宋" w:eastAsia="仿宋" w:cs="仿宋"/>
          <w:sz w:val="28"/>
          <w:szCs w:val="28"/>
        </w:rPr>
      </w:pPr>
      <w:bookmarkStart w:id="10"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0"/>
    </w:p>
    <w:p>
      <w:pPr>
        <w:spacing w:line="560" w:lineRule="exact"/>
        <w:ind w:firstLine="480" w:firstLineChars="200"/>
        <w:rPr>
          <w:rFonts w:ascii="仿宋" w:hAnsi="仿宋" w:eastAsia="仿宋" w:cs="仿宋"/>
          <w:sz w:val="24"/>
        </w:rPr>
      </w:pPr>
      <w:r>
        <w:rPr>
          <w:rFonts w:hint="eastAsia" w:ascii="仿宋" w:hAnsi="仿宋" w:eastAsia="仿宋" w:cs="仿宋"/>
          <w:sz w:val="24"/>
        </w:rPr>
        <w:t>17.磋商规则</w:t>
      </w:r>
    </w:p>
    <w:p>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17.1采购代理机构将于本须知前附表规定的时间和地点召开磋商会，所有供应商均应在线准时参加磋商会；</w:t>
      </w:r>
    </w:p>
    <w:p>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17.3.1电子响应文件逾期未上传、传输的将拒绝接收；</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17.3.2不具备磋商文件中规定的资格条件要求的；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17.3.3供应商提交两份或两份以上内容不同的响应文件，或在一份响应文件中对同一采购项目有两个或两个以上报价的；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17.3.4响应文件载明的采购项目完成期限超过磋商文件规定的期限，采购人不能接受的；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17.3.5响应文件载明的采购项目磋商有效期、服务期少于磋商文件规定期限的；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17.3.6响应文件未响应磋商文件规定的付款方式的；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17.3.7响应货物或服务的技术规范、技术标准明显不符合国家强制性要求的；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17.3.8响应货物或服务载明的验收标准和方法等不符合国家规定及竞争性磋商文件要求的；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17.3.9响应文件字迹模糊辨认不清的（磋商小组一致认为难以确认）；</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17.3.10未改变磋商文件采购需求的情况下，供应商二次报价高于首次报价或最后报价高于首次报价或二次报价的；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17.3.11提供不真实资料的；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17.3.12不符合法律、法规和磋商文件规定的其他实质性要求的（磋商小组一致认定）；</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17.3.13磋商服务的服务指标、参数等存在实质性偏离的（磋商小组一致认定）；</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17.3.14二分之一以上的磋商小组成员认为供应商报价明显高于市场平均价的；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17.3.15未在浙江政府采购网（政采云平台）完成本项目网上报名的；</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17.3.16法律、法规、规章及省级以上规范性文件等规定的其他情形；</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17.3.17未响应磋商文件中“▲”实质性条款。</w:t>
      </w:r>
    </w:p>
    <w:p>
      <w:pPr>
        <w:spacing w:line="560" w:lineRule="exact"/>
        <w:ind w:firstLine="480" w:firstLineChars="200"/>
        <w:rPr>
          <w:rFonts w:ascii="仿宋" w:hAnsi="仿宋" w:eastAsia="仿宋" w:cs="仿宋"/>
          <w:sz w:val="24"/>
        </w:rPr>
      </w:pPr>
      <w:r>
        <w:rPr>
          <w:rFonts w:hint="eastAsia" w:ascii="仿宋" w:hAnsi="仿宋" w:eastAsia="仿宋" w:cs="仿宋"/>
          <w:sz w:val="24"/>
        </w:rPr>
        <w:t>18.磋商小组与磋商原则</w:t>
      </w:r>
    </w:p>
    <w:p>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磋商小组由采购人代表和评审专家共3人以上单数组成，其中评审专家人数不少于磋商小组成员总数的2/3。磋商小组遵循公开、公平、公正、科学合理，竞争择优的原则。</w:t>
      </w:r>
    </w:p>
    <w:p>
      <w:pPr>
        <w:spacing w:line="560" w:lineRule="exact"/>
        <w:ind w:firstLine="480" w:firstLineChars="200"/>
        <w:rPr>
          <w:rFonts w:ascii="仿宋" w:hAnsi="仿宋" w:eastAsia="仿宋" w:cs="仿宋"/>
          <w:sz w:val="24"/>
        </w:rPr>
      </w:pPr>
      <w:r>
        <w:rPr>
          <w:rFonts w:hint="eastAsia" w:ascii="仿宋" w:hAnsi="仿宋" w:eastAsia="仿宋" w:cs="仿宋"/>
          <w:sz w:val="24"/>
        </w:rPr>
        <w:t>19.磋商过程的保密</w:t>
      </w:r>
    </w:p>
    <w:p>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pPr>
        <w:spacing w:line="560" w:lineRule="exact"/>
        <w:ind w:firstLine="480" w:firstLineChars="200"/>
        <w:rPr>
          <w:rFonts w:ascii="仿宋" w:hAnsi="仿宋" w:eastAsia="仿宋" w:cs="仿宋"/>
          <w:sz w:val="24"/>
        </w:rPr>
      </w:pPr>
      <w:r>
        <w:rPr>
          <w:rFonts w:hint="eastAsia" w:ascii="仿宋" w:hAnsi="仿宋" w:eastAsia="仿宋" w:cs="仿宋"/>
          <w:sz w:val="24"/>
        </w:rPr>
        <w:t>20.响应文件的澄清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pPr>
        <w:spacing w:line="560" w:lineRule="exact"/>
        <w:ind w:firstLine="480" w:firstLineChars="200"/>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磋商小组依据法律、法规和磋商文件规定，对响应文件中的资格证明等进行审查，以确定供应商是否具备磋商资格（如发现有不符合审查条款的，响应文件将作无效标处理）。</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pPr>
        <w:spacing w:line="560" w:lineRule="exact"/>
        <w:ind w:firstLine="480" w:firstLineChars="200"/>
        <w:rPr>
          <w:rFonts w:ascii="仿宋" w:hAnsi="仿宋" w:eastAsia="仿宋" w:cs="仿宋"/>
          <w:sz w:val="24"/>
        </w:rPr>
      </w:pPr>
      <w:r>
        <w:rPr>
          <w:rFonts w:hint="eastAsia" w:ascii="仿宋" w:hAnsi="仿宋" w:eastAsia="仿宋" w:cs="仿宋"/>
          <w:sz w:val="24"/>
        </w:rPr>
        <w:t>（如发现有不符合下列条款的，响应文件将作无效标处理）：</w:t>
      </w:r>
    </w:p>
    <w:p>
      <w:pPr>
        <w:spacing w:line="560" w:lineRule="exact"/>
        <w:ind w:firstLine="480" w:firstLineChars="200"/>
        <w:rPr>
          <w:rFonts w:ascii="仿宋" w:hAnsi="仿宋" w:eastAsia="仿宋" w:cs="仿宋"/>
          <w:sz w:val="24"/>
        </w:rPr>
      </w:pPr>
      <w:r>
        <w:rPr>
          <w:rFonts w:hint="eastAsia" w:ascii="仿宋" w:hAnsi="仿宋" w:eastAsia="仿宋" w:cs="仿宋"/>
          <w:sz w:val="24"/>
        </w:rPr>
        <w:t>21.2.1响应文件按竞争性磋商文件要求编制，字迹清晰可辨，文件签署、盖章齐全；</w:t>
      </w:r>
    </w:p>
    <w:p>
      <w:pPr>
        <w:spacing w:line="560" w:lineRule="exact"/>
        <w:ind w:firstLine="480" w:firstLineChars="200"/>
        <w:rPr>
          <w:rFonts w:ascii="仿宋" w:hAnsi="仿宋" w:eastAsia="仿宋" w:cs="仿宋"/>
          <w:sz w:val="24"/>
        </w:rPr>
      </w:pPr>
      <w:r>
        <w:rPr>
          <w:rFonts w:hint="eastAsia" w:ascii="仿宋" w:hAnsi="仿宋" w:eastAsia="仿宋" w:cs="仿宋"/>
          <w:sz w:val="24"/>
        </w:rPr>
        <w:t>21.2.2响应文件中技术与服务满足竞争性磋商文件采购需求的实质性要求；</w:t>
      </w:r>
    </w:p>
    <w:p>
      <w:pPr>
        <w:spacing w:line="560" w:lineRule="exact"/>
        <w:ind w:firstLine="480" w:firstLineChars="200"/>
        <w:rPr>
          <w:rFonts w:ascii="仿宋" w:hAnsi="仿宋" w:eastAsia="仿宋" w:cs="仿宋"/>
          <w:sz w:val="24"/>
        </w:rPr>
      </w:pPr>
      <w:r>
        <w:rPr>
          <w:rFonts w:hint="eastAsia" w:ascii="仿宋" w:hAnsi="仿宋" w:eastAsia="仿宋" w:cs="仿宋"/>
          <w:sz w:val="24"/>
        </w:rPr>
        <w:t>21.2.3竞争性磋商文件其他实质性要求或规定。</w:t>
      </w:r>
    </w:p>
    <w:p>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pPr>
        <w:spacing w:line="560" w:lineRule="exact"/>
        <w:ind w:firstLine="480" w:firstLineChars="200"/>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pPr>
        <w:spacing w:line="560" w:lineRule="exact"/>
        <w:ind w:firstLine="480" w:firstLineChars="200"/>
        <w:rPr>
          <w:rFonts w:ascii="仿宋" w:hAnsi="仿宋" w:eastAsia="仿宋" w:cs="仿宋"/>
          <w:bCs/>
          <w:sz w:val="24"/>
        </w:rPr>
      </w:pPr>
      <w:r>
        <w:rPr>
          <w:rFonts w:hint="eastAsia" w:ascii="仿宋" w:hAnsi="仿宋" w:eastAsia="仿宋" w:cs="仿宋"/>
          <w:sz w:val="24"/>
        </w:rPr>
        <w:t>23.成交通知</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应当以书面形式（传真、信函）通知所选定的成交供应商。</w:t>
      </w:r>
      <w:r>
        <w:rPr>
          <w:rFonts w:hint="eastAsia" w:ascii="仿宋" w:hAnsi="仿宋" w:eastAsia="仿宋" w:cs="仿宋"/>
          <w:sz w:val="24"/>
        </w:rPr>
        <w:t>领取成交通知书前须完成以下事项：</w:t>
      </w:r>
    </w:p>
    <w:p>
      <w:pPr>
        <w:spacing w:line="560" w:lineRule="exact"/>
        <w:ind w:firstLine="480" w:firstLineChars="200"/>
        <w:rPr>
          <w:rFonts w:ascii="仿宋" w:hAnsi="仿宋" w:eastAsia="仿宋" w:cs="仿宋"/>
          <w:sz w:val="24"/>
        </w:rPr>
      </w:pPr>
      <w:r>
        <w:rPr>
          <w:rFonts w:hint="eastAsia" w:ascii="仿宋" w:hAnsi="仿宋" w:eastAsia="仿宋" w:cs="仿宋"/>
          <w:sz w:val="24"/>
        </w:rPr>
        <w:t>①成交通知书为双方签订合同的依据；</w:t>
      </w:r>
    </w:p>
    <w:p>
      <w:pPr>
        <w:spacing w:line="560" w:lineRule="exact"/>
        <w:ind w:firstLine="480" w:firstLineChars="200"/>
        <w:rPr>
          <w:rFonts w:ascii="仿宋" w:hAnsi="仿宋" w:eastAsia="仿宋" w:cs="仿宋"/>
          <w:bCs/>
          <w:sz w:val="24"/>
        </w:rPr>
      </w:pPr>
      <w:r>
        <w:rPr>
          <w:rFonts w:hint="eastAsia" w:ascii="仿宋" w:hAnsi="仿宋" w:eastAsia="仿宋" w:cs="仿宋"/>
          <w:sz w:val="24"/>
        </w:rPr>
        <w:t>②成交供应商应在成交通知书中规定的时间内，由法定代表人或其授权代理人与采购人签订合同。</w:t>
      </w:r>
    </w:p>
    <w:p>
      <w:pPr>
        <w:spacing w:line="560" w:lineRule="exact"/>
        <w:ind w:firstLine="480" w:firstLineChars="200"/>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24.3提交最后报价的供应商少于3家的；</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24.4供应商的最后报价均超采购预算的，采购人不能支付的；</w:t>
      </w:r>
    </w:p>
    <w:p>
      <w:pPr>
        <w:spacing w:line="560" w:lineRule="exact"/>
        <w:ind w:firstLine="480" w:firstLineChars="200"/>
        <w:rPr>
          <w:rFonts w:ascii="仿宋" w:hAnsi="仿宋" w:eastAsia="仿宋" w:cs="仿宋"/>
          <w:sz w:val="24"/>
        </w:rPr>
      </w:pPr>
      <w:r>
        <w:rPr>
          <w:rFonts w:hint="eastAsia" w:ascii="仿宋" w:hAnsi="仿宋" w:eastAsia="仿宋" w:cs="仿宋"/>
          <w:bCs/>
          <w:sz w:val="24"/>
        </w:rPr>
        <w:t>24.5</w:t>
      </w:r>
      <w:r>
        <w:rPr>
          <w:rFonts w:hint="eastAsia" w:ascii="仿宋" w:hAnsi="仿宋" w:eastAsia="仿宋" w:cs="仿宋"/>
          <w:bCs/>
          <w:snapToGrid w:val="0"/>
          <w:sz w:val="24"/>
        </w:rPr>
        <w:t>法律、法规、规章等规定的其他情形除外。</w:t>
      </w:r>
    </w:p>
    <w:p>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pPr>
        <w:spacing w:line="560" w:lineRule="exact"/>
        <w:ind w:firstLine="536" w:firstLineChars="200"/>
        <w:rPr>
          <w:rFonts w:ascii="仿宋" w:hAnsi="仿宋" w:eastAsia="仿宋" w:cs="仿宋"/>
          <w:b/>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pacing w:val="14"/>
          <w:sz w:val="24"/>
          <w:u w:val="single"/>
        </w:rPr>
        <w:t>“</w:t>
      </w:r>
      <w:r>
        <w:rPr>
          <w:rFonts w:hint="eastAsia" w:ascii="仿宋" w:hAnsi="仿宋" w:eastAsia="仿宋" w:cs="仿宋"/>
          <w:b/>
          <w:bCs/>
          <w:kern w:val="0"/>
          <w:sz w:val="24"/>
          <w:szCs w:val="24"/>
          <w:u w:val="single"/>
          <w:lang w:val="en-US" w:eastAsia="zh-CN"/>
        </w:rPr>
        <w:t>龙泉街道</w:t>
      </w:r>
      <w:r>
        <w:rPr>
          <w:rFonts w:hint="eastAsia" w:ascii="仿宋" w:hAnsi="仿宋" w:eastAsia="仿宋" w:cs="仿宋"/>
          <w:b/>
          <w:bCs/>
          <w:kern w:val="0"/>
          <w:sz w:val="24"/>
          <w:szCs w:val="24"/>
          <w:u w:val="single"/>
        </w:rPr>
        <w:t>2024年</w:t>
      </w:r>
      <w:r>
        <w:rPr>
          <w:rFonts w:hint="eastAsia" w:ascii="仿宋" w:hAnsi="仿宋" w:eastAsia="仿宋" w:cs="仿宋"/>
          <w:b/>
          <w:bCs/>
          <w:kern w:val="0"/>
          <w:sz w:val="24"/>
          <w:szCs w:val="24"/>
          <w:u w:val="single"/>
          <w:lang w:val="en-US" w:eastAsia="zh-CN"/>
        </w:rPr>
        <w:t>至2026年</w:t>
      </w:r>
      <w:r>
        <w:rPr>
          <w:rFonts w:hint="eastAsia" w:ascii="仿宋" w:hAnsi="仿宋" w:eastAsia="仿宋" w:cs="仿宋"/>
          <w:b/>
          <w:bCs/>
          <w:kern w:val="0"/>
          <w:sz w:val="24"/>
          <w:szCs w:val="24"/>
          <w:u w:val="single"/>
        </w:rPr>
        <w:t>职工疗休养项目</w:t>
      </w:r>
      <w:r>
        <w:rPr>
          <w:rFonts w:hint="eastAsia" w:ascii="仿宋" w:hAnsi="仿宋" w:eastAsia="仿宋" w:cs="仿宋"/>
          <w:b/>
          <w:bCs/>
          <w:spacing w:val="-4"/>
          <w:sz w:val="24"/>
          <w:szCs w:val="21"/>
          <w:u w:val="single"/>
        </w:rPr>
        <w:t>（</w:t>
      </w:r>
      <w:r>
        <w:rPr>
          <w:rFonts w:hint="eastAsia" w:ascii="仿宋" w:hAnsi="仿宋" w:eastAsia="仿宋" w:cs="仿宋"/>
          <w:b/>
          <w:spacing w:val="14"/>
          <w:sz w:val="24"/>
          <w:u w:val="single"/>
        </w:rPr>
        <w:t>编号：仁皇招字20240</w:t>
      </w:r>
      <w:r>
        <w:rPr>
          <w:rFonts w:hint="eastAsia" w:ascii="仿宋" w:hAnsi="仿宋" w:eastAsia="仿宋" w:cs="仿宋"/>
          <w:b/>
          <w:spacing w:val="14"/>
          <w:sz w:val="24"/>
          <w:u w:val="single"/>
          <w:lang w:val="en-US" w:eastAsia="zh-CN"/>
        </w:rPr>
        <w:t>104</w:t>
      </w:r>
      <w:r>
        <w:rPr>
          <w:rFonts w:hint="eastAsia" w:ascii="仿宋" w:hAnsi="仿宋" w:eastAsia="仿宋" w:cs="仿宋"/>
          <w:b/>
          <w:spacing w:val="14"/>
          <w:sz w:val="24"/>
          <w:u w:val="single"/>
        </w:rPr>
        <w:t>号 )”</w:t>
      </w:r>
      <w:r>
        <w:rPr>
          <w:rFonts w:hint="eastAsia" w:ascii="仿宋" w:hAnsi="仿宋" w:eastAsia="仿宋" w:cs="仿宋"/>
          <w:bCs/>
          <w:spacing w:val="14"/>
          <w:sz w:val="24"/>
        </w:rPr>
        <w:t>磋商文件。</w:t>
      </w:r>
    </w:p>
    <w:p>
      <w:pPr>
        <w:pStyle w:val="4"/>
        <w:spacing w:line="560" w:lineRule="exact"/>
        <w:jc w:val="center"/>
        <w:rPr>
          <w:rFonts w:ascii="仿宋" w:hAnsi="仿宋" w:eastAsia="仿宋" w:cs="仿宋"/>
          <w:spacing w:val="14"/>
          <w:sz w:val="28"/>
          <w:szCs w:val="28"/>
        </w:rPr>
      </w:pPr>
      <w:bookmarkStart w:id="11" w:name="_Toc452995900"/>
      <w:r>
        <w:rPr>
          <w:rFonts w:hint="eastAsia" w:ascii="仿宋" w:hAnsi="仿宋" w:eastAsia="仿宋" w:cs="仿宋"/>
          <w:spacing w:val="14"/>
          <w:sz w:val="28"/>
          <w:szCs w:val="28"/>
        </w:rPr>
        <w:t>五、授予合同</w:t>
      </w:r>
      <w:bookmarkEnd w:id="11"/>
    </w:p>
    <w:p>
      <w:pPr>
        <w:spacing w:line="560" w:lineRule="exact"/>
        <w:ind w:firstLine="480" w:firstLineChars="200"/>
        <w:rPr>
          <w:rFonts w:ascii="仿宋" w:hAnsi="仿宋" w:eastAsia="仿宋" w:cs="仿宋"/>
          <w:sz w:val="24"/>
        </w:rPr>
      </w:pPr>
      <w:r>
        <w:rPr>
          <w:rFonts w:hint="eastAsia" w:ascii="仿宋" w:hAnsi="仿宋" w:eastAsia="仿宋" w:cs="仿宋"/>
          <w:sz w:val="24"/>
        </w:rPr>
        <w:t>25.授予合同的依据</w:t>
      </w:r>
    </w:p>
    <w:p>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w:t>
      </w:r>
      <w:r>
        <w:rPr>
          <w:rFonts w:hint="eastAsia" w:ascii="仿宋" w:hAnsi="仿宋" w:eastAsia="仿宋" w:cs="仿宋"/>
          <w:sz w:val="24"/>
        </w:rPr>
        <w:t>《中华人民共和国民法典》</w:t>
      </w:r>
      <w:r>
        <w:rPr>
          <w:rFonts w:hint="eastAsia" w:ascii="仿宋" w:hAnsi="仿宋" w:eastAsia="仿宋" w:cs="仿宋"/>
          <w:snapToGrid w:val="0"/>
          <w:sz w:val="24"/>
        </w:rPr>
        <w:t>的规定，依据磋商文件和成交供应商的响应文件签订书面合同；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pPr>
        <w:pStyle w:val="4"/>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pPr>
        <w:spacing w:line="560" w:lineRule="exact"/>
        <w:ind w:firstLine="480" w:firstLineChars="200"/>
        <w:rPr>
          <w:rFonts w:ascii="仿宋" w:hAnsi="仿宋" w:eastAsia="仿宋" w:cs="仿宋"/>
          <w:sz w:val="24"/>
        </w:rPr>
      </w:pPr>
      <w:r>
        <w:rPr>
          <w:rFonts w:hint="eastAsia" w:ascii="仿宋" w:hAnsi="仿宋" w:eastAsia="仿宋" w:cs="仿宋"/>
          <w:sz w:val="24"/>
        </w:rPr>
        <w:t>27.5成交供应商拒绝缴纳磋商代理服务费的；</w:t>
      </w:r>
    </w:p>
    <w:p>
      <w:pPr>
        <w:spacing w:line="560" w:lineRule="exact"/>
        <w:ind w:firstLine="480" w:firstLineChars="200"/>
        <w:rPr>
          <w:rFonts w:ascii="仿宋" w:hAnsi="仿宋" w:eastAsia="仿宋" w:cs="仿宋"/>
          <w:sz w:val="24"/>
        </w:rPr>
      </w:pPr>
      <w:r>
        <w:rPr>
          <w:rFonts w:hint="eastAsia" w:ascii="仿宋" w:hAnsi="仿宋" w:eastAsia="仿宋" w:cs="仿宋"/>
          <w:sz w:val="24"/>
        </w:rPr>
        <w:t>27.6磋商文件规定的其他情形。</w:t>
      </w:r>
    </w:p>
    <w:p>
      <w:pPr>
        <w:rPr>
          <w:rFonts w:ascii="仿宋" w:hAnsi="仿宋" w:eastAsia="仿宋" w:cs="仿宋"/>
          <w:b/>
          <w:sz w:val="36"/>
          <w:szCs w:val="36"/>
        </w:rPr>
      </w:pPr>
      <w:r>
        <w:rPr>
          <w:rFonts w:hint="eastAsia" w:ascii="仿宋" w:hAnsi="仿宋" w:eastAsia="仿宋" w:cs="仿宋"/>
          <w:b/>
          <w:sz w:val="36"/>
          <w:szCs w:val="36"/>
        </w:rPr>
        <w:br w:type="page"/>
      </w:r>
    </w:p>
    <w:p>
      <w:pPr>
        <w:tabs>
          <w:tab w:val="left" w:pos="8100"/>
        </w:tabs>
        <w:spacing w:line="560" w:lineRule="exact"/>
        <w:jc w:val="center"/>
        <w:rPr>
          <w:rFonts w:ascii="仿宋" w:hAnsi="仿宋" w:eastAsia="仿宋" w:cs="仿宋"/>
          <w:b/>
          <w:sz w:val="36"/>
          <w:szCs w:val="36"/>
        </w:rPr>
      </w:pPr>
      <w:r>
        <w:rPr>
          <w:rFonts w:hint="eastAsia" w:ascii="仿宋" w:hAnsi="仿宋" w:eastAsia="仿宋" w:cs="仿宋"/>
          <w:b/>
          <w:sz w:val="36"/>
          <w:szCs w:val="36"/>
        </w:rPr>
        <w:t>第四章 合同主要条款</w:t>
      </w:r>
    </w:p>
    <w:p>
      <w:pPr>
        <w:pStyle w:val="14"/>
        <w:snapToGrid w:val="0"/>
        <w:spacing w:before="156" w:after="156" w:line="460" w:lineRule="exact"/>
        <w:jc w:val="center"/>
        <w:rPr>
          <w:rFonts w:ascii="仿宋" w:hAnsi="仿宋" w:eastAsia="仿宋" w:cs="仿宋"/>
          <w:sz w:val="28"/>
          <w:szCs w:val="28"/>
        </w:rPr>
      </w:pPr>
      <w:r>
        <w:rPr>
          <w:rFonts w:hint="eastAsia" w:ascii="仿宋" w:hAnsi="仿宋" w:eastAsia="仿宋" w:cs="仿宋"/>
          <w:sz w:val="28"/>
          <w:szCs w:val="28"/>
        </w:rPr>
        <w:t>（本合同为合同样稿，最终稿由双方协商后确定）</w:t>
      </w:r>
    </w:p>
    <w:p>
      <w:pPr>
        <w:pStyle w:val="14"/>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浙江省境内旅游合同</w:t>
      </w: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rPr>
          <w:rFonts w:ascii="仿宋" w:hAnsi="仿宋" w:eastAsia="仿宋" w:cs="仿宋"/>
          <w:sz w:val="30"/>
          <w:szCs w:val="30"/>
        </w:rPr>
      </w:pPr>
    </w:p>
    <w:p>
      <w:pPr>
        <w:pStyle w:val="14"/>
        <w:snapToGrid w:val="0"/>
        <w:spacing w:before="156" w:after="156" w:line="460" w:lineRule="exact"/>
        <w:jc w:val="center"/>
        <w:rPr>
          <w:rFonts w:ascii="仿宋" w:hAnsi="仿宋" w:eastAsia="仿宋" w:cs="仿宋"/>
          <w:sz w:val="30"/>
          <w:szCs w:val="30"/>
        </w:rPr>
      </w:pPr>
    </w:p>
    <w:p>
      <w:pPr>
        <w:pStyle w:val="14"/>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浙 江 省 旅 游 局</w:t>
      </w:r>
    </w:p>
    <w:p>
      <w:pPr>
        <w:pStyle w:val="14"/>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 xml:space="preserve">                           制定</w:t>
      </w:r>
    </w:p>
    <w:p>
      <w:pPr>
        <w:pStyle w:val="14"/>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浙江省工商行政管理局</w:t>
      </w:r>
    </w:p>
    <w:p>
      <w:pPr>
        <w:pStyle w:val="14"/>
        <w:snapToGrid w:val="0"/>
        <w:spacing w:before="156" w:after="156" w:line="460" w:lineRule="exact"/>
        <w:jc w:val="center"/>
        <w:rPr>
          <w:rFonts w:ascii="仿宋" w:hAnsi="仿宋" w:eastAsia="仿宋" w:cs="仿宋"/>
        </w:rPr>
      </w:pPr>
      <w:r>
        <w:rPr>
          <w:rFonts w:hint="eastAsia" w:ascii="仿宋" w:hAnsi="仿宋" w:eastAsia="仿宋" w:cs="仿宋"/>
        </w:rPr>
        <w:br w:type="page"/>
      </w:r>
    </w:p>
    <w:p>
      <w:pPr>
        <w:pStyle w:val="14"/>
        <w:snapToGrid w:val="0"/>
        <w:spacing w:before="156" w:after="156" w:line="460" w:lineRule="exact"/>
        <w:jc w:val="center"/>
        <w:rPr>
          <w:rFonts w:ascii="仿宋" w:hAnsi="仿宋" w:eastAsia="仿宋" w:cs="仿宋"/>
        </w:rPr>
      </w:pPr>
      <w:r>
        <w:rPr>
          <w:rFonts w:hint="eastAsia" w:ascii="仿宋" w:hAnsi="仿宋" w:eastAsia="仿宋" w:cs="仿宋"/>
        </w:rPr>
        <w:t>使 用 说 明</w:t>
      </w:r>
    </w:p>
    <w:p>
      <w:pPr>
        <w:pStyle w:val="14"/>
        <w:snapToGrid w:val="0"/>
        <w:spacing w:before="156" w:after="156" w:line="460" w:lineRule="exact"/>
        <w:rPr>
          <w:rFonts w:ascii="仿宋" w:hAnsi="仿宋" w:eastAsia="仿宋" w:cs="仿宋"/>
        </w:rPr>
      </w:pPr>
      <w:r>
        <w:rPr>
          <w:rFonts w:hint="eastAsia" w:ascii="仿宋" w:hAnsi="仿宋" w:eastAsia="仿宋" w:cs="仿宋"/>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pPr>
        <w:pStyle w:val="14"/>
        <w:snapToGrid w:val="0"/>
        <w:spacing w:before="156" w:after="156" w:line="460" w:lineRule="exact"/>
        <w:rPr>
          <w:rFonts w:ascii="仿宋" w:hAnsi="仿宋" w:eastAsia="仿宋" w:cs="仿宋"/>
        </w:rPr>
      </w:pPr>
      <w:r>
        <w:rPr>
          <w:rFonts w:hint="eastAsia" w:ascii="仿宋" w:hAnsi="仿宋" w:eastAsia="仿宋" w:cs="仿宋"/>
        </w:rPr>
        <w:t>二、旅游者应当与具有旅游行政管理部门颁发的《旅行社业务经营许可证》和工商行政管理部门颁发的《营业执照》的旅行社签订旅游合同。</w:t>
      </w:r>
    </w:p>
    <w:p>
      <w:pPr>
        <w:pStyle w:val="14"/>
        <w:snapToGrid w:val="0"/>
        <w:spacing w:before="156" w:after="156" w:line="460" w:lineRule="exact"/>
        <w:rPr>
          <w:rFonts w:ascii="仿宋" w:hAnsi="仿宋" w:eastAsia="仿宋" w:cs="仿宋"/>
        </w:rPr>
      </w:pPr>
      <w:r>
        <w:rPr>
          <w:rFonts w:hint="eastAsia" w:ascii="仿宋" w:hAnsi="仿宋" w:eastAsia="仿宋" w:cs="仿宋"/>
        </w:rPr>
        <w:t>三、本合同由《通用条款》、《协议条款》、《旅游行程单》及其他双方约定的附件组成。双方可以协商以书面形式变更或补充本合同范本，但不得减轻或免除《通用条款》中规定的旅行社应承担的义务。</w:t>
      </w:r>
    </w:p>
    <w:p>
      <w:pPr>
        <w:pStyle w:val="14"/>
        <w:snapToGrid w:val="0"/>
        <w:spacing w:before="156" w:after="156" w:line="460" w:lineRule="exact"/>
        <w:rPr>
          <w:rFonts w:ascii="仿宋" w:hAnsi="仿宋" w:eastAsia="仿宋" w:cs="仿宋"/>
        </w:rPr>
      </w:pPr>
      <w:r>
        <w:rPr>
          <w:rFonts w:hint="eastAsia" w:ascii="仿宋" w:hAnsi="仿宋" w:eastAsia="仿宋" w:cs="仿宋"/>
        </w:rPr>
        <w:t>四、浙江省旅游质量监督投诉电话：12301</w:t>
      </w:r>
    </w:p>
    <w:p>
      <w:pPr>
        <w:pStyle w:val="14"/>
        <w:snapToGrid w:val="0"/>
        <w:spacing w:before="156" w:after="156" w:line="460" w:lineRule="exact"/>
        <w:rPr>
          <w:rFonts w:ascii="仿宋" w:hAnsi="仿宋" w:eastAsia="仿宋" w:cs="仿宋"/>
        </w:rPr>
      </w:pPr>
    </w:p>
    <w:p>
      <w:pPr>
        <w:pStyle w:val="14"/>
        <w:snapToGrid w:val="0"/>
        <w:spacing w:before="156" w:after="156" w:line="460" w:lineRule="exact"/>
        <w:jc w:val="center"/>
        <w:rPr>
          <w:rFonts w:ascii="仿宋" w:hAnsi="仿宋" w:eastAsia="仿宋" w:cs="仿宋"/>
        </w:rPr>
      </w:pPr>
      <w:r>
        <w:rPr>
          <w:rFonts w:hint="eastAsia" w:ascii="仿宋" w:hAnsi="仿宋" w:eastAsia="仿宋" w:cs="仿宋"/>
        </w:rPr>
        <w:t>第一部分  通用条款</w:t>
      </w:r>
    </w:p>
    <w:p>
      <w:pPr>
        <w:pStyle w:val="14"/>
        <w:snapToGrid w:val="0"/>
        <w:spacing w:before="156" w:after="156" w:line="460" w:lineRule="exact"/>
        <w:rPr>
          <w:rFonts w:ascii="仿宋" w:hAnsi="仿宋" w:eastAsia="仿宋" w:cs="仿宋"/>
        </w:rPr>
      </w:pPr>
      <w:r>
        <w:rPr>
          <w:rFonts w:hint="eastAsia" w:ascii="仿宋" w:hAnsi="仿宋" w:eastAsia="仿宋" w:cs="仿宋"/>
        </w:rPr>
        <w:t>第一条  概念及定义</w:t>
      </w:r>
    </w:p>
    <w:p>
      <w:pPr>
        <w:pStyle w:val="14"/>
        <w:snapToGrid w:val="0"/>
        <w:spacing w:before="156" w:after="156" w:line="460" w:lineRule="exact"/>
        <w:rPr>
          <w:rFonts w:ascii="仿宋" w:hAnsi="仿宋" w:eastAsia="仿宋" w:cs="仿宋"/>
        </w:rPr>
      </w:pPr>
      <w:r>
        <w:rPr>
          <w:rFonts w:hint="eastAsia" w:ascii="仿宋" w:hAnsi="仿宋" w:eastAsia="仿宋" w:cs="仿宋"/>
        </w:rPr>
        <w:t>1. 旅游费用：亦称旅游团款，是指旅游者支付给旅行社，用于购买境内旅游服务的费用，包括：交通费（含机场税）、住宿费用、餐饮费用（不含酒水费）、景区景点的第一道门票费、导游服务费用及本合同约定的其他费用。</w:t>
      </w:r>
    </w:p>
    <w:p>
      <w:pPr>
        <w:pStyle w:val="14"/>
        <w:snapToGrid w:val="0"/>
        <w:spacing w:before="156" w:after="156" w:line="460" w:lineRule="exact"/>
        <w:rPr>
          <w:rFonts w:ascii="仿宋" w:hAnsi="仿宋" w:eastAsia="仿宋" w:cs="仿宋"/>
        </w:rPr>
      </w:pPr>
      <w:r>
        <w:rPr>
          <w:rFonts w:hint="eastAsia" w:ascii="仿宋" w:hAnsi="仿宋" w:eastAsia="仿宋" w:cs="仿宋"/>
        </w:rPr>
        <w:t>2.离团：团队旅游者经导游同意，不随团队完成约定行程的行为。</w:t>
      </w:r>
    </w:p>
    <w:p>
      <w:pPr>
        <w:pStyle w:val="14"/>
        <w:snapToGrid w:val="0"/>
        <w:spacing w:before="156" w:after="156" w:line="460" w:lineRule="exact"/>
        <w:rPr>
          <w:rFonts w:ascii="仿宋" w:hAnsi="仿宋" w:eastAsia="仿宋" w:cs="仿宋"/>
        </w:rPr>
      </w:pPr>
      <w:r>
        <w:rPr>
          <w:rFonts w:hint="eastAsia" w:ascii="仿宋" w:hAnsi="仿宋" w:eastAsia="仿宋" w:cs="仿宋"/>
        </w:rPr>
        <w:t>3.脱团：团队旅游者未经导游同意脱离旅游团队，不随团队完成约定行程的行为。</w:t>
      </w:r>
    </w:p>
    <w:p>
      <w:pPr>
        <w:pStyle w:val="14"/>
        <w:snapToGrid w:val="0"/>
        <w:spacing w:before="156" w:after="156" w:line="460" w:lineRule="exact"/>
        <w:rPr>
          <w:rFonts w:ascii="仿宋" w:hAnsi="仿宋" w:eastAsia="仿宋" w:cs="仿宋"/>
        </w:rPr>
      </w:pPr>
      <w:r>
        <w:rPr>
          <w:rFonts w:hint="eastAsia" w:ascii="仿宋" w:hAnsi="仿宋" w:eastAsia="仿宋" w:cs="仿宋"/>
        </w:rPr>
        <w:t>4.转团：组团社征得旅游者书面同意，委托其他旅行社履行本合同义务，并由组团社对旅游者承担责任的行为。</w:t>
      </w:r>
    </w:p>
    <w:p>
      <w:pPr>
        <w:pStyle w:val="14"/>
        <w:snapToGrid w:val="0"/>
        <w:spacing w:before="156" w:after="156" w:line="460" w:lineRule="exact"/>
        <w:rPr>
          <w:rFonts w:ascii="仿宋" w:hAnsi="仿宋" w:eastAsia="仿宋" w:cs="仿宋"/>
          <w:lang w:val="zh-CN"/>
        </w:rPr>
      </w:pPr>
      <w:r>
        <w:rPr>
          <w:rFonts w:hint="eastAsia" w:ascii="仿宋" w:hAnsi="仿宋" w:eastAsia="仿宋" w:cs="仿宋"/>
        </w:rPr>
        <w:t>5.</w:t>
      </w:r>
      <w:r>
        <w:rPr>
          <w:rFonts w:hint="eastAsia" w:ascii="仿宋" w:hAnsi="仿宋" w:eastAsia="仿宋" w:cs="仿宋"/>
          <w:lang w:val="zh-CN"/>
        </w:rPr>
        <w:t>不可抗力：不能预见、不能避免并不能克服的客观情况，包括自然灾害、战争、恐怖活动、动乱、骚乱、罢工、突发公共卫生事件、政府行为等。</w:t>
      </w:r>
    </w:p>
    <w:p>
      <w:pPr>
        <w:pStyle w:val="14"/>
        <w:snapToGrid w:val="0"/>
        <w:spacing w:before="156" w:after="156" w:line="460" w:lineRule="exact"/>
        <w:rPr>
          <w:rFonts w:ascii="仿宋" w:hAnsi="仿宋" w:eastAsia="仿宋" w:cs="仿宋"/>
        </w:rPr>
      </w:pPr>
      <w:r>
        <w:rPr>
          <w:rFonts w:hint="eastAsia" w:ascii="仿宋" w:hAnsi="仿宋" w:eastAsia="仿宋" w:cs="仿宋"/>
          <w:lang w:val="zh-CN"/>
        </w:rPr>
        <w:t>6.</w:t>
      </w:r>
      <w:r>
        <w:rPr>
          <w:rFonts w:hint="eastAsia" w:ascii="仿宋" w:hAnsi="仿宋" w:eastAsia="仿宋" w:cs="仿宋"/>
        </w:rPr>
        <w:t>公共交通工具：由公共交通经营者经营，面向不特定的社会公众，用于旅客运输的飞机、火车、班轮、城际客运班车等各类交通工具。</w:t>
      </w:r>
    </w:p>
    <w:p>
      <w:pPr>
        <w:pStyle w:val="14"/>
        <w:snapToGrid w:val="0"/>
        <w:spacing w:before="156" w:after="156" w:line="460" w:lineRule="exact"/>
        <w:rPr>
          <w:rFonts w:ascii="仿宋" w:hAnsi="仿宋" w:eastAsia="仿宋" w:cs="仿宋"/>
        </w:rPr>
      </w:pPr>
      <w:r>
        <w:rPr>
          <w:rFonts w:hint="eastAsia" w:ascii="仿宋" w:hAnsi="仿宋" w:eastAsia="仿宋" w:cs="仿宋"/>
        </w:rPr>
        <w:t>第二条  旅游者的权利</w:t>
      </w:r>
    </w:p>
    <w:p>
      <w:pPr>
        <w:pStyle w:val="14"/>
        <w:snapToGrid w:val="0"/>
        <w:spacing w:before="156" w:after="156" w:line="460" w:lineRule="exact"/>
        <w:rPr>
          <w:rFonts w:ascii="仿宋" w:hAnsi="仿宋" w:eastAsia="仿宋" w:cs="仿宋"/>
        </w:rPr>
      </w:pPr>
      <w:r>
        <w:rPr>
          <w:rFonts w:hint="eastAsia" w:ascii="仿宋" w:hAnsi="仿宋" w:eastAsia="仿宋" w:cs="仿宋"/>
        </w:rPr>
        <w:t>1.有权要求旅行社出具相应的业务经营资质。</w:t>
      </w:r>
    </w:p>
    <w:p>
      <w:pPr>
        <w:pStyle w:val="14"/>
        <w:snapToGrid w:val="0"/>
        <w:spacing w:before="156" w:after="156" w:line="460" w:lineRule="exact"/>
        <w:rPr>
          <w:rFonts w:ascii="仿宋" w:hAnsi="仿宋" w:eastAsia="仿宋" w:cs="仿宋"/>
        </w:rPr>
      </w:pPr>
      <w:r>
        <w:rPr>
          <w:rFonts w:hint="eastAsia" w:ascii="仿宋" w:hAnsi="仿宋" w:eastAsia="仿宋" w:cs="仿宋"/>
        </w:rPr>
        <w:t>2.有权要求旅行社对本合同约定的旅游服务做出真实准确的说明。</w:t>
      </w:r>
    </w:p>
    <w:p>
      <w:pPr>
        <w:pStyle w:val="14"/>
        <w:snapToGrid w:val="0"/>
        <w:spacing w:before="156" w:after="156" w:line="460" w:lineRule="exact"/>
        <w:rPr>
          <w:rFonts w:ascii="仿宋" w:hAnsi="仿宋" w:eastAsia="仿宋" w:cs="仿宋"/>
        </w:rPr>
      </w:pPr>
      <w:r>
        <w:rPr>
          <w:rFonts w:hint="eastAsia" w:ascii="仿宋" w:hAnsi="仿宋" w:eastAsia="仿宋" w:cs="仿宋"/>
        </w:rPr>
        <w:t>3.有权要求旅行社按照合同约定提供旅游服务。</w:t>
      </w:r>
    </w:p>
    <w:p>
      <w:pPr>
        <w:pStyle w:val="14"/>
        <w:snapToGrid w:val="0"/>
        <w:spacing w:before="156" w:after="156" w:line="460" w:lineRule="exact"/>
        <w:rPr>
          <w:rFonts w:ascii="仿宋" w:hAnsi="仿宋" w:eastAsia="仿宋" w:cs="仿宋"/>
        </w:rPr>
      </w:pPr>
      <w:r>
        <w:rPr>
          <w:rFonts w:hint="eastAsia" w:ascii="仿宋" w:hAnsi="仿宋" w:eastAsia="仿宋" w:cs="仿宋"/>
        </w:rPr>
        <w:t>4.有权拒绝旅行社擅自安排转团，拒绝旅行社安排合同约定以外的项目。</w:t>
      </w:r>
    </w:p>
    <w:p>
      <w:pPr>
        <w:pStyle w:val="14"/>
        <w:snapToGrid w:val="0"/>
        <w:spacing w:before="156" w:after="156" w:line="460" w:lineRule="exact"/>
        <w:rPr>
          <w:rFonts w:ascii="仿宋" w:hAnsi="仿宋" w:eastAsia="仿宋" w:cs="仿宋"/>
        </w:rPr>
      </w:pPr>
      <w:r>
        <w:rPr>
          <w:rFonts w:hint="eastAsia" w:ascii="仿宋" w:hAnsi="仿宋" w:eastAsia="仿宋" w:cs="仿宋"/>
        </w:rPr>
        <w:t>5.在合法权益受到损害时，向旅游投诉受理机构、消费者协会投诉或要求旅行社协助索赔。</w:t>
      </w:r>
    </w:p>
    <w:p>
      <w:pPr>
        <w:pStyle w:val="14"/>
        <w:snapToGrid w:val="0"/>
        <w:spacing w:before="156" w:after="156" w:line="460" w:lineRule="exact"/>
        <w:rPr>
          <w:rFonts w:ascii="仿宋" w:hAnsi="仿宋" w:eastAsia="仿宋" w:cs="仿宋"/>
        </w:rPr>
      </w:pPr>
      <w:r>
        <w:rPr>
          <w:rFonts w:hint="eastAsia" w:ascii="仿宋" w:hAnsi="仿宋" w:eastAsia="仿宋" w:cs="仿宋"/>
        </w:rPr>
        <w:t>6.《中华人民共和国旅游法》和有关法律法规赋予的其它权利。</w:t>
      </w:r>
    </w:p>
    <w:p>
      <w:pPr>
        <w:pStyle w:val="14"/>
        <w:snapToGrid w:val="0"/>
        <w:spacing w:before="156" w:after="156" w:line="460" w:lineRule="exact"/>
        <w:rPr>
          <w:rFonts w:ascii="仿宋" w:hAnsi="仿宋" w:eastAsia="仿宋" w:cs="仿宋"/>
        </w:rPr>
      </w:pPr>
      <w:r>
        <w:rPr>
          <w:rFonts w:hint="eastAsia" w:ascii="仿宋" w:hAnsi="仿宋" w:eastAsia="仿宋" w:cs="仿宋"/>
        </w:rPr>
        <w:t>第三条  旅游者的义务</w:t>
      </w:r>
    </w:p>
    <w:p>
      <w:pPr>
        <w:pStyle w:val="14"/>
        <w:snapToGrid w:val="0"/>
        <w:spacing w:before="156" w:after="156" w:line="460" w:lineRule="exact"/>
        <w:rPr>
          <w:rFonts w:ascii="仿宋" w:hAnsi="仿宋" w:eastAsia="仿宋" w:cs="仿宋"/>
        </w:rPr>
      </w:pPr>
      <w:r>
        <w:rPr>
          <w:rFonts w:hint="eastAsia" w:ascii="仿宋" w:hAnsi="仿宋" w:eastAsia="仿宋" w:cs="仿宋"/>
        </w:rPr>
        <w:t>1.按照合同约定支付旅游费用。</w:t>
      </w:r>
    </w:p>
    <w:p>
      <w:pPr>
        <w:pStyle w:val="14"/>
        <w:snapToGrid w:val="0"/>
        <w:spacing w:before="156" w:after="156" w:line="460" w:lineRule="exact"/>
        <w:rPr>
          <w:rFonts w:ascii="仿宋" w:hAnsi="仿宋" w:eastAsia="仿宋" w:cs="仿宋"/>
        </w:rPr>
      </w:pPr>
      <w:r>
        <w:rPr>
          <w:rFonts w:hint="eastAsia" w:ascii="仿宋" w:hAnsi="仿宋" w:eastAsia="仿宋" w:cs="仿宋"/>
        </w:rPr>
        <w:t>2.如实填写相关个人信息，向旅行社提交必要的个人证件或其复印件。</w:t>
      </w:r>
    </w:p>
    <w:p>
      <w:pPr>
        <w:pStyle w:val="14"/>
        <w:snapToGrid w:val="0"/>
        <w:spacing w:before="156" w:after="156" w:line="460" w:lineRule="exact"/>
        <w:rPr>
          <w:rFonts w:ascii="仿宋" w:hAnsi="仿宋" w:eastAsia="仿宋" w:cs="仿宋"/>
        </w:rPr>
      </w:pPr>
      <w:r>
        <w:rPr>
          <w:rFonts w:hint="eastAsia" w:ascii="仿宋" w:hAnsi="仿宋" w:eastAsia="仿宋" w:cs="仿宋"/>
          <w:lang w:val="zh-CN"/>
        </w:rPr>
        <w:t>3.</w:t>
      </w:r>
      <w:r>
        <w:rPr>
          <w:rFonts w:hint="eastAsia" w:ascii="仿宋" w:hAnsi="仿宋" w:eastAsia="仿宋" w:cs="仿宋"/>
        </w:rPr>
        <w:t>如实告知与旅游活动相关的个人健康信息，确保身体健康条件适合本次旅游，并且不会危害其他旅游者的健康和安全。</w:t>
      </w:r>
    </w:p>
    <w:p>
      <w:pPr>
        <w:pStyle w:val="14"/>
        <w:snapToGrid w:val="0"/>
        <w:spacing w:before="156" w:after="156" w:line="460" w:lineRule="exact"/>
        <w:rPr>
          <w:rFonts w:ascii="仿宋" w:hAnsi="仿宋" w:eastAsia="仿宋" w:cs="仿宋"/>
        </w:rPr>
      </w:pPr>
      <w:r>
        <w:rPr>
          <w:rFonts w:hint="eastAsia" w:ascii="仿宋" w:hAnsi="仿宋" w:eastAsia="仿宋" w:cs="仿宋"/>
        </w:rPr>
        <w:t>4.在自行安排活动期间，应当在自己能够控制风险的范围内选择活动项目，遵守旅游活动中的安全警示规定，对自己的安全负责。</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5.在旅游活动中应当遵守社会公共秩序和社会公德，尊重当地的风俗习惯、文化传统和宗教信仰，爱护旅游资源，保护生态环境，遵守《中国公民国内旅游文明行为公约》。遵守旅游活动中的安全警示规定。</w:t>
      </w:r>
    </w:p>
    <w:p>
      <w:pPr>
        <w:pStyle w:val="14"/>
        <w:snapToGrid w:val="0"/>
        <w:spacing w:before="156" w:after="156" w:line="460" w:lineRule="exact"/>
        <w:rPr>
          <w:rFonts w:ascii="仿宋" w:hAnsi="仿宋" w:eastAsia="仿宋" w:cs="仿宋"/>
        </w:rPr>
      </w:pPr>
      <w:r>
        <w:rPr>
          <w:rFonts w:hint="eastAsia" w:ascii="仿宋" w:hAnsi="仿宋" w:eastAsia="仿宋" w:cs="仿宋"/>
        </w:rPr>
        <w:t>6.旅游者有特殊情况需要暂时离团的，必须征得导游的书面同意。</w:t>
      </w:r>
    </w:p>
    <w:p>
      <w:pPr>
        <w:pStyle w:val="14"/>
        <w:snapToGrid w:val="0"/>
        <w:spacing w:before="156" w:after="156" w:line="460" w:lineRule="exact"/>
        <w:rPr>
          <w:rFonts w:ascii="仿宋" w:hAnsi="仿宋" w:eastAsia="仿宋" w:cs="仿宋"/>
        </w:rPr>
      </w:pPr>
      <w:r>
        <w:rPr>
          <w:rFonts w:hint="eastAsia" w:ascii="仿宋" w:hAnsi="仿宋" w:eastAsia="仿宋" w:cs="仿宋"/>
        </w:rPr>
        <w:t>7.对国家应对重大突发事件暂时限制旅游活动的措施以及有关部门、机构或者旅游经营者采取的安全防范和应急处置措施，应当予以配合。</w:t>
      </w:r>
    </w:p>
    <w:p>
      <w:pPr>
        <w:pStyle w:val="14"/>
        <w:snapToGrid w:val="0"/>
        <w:spacing w:before="156" w:after="156" w:line="460" w:lineRule="exact"/>
        <w:rPr>
          <w:rFonts w:ascii="仿宋" w:hAnsi="仿宋" w:eastAsia="仿宋" w:cs="仿宋"/>
        </w:rPr>
      </w:pPr>
      <w:r>
        <w:rPr>
          <w:rFonts w:hint="eastAsia" w:ascii="仿宋" w:hAnsi="仿宋" w:eastAsia="仿宋" w:cs="仿宋"/>
        </w:rPr>
        <w:t>8.在旅游活动中或者在解决纠纷时，不得损害当地居民的合法权益，不得干扰他人的旅游活动，不得损害旅行社、其他相关经营者、相关工作人员的合法权益。</w:t>
      </w:r>
    </w:p>
    <w:p>
      <w:pPr>
        <w:pStyle w:val="14"/>
        <w:snapToGrid w:val="0"/>
        <w:spacing w:before="156" w:after="156" w:line="460" w:lineRule="exact"/>
        <w:rPr>
          <w:rFonts w:ascii="仿宋" w:hAnsi="仿宋" w:eastAsia="仿宋" w:cs="仿宋"/>
        </w:rPr>
      </w:pPr>
      <w:r>
        <w:rPr>
          <w:rFonts w:hint="eastAsia" w:ascii="仿宋" w:hAnsi="仿宋" w:eastAsia="仿宋" w:cs="仿宋"/>
        </w:rPr>
        <w:t>9.现金、有价证券、贵重物品应随身携带并自行保管。入住酒店时，亦应随身携带上述物品或者将其存放在酒店贵重物品寄存处。</w:t>
      </w:r>
    </w:p>
    <w:p>
      <w:pPr>
        <w:pStyle w:val="14"/>
        <w:snapToGrid w:val="0"/>
        <w:spacing w:before="156" w:after="156" w:line="460" w:lineRule="exact"/>
        <w:rPr>
          <w:rFonts w:ascii="仿宋" w:hAnsi="仿宋" w:eastAsia="仿宋" w:cs="仿宋"/>
        </w:rPr>
      </w:pPr>
      <w:r>
        <w:rPr>
          <w:rFonts w:hint="eastAsia" w:ascii="仿宋" w:hAnsi="仿宋" w:eastAsia="仿宋" w:cs="仿宋"/>
        </w:rPr>
        <w:t>10.在合法权益受到损害，要求旅行社协助索赔时，应当提供合法有效的凭证。</w:t>
      </w:r>
    </w:p>
    <w:p>
      <w:pPr>
        <w:pStyle w:val="14"/>
        <w:snapToGrid w:val="0"/>
        <w:spacing w:before="156" w:after="156" w:line="460" w:lineRule="exact"/>
        <w:rPr>
          <w:rFonts w:ascii="仿宋" w:hAnsi="仿宋" w:eastAsia="仿宋" w:cs="仿宋"/>
        </w:rPr>
      </w:pPr>
      <w:r>
        <w:rPr>
          <w:rFonts w:hint="eastAsia" w:ascii="仿宋" w:hAnsi="仿宋" w:eastAsia="仿宋" w:cs="仿宋"/>
        </w:rPr>
        <w:t>第四条  旅行社的权利</w:t>
      </w:r>
    </w:p>
    <w:p>
      <w:pPr>
        <w:pStyle w:val="14"/>
        <w:snapToGrid w:val="0"/>
        <w:spacing w:before="156" w:after="156" w:line="460" w:lineRule="exact"/>
        <w:rPr>
          <w:rFonts w:ascii="仿宋" w:hAnsi="仿宋" w:eastAsia="仿宋" w:cs="仿宋"/>
        </w:rPr>
      </w:pPr>
      <w:r>
        <w:rPr>
          <w:rFonts w:hint="eastAsia" w:ascii="仿宋" w:hAnsi="仿宋" w:eastAsia="仿宋" w:cs="仿宋"/>
        </w:rPr>
        <w:t>1.按照合同约定向旅游者收取旅游费用。</w:t>
      </w:r>
    </w:p>
    <w:p>
      <w:pPr>
        <w:pStyle w:val="14"/>
        <w:snapToGrid w:val="0"/>
        <w:spacing w:before="156" w:after="156" w:line="460" w:lineRule="exact"/>
        <w:rPr>
          <w:rFonts w:ascii="仿宋" w:hAnsi="仿宋" w:eastAsia="仿宋" w:cs="仿宋"/>
        </w:rPr>
      </w:pPr>
      <w:r>
        <w:rPr>
          <w:rFonts w:hint="eastAsia" w:ascii="仿宋" w:hAnsi="仿宋" w:eastAsia="仿宋" w:cs="仿宋"/>
        </w:rPr>
        <w:t>2.旅游团队遇紧急情况时，可采取紧急避险措施。</w:t>
      </w:r>
    </w:p>
    <w:p>
      <w:pPr>
        <w:pStyle w:val="14"/>
        <w:snapToGrid w:val="0"/>
        <w:spacing w:before="156" w:after="156" w:line="460" w:lineRule="exact"/>
        <w:rPr>
          <w:rFonts w:ascii="仿宋" w:hAnsi="仿宋" w:eastAsia="仿宋" w:cs="仿宋"/>
        </w:rPr>
      </w:pPr>
      <w:r>
        <w:rPr>
          <w:rFonts w:hint="eastAsia" w:ascii="仿宋" w:hAnsi="仿宋" w:eastAsia="仿宋" w:cs="仿宋"/>
        </w:rPr>
        <w:t>3.有权拒绝旅游者提出的超出合同约定的不合理要求。</w:t>
      </w:r>
    </w:p>
    <w:p>
      <w:pPr>
        <w:pStyle w:val="14"/>
        <w:snapToGrid w:val="0"/>
        <w:spacing w:before="156" w:after="156" w:line="460" w:lineRule="exact"/>
        <w:rPr>
          <w:rFonts w:ascii="仿宋" w:hAnsi="仿宋" w:eastAsia="仿宋" w:cs="仿宋"/>
        </w:rPr>
      </w:pPr>
      <w:r>
        <w:rPr>
          <w:rFonts w:hint="eastAsia" w:ascii="仿宋" w:hAnsi="仿宋" w:eastAsia="仿宋" w:cs="仿宋"/>
        </w:rPr>
        <w:t>4.要求旅游者对在旅游活动中或者在解决纠纷时损害旅行社合法权益的行为承担赔偿责任。</w:t>
      </w:r>
    </w:p>
    <w:p>
      <w:pPr>
        <w:pStyle w:val="14"/>
        <w:snapToGrid w:val="0"/>
        <w:spacing w:before="156" w:after="156" w:line="460" w:lineRule="exact"/>
        <w:rPr>
          <w:rFonts w:ascii="仿宋" w:hAnsi="仿宋" w:eastAsia="仿宋" w:cs="仿宋"/>
        </w:rPr>
      </w:pPr>
      <w:r>
        <w:rPr>
          <w:rFonts w:hint="eastAsia" w:ascii="仿宋" w:hAnsi="仿宋" w:eastAsia="仿宋" w:cs="仿宋"/>
        </w:rPr>
        <w:t>5.《中华人民共和国旅游法》和有关法律法规赋予的其它权利。</w:t>
      </w:r>
    </w:p>
    <w:p>
      <w:pPr>
        <w:pStyle w:val="14"/>
        <w:snapToGrid w:val="0"/>
        <w:spacing w:before="156" w:after="156" w:line="460" w:lineRule="exact"/>
        <w:rPr>
          <w:rFonts w:ascii="仿宋" w:hAnsi="仿宋" w:eastAsia="仿宋" w:cs="仿宋"/>
        </w:rPr>
      </w:pPr>
      <w:r>
        <w:rPr>
          <w:rFonts w:hint="eastAsia" w:ascii="仿宋" w:hAnsi="仿宋" w:eastAsia="仿宋" w:cs="仿宋"/>
        </w:rPr>
        <w:t>第五条  旅行社的义务</w:t>
      </w:r>
    </w:p>
    <w:p>
      <w:pPr>
        <w:pStyle w:val="14"/>
        <w:snapToGrid w:val="0"/>
        <w:spacing w:before="156" w:after="156" w:line="460" w:lineRule="exact"/>
        <w:rPr>
          <w:rFonts w:ascii="仿宋" w:hAnsi="仿宋" w:eastAsia="仿宋" w:cs="仿宋"/>
        </w:rPr>
      </w:pPr>
      <w:r>
        <w:rPr>
          <w:rFonts w:hint="eastAsia" w:ascii="仿宋" w:hAnsi="仿宋" w:eastAsia="仿宋" w:cs="仿宋"/>
        </w:rPr>
        <w:t>1.旅行社应当向旅游者告知下列事项：</w:t>
      </w:r>
    </w:p>
    <w:p>
      <w:pPr>
        <w:pStyle w:val="14"/>
        <w:snapToGrid w:val="0"/>
        <w:spacing w:before="156" w:after="156" w:line="460" w:lineRule="exact"/>
        <w:rPr>
          <w:rFonts w:ascii="仿宋" w:hAnsi="仿宋" w:eastAsia="仿宋" w:cs="仿宋"/>
        </w:rPr>
      </w:pPr>
      <w:r>
        <w:rPr>
          <w:rFonts w:hint="eastAsia" w:ascii="仿宋" w:hAnsi="仿宋" w:eastAsia="仿宋" w:cs="仿宋"/>
        </w:rPr>
        <w:t>（1）旅游者不适合参加旅游活动的情形；</w:t>
      </w:r>
    </w:p>
    <w:p>
      <w:pPr>
        <w:pStyle w:val="14"/>
        <w:snapToGrid w:val="0"/>
        <w:spacing w:before="156" w:after="156" w:line="460" w:lineRule="exact"/>
        <w:rPr>
          <w:rFonts w:ascii="仿宋" w:hAnsi="仿宋" w:eastAsia="仿宋" w:cs="仿宋"/>
        </w:rPr>
      </w:pPr>
      <w:r>
        <w:rPr>
          <w:rFonts w:hint="eastAsia" w:ascii="仿宋" w:hAnsi="仿宋" w:eastAsia="仿宋" w:cs="仿宋"/>
        </w:rPr>
        <w:t>（2）旅游活动中的安全注意事项；</w:t>
      </w:r>
    </w:p>
    <w:p>
      <w:pPr>
        <w:pStyle w:val="14"/>
        <w:snapToGrid w:val="0"/>
        <w:spacing w:before="156" w:after="156" w:line="460" w:lineRule="exact"/>
        <w:rPr>
          <w:rFonts w:ascii="仿宋" w:hAnsi="仿宋" w:eastAsia="仿宋" w:cs="仿宋"/>
        </w:rPr>
      </w:pPr>
      <w:r>
        <w:rPr>
          <w:rFonts w:hint="eastAsia" w:ascii="仿宋" w:hAnsi="仿宋" w:eastAsia="仿宋" w:cs="仿宋"/>
        </w:rPr>
        <w:t>（3）旅行社依法可以减免责任的信息；</w:t>
      </w:r>
    </w:p>
    <w:p>
      <w:pPr>
        <w:pStyle w:val="14"/>
        <w:snapToGrid w:val="0"/>
        <w:spacing w:before="156" w:after="156" w:line="460" w:lineRule="exact"/>
        <w:rPr>
          <w:rFonts w:ascii="仿宋" w:hAnsi="仿宋" w:eastAsia="仿宋" w:cs="仿宋"/>
        </w:rPr>
      </w:pPr>
      <w:r>
        <w:rPr>
          <w:rFonts w:hint="eastAsia" w:ascii="仿宋" w:hAnsi="仿宋" w:eastAsia="仿宋" w:cs="仿宋"/>
        </w:rPr>
        <w:t>（4）旅游者应当注意的旅游目的地相关法律、法规和风俗习惯、宗教禁忌，依照法律不宜参加的活动等；</w:t>
      </w:r>
    </w:p>
    <w:p>
      <w:pPr>
        <w:pStyle w:val="14"/>
        <w:snapToGrid w:val="0"/>
        <w:spacing w:before="156" w:after="156" w:line="460" w:lineRule="exact"/>
        <w:rPr>
          <w:rFonts w:ascii="仿宋" w:hAnsi="仿宋" w:eastAsia="仿宋" w:cs="仿宋"/>
        </w:rPr>
      </w:pPr>
      <w:r>
        <w:rPr>
          <w:rFonts w:hint="eastAsia" w:ascii="仿宋" w:hAnsi="仿宋" w:eastAsia="仿宋" w:cs="仿宋"/>
        </w:rPr>
        <w:t>（5）法律、法规规定的其他应当告知的事项。</w:t>
      </w:r>
    </w:p>
    <w:p>
      <w:pPr>
        <w:pStyle w:val="14"/>
        <w:snapToGrid w:val="0"/>
        <w:spacing w:before="156" w:after="156" w:line="460" w:lineRule="exact"/>
        <w:rPr>
          <w:rFonts w:ascii="仿宋" w:hAnsi="仿宋" w:eastAsia="仿宋" w:cs="仿宋"/>
        </w:rPr>
      </w:pPr>
      <w:r>
        <w:rPr>
          <w:rFonts w:hint="eastAsia" w:ascii="仿宋" w:hAnsi="仿宋" w:eastAsia="仿宋" w:cs="仿宋"/>
        </w:rPr>
        <w:t>2.旅行社系受委托代理其他旅行社销售包价旅游产品并与旅游者签订本合同的，应当在本合同中载明委托社的基本信息。</w:t>
      </w:r>
    </w:p>
    <w:p>
      <w:pPr>
        <w:pStyle w:val="14"/>
        <w:snapToGrid w:val="0"/>
        <w:spacing w:before="156" w:after="156" w:line="460" w:lineRule="exact"/>
        <w:rPr>
          <w:rFonts w:ascii="仿宋" w:hAnsi="仿宋" w:eastAsia="仿宋" w:cs="仿宋"/>
        </w:rPr>
      </w:pPr>
      <w:r>
        <w:rPr>
          <w:rFonts w:hint="eastAsia" w:ascii="仿宋" w:hAnsi="仿宋" w:eastAsia="仿宋" w:cs="仿宋"/>
        </w:rPr>
        <w:t>3.应当提示参加团队旅游的旅游者投保人身意外伤害保险。</w:t>
      </w:r>
    </w:p>
    <w:p>
      <w:pPr>
        <w:pStyle w:val="14"/>
        <w:snapToGrid w:val="0"/>
        <w:spacing w:before="156" w:after="156" w:line="460" w:lineRule="exact"/>
        <w:rPr>
          <w:rFonts w:ascii="仿宋" w:hAnsi="仿宋" w:eastAsia="仿宋" w:cs="仿宋"/>
        </w:rPr>
      </w:pPr>
      <w:r>
        <w:rPr>
          <w:rFonts w:hint="eastAsia" w:ascii="仿宋" w:hAnsi="仿宋" w:eastAsia="仿宋" w:cs="仿宋"/>
        </w:rPr>
        <w:t>4.应当在旅游行程开始前向旅游者提供《服务安排明细表》。《服务安排明细表》是本合同的组成部分，应当记载下列信息：</w:t>
      </w:r>
    </w:p>
    <w:p>
      <w:pPr>
        <w:pStyle w:val="14"/>
        <w:snapToGrid w:val="0"/>
        <w:spacing w:before="156" w:after="156" w:line="460" w:lineRule="exact"/>
        <w:rPr>
          <w:rFonts w:ascii="仿宋" w:hAnsi="仿宋" w:eastAsia="仿宋" w:cs="仿宋"/>
        </w:rPr>
      </w:pPr>
      <w:r>
        <w:rPr>
          <w:rFonts w:hint="eastAsia" w:ascii="仿宋" w:hAnsi="仿宋" w:eastAsia="仿宋" w:cs="仿宋"/>
        </w:rPr>
        <w:t>（1）旅游行程的出发地、途经地和目的地；</w:t>
      </w:r>
    </w:p>
    <w:p>
      <w:pPr>
        <w:pStyle w:val="14"/>
        <w:snapToGrid w:val="0"/>
        <w:spacing w:before="156" w:after="156" w:line="460" w:lineRule="exact"/>
        <w:rPr>
          <w:rFonts w:ascii="仿宋" w:hAnsi="仿宋" w:eastAsia="仿宋" w:cs="仿宋"/>
        </w:rPr>
      </w:pPr>
      <w:r>
        <w:rPr>
          <w:rFonts w:hint="eastAsia" w:ascii="仿宋" w:hAnsi="仿宋" w:eastAsia="仿宋" w:cs="仿宋"/>
        </w:rPr>
        <w:t>（2）交通、住宿、餐饮等旅游服务安排和标准；</w:t>
      </w:r>
    </w:p>
    <w:p>
      <w:pPr>
        <w:pStyle w:val="14"/>
        <w:snapToGrid w:val="0"/>
        <w:spacing w:before="156" w:after="156" w:line="460" w:lineRule="exact"/>
        <w:rPr>
          <w:rFonts w:ascii="仿宋" w:hAnsi="仿宋" w:eastAsia="仿宋" w:cs="仿宋"/>
        </w:rPr>
      </w:pPr>
      <w:r>
        <w:rPr>
          <w:rFonts w:hint="eastAsia" w:ascii="仿宋" w:hAnsi="仿宋" w:eastAsia="仿宋" w:cs="仿宋"/>
        </w:rPr>
        <w:t>（3）游览、娱乐等项目的具体内容和时间；</w:t>
      </w:r>
    </w:p>
    <w:p>
      <w:pPr>
        <w:pStyle w:val="14"/>
        <w:snapToGrid w:val="0"/>
        <w:spacing w:before="156" w:after="156" w:line="460" w:lineRule="exact"/>
        <w:rPr>
          <w:rFonts w:ascii="仿宋" w:hAnsi="仿宋" w:eastAsia="仿宋" w:cs="仿宋"/>
        </w:rPr>
      </w:pPr>
      <w:r>
        <w:rPr>
          <w:rFonts w:hint="eastAsia" w:ascii="仿宋" w:hAnsi="仿宋" w:eastAsia="仿宋" w:cs="仿宋"/>
        </w:rPr>
        <w:t>（4）自由活动时间安排；</w:t>
      </w:r>
    </w:p>
    <w:p>
      <w:pPr>
        <w:pStyle w:val="14"/>
        <w:snapToGrid w:val="0"/>
        <w:spacing w:before="156" w:after="156" w:line="460" w:lineRule="exact"/>
        <w:rPr>
          <w:rFonts w:ascii="仿宋" w:hAnsi="仿宋" w:eastAsia="仿宋" w:cs="仿宋"/>
        </w:rPr>
      </w:pPr>
      <w:r>
        <w:rPr>
          <w:rFonts w:hint="eastAsia" w:ascii="仿宋" w:hAnsi="仿宋" w:eastAsia="仿宋" w:cs="仿宋"/>
        </w:rPr>
        <w:t>（5）地接社信息及提供地接服务人员的联系电话。</w:t>
      </w:r>
    </w:p>
    <w:p>
      <w:pPr>
        <w:pStyle w:val="14"/>
        <w:snapToGrid w:val="0"/>
        <w:spacing w:before="156" w:after="156" w:line="460" w:lineRule="exact"/>
        <w:rPr>
          <w:rFonts w:ascii="仿宋" w:hAnsi="仿宋" w:eastAsia="仿宋" w:cs="仿宋"/>
        </w:rPr>
      </w:pPr>
      <w:r>
        <w:rPr>
          <w:rFonts w:hint="eastAsia" w:ascii="仿宋" w:hAnsi="仿宋" w:eastAsia="仿宋" w:cs="仿宋"/>
        </w:rPr>
        <w:t>《服务安排明细表》的用语应准确清晰，不应出现“准×星级”、“仅供参考”、“以××为准”、“超豪华等级”等不确定性用语。</w:t>
      </w:r>
    </w:p>
    <w:p>
      <w:pPr>
        <w:pStyle w:val="14"/>
        <w:snapToGrid w:val="0"/>
        <w:spacing w:before="156" w:after="156" w:line="460" w:lineRule="exact"/>
        <w:rPr>
          <w:rFonts w:ascii="仿宋" w:hAnsi="仿宋" w:eastAsia="仿宋" w:cs="仿宋"/>
        </w:rPr>
      </w:pPr>
      <w:r>
        <w:rPr>
          <w:rFonts w:hint="eastAsia" w:ascii="仿宋" w:hAnsi="仿宋" w:eastAsia="仿宋" w:cs="仿宋"/>
        </w:rPr>
        <w:t>5.按照合同约定及法律法规的规定向旅游者提供旅游服务。</w:t>
      </w:r>
    </w:p>
    <w:p>
      <w:pPr>
        <w:pStyle w:val="14"/>
        <w:snapToGrid w:val="0"/>
        <w:spacing w:before="156" w:after="156" w:line="460" w:lineRule="exact"/>
        <w:rPr>
          <w:rFonts w:ascii="仿宋" w:hAnsi="仿宋" w:eastAsia="仿宋" w:cs="仿宋"/>
        </w:rPr>
      </w:pPr>
      <w:r>
        <w:rPr>
          <w:rFonts w:hint="eastAsia" w:ascii="仿宋" w:hAnsi="仿宋" w:eastAsia="仿宋" w:cs="仿宋"/>
        </w:rPr>
        <w:t>6.接待老年人、未成年人、残疾人等旅游者，应当采取相应的安全保障措施。</w:t>
      </w:r>
    </w:p>
    <w:p>
      <w:pPr>
        <w:pStyle w:val="14"/>
        <w:snapToGrid w:val="0"/>
        <w:spacing w:before="156" w:after="156" w:line="460" w:lineRule="exact"/>
        <w:rPr>
          <w:rFonts w:ascii="仿宋" w:hAnsi="仿宋" w:eastAsia="仿宋" w:cs="仿宋"/>
        </w:rPr>
      </w:pPr>
      <w:r>
        <w:rPr>
          <w:rFonts w:hint="eastAsia" w:ascii="仿宋" w:hAnsi="仿宋" w:eastAsia="仿宋" w:cs="仿宋"/>
        </w:rPr>
        <w:t>7.不得指定具体购物场所，不得安排另行付费旅游项目，但经双方协商一致或者旅游者要求，且不影响其它旅游者行程安排的除外。</w:t>
      </w:r>
    </w:p>
    <w:p>
      <w:pPr>
        <w:pStyle w:val="14"/>
        <w:snapToGrid w:val="0"/>
        <w:spacing w:before="156" w:after="156" w:line="460" w:lineRule="exact"/>
        <w:rPr>
          <w:rFonts w:ascii="仿宋" w:hAnsi="仿宋" w:eastAsia="仿宋" w:cs="仿宋"/>
        </w:rPr>
      </w:pPr>
      <w:r>
        <w:rPr>
          <w:rFonts w:hint="eastAsia" w:ascii="仿宋" w:hAnsi="仿宋" w:eastAsia="仿宋" w:cs="仿宋"/>
        </w:rPr>
        <w:t>8.对在经营活动中知悉的旅游者个人信息，应当予以保密。</w:t>
      </w:r>
    </w:p>
    <w:p>
      <w:pPr>
        <w:pStyle w:val="14"/>
        <w:snapToGrid w:val="0"/>
        <w:spacing w:before="156" w:after="156" w:line="460" w:lineRule="exact"/>
        <w:rPr>
          <w:rFonts w:ascii="仿宋" w:hAnsi="仿宋" w:eastAsia="仿宋" w:cs="仿宋"/>
        </w:rPr>
      </w:pPr>
      <w:r>
        <w:rPr>
          <w:rFonts w:hint="eastAsia" w:ascii="仿宋" w:hAnsi="仿宋" w:eastAsia="仿宋" w:cs="仿宋"/>
        </w:rPr>
        <w:t>9.要求委派的导游、领队引导旅游者健康、文明旅游，劝阻旅游者违反社会公德的行为。</w:t>
      </w:r>
    </w:p>
    <w:p>
      <w:pPr>
        <w:pStyle w:val="14"/>
        <w:snapToGrid w:val="0"/>
        <w:spacing w:before="156" w:after="156" w:line="460" w:lineRule="exact"/>
        <w:rPr>
          <w:rFonts w:ascii="仿宋" w:hAnsi="仿宋" w:eastAsia="仿宋" w:cs="仿宋"/>
        </w:rPr>
      </w:pPr>
      <w:r>
        <w:rPr>
          <w:rFonts w:hint="eastAsia" w:ascii="仿宋" w:hAnsi="仿宋" w:eastAsia="仿宋" w:cs="仿宋"/>
        </w:rPr>
        <w:t>第六条  合同变更</w:t>
      </w:r>
    </w:p>
    <w:p>
      <w:pPr>
        <w:pStyle w:val="14"/>
        <w:snapToGrid w:val="0"/>
        <w:spacing w:before="156" w:after="156" w:line="460" w:lineRule="exact"/>
        <w:rPr>
          <w:rFonts w:ascii="仿宋" w:hAnsi="仿宋" w:eastAsia="仿宋" w:cs="仿宋"/>
        </w:rPr>
      </w:pPr>
      <w:r>
        <w:rPr>
          <w:rFonts w:hint="eastAsia" w:ascii="仿宋" w:hAnsi="仿宋" w:eastAsia="仿宋" w:cs="仿宋"/>
        </w:rPr>
        <w:t>1.旅行社与旅游者可以协商变更合同内容，由</w:t>
      </w:r>
      <w:r>
        <w:rPr>
          <w:rFonts w:hint="eastAsia" w:ascii="仿宋" w:hAnsi="仿宋" w:eastAsia="仿宋" w:cs="仿宋"/>
          <w:lang w:val="zh-CN"/>
        </w:rPr>
        <w:t>此增加的旅游费用及给对方造成的损失，由要求变更的一方承担；由此减少的旅游费用，旅行社应当退还旅游者。</w:t>
      </w:r>
    </w:p>
    <w:p>
      <w:pPr>
        <w:pStyle w:val="14"/>
        <w:snapToGrid w:val="0"/>
        <w:spacing w:before="156" w:after="156" w:line="460" w:lineRule="exact"/>
        <w:rPr>
          <w:rFonts w:ascii="仿宋" w:hAnsi="仿宋" w:eastAsia="仿宋" w:cs="仿宋"/>
        </w:rPr>
      </w:pPr>
      <w:r>
        <w:rPr>
          <w:rFonts w:hint="eastAsia" w:ascii="仿宋" w:hAnsi="仿宋" w:eastAsia="仿宋" w:cs="仿宋"/>
        </w:rPr>
        <w:t>2.因不可抗力或者旅行社、履行辅助人已尽合理注意义务仍不能避免的事件（包括但不限于重大礼宾活动导致的交通堵塞、列车航班晚点、景点临时不开放），影响旅游行程的，按照下列方式处理：</w:t>
      </w:r>
    </w:p>
    <w:p>
      <w:pPr>
        <w:pStyle w:val="14"/>
        <w:snapToGrid w:val="0"/>
        <w:spacing w:before="156" w:after="156" w:line="460" w:lineRule="exact"/>
        <w:rPr>
          <w:rFonts w:ascii="仿宋" w:hAnsi="仿宋" w:eastAsia="仿宋" w:cs="仿宋"/>
        </w:rPr>
      </w:pPr>
      <w:r>
        <w:rPr>
          <w:rFonts w:hint="eastAsia" w:ascii="仿宋" w:hAnsi="仿宋" w:eastAsia="仿宋" w:cs="仿宋"/>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pPr>
        <w:pStyle w:val="14"/>
        <w:snapToGrid w:val="0"/>
        <w:spacing w:before="156" w:after="156" w:line="460" w:lineRule="exact"/>
        <w:rPr>
          <w:rFonts w:ascii="仿宋" w:hAnsi="仿宋" w:eastAsia="仿宋" w:cs="仿宋"/>
        </w:rPr>
      </w:pPr>
      <w:r>
        <w:rPr>
          <w:rFonts w:hint="eastAsia" w:ascii="仿宋" w:hAnsi="仿宋" w:eastAsia="仿宋" w:cs="仿宋"/>
        </w:rPr>
        <w:t>（2）合同解除的，旅行社应当在扣除已向地接社或者履行辅助人支付且不可退还的费用后，将余款退还旅游者；合同变更的，因此增加的费用由旅游者承担，减少的费用退还旅游者。</w:t>
      </w:r>
    </w:p>
    <w:p>
      <w:pPr>
        <w:pStyle w:val="14"/>
        <w:snapToGrid w:val="0"/>
        <w:spacing w:before="156" w:after="156" w:line="460" w:lineRule="exact"/>
        <w:rPr>
          <w:rFonts w:ascii="仿宋" w:hAnsi="仿宋" w:eastAsia="仿宋" w:cs="仿宋"/>
        </w:rPr>
      </w:pPr>
      <w:r>
        <w:rPr>
          <w:rFonts w:hint="eastAsia" w:ascii="仿宋" w:hAnsi="仿宋" w:eastAsia="仿宋" w:cs="仿宋"/>
        </w:rPr>
        <w:t>（3）危及旅游者人身、财产安全的，旅行社应当采取相应的安全措施，因此支出的费用，由旅行社与旅游者分担。</w:t>
      </w:r>
    </w:p>
    <w:p>
      <w:pPr>
        <w:pStyle w:val="14"/>
        <w:snapToGrid w:val="0"/>
        <w:spacing w:before="156" w:after="156" w:line="460" w:lineRule="exact"/>
        <w:rPr>
          <w:rFonts w:ascii="仿宋" w:hAnsi="仿宋" w:eastAsia="仿宋" w:cs="仿宋"/>
        </w:rPr>
      </w:pPr>
      <w:r>
        <w:rPr>
          <w:rFonts w:hint="eastAsia" w:ascii="仿宋" w:hAnsi="仿宋" w:eastAsia="仿宋" w:cs="仿宋"/>
        </w:rPr>
        <w:t>（4）造成旅游者滞留的，旅行社应当采取相应的安置措施。因此增加的食宿费用，由旅游者承担；增加的返程费用，由旅行社与旅游者分担。</w:t>
      </w:r>
    </w:p>
    <w:p>
      <w:pPr>
        <w:pStyle w:val="14"/>
        <w:snapToGrid w:val="0"/>
        <w:spacing w:before="156" w:after="156" w:line="460" w:lineRule="exact"/>
        <w:rPr>
          <w:rFonts w:ascii="仿宋" w:hAnsi="仿宋" w:eastAsia="仿宋" w:cs="仿宋"/>
        </w:rPr>
      </w:pPr>
      <w:r>
        <w:rPr>
          <w:rFonts w:hint="eastAsia" w:ascii="仿宋" w:hAnsi="仿宋" w:eastAsia="仿宋" w:cs="仿宋"/>
        </w:rPr>
        <w:t>第七条  合同解除</w:t>
      </w:r>
    </w:p>
    <w:p>
      <w:pPr>
        <w:pStyle w:val="14"/>
        <w:snapToGrid w:val="0"/>
        <w:spacing w:before="156" w:after="156" w:line="460" w:lineRule="exact"/>
        <w:rPr>
          <w:rFonts w:ascii="仿宋" w:hAnsi="仿宋" w:eastAsia="仿宋" w:cs="仿宋"/>
        </w:rPr>
      </w:pPr>
      <w:r>
        <w:rPr>
          <w:rFonts w:hint="eastAsia" w:ascii="仿宋" w:hAnsi="仿宋" w:eastAsia="仿宋" w:cs="仿宋"/>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pPr>
        <w:pStyle w:val="14"/>
        <w:snapToGrid w:val="0"/>
        <w:spacing w:before="156" w:after="156" w:line="460" w:lineRule="exact"/>
        <w:rPr>
          <w:rFonts w:ascii="仿宋" w:hAnsi="仿宋" w:eastAsia="仿宋" w:cs="仿宋"/>
        </w:rPr>
      </w:pPr>
      <w:r>
        <w:rPr>
          <w:rFonts w:hint="eastAsia" w:ascii="仿宋" w:hAnsi="仿宋" w:eastAsia="仿宋" w:cs="仿宋"/>
        </w:rPr>
        <w:t>旅行社应当在合同解除之日起5个工作日内向旅游者退还剩余旅游费用。</w:t>
      </w:r>
    </w:p>
    <w:p>
      <w:pPr>
        <w:pStyle w:val="14"/>
        <w:snapToGrid w:val="0"/>
        <w:spacing w:before="156" w:after="156" w:line="460" w:lineRule="exact"/>
        <w:rPr>
          <w:rFonts w:ascii="仿宋" w:hAnsi="仿宋" w:eastAsia="仿宋" w:cs="仿宋"/>
        </w:rPr>
      </w:pPr>
      <w:r>
        <w:rPr>
          <w:rFonts w:hint="eastAsia" w:ascii="仿宋" w:hAnsi="仿宋" w:eastAsia="仿宋" w:cs="仿宋"/>
        </w:rPr>
        <w:t>旅游者未按约定时间到达约定集合地点，也未能在出发途中加入旅游团队的，视为旅游者在出发当日解除合同。</w:t>
      </w:r>
    </w:p>
    <w:p>
      <w:pPr>
        <w:pStyle w:val="14"/>
        <w:snapToGrid w:val="0"/>
        <w:spacing w:before="156" w:after="156" w:line="460" w:lineRule="exact"/>
        <w:rPr>
          <w:rFonts w:ascii="仿宋" w:hAnsi="仿宋" w:eastAsia="仿宋" w:cs="仿宋"/>
        </w:rPr>
      </w:pPr>
      <w:r>
        <w:rPr>
          <w:rFonts w:hint="eastAsia" w:ascii="仿宋" w:hAnsi="仿宋" w:eastAsia="仿宋" w:cs="仿宋"/>
        </w:rPr>
        <w:t>2.旅游者有下列情形之一的，旅行社可以解除合同：</w:t>
      </w:r>
    </w:p>
    <w:p>
      <w:pPr>
        <w:pStyle w:val="14"/>
        <w:snapToGrid w:val="0"/>
        <w:spacing w:before="156" w:after="156" w:line="460" w:lineRule="exact"/>
        <w:rPr>
          <w:rFonts w:ascii="仿宋" w:hAnsi="仿宋" w:eastAsia="仿宋" w:cs="仿宋"/>
        </w:rPr>
      </w:pPr>
      <w:r>
        <w:rPr>
          <w:rFonts w:hint="eastAsia" w:ascii="仿宋" w:hAnsi="仿宋" w:eastAsia="仿宋" w:cs="仿宋"/>
        </w:rPr>
        <w:t>（1）患有传染病等疾病，可能危害其他旅游者健康和安全的；</w:t>
      </w:r>
    </w:p>
    <w:p>
      <w:pPr>
        <w:pStyle w:val="14"/>
        <w:snapToGrid w:val="0"/>
        <w:spacing w:before="156" w:after="156" w:line="460" w:lineRule="exact"/>
        <w:rPr>
          <w:rFonts w:ascii="仿宋" w:hAnsi="仿宋" w:eastAsia="仿宋" w:cs="仿宋"/>
        </w:rPr>
      </w:pPr>
      <w:r>
        <w:rPr>
          <w:rFonts w:hint="eastAsia" w:ascii="仿宋" w:hAnsi="仿宋" w:eastAsia="仿宋" w:cs="仿宋"/>
        </w:rPr>
        <w:t>（2）携带危害公共安全的物品且不同意交有关部门处理的；</w:t>
      </w:r>
    </w:p>
    <w:p>
      <w:pPr>
        <w:pStyle w:val="14"/>
        <w:snapToGrid w:val="0"/>
        <w:spacing w:before="156" w:after="156" w:line="460" w:lineRule="exact"/>
        <w:rPr>
          <w:rFonts w:ascii="仿宋" w:hAnsi="仿宋" w:eastAsia="仿宋" w:cs="仿宋"/>
        </w:rPr>
      </w:pPr>
      <w:r>
        <w:rPr>
          <w:rFonts w:hint="eastAsia" w:ascii="仿宋" w:hAnsi="仿宋" w:eastAsia="仿宋" w:cs="仿宋"/>
        </w:rPr>
        <w:t>（3）从事违法或者违反社会公德的活动的；</w:t>
      </w:r>
    </w:p>
    <w:p>
      <w:pPr>
        <w:pStyle w:val="14"/>
        <w:snapToGrid w:val="0"/>
        <w:spacing w:before="156" w:after="156" w:line="460" w:lineRule="exact"/>
        <w:rPr>
          <w:rFonts w:ascii="仿宋" w:hAnsi="仿宋" w:eastAsia="仿宋" w:cs="仿宋"/>
        </w:rPr>
      </w:pPr>
      <w:r>
        <w:rPr>
          <w:rFonts w:hint="eastAsia" w:ascii="仿宋" w:hAnsi="仿宋" w:eastAsia="仿宋" w:cs="仿宋"/>
        </w:rPr>
        <w:t>（4）从事严重影响其他旅游者权益的活动，且不听劝阻、不能制止的；</w:t>
      </w:r>
    </w:p>
    <w:p>
      <w:pPr>
        <w:pStyle w:val="14"/>
        <w:snapToGrid w:val="0"/>
        <w:spacing w:before="156" w:after="156" w:line="460" w:lineRule="exact"/>
        <w:rPr>
          <w:rFonts w:ascii="仿宋" w:hAnsi="仿宋" w:eastAsia="仿宋" w:cs="仿宋"/>
        </w:rPr>
      </w:pPr>
      <w:r>
        <w:rPr>
          <w:rFonts w:hint="eastAsia" w:ascii="仿宋" w:hAnsi="仿宋" w:eastAsia="仿宋" w:cs="仿宋"/>
        </w:rPr>
        <w:t>（5）法律法规规定的其他情形。</w:t>
      </w:r>
    </w:p>
    <w:p>
      <w:pPr>
        <w:pStyle w:val="14"/>
        <w:snapToGrid w:val="0"/>
        <w:spacing w:before="156" w:after="156" w:line="460" w:lineRule="exact"/>
        <w:rPr>
          <w:rFonts w:ascii="仿宋" w:hAnsi="仿宋" w:eastAsia="仿宋" w:cs="仿宋"/>
        </w:rPr>
      </w:pPr>
      <w:r>
        <w:rPr>
          <w:rFonts w:hint="eastAsia" w:ascii="仿宋" w:hAnsi="仿宋" w:eastAsia="仿宋" w:cs="仿宋"/>
        </w:rPr>
        <w:t>合同解除后，旅行社应当按照本条第1项的标准扣除必要的费用后，将余款退还旅游者；给旅行社造成损失的，旅游者还应依法承担赔偿责任。</w:t>
      </w:r>
    </w:p>
    <w:p>
      <w:pPr>
        <w:pStyle w:val="14"/>
        <w:snapToGrid w:val="0"/>
        <w:spacing w:before="156" w:after="156" w:line="460" w:lineRule="exact"/>
        <w:rPr>
          <w:rFonts w:ascii="仿宋" w:hAnsi="仿宋" w:eastAsia="仿宋" w:cs="仿宋"/>
        </w:rPr>
      </w:pPr>
      <w:r>
        <w:rPr>
          <w:rFonts w:hint="eastAsia" w:ascii="仿宋" w:hAnsi="仿宋" w:eastAsia="仿宋" w:cs="仿宋"/>
        </w:rPr>
        <w:t>3.旅游行程中解除合同的，旅行社应当协助旅游者返回出发地或者旅游者指定的合理地点，因协助而产生的费用由旅游者承担。由于旅行社或者履行辅助人的原因导致合同解除的，返程费用由旅行社承担。</w:t>
      </w:r>
    </w:p>
    <w:p>
      <w:pPr>
        <w:pStyle w:val="14"/>
        <w:snapToGrid w:val="0"/>
        <w:spacing w:before="156" w:after="156" w:line="460" w:lineRule="exact"/>
        <w:rPr>
          <w:rFonts w:ascii="仿宋" w:hAnsi="仿宋" w:eastAsia="仿宋" w:cs="仿宋"/>
        </w:rPr>
      </w:pPr>
      <w:r>
        <w:rPr>
          <w:rFonts w:hint="eastAsia" w:ascii="仿宋" w:hAnsi="仿宋" w:eastAsia="仿宋" w:cs="仿宋"/>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pPr>
        <w:pStyle w:val="14"/>
        <w:snapToGrid w:val="0"/>
        <w:spacing w:before="156" w:after="156" w:line="460" w:lineRule="exact"/>
        <w:rPr>
          <w:rFonts w:ascii="仿宋" w:hAnsi="仿宋" w:eastAsia="仿宋" w:cs="仿宋"/>
        </w:rPr>
      </w:pPr>
      <w:r>
        <w:rPr>
          <w:rFonts w:hint="eastAsia" w:ascii="仿宋" w:hAnsi="仿宋" w:eastAsia="仿宋" w:cs="仿宋"/>
        </w:rPr>
        <w:t>第八条  合同转让</w:t>
      </w:r>
    </w:p>
    <w:p>
      <w:pPr>
        <w:pStyle w:val="14"/>
        <w:snapToGrid w:val="0"/>
        <w:spacing w:before="156" w:after="156" w:line="460" w:lineRule="exact"/>
        <w:rPr>
          <w:rFonts w:ascii="仿宋" w:hAnsi="仿宋" w:eastAsia="仿宋" w:cs="仿宋"/>
        </w:rPr>
      </w:pPr>
      <w:r>
        <w:rPr>
          <w:rFonts w:hint="eastAsia" w:ascii="仿宋" w:hAnsi="仿宋" w:eastAsia="仿宋" w:cs="仿宋"/>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pPr>
        <w:pStyle w:val="14"/>
        <w:snapToGrid w:val="0"/>
        <w:spacing w:before="156" w:after="156" w:line="460" w:lineRule="exact"/>
        <w:rPr>
          <w:rFonts w:ascii="仿宋" w:hAnsi="仿宋" w:eastAsia="仿宋" w:cs="仿宋"/>
        </w:rPr>
      </w:pPr>
      <w:r>
        <w:rPr>
          <w:rFonts w:hint="eastAsia" w:ascii="仿宋" w:hAnsi="仿宋" w:eastAsia="仿宋" w:cs="仿宋"/>
        </w:rPr>
        <w:t>第九条  特别提示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为了确保旅游团顺利出行，防止旅途中发生人身意外伤害事故，请旅游者在出行前做一次必要的身体检查，如存在下列健康问题的病患者，请勿报名，如隐瞒参团发生事故，责任自负：</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（1）传染性疾病患者，如传染性肝炎、活动期肺结核、伤寒等传染病人；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（2）心血管疾病患者，如严重高血压、心功能不全、心肌缺氧、心肌梗塞等病人；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（3）脑血管疾病患者，如脑栓塞、脑出血、脑肿瘤等病人；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（4）呼吸系统疾病患者，如肺气肿、肺心病等病人；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（5）精神疾病患者，如癫痫及各种精神病人；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（6）严重贫血病患者，如血红蛋白量水平在 50克 / 升以下的病人；</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（7）大中型手术的恢复期病患者；</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（8）孕妇及行动不便者；</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（9）其他不适宜参加旅游的身体情况。</w:t>
      </w:r>
    </w:p>
    <w:p>
      <w:pPr>
        <w:pStyle w:val="14"/>
        <w:snapToGrid w:val="0"/>
        <w:spacing w:before="156" w:after="156" w:line="460" w:lineRule="exact"/>
        <w:rPr>
          <w:rFonts w:ascii="仿宋" w:hAnsi="仿宋" w:eastAsia="仿宋" w:cs="仿宋"/>
        </w:rPr>
      </w:pPr>
      <w:r>
        <w:rPr>
          <w:rFonts w:hint="eastAsia" w:ascii="仿宋" w:hAnsi="仿宋" w:eastAsia="仿宋" w:cs="仿宋"/>
        </w:rPr>
        <w:t>第十条  老年、未成年旅游者的特别约定</w:t>
      </w:r>
    </w:p>
    <w:p>
      <w:pPr>
        <w:pStyle w:val="14"/>
        <w:snapToGrid w:val="0"/>
        <w:spacing w:before="156" w:after="156" w:line="460" w:lineRule="exact"/>
        <w:rPr>
          <w:rFonts w:ascii="仿宋" w:hAnsi="仿宋" w:eastAsia="仿宋" w:cs="仿宋"/>
        </w:rPr>
      </w:pPr>
      <w:r>
        <w:rPr>
          <w:rFonts w:hint="eastAsia" w:ascii="仿宋" w:hAnsi="仿宋" w:eastAsia="仿宋" w:cs="仿宋"/>
        </w:rPr>
        <w:t>1.老年旅游者特别约定</w:t>
      </w:r>
    </w:p>
    <w:p>
      <w:pPr>
        <w:pStyle w:val="14"/>
        <w:snapToGrid w:val="0"/>
        <w:spacing w:before="156" w:after="156" w:line="460" w:lineRule="exact"/>
        <w:rPr>
          <w:rFonts w:ascii="仿宋" w:hAnsi="仿宋" w:eastAsia="仿宋" w:cs="仿宋"/>
        </w:rPr>
      </w:pPr>
      <w:r>
        <w:rPr>
          <w:rFonts w:hint="eastAsia" w:ascii="仿宋" w:hAnsi="仿宋" w:eastAsia="仿宋" w:cs="仿宋"/>
        </w:rPr>
        <w:t>（1）年满60周岁的旅游者应当向旅行社提供家属或其他紧急联络人的联系方式。</w:t>
      </w:r>
    </w:p>
    <w:p>
      <w:pPr>
        <w:pStyle w:val="14"/>
        <w:snapToGrid w:val="0"/>
        <w:spacing w:before="156" w:after="156" w:line="460" w:lineRule="exact"/>
        <w:rPr>
          <w:rFonts w:ascii="仿宋" w:hAnsi="仿宋" w:eastAsia="仿宋" w:cs="仿宋"/>
        </w:rPr>
      </w:pPr>
      <w:r>
        <w:rPr>
          <w:rFonts w:hint="eastAsia" w:ascii="仿宋" w:hAnsi="仿宋" w:eastAsia="仿宋" w:cs="仿宋"/>
        </w:rPr>
        <w:t>（2）报名参加旅游时，应当如实填写年龄及身体健康状况，并须特别声明根据身体健康状况不宜参加的行程、项目、交通工具、饮食、特殊地域环境限制等。</w:t>
      </w:r>
    </w:p>
    <w:p>
      <w:pPr>
        <w:pStyle w:val="14"/>
        <w:snapToGrid w:val="0"/>
        <w:spacing w:before="156" w:after="156" w:line="460" w:lineRule="exact"/>
        <w:rPr>
          <w:rFonts w:ascii="仿宋" w:hAnsi="仿宋" w:eastAsia="仿宋" w:cs="仿宋"/>
        </w:rPr>
      </w:pPr>
      <w:r>
        <w:rPr>
          <w:rFonts w:hint="eastAsia" w:ascii="仿宋" w:hAnsi="仿宋" w:eastAsia="仿宋" w:cs="仿宋"/>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pPr>
        <w:pStyle w:val="14"/>
        <w:snapToGrid w:val="0"/>
        <w:spacing w:before="156" w:after="156" w:line="460" w:lineRule="exact"/>
        <w:rPr>
          <w:rFonts w:ascii="仿宋" w:hAnsi="仿宋" w:eastAsia="仿宋" w:cs="仿宋"/>
        </w:rPr>
      </w:pPr>
      <w:r>
        <w:rPr>
          <w:rFonts w:hint="eastAsia" w:ascii="仿宋" w:hAnsi="仿宋" w:eastAsia="仿宋" w:cs="仿宋"/>
        </w:rPr>
        <w:t>2.未成年旅游者特别约定</w:t>
      </w:r>
    </w:p>
    <w:p>
      <w:pPr>
        <w:pStyle w:val="14"/>
        <w:snapToGrid w:val="0"/>
        <w:spacing w:before="156" w:after="156" w:line="460" w:lineRule="exact"/>
        <w:rPr>
          <w:rFonts w:ascii="仿宋" w:hAnsi="仿宋" w:eastAsia="仿宋" w:cs="仿宋"/>
        </w:rPr>
      </w:pPr>
      <w:r>
        <w:rPr>
          <w:rFonts w:hint="eastAsia" w:ascii="仿宋" w:hAnsi="仿宋" w:eastAsia="仿宋" w:cs="仿宋"/>
        </w:rPr>
        <w:t>（1）未成年旅游者独自或由非监护人陪同参加旅游的，须征得监护人的书面同意；如具有完全民事行为能力的，须提供相关证明。</w:t>
      </w:r>
    </w:p>
    <w:p>
      <w:pPr>
        <w:pStyle w:val="14"/>
        <w:snapToGrid w:val="0"/>
        <w:spacing w:before="156" w:after="156" w:line="460" w:lineRule="exact"/>
        <w:rPr>
          <w:rFonts w:ascii="仿宋" w:hAnsi="仿宋" w:eastAsia="仿宋" w:cs="仿宋"/>
        </w:rPr>
      </w:pPr>
      <w:r>
        <w:rPr>
          <w:rFonts w:hint="eastAsia" w:ascii="仿宋" w:hAnsi="仿宋" w:eastAsia="仿宋" w:cs="仿宋"/>
        </w:rPr>
        <w:t>（2）未成年旅游者的监护人或者其他负有监护义务的人，应当保护随行未成年旅游者的安全。</w:t>
      </w:r>
    </w:p>
    <w:p>
      <w:pPr>
        <w:pStyle w:val="14"/>
        <w:snapToGrid w:val="0"/>
        <w:spacing w:before="156" w:after="156" w:line="460" w:lineRule="exact"/>
        <w:rPr>
          <w:rFonts w:ascii="仿宋" w:hAnsi="仿宋" w:eastAsia="仿宋" w:cs="仿宋"/>
        </w:rPr>
      </w:pPr>
      <w:r>
        <w:rPr>
          <w:rFonts w:hint="eastAsia" w:ascii="仿宋" w:hAnsi="仿宋" w:eastAsia="仿宋" w:cs="仿宋"/>
        </w:rPr>
        <w:t>第十一条  违约责任</w:t>
      </w:r>
    </w:p>
    <w:p>
      <w:pPr>
        <w:pStyle w:val="14"/>
        <w:snapToGrid w:val="0"/>
        <w:spacing w:before="156" w:after="156" w:line="460" w:lineRule="exact"/>
        <w:rPr>
          <w:rFonts w:ascii="仿宋" w:hAnsi="仿宋" w:eastAsia="仿宋" w:cs="仿宋"/>
        </w:rPr>
      </w:pPr>
      <w:r>
        <w:rPr>
          <w:rFonts w:hint="eastAsia" w:ascii="仿宋" w:hAnsi="仿宋" w:eastAsia="仿宋" w:cs="仿宋"/>
        </w:rPr>
        <w:t>1.旅行社在出发前7日以内（含第7日，下同）提出解除合同的，向旅游者退还全额旅游费用，并按以下标准向旅游者支付违约金：</w:t>
      </w:r>
    </w:p>
    <w:p>
      <w:pPr>
        <w:pStyle w:val="14"/>
        <w:snapToGrid w:val="0"/>
        <w:spacing w:before="156" w:after="156" w:line="460" w:lineRule="exact"/>
        <w:rPr>
          <w:rFonts w:ascii="仿宋" w:hAnsi="仿宋" w:eastAsia="仿宋" w:cs="仿宋"/>
        </w:rPr>
      </w:pPr>
      <w:r>
        <w:rPr>
          <w:rFonts w:hint="eastAsia" w:ascii="仿宋" w:hAnsi="仿宋" w:eastAsia="仿宋" w:cs="仿宋"/>
        </w:rPr>
        <w:t>（1）出发前7日至4日，支付旅游费用总额的10%；</w:t>
      </w:r>
    </w:p>
    <w:p>
      <w:pPr>
        <w:pStyle w:val="14"/>
        <w:snapToGrid w:val="0"/>
        <w:spacing w:before="156" w:after="156" w:line="460" w:lineRule="exact"/>
        <w:rPr>
          <w:rFonts w:ascii="仿宋" w:hAnsi="仿宋" w:eastAsia="仿宋" w:cs="仿宋"/>
        </w:rPr>
      </w:pPr>
      <w:r>
        <w:rPr>
          <w:rFonts w:hint="eastAsia" w:ascii="仿宋" w:hAnsi="仿宋" w:eastAsia="仿宋" w:cs="仿宋"/>
        </w:rPr>
        <w:t>（2）出发前3日至1日，支付旅游费用总额的15 %；</w:t>
      </w:r>
    </w:p>
    <w:p>
      <w:pPr>
        <w:pStyle w:val="14"/>
        <w:snapToGrid w:val="0"/>
        <w:spacing w:before="156" w:after="156" w:line="460" w:lineRule="exact"/>
        <w:rPr>
          <w:rFonts w:ascii="仿宋" w:hAnsi="仿宋" w:eastAsia="仿宋" w:cs="仿宋"/>
        </w:rPr>
      </w:pPr>
      <w:r>
        <w:rPr>
          <w:rFonts w:hint="eastAsia" w:ascii="仿宋" w:hAnsi="仿宋" w:eastAsia="仿宋" w:cs="仿宋"/>
        </w:rPr>
        <w:t>（3）出发当日，支付旅游费用总额的20 %。</w:t>
      </w:r>
    </w:p>
    <w:p>
      <w:pPr>
        <w:pStyle w:val="14"/>
        <w:snapToGrid w:val="0"/>
        <w:spacing w:before="156" w:after="156" w:line="460" w:lineRule="exact"/>
        <w:rPr>
          <w:rFonts w:ascii="仿宋" w:hAnsi="仿宋" w:eastAsia="仿宋" w:cs="仿宋"/>
        </w:rPr>
      </w:pPr>
      <w:r>
        <w:rPr>
          <w:rFonts w:hint="eastAsia" w:ascii="仿宋" w:hAnsi="仿宋" w:eastAsia="仿宋" w:cs="仿宋"/>
        </w:rPr>
        <w:t>旅行社应当自解除合同之日起5个工作日内，向旅游者退还全额旅游费用并支付违约金。</w:t>
      </w:r>
    </w:p>
    <w:p>
      <w:pPr>
        <w:pStyle w:val="14"/>
        <w:snapToGrid w:val="0"/>
        <w:spacing w:before="156" w:after="156" w:line="460" w:lineRule="exact"/>
        <w:rPr>
          <w:rFonts w:ascii="仿宋" w:hAnsi="仿宋" w:eastAsia="仿宋" w:cs="仿宋"/>
        </w:rPr>
      </w:pPr>
      <w:r>
        <w:rPr>
          <w:rFonts w:hint="eastAsia" w:ascii="仿宋" w:hAnsi="仿宋" w:eastAsia="仿宋" w:cs="仿宋"/>
        </w:rPr>
        <w:t>2.旅行社不履行合同或者履行合同不符合约定的服务质量标准，旅行社按照《旅行社服务质量赔偿标准》（旅办发〔2011〕44号）承担违约赔偿责任。旅行社具备履行条件，经旅游者要求仍拒绝履行合同，造成旅游者人身损害、滞留等严重后果的，旅游者有权根据《旅游法》第70条之规定获得惩罚性赔偿。</w:t>
      </w:r>
    </w:p>
    <w:p>
      <w:pPr>
        <w:pStyle w:val="14"/>
        <w:snapToGrid w:val="0"/>
        <w:spacing w:before="156" w:after="156" w:line="460" w:lineRule="exact"/>
        <w:rPr>
          <w:rFonts w:ascii="仿宋" w:hAnsi="仿宋" w:eastAsia="仿宋" w:cs="仿宋"/>
        </w:rPr>
      </w:pPr>
      <w:r>
        <w:rPr>
          <w:rFonts w:hint="eastAsia" w:ascii="仿宋" w:hAnsi="仿宋" w:eastAsia="仿宋" w:cs="仿宋"/>
        </w:rPr>
        <w:t>3.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pPr>
        <w:pStyle w:val="14"/>
        <w:snapToGrid w:val="0"/>
        <w:spacing w:before="156" w:after="156" w:line="460" w:lineRule="exact"/>
        <w:rPr>
          <w:rFonts w:ascii="仿宋" w:hAnsi="仿宋" w:eastAsia="仿宋" w:cs="仿宋"/>
        </w:rPr>
      </w:pPr>
      <w:r>
        <w:rPr>
          <w:rFonts w:hint="eastAsia" w:ascii="仿宋" w:hAnsi="仿宋" w:eastAsia="仿宋" w:cs="仿宋"/>
        </w:rPr>
        <w:t>4.对行程中发生的纠纷，双方应友好协商解决。旅游者不得以滞留、拒绝登机（车、船）等方式拖延行程或者脱团，由此给旅行社造成的损失由旅游者承担。</w:t>
      </w:r>
    </w:p>
    <w:p>
      <w:pPr>
        <w:pStyle w:val="14"/>
        <w:snapToGrid w:val="0"/>
        <w:spacing w:before="156" w:after="156" w:line="460" w:lineRule="exact"/>
        <w:rPr>
          <w:rFonts w:ascii="仿宋" w:hAnsi="仿宋" w:eastAsia="仿宋" w:cs="仿宋"/>
        </w:rPr>
      </w:pPr>
      <w:r>
        <w:rPr>
          <w:rFonts w:hint="eastAsia" w:ascii="仿宋" w:hAnsi="仿宋" w:eastAsia="仿宋" w:cs="仿宋"/>
        </w:rPr>
        <w:t>5.旅游者擅自滞留或脱团的，旅行社有权解除合同，旅游者不得要求退还旅游费用。</w:t>
      </w:r>
    </w:p>
    <w:p>
      <w:pPr>
        <w:pStyle w:val="14"/>
        <w:snapToGrid w:val="0"/>
        <w:spacing w:before="156" w:after="156" w:line="460" w:lineRule="exact"/>
        <w:rPr>
          <w:rFonts w:ascii="仿宋" w:hAnsi="仿宋" w:eastAsia="仿宋" w:cs="仿宋"/>
        </w:rPr>
      </w:pPr>
      <w:r>
        <w:rPr>
          <w:rFonts w:hint="eastAsia" w:ascii="仿宋" w:hAnsi="仿宋" w:eastAsia="仿宋" w:cs="仿宋"/>
        </w:rPr>
        <w:t>6.旅游者因未遵守旅游目的地有关规定和风俗习惯给旅行社造成损失的，应承担赔偿责任。</w:t>
      </w:r>
    </w:p>
    <w:p>
      <w:pPr>
        <w:pStyle w:val="14"/>
        <w:snapToGrid w:val="0"/>
        <w:spacing w:before="156" w:after="156" w:line="460" w:lineRule="exact"/>
        <w:rPr>
          <w:rFonts w:ascii="仿宋" w:hAnsi="仿宋" w:eastAsia="仿宋" w:cs="仿宋"/>
        </w:rPr>
      </w:pPr>
      <w:r>
        <w:rPr>
          <w:rFonts w:hint="eastAsia" w:ascii="仿宋" w:hAnsi="仿宋" w:eastAsia="仿宋" w:cs="仿宋"/>
        </w:rPr>
        <w:t>第十二条  责任减轻及免除</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2.因不可抗力造成旅游者人身损害、财产损失的，旅行社不承担责任，但应积极采取救助措施。</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3.旅行社对旅游过程中可能发生的危险情况已向旅游者作出明确警示，采取了必要防范措施，且在事后履行了必要救助义务的，旅行社不承担责任。</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4.旅游者因参加非旅行社安排或推荐的活动导致人身损害、财产损失的，旅行社不承担责任。</w:t>
      </w:r>
    </w:p>
    <w:p>
      <w:pPr>
        <w:pStyle w:val="14"/>
        <w:snapToGrid w:val="0"/>
        <w:spacing w:before="156" w:after="156" w:line="460" w:lineRule="exact"/>
        <w:rPr>
          <w:rFonts w:ascii="仿宋" w:hAnsi="仿宋" w:eastAsia="仿宋" w:cs="仿宋"/>
          <w:u w:val="single"/>
        </w:rPr>
      </w:pPr>
      <w:r>
        <w:rPr>
          <w:rFonts w:hint="eastAsia" w:ascii="仿宋" w:hAnsi="仿宋" w:eastAsia="仿宋" w:cs="仿宋"/>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pPr>
        <w:snapToGrid w:val="0"/>
        <w:spacing w:before="156" w:beforeLines="50" w:after="156" w:afterLines="50" w:line="460" w:lineRule="exact"/>
        <w:jc w:val="center"/>
        <w:rPr>
          <w:rFonts w:ascii="仿宋" w:hAnsi="仿宋" w:eastAsia="仿宋" w:cs="仿宋"/>
          <w:b/>
          <w:sz w:val="24"/>
        </w:rPr>
      </w:pPr>
      <w:r>
        <w:rPr>
          <w:rFonts w:hint="eastAsia" w:ascii="仿宋" w:hAnsi="仿宋" w:eastAsia="仿宋" w:cs="仿宋"/>
          <w:b/>
          <w:sz w:val="24"/>
        </w:rPr>
        <w:t>第二部分  协议条款</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rPr>
        <w:t>甲方（旅游者）：</w:t>
      </w:r>
      <w:r>
        <w:rPr>
          <w:rFonts w:hint="eastAsia" w:ascii="仿宋" w:hAnsi="仿宋" w:eastAsia="仿宋" w:cs="仿宋"/>
          <w:b/>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证件种类：</w:t>
      </w:r>
      <w:r>
        <w:rPr>
          <w:rFonts w:hint="eastAsia" w:ascii="仿宋" w:hAnsi="仿宋" w:eastAsia="仿宋" w:cs="仿宋"/>
          <w:sz w:val="24"/>
          <w:u w:val="single"/>
        </w:rPr>
        <w:t xml:space="preserve">                 </w:t>
      </w:r>
      <w:r>
        <w:rPr>
          <w:rFonts w:hint="eastAsia" w:ascii="仿宋" w:hAnsi="仿宋" w:eastAsia="仿宋" w:cs="仿宋"/>
          <w:sz w:val="24"/>
        </w:rPr>
        <w:t xml:space="preserve"> 证件号码：</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住所或单位地址：</w:t>
      </w:r>
      <w:r>
        <w:rPr>
          <w:rFonts w:hint="eastAsia" w:ascii="仿宋" w:hAnsi="仿宋" w:eastAsia="仿宋" w:cs="仿宋"/>
          <w:sz w:val="24"/>
          <w:u w:val="single"/>
        </w:rPr>
        <w:t xml:space="preserve">                                        </w:t>
      </w:r>
      <w:r>
        <w:rPr>
          <w:rFonts w:hint="eastAsia" w:ascii="仿宋" w:hAnsi="仿宋" w:eastAsia="仿宋" w:cs="仿宋"/>
          <w:sz w:val="24"/>
        </w:rPr>
        <w:t xml:space="preserve"> 邮编：</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固定电话：</w:t>
      </w:r>
      <w:r>
        <w:rPr>
          <w:rFonts w:hint="eastAsia" w:ascii="仿宋" w:hAnsi="仿宋" w:eastAsia="仿宋" w:cs="仿宋"/>
          <w:sz w:val="24"/>
          <w:u w:val="single"/>
        </w:rPr>
        <w:t xml:space="preserve">                 </w:t>
      </w:r>
      <w:r>
        <w:rPr>
          <w:rFonts w:hint="eastAsia" w:ascii="仿宋" w:hAnsi="仿宋" w:eastAsia="仿宋" w:cs="仿宋"/>
          <w:sz w:val="24"/>
        </w:rPr>
        <w:t xml:space="preserve"> 手机：</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rPr>
        <w:t xml:space="preserve">乙方（旅行社）： </w:t>
      </w:r>
      <w:r>
        <w:rPr>
          <w:rFonts w:hint="eastAsia" w:ascii="仿宋" w:hAnsi="仿宋" w:eastAsia="仿宋" w:cs="仿宋"/>
          <w:b/>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r>
        <w:rPr>
          <w:rFonts w:hint="eastAsia" w:ascii="仿宋" w:hAnsi="仿宋" w:eastAsia="仿宋" w:cs="仿宋"/>
          <w:sz w:val="24"/>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旅行社业务许可证号</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sz w:val="24"/>
        </w:rPr>
        <w:t>开户行及账号：</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sz w:val="24"/>
        </w:rPr>
        <w:t>本次行程的经办人：</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b/>
          <w:sz w:val="24"/>
        </w:rPr>
        <w:t xml:space="preserve"> </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b/>
          <w:sz w:val="24"/>
        </w:rPr>
        <w:t>乙方如受委托代理其他旅行社销售包价旅游产品并与甲方签订本合同的，填写委托社信息：</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rPr>
        <w:t xml:space="preserve">委托旅行社： </w:t>
      </w:r>
      <w:r>
        <w:rPr>
          <w:rFonts w:hint="eastAsia" w:ascii="仿宋" w:hAnsi="仿宋" w:eastAsia="仿宋" w:cs="仿宋"/>
          <w:b/>
          <w:sz w:val="24"/>
          <w:u w:val="single"/>
        </w:rPr>
        <w:t xml:space="preserve">                                                                     </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旅行社业务许可证号：</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u w:val="single"/>
        </w:rPr>
        <w:t>乙方委托以下地接社提供地接服务：</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乙方应在《旅游行程单》中载明地接社联系人及联系电话。</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b/>
          <w:sz w:val="24"/>
        </w:rPr>
        <w:t>第一条  旅游线路及时间</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旅游线路名称：</w:t>
      </w:r>
      <w:r>
        <w:rPr>
          <w:rFonts w:hint="eastAsia" w:ascii="仿宋" w:hAnsi="仿宋" w:eastAsia="仿宋" w:cs="仿宋"/>
          <w:sz w:val="24"/>
          <w:u w:val="single"/>
        </w:rPr>
        <w:t xml:space="preserve">                                </w:t>
      </w:r>
      <w:r>
        <w:rPr>
          <w:rFonts w:hint="eastAsia" w:ascii="仿宋" w:hAnsi="仿宋" w:eastAsia="仿宋" w:cs="仿宋"/>
          <w:sz w:val="24"/>
        </w:rPr>
        <w:t>，旅游团号：</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旅游时间</w:t>
      </w:r>
      <w:r>
        <w:rPr>
          <w:rFonts w:hint="eastAsia" w:ascii="仿宋" w:hAnsi="仿宋" w:eastAsia="仿宋" w:cs="仿宋"/>
          <w:sz w:val="24"/>
          <w:u w:val="single"/>
        </w:rPr>
        <w:t xml:space="preserve">   </w:t>
      </w:r>
      <w:r>
        <w:rPr>
          <w:rFonts w:hint="eastAsia" w:ascii="仿宋" w:hAnsi="仿宋" w:eastAsia="仿宋" w:cs="仿宋"/>
          <w:sz w:val="24"/>
        </w:rPr>
        <w:t>晚</w:t>
      </w:r>
      <w:r>
        <w:rPr>
          <w:rFonts w:hint="eastAsia" w:ascii="仿宋" w:hAnsi="仿宋" w:eastAsia="仿宋" w:cs="仿宋"/>
          <w:sz w:val="24"/>
          <w:u w:val="single"/>
        </w:rPr>
        <w:t xml:space="preserve">   </w:t>
      </w:r>
      <w:r>
        <w:rPr>
          <w:rFonts w:hint="eastAsia" w:ascii="仿宋" w:hAnsi="仿宋" w:eastAsia="仿宋" w:cs="仿宋"/>
          <w:sz w:val="24"/>
        </w:rPr>
        <w:t>天，共___日，   出发日期：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   结束日期：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出发地：</w:t>
      </w:r>
      <w:r>
        <w:rPr>
          <w:rFonts w:hint="eastAsia" w:ascii="仿宋" w:hAnsi="仿宋" w:eastAsia="仿宋" w:cs="仿宋"/>
          <w:sz w:val="24"/>
          <w:u w:val="single"/>
        </w:rPr>
        <w:t xml:space="preserve">               </w:t>
      </w:r>
      <w:r>
        <w:rPr>
          <w:rFonts w:hint="eastAsia" w:ascii="仿宋" w:hAnsi="仿宋" w:eastAsia="仿宋" w:cs="仿宋"/>
          <w:sz w:val="24"/>
        </w:rPr>
        <w:t>，途经地：</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目的地：</w:t>
      </w:r>
      <w:r>
        <w:rPr>
          <w:rFonts w:hint="eastAsia" w:ascii="仿宋" w:hAnsi="仿宋" w:eastAsia="仿宋" w:cs="仿宋"/>
          <w:sz w:val="24"/>
          <w:u w:val="single"/>
        </w:rPr>
        <w:t xml:space="preserve">                                  </w:t>
      </w:r>
      <w:r>
        <w:rPr>
          <w:rFonts w:hint="eastAsia" w:ascii="仿宋" w:hAnsi="仿宋" w:eastAsia="仿宋" w:cs="仿宋"/>
          <w:sz w:val="24"/>
        </w:rPr>
        <w:t>，结束地：</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b/>
          <w:sz w:val="24"/>
        </w:rPr>
        <w:t>第二条  旅游费用、支付期限、支付方式</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 旅游费用总计为人民币</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元（含导游服务费），由如下项目组成：</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（1）旅游者共</w:t>
      </w:r>
      <w:r>
        <w:rPr>
          <w:rFonts w:hint="eastAsia" w:ascii="仿宋" w:hAnsi="仿宋" w:eastAsia="仿宋" w:cs="仿宋"/>
          <w:sz w:val="24"/>
          <w:u w:val="single"/>
        </w:rPr>
        <w:t xml:space="preserve">    </w:t>
      </w:r>
      <w:r>
        <w:rPr>
          <w:rFonts w:hint="eastAsia" w:ascii="仿宋" w:hAnsi="仿宋" w:eastAsia="仿宋" w:cs="仿宋"/>
          <w:sz w:val="24"/>
        </w:rPr>
        <w:t>人 ，其中12周岁以上的共</w:t>
      </w:r>
      <w:r>
        <w:rPr>
          <w:rFonts w:hint="eastAsia" w:ascii="仿宋" w:hAnsi="仿宋" w:eastAsia="仿宋" w:cs="仿宋"/>
          <w:sz w:val="24"/>
          <w:u w:val="single"/>
        </w:rPr>
        <w:t xml:space="preserve">     </w:t>
      </w:r>
      <w:r>
        <w:rPr>
          <w:rFonts w:hint="eastAsia" w:ascii="仿宋" w:hAnsi="仿宋" w:eastAsia="仿宋" w:cs="仿宋"/>
          <w:sz w:val="24"/>
        </w:rPr>
        <w:t>人，每人费用为</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元；12周岁以下的儿童共</w:t>
      </w:r>
      <w:r>
        <w:rPr>
          <w:rFonts w:hint="eastAsia" w:ascii="仿宋" w:hAnsi="仿宋" w:eastAsia="仿宋" w:cs="仿宋"/>
          <w:sz w:val="24"/>
          <w:u w:val="single"/>
        </w:rPr>
        <w:t xml:space="preserve">      </w:t>
      </w:r>
      <w:r>
        <w:rPr>
          <w:rFonts w:hint="eastAsia" w:ascii="仿宋" w:hAnsi="仿宋" w:eastAsia="仿宋" w:cs="仿宋"/>
          <w:sz w:val="24"/>
        </w:rPr>
        <w:t xml:space="preserve">人，每人费用为 </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 xml:space="preserve">    于本合同签订时尚未满12周岁，但在本合同约定的行程期间的任何一天年满12周岁的旅游者，旅游费用按12周岁以上的标准计收。</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（2）单人房差费：</w:t>
      </w:r>
      <w:r>
        <w:rPr>
          <w:rFonts w:hint="eastAsia" w:ascii="仿宋" w:hAnsi="仿宋" w:eastAsia="仿宋" w:cs="仿宋"/>
          <w:sz w:val="24"/>
          <w:u w:val="single"/>
        </w:rPr>
        <w:t xml:space="preserve">      </w:t>
      </w:r>
      <w:r>
        <w:rPr>
          <w:rFonts w:hint="eastAsia" w:ascii="仿宋" w:hAnsi="仿宋" w:eastAsia="仿宋" w:cs="仿宋"/>
          <w:sz w:val="24"/>
        </w:rPr>
        <w:t>元；其他（请予以注明）：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（3）导游服务费，每人（旅游者）</w:t>
      </w:r>
      <w:r>
        <w:rPr>
          <w:rFonts w:hint="eastAsia" w:ascii="仿宋" w:hAnsi="仿宋" w:eastAsia="仿宋" w:cs="仿宋"/>
          <w:sz w:val="24"/>
          <w:u w:val="single"/>
        </w:rPr>
        <w:t xml:space="preserve">       </w:t>
      </w:r>
      <w:r>
        <w:rPr>
          <w:rFonts w:hint="eastAsia" w:ascii="仿宋" w:hAnsi="仿宋" w:eastAsia="仿宋" w:cs="仿宋"/>
          <w:sz w:val="24"/>
        </w:rPr>
        <w:t>元，共</w:t>
      </w:r>
      <w:r>
        <w:rPr>
          <w:rFonts w:hint="eastAsia" w:ascii="仿宋" w:hAnsi="仿宋" w:eastAsia="仿宋" w:cs="仿宋"/>
          <w:sz w:val="24"/>
          <w:u w:val="single"/>
        </w:rPr>
        <w:t xml:space="preserve">    </w:t>
      </w:r>
      <w:r>
        <w:rPr>
          <w:rFonts w:hint="eastAsia" w:ascii="仿宋" w:hAnsi="仿宋" w:eastAsia="仿宋" w:cs="仿宋"/>
          <w:sz w:val="24"/>
        </w:rPr>
        <w:t>人，共计</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2.甲方按以下第</w:t>
      </w:r>
      <w:r>
        <w:rPr>
          <w:rFonts w:hint="eastAsia" w:ascii="仿宋" w:hAnsi="仿宋" w:eastAsia="仿宋" w:cs="仿宋"/>
          <w:sz w:val="24"/>
          <w:u w:val="single"/>
        </w:rPr>
        <w:t>（2）</w:t>
      </w:r>
      <w:r>
        <w:rPr>
          <w:rFonts w:hint="eastAsia" w:ascii="仿宋" w:hAnsi="仿宋" w:eastAsia="仿宋" w:cs="仿宋"/>
          <w:b/>
          <w:bCs/>
          <w:sz w:val="24"/>
          <w:u w:val="single"/>
        </w:rPr>
        <w:t xml:space="preserve"> </w:t>
      </w:r>
      <w:r>
        <w:rPr>
          <w:rFonts w:hint="eastAsia" w:ascii="仿宋" w:hAnsi="仿宋" w:eastAsia="仿宋" w:cs="仿宋"/>
          <w:sz w:val="24"/>
        </w:rPr>
        <w:t>种期限付款：</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（1）本合同签订</w:t>
      </w:r>
      <w:r>
        <w:rPr>
          <w:rFonts w:hint="eastAsia" w:ascii="仿宋" w:hAnsi="仿宋" w:eastAsia="仿宋" w:cs="仿宋"/>
          <w:sz w:val="24"/>
          <w:u w:val="single"/>
        </w:rPr>
        <w:t xml:space="preserve">      </w:t>
      </w:r>
      <w:r>
        <w:rPr>
          <w:rFonts w:hint="eastAsia" w:ascii="仿宋" w:hAnsi="仿宋" w:eastAsia="仿宋" w:cs="仿宋"/>
          <w:sz w:val="24"/>
        </w:rPr>
        <w:t xml:space="preserve"> 付款；</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（2）每次活动前，由采购人提供人员名单及疗休养地点，成交人制定《服务安排明细表》内容包括详细计划和报价明细上报采购人审核。</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活动费用具体包含食、宿、行、导游、保险、税金等所有费用，以活动单位带队人员签字的清单为核算依据。</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活动消费费用由成交人先行垫支，活动结束后，成交人向采购人提供正规税务发票及费用清单，活动单位将在30个日历天内办理财政付款手续，一次性支付活动费用。</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日之前，支付</w:t>
      </w:r>
      <w:r>
        <w:rPr>
          <w:rFonts w:hint="eastAsia" w:ascii="仿宋" w:hAnsi="仿宋" w:eastAsia="仿宋" w:cs="仿宋"/>
          <w:sz w:val="24"/>
          <w:u w:val="single"/>
        </w:rPr>
        <w:t xml:space="preserve">     </w:t>
      </w:r>
      <w:r>
        <w:rPr>
          <w:rFonts w:hint="eastAsia" w:ascii="仿宋" w:hAnsi="仿宋" w:eastAsia="仿宋" w:cs="仿宋"/>
          <w:sz w:val="24"/>
        </w:rPr>
        <w:t>元；行程结束后</w:t>
      </w:r>
      <w:r>
        <w:rPr>
          <w:rFonts w:hint="eastAsia" w:ascii="仿宋" w:hAnsi="仿宋" w:eastAsia="仿宋" w:cs="仿宋"/>
          <w:sz w:val="24"/>
          <w:u w:val="single"/>
        </w:rPr>
        <w:t xml:space="preserve">     </w:t>
      </w:r>
      <w:r>
        <w:rPr>
          <w:rFonts w:hint="eastAsia" w:ascii="仿宋" w:hAnsi="仿宋" w:eastAsia="仿宋" w:cs="仿宋"/>
          <w:sz w:val="24"/>
        </w:rPr>
        <w:t>天内，支付余款；</w:t>
      </w:r>
    </w:p>
    <w:p>
      <w:pPr>
        <w:snapToGrid w:val="0"/>
        <w:spacing w:line="460" w:lineRule="exact"/>
        <w:rPr>
          <w:rFonts w:ascii="仿宋" w:hAnsi="仿宋" w:eastAsia="仿宋" w:cs="仿宋"/>
          <w:sz w:val="24"/>
          <w:u w:val="single"/>
        </w:rPr>
      </w:pPr>
      <w:r>
        <w:rPr>
          <w:rFonts w:hint="eastAsia" w:ascii="仿宋" w:hAnsi="仿宋" w:eastAsia="仿宋" w:cs="仿宋"/>
          <w:sz w:val="24"/>
        </w:rPr>
        <w:t>（4）其他：</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3.甲方以下列第</w:t>
      </w:r>
      <w:r>
        <w:rPr>
          <w:rFonts w:hint="eastAsia" w:ascii="仿宋" w:hAnsi="仿宋" w:eastAsia="仿宋" w:cs="仿宋"/>
          <w:sz w:val="24"/>
          <w:u w:val="single"/>
        </w:rPr>
        <w:t xml:space="preserve">   </w:t>
      </w:r>
      <w:r>
        <w:rPr>
          <w:rFonts w:hint="eastAsia" w:ascii="仿宋" w:hAnsi="仿宋" w:eastAsia="仿宋" w:cs="仿宋"/>
          <w:sz w:val="24"/>
        </w:rPr>
        <w:t>种方式缴纳费用：</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（1）现金缴纳方式；</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向乙方指定账号转账，账号为</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sz w:val="24"/>
        </w:rPr>
        <w:t>；</w:t>
      </w:r>
    </w:p>
    <w:p>
      <w:pPr>
        <w:snapToGrid w:val="0"/>
        <w:spacing w:line="460" w:lineRule="exact"/>
        <w:rPr>
          <w:rFonts w:ascii="仿宋" w:hAnsi="仿宋" w:eastAsia="仿宋" w:cs="仿宋"/>
          <w:sz w:val="24"/>
          <w:u w:val="single"/>
        </w:rPr>
      </w:pPr>
      <w:r>
        <w:rPr>
          <w:rFonts w:hint="eastAsia" w:ascii="仿宋" w:hAnsi="仿宋" w:eastAsia="仿宋" w:cs="仿宋"/>
          <w:sz w:val="24"/>
        </w:rPr>
        <w:t>其他：</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3.履约保证金:</w:t>
      </w:r>
    </w:p>
    <w:p>
      <w:pPr>
        <w:snapToGrid w:val="0"/>
        <w:spacing w:before="156" w:beforeLines="50" w:after="156" w:afterLines="50" w:line="400" w:lineRule="exact"/>
        <w:rPr>
          <w:rFonts w:ascii="仿宋" w:hAnsi="仿宋" w:eastAsia="仿宋" w:cs="仿宋"/>
          <w:sz w:val="24"/>
        </w:rPr>
      </w:pPr>
      <w:r>
        <w:rPr>
          <w:rFonts w:hint="eastAsia" w:ascii="仿宋" w:hAnsi="仿宋" w:eastAsia="仿宋" w:cs="仿宋"/>
          <w:sz w:val="24"/>
        </w:rPr>
        <w:t>4.满意度测评：</w:t>
      </w:r>
    </w:p>
    <w:p>
      <w:pPr>
        <w:snapToGrid w:val="0"/>
        <w:spacing w:before="156" w:beforeLines="50" w:after="156" w:afterLines="50" w:line="40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采购人针对每次活动进行职工满意度评价,由出行的各职工进行评分,取所有出行职工评价的算数平均值作为每次测评的分数。测评满分为100分，合格分为80分及以上，低于80分为不合格。在合格分80分以下的，采购人有权扣除履约保证金。          </w:t>
      </w:r>
    </w:p>
    <w:p>
      <w:pPr>
        <w:snapToGrid w:val="0"/>
        <w:spacing w:before="156" w:beforeLines="50" w:after="156" w:afterLines="50" w:line="400" w:lineRule="exact"/>
        <w:ind w:firstLine="480" w:firstLineChars="200"/>
        <w:jc w:val="center"/>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疗休养职工满意度测评表</w:t>
      </w:r>
    </w:p>
    <w:p>
      <w:pPr>
        <w:widowControl/>
        <w:snapToGrid w:val="0"/>
        <w:spacing w:line="460" w:lineRule="exact"/>
        <w:ind w:firstLine="720" w:firstLineChars="300"/>
        <w:rPr>
          <w:rFonts w:ascii="仿宋" w:hAnsi="仿宋" w:eastAsia="仿宋" w:cs="仿宋"/>
          <w:kern w:val="0"/>
          <w:sz w:val="24"/>
          <w:u w:val="single"/>
        </w:rPr>
      </w:pPr>
      <w:r>
        <w:rPr>
          <w:rFonts w:hint="eastAsia" w:ascii="仿宋" w:hAnsi="仿宋" w:eastAsia="仿宋" w:cs="仿宋"/>
          <w:kern w:val="0"/>
          <w:sz w:val="24"/>
        </w:rPr>
        <w:t>组织单位</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承办单位</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tbl>
      <w:tblPr>
        <w:tblStyle w:val="21"/>
        <w:tblW w:w="0" w:type="auto"/>
        <w:jc w:val="center"/>
        <w:tblLayout w:type="fixed"/>
        <w:tblCellMar>
          <w:top w:w="0" w:type="dxa"/>
          <w:left w:w="108" w:type="dxa"/>
          <w:bottom w:w="0" w:type="dxa"/>
          <w:right w:w="108" w:type="dxa"/>
        </w:tblCellMar>
      </w:tblPr>
      <w:tblGrid>
        <w:gridCol w:w="2059"/>
        <w:gridCol w:w="2116"/>
        <w:gridCol w:w="558"/>
        <w:gridCol w:w="962"/>
        <w:gridCol w:w="623"/>
        <w:gridCol w:w="1862"/>
      </w:tblGrid>
      <w:tr>
        <w:tblPrEx>
          <w:tblCellMar>
            <w:top w:w="0" w:type="dxa"/>
            <w:left w:w="108" w:type="dxa"/>
            <w:bottom w:w="0" w:type="dxa"/>
            <w:right w:w="108" w:type="dxa"/>
          </w:tblCellMar>
        </w:tblPrEx>
        <w:trPr>
          <w:trHeight w:val="527"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时间</w:t>
            </w:r>
          </w:p>
        </w:tc>
        <w:tc>
          <w:tcPr>
            <w:tcW w:w="2674" w:type="dxa"/>
            <w:gridSpan w:val="2"/>
            <w:tcBorders>
              <w:top w:val="single" w:color="000000" w:sz="4" w:space="0"/>
              <w:left w:val="nil"/>
              <w:bottom w:val="single" w:color="000000" w:sz="4" w:space="0"/>
              <w:right w:val="single" w:color="000000" w:sz="4" w:space="0"/>
            </w:tcBorders>
            <w:vAlign w:val="center"/>
          </w:tcPr>
          <w:p>
            <w:pPr>
              <w:widowControl/>
              <w:snapToGrid w:val="0"/>
              <w:spacing w:line="460" w:lineRule="exact"/>
              <w:ind w:firstLine="240" w:firstLineChars="100"/>
              <w:rPr>
                <w:rFonts w:ascii="仿宋" w:hAnsi="仿宋" w:eastAsia="仿宋" w:cs="仿宋"/>
                <w:kern w:val="0"/>
                <w:sz w:val="24"/>
              </w:rPr>
            </w:pPr>
            <w:r>
              <w:rPr>
                <w:rFonts w:hint="eastAsia" w:ascii="仿宋" w:hAnsi="仿宋" w:eastAsia="仿宋" w:cs="仿宋"/>
                <w:kern w:val="0"/>
                <w:sz w:val="24"/>
              </w:rPr>
              <w:t>月 日  —  月 日</w:t>
            </w:r>
          </w:p>
        </w:tc>
        <w:tc>
          <w:tcPr>
            <w:tcW w:w="9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地点</w:t>
            </w:r>
          </w:p>
        </w:tc>
        <w:tc>
          <w:tcPr>
            <w:tcW w:w="2485" w:type="dxa"/>
            <w:gridSpan w:val="2"/>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90" w:hRule="atLeast"/>
          <w:jc w:val="center"/>
        </w:trPr>
        <w:tc>
          <w:tcPr>
            <w:tcW w:w="2059" w:type="dxa"/>
            <w:vMerge w:val="restart"/>
            <w:tcBorders>
              <w:top w:val="single" w:color="000000" w:sz="4" w:space="0"/>
              <w:left w:val="single" w:color="000000" w:sz="4" w:space="0"/>
              <w:right w:val="single" w:color="000000" w:sz="4" w:space="0"/>
            </w:tcBorders>
            <w:vAlign w:val="center"/>
          </w:tcPr>
          <w:p>
            <w:pPr>
              <w:widowControl/>
              <w:snapToGrid w:val="0"/>
              <w:spacing w:line="460" w:lineRule="exact"/>
              <w:rPr>
                <w:rFonts w:ascii="仿宋" w:hAnsi="仿宋" w:eastAsia="仿宋" w:cs="仿宋"/>
                <w:kern w:val="0"/>
                <w:sz w:val="24"/>
              </w:rPr>
            </w:pPr>
            <w:r>
              <w:rPr>
                <w:rFonts w:hint="eastAsia" w:ascii="仿宋" w:hAnsi="仿宋" w:eastAsia="仿宋" w:cs="仿宋"/>
                <w:kern w:val="0"/>
                <w:sz w:val="24"/>
              </w:rPr>
              <w:t>评分项目及分值（100分）</w:t>
            </w:r>
          </w:p>
        </w:tc>
        <w:tc>
          <w:tcPr>
            <w:tcW w:w="6121" w:type="dxa"/>
            <w:gridSpan w:val="5"/>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满意度评价（请您在认为的选项后空格内评分）</w:t>
            </w:r>
          </w:p>
        </w:tc>
      </w:tr>
      <w:tr>
        <w:tblPrEx>
          <w:tblCellMar>
            <w:top w:w="0" w:type="dxa"/>
            <w:left w:w="108" w:type="dxa"/>
            <w:bottom w:w="0" w:type="dxa"/>
            <w:right w:w="108" w:type="dxa"/>
          </w:tblCellMar>
        </w:tblPrEx>
        <w:trPr>
          <w:trHeight w:val="607" w:hRule="atLeast"/>
          <w:jc w:val="center"/>
        </w:trPr>
        <w:tc>
          <w:tcPr>
            <w:tcW w:w="2059" w:type="dxa"/>
            <w:vMerge w:val="continue"/>
            <w:tcBorders>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b/>
                <w:bCs/>
                <w:kern w:val="0"/>
                <w:sz w:val="24"/>
              </w:rPr>
            </w:pPr>
            <w:r>
              <w:rPr>
                <w:rFonts w:hint="eastAsia" w:ascii="仿宋" w:hAnsi="仿宋" w:eastAsia="仿宋" w:cs="仿宋"/>
                <w:b/>
                <w:bCs/>
                <w:kern w:val="0"/>
                <w:sz w:val="24"/>
              </w:rPr>
              <w:t>较好（16-20分）</w:t>
            </w: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b/>
                <w:bCs/>
                <w:kern w:val="0"/>
                <w:sz w:val="24"/>
              </w:rPr>
            </w:pPr>
            <w:r>
              <w:rPr>
                <w:rFonts w:hint="eastAsia" w:ascii="仿宋" w:hAnsi="仿宋" w:eastAsia="仿宋" w:cs="仿宋"/>
                <w:b/>
                <w:bCs/>
                <w:kern w:val="0"/>
                <w:sz w:val="24"/>
              </w:rPr>
              <w:t>一般（12-15分）</w:t>
            </w: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b/>
                <w:bCs/>
                <w:kern w:val="0"/>
                <w:sz w:val="24"/>
              </w:rPr>
            </w:pPr>
            <w:r>
              <w:rPr>
                <w:rFonts w:hint="eastAsia" w:ascii="仿宋" w:hAnsi="仿宋" w:eastAsia="仿宋" w:cs="仿宋"/>
                <w:b/>
                <w:bCs/>
                <w:kern w:val="0"/>
                <w:sz w:val="24"/>
              </w:rPr>
              <w:t>较差（0-11分）</w:t>
            </w:r>
          </w:p>
        </w:tc>
      </w:tr>
      <w:tr>
        <w:tblPrEx>
          <w:tblCellMar>
            <w:top w:w="0" w:type="dxa"/>
            <w:left w:w="108" w:type="dxa"/>
            <w:bottom w:w="0" w:type="dxa"/>
            <w:right w:w="108" w:type="dxa"/>
          </w:tblCellMar>
        </w:tblPrEx>
        <w:trPr>
          <w:trHeight w:val="435"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餐饮状况</w:t>
            </w:r>
          </w:p>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（20分）</w:t>
            </w: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478"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住宿条件</w:t>
            </w:r>
          </w:p>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（20分）</w:t>
            </w: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422"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参观行程</w:t>
            </w:r>
          </w:p>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（20分）</w:t>
            </w: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651"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车辆状况和司机服务（20分）</w:t>
            </w: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575"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全陪、地接导游服务（20分）</w:t>
            </w:r>
          </w:p>
        </w:tc>
        <w:tc>
          <w:tcPr>
            <w:tcW w:w="2116"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2143" w:type="dxa"/>
            <w:gridSpan w:val="3"/>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c>
          <w:tcPr>
            <w:tcW w:w="1862" w:type="dxa"/>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445" w:hRule="atLeast"/>
          <w:jc w:val="center"/>
        </w:trPr>
        <w:tc>
          <w:tcPr>
            <w:tcW w:w="205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r>
              <w:rPr>
                <w:rFonts w:hint="eastAsia" w:ascii="仿宋" w:hAnsi="仿宋" w:eastAsia="仿宋" w:cs="仿宋"/>
                <w:kern w:val="0"/>
                <w:sz w:val="24"/>
              </w:rPr>
              <w:t>合计得分</w:t>
            </w:r>
          </w:p>
        </w:tc>
        <w:tc>
          <w:tcPr>
            <w:tcW w:w="6121" w:type="dxa"/>
            <w:gridSpan w:val="5"/>
            <w:tcBorders>
              <w:top w:val="single" w:color="000000" w:sz="4" w:space="0"/>
              <w:left w:val="nil"/>
              <w:bottom w:val="single" w:color="000000" w:sz="4" w:space="0"/>
              <w:right w:val="single" w:color="000000" w:sz="4" w:space="0"/>
            </w:tcBorders>
            <w:vAlign w:val="center"/>
          </w:tcPr>
          <w:p>
            <w:pPr>
              <w:widowControl/>
              <w:snapToGrid w:val="0"/>
              <w:spacing w:line="460" w:lineRule="exact"/>
              <w:jc w:val="center"/>
              <w:rPr>
                <w:rFonts w:ascii="仿宋" w:hAnsi="仿宋" w:eastAsia="仿宋" w:cs="仿宋"/>
                <w:kern w:val="0"/>
                <w:sz w:val="24"/>
              </w:rPr>
            </w:pPr>
          </w:p>
        </w:tc>
      </w:tr>
      <w:tr>
        <w:tblPrEx>
          <w:tblCellMar>
            <w:top w:w="0" w:type="dxa"/>
            <w:left w:w="108" w:type="dxa"/>
            <w:bottom w:w="0" w:type="dxa"/>
            <w:right w:w="108" w:type="dxa"/>
          </w:tblCellMar>
        </w:tblPrEx>
        <w:trPr>
          <w:trHeight w:val="713" w:hRule="atLeast"/>
          <w:jc w:val="center"/>
        </w:trPr>
        <w:tc>
          <w:tcPr>
            <w:tcW w:w="8180" w:type="dxa"/>
            <w:gridSpan w:val="6"/>
            <w:tcBorders>
              <w:top w:val="single" w:color="000000" w:sz="4" w:space="0"/>
              <w:left w:val="single" w:color="000000" w:sz="4" w:space="0"/>
              <w:bottom w:val="single" w:color="000000" w:sz="4" w:space="0"/>
              <w:right w:val="single" w:color="000000" w:sz="4" w:space="0"/>
            </w:tcBorders>
          </w:tcPr>
          <w:p>
            <w:pPr>
              <w:widowControl/>
              <w:snapToGrid w:val="0"/>
              <w:spacing w:before="156" w:line="460" w:lineRule="exact"/>
              <w:rPr>
                <w:rFonts w:ascii="仿宋" w:hAnsi="仿宋" w:eastAsia="仿宋" w:cs="仿宋"/>
                <w:kern w:val="0"/>
                <w:sz w:val="24"/>
              </w:rPr>
            </w:pPr>
            <w:r>
              <w:rPr>
                <w:rFonts w:hint="eastAsia" w:ascii="仿宋" w:hAnsi="仿宋" w:eastAsia="仿宋" w:cs="仿宋"/>
                <w:kern w:val="0"/>
                <w:sz w:val="24"/>
              </w:rPr>
              <w:t xml:space="preserve">对这次总体评价及建议：    </w:t>
            </w:r>
          </w:p>
          <w:p>
            <w:pPr>
              <w:widowControl/>
              <w:snapToGrid w:val="0"/>
              <w:spacing w:before="156" w:line="460" w:lineRule="exact"/>
              <w:ind w:firstLine="5760" w:firstLineChars="2400"/>
              <w:rPr>
                <w:rFonts w:ascii="仿宋" w:hAnsi="仿宋" w:eastAsia="仿宋" w:cs="仿宋"/>
                <w:kern w:val="0"/>
                <w:sz w:val="24"/>
              </w:rPr>
            </w:pPr>
            <w:r>
              <w:rPr>
                <w:rFonts w:hint="eastAsia" w:ascii="仿宋" w:hAnsi="仿宋" w:eastAsia="仿宋" w:cs="仿宋"/>
                <w:kern w:val="0"/>
                <w:sz w:val="24"/>
              </w:rPr>
              <w:t xml:space="preserve">签名：          </w:t>
            </w:r>
          </w:p>
          <w:p>
            <w:pPr>
              <w:widowControl/>
              <w:snapToGrid w:val="0"/>
              <w:spacing w:before="156" w:line="460" w:lineRule="exact"/>
              <w:rPr>
                <w:rFonts w:ascii="仿宋" w:hAnsi="仿宋" w:eastAsia="仿宋" w:cs="仿宋"/>
                <w:kern w:val="0"/>
                <w:sz w:val="24"/>
              </w:rPr>
            </w:pPr>
            <w:r>
              <w:rPr>
                <w:rFonts w:hint="eastAsia" w:ascii="仿宋" w:hAnsi="仿宋" w:eastAsia="仿宋" w:cs="仿宋"/>
                <w:kern w:val="0"/>
                <w:sz w:val="24"/>
              </w:rPr>
              <w:t xml:space="preserve">                                                年   月  日</w:t>
            </w:r>
          </w:p>
        </w:tc>
      </w:tr>
    </w:tbl>
    <w:p>
      <w:pPr>
        <w:snapToGrid w:val="0"/>
        <w:spacing w:line="460" w:lineRule="exact"/>
        <w:rPr>
          <w:rFonts w:ascii="仿宋" w:hAnsi="仿宋" w:eastAsia="仿宋" w:cs="仿宋"/>
          <w:b/>
          <w:sz w:val="24"/>
        </w:rPr>
      </w:pPr>
      <w:r>
        <w:rPr>
          <w:rFonts w:hint="eastAsia" w:ascii="仿宋" w:hAnsi="仿宋" w:eastAsia="仿宋" w:cs="仿宋"/>
          <w:b/>
          <w:sz w:val="24"/>
        </w:rPr>
        <w:br w:type="page"/>
      </w:r>
    </w:p>
    <w:p>
      <w:pPr>
        <w:snapToGrid w:val="0"/>
        <w:spacing w:before="156" w:beforeLines="50" w:after="156" w:afterLines="50" w:line="460" w:lineRule="exact"/>
        <w:jc w:val="center"/>
        <w:rPr>
          <w:rFonts w:ascii="仿宋" w:hAnsi="仿宋" w:eastAsia="仿宋" w:cs="仿宋"/>
          <w:sz w:val="24"/>
        </w:rPr>
      </w:pPr>
      <w:r>
        <w:rPr>
          <w:rFonts w:hint="eastAsia" w:ascii="仿宋" w:hAnsi="仿宋" w:eastAsia="仿宋" w:cs="仿宋"/>
          <w:b/>
          <w:sz w:val="24"/>
        </w:rPr>
        <w:t>第三条  人身意外伤害保险</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u w:val="single"/>
        </w:rPr>
        <w:t>乙方建议甲方购买人身意外伤害保险。</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（同意或者不同意，打勾无效）委托乙方投保人身意外伤害保险。</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 xml:space="preserve">保险产品名称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，保险人</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 xml:space="preserve">，保险费 </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保险金额（根据保单填写）</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b/>
          <w:sz w:val="24"/>
        </w:rPr>
        <w:t>第四条  成团人数与不成团的约定</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iCs/>
          <w:sz w:val="24"/>
        </w:rPr>
        <w:t>最低成团人数</w:t>
      </w:r>
      <w:r>
        <w:rPr>
          <w:rFonts w:hint="eastAsia" w:ascii="仿宋" w:hAnsi="仿宋" w:eastAsia="仿宋" w:cs="仿宋"/>
          <w:sz w:val="24"/>
          <w:u w:val="single"/>
        </w:rPr>
        <w:t xml:space="preserve">     </w:t>
      </w:r>
      <w:r>
        <w:rPr>
          <w:rFonts w:hint="eastAsia" w:ascii="仿宋" w:hAnsi="仿宋" w:eastAsia="仿宋" w:cs="仿宋"/>
          <w:sz w:val="24"/>
        </w:rPr>
        <w:t>人。如低于此人数不能成团时，甲方</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（同意或者不同意，打勾无效）按下列方式解决：</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（同意或者不同意，打勾无效）乙方委托</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旅行社履行合同，由该旅行社安排出行，该旅行社履行义务不符合约定的，乙方应承担相应责任；</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b/>
          <w:bCs/>
          <w:sz w:val="24"/>
          <w:u w:val="single"/>
        </w:rPr>
        <w:t xml:space="preserve">    </w:t>
      </w:r>
      <w:r>
        <w:rPr>
          <w:rFonts w:hint="eastAsia" w:ascii="仿宋" w:hAnsi="仿宋" w:eastAsia="仿宋" w:cs="仿宋"/>
          <w:sz w:val="24"/>
        </w:rPr>
        <w:t>（同意或者不同意，打勾无效）延期出团；</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 xml:space="preserve">    </w:t>
      </w:r>
      <w:r>
        <w:rPr>
          <w:rFonts w:hint="eastAsia" w:ascii="仿宋" w:hAnsi="仿宋" w:eastAsia="仿宋" w:cs="仿宋"/>
          <w:sz w:val="24"/>
        </w:rPr>
        <w:t>（同意或者不同意，打勾无效）改变其他线路出团。</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甲方如不同意上述处理方式，按照《通用条款》第七条第4项或第十一条第1项处理。</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b/>
          <w:sz w:val="24"/>
        </w:rPr>
        <w:t>第五条  争议处理</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因本合同发生争议的，双方应协商解决；协商不成的，可向乙方所在地的旅游、工商行政部门申请调解，或直接按下列第</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种方式解决：</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1.向</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2.向人民法院提起诉讼。</w:t>
      </w:r>
    </w:p>
    <w:p>
      <w:pPr>
        <w:snapToGrid w:val="0"/>
        <w:spacing w:before="156" w:beforeLines="50" w:after="156" w:afterLines="50" w:line="460" w:lineRule="exact"/>
        <w:rPr>
          <w:rFonts w:ascii="仿宋" w:hAnsi="仿宋" w:eastAsia="仿宋" w:cs="仿宋"/>
          <w:b/>
          <w:sz w:val="24"/>
        </w:rPr>
      </w:pPr>
      <w:r>
        <w:rPr>
          <w:rFonts w:hint="eastAsia" w:ascii="仿宋" w:hAnsi="仿宋" w:eastAsia="仿宋" w:cs="仿宋"/>
          <w:b/>
          <w:sz w:val="24"/>
        </w:rPr>
        <w:t>第六条  其他事项</w:t>
      </w:r>
    </w:p>
    <w:p>
      <w:pPr>
        <w:snapToGrid w:val="0"/>
        <w:spacing w:before="156" w:beforeLines="50" w:after="156" w:afterLines="50" w:line="460" w:lineRule="exact"/>
        <w:rPr>
          <w:rFonts w:ascii="仿宋" w:hAnsi="仿宋" w:eastAsia="仿宋" w:cs="仿宋"/>
          <w:b/>
          <w:sz w:val="24"/>
          <w:u w:val="single"/>
        </w:rPr>
      </w:pPr>
      <w:r>
        <w:rPr>
          <w:rFonts w:hint="eastAsia" w:ascii="仿宋" w:hAnsi="仿宋" w:eastAsia="仿宋" w:cs="仿宋"/>
          <w:b/>
          <w:sz w:val="24"/>
          <w:u w:val="single"/>
        </w:rPr>
        <w:t>1.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2.本合同经甲乙双方签字或盖章之日生效。本合同一式两份，双方各执一份。</w:t>
      </w: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3.本合同签订地：</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rPr>
        <w:t>。</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rPr>
        <w:t>4.补充约定</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u w:val="single"/>
        </w:rPr>
      </w:pPr>
      <w:r>
        <w:rPr>
          <w:rFonts w:hint="eastAsia" w:ascii="仿宋" w:hAnsi="仿宋" w:eastAsia="仿宋" w:cs="仿宋"/>
          <w:sz w:val="24"/>
          <w:u w:val="single"/>
        </w:rPr>
        <w:t xml:space="preserve">                                                                                       </w:t>
      </w:r>
    </w:p>
    <w:p>
      <w:pPr>
        <w:snapToGrid w:val="0"/>
        <w:spacing w:before="156" w:beforeLines="50" w:after="156" w:afterLines="50" w:line="460" w:lineRule="exact"/>
        <w:rPr>
          <w:rFonts w:ascii="仿宋" w:hAnsi="仿宋" w:eastAsia="仿宋" w:cs="仿宋"/>
          <w:sz w:val="24"/>
        </w:rPr>
      </w:pP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 xml:space="preserve">甲方签字（盖章）：                              乙方签字（盖章）： </w:t>
      </w:r>
    </w:p>
    <w:p>
      <w:pPr>
        <w:snapToGrid w:val="0"/>
        <w:spacing w:before="156" w:beforeLines="50" w:after="156" w:afterLines="50" w:line="460" w:lineRule="exact"/>
        <w:rPr>
          <w:rFonts w:ascii="仿宋" w:hAnsi="仿宋" w:eastAsia="仿宋" w:cs="仿宋"/>
          <w:sz w:val="24"/>
        </w:rPr>
      </w:pPr>
    </w:p>
    <w:p>
      <w:pPr>
        <w:snapToGrid w:val="0"/>
        <w:spacing w:before="156" w:beforeLines="50" w:after="156" w:afterLines="50" w:line="460" w:lineRule="exact"/>
        <w:rPr>
          <w:rFonts w:ascii="仿宋" w:hAnsi="仿宋" w:eastAsia="仿宋" w:cs="仿宋"/>
          <w:sz w:val="24"/>
        </w:rPr>
      </w:pPr>
      <w:r>
        <w:rPr>
          <w:rFonts w:hint="eastAsia" w:ascii="仿宋" w:hAnsi="仿宋" w:eastAsia="仿宋" w:cs="仿宋"/>
          <w:sz w:val="24"/>
        </w:rPr>
        <w:t xml:space="preserve">                                        </w:t>
      </w:r>
    </w:p>
    <w:p>
      <w:pPr>
        <w:spacing w:line="440" w:lineRule="exact"/>
        <w:ind w:firstLine="480" w:firstLineChars="200"/>
        <w:rPr>
          <w:rFonts w:ascii="仿宋" w:hAnsi="仿宋" w:eastAsia="仿宋" w:cs="仿宋"/>
          <w:bCs/>
          <w:sz w:val="24"/>
        </w:rPr>
      </w:pPr>
      <w:r>
        <w:rPr>
          <w:rFonts w:hint="eastAsia" w:ascii="仿宋" w:hAnsi="仿宋" w:eastAsia="仿宋" w:cs="仿宋"/>
          <w:sz w:val="24"/>
        </w:rPr>
        <w:t xml:space="preserve">       年   月   日                                     年   月   日</w:t>
      </w:r>
    </w:p>
    <w:p>
      <w:pPr>
        <w:autoSpaceDE w:val="0"/>
        <w:autoSpaceDN w:val="0"/>
        <w:adjustRightInd w:val="0"/>
        <w:spacing w:line="540" w:lineRule="exact"/>
        <w:contextualSpacing/>
        <w:jc w:val="center"/>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pPr>
        <w:autoSpaceDE w:val="0"/>
        <w:autoSpaceDN w:val="0"/>
        <w:adjustRightInd w:val="0"/>
        <w:spacing w:line="540" w:lineRule="exact"/>
        <w:contextualSpacing/>
        <w:jc w:val="center"/>
        <w:rPr>
          <w:rFonts w:ascii="仿宋" w:hAnsi="仿宋" w:eastAsia="仿宋" w:cs="仿宋"/>
          <w:b/>
          <w:sz w:val="36"/>
          <w:szCs w:val="36"/>
        </w:rPr>
      </w:pPr>
    </w:p>
    <w:p>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pPr>
        <w:snapToGrid w:val="0"/>
        <w:spacing w:before="50" w:after="50" w:line="360" w:lineRule="auto"/>
        <w:rPr>
          <w:rFonts w:ascii="仿宋" w:hAnsi="仿宋" w:eastAsia="仿宋" w:cs="仿宋"/>
          <w:sz w:val="24"/>
          <w:szCs w:val="28"/>
        </w:rPr>
      </w:pPr>
    </w:p>
    <w:p>
      <w:pPr>
        <w:snapToGrid w:val="0"/>
        <w:spacing w:before="50" w:after="50" w:line="360" w:lineRule="auto"/>
        <w:rPr>
          <w:rFonts w:ascii="仿宋" w:hAnsi="仿宋" w:eastAsia="仿宋" w:cs="仿宋"/>
          <w:szCs w:val="28"/>
        </w:rPr>
      </w:pPr>
    </w:p>
    <w:p>
      <w:pPr>
        <w:snapToGrid w:val="0"/>
        <w:spacing w:before="50" w:after="50" w:line="360" w:lineRule="auto"/>
        <w:rPr>
          <w:rFonts w:ascii="仿宋" w:hAnsi="仿宋" w:eastAsia="仿宋" w:cs="仿宋"/>
          <w:sz w:val="24"/>
          <w:szCs w:val="28"/>
        </w:rPr>
      </w:pPr>
      <w:r>
        <w:rPr>
          <w:rFonts w:hint="eastAsia" w:ascii="仿宋" w:hAnsi="仿宋" w:eastAsia="仿宋" w:cs="仿宋"/>
          <w:szCs w:val="28"/>
        </w:rPr>
        <w:t>2、</w:t>
      </w:r>
      <w:r>
        <w:rPr>
          <w:rFonts w:hint="eastAsia" w:ascii="仿宋" w:hAnsi="仿宋" w:eastAsia="仿宋" w:cs="仿宋"/>
          <w:sz w:val="24"/>
          <w:szCs w:val="28"/>
        </w:rPr>
        <w:t>首次报价文件目录（具体参考第三章供应商须知“响应文件的组成”）</w:t>
      </w:r>
    </w:p>
    <w:p>
      <w:pPr>
        <w:snapToGrid w:val="0"/>
        <w:spacing w:before="50" w:after="156" w:afterLines="50" w:line="360" w:lineRule="auto"/>
        <w:jc w:val="left"/>
        <w:rPr>
          <w:rFonts w:ascii="仿宋" w:hAnsi="仿宋" w:eastAsia="仿宋" w:cs="仿宋"/>
          <w:szCs w:val="28"/>
        </w:rPr>
      </w:pPr>
    </w:p>
    <w:p>
      <w:pPr>
        <w:snapToGrid w:val="0"/>
        <w:spacing w:before="50" w:after="156" w:afterLines="50" w:line="360" w:lineRule="auto"/>
        <w:jc w:val="left"/>
        <w:rPr>
          <w:rFonts w:ascii="仿宋" w:hAnsi="仿宋" w:eastAsia="仿宋" w:cs="仿宋"/>
          <w:szCs w:val="28"/>
        </w:rPr>
      </w:pPr>
    </w:p>
    <w:p>
      <w:pPr>
        <w:snapToGrid w:val="0"/>
        <w:spacing w:before="50" w:after="156" w:afterLines="50" w:line="360" w:lineRule="auto"/>
        <w:jc w:val="left"/>
        <w:rPr>
          <w:rFonts w:ascii="仿宋" w:hAnsi="仿宋" w:eastAsia="仿宋" w:cs="仿宋"/>
          <w:szCs w:val="28"/>
        </w:rPr>
      </w:pPr>
    </w:p>
    <w:p>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156" w:afterLines="50" w:line="360" w:lineRule="auto"/>
        <w:jc w:val="left"/>
        <w:rPr>
          <w:rFonts w:ascii="仿宋" w:hAnsi="仿宋" w:eastAsia="仿宋" w:cs="仿宋"/>
          <w:sz w:val="24"/>
        </w:rPr>
      </w:pPr>
    </w:p>
    <w:p>
      <w:pPr>
        <w:snapToGrid w:val="0"/>
        <w:spacing w:before="50" w:after="50" w:line="480" w:lineRule="auto"/>
        <w:rPr>
          <w:rFonts w:ascii="仿宋" w:hAnsi="仿宋" w:eastAsia="仿宋" w:cs="仿宋"/>
          <w:sz w:val="24"/>
        </w:rPr>
      </w:pPr>
    </w:p>
    <w:p>
      <w:pPr>
        <w:jc w:val="left"/>
        <w:rPr>
          <w:rFonts w:ascii="仿宋" w:hAnsi="仿宋" w:eastAsia="仿宋" w:cs="仿宋"/>
          <w:b/>
          <w:bCs/>
          <w:sz w:val="28"/>
          <w:szCs w:val="28"/>
        </w:rPr>
      </w:pPr>
      <w:r>
        <w:rPr>
          <w:rFonts w:hint="eastAsia" w:ascii="仿宋" w:hAnsi="仿宋" w:eastAsia="仿宋" w:cs="仿宋"/>
          <w:b/>
          <w:bCs/>
          <w:sz w:val="28"/>
          <w:szCs w:val="28"/>
        </w:rPr>
        <w:br w:type="page"/>
      </w:r>
    </w:p>
    <w:p>
      <w:pPr>
        <w:snapToGrid w:val="0"/>
        <w:spacing w:before="50" w:after="50"/>
        <w:jc w:val="center"/>
        <w:rPr>
          <w:rFonts w:ascii="仿宋" w:hAnsi="仿宋" w:eastAsia="仿宋" w:cs="仿宋"/>
          <w:b/>
          <w:bCs/>
          <w:sz w:val="28"/>
          <w:szCs w:val="28"/>
        </w:rPr>
      </w:pPr>
      <w:r>
        <w:rPr>
          <w:rFonts w:hint="eastAsia" w:ascii="仿宋" w:hAnsi="仿宋" w:eastAsia="仿宋" w:cs="仿宋"/>
          <w:b/>
          <w:bCs/>
          <w:sz w:val="28"/>
          <w:szCs w:val="28"/>
        </w:rPr>
        <w:t>供应商自评分索引表</w:t>
      </w:r>
    </w:p>
    <w:p>
      <w:pPr>
        <w:snapToGrid w:val="0"/>
        <w:spacing w:before="50"/>
        <w:jc w:val="center"/>
        <w:rPr>
          <w:rFonts w:ascii="仿宋" w:hAnsi="仿宋" w:eastAsia="仿宋" w:cs="仿宋"/>
          <w:b/>
          <w:szCs w:val="28"/>
        </w:rPr>
      </w:pPr>
    </w:p>
    <w:p>
      <w:pPr>
        <w:pStyle w:val="6"/>
        <w:ind w:firstLine="480"/>
        <w:rPr>
          <w:rFonts w:ascii="仿宋" w:hAnsi="仿宋" w:eastAsia="仿宋" w:cs="仿宋"/>
          <w:sz w:val="24"/>
          <w:szCs w:val="24"/>
        </w:rPr>
      </w:pPr>
      <w:r>
        <w:rPr>
          <w:rFonts w:hint="eastAsia" w:ascii="仿宋" w:hAnsi="仿宋" w:eastAsia="仿宋" w:cs="仿宋"/>
          <w:sz w:val="24"/>
          <w:szCs w:val="24"/>
        </w:rPr>
        <w:t>供应商全称（加盖公章）：</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对应第六章磋商办法及评分标准（报价除外）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ind w:left="43"/>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tcBorders>
            <w:noWrap/>
            <w:vAlign w:val="center"/>
          </w:tcPr>
          <w:p>
            <w:pPr>
              <w:snapToGrid w:val="0"/>
              <w:spacing w:before="156" w:beforeLines="50"/>
              <w:jc w:val="center"/>
              <w:rPr>
                <w:rFonts w:ascii="仿宋" w:hAnsi="仿宋" w:eastAsia="仿宋" w:cs="仿宋"/>
                <w:sz w:val="24"/>
              </w:rPr>
            </w:pPr>
          </w:p>
        </w:tc>
      </w:tr>
    </w:tbl>
    <w:p>
      <w:pPr>
        <w:snapToGrid w:val="0"/>
        <w:spacing w:line="460" w:lineRule="exact"/>
        <w:rPr>
          <w:rFonts w:ascii="仿宋" w:hAnsi="仿宋" w:eastAsia="仿宋" w:cs="仿宋"/>
          <w:sz w:val="24"/>
        </w:rPr>
      </w:pPr>
    </w:p>
    <w:p>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pPr>
        <w:rPr>
          <w:rFonts w:ascii="仿宋" w:hAnsi="仿宋" w:eastAsia="仿宋" w:cs="仿宋"/>
          <w:b/>
          <w:sz w:val="28"/>
          <w:szCs w:val="28"/>
        </w:rPr>
      </w:pPr>
      <w:r>
        <w:rPr>
          <w:rFonts w:hint="eastAsia" w:ascii="仿宋" w:hAnsi="仿宋" w:eastAsia="仿宋" w:cs="仿宋"/>
          <w:b/>
          <w:sz w:val="28"/>
          <w:szCs w:val="28"/>
        </w:rPr>
        <w:br w:type="page"/>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商务响应表</w:t>
      </w:r>
    </w:p>
    <w:p>
      <w:pPr>
        <w:pStyle w:val="9"/>
        <w:spacing w:line="460" w:lineRule="exact"/>
        <w:rPr>
          <w:rFonts w:ascii="仿宋" w:hAnsi="仿宋" w:eastAsia="仿宋" w:cs="仿宋"/>
          <w:color w:val="auto"/>
        </w:rPr>
      </w:pPr>
      <w:r>
        <w:rPr>
          <w:rFonts w:hint="eastAsia" w:ascii="仿宋" w:hAnsi="仿宋" w:eastAsia="仿宋" w:cs="仿宋"/>
          <w:color w:val="auto"/>
        </w:rPr>
        <w:t xml:space="preserve">供应商全称（加盖公章）： </w:t>
      </w:r>
    </w:p>
    <w:p>
      <w:pPr>
        <w:spacing w:line="460" w:lineRule="exact"/>
        <w:jc w:val="lef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kern w:val="0"/>
          <w:sz w:val="24"/>
          <w:szCs w:val="24"/>
          <w:u w:val="none"/>
          <w:lang w:val="en-US" w:eastAsia="zh-CN"/>
        </w:rPr>
        <w:t>龙泉街道</w:t>
      </w:r>
      <w:r>
        <w:rPr>
          <w:rFonts w:hint="eastAsia" w:ascii="仿宋" w:hAnsi="仿宋" w:eastAsia="仿宋" w:cs="仿宋"/>
          <w:kern w:val="0"/>
          <w:sz w:val="24"/>
          <w:szCs w:val="24"/>
          <w:u w:val="none"/>
        </w:rPr>
        <w:t>2024年</w:t>
      </w:r>
      <w:r>
        <w:rPr>
          <w:rFonts w:hint="eastAsia" w:ascii="仿宋" w:hAnsi="仿宋" w:eastAsia="仿宋" w:cs="仿宋"/>
          <w:kern w:val="0"/>
          <w:sz w:val="24"/>
          <w:szCs w:val="24"/>
          <w:u w:val="none"/>
          <w:lang w:val="en-US" w:eastAsia="zh-CN"/>
        </w:rPr>
        <w:t>至2026年</w:t>
      </w:r>
      <w:r>
        <w:rPr>
          <w:rFonts w:hint="eastAsia" w:ascii="仿宋" w:hAnsi="仿宋" w:eastAsia="仿宋" w:cs="仿宋"/>
          <w:kern w:val="0"/>
          <w:sz w:val="24"/>
          <w:szCs w:val="24"/>
          <w:u w:val="none"/>
        </w:rPr>
        <w:t>职工疗休养项目</w:t>
      </w:r>
    </w:p>
    <w:p>
      <w:pPr>
        <w:pStyle w:val="48"/>
        <w:rPr>
          <w:rFonts w:ascii="仿宋" w:hAnsi="仿宋" w:eastAsia="仿宋" w:cs="仿宋"/>
          <w:kern w:val="0"/>
          <w:sz w:val="24"/>
        </w:rPr>
      </w:pPr>
    </w:p>
    <w:tbl>
      <w:tblPr>
        <w:tblStyle w:val="21"/>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r>
              <w:rPr>
                <w:rFonts w:hint="eastAsia" w:ascii="仿宋" w:hAnsi="仿宋" w:eastAsia="仿宋" w:cs="仿宋"/>
                <w:sz w:val="24"/>
              </w:rPr>
              <w:t>采购文件要求</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r>
              <w:rPr>
                <w:rFonts w:hint="eastAsia" w:ascii="仿宋" w:hAnsi="仿宋" w:eastAsia="仿宋" w:cs="仿宋"/>
                <w:sz w:val="24"/>
              </w:rPr>
              <w:t>供应商的承诺或说明或优化方案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sz w:val="24"/>
                <w:szCs w:val="20"/>
              </w:rPr>
            </w:pPr>
          </w:p>
        </w:tc>
      </w:tr>
    </w:tbl>
    <w:p>
      <w:pPr>
        <w:pStyle w:val="48"/>
        <w:rPr>
          <w:rFonts w:ascii="仿宋" w:hAnsi="仿宋" w:eastAsia="仿宋" w:cs="仿宋"/>
          <w:kern w:val="0"/>
          <w:sz w:val="24"/>
        </w:rPr>
      </w:pPr>
    </w:p>
    <w:p>
      <w:pPr>
        <w:spacing w:line="460" w:lineRule="exact"/>
        <w:jc w:val="left"/>
        <w:rPr>
          <w:rFonts w:ascii="仿宋" w:hAnsi="仿宋" w:eastAsia="仿宋" w:cs="仿宋"/>
          <w:kern w:val="0"/>
          <w:sz w:val="24"/>
        </w:rPr>
      </w:pPr>
      <w:r>
        <w:rPr>
          <w:rFonts w:hint="eastAsia" w:ascii="仿宋" w:hAnsi="仿宋" w:eastAsia="仿宋" w:cs="仿宋"/>
          <w:kern w:val="0"/>
          <w:sz w:val="24"/>
        </w:rPr>
        <w:t>法定代表人或其授权代理人签字：</w:t>
      </w:r>
    </w:p>
    <w:p>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pPr>
        <w:rPr>
          <w:rFonts w:ascii="仿宋" w:hAnsi="仿宋" w:eastAsia="仿宋" w:cs="仿宋"/>
          <w:b/>
          <w:sz w:val="24"/>
        </w:rPr>
      </w:pPr>
    </w:p>
    <w:p>
      <w:pPr>
        <w:snapToGrid w:val="0"/>
        <w:spacing w:before="50" w:after="156" w:afterLines="50"/>
        <w:jc w:val="left"/>
        <w:rPr>
          <w:rFonts w:ascii="仿宋" w:hAnsi="仿宋" w:eastAsia="仿宋" w:cs="仿宋"/>
          <w:b/>
          <w:sz w:val="24"/>
        </w:rPr>
      </w:pPr>
    </w:p>
    <w:p>
      <w:pPr>
        <w:snapToGrid w:val="0"/>
        <w:spacing w:before="50" w:after="156" w:afterLines="50"/>
        <w:jc w:val="left"/>
        <w:rPr>
          <w:rFonts w:ascii="仿宋" w:hAnsi="仿宋" w:eastAsia="仿宋" w:cs="仿宋"/>
          <w:b/>
          <w:sz w:val="24"/>
        </w:rPr>
      </w:pPr>
    </w:p>
    <w:p>
      <w:pPr>
        <w:snapToGrid w:val="0"/>
        <w:spacing w:before="50" w:after="156" w:afterLines="50"/>
        <w:jc w:val="left"/>
        <w:rPr>
          <w:rFonts w:ascii="仿宋" w:hAnsi="仿宋" w:eastAsia="仿宋" w:cs="仿宋"/>
          <w:b/>
          <w:sz w:val="24"/>
        </w:rPr>
      </w:pPr>
    </w:p>
    <w:p>
      <w:pPr>
        <w:snapToGrid w:val="0"/>
        <w:spacing w:before="50" w:after="156" w:afterLines="50"/>
        <w:jc w:val="left"/>
        <w:rPr>
          <w:rFonts w:ascii="仿宋" w:hAnsi="仿宋" w:eastAsia="仿宋" w:cs="仿宋"/>
          <w:b/>
          <w:sz w:val="24"/>
        </w:rPr>
      </w:pPr>
    </w:p>
    <w:p>
      <w:pPr>
        <w:snapToGrid w:val="0"/>
        <w:spacing w:before="50" w:after="156" w:afterLines="50"/>
        <w:jc w:val="left"/>
        <w:rPr>
          <w:rFonts w:ascii="仿宋" w:hAnsi="仿宋" w:eastAsia="仿宋" w:cs="仿宋"/>
          <w:b/>
          <w:szCs w:val="28"/>
        </w:rPr>
      </w:pPr>
    </w:p>
    <w:p>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pPr>
        <w:pStyle w:val="5"/>
        <w:spacing w:line="360" w:lineRule="auto"/>
        <w:ind w:firstLine="0"/>
        <w:jc w:val="center"/>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pPr>
        <w:pStyle w:val="5"/>
        <w:spacing w:line="360" w:lineRule="auto"/>
        <w:ind w:firstLine="513" w:firstLineChars="156"/>
        <w:jc w:val="center"/>
        <w:rPr>
          <w:rFonts w:ascii="仿宋" w:hAnsi="仿宋" w:eastAsia="仿宋" w:cs="仿宋"/>
          <w:b/>
          <w:bCs/>
          <w:spacing w:val="24"/>
          <w:sz w:val="28"/>
          <w:szCs w:val="28"/>
        </w:rPr>
      </w:pPr>
    </w:p>
    <w:p>
      <w:pPr>
        <w:pStyle w:val="5"/>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p>
    <w:p>
      <w:pPr>
        <w:pStyle w:val="5"/>
        <w:spacing w:line="480" w:lineRule="auto"/>
        <w:ind w:firstLine="374" w:firstLineChars="156"/>
        <w:rPr>
          <w:rFonts w:ascii="仿宋" w:hAnsi="仿宋" w:eastAsia="仿宋" w:cs="仿宋"/>
          <w:sz w:val="24"/>
          <w:szCs w:val="24"/>
        </w:rPr>
      </w:pPr>
    </w:p>
    <w:p>
      <w:pPr>
        <w:pStyle w:val="5"/>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pPr>
        <w:pStyle w:val="5"/>
        <w:spacing w:line="480" w:lineRule="auto"/>
        <w:ind w:firstLine="0"/>
        <w:rPr>
          <w:rFonts w:ascii="仿宋" w:hAnsi="仿宋" w:eastAsia="仿宋" w:cs="仿宋"/>
          <w:sz w:val="24"/>
          <w:szCs w:val="24"/>
        </w:rPr>
      </w:pPr>
    </w:p>
    <w:p>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pPr>
        <w:pStyle w:val="5"/>
        <w:spacing w:line="480" w:lineRule="auto"/>
        <w:ind w:firstLine="0"/>
        <w:rPr>
          <w:rFonts w:ascii="仿宋" w:hAnsi="仿宋" w:eastAsia="仿宋" w:cs="仿宋"/>
          <w:sz w:val="24"/>
          <w:szCs w:val="24"/>
        </w:rPr>
      </w:pPr>
    </w:p>
    <w:p>
      <w:pPr>
        <w:pStyle w:val="5"/>
        <w:spacing w:line="480" w:lineRule="auto"/>
        <w:ind w:firstLine="0"/>
        <w:rPr>
          <w:rFonts w:ascii="仿宋" w:hAnsi="仿宋" w:eastAsia="仿宋" w:cs="仿宋"/>
          <w:sz w:val="24"/>
          <w:szCs w:val="24"/>
        </w:rPr>
      </w:pPr>
    </w:p>
    <w:p>
      <w:pPr>
        <w:pStyle w:val="5"/>
        <w:pBdr>
          <w:bottom w:val="single" w:color="auto" w:sz="6" w:space="1"/>
        </w:pBdr>
        <w:spacing w:line="480" w:lineRule="auto"/>
        <w:ind w:firstLine="0"/>
        <w:rPr>
          <w:rFonts w:ascii="仿宋" w:hAnsi="仿宋" w:eastAsia="仿宋" w:cs="仿宋"/>
          <w:sz w:val="24"/>
          <w:szCs w:val="24"/>
        </w:rPr>
      </w:pPr>
    </w:p>
    <w:p>
      <w:pPr>
        <w:pStyle w:val="5"/>
        <w:spacing w:line="480" w:lineRule="auto"/>
        <w:ind w:firstLine="0"/>
        <w:rPr>
          <w:rFonts w:ascii="仿宋" w:hAnsi="仿宋" w:eastAsia="仿宋" w:cs="仿宋"/>
          <w:sz w:val="24"/>
          <w:szCs w:val="24"/>
        </w:rPr>
      </w:pPr>
    </w:p>
    <w:p>
      <w:pPr>
        <w:pStyle w:val="5"/>
        <w:spacing w:line="480" w:lineRule="auto"/>
        <w:ind w:firstLine="0"/>
        <w:rPr>
          <w:rFonts w:ascii="仿宋" w:hAnsi="仿宋" w:eastAsia="仿宋" w:cs="仿宋"/>
          <w:sz w:val="24"/>
          <w:szCs w:val="24"/>
        </w:rPr>
      </w:pPr>
    </w:p>
    <w:p>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pStyle w:val="5"/>
        <w:spacing w:line="360" w:lineRule="auto"/>
        <w:ind w:firstLine="545" w:firstLineChars="156"/>
        <w:jc w:val="center"/>
        <w:rPr>
          <w:rFonts w:ascii="仿宋" w:hAnsi="仿宋" w:eastAsia="仿宋" w:cs="仿宋"/>
          <w:b/>
          <w:bCs/>
          <w:spacing w:val="24"/>
          <w:sz w:val="30"/>
        </w:rPr>
      </w:pPr>
    </w:p>
    <w:p>
      <w:pPr>
        <w:pStyle w:val="5"/>
        <w:spacing w:line="360" w:lineRule="auto"/>
        <w:ind w:firstLine="0"/>
        <w:jc w:val="center"/>
        <w:rPr>
          <w:rFonts w:ascii="仿宋" w:hAnsi="仿宋" w:eastAsia="仿宋" w:cs="仿宋"/>
          <w:b/>
          <w:bCs/>
          <w:spacing w:val="24"/>
          <w:sz w:val="30"/>
        </w:rPr>
      </w:pPr>
    </w:p>
    <w:p>
      <w:pPr>
        <w:pStyle w:val="5"/>
        <w:spacing w:line="360" w:lineRule="auto"/>
        <w:ind w:firstLine="0"/>
        <w:jc w:val="center"/>
        <w:rPr>
          <w:rFonts w:ascii="仿宋" w:hAnsi="仿宋" w:eastAsia="仿宋" w:cs="仿宋"/>
          <w:b/>
          <w:bCs/>
          <w:spacing w:val="24"/>
          <w:sz w:val="30"/>
        </w:rPr>
      </w:pPr>
    </w:p>
    <w:p>
      <w:pPr>
        <w:pStyle w:val="5"/>
        <w:spacing w:line="360" w:lineRule="auto"/>
        <w:ind w:firstLine="0"/>
        <w:jc w:val="center"/>
        <w:rPr>
          <w:rFonts w:ascii="仿宋" w:hAnsi="仿宋" w:eastAsia="仿宋" w:cs="仿宋"/>
          <w:b/>
          <w:bCs/>
          <w:spacing w:val="24"/>
          <w:sz w:val="30"/>
        </w:rPr>
      </w:pPr>
    </w:p>
    <w:p>
      <w:pPr>
        <w:pStyle w:val="5"/>
        <w:spacing w:line="360" w:lineRule="auto"/>
        <w:ind w:firstLine="0"/>
        <w:jc w:val="center"/>
        <w:rPr>
          <w:rFonts w:ascii="仿宋" w:hAnsi="仿宋" w:eastAsia="仿宋" w:cs="仿宋"/>
          <w:b/>
          <w:bCs/>
          <w:spacing w:val="24"/>
          <w:sz w:val="30"/>
        </w:rPr>
      </w:pPr>
    </w:p>
    <w:p>
      <w:pPr>
        <w:pStyle w:val="5"/>
        <w:spacing w:line="360" w:lineRule="auto"/>
        <w:ind w:firstLine="0"/>
        <w:jc w:val="center"/>
        <w:rPr>
          <w:rFonts w:ascii="仿宋" w:hAnsi="仿宋" w:eastAsia="仿宋" w:cs="仿宋"/>
          <w:b/>
          <w:bCs/>
          <w:spacing w:val="24"/>
          <w:sz w:val="28"/>
          <w:szCs w:val="28"/>
        </w:rPr>
      </w:pPr>
    </w:p>
    <w:p>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pPr>
        <w:pStyle w:val="5"/>
        <w:spacing w:line="360" w:lineRule="auto"/>
        <w:ind w:firstLine="0"/>
        <w:jc w:val="center"/>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pPr>
        <w:spacing w:line="360" w:lineRule="auto"/>
        <w:ind w:firstLine="600" w:firstLineChars="200"/>
        <w:rPr>
          <w:rFonts w:ascii="仿宋" w:hAnsi="仿宋" w:eastAsia="仿宋" w:cs="仿宋"/>
          <w:sz w:val="30"/>
        </w:rPr>
      </w:pPr>
    </w:p>
    <w:p>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pPr>
        <w:spacing w:after="156" w:line="480" w:lineRule="auto"/>
        <w:rPr>
          <w:rFonts w:ascii="仿宋" w:hAnsi="仿宋" w:eastAsia="仿宋" w:cs="仿宋"/>
          <w:b/>
          <w:sz w:val="24"/>
        </w:rPr>
      </w:pPr>
    </w:p>
    <w:p>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pPr>
        <w:spacing w:line="480" w:lineRule="auto"/>
        <w:ind w:left="2699"/>
        <w:rPr>
          <w:rFonts w:ascii="仿宋" w:hAnsi="仿宋" w:eastAsia="仿宋" w:cs="仿宋"/>
          <w:sz w:val="24"/>
          <w:u w:val="single"/>
        </w:rPr>
      </w:pPr>
      <w:r>
        <w:rPr>
          <w:rFonts w:hint="eastAsia" w:ascii="仿宋" w:hAnsi="仿宋" w:eastAsia="仿宋" w:cs="仿宋"/>
          <w:sz w:val="24"/>
        </w:rPr>
        <w:t>身份证号码：</w:t>
      </w:r>
    </w:p>
    <w:p>
      <w:pPr>
        <w:spacing w:line="480" w:lineRule="auto"/>
        <w:ind w:left="2699"/>
        <w:rPr>
          <w:rFonts w:ascii="仿宋" w:hAnsi="仿宋" w:eastAsia="仿宋" w:cs="仿宋"/>
          <w:sz w:val="24"/>
          <w:u w:val="single"/>
        </w:rPr>
      </w:pPr>
      <w:r>
        <w:rPr>
          <w:rFonts w:hint="eastAsia" w:ascii="仿宋" w:hAnsi="仿宋" w:eastAsia="仿宋" w:cs="仿宋"/>
          <w:sz w:val="24"/>
        </w:rPr>
        <w:t>职务：</w:t>
      </w:r>
    </w:p>
    <w:p>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pPr>
        <w:pStyle w:val="5"/>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pPr>
        <w:pStyle w:val="5"/>
        <w:pBdr>
          <w:bottom w:val="single" w:color="auto" w:sz="6" w:space="1"/>
        </w:pBdr>
        <w:spacing w:line="480" w:lineRule="auto"/>
        <w:ind w:firstLine="2774" w:firstLineChars="1156"/>
        <w:rPr>
          <w:rFonts w:ascii="仿宋" w:hAnsi="仿宋" w:eastAsia="仿宋" w:cs="仿宋"/>
          <w:sz w:val="24"/>
          <w:szCs w:val="24"/>
        </w:rPr>
      </w:pPr>
    </w:p>
    <w:p>
      <w:pPr>
        <w:pStyle w:val="5"/>
        <w:spacing w:line="480" w:lineRule="auto"/>
        <w:ind w:firstLine="0"/>
        <w:rPr>
          <w:rFonts w:ascii="仿宋" w:hAnsi="仿宋" w:eastAsia="仿宋" w:cs="仿宋"/>
          <w:sz w:val="24"/>
          <w:szCs w:val="24"/>
        </w:rPr>
      </w:pPr>
    </w:p>
    <w:p>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pPr>
        <w:pStyle w:val="5"/>
        <w:spacing w:line="480" w:lineRule="auto"/>
        <w:ind w:firstLine="0"/>
        <w:rPr>
          <w:rFonts w:ascii="仿宋" w:hAnsi="仿宋" w:eastAsia="仿宋" w:cs="仿宋"/>
          <w:sz w:val="24"/>
          <w:szCs w:val="24"/>
        </w:rPr>
      </w:pPr>
    </w:p>
    <w:p>
      <w:pPr>
        <w:pStyle w:val="5"/>
        <w:spacing w:line="480" w:lineRule="auto"/>
        <w:ind w:firstLine="0"/>
        <w:jc w:val="center"/>
        <w:rPr>
          <w:rFonts w:ascii="仿宋" w:hAnsi="仿宋" w:eastAsia="仿宋" w:cs="仿宋"/>
          <w:sz w:val="24"/>
          <w:szCs w:val="24"/>
        </w:rPr>
      </w:pPr>
      <w:r>
        <w:rPr>
          <w:rFonts w:hint="eastAsia" w:ascii="仿宋" w:hAnsi="仿宋" w:eastAsia="仿宋" w:cs="仿宋"/>
          <w:b/>
          <w:sz w:val="24"/>
        </w:rPr>
        <w:t>（后附授权代理人最近三个月内任一一个月的个人社保缴纳证明文件）</w:t>
      </w:r>
    </w:p>
    <w:p>
      <w:pPr>
        <w:snapToGrid w:val="0"/>
        <w:spacing w:before="156" w:beforeLines="50" w:after="50"/>
        <w:jc w:val="center"/>
        <w:rPr>
          <w:rFonts w:ascii="仿宋" w:hAnsi="仿宋" w:eastAsia="仿宋" w:cs="仿宋"/>
          <w:b/>
          <w:szCs w:val="28"/>
        </w:rPr>
      </w:pPr>
    </w:p>
    <w:p>
      <w:pPr>
        <w:spacing w:line="600" w:lineRule="exact"/>
        <w:jc w:val="center"/>
        <w:rPr>
          <w:rFonts w:ascii="仿宋" w:hAnsi="仿宋" w:eastAsia="仿宋" w:cs="仿宋"/>
          <w:b/>
          <w:bCs/>
          <w:spacing w:val="24"/>
          <w:sz w:val="28"/>
          <w:szCs w:val="28"/>
        </w:rPr>
      </w:pPr>
    </w:p>
    <w:p>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pPr>
        <w:spacing w:line="600" w:lineRule="exact"/>
        <w:jc w:val="center"/>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1、对所提供资料的合法性、真实性、准确性和有效性负责；</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仿宋" w:hAnsi="仿宋" w:eastAsia="仿宋" w:cs="仿宋"/>
          <w:sz w:val="24"/>
          <w:u w:val="single"/>
        </w:rPr>
      </w:pPr>
    </w:p>
    <w:p>
      <w:pPr>
        <w:tabs>
          <w:tab w:val="left" w:pos="1650"/>
        </w:tabs>
        <w:spacing w:line="640" w:lineRule="exact"/>
        <w:rPr>
          <w:rFonts w:ascii="仿宋" w:hAnsi="仿宋" w:eastAsia="仿宋" w:cs="仿宋"/>
          <w:sz w:val="24"/>
          <w:u w:val="single"/>
        </w:rPr>
      </w:pPr>
    </w:p>
    <w:p>
      <w:pPr>
        <w:pStyle w:val="39"/>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pPr>
        <w:pStyle w:val="39"/>
        <w:spacing w:before="0" w:beforeAutospacing="0" w:after="0" w:afterAutospacing="0" w:line="640" w:lineRule="exact"/>
        <w:rPr>
          <w:rFonts w:ascii="仿宋" w:hAnsi="仿宋" w:eastAsia="仿宋" w:cs="仿宋"/>
        </w:rPr>
      </w:pPr>
    </w:p>
    <w:p>
      <w:pPr>
        <w:pStyle w:val="39"/>
        <w:spacing w:before="0" w:beforeAutospacing="0" w:after="0" w:afterAutospacing="0" w:line="640" w:lineRule="exact"/>
        <w:rPr>
          <w:rFonts w:ascii="仿宋" w:hAnsi="仿宋" w:eastAsia="仿宋" w:cs="仿宋"/>
        </w:rPr>
      </w:pPr>
    </w:p>
    <w:p>
      <w:pPr>
        <w:pStyle w:val="39"/>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pPr>
        <w:pStyle w:val="5"/>
        <w:spacing w:line="600" w:lineRule="exact"/>
        <w:ind w:firstLine="0"/>
        <w:jc w:val="center"/>
        <w:rPr>
          <w:rFonts w:ascii="仿宋" w:hAnsi="仿宋" w:eastAsia="仿宋" w:cs="仿宋"/>
          <w:sz w:val="24"/>
          <w:szCs w:val="24"/>
        </w:rPr>
      </w:pPr>
    </w:p>
    <w:p>
      <w:pPr>
        <w:spacing w:line="360" w:lineRule="auto"/>
        <w:jc w:val="center"/>
        <w:rPr>
          <w:rFonts w:ascii="仿宋" w:hAnsi="仿宋" w:eastAsia="仿宋" w:cs="仿宋"/>
          <w:b/>
          <w:bCs/>
          <w:sz w:val="28"/>
          <w:szCs w:val="28"/>
        </w:rPr>
      </w:pPr>
      <w:r>
        <w:rPr>
          <w:rFonts w:hint="eastAsia" w:ascii="仿宋" w:hAnsi="仿宋" w:eastAsia="仿宋" w:cs="仿宋"/>
          <w:b/>
          <w:bCs/>
          <w:spacing w:val="24"/>
          <w:sz w:val="28"/>
          <w:szCs w:val="28"/>
        </w:rPr>
        <w:br w:type="page"/>
      </w:r>
      <w:r>
        <w:rPr>
          <w:rFonts w:hint="eastAsia" w:ascii="仿宋" w:hAnsi="仿宋" w:eastAsia="仿宋" w:cs="仿宋"/>
          <w:b/>
          <w:bCs/>
          <w:sz w:val="28"/>
          <w:szCs w:val="28"/>
        </w:rPr>
        <w:t>中小企业声明函（工程、服务）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以上企业，不属于大企业的分支机构，不存在控股股东为大企业的情形，也不存在与大企业的负责人为同一人的情形。本企业对上述声明内容的真实性负责。如有虚假，将依法承担相应责任。 </w:t>
      </w: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pPr>
        <w:spacing w:line="600" w:lineRule="exact"/>
        <w:rPr>
          <w:rFonts w:ascii="仿宋" w:hAnsi="仿宋" w:eastAsia="仿宋" w:cs="仿宋"/>
          <w:sz w:val="24"/>
        </w:rPr>
      </w:pPr>
    </w:p>
    <w:p>
      <w:pPr>
        <w:spacing w:line="600" w:lineRule="exact"/>
        <w:rPr>
          <w:rFonts w:ascii="仿宋" w:hAnsi="仿宋" w:eastAsia="仿宋" w:cs="仿宋"/>
          <w:sz w:val="24"/>
        </w:rPr>
      </w:pPr>
    </w:p>
    <w:p>
      <w:pPr>
        <w:jc w:val="left"/>
        <w:rPr>
          <w:rFonts w:ascii="仿宋" w:hAnsi="仿宋" w:eastAsia="仿宋" w:cs="仿宋"/>
          <w:b/>
          <w:bCs/>
          <w:sz w:val="28"/>
          <w:szCs w:val="28"/>
        </w:rPr>
      </w:pPr>
      <w:r>
        <w:rPr>
          <w:rFonts w:hint="eastAsia" w:ascii="仿宋" w:hAnsi="仿宋" w:eastAsia="仿宋" w:cs="仿宋"/>
          <w:b/>
          <w:bCs/>
          <w:sz w:val="28"/>
          <w:szCs w:val="28"/>
        </w:rPr>
        <w:br w:type="page"/>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监狱企业声明函</w:t>
      </w:r>
    </w:p>
    <w:p>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pPr>
        <w:spacing w:line="600" w:lineRule="exact"/>
        <w:rPr>
          <w:rFonts w:ascii="仿宋" w:hAnsi="仿宋" w:eastAsia="仿宋" w:cs="仿宋"/>
          <w:sz w:val="24"/>
        </w:rPr>
      </w:pPr>
    </w:p>
    <w:p>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pPr>
        <w:spacing w:line="600" w:lineRule="exact"/>
        <w:ind w:firstLine="360" w:firstLineChars="150"/>
        <w:jc w:val="right"/>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号）的规定，供应商提供由省级以上监狱管理局、戒毒管理局（含新疆生产建设兵团）出具的属于监狱企业证明文件的，视同为小型和微型企业小微企业名录；</w:t>
      </w:r>
    </w:p>
    <w:p>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ascii="仿宋" w:hAnsi="仿宋" w:eastAsia="仿宋" w:cs="仿宋"/>
          <w:sz w:val="24"/>
        </w:rPr>
      </w:pPr>
    </w:p>
    <w:p>
      <w:pPr>
        <w:rPr>
          <w:rFonts w:ascii="仿宋" w:hAnsi="仿宋" w:eastAsia="仿宋" w:cs="仿宋"/>
          <w:b/>
          <w:bCs/>
          <w:sz w:val="28"/>
          <w:szCs w:val="28"/>
        </w:rPr>
      </w:pPr>
      <w:r>
        <w:rPr>
          <w:rFonts w:hint="eastAsia" w:ascii="仿宋" w:hAnsi="仿宋" w:eastAsia="仿宋" w:cs="仿宋"/>
          <w:b/>
          <w:bCs/>
          <w:sz w:val="28"/>
          <w:szCs w:val="28"/>
        </w:rPr>
        <w:br w:type="page"/>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残疾人福利性单位声明函</w:t>
      </w:r>
    </w:p>
    <w:p>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pPr>
        <w:spacing w:line="600" w:lineRule="exact"/>
        <w:ind w:firstLine="480" w:firstLineChars="200"/>
        <w:rPr>
          <w:rFonts w:ascii="仿宋" w:hAnsi="仿宋" w:eastAsia="仿宋" w:cs="仿宋"/>
          <w:sz w:val="24"/>
        </w:rPr>
      </w:pPr>
    </w:p>
    <w:p>
      <w:pPr>
        <w:spacing w:line="600" w:lineRule="exact"/>
        <w:ind w:firstLine="480" w:firstLineChars="200"/>
        <w:rPr>
          <w:rFonts w:ascii="仿宋" w:hAnsi="仿宋" w:eastAsia="仿宋" w:cs="仿宋"/>
          <w:sz w:val="24"/>
        </w:rPr>
      </w:pPr>
    </w:p>
    <w:p>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
          <w:szCs w:val="28"/>
        </w:rPr>
      </w:pPr>
    </w:p>
    <w:p>
      <w:pPr>
        <w:spacing w:line="360" w:lineRule="auto"/>
        <w:rPr>
          <w:rFonts w:ascii="仿宋" w:hAnsi="仿宋" w:eastAsia="仿宋" w:cs="仿宋"/>
          <w:b/>
          <w:szCs w:val="28"/>
        </w:rPr>
      </w:pPr>
    </w:p>
    <w:p>
      <w:pPr>
        <w:spacing w:line="360" w:lineRule="auto"/>
        <w:rPr>
          <w:rFonts w:ascii="仿宋" w:hAnsi="仿宋" w:eastAsia="仿宋" w:cs="仿宋"/>
          <w:b/>
          <w:szCs w:val="28"/>
        </w:rPr>
      </w:pPr>
    </w:p>
    <w:p>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pPr>
        <w:spacing w:line="600" w:lineRule="exact"/>
        <w:jc w:val="center"/>
        <w:rPr>
          <w:rFonts w:ascii="仿宋" w:hAnsi="仿宋" w:eastAsia="仿宋" w:cs="仿宋"/>
          <w:b/>
          <w:bCs/>
          <w:spacing w:val="24"/>
          <w:sz w:val="28"/>
          <w:szCs w:val="28"/>
        </w:rPr>
      </w:pPr>
    </w:p>
    <w:p>
      <w:pPr>
        <w:spacing w:line="600" w:lineRule="exact"/>
        <w:jc w:val="center"/>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pPr>
        <w:spacing w:line="600" w:lineRule="exact"/>
        <w:rPr>
          <w:rFonts w:ascii="仿宋" w:hAnsi="仿宋" w:eastAsia="仿宋" w:cs="仿宋"/>
          <w:sz w:val="24"/>
        </w:rPr>
      </w:pPr>
      <w:r>
        <w:rPr>
          <w:rFonts w:hint="eastAsia" w:ascii="仿宋" w:hAnsi="仿宋" w:eastAsia="仿宋" w:cs="仿宋"/>
          <w:sz w:val="24"/>
        </w:rPr>
        <w:t>供应商全称（加盖公章）：</w:t>
      </w:r>
    </w:p>
    <w:p>
      <w:pPr>
        <w:spacing w:line="600" w:lineRule="exac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kern w:val="0"/>
          <w:sz w:val="24"/>
          <w:szCs w:val="24"/>
          <w:u w:val="none"/>
          <w:lang w:val="en-US" w:eastAsia="zh-CN"/>
        </w:rPr>
        <w:t>龙泉街道</w:t>
      </w:r>
      <w:r>
        <w:rPr>
          <w:rFonts w:hint="eastAsia" w:ascii="仿宋" w:hAnsi="仿宋" w:eastAsia="仿宋" w:cs="仿宋"/>
          <w:kern w:val="0"/>
          <w:sz w:val="24"/>
          <w:szCs w:val="24"/>
          <w:u w:val="none"/>
        </w:rPr>
        <w:t>2024年</w:t>
      </w:r>
      <w:r>
        <w:rPr>
          <w:rFonts w:hint="eastAsia" w:ascii="仿宋" w:hAnsi="仿宋" w:eastAsia="仿宋" w:cs="仿宋"/>
          <w:kern w:val="0"/>
          <w:sz w:val="24"/>
          <w:szCs w:val="24"/>
          <w:u w:val="none"/>
          <w:lang w:val="en-US" w:eastAsia="zh-CN"/>
        </w:rPr>
        <w:t>至2026年</w:t>
      </w:r>
      <w:r>
        <w:rPr>
          <w:rFonts w:hint="eastAsia" w:ascii="仿宋" w:hAnsi="仿宋" w:eastAsia="仿宋" w:cs="仿宋"/>
          <w:kern w:val="0"/>
          <w:sz w:val="24"/>
          <w:szCs w:val="24"/>
          <w:u w:val="none"/>
        </w:rPr>
        <w:t>职工疗休养项目</w:t>
      </w:r>
      <w:r>
        <w:rPr>
          <w:rFonts w:hint="eastAsia" w:ascii="仿宋" w:hAnsi="仿宋" w:eastAsia="仿宋" w:cs="仿宋"/>
          <w:sz w:val="24"/>
          <w:szCs w:val="24"/>
          <w:u w:val="none"/>
        </w:rPr>
        <w:t xml:space="preserve"> </w:t>
      </w:r>
    </w:p>
    <w:tbl>
      <w:tblPr>
        <w:tblStyle w:val="2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cs="仿宋"/>
                <w:bCs/>
                <w:sz w:val="24"/>
              </w:rPr>
            </w:pPr>
          </w:p>
        </w:tc>
        <w:tc>
          <w:tcPr>
            <w:tcW w:w="1330"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c>
          <w:tcPr>
            <w:tcW w:w="2235" w:type="dxa"/>
            <w:noWrap/>
            <w:vAlign w:val="center"/>
          </w:tcPr>
          <w:p>
            <w:pPr>
              <w:spacing w:line="360" w:lineRule="auto"/>
              <w:jc w:val="center"/>
              <w:rPr>
                <w:rFonts w:ascii="仿宋" w:hAnsi="仿宋" w:eastAsia="仿宋" w:cs="仿宋"/>
                <w:bCs/>
                <w:sz w:val="24"/>
              </w:rPr>
            </w:pPr>
          </w:p>
        </w:tc>
        <w:tc>
          <w:tcPr>
            <w:tcW w:w="1632" w:type="dxa"/>
            <w:noWrap/>
            <w:vAlign w:val="center"/>
          </w:tcPr>
          <w:p>
            <w:pPr>
              <w:spacing w:line="360" w:lineRule="auto"/>
              <w:jc w:val="center"/>
              <w:rPr>
                <w:rFonts w:ascii="仿宋" w:hAnsi="仿宋" w:eastAsia="仿宋" w:cs="仿宋"/>
                <w:bCs/>
                <w:sz w:val="24"/>
              </w:rPr>
            </w:pPr>
          </w:p>
        </w:tc>
      </w:tr>
    </w:tbl>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pPr>
        <w:spacing w:line="360" w:lineRule="auto"/>
        <w:rPr>
          <w:rFonts w:ascii="仿宋" w:hAnsi="仿宋" w:eastAsia="仿宋" w:cs="仿宋"/>
          <w:sz w:val="24"/>
        </w:rPr>
      </w:pPr>
      <w:r>
        <w:rPr>
          <w:rFonts w:hint="eastAsia" w:ascii="仿宋" w:hAnsi="仿宋" w:eastAsia="仿宋" w:cs="仿宋"/>
          <w:sz w:val="24"/>
        </w:rPr>
        <w:t xml:space="preserve">                                日期：     年  月  日</w:t>
      </w:r>
    </w:p>
    <w:p>
      <w:pPr>
        <w:spacing w:line="500" w:lineRule="exact"/>
        <w:rPr>
          <w:rFonts w:ascii="仿宋" w:hAnsi="仿宋" w:eastAsia="仿宋" w:cs="仿宋"/>
          <w:b/>
          <w:sz w:val="24"/>
        </w:rPr>
      </w:pPr>
      <w:r>
        <w:rPr>
          <w:rFonts w:hint="eastAsia" w:ascii="仿宋" w:hAnsi="仿宋" w:eastAsia="仿宋" w:cs="仿宋"/>
          <w:b/>
          <w:sz w:val="24"/>
        </w:rPr>
        <w:t>注：</w:t>
      </w:r>
    </w:p>
    <w:p>
      <w:pPr>
        <w:spacing w:line="50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须附合同复印件并加盖供应商公章；</w:t>
      </w:r>
    </w:p>
    <w:p>
      <w:pPr>
        <w:spacing w:line="500" w:lineRule="exact"/>
        <w:ind w:firstLine="480" w:firstLineChars="200"/>
        <w:rPr>
          <w:rFonts w:ascii="仿宋" w:hAnsi="仿宋" w:eastAsia="仿宋" w:cs="仿宋"/>
          <w:sz w:val="24"/>
        </w:rPr>
      </w:pPr>
      <w:r>
        <w:rPr>
          <w:rFonts w:hint="eastAsia" w:ascii="仿宋" w:hAnsi="仿宋" w:eastAsia="仿宋" w:cs="仿宋"/>
          <w:sz w:val="24"/>
        </w:rPr>
        <w:t>2.此表仅提供了表格形式，供应商应根据需要准备足够数量的表格来填写；</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3.复印件不清楚或有争议的，以原件为准。</w:t>
      </w:r>
    </w:p>
    <w:p>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pPr>
        <w:spacing w:line="600" w:lineRule="exact"/>
        <w:jc w:val="center"/>
        <w:rPr>
          <w:rFonts w:ascii="仿宋" w:hAnsi="仿宋" w:eastAsia="仿宋" w:cs="仿宋"/>
          <w:b/>
          <w:bCs/>
          <w:spacing w:val="24"/>
          <w:sz w:val="28"/>
          <w:szCs w:val="28"/>
        </w:rPr>
      </w:pPr>
      <w:r>
        <w:rPr>
          <w:rFonts w:hint="eastAsia" w:ascii="仿宋" w:hAnsi="仿宋" w:eastAsia="仿宋" w:cs="仿宋"/>
          <w:b/>
          <w:bCs/>
          <w:spacing w:val="24"/>
          <w:sz w:val="28"/>
          <w:szCs w:val="28"/>
        </w:rPr>
        <w:t>企业认证、荣誉</w:t>
      </w:r>
    </w:p>
    <w:p>
      <w:pPr>
        <w:spacing w:line="600" w:lineRule="exact"/>
        <w:rPr>
          <w:rFonts w:ascii="仿宋" w:hAnsi="仿宋" w:eastAsia="仿宋" w:cs="仿宋"/>
          <w:sz w:val="24"/>
        </w:rPr>
      </w:pPr>
      <w:r>
        <w:rPr>
          <w:rFonts w:hint="eastAsia" w:ascii="仿宋" w:hAnsi="仿宋" w:eastAsia="仿宋" w:cs="仿宋"/>
          <w:sz w:val="24"/>
        </w:rPr>
        <w:t>供应商全称（加盖公章）：</w:t>
      </w:r>
    </w:p>
    <w:p>
      <w:pPr>
        <w:spacing w:line="600" w:lineRule="exact"/>
        <w:rPr>
          <w:rFonts w:ascii="仿宋" w:hAnsi="仿宋" w:eastAsia="仿宋" w:cs="仿宋"/>
          <w:sz w:val="24"/>
        </w:rPr>
      </w:pPr>
      <w:r>
        <w:rPr>
          <w:rFonts w:hint="eastAsia" w:ascii="仿宋" w:hAnsi="仿宋" w:eastAsia="仿宋" w:cs="仿宋"/>
          <w:sz w:val="24"/>
        </w:rPr>
        <w:t>项目编号：</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1980"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证书名称</w:t>
            </w:r>
          </w:p>
        </w:tc>
        <w:tc>
          <w:tcPr>
            <w:tcW w:w="1596"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颁发机构</w:t>
            </w:r>
          </w:p>
        </w:tc>
        <w:tc>
          <w:tcPr>
            <w:tcW w:w="1980"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颁发时间</w:t>
            </w:r>
          </w:p>
        </w:tc>
        <w:tc>
          <w:tcPr>
            <w:tcW w:w="2904"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1596" w:type="dxa"/>
            <w:noWrap/>
            <w:vAlign w:val="center"/>
          </w:tcPr>
          <w:p>
            <w:pPr>
              <w:spacing w:line="440" w:lineRule="exact"/>
              <w:jc w:val="center"/>
              <w:rPr>
                <w:rFonts w:ascii="仿宋" w:hAnsi="仿宋" w:eastAsia="仿宋" w:cs="仿宋"/>
                <w:sz w:val="24"/>
              </w:rPr>
            </w:pPr>
          </w:p>
        </w:tc>
        <w:tc>
          <w:tcPr>
            <w:tcW w:w="1980" w:type="dxa"/>
            <w:noWrap/>
            <w:vAlign w:val="center"/>
          </w:tcPr>
          <w:p>
            <w:pPr>
              <w:spacing w:line="440" w:lineRule="exact"/>
              <w:jc w:val="center"/>
              <w:rPr>
                <w:rFonts w:ascii="仿宋" w:hAnsi="仿宋" w:eastAsia="仿宋" w:cs="仿宋"/>
                <w:sz w:val="24"/>
              </w:rPr>
            </w:pPr>
          </w:p>
        </w:tc>
        <w:tc>
          <w:tcPr>
            <w:tcW w:w="2904" w:type="dxa"/>
            <w:noWrap/>
            <w:vAlign w:val="center"/>
          </w:tcPr>
          <w:p>
            <w:pPr>
              <w:spacing w:line="440" w:lineRule="exact"/>
              <w:jc w:val="center"/>
              <w:rPr>
                <w:rFonts w:ascii="仿宋" w:hAnsi="仿宋" w:eastAsia="仿宋" w:cs="仿宋"/>
                <w:sz w:val="24"/>
              </w:rPr>
            </w:pPr>
          </w:p>
        </w:tc>
      </w:tr>
    </w:tbl>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pPr>
        <w:spacing w:line="360" w:lineRule="auto"/>
        <w:rPr>
          <w:rFonts w:ascii="仿宋" w:hAnsi="仿宋" w:eastAsia="仿宋" w:cs="仿宋"/>
          <w:sz w:val="24"/>
        </w:rPr>
      </w:pPr>
      <w:r>
        <w:rPr>
          <w:rFonts w:hint="eastAsia" w:ascii="仿宋" w:hAnsi="仿宋" w:eastAsia="仿宋" w:cs="仿宋"/>
          <w:sz w:val="24"/>
        </w:rPr>
        <w:t xml:space="preserve">                                日期：     年  月  日</w:t>
      </w:r>
    </w:p>
    <w:p>
      <w:pPr>
        <w:spacing w:line="360" w:lineRule="auto"/>
        <w:ind w:left="843" w:hanging="843" w:hangingChars="350"/>
        <w:rPr>
          <w:rFonts w:ascii="仿宋" w:hAnsi="仿宋" w:eastAsia="仿宋" w:cs="仿宋"/>
          <w:b/>
          <w:sz w:val="24"/>
        </w:rPr>
      </w:pPr>
      <w:r>
        <w:rPr>
          <w:rFonts w:hint="eastAsia" w:ascii="仿宋" w:hAnsi="仿宋" w:eastAsia="仿宋" w:cs="仿宋"/>
          <w:b/>
          <w:sz w:val="24"/>
        </w:rPr>
        <w:t>注：</w:t>
      </w:r>
    </w:p>
    <w:p>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获得的证书(附证书复印件并加盖公章)；</w:t>
      </w:r>
    </w:p>
    <w:p>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2.此表仅提供了表格形式，供应商应根据需要准备足够数量的表格来填写。</w:t>
      </w:r>
    </w:p>
    <w:p>
      <w:pPr>
        <w:spacing w:line="360" w:lineRule="auto"/>
        <w:ind w:left="795" w:leftChars="150" w:hanging="480" w:hangingChars="200"/>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br w:type="page"/>
      </w:r>
    </w:p>
    <w:p>
      <w:pPr>
        <w:spacing w:line="360" w:lineRule="auto"/>
        <w:jc w:val="center"/>
        <w:rPr>
          <w:rFonts w:ascii="仿宋" w:hAnsi="仿宋" w:eastAsia="仿宋" w:cs="仿宋"/>
          <w:sz w:val="24"/>
        </w:rPr>
      </w:pPr>
      <w:r>
        <w:rPr>
          <w:rFonts w:hint="eastAsia" w:ascii="仿宋" w:hAnsi="仿宋" w:eastAsia="仿宋" w:cs="仿宋"/>
          <w:b/>
          <w:sz w:val="24"/>
        </w:rPr>
        <w:t>磋商项目实施人员配备表</w:t>
      </w:r>
    </w:p>
    <w:p>
      <w:pPr>
        <w:spacing w:line="360" w:lineRule="auto"/>
        <w:jc w:val="center"/>
        <w:rPr>
          <w:rFonts w:ascii="仿宋" w:hAnsi="仿宋" w:eastAsia="仿宋" w:cs="仿宋"/>
          <w:b/>
          <w:sz w:val="24"/>
        </w:rPr>
      </w:pPr>
      <w:r>
        <w:rPr>
          <w:rFonts w:hint="eastAsia" w:ascii="仿宋" w:hAnsi="仿宋" w:eastAsia="仿宋" w:cs="仿宋"/>
          <w:b/>
          <w:sz w:val="24"/>
        </w:rPr>
        <w:t>（项目负责人）</w:t>
      </w:r>
    </w:p>
    <w:p>
      <w:pPr>
        <w:spacing w:line="360" w:lineRule="auto"/>
        <w:rPr>
          <w:rFonts w:ascii="仿宋" w:hAnsi="仿宋" w:eastAsia="仿宋" w:cs="仿宋"/>
          <w:sz w:val="24"/>
        </w:rPr>
      </w:pPr>
      <w:r>
        <w:rPr>
          <w:rFonts w:hint="eastAsia" w:ascii="仿宋" w:hAnsi="仿宋" w:eastAsia="仿宋" w:cs="仿宋"/>
          <w:sz w:val="24"/>
        </w:rPr>
        <w:t>供应商全称（加盖公章）：</w:t>
      </w:r>
    </w:p>
    <w:p>
      <w:pPr>
        <w:spacing w:line="360" w:lineRule="auto"/>
        <w:rPr>
          <w:rFonts w:ascii="仿宋" w:hAnsi="仿宋" w:eastAsia="仿宋" w:cs="仿宋"/>
          <w:b/>
          <w:sz w:val="24"/>
        </w:rPr>
      </w:pPr>
      <w:r>
        <w:rPr>
          <w:rFonts w:hint="eastAsia" w:ascii="仿宋" w:hAnsi="仿宋" w:eastAsia="仿宋" w:cs="仿宋"/>
          <w:sz w:val="24"/>
        </w:rPr>
        <w:t>项目编号：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noWrap/>
            <w:vAlign w:val="center"/>
          </w:tcPr>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restart"/>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noWrap/>
            <w:vAlign w:val="center"/>
          </w:tcPr>
          <w:p>
            <w:pPr>
              <w:autoSpaceDE w:val="0"/>
              <w:autoSpaceDN w:val="0"/>
              <w:adjustRightInd w:val="0"/>
              <w:spacing w:line="360" w:lineRule="auto"/>
              <w:jc w:val="center"/>
              <w:rPr>
                <w:rFonts w:ascii="仿宋" w:hAnsi="仿宋" w:eastAsia="仿宋" w:cs="仿宋"/>
                <w:sz w:val="24"/>
                <w:lang w:val="zh-CN"/>
              </w:rPr>
            </w:pPr>
          </w:p>
        </w:tc>
      </w:tr>
    </w:tbl>
    <w:p>
      <w:pPr>
        <w:spacing w:line="360" w:lineRule="auto"/>
        <w:jc w:val="center"/>
        <w:rPr>
          <w:rFonts w:ascii="仿宋" w:hAnsi="仿宋" w:eastAsia="仿宋" w:cs="仿宋"/>
          <w:b/>
          <w:bCs/>
          <w:sz w:val="24"/>
        </w:rPr>
      </w:pPr>
    </w:p>
    <w:p>
      <w:pPr>
        <w:spacing w:line="360" w:lineRule="auto"/>
        <w:ind w:firstLine="480" w:firstLineChars="200"/>
        <w:rPr>
          <w:rFonts w:ascii="仿宋" w:hAnsi="仿宋" w:eastAsia="仿宋" w:cs="仿宋"/>
          <w:bCs/>
          <w:sz w:val="24"/>
        </w:rPr>
      </w:pPr>
    </w:p>
    <w:p>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参加供应商社会保险的证明。</w:t>
      </w:r>
    </w:p>
    <w:p>
      <w:pPr>
        <w:snapToGrid w:val="0"/>
        <w:spacing w:before="156" w:beforeLines="50" w:after="50"/>
        <w:rPr>
          <w:rFonts w:ascii="仿宋" w:hAnsi="仿宋" w:eastAsia="仿宋" w:cs="仿宋"/>
          <w:b/>
          <w:szCs w:val="28"/>
        </w:rPr>
      </w:pPr>
    </w:p>
    <w:p>
      <w:pPr>
        <w:snapToGrid w:val="0"/>
        <w:spacing w:before="156" w:beforeLines="50" w:after="50"/>
        <w:rPr>
          <w:rFonts w:ascii="仿宋" w:hAnsi="仿宋" w:eastAsia="仿宋" w:cs="仿宋"/>
          <w:b/>
          <w:szCs w:val="28"/>
        </w:rPr>
      </w:pPr>
    </w:p>
    <w:p>
      <w:pPr>
        <w:snapToGrid w:val="0"/>
        <w:spacing w:before="156" w:beforeLines="50" w:after="50"/>
        <w:rPr>
          <w:rFonts w:ascii="仿宋" w:hAnsi="仿宋" w:eastAsia="仿宋" w:cs="仿宋"/>
          <w:b/>
          <w:szCs w:val="28"/>
        </w:rPr>
      </w:pPr>
    </w:p>
    <w:p>
      <w:pPr>
        <w:snapToGrid w:val="0"/>
        <w:spacing w:before="156" w:beforeLines="50" w:after="50"/>
        <w:rPr>
          <w:rFonts w:ascii="仿宋" w:hAnsi="仿宋" w:eastAsia="仿宋" w:cs="仿宋"/>
          <w:b/>
          <w:szCs w:val="28"/>
        </w:rPr>
      </w:pPr>
    </w:p>
    <w:p>
      <w:pPr>
        <w:snapToGrid w:val="0"/>
        <w:spacing w:before="156" w:beforeLines="50" w:after="50"/>
        <w:rPr>
          <w:rFonts w:ascii="仿宋" w:hAnsi="仿宋" w:eastAsia="仿宋" w:cs="仿宋"/>
          <w:b/>
          <w:szCs w:val="28"/>
        </w:rPr>
      </w:pPr>
    </w:p>
    <w:p>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pPr>
        <w:spacing w:line="360" w:lineRule="auto"/>
        <w:rPr>
          <w:rFonts w:ascii="仿宋" w:hAnsi="仿宋" w:eastAsia="仿宋" w:cs="仿宋"/>
          <w:sz w:val="24"/>
        </w:rPr>
      </w:pPr>
      <w:r>
        <w:rPr>
          <w:rFonts w:hint="eastAsia" w:ascii="仿宋" w:hAnsi="仿宋" w:eastAsia="仿宋" w:cs="仿宋"/>
          <w:sz w:val="24"/>
        </w:rPr>
        <w:t>供应商全称（加盖公章）：</w:t>
      </w:r>
    </w:p>
    <w:p>
      <w:pPr>
        <w:spacing w:line="360" w:lineRule="auto"/>
        <w:rPr>
          <w:rFonts w:ascii="仿宋" w:hAnsi="仿宋" w:eastAsia="仿宋" w:cs="仿宋"/>
          <w:b/>
          <w:sz w:val="24"/>
        </w:rPr>
      </w:pPr>
      <w:r>
        <w:rPr>
          <w:rFonts w:hint="eastAsia" w:ascii="仿宋" w:hAnsi="仿宋" w:eastAsia="仿宋" w:cs="仿宋"/>
          <w:sz w:val="24"/>
        </w:rPr>
        <w:t>项目编号：</w:t>
      </w:r>
    </w:p>
    <w:tbl>
      <w:tblPr>
        <w:tblStyle w:val="21"/>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28"/>
        <w:gridCol w:w="696"/>
        <w:gridCol w:w="911"/>
        <w:gridCol w:w="1316"/>
        <w:gridCol w:w="1316"/>
        <w:gridCol w:w="1481"/>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96"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228"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696"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911"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316"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1316"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专业</w:t>
            </w:r>
          </w:p>
        </w:tc>
        <w:tc>
          <w:tcPr>
            <w:tcW w:w="1481"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978"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noWrap/>
            <w:vAlign w:val="center"/>
          </w:tcPr>
          <w:p>
            <w:pPr>
              <w:spacing w:line="360" w:lineRule="auto"/>
              <w:jc w:val="center"/>
              <w:rPr>
                <w:rFonts w:ascii="仿宋" w:hAnsi="仿宋" w:eastAsia="仿宋" w:cs="仿宋"/>
                <w:szCs w:val="28"/>
              </w:rPr>
            </w:pPr>
          </w:p>
        </w:tc>
        <w:tc>
          <w:tcPr>
            <w:tcW w:w="1228" w:type="dxa"/>
            <w:noWrap/>
            <w:vAlign w:val="center"/>
          </w:tcPr>
          <w:p>
            <w:pPr>
              <w:spacing w:line="360" w:lineRule="auto"/>
              <w:jc w:val="center"/>
              <w:rPr>
                <w:rFonts w:ascii="仿宋" w:hAnsi="仿宋" w:eastAsia="仿宋" w:cs="仿宋"/>
                <w:szCs w:val="28"/>
              </w:rPr>
            </w:pPr>
          </w:p>
        </w:tc>
        <w:tc>
          <w:tcPr>
            <w:tcW w:w="696" w:type="dxa"/>
            <w:noWrap/>
            <w:vAlign w:val="center"/>
          </w:tcPr>
          <w:p>
            <w:pPr>
              <w:spacing w:line="360" w:lineRule="auto"/>
              <w:jc w:val="center"/>
              <w:rPr>
                <w:rFonts w:ascii="仿宋" w:hAnsi="仿宋" w:eastAsia="仿宋" w:cs="仿宋"/>
                <w:szCs w:val="28"/>
              </w:rPr>
            </w:pPr>
          </w:p>
        </w:tc>
        <w:tc>
          <w:tcPr>
            <w:tcW w:w="911"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316" w:type="dxa"/>
            <w:noWrap/>
            <w:vAlign w:val="center"/>
          </w:tcPr>
          <w:p>
            <w:pPr>
              <w:spacing w:line="360" w:lineRule="auto"/>
              <w:jc w:val="center"/>
              <w:rPr>
                <w:rFonts w:ascii="仿宋" w:hAnsi="仿宋" w:eastAsia="仿宋" w:cs="仿宋"/>
                <w:szCs w:val="28"/>
              </w:rPr>
            </w:pPr>
          </w:p>
        </w:tc>
        <w:tc>
          <w:tcPr>
            <w:tcW w:w="1481" w:type="dxa"/>
            <w:noWrap/>
            <w:vAlign w:val="center"/>
          </w:tcPr>
          <w:p>
            <w:pPr>
              <w:spacing w:line="360" w:lineRule="auto"/>
              <w:jc w:val="center"/>
              <w:rPr>
                <w:rFonts w:ascii="仿宋" w:hAnsi="仿宋" w:eastAsia="仿宋" w:cs="仿宋"/>
                <w:szCs w:val="28"/>
              </w:rPr>
            </w:pPr>
          </w:p>
        </w:tc>
        <w:tc>
          <w:tcPr>
            <w:tcW w:w="1978" w:type="dxa"/>
            <w:noWrap/>
            <w:vAlign w:val="center"/>
          </w:tcPr>
          <w:p>
            <w:pPr>
              <w:spacing w:line="360" w:lineRule="auto"/>
              <w:jc w:val="center"/>
              <w:rPr>
                <w:rFonts w:ascii="仿宋" w:hAnsi="仿宋" w:eastAsia="仿宋" w:cs="仿宋"/>
                <w:szCs w:val="28"/>
              </w:rPr>
            </w:pPr>
          </w:p>
        </w:tc>
      </w:tr>
    </w:tbl>
    <w:p>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pPr>
        <w:tabs>
          <w:tab w:val="left" w:pos="3654"/>
        </w:tabs>
        <w:rPr>
          <w:rFonts w:ascii="仿宋" w:hAnsi="仿宋" w:eastAsia="仿宋" w:cs="仿宋"/>
          <w:sz w:val="24"/>
        </w:rPr>
      </w:pPr>
    </w:p>
    <w:p>
      <w:pPr>
        <w:tabs>
          <w:tab w:val="left" w:pos="3654"/>
        </w:tabs>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pPr>
        <w:spacing w:line="520" w:lineRule="exact"/>
        <w:ind w:firstLine="592" w:firstLineChars="247"/>
        <w:rPr>
          <w:rFonts w:ascii="仿宋" w:hAnsi="仿宋" w:eastAsia="仿宋" w:cs="仿宋"/>
          <w:bCs/>
          <w:sz w:val="24"/>
        </w:rPr>
      </w:pPr>
      <w:r>
        <w:rPr>
          <w:rFonts w:hint="eastAsia" w:ascii="仿宋" w:hAnsi="仿宋" w:eastAsia="仿宋" w:cs="仿宋"/>
          <w:bCs/>
          <w:sz w:val="24"/>
        </w:rPr>
        <w:t>2、请附证书、身份证复印件（加盖公章）；</w:t>
      </w:r>
    </w:p>
    <w:p>
      <w:pPr>
        <w:snapToGrid w:val="0"/>
        <w:spacing w:before="156" w:beforeLines="50" w:after="50"/>
        <w:ind w:firstLine="480" w:firstLineChars="200"/>
        <w:rPr>
          <w:rFonts w:ascii="仿宋" w:hAnsi="仿宋" w:eastAsia="仿宋" w:cs="仿宋"/>
          <w:b/>
          <w:sz w:val="24"/>
        </w:rPr>
      </w:pPr>
      <w:r>
        <w:rPr>
          <w:rFonts w:hint="eastAsia" w:ascii="仿宋" w:hAnsi="仿宋" w:eastAsia="仿宋" w:cs="仿宋"/>
          <w:bCs/>
          <w:sz w:val="24"/>
        </w:rPr>
        <w:t>3、项目团队人员</w:t>
      </w:r>
      <w:r>
        <w:rPr>
          <w:rFonts w:hint="eastAsia" w:ascii="仿宋" w:hAnsi="仿宋" w:eastAsia="仿宋" w:cs="仿宋"/>
          <w:kern w:val="0"/>
          <w:sz w:val="24"/>
        </w:rPr>
        <w:t>参加供应商社会保险的证明。</w:t>
      </w:r>
    </w:p>
    <w:p>
      <w:pPr>
        <w:rPr>
          <w:rFonts w:ascii="仿宋" w:hAnsi="仿宋" w:eastAsia="仿宋" w:cs="仿宋"/>
          <w:b/>
          <w:sz w:val="28"/>
          <w:szCs w:val="28"/>
        </w:rPr>
      </w:pPr>
      <w:r>
        <w:rPr>
          <w:rFonts w:hint="eastAsia" w:ascii="仿宋" w:hAnsi="仿宋" w:eastAsia="仿宋" w:cs="仿宋"/>
          <w:b/>
          <w:sz w:val="28"/>
          <w:szCs w:val="28"/>
        </w:rPr>
        <w:br w:type="page"/>
      </w:r>
    </w:p>
    <w:p>
      <w:pPr>
        <w:snapToGrid w:val="0"/>
        <w:spacing w:before="156" w:beforeLines="50" w:after="50" w:line="400" w:lineRule="exact"/>
        <w:jc w:val="center"/>
        <w:rPr>
          <w:rFonts w:ascii="仿宋" w:hAnsi="仿宋" w:eastAsia="仿宋" w:cs="仿宋"/>
          <w:b/>
          <w:sz w:val="28"/>
          <w:szCs w:val="28"/>
        </w:rPr>
      </w:pPr>
      <w:r>
        <w:rPr>
          <w:rFonts w:hint="eastAsia" w:ascii="仿宋" w:hAnsi="仿宋" w:eastAsia="仿宋" w:cs="仿宋"/>
          <w:b/>
          <w:sz w:val="28"/>
          <w:szCs w:val="28"/>
        </w:rPr>
        <w:t>响 应 函</w:t>
      </w:r>
    </w:p>
    <w:p>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pPr>
        <w:snapToGrid w:val="0"/>
        <w:spacing w:line="600" w:lineRule="exact"/>
        <w:ind w:firstLine="480" w:firstLineChars="200"/>
        <w:rPr>
          <w:rFonts w:ascii="仿宋" w:hAnsi="仿宋" w:eastAsia="仿宋" w:cs="仿宋"/>
          <w:sz w:val="24"/>
          <w:szCs w:val="20"/>
        </w:rPr>
      </w:pPr>
    </w:p>
    <w:p>
      <w:pPr>
        <w:snapToGrid w:val="0"/>
        <w:spacing w:line="600" w:lineRule="exact"/>
        <w:rPr>
          <w:rFonts w:ascii="仿宋" w:hAnsi="仿宋" w:eastAsia="仿宋" w:cs="仿宋"/>
          <w:sz w:val="24"/>
          <w:szCs w:val="20"/>
        </w:rPr>
      </w:pPr>
      <w:r>
        <w:rPr>
          <w:rFonts w:hint="eastAsia" w:ascii="仿宋" w:hAnsi="仿宋" w:eastAsia="仿宋" w:cs="仿宋"/>
          <w:sz w:val="24"/>
        </w:rPr>
        <w:t>地址：邮编：电话：</w:t>
      </w:r>
    </w:p>
    <w:p>
      <w:pPr>
        <w:snapToGrid w:val="0"/>
        <w:spacing w:line="600" w:lineRule="exact"/>
        <w:rPr>
          <w:rFonts w:ascii="仿宋" w:hAnsi="仿宋" w:eastAsia="仿宋" w:cs="仿宋"/>
          <w:sz w:val="24"/>
          <w:szCs w:val="20"/>
        </w:rPr>
      </w:pPr>
      <w:r>
        <w:rPr>
          <w:rFonts w:hint="eastAsia" w:ascii="仿宋" w:hAnsi="仿宋" w:eastAsia="仿宋" w:cs="仿宋"/>
          <w:sz w:val="24"/>
        </w:rPr>
        <w:t>传真：供应商代表姓名： 职务：</w:t>
      </w:r>
    </w:p>
    <w:p>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pPr>
        <w:rPr>
          <w:rFonts w:ascii="仿宋" w:hAnsi="仿宋" w:eastAsia="仿宋" w:cs="仿宋"/>
          <w:b/>
          <w:sz w:val="28"/>
          <w:szCs w:val="28"/>
          <w:lang w:val="zh-CN"/>
        </w:rPr>
      </w:pPr>
      <w:r>
        <w:rPr>
          <w:rFonts w:hint="eastAsia" w:ascii="仿宋" w:hAnsi="仿宋" w:eastAsia="仿宋" w:cs="仿宋"/>
          <w:b/>
          <w:sz w:val="28"/>
          <w:szCs w:val="28"/>
          <w:lang w:val="zh-CN"/>
        </w:rPr>
        <w:br w:type="page"/>
      </w:r>
    </w:p>
    <w:p>
      <w:pPr>
        <w:snapToGrid w:val="0"/>
        <w:spacing w:before="156" w:beforeLines="50" w:after="50"/>
        <w:jc w:val="center"/>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pPr>
        <w:snapToGrid w:val="0"/>
        <w:spacing w:before="50" w:after="50" w:line="360" w:lineRule="auto"/>
        <w:jc w:val="left"/>
        <w:rPr>
          <w:rFonts w:ascii="仿宋" w:hAnsi="仿宋" w:eastAsia="仿宋" w:cs="仿宋"/>
          <w:sz w:val="24"/>
        </w:rPr>
      </w:pPr>
      <w:r>
        <w:rPr>
          <w:rFonts w:hint="eastAsia" w:ascii="仿宋" w:hAnsi="仿宋" w:eastAsia="仿宋" w:cs="仿宋"/>
          <w:sz w:val="24"/>
        </w:rPr>
        <w:t xml:space="preserve">供应商全称（加盖公章）：                                      </w:t>
      </w:r>
    </w:p>
    <w:tbl>
      <w:tblPr>
        <w:tblStyle w:val="21"/>
        <w:tblpPr w:leftFromText="180" w:rightFromText="180" w:vertAnchor="text" w:horzAnchor="page" w:tblpX="1387" w:tblpY="1377"/>
        <w:tblOverlap w:val="never"/>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vAlign w:val="center"/>
          </w:tcPr>
          <w:p>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vAlign w:val="center"/>
          </w:tcPr>
          <w:p>
            <w:pPr>
              <w:spacing w:line="5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vAlign w:val="center"/>
          </w:tcPr>
          <w:p>
            <w:pPr>
              <w:spacing w:line="540" w:lineRule="exact"/>
              <w:jc w:val="center"/>
              <w:rPr>
                <w:rFonts w:ascii="仿宋" w:hAnsi="仿宋" w:eastAsia="仿宋" w:cs="仿宋"/>
                <w:sz w:val="24"/>
              </w:rPr>
            </w:pPr>
            <w:r>
              <w:rPr>
                <w:rFonts w:hint="eastAsia" w:ascii="仿宋" w:hAnsi="仿宋" w:eastAsia="仿宋" w:cs="仿宋"/>
                <w:sz w:val="24"/>
              </w:rPr>
              <w:t>标项名称</w:t>
            </w:r>
          </w:p>
        </w:tc>
        <w:tc>
          <w:tcPr>
            <w:tcW w:w="4601" w:type="dxa"/>
            <w:vAlign w:val="center"/>
          </w:tcPr>
          <w:p>
            <w:pPr>
              <w:spacing w:line="5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938" w:type="dxa"/>
            <w:vMerge w:val="restart"/>
            <w:tcBorders>
              <w:top w:val="single" w:color="auto" w:sz="4" w:space="0"/>
            </w:tcBorders>
            <w:vAlign w:val="center"/>
          </w:tcPr>
          <w:p>
            <w:pPr>
              <w:spacing w:line="540" w:lineRule="exact"/>
              <w:jc w:val="center"/>
              <w:rPr>
                <w:rFonts w:ascii="仿宋" w:hAnsi="仿宋" w:eastAsia="仿宋" w:cs="仿宋"/>
                <w:sz w:val="24"/>
              </w:rPr>
            </w:pPr>
            <w:r>
              <w:rPr>
                <w:rFonts w:hint="eastAsia" w:ascii="仿宋" w:hAnsi="仿宋" w:eastAsia="仿宋" w:cs="仿宋"/>
                <w:sz w:val="24"/>
                <w:lang w:val="en-US" w:eastAsia="zh-CN"/>
              </w:rPr>
              <w:t>普通地区</w:t>
            </w:r>
            <w:r>
              <w:rPr>
                <w:rFonts w:hint="eastAsia" w:ascii="仿宋" w:hAnsi="仿宋" w:eastAsia="仿宋" w:cs="仿宋"/>
                <w:sz w:val="24"/>
              </w:rPr>
              <w:t>投标报价（元/人）</w:t>
            </w:r>
          </w:p>
        </w:tc>
        <w:tc>
          <w:tcPr>
            <w:tcW w:w="4601" w:type="dxa"/>
            <w:vAlign w:val="center"/>
          </w:tcPr>
          <w:p>
            <w:pPr>
              <w:spacing w:line="540" w:lineRule="exact"/>
              <w:rPr>
                <w:rFonts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938" w:type="dxa"/>
            <w:vMerge w:val="continue"/>
            <w:vAlign w:val="center"/>
          </w:tcPr>
          <w:p>
            <w:pPr>
              <w:spacing w:line="540" w:lineRule="exact"/>
              <w:jc w:val="center"/>
              <w:rPr>
                <w:rFonts w:ascii="仿宋" w:hAnsi="仿宋" w:eastAsia="仿宋" w:cs="仿宋"/>
                <w:sz w:val="24"/>
              </w:rPr>
            </w:pPr>
          </w:p>
        </w:tc>
        <w:tc>
          <w:tcPr>
            <w:tcW w:w="4601" w:type="dxa"/>
            <w:vAlign w:val="center"/>
          </w:tcPr>
          <w:p>
            <w:pPr>
              <w:spacing w:line="540" w:lineRule="exact"/>
              <w:rPr>
                <w:rFonts w:ascii="仿宋" w:hAnsi="仿宋" w:eastAsia="仿宋" w:cs="仿宋"/>
                <w:sz w:val="24"/>
              </w:rPr>
            </w:pPr>
            <w:r>
              <w:rPr>
                <w:rFonts w:hint="eastAsia" w:ascii="仿宋" w:hAnsi="仿宋" w:eastAsia="仿宋" w:cs="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938" w:type="dxa"/>
            <w:vMerge w:val="restart"/>
            <w:vAlign w:val="center"/>
          </w:tcPr>
          <w:p>
            <w:pPr>
              <w:spacing w:line="540" w:lineRule="exact"/>
              <w:jc w:val="center"/>
              <w:rPr>
                <w:rFonts w:ascii="仿宋" w:hAnsi="仿宋" w:eastAsia="仿宋" w:cs="仿宋"/>
                <w:sz w:val="24"/>
              </w:rPr>
            </w:pPr>
            <w:r>
              <w:rPr>
                <w:rFonts w:hint="eastAsia" w:ascii="仿宋" w:hAnsi="仿宋" w:eastAsia="仿宋" w:cs="仿宋"/>
                <w:sz w:val="24"/>
                <w:lang w:val="en-US" w:eastAsia="zh-CN"/>
              </w:rPr>
              <w:t>对口地区</w:t>
            </w:r>
            <w:r>
              <w:rPr>
                <w:rFonts w:hint="eastAsia" w:ascii="仿宋" w:hAnsi="仿宋" w:eastAsia="仿宋" w:cs="仿宋"/>
                <w:sz w:val="24"/>
              </w:rPr>
              <w:t>投标报价（元/人）</w:t>
            </w:r>
          </w:p>
        </w:tc>
        <w:tc>
          <w:tcPr>
            <w:tcW w:w="4601" w:type="dxa"/>
            <w:vAlign w:val="center"/>
          </w:tcPr>
          <w:p>
            <w:pPr>
              <w:spacing w:line="540" w:lineRule="exact"/>
              <w:rPr>
                <w:rFonts w:hint="eastAsia"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938" w:type="dxa"/>
            <w:vMerge w:val="continue"/>
            <w:vAlign w:val="center"/>
          </w:tcPr>
          <w:p>
            <w:pPr>
              <w:spacing w:line="540" w:lineRule="exact"/>
            </w:pPr>
          </w:p>
        </w:tc>
        <w:tc>
          <w:tcPr>
            <w:tcW w:w="4601" w:type="dxa"/>
            <w:vAlign w:val="center"/>
          </w:tcPr>
          <w:p>
            <w:pPr>
              <w:spacing w:line="540" w:lineRule="exact"/>
              <w:rPr>
                <w:rFonts w:hint="eastAsia" w:ascii="仿宋" w:hAnsi="仿宋" w:eastAsia="仿宋" w:cs="仿宋"/>
                <w:sz w:val="24"/>
              </w:rPr>
            </w:pPr>
            <w:r>
              <w:rPr>
                <w:rFonts w:hint="eastAsia" w:ascii="仿宋" w:hAnsi="仿宋" w:eastAsia="仿宋" w:cs="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3938" w:type="dxa"/>
            <w:vMerge w:val="restart"/>
            <w:vAlign w:val="center"/>
          </w:tcPr>
          <w:p>
            <w:pPr>
              <w:spacing w:line="540" w:lineRule="exact"/>
              <w:jc w:val="center"/>
              <w:rPr>
                <w:rFonts w:ascii="仿宋" w:hAnsi="仿宋" w:eastAsia="仿宋" w:cs="仿宋"/>
                <w:sz w:val="24"/>
              </w:rPr>
            </w:pPr>
            <w:r>
              <w:rPr>
                <w:rFonts w:hint="eastAsia" w:ascii="仿宋" w:hAnsi="仿宋" w:eastAsia="仿宋" w:cs="仿宋"/>
                <w:sz w:val="24"/>
                <w:lang w:val="en-US" w:eastAsia="zh-CN"/>
              </w:rPr>
              <w:t>新疆地区</w:t>
            </w:r>
            <w:r>
              <w:rPr>
                <w:rFonts w:hint="eastAsia" w:ascii="仿宋" w:hAnsi="仿宋" w:eastAsia="仿宋" w:cs="仿宋"/>
                <w:sz w:val="24"/>
              </w:rPr>
              <w:t>投标报价（元/人）</w:t>
            </w:r>
          </w:p>
        </w:tc>
        <w:tc>
          <w:tcPr>
            <w:tcW w:w="4601" w:type="dxa"/>
            <w:vAlign w:val="center"/>
          </w:tcPr>
          <w:p>
            <w:pPr>
              <w:spacing w:line="540" w:lineRule="exact"/>
              <w:rPr>
                <w:rFonts w:hint="eastAsia"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3938" w:type="dxa"/>
            <w:vMerge w:val="continue"/>
            <w:vAlign w:val="center"/>
          </w:tcPr>
          <w:p>
            <w:pPr>
              <w:spacing w:line="540" w:lineRule="exact"/>
            </w:pPr>
          </w:p>
        </w:tc>
        <w:tc>
          <w:tcPr>
            <w:tcW w:w="4601" w:type="dxa"/>
            <w:vAlign w:val="center"/>
          </w:tcPr>
          <w:p>
            <w:pPr>
              <w:spacing w:line="540" w:lineRule="exact"/>
              <w:rPr>
                <w:rFonts w:hint="eastAsia" w:ascii="仿宋" w:hAnsi="仿宋" w:eastAsia="仿宋" w:cs="仿宋"/>
                <w:sz w:val="24"/>
              </w:rPr>
            </w:pPr>
            <w:r>
              <w:rPr>
                <w:rFonts w:hint="eastAsia" w:ascii="仿宋" w:hAnsi="仿宋" w:eastAsia="仿宋" w:cs="仿宋"/>
                <w:sz w:val="24"/>
              </w:rPr>
              <w:t>大写：</w:t>
            </w:r>
          </w:p>
        </w:tc>
      </w:tr>
    </w:tbl>
    <w:p>
      <w:pPr>
        <w:snapToGrid w:val="0"/>
        <w:spacing w:before="50" w:after="50" w:line="360" w:lineRule="auto"/>
        <w:jc w:val="left"/>
        <w:rPr>
          <w:rFonts w:ascii="仿宋" w:hAnsi="仿宋" w:eastAsia="仿宋" w:cs="仿宋"/>
          <w:sz w:val="24"/>
        </w:rPr>
      </w:pPr>
      <w:r>
        <w:rPr>
          <w:rFonts w:hint="eastAsia" w:ascii="仿宋" w:hAnsi="仿宋" w:eastAsia="仿宋" w:cs="仿宋"/>
          <w:sz w:val="24"/>
        </w:rPr>
        <w:t>项目编号：</w:t>
      </w:r>
    </w:p>
    <w:p>
      <w:pPr>
        <w:snapToGrid w:val="0"/>
        <w:spacing w:before="50" w:after="50" w:line="360" w:lineRule="auto"/>
        <w:jc w:val="left"/>
        <w:rPr>
          <w:rFonts w:ascii="仿宋" w:hAnsi="仿宋" w:eastAsia="仿宋" w:cs="仿宋"/>
          <w:sz w:val="24"/>
        </w:rPr>
      </w:pPr>
      <w:r>
        <w:rPr>
          <w:rFonts w:hint="eastAsia" w:ascii="仿宋" w:hAnsi="仿宋" w:eastAsia="仿宋" w:cs="仿宋"/>
          <w:sz w:val="24"/>
        </w:rPr>
        <w:t>标项：</w:t>
      </w: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ascii="仿宋" w:hAnsi="仿宋" w:eastAsia="仿宋" w:cs="仿宋"/>
          <w:sz w:val="24"/>
        </w:rPr>
      </w:pPr>
    </w:p>
    <w:p>
      <w:pPr>
        <w:snapToGrid w:val="0"/>
        <w:spacing w:before="50" w:after="50" w:line="360" w:lineRule="auto"/>
        <w:jc w:val="left"/>
        <w:rPr>
          <w:rFonts w:hint="eastAsia" w:ascii="仿宋" w:hAnsi="仿宋" w:eastAsia="仿宋" w:cs="仿宋"/>
          <w:sz w:val="24"/>
        </w:rPr>
      </w:pPr>
    </w:p>
    <w:p>
      <w:pPr>
        <w:snapToGrid w:val="0"/>
        <w:spacing w:before="50" w:after="50" w:line="360" w:lineRule="auto"/>
        <w:jc w:val="left"/>
        <w:rPr>
          <w:rFonts w:hint="eastAsia" w:ascii="仿宋" w:hAnsi="仿宋" w:eastAsia="仿宋" w:cs="仿宋"/>
          <w:sz w:val="24"/>
        </w:rPr>
      </w:pPr>
    </w:p>
    <w:p>
      <w:pPr>
        <w:snapToGrid w:val="0"/>
        <w:spacing w:before="50" w:after="50" w:line="360" w:lineRule="auto"/>
        <w:jc w:val="left"/>
        <w:rPr>
          <w:rFonts w:hint="eastAsia" w:ascii="仿宋" w:hAnsi="仿宋" w:eastAsia="仿宋" w:cs="仿宋"/>
          <w:sz w:val="24"/>
        </w:rPr>
      </w:pPr>
    </w:p>
    <w:p>
      <w:pPr>
        <w:snapToGrid w:val="0"/>
        <w:spacing w:before="50" w:after="50" w:line="360" w:lineRule="auto"/>
        <w:jc w:val="left"/>
        <w:rPr>
          <w:rFonts w:hint="eastAsia" w:ascii="仿宋" w:hAnsi="仿宋" w:eastAsia="仿宋" w:cs="仿宋"/>
          <w:sz w:val="24"/>
        </w:rPr>
      </w:pPr>
    </w:p>
    <w:p>
      <w:pPr>
        <w:snapToGrid w:val="0"/>
        <w:spacing w:before="50" w:after="50" w:line="360" w:lineRule="auto"/>
        <w:jc w:val="left"/>
        <w:rPr>
          <w:rFonts w:ascii="仿宋" w:hAnsi="仿宋" w:eastAsia="仿宋" w:cs="仿宋"/>
          <w:sz w:val="24"/>
        </w:rPr>
      </w:pPr>
      <w:r>
        <w:rPr>
          <w:rFonts w:hint="eastAsia" w:ascii="仿宋" w:hAnsi="仿宋" w:eastAsia="仿宋" w:cs="仿宋"/>
          <w:sz w:val="24"/>
        </w:rPr>
        <w:t>法定代表人或授权代理人签字或盖章：</w:t>
      </w:r>
    </w:p>
    <w:p>
      <w:pPr>
        <w:pStyle w:val="8"/>
      </w:pPr>
      <w:r>
        <w:rPr>
          <w:rFonts w:hint="eastAsia" w:ascii="仿宋" w:hAnsi="仿宋" w:eastAsia="仿宋" w:cs="仿宋"/>
          <w:sz w:val="24"/>
        </w:rPr>
        <w:t>2024年 月 日</w:t>
      </w:r>
    </w:p>
    <w:p>
      <w:pPr>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b/>
          <w:bCs/>
          <w:sz w:val="28"/>
          <w:szCs w:val="28"/>
        </w:rPr>
      </w:pPr>
    </w:p>
    <w:p>
      <w:pPr>
        <w:spacing w:line="360" w:lineRule="auto"/>
        <w:jc w:val="center"/>
        <w:rPr>
          <w:rFonts w:ascii="仿宋" w:hAnsi="仿宋" w:eastAsia="仿宋" w:cs="仿宋"/>
          <w:b/>
          <w:bCs/>
          <w:sz w:val="28"/>
          <w:szCs w:val="28"/>
        </w:rPr>
      </w:pPr>
    </w:p>
    <w:p>
      <w:pPr>
        <w:spacing w:line="360" w:lineRule="auto"/>
        <w:rPr>
          <w:rFonts w:ascii="仿宋" w:hAnsi="仿宋" w:eastAsia="仿宋" w:cs="仿宋"/>
          <w:b/>
          <w:szCs w:val="28"/>
        </w:rPr>
      </w:pPr>
    </w:p>
    <w:p>
      <w:pPr>
        <w:spacing w:line="360" w:lineRule="auto"/>
        <w:rPr>
          <w:rFonts w:ascii="仿宋" w:hAnsi="仿宋" w:eastAsia="仿宋" w:cs="仿宋"/>
          <w:b/>
          <w:szCs w:val="28"/>
        </w:rPr>
      </w:pPr>
    </w:p>
    <w:p>
      <w:pPr>
        <w:rPr>
          <w:rFonts w:ascii="仿宋" w:hAnsi="仿宋" w:eastAsia="仿宋" w:cs="仿宋"/>
          <w:b/>
          <w:sz w:val="28"/>
          <w:szCs w:val="28"/>
          <w:lang w:val="zh-CN"/>
        </w:rPr>
      </w:pPr>
    </w:p>
    <w:p>
      <w:pPr>
        <w:pStyle w:val="2"/>
        <w:rPr>
          <w:rFonts w:hint="eastAsia"/>
        </w:rPr>
      </w:pPr>
      <w:r>
        <w:rPr>
          <w:rFonts w:hint="eastAsia" w:ascii="仿宋" w:hAnsi="仿宋" w:eastAsia="仿宋" w:cs="仿宋"/>
          <w:sz w:val="36"/>
          <w:szCs w:val="36"/>
        </w:rPr>
        <w:br w:type="page"/>
      </w:r>
    </w:p>
    <w:p>
      <w:pPr>
        <w:pStyle w:val="5"/>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pPr>
        <w:pStyle w:val="5"/>
        <w:spacing w:line="500" w:lineRule="exact"/>
        <w:jc w:val="center"/>
        <w:rPr>
          <w:rFonts w:ascii="仿宋" w:hAnsi="仿宋" w:eastAsia="仿宋" w:cs="仿宋"/>
          <w:b/>
          <w:sz w:val="28"/>
          <w:szCs w:val="28"/>
        </w:rPr>
      </w:pPr>
    </w:p>
    <w:p>
      <w:pPr>
        <w:pStyle w:val="5"/>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pPr>
        <w:pStyle w:val="5"/>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pPr>
        <w:pStyle w:val="5"/>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pPr>
        <w:pStyle w:val="5"/>
        <w:spacing w:line="720" w:lineRule="exact"/>
        <w:jc w:val="left"/>
        <w:rPr>
          <w:rFonts w:ascii="仿宋" w:hAnsi="仿宋" w:eastAsia="仿宋" w:cs="仿宋"/>
          <w:sz w:val="24"/>
        </w:rPr>
      </w:pPr>
    </w:p>
    <w:p>
      <w:pPr>
        <w:pStyle w:val="5"/>
        <w:spacing w:line="720" w:lineRule="exact"/>
        <w:jc w:val="left"/>
        <w:rPr>
          <w:rFonts w:ascii="仿宋" w:hAnsi="仿宋" w:eastAsia="仿宋" w:cs="仿宋"/>
          <w:sz w:val="24"/>
        </w:rPr>
      </w:pPr>
    </w:p>
    <w:p>
      <w:pPr>
        <w:pStyle w:val="5"/>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pPr>
        <w:pStyle w:val="5"/>
        <w:spacing w:line="720" w:lineRule="exact"/>
        <w:ind w:firstLine="0"/>
        <w:jc w:val="left"/>
        <w:rPr>
          <w:rFonts w:ascii="仿宋" w:hAnsi="仿宋" w:eastAsia="仿宋" w:cs="仿宋"/>
          <w:sz w:val="24"/>
        </w:rPr>
      </w:pPr>
      <w:r>
        <w:rPr>
          <w:rFonts w:hint="eastAsia" w:ascii="仿宋" w:hAnsi="仿宋" w:eastAsia="仿宋" w:cs="仿宋"/>
          <w:sz w:val="24"/>
        </w:rPr>
        <w:t>供应商公章：</w:t>
      </w:r>
    </w:p>
    <w:p>
      <w:pPr>
        <w:pStyle w:val="5"/>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4</w:t>
      </w:r>
      <w:r>
        <w:rPr>
          <w:rFonts w:hint="eastAsia" w:ascii="仿宋" w:hAnsi="仿宋" w:eastAsia="仿宋" w:cs="仿宋"/>
          <w:sz w:val="24"/>
        </w:rPr>
        <w:t>年  月  日</w:t>
      </w:r>
    </w:p>
    <w:p>
      <w:pPr>
        <w:pBdr>
          <w:bottom w:val="single" w:color="auto" w:sz="6" w:space="1"/>
        </w:pBdr>
        <w:spacing w:line="540" w:lineRule="exact"/>
        <w:rPr>
          <w:rFonts w:ascii="仿宋" w:hAnsi="仿宋" w:eastAsia="仿宋" w:cs="仿宋"/>
          <w:sz w:val="24"/>
        </w:rPr>
      </w:pPr>
    </w:p>
    <w:p>
      <w:pPr>
        <w:spacing w:line="540" w:lineRule="exact"/>
        <w:rPr>
          <w:rFonts w:ascii="仿宋" w:hAnsi="仿宋" w:eastAsia="仿宋" w:cs="仿宋"/>
          <w:sz w:val="24"/>
        </w:rPr>
      </w:pPr>
    </w:p>
    <w:p>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pPr>
        <w:autoSpaceDE w:val="0"/>
        <w:autoSpaceDN w:val="0"/>
        <w:adjustRightInd w:val="0"/>
        <w:spacing w:line="460" w:lineRule="atLeast"/>
        <w:ind w:firstLine="360"/>
        <w:jc w:val="left"/>
        <w:rPr>
          <w:rFonts w:ascii="仿宋" w:hAnsi="仿宋" w:eastAsia="仿宋" w:cs="仿宋"/>
          <w:b/>
          <w:bCs/>
          <w:kern w:val="0"/>
          <w:sz w:val="24"/>
          <w:u w:val="single"/>
        </w:rPr>
      </w:pPr>
    </w:p>
    <w:p>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pPr>
        <w:pStyle w:val="5"/>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pPr>
        <w:snapToGrid w:val="0"/>
        <w:spacing w:before="156" w:beforeLines="50" w:after="50"/>
        <w:jc w:val="center"/>
        <w:rPr>
          <w:rFonts w:ascii="仿宋" w:hAnsi="仿宋" w:eastAsia="仿宋" w:cs="仿宋"/>
          <w:b/>
          <w:sz w:val="28"/>
          <w:szCs w:val="28"/>
          <w:lang w:val="zh-CN"/>
        </w:rPr>
      </w:pPr>
    </w:p>
    <w:p>
      <w:pPr>
        <w:rPr>
          <w:rFonts w:ascii="仿宋" w:hAnsi="仿宋" w:eastAsia="仿宋" w:cs="仿宋"/>
          <w:sz w:val="36"/>
          <w:szCs w:val="36"/>
        </w:rPr>
      </w:pPr>
      <w:r>
        <w:rPr>
          <w:rFonts w:hint="eastAsia" w:ascii="仿宋" w:hAnsi="仿宋" w:eastAsia="仿宋" w:cs="仿宋"/>
          <w:b/>
          <w:bCs/>
          <w:sz w:val="28"/>
          <w:szCs w:val="28"/>
        </w:rPr>
        <w:br w:type="page"/>
      </w:r>
    </w:p>
    <w:p>
      <w:pPr>
        <w:pStyle w:val="3"/>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其中评审专家人数不得少于磋商小组成员总数的2/3。磋商小组由采购代理机构依据有关规定组建，其中技术、经济专家于磋商前在监管人员的监督下从专家库中随机抽取。有关人员对磋商小组成员名单必须严格保密，与磋商有利害关系的人员不得参加磋商会；</w:t>
      </w:r>
    </w:p>
    <w:p>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不做竞争、技术商务资信及其他部分100分。合格供应商的评标得分为各项目汇总得分，成交候选资格按评标得分由高到低顺序排列，得分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2位小数。</w:t>
      </w:r>
    </w:p>
    <w:p>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pPr>
        <w:spacing w:line="550" w:lineRule="exact"/>
        <w:ind w:firstLine="480" w:firstLineChars="200"/>
        <w:jc w:val="left"/>
        <w:rPr>
          <w:rFonts w:ascii="仿宋" w:hAnsi="仿宋" w:eastAsia="仿宋" w:cs="仿宋"/>
          <w:bCs/>
          <w:sz w:val="24"/>
          <w:highlight w:val="none"/>
        </w:rPr>
      </w:pPr>
      <w:r>
        <w:rPr>
          <w:rFonts w:hint="eastAsia" w:ascii="仿宋" w:hAnsi="仿宋" w:eastAsia="仿宋" w:cs="仿宋"/>
          <w:bCs/>
          <w:sz w:val="24"/>
        </w:rPr>
        <w:t>（</w:t>
      </w:r>
      <w:r>
        <w:rPr>
          <w:rFonts w:hint="eastAsia" w:ascii="仿宋" w:hAnsi="仿宋" w:eastAsia="仿宋" w:cs="仿宋"/>
          <w:bCs/>
          <w:sz w:val="24"/>
          <w:highlight w:val="none"/>
        </w:rPr>
        <w:t>一）报价部分：</w:t>
      </w:r>
    </w:p>
    <w:p>
      <w:pPr>
        <w:spacing w:line="550" w:lineRule="exact"/>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1.本次疗休养人均标准：</w:t>
      </w:r>
      <w:r>
        <w:rPr>
          <w:rFonts w:hint="eastAsia" w:ascii="仿宋" w:hAnsi="仿宋" w:eastAsia="仿宋" w:cs="仿宋"/>
          <w:bCs/>
          <w:sz w:val="24"/>
          <w:highlight w:val="none"/>
          <w:lang w:val="en-US" w:eastAsia="zh-CN"/>
        </w:rPr>
        <w:t>普通地区</w:t>
      </w:r>
      <w:r>
        <w:rPr>
          <w:rFonts w:hint="eastAsia" w:ascii="仿宋" w:hAnsi="仿宋" w:eastAsia="仿宋" w:cs="仿宋"/>
          <w:bCs/>
          <w:sz w:val="24"/>
          <w:highlight w:val="none"/>
        </w:rPr>
        <w:t>3000元/人，</w:t>
      </w:r>
      <w:r>
        <w:rPr>
          <w:rFonts w:hint="eastAsia" w:ascii="仿宋" w:hAnsi="仿宋" w:eastAsia="仿宋" w:cs="仿宋"/>
          <w:bCs/>
          <w:sz w:val="24"/>
          <w:highlight w:val="none"/>
          <w:lang w:val="en-US" w:eastAsia="zh-CN"/>
        </w:rPr>
        <w:t>对口地区6000元/人，新疆地区9000元/人，</w:t>
      </w:r>
      <w:r>
        <w:rPr>
          <w:rFonts w:hint="eastAsia" w:ascii="仿宋" w:hAnsi="仿宋" w:eastAsia="仿宋" w:cs="仿宋"/>
          <w:bCs/>
          <w:sz w:val="24"/>
          <w:highlight w:val="none"/>
        </w:rPr>
        <w:t>本次价格部分不作竞争。</w:t>
      </w:r>
    </w:p>
    <w:p>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2.以上为含税单人总价，即在承包本次职工疗休养所需的一切人员工资、车、住宿、门票、餐费、交通、保险、导游、税费、利润、完成合同所需的一切本身和不可或缺的所有工作开支、政策性文件规定及合同包含的所有风险、责任等各项全部费用，实行固定单价包干。</w:t>
      </w:r>
    </w:p>
    <w:p>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100分 </w:t>
      </w:r>
    </w:p>
    <w:p>
      <w:pPr>
        <w:spacing w:line="640" w:lineRule="exact"/>
        <w:ind w:firstLine="480" w:firstLineChars="200"/>
        <w:rPr>
          <w:rFonts w:ascii="仿宋" w:hAnsi="仿宋" w:eastAsia="仿宋" w:cs="仿宋"/>
          <w:bCs/>
          <w:sz w:val="24"/>
        </w:rPr>
      </w:pPr>
      <w:r>
        <w:rPr>
          <w:rFonts w:hint="eastAsia" w:ascii="仿宋" w:hAnsi="仿宋" w:eastAsia="仿宋" w:cs="仿宋"/>
          <w:bCs/>
          <w:sz w:val="24"/>
        </w:rPr>
        <w:t>1、本项目设技术分 72分、商务分和资信及其他分28分。</w:t>
      </w:r>
    </w:p>
    <w:p>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2、技术分、商务分、资信及其他分的计算：</w:t>
      </w:r>
    </w:p>
    <w:p>
      <w:pPr>
        <w:spacing w:line="640" w:lineRule="exact"/>
        <w:rPr>
          <w:rFonts w:ascii="仿宋" w:hAnsi="仿宋" w:eastAsia="仿宋" w:cs="仿宋"/>
          <w:bCs/>
          <w:sz w:val="24"/>
        </w:rPr>
      </w:pPr>
      <w:r>
        <w:rPr>
          <w:rFonts w:hint="eastAsia" w:ascii="仿宋" w:hAnsi="仿宋" w:eastAsia="仿宋" w:cs="仿宋"/>
          <w:bCs/>
          <w:sz w:val="24"/>
        </w:rPr>
        <w:t xml:space="preserve">技术、商务、资信及其他分按照磋商小组成员的独立评分结果汇总数的算术平均分计算，计算公式为： 技术分、商务分、资信及其他分=（磋商小组所有成员评分合计数）/（磋商小组组成人员数） </w:t>
      </w:r>
    </w:p>
    <w:p>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的报价明显高于其市场报价或低于成本价的，应当要求供应商书面说明并提供相关证明材料。供应商不能当场合理说明原因并提供证明材料的，磋商小组应将该供应商的磋商文件作无效处理，并在评审报告中说明。</w:t>
      </w:r>
    </w:p>
    <w:p>
      <w:pPr>
        <w:spacing w:line="640" w:lineRule="exact"/>
        <w:rPr>
          <w:rFonts w:ascii="仿宋" w:hAnsi="仿宋" w:eastAsia="仿宋" w:cs="仿宋"/>
        </w:rPr>
      </w:pPr>
      <w:r>
        <w:rPr>
          <w:rFonts w:hint="eastAsia" w:ascii="仿宋" w:hAnsi="仿宋" w:eastAsia="仿宋" w:cs="仿宋"/>
          <w:b/>
          <w:bCs/>
          <w:sz w:val="24"/>
        </w:rPr>
        <w:t>附件：技术、商务、资信及其他部分：100分</w:t>
      </w:r>
    </w:p>
    <w:p>
      <w:pPr>
        <w:spacing w:line="400" w:lineRule="exact"/>
        <w:jc w:val="left"/>
        <w:rPr>
          <w:rFonts w:ascii="仿宋" w:hAnsi="仿宋" w:eastAsia="仿宋" w:cs="仿宋"/>
          <w:szCs w:val="21"/>
          <w:highlight w:val="yellow"/>
        </w:rPr>
      </w:pP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5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0" w:type="dxa"/>
            <w:vAlign w:val="center"/>
          </w:tcPr>
          <w:p>
            <w:pPr>
              <w:widowControl/>
              <w:snapToGrid w:val="0"/>
              <w:spacing w:line="360" w:lineRule="auto"/>
              <w:ind w:left="1"/>
              <w:jc w:val="left"/>
              <w:rPr>
                <w:rFonts w:ascii="仿宋" w:hAnsi="仿宋" w:eastAsia="仿宋" w:cs="仿宋"/>
                <w:kern w:val="0"/>
                <w:sz w:val="24"/>
              </w:rPr>
            </w:pPr>
            <w:r>
              <w:rPr>
                <w:rFonts w:hint="eastAsia" w:ascii="仿宋" w:hAnsi="仿宋" w:eastAsia="仿宋" w:cs="仿宋"/>
                <w:kern w:val="0"/>
                <w:sz w:val="24"/>
              </w:rPr>
              <w:t>评定项目</w:t>
            </w:r>
          </w:p>
        </w:tc>
        <w:tc>
          <w:tcPr>
            <w:tcW w:w="7256" w:type="dxa"/>
            <w:vAlign w:val="center"/>
          </w:tcPr>
          <w:p>
            <w:pPr>
              <w:widowControl/>
              <w:snapToGrid w:val="0"/>
              <w:spacing w:line="360" w:lineRule="auto"/>
              <w:ind w:left="1"/>
              <w:jc w:val="center"/>
              <w:rPr>
                <w:rFonts w:ascii="仿宋" w:hAnsi="仿宋" w:eastAsia="仿宋" w:cs="仿宋"/>
                <w:kern w:val="0"/>
                <w:sz w:val="24"/>
              </w:rPr>
            </w:pPr>
            <w:r>
              <w:rPr>
                <w:rFonts w:hint="eastAsia" w:ascii="仿宋" w:hAnsi="仿宋" w:eastAsia="仿宋" w:cs="仿宋"/>
                <w:kern w:val="0"/>
                <w:sz w:val="24"/>
              </w:rPr>
              <w:t>评定内容</w:t>
            </w:r>
          </w:p>
        </w:tc>
        <w:tc>
          <w:tcPr>
            <w:tcW w:w="844" w:type="dxa"/>
            <w:vAlign w:val="center"/>
          </w:tcPr>
          <w:p>
            <w:pPr>
              <w:widowControl/>
              <w:snapToGrid w:val="0"/>
              <w:spacing w:line="360" w:lineRule="auto"/>
              <w:ind w:left="1"/>
              <w:jc w:val="left"/>
              <w:rPr>
                <w:rFonts w:ascii="仿宋" w:hAnsi="仿宋" w:eastAsia="仿宋" w:cs="仿宋"/>
                <w:kern w:val="0"/>
                <w:sz w:val="24"/>
              </w:rPr>
            </w:pPr>
            <w:r>
              <w:rPr>
                <w:rFonts w:hint="eastAsia" w:ascii="仿宋" w:hAnsi="仿宋" w:eastAsia="仿宋" w:cs="仿宋"/>
                <w:kern w:val="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6" w:type="dxa"/>
            <w:gridSpan w:val="2"/>
            <w:vAlign w:val="center"/>
          </w:tcPr>
          <w:p>
            <w:pPr>
              <w:widowControl/>
              <w:snapToGrid w:val="0"/>
              <w:spacing w:line="360" w:lineRule="auto"/>
              <w:ind w:left="1"/>
              <w:jc w:val="center"/>
              <w:rPr>
                <w:rFonts w:ascii="仿宋" w:hAnsi="仿宋" w:eastAsia="仿宋" w:cs="仿宋"/>
                <w:kern w:val="0"/>
                <w:sz w:val="24"/>
              </w:rPr>
            </w:pPr>
            <w:r>
              <w:rPr>
                <w:rFonts w:hint="eastAsia" w:ascii="仿宋" w:hAnsi="仿宋" w:eastAsia="仿宋" w:cs="仿宋"/>
                <w:kern w:val="0"/>
                <w:sz w:val="24"/>
              </w:rPr>
              <w:t>技术部分</w:t>
            </w:r>
          </w:p>
        </w:tc>
        <w:tc>
          <w:tcPr>
            <w:tcW w:w="844" w:type="dxa"/>
            <w:vAlign w:val="center"/>
          </w:tcPr>
          <w:p>
            <w:pPr>
              <w:widowControl/>
              <w:snapToGrid w:val="0"/>
              <w:spacing w:line="360" w:lineRule="auto"/>
              <w:ind w:left="1"/>
              <w:jc w:val="center"/>
              <w:rPr>
                <w:rFonts w:ascii="仿宋" w:hAnsi="仿宋" w:eastAsia="仿宋" w:cs="仿宋"/>
                <w:kern w:val="0"/>
                <w:sz w:val="24"/>
              </w:rPr>
            </w:pPr>
            <w:r>
              <w:rPr>
                <w:rFonts w:hint="eastAsia" w:ascii="仿宋" w:hAnsi="仿宋" w:eastAsia="仿宋" w:cs="仿宋"/>
                <w:kern w:val="0"/>
                <w:sz w:val="24"/>
              </w:rPr>
              <w:t>72分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1、疗休养线路方案</w:t>
            </w:r>
          </w:p>
        </w:tc>
        <w:tc>
          <w:tcPr>
            <w:tcW w:w="7256" w:type="dxa"/>
            <w:vAlign w:val="center"/>
          </w:tcPr>
          <w:p>
            <w:pPr>
              <w:spacing w:line="360" w:lineRule="auto"/>
              <w:jc w:val="left"/>
              <w:rPr>
                <w:rFonts w:ascii="仿宋" w:hAnsi="仿宋" w:eastAsia="仿宋" w:cs="仿宋"/>
                <w:sz w:val="24"/>
              </w:rPr>
            </w:pPr>
            <w:r>
              <w:rPr>
                <w:rFonts w:hint="eastAsia" w:ascii="仿宋" w:hAnsi="仿宋" w:eastAsia="仿宋" w:cs="仿宋"/>
                <w:sz w:val="24"/>
              </w:rPr>
              <w:t>本次疗休养项目线路方案策划:评标方法是在人均用足3000元费用的前提下，请各供应商按拟定线路，具体行程安排均由供应商根据实施地点(景点)自拟，提供的住宿、交通、餐饮、保险、景点安排等条件进行综合评分:</w:t>
            </w:r>
          </w:p>
          <w:p>
            <w:pPr>
              <w:numPr>
                <w:ilvl w:val="0"/>
                <w:numId w:val="3"/>
              </w:numPr>
              <w:spacing w:line="360" w:lineRule="auto"/>
              <w:jc w:val="left"/>
              <w:rPr>
                <w:rFonts w:ascii="仿宋" w:hAnsi="仿宋" w:eastAsia="仿宋" w:cs="仿宋"/>
                <w:sz w:val="24"/>
              </w:rPr>
            </w:pPr>
            <w:r>
              <w:rPr>
                <w:rFonts w:hint="eastAsia" w:ascii="仿宋" w:hAnsi="仿宋" w:eastAsia="仿宋" w:cs="仿宋"/>
                <w:sz w:val="24"/>
              </w:rPr>
              <w:t>景点安排:根据各供应商的景点安排合理，当天各景点距离不宜过远，以舒适游为主，景点之间的车程时间，根据景点安排的合理性等情况综合打分(0-6分)。景点安排距离适宜、景点安排合理的得6分;景点距离安排稍远、安排一般的得3分;安排不合理的得1分。</w:t>
            </w:r>
          </w:p>
          <w:p>
            <w:pPr>
              <w:numPr>
                <w:ilvl w:val="0"/>
                <w:numId w:val="3"/>
              </w:numPr>
              <w:spacing w:line="360" w:lineRule="auto"/>
              <w:jc w:val="left"/>
              <w:rPr>
                <w:rFonts w:ascii="仿宋" w:hAnsi="仿宋" w:eastAsia="仿宋" w:cs="仿宋"/>
                <w:sz w:val="24"/>
              </w:rPr>
            </w:pPr>
            <w:r>
              <w:rPr>
                <w:rFonts w:hint="eastAsia" w:ascii="仿宋" w:hAnsi="仿宋" w:eastAsia="仿宋" w:cs="仿宋"/>
                <w:sz w:val="24"/>
              </w:rPr>
              <w:t>路线安排:根据总体出行线路安排(当天出行路线安排、整体行程安排，住宿至各景点的路线行程安排)的合理性、科学性等情况综合打分(0-6分)。出行线路安排符合采购人需求的得6分;线路安排稍许欠缺的得3分;线路安排针对性差、有明显的瑕疵的得1分。</w:t>
            </w:r>
          </w:p>
          <w:p>
            <w:pPr>
              <w:spacing w:line="360" w:lineRule="auto"/>
              <w:jc w:val="left"/>
              <w:rPr>
                <w:rFonts w:ascii="仿宋" w:hAnsi="仿宋" w:eastAsia="仿宋" w:cs="仿宋"/>
                <w:sz w:val="24"/>
              </w:rPr>
            </w:pPr>
            <w:r>
              <w:rPr>
                <w:rFonts w:hint="eastAsia" w:ascii="仿宋" w:hAnsi="仿宋" w:eastAsia="仿宋" w:cs="仿宋"/>
                <w:sz w:val="24"/>
              </w:rPr>
              <w:t>3、酒店住宿安排:根据各供应商安排的住宿酒店档次高、环境舒适、交通方便、配套齐全的得6分;档次较高、配套较齐全的得3分;仅满足基本住宿需求的不得分。(可提供相关酒店名称、星级标准证明，周边环境介绍等)。</w:t>
            </w:r>
          </w:p>
          <w:p>
            <w:pPr>
              <w:spacing w:line="360" w:lineRule="auto"/>
              <w:jc w:val="left"/>
              <w:rPr>
                <w:rFonts w:ascii="仿宋" w:hAnsi="仿宋" w:eastAsia="仿宋" w:cs="仿宋"/>
                <w:sz w:val="24"/>
              </w:rPr>
            </w:pPr>
            <w:r>
              <w:rPr>
                <w:rFonts w:hint="eastAsia" w:ascii="仿宋" w:hAnsi="仿宋" w:eastAsia="仿宋" w:cs="仿宋"/>
                <w:sz w:val="24"/>
              </w:rPr>
              <w:t>4、用餐标准:根据各供应商提供的用餐标准高、菜品(餐饮明细)搭配科学合理的得6分;用餐标准较高菜品搭配较科学合理的得3分;用餐标准和菜品搭配仅满足基本就餐需求的不得分。</w:t>
            </w:r>
          </w:p>
          <w:p>
            <w:pPr>
              <w:spacing w:line="360" w:lineRule="auto"/>
              <w:jc w:val="left"/>
              <w:rPr>
                <w:rFonts w:ascii="仿宋" w:hAnsi="仿宋" w:eastAsia="仿宋" w:cs="仿宋"/>
                <w:sz w:val="24"/>
              </w:rPr>
            </w:pPr>
            <w:r>
              <w:rPr>
                <w:rFonts w:hint="eastAsia" w:ascii="仿宋" w:hAnsi="仿宋" w:eastAsia="仿宋" w:cs="仿宋"/>
                <w:sz w:val="24"/>
              </w:rPr>
              <w:t>5、用车要求:供应商所用车辆档次高及已使用年限低、车况良好的得6分;车辆档次较高、使用年限较低、车况较好的得3分;车辆满足基本使用需要的不得分。(提供车辆行驶证、照片等证明材料复印件加盖公章)。</w:t>
            </w:r>
            <w:r>
              <w:rPr>
                <w:rFonts w:hint="eastAsia" w:ascii="仿宋" w:hAnsi="仿宋" w:eastAsia="仿宋" w:cs="仿宋"/>
                <w:sz w:val="24"/>
              </w:rPr>
              <w:tab/>
            </w:r>
          </w:p>
        </w:tc>
        <w:tc>
          <w:tcPr>
            <w:tcW w:w="844" w:type="dxa"/>
            <w:vAlign w:val="center"/>
          </w:tcPr>
          <w:p>
            <w:pPr>
              <w:widowControl/>
              <w:snapToGrid w:val="0"/>
              <w:spacing w:line="360" w:lineRule="auto"/>
              <w:ind w:left="1"/>
              <w:jc w:val="center"/>
              <w:rPr>
                <w:rFonts w:ascii="仿宋" w:hAnsi="仿宋" w:eastAsia="仿宋" w:cs="仿宋"/>
                <w:bCs/>
                <w:spacing w:val="-4"/>
                <w:sz w:val="24"/>
              </w:rPr>
            </w:pPr>
            <w:r>
              <w:rPr>
                <w:rFonts w:hint="eastAsia" w:ascii="仿宋" w:hAnsi="仿宋" w:eastAsia="仿宋" w:cs="仿宋"/>
                <w:sz w:val="24"/>
                <w:highlight w:val="none"/>
              </w:rPr>
              <w:t>3</w:t>
            </w:r>
            <w:r>
              <w:rPr>
                <w:rFonts w:ascii="仿宋" w:hAnsi="仿宋" w:eastAsia="仿宋" w:cs="仿宋"/>
                <w:sz w:val="24"/>
                <w:highlight w:val="none"/>
              </w:rPr>
              <w:t>0</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2、项目实施方案</w:t>
            </w:r>
          </w:p>
        </w:tc>
        <w:tc>
          <w:tcPr>
            <w:tcW w:w="7256" w:type="dxa"/>
            <w:vAlign w:val="center"/>
          </w:tcPr>
          <w:p>
            <w:pPr>
              <w:spacing w:line="360" w:lineRule="auto"/>
              <w:jc w:val="left"/>
              <w:rPr>
                <w:rFonts w:ascii="仿宋" w:hAnsi="仿宋" w:eastAsia="仿宋" w:cs="仿宋"/>
                <w:sz w:val="24"/>
              </w:rPr>
            </w:pPr>
            <w:r>
              <w:rPr>
                <w:rFonts w:hint="eastAsia" w:ascii="仿宋" w:hAnsi="仿宋" w:eastAsia="仿宋" w:cs="仿宋"/>
                <w:sz w:val="24"/>
              </w:rPr>
              <w:t>1、供应商关键步骤和要点实施方案的可行性和便捷性评分(包括但不限于临时调整人员的期限承诺、行程改变的退费或差价补偿承诺、组团信息的最晚确认时间承诺等):实施方案可行且便捷的得9分;较可行且较便捷的6分;一般得3分，不提供不得分。</w:t>
            </w:r>
          </w:p>
          <w:p>
            <w:pPr>
              <w:spacing w:line="360" w:lineRule="auto"/>
              <w:jc w:val="left"/>
              <w:rPr>
                <w:rFonts w:ascii="仿宋" w:hAnsi="仿宋" w:eastAsia="仿宋" w:cs="仿宋"/>
                <w:sz w:val="24"/>
              </w:rPr>
            </w:pPr>
            <w:r>
              <w:rPr>
                <w:rFonts w:hint="eastAsia" w:ascii="仿宋" w:hAnsi="仿宋" w:eastAsia="仿宋" w:cs="仿宋"/>
                <w:sz w:val="24"/>
              </w:rPr>
              <w:t>2、供应商提供的安全管理、应急预案、关键点的控制等考虑充分且可行的得9分;有考虑且基本可行的得6分;一般得3分，不提供不得分。</w:t>
            </w:r>
          </w:p>
        </w:tc>
        <w:tc>
          <w:tcPr>
            <w:tcW w:w="844" w:type="dxa"/>
            <w:vAlign w:val="center"/>
          </w:tcPr>
          <w:p>
            <w:pPr>
              <w:widowControl/>
              <w:snapToGrid w:val="0"/>
              <w:spacing w:line="360" w:lineRule="auto"/>
              <w:ind w:left="1"/>
              <w:jc w:val="center"/>
              <w:rPr>
                <w:rFonts w:ascii="仿宋" w:hAnsi="仿宋" w:eastAsia="仿宋" w:cs="仿宋"/>
                <w:bCs/>
                <w:spacing w:val="-4"/>
                <w:sz w:val="24"/>
              </w:rPr>
            </w:pPr>
            <w:r>
              <w:rPr>
                <w:rFonts w:hint="eastAsia" w:ascii="仿宋" w:hAnsi="仿宋" w:eastAsia="仿宋" w:cs="仿宋"/>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3、制度建设方案</w:t>
            </w:r>
          </w:p>
        </w:tc>
        <w:tc>
          <w:tcPr>
            <w:tcW w:w="7256" w:type="dxa"/>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根据供应商是否建立健全各项岗位职责、经营管理制度、日常管理制度、日常考核制度、财务管理、企业形象管理、安全管理、投诉管理、危机管理等情况综合打分。管理制度科学、合理、具有操作性的得</w:t>
            </w:r>
            <w:r>
              <w:rPr>
                <w:rFonts w:hint="eastAsia" w:ascii="仿宋" w:hAnsi="仿宋" w:eastAsia="仿宋" w:cs="仿宋"/>
                <w:sz w:val="24"/>
                <w:lang w:val="en-US" w:eastAsia="zh-CN"/>
              </w:rPr>
              <w:t>6</w:t>
            </w:r>
            <w:r>
              <w:rPr>
                <w:rFonts w:hint="eastAsia" w:ascii="仿宋" w:hAnsi="仿宋" w:eastAsia="仿宋" w:cs="仿宋"/>
                <w:sz w:val="24"/>
              </w:rPr>
              <w:t>分，欠缺或不合理的，每处扣</w:t>
            </w:r>
            <w:r>
              <w:rPr>
                <w:rFonts w:hint="eastAsia" w:ascii="仿宋" w:hAnsi="仿宋" w:eastAsia="仿宋" w:cs="仿宋"/>
                <w:sz w:val="24"/>
                <w:lang w:val="en-US" w:eastAsia="zh-CN"/>
              </w:rPr>
              <w:t>1</w:t>
            </w:r>
            <w:r>
              <w:rPr>
                <w:rFonts w:hint="eastAsia" w:ascii="仿宋" w:hAnsi="仿宋" w:eastAsia="仿宋" w:cs="仿宋"/>
                <w:sz w:val="24"/>
              </w:rPr>
              <w:t>分，扣完为止。(0-6分)</w:t>
            </w:r>
          </w:p>
        </w:tc>
        <w:tc>
          <w:tcPr>
            <w:tcW w:w="844" w:type="dxa"/>
            <w:vAlign w:val="center"/>
          </w:tcPr>
          <w:p>
            <w:pPr>
              <w:widowControl/>
              <w:snapToGrid w:val="0"/>
              <w:spacing w:line="360" w:lineRule="auto"/>
              <w:ind w:left="1"/>
              <w:jc w:val="center"/>
              <w:rPr>
                <w:rFonts w:ascii="仿宋" w:hAnsi="仿宋" w:eastAsia="仿宋" w:cs="仿宋"/>
                <w:bCs/>
                <w:spacing w:val="-4"/>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4、拟投入本项目人员</w:t>
            </w:r>
          </w:p>
        </w:tc>
        <w:tc>
          <w:tcPr>
            <w:tcW w:w="7256" w:type="dxa"/>
            <w:vAlign w:val="center"/>
          </w:tcPr>
          <w:p>
            <w:pPr>
              <w:spacing w:line="360" w:lineRule="auto"/>
              <w:jc w:val="left"/>
              <w:rPr>
                <w:rFonts w:ascii="仿宋" w:hAnsi="仿宋" w:eastAsia="仿宋" w:cs="仿宋"/>
                <w:sz w:val="24"/>
              </w:rPr>
            </w:pPr>
            <w:r>
              <w:rPr>
                <w:rFonts w:hint="eastAsia" w:ascii="仿宋" w:hAnsi="仿宋" w:eastAsia="仿宋" w:cs="仿宋"/>
                <w:sz w:val="24"/>
              </w:rPr>
              <w:t>1、拟投入本项目导游具有高级国导证的每张证得2分,具有中级国导证的每张证得1.5分，具有初级国导证的每张证得1分。单名导游上述三证取最高值加分，不得重复计分，累计最高不得超过8分。</w:t>
            </w:r>
          </w:p>
          <w:p>
            <w:pPr>
              <w:spacing w:line="360" w:lineRule="auto"/>
              <w:jc w:val="left"/>
              <w:rPr>
                <w:rFonts w:ascii="仿宋" w:hAnsi="仿宋" w:eastAsia="仿宋" w:cs="仿宋"/>
                <w:sz w:val="24"/>
              </w:rPr>
            </w:pPr>
            <w:r>
              <w:rPr>
                <w:rFonts w:hint="eastAsia" w:ascii="仿宋" w:hAnsi="仿宋" w:eastAsia="仿宋" w:cs="仿宋"/>
                <w:sz w:val="24"/>
              </w:rPr>
              <w:t>2、拟投入本项目驾驶员驾龄为3年及以上，每人得1分，最高得4分;驾龄3年以下，不得分。</w:t>
            </w:r>
          </w:p>
          <w:p>
            <w:pPr>
              <w:spacing w:line="360" w:lineRule="auto"/>
              <w:jc w:val="left"/>
              <w:rPr>
                <w:rFonts w:ascii="仿宋" w:hAnsi="仿宋" w:eastAsia="仿宋" w:cs="仿宋"/>
                <w:sz w:val="24"/>
              </w:rPr>
            </w:pPr>
            <w:r>
              <w:rPr>
                <w:rFonts w:hint="eastAsia" w:ascii="仿宋" w:hAnsi="仿宋" w:eastAsia="仿宋" w:cs="仿宋"/>
                <w:sz w:val="24"/>
              </w:rPr>
              <w:t>【提供相关证书复印件并加盖公章，并提供投入人员社保证明复印件加盖投标人公章(社保机构出具的由本单位或分公司为其缴纳的近3个月中任何1个月的社保证明，不提供的不得分)</w:t>
            </w:r>
          </w:p>
        </w:tc>
        <w:tc>
          <w:tcPr>
            <w:tcW w:w="844" w:type="dxa"/>
            <w:vAlign w:val="center"/>
          </w:tcPr>
          <w:p>
            <w:pPr>
              <w:widowControl/>
              <w:snapToGrid w:val="0"/>
              <w:spacing w:line="360" w:lineRule="auto"/>
              <w:ind w:left="1"/>
              <w:jc w:val="center"/>
              <w:rPr>
                <w:rFonts w:ascii="仿宋" w:hAnsi="仿宋" w:eastAsia="仿宋" w:cs="仿宋"/>
                <w:bCs/>
                <w:spacing w:val="-4"/>
                <w:sz w:val="24"/>
              </w:rPr>
            </w:pPr>
            <w:r>
              <w:rPr>
                <w:rFonts w:hint="eastAsia" w:ascii="仿宋" w:hAnsi="仿宋" w:eastAsia="仿宋" w:cs="仿宋"/>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5、计调实力</w:t>
            </w:r>
          </w:p>
        </w:tc>
        <w:tc>
          <w:tcPr>
            <w:tcW w:w="7256" w:type="dxa"/>
            <w:vAlign w:val="center"/>
          </w:tcPr>
          <w:p>
            <w:pPr>
              <w:spacing w:line="360" w:lineRule="auto"/>
              <w:rPr>
                <w:rFonts w:ascii="仿宋" w:hAnsi="仿宋" w:eastAsia="仿宋" w:cs="仿宋"/>
                <w:sz w:val="24"/>
              </w:rPr>
            </w:pPr>
            <w:r>
              <w:rPr>
                <w:rFonts w:hint="eastAsia" w:ascii="仿宋" w:hAnsi="仿宋" w:eastAsia="仿宋" w:cs="仿宋"/>
                <w:sz w:val="24"/>
              </w:rPr>
              <w:t>从业时限：对供应商计调人员的从业时限进行打分，具有从业时间一年（含）以上不满两年的每人加0.5分，具有从业时间两年（含）以上不满三年的每人加1分，以此类推，不满一年的不得分，累计最高不得超过6分；</w:t>
            </w:r>
          </w:p>
          <w:p>
            <w:pPr>
              <w:spacing w:line="360" w:lineRule="auto"/>
              <w:rPr>
                <w:rFonts w:ascii="仿宋" w:hAnsi="仿宋" w:eastAsia="仿宋" w:cs="仿宋"/>
                <w:sz w:val="24"/>
              </w:rPr>
            </w:pPr>
            <w:r>
              <w:rPr>
                <w:rFonts w:hint="eastAsia" w:ascii="仿宋" w:hAnsi="仿宋" w:eastAsia="仿宋" w:cs="仿宋"/>
                <w:sz w:val="24"/>
              </w:rPr>
              <w:t>提供投标截止时间前近一个月社保证明材料，不提供不得分。</w:t>
            </w:r>
          </w:p>
        </w:tc>
        <w:tc>
          <w:tcPr>
            <w:tcW w:w="844" w:type="dxa"/>
            <w:vAlign w:val="center"/>
          </w:tcPr>
          <w:p>
            <w:pPr>
              <w:widowControl/>
              <w:snapToGrid w:val="0"/>
              <w:spacing w:line="360" w:lineRule="auto"/>
              <w:ind w:left="1"/>
              <w:jc w:val="center"/>
              <w:rPr>
                <w:rFonts w:ascii="仿宋" w:hAnsi="仿宋" w:eastAsia="仿宋" w:cs="仿宋"/>
                <w:bCs/>
                <w:spacing w:val="-4"/>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6" w:type="dxa"/>
            <w:gridSpan w:val="2"/>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商务、资信及其他部分</w:t>
            </w:r>
          </w:p>
        </w:tc>
        <w:tc>
          <w:tcPr>
            <w:tcW w:w="844" w:type="dxa"/>
            <w:vAlign w:val="center"/>
          </w:tcPr>
          <w:p>
            <w:pPr>
              <w:widowControl/>
              <w:snapToGrid w:val="0"/>
              <w:spacing w:line="360" w:lineRule="auto"/>
              <w:ind w:left="1"/>
              <w:jc w:val="center"/>
              <w:rPr>
                <w:rFonts w:ascii="仿宋" w:hAnsi="仿宋" w:eastAsia="仿宋" w:cs="仿宋"/>
                <w:sz w:val="24"/>
              </w:rPr>
            </w:pPr>
            <w:r>
              <w:rPr>
                <w:rFonts w:hint="eastAsia" w:ascii="仿宋" w:hAnsi="仿宋" w:eastAsia="仿宋" w:cs="仿宋"/>
                <w:sz w:val="24"/>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60" w:type="dxa"/>
            <w:vAlign w:val="center"/>
          </w:tcPr>
          <w:p>
            <w:pPr>
              <w:spacing w:line="360" w:lineRule="auto"/>
              <w:jc w:val="center"/>
              <w:rPr>
                <w:rFonts w:ascii="仿宋" w:hAnsi="仿宋" w:eastAsia="仿宋" w:cs="仿宋"/>
                <w:sz w:val="24"/>
              </w:rPr>
            </w:pPr>
            <w:bookmarkStart w:id="12" w:name="_GoBack"/>
            <w:r>
              <w:rPr>
                <w:rFonts w:hint="eastAsia" w:ascii="仿宋" w:hAnsi="仿宋" w:eastAsia="仿宋" w:cs="仿宋"/>
                <w:sz w:val="24"/>
              </w:rPr>
              <w:t>6、合理化建议</w:t>
            </w:r>
            <w:bookmarkEnd w:id="12"/>
          </w:p>
        </w:tc>
        <w:tc>
          <w:tcPr>
            <w:tcW w:w="7256" w:type="dxa"/>
            <w:vAlign w:val="center"/>
          </w:tcPr>
          <w:p>
            <w:pPr>
              <w:spacing w:line="360" w:lineRule="auto"/>
              <w:jc w:val="left"/>
              <w:rPr>
                <w:rFonts w:ascii="仿宋" w:hAnsi="仿宋" w:eastAsia="仿宋" w:cs="仿宋"/>
                <w:sz w:val="24"/>
              </w:rPr>
            </w:pPr>
            <w:r>
              <w:rPr>
                <w:rFonts w:hint="eastAsia" w:ascii="仿宋" w:hAnsi="仿宋" w:eastAsia="仿宋" w:cs="仿宋"/>
                <w:sz w:val="24"/>
              </w:rPr>
              <w:t>根据本项目具体需求、提出的合理化建议较为科学、合理、落地可行的得</w:t>
            </w:r>
            <w:r>
              <w:rPr>
                <w:rFonts w:hint="eastAsia" w:ascii="仿宋" w:hAnsi="仿宋" w:eastAsia="仿宋" w:cs="仿宋"/>
                <w:sz w:val="24"/>
                <w:lang w:val="en-US" w:eastAsia="zh-CN"/>
              </w:rPr>
              <w:t>6</w:t>
            </w:r>
            <w:r>
              <w:rPr>
                <w:rFonts w:hint="eastAsia" w:ascii="仿宋" w:hAnsi="仿宋" w:eastAsia="仿宋" w:cs="仿宋"/>
                <w:sz w:val="24"/>
              </w:rPr>
              <w:t>分;合理化建议基本符合采购人需求的得</w:t>
            </w:r>
            <w:r>
              <w:rPr>
                <w:rFonts w:hint="eastAsia" w:ascii="仿宋" w:hAnsi="仿宋" w:eastAsia="仿宋" w:cs="仿宋"/>
                <w:sz w:val="24"/>
                <w:lang w:val="en-US" w:eastAsia="zh-CN"/>
              </w:rPr>
              <w:t>4</w:t>
            </w:r>
            <w:r>
              <w:rPr>
                <w:rFonts w:hint="eastAsia" w:ascii="仿宋" w:hAnsi="仿宋" w:eastAsia="仿宋" w:cs="仿宋"/>
                <w:sz w:val="24"/>
              </w:rPr>
              <w:t>分;合理化建议存在明显缺陷得</w:t>
            </w:r>
            <w:r>
              <w:rPr>
                <w:rFonts w:hint="eastAsia" w:ascii="仿宋" w:hAnsi="仿宋" w:eastAsia="仿宋" w:cs="仿宋"/>
                <w:sz w:val="24"/>
                <w:lang w:val="en-US" w:eastAsia="zh-CN"/>
              </w:rPr>
              <w:t>2</w:t>
            </w:r>
            <w:r>
              <w:rPr>
                <w:rFonts w:hint="eastAsia" w:ascii="仿宋" w:hAnsi="仿宋" w:eastAsia="仿宋" w:cs="仿宋"/>
                <w:sz w:val="24"/>
              </w:rPr>
              <w:t>分。不提供不得分。</w:t>
            </w:r>
          </w:p>
        </w:tc>
        <w:tc>
          <w:tcPr>
            <w:tcW w:w="844" w:type="dxa"/>
            <w:vAlign w:val="center"/>
          </w:tcPr>
          <w:p>
            <w:pPr>
              <w:widowControl/>
              <w:snapToGrid w:val="0"/>
              <w:spacing w:line="360" w:lineRule="auto"/>
              <w:jc w:val="center"/>
              <w:rPr>
                <w:rFonts w:ascii="仿宋" w:hAnsi="仿宋" w:eastAsia="仿宋" w:cs="仿宋"/>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7、服务承诺和响应时间</w:t>
            </w:r>
          </w:p>
        </w:tc>
        <w:tc>
          <w:tcPr>
            <w:tcW w:w="7256" w:type="dxa"/>
            <w:vAlign w:val="center"/>
          </w:tcPr>
          <w:p>
            <w:pPr>
              <w:spacing w:line="360" w:lineRule="auto"/>
              <w:rPr>
                <w:rFonts w:ascii="仿宋" w:hAnsi="仿宋" w:eastAsia="仿宋" w:cs="仿宋"/>
                <w:sz w:val="24"/>
              </w:rPr>
            </w:pPr>
            <w:r>
              <w:rPr>
                <w:rFonts w:hint="eastAsia" w:ascii="仿宋" w:hAnsi="仿宋" w:eastAsia="仿宋" w:cs="仿宋"/>
                <w:sz w:val="24"/>
              </w:rPr>
              <w:t>1、供应商提供的增值服务多及优惠承诺方案实惠且切实可行的得</w:t>
            </w:r>
            <w:r>
              <w:rPr>
                <w:rFonts w:hint="eastAsia" w:ascii="仿宋" w:hAnsi="仿宋" w:eastAsia="仿宋" w:cs="仿宋"/>
                <w:sz w:val="24"/>
                <w:lang w:val="en-US" w:eastAsia="zh-CN"/>
              </w:rPr>
              <w:t>6</w:t>
            </w:r>
            <w:r>
              <w:rPr>
                <w:rFonts w:hint="eastAsia" w:ascii="仿宋" w:hAnsi="仿宋" w:eastAsia="仿宋" w:cs="仿宋"/>
                <w:sz w:val="24"/>
              </w:rPr>
              <w:t xml:space="preserve"> 分;有一定的增值服务和优惠方案且基本可行的得</w:t>
            </w:r>
            <w:r>
              <w:rPr>
                <w:rFonts w:hint="eastAsia" w:ascii="仿宋" w:hAnsi="仿宋" w:eastAsia="仿宋" w:cs="仿宋"/>
                <w:sz w:val="24"/>
                <w:lang w:val="en-US" w:eastAsia="zh-CN"/>
              </w:rPr>
              <w:t>3</w:t>
            </w:r>
            <w:r>
              <w:rPr>
                <w:rFonts w:hint="eastAsia" w:ascii="仿宋" w:hAnsi="仿宋" w:eastAsia="仿宋" w:cs="仿宋"/>
                <w:sz w:val="24"/>
              </w:rPr>
              <w:t>分;一般得</w:t>
            </w:r>
            <w:r>
              <w:rPr>
                <w:rFonts w:hint="eastAsia" w:ascii="仿宋" w:hAnsi="仿宋" w:eastAsia="仿宋" w:cs="仿宋"/>
                <w:sz w:val="24"/>
                <w:lang w:val="en-US" w:eastAsia="zh-CN"/>
              </w:rPr>
              <w:t>1</w:t>
            </w:r>
            <w:r>
              <w:rPr>
                <w:rFonts w:hint="eastAsia" w:ascii="仿宋" w:hAnsi="仿宋" w:eastAsia="仿宋" w:cs="仿宋"/>
                <w:sz w:val="24"/>
              </w:rPr>
              <w:t>分。</w:t>
            </w:r>
          </w:p>
          <w:p>
            <w:pPr>
              <w:spacing w:line="360" w:lineRule="auto"/>
              <w:rPr>
                <w:rFonts w:ascii="仿宋" w:hAnsi="仿宋" w:eastAsia="仿宋" w:cs="仿宋"/>
                <w:sz w:val="24"/>
              </w:rPr>
            </w:pPr>
            <w:r>
              <w:rPr>
                <w:rFonts w:hint="eastAsia" w:ascii="仿宋" w:hAnsi="仿宋" w:eastAsia="仿宋" w:cs="仿宋"/>
                <w:sz w:val="24"/>
              </w:rPr>
              <w:t>2、服务响应时间承诺:1小时内能响应并派人员到采购人协商地点的得4分，1小时至4小时内能响应并派人员到采购人协商地点的得2分，4小时外能响应并派人员到采购人协商地点的得1分。</w:t>
            </w:r>
          </w:p>
        </w:tc>
        <w:tc>
          <w:tcPr>
            <w:tcW w:w="844" w:type="dxa"/>
            <w:vAlign w:val="center"/>
          </w:tcPr>
          <w:p>
            <w:pPr>
              <w:spacing w:line="360" w:lineRule="auto"/>
              <w:jc w:val="center"/>
              <w:rPr>
                <w:rFonts w:ascii="仿宋" w:hAnsi="仿宋" w:eastAsia="仿宋" w:cs="仿宋"/>
                <w:sz w:val="24"/>
              </w:rPr>
            </w:pPr>
            <w:r>
              <w:rPr>
                <w:rFonts w:hint="eastAsia" w:ascii="仿宋" w:hAnsi="仿宋" w:eastAsia="仿宋" w:cs="仿宋"/>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260" w:type="dxa"/>
            <w:vAlign w:val="center"/>
          </w:tcPr>
          <w:p>
            <w:pPr>
              <w:spacing w:line="360" w:lineRule="auto"/>
              <w:jc w:val="center"/>
              <w:rPr>
                <w:rFonts w:ascii="仿宋" w:hAnsi="仿宋" w:eastAsia="仿宋" w:cs="仿宋"/>
                <w:sz w:val="24"/>
              </w:rPr>
            </w:pPr>
            <w:r>
              <w:rPr>
                <w:rFonts w:hint="eastAsia" w:ascii="仿宋" w:hAnsi="仿宋" w:eastAsia="仿宋" w:cs="仿宋"/>
                <w:sz w:val="24"/>
              </w:rPr>
              <w:t>8、企业荣誉</w:t>
            </w:r>
          </w:p>
        </w:tc>
        <w:tc>
          <w:tcPr>
            <w:tcW w:w="7256" w:type="dxa"/>
          </w:tcPr>
          <w:p>
            <w:pPr>
              <w:spacing w:line="360" w:lineRule="auto"/>
              <w:rPr>
                <w:rFonts w:ascii="仿宋" w:hAnsi="仿宋" w:eastAsia="仿宋" w:cs="仿宋"/>
                <w:sz w:val="24"/>
              </w:rPr>
            </w:pPr>
            <w:r>
              <w:rPr>
                <w:rFonts w:hint="eastAsia" w:ascii="仿宋" w:hAnsi="仿宋" w:eastAsia="仿宋" w:cs="仿宋"/>
                <w:sz w:val="24"/>
              </w:rPr>
              <w:t>供应商具有旅游行政主管部门评定为五星级及以上品质旅行社得6分;四星级品质旅行社得5分;三星级品质及以下旅行社得3分。(证明材料中须体现企业名称)</w:t>
            </w:r>
          </w:p>
          <w:p>
            <w:pPr>
              <w:spacing w:line="360" w:lineRule="auto"/>
              <w:rPr>
                <w:rFonts w:ascii="仿宋" w:hAnsi="仿宋" w:eastAsia="仿宋" w:cs="仿宋"/>
                <w:sz w:val="24"/>
              </w:rPr>
            </w:pPr>
            <w:r>
              <w:rPr>
                <w:rFonts w:hint="eastAsia" w:ascii="仿宋" w:hAnsi="仿宋" w:eastAsia="仿宋" w:cs="仿宋"/>
                <w:sz w:val="24"/>
              </w:rPr>
              <w:t>(提供旅游主管部门颁发的星级证书或相关证明材料复印件并加盖单位公章，否则不得分)。</w:t>
            </w:r>
          </w:p>
        </w:tc>
        <w:tc>
          <w:tcPr>
            <w:tcW w:w="844" w:type="dxa"/>
            <w:vAlign w:val="center"/>
          </w:tcPr>
          <w:p>
            <w:pPr>
              <w:spacing w:line="360" w:lineRule="auto"/>
              <w:jc w:val="center"/>
              <w:rPr>
                <w:rFonts w:ascii="仿宋" w:hAnsi="仿宋" w:eastAsia="仿宋" w:cs="仿宋"/>
                <w:sz w:val="24"/>
              </w:rPr>
            </w:pPr>
            <w:r>
              <w:rPr>
                <w:rFonts w:hint="eastAsia" w:ascii="仿宋" w:hAnsi="仿宋" w:eastAsia="仿宋" w:cs="仿宋"/>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rPr>
              <w:t>9、</w:t>
            </w:r>
            <w:r>
              <w:rPr>
                <w:rFonts w:hint="eastAsia" w:ascii="仿宋" w:hAnsi="仿宋" w:eastAsia="仿宋" w:cs="仿宋"/>
                <w:sz w:val="24"/>
                <w:lang w:val="en-US" w:eastAsia="zh-CN"/>
              </w:rPr>
              <w:t>满意度调查</w:t>
            </w:r>
          </w:p>
        </w:tc>
        <w:tc>
          <w:tcPr>
            <w:tcW w:w="7256" w:type="dxa"/>
            <w:vAlign w:val="center"/>
          </w:tcPr>
          <w:p>
            <w:pPr>
              <w:spacing w:line="360" w:lineRule="auto"/>
              <w:rPr>
                <w:rFonts w:ascii="仿宋" w:hAnsi="仿宋" w:eastAsia="仿宋" w:cs="仿宋"/>
                <w:sz w:val="24"/>
              </w:rPr>
            </w:pPr>
            <w:r>
              <w:rPr>
                <w:rFonts w:hint="eastAsia" w:ascii="仿宋" w:hAnsi="仿宋" w:eastAsia="仿宋" w:cs="仿宋"/>
                <w:sz w:val="24"/>
              </w:rPr>
              <w:t>根据供应商提供的近三年(2021年1月1日起至本项目截标时间止)合作案例合作单位(业主)的疗养或旅游的服务评价情况评定:</w:t>
            </w:r>
          </w:p>
          <w:p>
            <w:pPr>
              <w:spacing w:line="360" w:lineRule="auto"/>
              <w:rPr>
                <w:rFonts w:ascii="仿宋" w:hAnsi="仿宋" w:eastAsia="仿宋" w:cs="仿宋"/>
                <w:sz w:val="24"/>
              </w:rPr>
            </w:pPr>
            <w:r>
              <w:rPr>
                <w:rFonts w:hint="eastAsia" w:ascii="仿宋" w:hAnsi="仿宋" w:eastAsia="仿宋" w:cs="仿宋"/>
                <w:sz w:val="24"/>
              </w:rPr>
              <w:t>评价为优秀或者非常满意的，每提供1个得3分;评价为良好或者满意的，每提供1个得1分;累计最高不超过6分。</w:t>
            </w:r>
          </w:p>
          <w:p>
            <w:pPr>
              <w:spacing w:line="360" w:lineRule="auto"/>
              <w:rPr>
                <w:rFonts w:ascii="仿宋" w:hAnsi="仿宋" w:eastAsia="仿宋" w:cs="仿宋"/>
                <w:sz w:val="24"/>
              </w:rPr>
            </w:pPr>
            <w:r>
              <w:rPr>
                <w:rFonts w:hint="eastAsia" w:ascii="仿宋" w:hAnsi="仿宋" w:eastAsia="仿宋" w:cs="仿宋"/>
                <w:sz w:val="24"/>
              </w:rPr>
              <w:t>(提供服务评价表复印件并加盖单位公章。服务评价表必须具有合作单位加盖的公章，后附评价单位联系人及联系号码，否则不得分)。</w:t>
            </w:r>
          </w:p>
        </w:tc>
        <w:tc>
          <w:tcPr>
            <w:tcW w:w="844" w:type="dxa"/>
            <w:vAlign w:val="center"/>
          </w:tcPr>
          <w:p>
            <w:pPr>
              <w:spacing w:line="360" w:lineRule="auto"/>
              <w:jc w:val="center"/>
              <w:rPr>
                <w:rFonts w:ascii="仿宋" w:hAnsi="仿宋" w:eastAsia="仿宋" w:cs="仿宋"/>
                <w:sz w:val="24"/>
              </w:rPr>
            </w:pPr>
            <w:r>
              <w:rPr>
                <w:rFonts w:hint="eastAsia" w:ascii="仿宋" w:hAnsi="仿宋" w:eastAsia="仿宋" w:cs="仿宋"/>
                <w:sz w:val="24"/>
              </w:rPr>
              <w:t>6分</w:t>
            </w:r>
          </w:p>
        </w:tc>
      </w:tr>
    </w:tbl>
    <w:p>
      <w:pPr>
        <w:rPr>
          <w:rFonts w:ascii="仿宋" w:hAnsi="仿宋" w:eastAsia="仿宋" w:cs="仿宋"/>
        </w:rPr>
      </w:pPr>
    </w:p>
    <w:sectPr>
      <w:headerReference r:id="rId10" w:type="default"/>
      <w:footerReference r:id="rId11" w:type="default"/>
      <w:pgSz w:w="11906" w:h="16838"/>
      <w:pgMar w:top="1134" w:right="1247" w:bottom="1032" w:left="1247"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仿宋" w:hAnsi="仿宋" w:eastAsia="仿宋" w:cs="仿宋"/>
        <w:color w:val="000000"/>
        <w:sz w:val="21"/>
        <w:szCs w:val="21"/>
      </w:rPr>
    </w:pPr>
  </w:p>
  <w:p>
    <w:pPr>
      <w:pStyle w:val="16"/>
      <w:jc w:val="left"/>
      <w:rPr>
        <w:rFonts w:ascii="仿宋" w:hAnsi="仿宋" w:eastAsia="仿宋" w:cs="仿宋"/>
        <w:color w:val="000000"/>
        <w:sz w:val="21"/>
        <w:szCs w:val="21"/>
      </w:rPr>
    </w:pPr>
  </w:p>
  <w:p>
    <w:pPr>
      <w:pStyle w:val="16"/>
      <w:jc w:val="left"/>
      <w:rPr>
        <w:rFonts w:ascii="仿宋" w:hAnsi="仿宋" w:eastAsia="仿宋" w:cs="仿宋"/>
        <w:sz w:val="21"/>
        <w:szCs w:val="21"/>
      </w:rPr>
    </w:pPr>
    <w:r>
      <w:rPr>
        <w:rFonts w:hint="eastAsia" w:ascii="仿宋" w:hAnsi="仿宋" w:eastAsia="仿宋" w:cs="仿宋"/>
        <w:kern w:val="0"/>
        <w:sz w:val="21"/>
        <w:szCs w:val="21"/>
        <w:u w:val="none"/>
        <w:lang w:val="en-US" w:eastAsia="zh-CN"/>
      </w:rPr>
      <w:t>龙泉街道</w:t>
    </w:r>
    <w:r>
      <w:rPr>
        <w:rFonts w:hint="eastAsia" w:ascii="仿宋" w:hAnsi="仿宋" w:eastAsia="仿宋" w:cs="仿宋"/>
        <w:kern w:val="0"/>
        <w:sz w:val="21"/>
        <w:szCs w:val="21"/>
        <w:u w:val="none"/>
      </w:rPr>
      <w:t>2024年</w:t>
    </w:r>
    <w:r>
      <w:rPr>
        <w:rFonts w:hint="eastAsia" w:ascii="仿宋" w:hAnsi="仿宋" w:eastAsia="仿宋" w:cs="仿宋"/>
        <w:kern w:val="0"/>
        <w:sz w:val="21"/>
        <w:szCs w:val="21"/>
        <w:u w:val="none"/>
        <w:lang w:val="en-US" w:eastAsia="zh-CN"/>
      </w:rPr>
      <w:t>至2026年</w:t>
    </w:r>
    <w:r>
      <w:rPr>
        <w:rFonts w:hint="eastAsia" w:ascii="仿宋" w:hAnsi="仿宋" w:eastAsia="仿宋" w:cs="仿宋"/>
        <w:kern w:val="0"/>
        <w:sz w:val="21"/>
        <w:szCs w:val="21"/>
        <w:u w:val="none"/>
      </w:rPr>
      <w:t>职工疗休养项目</w:t>
    </w:r>
    <w:r>
      <w:rPr>
        <w:rFonts w:hint="eastAsia" w:ascii="仿宋" w:hAnsi="仿宋" w:eastAsia="仿宋" w:cs="仿宋"/>
        <w:color w:val="000000"/>
        <w:sz w:val="21"/>
        <w:szCs w:val="21"/>
        <w:u w:val="none"/>
      </w:rPr>
      <w:t xml:space="preserve"> </w:t>
    </w:r>
    <w:r>
      <w:rPr>
        <w:rFonts w:hint="eastAsia" w:ascii="仿宋" w:hAnsi="仿宋" w:eastAsia="仿宋" w:cs="仿宋"/>
        <w:color w:val="000000"/>
        <w:sz w:val="21"/>
        <w:szCs w:val="21"/>
      </w:rPr>
      <w:t xml:space="preserve">                                </w:t>
    </w:r>
    <w:r>
      <w:rPr>
        <w:rFonts w:hint="eastAsia" w:ascii="仿宋" w:hAnsi="仿宋" w:eastAsia="仿宋" w:cs="仿宋"/>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60" w:lineRule="exact"/>
      <w:ind w:firstLine="210" w:firstLineChars="100"/>
      <w:rPr>
        <w:rFonts w:ascii="仿宋" w:hAnsi="仿宋" w:eastAsia="仿宋"/>
        <w:szCs w:val="21"/>
      </w:rPr>
    </w:pPr>
    <w:r>
      <w:rPr>
        <w:rFonts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27932"/>
    <w:multiLevelType w:val="singleLevel"/>
    <w:tmpl w:val="E6F27932"/>
    <w:lvl w:ilvl="0" w:tentative="0">
      <w:start w:val="2"/>
      <w:numFmt w:val="decimal"/>
      <w:suff w:val="nothing"/>
      <w:lvlText w:val="（%1）"/>
      <w:lvlJc w:val="left"/>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7F7F1CD"/>
    <w:multiLevelType w:val="singleLevel"/>
    <w:tmpl w:val="77F7F1C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M2JkNDg4NjM3NjAyZDBmNmRlM2FhZDUzMWE2OTQifQ=="/>
  </w:docVars>
  <w:rsids>
    <w:rsidRoot w:val="00477DBB"/>
    <w:rsid w:val="00035D83"/>
    <w:rsid w:val="00094893"/>
    <w:rsid w:val="00097F54"/>
    <w:rsid w:val="00141E3D"/>
    <w:rsid w:val="001B3FBD"/>
    <w:rsid w:val="00256AA1"/>
    <w:rsid w:val="002A2C17"/>
    <w:rsid w:val="002C41A9"/>
    <w:rsid w:val="003614E6"/>
    <w:rsid w:val="00372AF3"/>
    <w:rsid w:val="00387794"/>
    <w:rsid w:val="004007BD"/>
    <w:rsid w:val="004426DC"/>
    <w:rsid w:val="00477DBB"/>
    <w:rsid w:val="004F2A4D"/>
    <w:rsid w:val="006120A5"/>
    <w:rsid w:val="00625035"/>
    <w:rsid w:val="00643D42"/>
    <w:rsid w:val="00685C6A"/>
    <w:rsid w:val="006B5445"/>
    <w:rsid w:val="00781251"/>
    <w:rsid w:val="007C0FCD"/>
    <w:rsid w:val="007D7182"/>
    <w:rsid w:val="007E53C0"/>
    <w:rsid w:val="00835452"/>
    <w:rsid w:val="008606B3"/>
    <w:rsid w:val="008750F4"/>
    <w:rsid w:val="0093609E"/>
    <w:rsid w:val="0094533E"/>
    <w:rsid w:val="009504FC"/>
    <w:rsid w:val="00955A8D"/>
    <w:rsid w:val="009B5991"/>
    <w:rsid w:val="009D26FB"/>
    <w:rsid w:val="009D5879"/>
    <w:rsid w:val="00A626DB"/>
    <w:rsid w:val="00AB2AD8"/>
    <w:rsid w:val="00B3049F"/>
    <w:rsid w:val="00B4258D"/>
    <w:rsid w:val="00B90BEF"/>
    <w:rsid w:val="00BC50B0"/>
    <w:rsid w:val="00BC790D"/>
    <w:rsid w:val="00BD4900"/>
    <w:rsid w:val="00C04584"/>
    <w:rsid w:val="00C27565"/>
    <w:rsid w:val="00C53217"/>
    <w:rsid w:val="00C90C63"/>
    <w:rsid w:val="00CD7501"/>
    <w:rsid w:val="00CF0A17"/>
    <w:rsid w:val="00D62E40"/>
    <w:rsid w:val="00D80AED"/>
    <w:rsid w:val="00DC4B5F"/>
    <w:rsid w:val="00E707DC"/>
    <w:rsid w:val="00EE18A0"/>
    <w:rsid w:val="00F11AF8"/>
    <w:rsid w:val="00F42013"/>
    <w:rsid w:val="00F7434D"/>
    <w:rsid w:val="00FD1D06"/>
    <w:rsid w:val="015772A4"/>
    <w:rsid w:val="02973924"/>
    <w:rsid w:val="03164686"/>
    <w:rsid w:val="04363AE8"/>
    <w:rsid w:val="045F6E7B"/>
    <w:rsid w:val="0493367D"/>
    <w:rsid w:val="04BF763A"/>
    <w:rsid w:val="04E953A2"/>
    <w:rsid w:val="0538547B"/>
    <w:rsid w:val="06161E90"/>
    <w:rsid w:val="06A116ED"/>
    <w:rsid w:val="06BB3CE5"/>
    <w:rsid w:val="06C61153"/>
    <w:rsid w:val="070B26EF"/>
    <w:rsid w:val="0771579B"/>
    <w:rsid w:val="078A21E0"/>
    <w:rsid w:val="07F16450"/>
    <w:rsid w:val="07F26DC9"/>
    <w:rsid w:val="080B23A4"/>
    <w:rsid w:val="080D05ED"/>
    <w:rsid w:val="08144141"/>
    <w:rsid w:val="08167CCE"/>
    <w:rsid w:val="082D0FEC"/>
    <w:rsid w:val="08404F2B"/>
    <w:rsid w:val="08880C06"/>
    <w:rsid w:val="0922463B"/>
    <w:rsid w:val="09780AE4"/>
    <w:rsid w:val="09840753"/>
    <w:rsid w:val="0A2148F3"/>
    <w:rsid w:val="0A29681F"/>
    <w:rsid w:val="0A4E125C"/>
    <w:rsid w:val="0AB06A35"/>
    <w:rsid w:val="0B1008C8"/>
    <w:rsid w:val="0B6E767D"/>
    <w:rsid w:val="0BB15CFC"/>
    <w:rsid w:val="0BE74008"/>
    <w:rsid w:val="0BEB24AE"/>
    <w:rsid w:val="0C07111F"/>
    <w:rsid w:val="0C3969CD"/>
    <w:rsid w:val="0C4A1EDF"/>
    <w:rsid w:val="0CB832EC"/>
    <w:rsid w:val="0CC71781"/>
    <w:rsid w:val="0CC779D3"/>
    <w:rsid w:val="0CCD4209"/>
    <w:rsid w:val="0CE37578"/>
    <w:rsid w:val="0DA341AF"/>
    <w:rsid w:val="0DF3026D"/>
    <w:rsid w:val="0E4512A2"/>
    <w:rsid w:val="0F9376D6"/>
    <w:rsid w:val="10185A24"/>
    <w:rsid w:val="102962AF"/>
    <w:rsid w:val="102D22A3"/>
    <w:rsid w:val="105F7F23"/>
    <w:rsid w:val="107B75BB"/>
    <w:rsid w:val="10DC4726"/>
    <w:rsid w:val="11366B45"/>
    <w:rsid w:val="11617E2F"/>
    <w:rsid w:val="117B6FF6"/>
    <w:rsid w:val="11E15432"/>
    <w:rsid w:val="11E730DB"/>
    <w:rsid w:val="12A72D69"/>
    <w:rsid w:val="12E27315"/>
    <w:rsid w:val="1335758E"/>
    <w:rsid w:val="14361501"/>
    <w:rsid w:val="14545754"/>
    <w:rsid w:val="15504C9C"/>
    <w:rsid w:val="158026D7"/>
    <w:rsid w:val="15A94102"/>
    <w:rsid w:val="15ED5270"/>
    <w:rsid w:val="16443A9D"/>
    <w:rsid w:val="16734728"/>
    <w:rsid w:val="16D664DF"/>
    <w:rsid w:val="16DC407B"/>
    <w:rsid w:val="17116B2C"/>
    <w:rsid w:val="17170ABF"/>
    <w:rsid w:val="176B1204"/>
    <w:rsid w:val="17983110"/>
    <w:rsid w:val="17C214C3"/>
    <w:rsid w:val="18155ED5"/>
    <w:rsid w:val="181A3253"/>
    <w:rsid w:val="182A05B1"/>
    <w:rsid w:val="18695DE3"/>
    <w:rsid w:val="18801768"/>
    <w:rsid w:val="190D49C0"/>
    <w:rsid w:val="192132F9"/>
    <w:rsid w:val="193275A8"/>
    <w:rsid w:val="1990646A"/>
    <w:rsid w:val="199A412C"/>
    <w:rsid w:val="1A0B29BF"/>
    <w:rsid w:val="1A9C424D"/>
    <w:rsid w:val="1B50328A"/>
    <w:rsid w:val="1BED664A"/>
    <w:rsid w:val="1C183DA8"/>
    <w:rsid w:val="1C553234"/>
    <w:rsid w:val="1C56042C"/>
    <w:rsid w:val="1C95287A"/>
    <w:rsid w:val="1CD006B0"/>
    <w:rsid w:val="1E054B6F"/>
    <w:rsid w:val="1E3012D6"/>
    <w:rsid w:val="1E4075E6"/>
    <w:rsid w:val="1E4F5A7B"/>
    <w:rsid w:val="1E8E20FF"/>
    <w:rsid w:val="1EAF62B4"/>
    <w:rsid w:val="1ED3045A"/>
    <w:rsid w:val="1EF6339E"/>
    <w:rsid w:val="1EFB52BB"/>
    <w:rsid w:val="1F2418C4"/>
    <w:rsid w:val="1F505D79"/>
    <w:rsid w:val="1FBC4A4A"/>
    <w:rsid w:val="1FBF59B3"/>
    <w:rsid w:val="20922CB7"/>
    <w:rsid w:val="20A53B59"/>
    <w:rsid w:val="210B724B"/>
    <w:rsid w:val="216B6A0D"/>
    <w:rsid w:val="21914CF1"/>
    <w:rsid w:val="221F1296"/>
    <w:rsid w:val="222C5AEC"/>
    <w:rsid w:val="224A2BFB"/>
    <w:rsid w:val="22C60005"/>
    <w:rsid w:val="232D20FA"/>
    <w:rsid w:val="237C4790"/>
    <w:rsid w:val="237F7C33"/>
    <w:rsid w:val="23D1105D"/>
    <w:rsid w:val="23DB39A0"/>
    <w:rsid w:val="23F62392"/>
    <w:rsid w:val="24D46A5E"/>
    <w:rsid w:val="25302054"/>
    <w:rsid w:val="25537BFE"/>
    <w:rsid w:val="262B7554"/>
    <w:rsid w:val="26F54F55"/>
    <w:rsid w:val="270333F6"/>
    <w:rsid w:val="27D85321"/>
    <w:rsid w:val="28086671"/>
    <w:rsid w:val="284D4DD9"/>
    <w:rsid w:val="289277EB"/>
    <w:rsid w:val="289831A1"/>
    <w:rsid w:val="28DB098D"/>
    <w:rsid w:val="28DE3252"/>
    <w:rsid w:val="291034CC"/>
    <w:rsid w:val="29166572"/>
    <w:rsid w:val="295C5F47"/>
    <w:rsid w:val="297840D8"/>
    <w:rsid w:val="29B8498C"/>
    <w:rsid w:val="2A366B27"/>
    <w:rsid w:val="2A492A2D"/>
    <w:rsid w:val="2A673A15"/>
    <w:rsid w:val="2A703AB5"/>
    <w:rsid w:val="2A872A98"/>
    <w:rsid w:val="2B0214BD"/>
    <w:rsid w:val="2B190124"/>
    <w:rsid w:val="2BA769A6"/>
    <w:rsid w:val="2BD27516"/>
    <w:rsid w:val="2BF676EF"/>
    <w:rsid w:val="2C9D68F6"/>
    <w:rsid w:val="2CBB6D5D"/>
    <w:rsid w:val="2CE789D9"/>
    <w:rsid w:val="2D026C7D"/>
    <w:rsid w:val="2DEF1166"/>
    <w:rsid w:val="2EAB2B9C"/>
    <w:rsid w:val="2ECE20BA"/>
    <w:rsid w:val="2EF8624D"/>
    <w:rsid w:val="2EFB6551"/>
    <w:rsid w:val="2F854E58"/>
    <w:rsid w:val="305B3E0B"/>
    <w:rsid w:val="31552F9F"/>
    <w:rsid w:val="317047B2"/>
    <w:rsid w:val="318B4152"/>
    <w:rsid w:val="31CC6AA5"/>
    <w:rsid w:val="325E708D"/>
    <w:rsid w:val="32851613"/>
    <w:rsid w:val="32A004DC"/>
    <w:rsid w:val="32FC24A2"/>
    <w:rsid w:val="33013677"/>
    <w:rsid w:val="333B3FD9"/>
    <w:rsid w:val="344026CE"/>
    <w:rsid w:val="34483501"/>
    <w:rsid w:val="34F15104"/>
    <w:rsid w:val="358D2402"/>
    <w:rsid w:val="35C91817"/>
    <w:rsid w:val="3644211F"/>
    <w:rsid w:val="36D35A1E"/>
    <w:rsid w:val="36E763F9"/>
    <w:rsid w:val="37725351"/>
    <w:rsid w:val="377A726D"/>
    <w:rsid w:val="3786114E"/>
    <w:rsid w:val="37FD3CD8"/>
    <w:rsid w:val="381A2417"/>
    <w:rsid w:val="38B867BF"/>
    <w:rsid w:val="3954315A"/>
    <w:rsid w:val="396C2C9C"/>
    <w:rsid w:val="396E4BAF"/>
    <w:rsid w:val="39F64DC7"/>
    <w:rsid w:val="3A157721"/>
    <w:rsid w:val="3A3A3B2A"/>
    <w:rsid w:val="3A4C711F"/>
    <w:rsid w:val="3A616109"/>
    <w:rsid w:val="3AB42542"/>
    <w:rsid w:val="3B0B2E33"/>
    <w:rsid w:val="3B3910A0"/>
    <w:rsid w:val="3B646736"/>
    <w:rsid w:val="3CE66D85"/>
    <w:rsid w:val="3D5D60A8"/>
    <w:rsid w:val="3DC201B3"/>
    <w:rsid w:val="3DC924E9"/>
    <w:rsid w:val="3DFE4168"/>
    <w:rsid w:val="3F074C8B"/>
    <w:rsid w:val="3F42139D"/>
    <w:rsid w:val="4078566A"/>
    <w:rsid w:val="407F1337"/>
    <w:rsid w:val="409475F1"/>
    <w:rsid w:val="413127D1"/>
    <w:rsid w:val="41B97B0A"/>
    <w:rsid w:val="41E579D9"/>
    <w:rsid w:val="41E620AA"/>
    <w:rsid w:val="42D9110E"/>
    <w:rsid w:val="42DA1507"/>
    <w:rsid w:val="42F0095E"/>
    <w:rsid w:val="43B81849"/>
    <w:rsid w:val="440522D8"/>
    <w:rsid w:val="444E7AB7"/>
    <w:rsid w:val="44D07F90"/>
    <w:rsid w:val="451824A0"/>
    <w:rsid w:val="45D40490"/>
    <w:rsid w:val="464B3AF8"/>
    <w:rsid w:val="46A460B4"/>
    <w:rsid w:val="470775A3"/>
    <w:rsid w:val="47492ECB"/>
    <w:rsid w:val="477A4760"/>
    <w:rsid w:val="47BB1907"/>
    <w:rsid w:val="47E04ECA"/>
    <w:rsid w:val="480C5D35"/>
    <w:rsid w:val="48303205"/>
    <w:rsid w:val="48322A40"/>
    <w:rsid w:val="486B1FD7"/>
    <w:rsid w:val="48840000"/>
    <w:rsid w:val="49750CE5"/>
    <w:rsid w:val="499B403E"/>
    <w:rsid w:val="49C30404"/>
    <w:rsid w:val="49D42936"/>
    <w:rsid w:val="4A1C197E"/>
    <w:rsid w:val="4A8065F0"/>
    <w:rsid w:val="4AB10E54"/>
    <w:rsid w:val="4AC42881"/>
    <w:rsid w:val="4AD61D61"/>
    <w:rsid w:val="4B48580E"/>
    <w:rsid w:val="4B91271A"/>
    <w:rsid w:val="4B9D07D7"/>
    <w:rsid w:val="4BB900ED"/>
    <w:rsid w:val="4BF60E13"/>
    <w:rsid w:val="4C7B78B7"/>
    <w:rsid w:val="4C867A05"/>
    <w:rsid w:val="4CC748AA"/>
    <w:rsid w:val="4D060757"/>
    <w:rsid w:val="4D0951DB"/>
    <w:rsid w:val="4DB73B3A"/>
    <w:rsid w:val="4DC75EB4"/>
    <w:rsid w:val="4E094FEC"/>
    <w:rsid w:val="4E0B4E03"/>
    <w:rsid w:val="4E213FB1"/>
    <w:rsid w:val="4E512703"/>
    <w:rsid w:val="4E70391E"/>
    <w:rsid w:val="4EAA3F79"/>
    <w:rsid w:val="4F02266B"/>
    <w:rsid w:val="4F0E0B39"/>
    <w:rsid w:val="4F142B93"/>
    <w:rsid w:val="4F5C3E56"/>
    <w:rsid w:val="4FCB6460"/>
    <w:rsid w:val="4FF960F6"/>
    <w:rsid w:val="504D6CDF"/>
    <w:rsid w:val="50561D57"/>
    <w:rsid w:val="5078178D"/>
    <w:rsid w:val="50B37E52"/>
    <w:rsid w:val="50F5399D"/>
    <w:rsid w:val="51C433C1"/>
    <w:rsid w:val="520E3E2F"/>
    <w:rsid w:val="52103846"/>
    <w:rsid w:val="522B1438"/>
    <w:rsid w:val="524D4E26"/>
    <w:rsid w:val="52616FC6"/>
    <w:rsid w:val="52DF5181"/>
    <w:rsid w:val="53090C02"/>
    <w:rsid w:val="531F463A"/>
    <w:rsid w:val="532F71C7"/>
    <w:rsid w:val="534A3B3F"/>
    <w:rsid w:val="53C420A3"/>
    <w:rsid w:val="545060F8"/>
    <w:rsid w:val="547215A0"/>
    <w:rsid w:val="55041E70"/>
    <w:rsid w:val="55393E6B"/>
    <w:rsid w:val="55E41677"/>
    <w:rsid w:val="57803FD4"/>
    <w:rsid w:val="57862D68"/>
    <w:rsid w:val="57F62CC3"/>
    <w:rsid w:val="580F3841"/>
    <w:rsid w:val="585322D1"/>
    <w:rsid w:val="5871327B"/>
    <w:rsid w:val="58991383"/>
    <w:rsid w:val="58AA32C6"/>
    <w:rsid w:val="58D03A3A"/>
    <w:rsid w:val="591D7606"/>
    <w:rsid w:val="595B6AA6"/>
    <w:rsid w:val="59661797"/>
    <w:rsid w:val="597638E0"/>
    <w:rsid w:val="59B61EBB"/>
    <w:rsid w:val="5A18622B"/>
    <w:rsid w:val="5A411C41"/>
    <w:rsid w:val="5A7B54A5"/>
    <w:rsid w:val="5B084E7C"/>
    <w:rsid w:val="5B5B7E08"/>
    <w:rsid w:val="5BC02E69"/>
    <w:rsid w:val="5C3E0564"/>
    <w:rsid w:val="5C67415C"/>
    <w:rsid w:val="5D047455"/>
    <w:rsid w:val="5D162A6A"/>
    <w:rsid w:val="5D7F13FC"/>
    <w:rsid w:val="5E2F1776"/>
    <w:rsid w:val="5E6957C1"/>
    <w:rsid w:val="5E9418E8"/>
    <w:rsid w:val="5EDD4775"/>
    <w:rsid w:val="5F0B5F01"/>
    <w:rsid w:val="5F641286"/>
    <w:rsid w:val="5F881C77"/>
    <w:rsid w:val="5FEE72CA"/>
    <w:rsid w:val="606B40E3"/>
    <w:rsid w:val="611D6D37"/>
    <w:rsid w:val="618560EB"/>
    <w:rsid w:val="61A61861"/>
    <w:rsid w:val="61DB716D"/>
    <w:rsid w:val="61DD60EA"/>
    <w:rsid w:val="61E27004"/>
    <w:rsid w:val="620B4C69"/>
    <w:rsid w:val="63E678B4"/>
    <w:rsid w:val="642C56A9"/>
    <w:rsid w:val="645D3FD0"/>
    <w:rsid w:val="655D1230"/>
    <w:rsid w:val="66E52CB4"/>
    <w:rsid w:val="66F652E5"/>
    <w:rsid w:val="671309C0"/>
    <w:rsid w:val="67211A33"/>
    <w:rsid w:val="672A2542"/>
    <w:rsid w:val="67562CB8"/>
    <w:rsid w:val="675A219F"/>
    <w:rsid w:val="677376B1"/>
    <w:rsid w:val="67A5090C"/>
    <w:rsid w:val="67CD3775"/>
    <w:rsid w:val="6821710D"/>
    <w:rsid w:val="68AF658B"/>
    <w:rsid w:val="68B0052D"/>
    <w:rsid w:val="68FD4D0A"/>
    <w:rsid w:val="69212C14"/>
    <w:rsid w:val="694C6837"/>
    <w:rsid w:val="69692B1A"/>
    <w:rsid w:val="69842381"/>
    <w:rsid w:val="69961469"/>
    <w:rsid w:val="69A4015C"/>
    <w:rsid w:val="6AB956BB"/>
    <w:rsid w:val="6ACE0985"/>
    <w:rsid w:val="6B0166C4"/>
    <w:rsid w:val="6B0E2253"/>
    <w:rsid w:val="6B196A05"/>
    <w:rsid w:val="6B1C063D"/>
    <w:rsid w:val="6B6C2B09"/>
    <w:rsid w:val="6BA82C30"/>
    <w:rsid w:val="6C2E4B41"/>
    <w:rsid w:val="6C557385"/>
    <w:rsid w:val="6C5F6456"/>
    <w:rsid w:val="6C660D67"/>
    <w:rsid w:val="6CBD64D2"/>
    <w:rsid w:val="6CF13D2F"/>
    <w:rsid w:val="6D3558E2"/>
    <w:rsid w:val="6D4F55A8"/>
    <w:rsid w:val="6DE11BE4"/>
    <w:rsid w:val="6E364F94"/>
    <w:rsid w:val="6E37145A"/>
    <w:rsid w:val="6E97376B"/>
    <w:rsid w:val="6E9D1860"/>
    <w:rsid w:val="6EB79E8A"/>
    <w:rsid w:val="6F607240"/>
    <w:rsid w:val="6F794B54"/>
    <w:rsid w:val="704D5596"/>
    <w:rsid w:val="70A96034"/>
    <w:rsid w:val="70C025BB"/>
    <w:rsid w:val="70F8352F"/>
    <w:rsid w:val="714A1482"/>
    <w:rsid w:val="71AB2F28"/>
    <w:rsid w:val="722A12B4"/>
    <w:rsid w:val="723B0DCB"/>
    <w:rsid w:val="72410498"/>
    <w:rsid w:val="72486F13"/>
    <w:rsid w:val="72515C8C"/>
    <w:rsid w:val="72A7093E"/>
    <w:rsid w:val="738931ED"/>
    <w:rsid w:val="738B104E"/>
    <w:rsid w:val="74330669"/>
    <w:rsid w:val="74463A57"/>
    <w:rsid w:val="745A0E84"/>
    <w:rsid w:val="746455D5"/>
    <w:rsid w:val="74A44223"/>
    <w:rsid w:val="74A67F54"/>
    <w:rsid w:val="75166BDA"/>
    <w:rsid w:val="753A500E"/>
    <w:rsid w:val="758C7D84"/>
    <w:rsid w:val="760209CD"/>
    <w:rsid w:val="769E5DCD"/>
    <w:rsid w:val="76B83D0E"/>
    <w:rsid w:val="76BE1CC2"/>
    <w:rsid w:val="771736EB"/>
    <w:rsid w:val="775F6A32"/>
    <w:rsid w:val="778154D2"/>
    <w:rsid w:val="784F3822"/>
    <w:rsid w:val="785E3174"/>
    <w:rsid w:val="78BA0451"/>
    <w:rsid w:val="78E63D42"/>
    <w:rsid w:val="792E51E6"/>
    <w:rsid w:val="79CF78A7"/>
    <w:rsid w:val="7A030B0D"/>
    <w:rsid w:val="7A7D5833"/>
    <w:rsid w:val="7AED2E7F"/>
    <w:rsid w:val="7AF625DE"/>
    <w:rsid w:val="7C9E3F91"/>
    <w:rsid w:val="7CAA54CB"/>
    <w:rsid w:val="7CC01B5A"/>
    <w:rsid w:val="7CED266A"/>
    <w:rsid w:val="7D246948"/>
    <w:rsid w:val="7D42562F"/>
    <w:rsid w:val="7D8B21B0"/>
    <w:rsid w:val="7DB23A4C"/>
    <w:rsid w:val="7DB52FBB"/>
    <w:rsid w:val="7E24604B"/>
    <w:rsid w:val="7E834226"/>
    <w:rsid w:val="7EC148B6"/>
    <w:rsid w:val="7F532969"/>
    <w:rsid w:val="7F896EDB"/>
    <w:rsid w:val="7FB36445"/>
    <w:rsid w:val="7FB977D3"/>
    <w:rsid w:val="7FC019C6"/>
    <w:rsid w:val="7FF81B59"/>
    <w:rsid w:val="7FFFA515"/>
    <w:rsid w:val="DD9FA740"/>
    <w:rsid w:val="FFBE8C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autoRedefine/>
    <w:qFormat/>
    <w:uiPriority w:val="99"/>
    <w:pPr>
      <w:keepNext/>
      <w:keepLines/>
      <w:spacing w:line="578" w:lineRule="auto"/>
      <w:outlineLvl w:val="0"/>
    </w:pPr>
    <w:rPr>
      <w:b/>
      <w:bCs/>
      <w:kern w:val="44"/>
      <w:sz w:val="44"/>
      <w:szCs w:val="44"/>
    </w:rPr>
  </w:style>
  <w:style w:type="paragraph" w:styleId="4">
    <w:name w:val="heading 2"/>
    <w:basedOn w:val="1"/>
    <w:next w:val="1"/>
    <w:link w:val="28"/>
    <w:autoRedefine/>
    <w:qFormat/>
    <w:uiPriority w:val="99"/>
    <w:pPr>
      <w:keepNext/>
      <w:keepLines/>
      <w:spacing w:line="416" w:lineRule="auto"/>
      <w:outlineLvl w:val="1"/>
    </w:pPr>
    <w:rPr>
      <w:rFonts w:ascii="Arial" w:hAnsi="Arial" w:eastAsia="黑体"/>
      <w:b/>
      <w:bCs/>
      <w:sz w:val="32"/>
      <w:szCs w:val="32"/>
    </w:rPr>
  </w:style>
  <w:style w:type="paragraph" w:styleId="2">
    <w:name w:val="heading 3"/>
    <w:basedOn w:val="1"/>
    <w:next w:val="1"/>
    <w:autoRedefine/>
    <w:qFormat/>
    <w:locked/>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pPr>
    <w:rPr>
      <w:szCs w:val="20"/>
    </w:rPr>
  </w:style>
  <w:style w:type="paragraph" w:styleId="6">
    <w:name w:val="caption"/>
    <w:basedOn w:val="1"/>
    <w:next w:val="1"/>
    <w:autoRedefine/>
    <w:qFormat/>
    <w:uiPriority w:val="99"/>
    <w:rPr>
      <w:rFonts w:ascii="Arial" w:hAnsi="Arial" w:eastAsia="黑体"/>
      <w:sz w:val="20"/>
      <w:szCs w:val="20"/>
    </w:rPr>
  </w:style>
  <w:style w:type="paragraph" w:styleId="7">
    <w:name w:val="annotation text"/>
    <w:basedOn w:val="1"/>
    <w:link w:val="30"/>
    <w:autoRedefine/>
    <w:qFormat/>
    <w:uiPriority w:val="99"/>
    <w:pPr>
      <w:jc w:val="left"/>
    </w:pPr>
  </w:style>
  <w:style w:type="paragraph" w:styleId="8">
    <w:name w:val="Body Text"/>
    <w:basedOn w:val="1"/>
    <w:next w:val="9"/>
    <w:link w:val="31"/>
    <w:autoRedefine/>
    <w:qFormat/>
    <w:uiPriority w:val="99"/>
    <w:rPr>
      <w:rFonts w:ascii="宋体" w:hAnsi="宋体"/>
      <w:sz w:val="28"/>
    </w:rPr>
  </w:style>
  <w:style w:type="paragraph" w:customStyle="1" w:styleId="9">
    <w:name w:val="Default"/>
    <w:next w:val="1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1">
    <w:name w:val="Body Text Indent"/>
    <w:basedOn w:val="1"/>
    <w:next w:val="1"/>
    <w:link w:val="32"/>
    <w:autoRedefine/>
    <w:qFormat/>
    <w:uiPriority w:val="99"/>
    <w:pPr>
      <w:spacing w:line="360" w:lineRule="auto"/>
      <w:ind w:firstLine="600" w:firstLineChars="200"/>
    </w:pPr>
    <w:rPr>
      <w:rFonts w:ascii="仿宋_GB2312" w:hAnsi="宋体" w:eastAsia="仿宋_GB2312"/>
      <w:sz w:val="30"/>
    </w:rPr>
  </w:style>
  <w:style w:type="paragraph" w:styleId="12">
    <w:name w:val="Block Text"/>
    <w:basedOn w:val="1"/>
    <w:autoRedefine/>
    <w:qFormat/>
    <w:uiPriority w:val="99"/>
    <w:pPr>
      <w:adjustRightInd w:val="0"/>
      <w:ind w:left="420" w:right="33"/>
      <w:textAlignment w:val="baseline"/>
    </w:pPr>
    <w:rPr>
      <w:sz w:val="24"/>
    </w:rPr>
  </w:style>
  <w:style w:type="paragraph" w:styleId="13">
    <w:name w:val="toc 5"/>
    <w:basedOn w:val="1"/>
    <w:next w:val="1"/>
    <w:autoRedefine/>
    <w:qFormat/>
    <w:uiPriority w:val="99"/>
    <w:pPr>
      <w:ind w:left="1680"/>
    </w:pPr>
  </w:style>
  <w:style w:type="paragraph" w:styleId="14">
    <w:name w:val="Plain Text"/>
    <w:basedOn w:val="1"/>
    <w:next w:val="1"/>
    <w:link w:val="29"/>
    <w:autoRedefine/>
    <w:qFormat/>
    <w:uiPriority w:val="99"/>
    <w:pPr>
      <w:spacing w:beforeLines="50" w:afterLines="50" w:line="400" w:lineRule="exact"/>
    </w:pPr>
    <w:rPr>
      <w:rFonts w:ascii="宋体" w:hAnsi="Courier New"/>
      <w:sz w:val="24"/>
    </w:rPr>
  </w:style>
  <w:style w:type="paragraph" w:styleId="15">
    <w:name w:val="footer"/>
    <w:basedOn w:val="1"/>
    <w:link w:val="33"/>
    <w:autoRedefine/>
    <w:qFormat/>
    <w:uiPriority w:val="99"/>
    <w:pPr>
      <w:tabs>
        <w:tab w:val="center" w:pos="4153"/>
        <w:tab w:val="right" w:pos="8306"/>
      </w:tabs>
      <w:snapToGrid w:val="0"/>
      <w:jc w:val="left"/>
    </w:pPr>
    <w:rPr>
      <w:sz w:val="18"/>
      <w:szCs w:val="18"/>
    </w:rPr>
  </w:style>
  <w:style w:type="paragraph" w:styleId="16">
    <w:name w:val="header"/>
    <w:basedOn w:val="1"/>
    <w:link w:val="34"/>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link w:val="35"/>
    <w:autoRedefine/>
    <w:qFormat/>
    <w:uiPriority w:val="99"/>
    <w:pPr>
      <w:spacing w:line="500" w:lineRule="atLeast"/>
      <w:ind w:firstLine="720" w:firstLineChars="300"/>
    </w:pPr>
    <w:rPr>
      <w:rFonts w:ascii="Times New Roman" w:hAnsi="Times New Roman"/>
      <w:sz w:val="24"/>
    </w:rPr>
  </w:style>
  <w:style w:type="paragraph" w:styleId="18">
    <w:name w:val="HTML Preformatted"/>
    <w:basedOn w:val="1"/>
    <w:link w:val="36"/>
    <w:autoRedefine/>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Body Text First Indent"/>
    <w:basedOn w:val="8"/>
    <w:next w:val="1"/>
    <w:link w:val="37"/>
    <w:autoRedefine/>
    <w:qFormat/>
    <w:uiPriority w:val="99"/>
    <w:pPr>
      <w:spacing w:line="312" w:lineRule="auto"/>
      <w:ind w:firstLine="420"/>
    </w:pPr>
  </w:style>
  <w:style w:type="paragraph" w:styleId="20">
    <w:name w:val="Body Text First Indent 2"/>
    <w:basedOn w:val="11"/>
    <w:next w:val="19"/>
    <w:link w:val="38"/>
    <w:autoRedefine/>
    <w:qFormat/>
    <w:uiPriority w:val="99"/>
    <w:pPr>
      <w:tabs>
        <w:tab w:val="left" w:pos="0"/>
        <w:tab w:val="left" w:pos="993"/>
        <w:tab w:val="left" w:pos="1134"/>
      </w:tabs>
      <w:spacing w:after="120" w:line="240" w:lineRule="auto"/>
      <w:ind w:left="420" w:leftChars="200" w:firstLine="420"/>
    </w:pPr>
    <w:rPr>
      <w:sz w:val="21"/>
      <w:szCs w:val="21"/>
    </w:r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99"/>
    <w:rPr>
      <w:rFonts w:cs="Times New Roman"/>
    </w:rPr>
  </w:style>
  <w:style w:type="character" w:styleId="25">
    <w:name w:val="Hyperlink"/>
    <w:autoRedefine/>
    <w:qFormat/>
    <w:uiPriority w:val="99"/>
    <w:rPr>
      <w:rFonts w:cs="Times New Roman"/>
      <w:color w:val="1F1F1F"/>
      <w:u w:val="none"/>
    </w:rPr>
  </w:style>
  <w:style w:type="character" w:styleId="26">
    <w:name w:val="annotation reference"/>
    <w:autoRedefine/>
    <w:qFormat/>
    <w:uiPriority w:val="99"/>
    <w:rPr>
      <w:rFonts w:cs="Times New Roman"/>
      <w:sz w:val="21"/>
      <w:szCs w:val="21"/>
    </w:rPr>
  </w:style>
  <w:style w:type="character" w:customStyle="1" w:styleId="27">
    <w:name w:val="标题 1 字符"/>
    <w:link w:val="3"/>
    <w:autoRedefine/>
    <w:qFormat/>
    <w:uiPriority w:val="9"/>
    <w:rPr>
      <w:b/>
      <w:bCs/>
      <w:kern w:val="44"/>
      <w:sz w:val="44"/>
      <w:szCs w:val="44"/>
    </w:rPr>
  </w:style>
  <w:style w:type="character" w:customStyle="1" w:styleId="28">
    <w:name w:val="标题 2 字符"/>
    <w:link w:val="4"/>
    <w:autoRedefine/>
    <w:semiHidden/>
    <w:qFormat/>
    <w:uiPriority w:val="9"/>
    <w:rPr>
      <w:rFonts w:ascii="Cambria" w:hAnsi="Cambria" w:eastAsia="宋体" w:cs="Times New Roman"/>
      <w:b/>
      <w:bCs/>
      <w:sz w:val="32"/>
      <w:szCs w:val="32"/>
    </w:rPr>
  </w:style>
  <w:style w:type="character" w:customStyle="1" w:styleId="29">
    <w:name w:val="纯文本 字符"/>
    <w:link w:val="14"/>
    <w:autoRedefine/>
    <w:semiHidden/>
    <w:qFormat/>
    <w:uiPriority w:val="99"/>
    <w:rPr>
      <w:rFonts w:ascii="宋体" w:hAnsi="Courier New" w:cs="Courier New"/>
      <w:szCs w:val="21"/>
    </w:rPr>
  </w:style>
  <w:style w:type="character" w:customStyle="1" w:styleId="30">
    <w:name w:val="批注文字 字符"/>
    <w:link w:val="7"/>
    <w:autoRedefine/>
    <w:semiHidden/>
    <w:qFormat/>
    <w:uiPriority w:val="99"/>
    <w:rPr>
      <w:szCs w:val="24"/>
    </w:rPr>
  </w:style>
  <w:style w:type="character" w:customStyle="1" w:styleId="31">
    <w:name w:val="正文文本 字符"/>
    <w:link w:val="8"/>
    <w:autoRedefine/>
    <w:semiHidden/>
    <w:qFormat/>
    <w:uiPriority w:val="99"/>
    <w:rPr>
      <w:szCs w:val="24"/>
    </w:rPr>
  </w:style>
  <w:style w:type="character" w:customStyle="1" w:styleId="32">
    <w:name w:val="正文文本缩进 字符"/>
    <w:link w:val="11"/>
    <w:autoRedefine/>
    <w:semiHidden/>
    <w:qFormat/>
    <w:uiPriority w:val="99"/>
    <w:rPr>
      <w:szCs w:val="24"/>
    </w:rPr>
  </w:style>
  <w:style w:type="character" w:customStyle="1" w:styleId="33">
    <w:name w:val="页脚 字符"/>
    <w:link w:val="15"/>
    <w:autoRedefine/>
    <w:semiHidden/>
    <w:qFormat/>
    <w:uiPriority w:val="99"/>
    <w:rPr>
      <w:sz w:val="18"/>
      <w:szCs w:val="18"/>
    </w:rPr>
  </w:style>
  <w:style w:type="character" w:customStyle="1" w:styleId="34">
    <w:name w:val="页眉 字符"/>
    <w:link w:val="16"/>
    <w:autoRedefine/>
    <w:semiHidden/>
    <w:qFormat/>
    <w:uiPriority w:val="99"/>
    <w:rPr>
      <w:sz w:val="18"/>
      <w:szCs w:val="18"/>
    </w:rPr>
  </w:style>
  <w:style w:type="character" w:customStyle="1" w:styleId="35">
    <w:name w:val="正文文本缩进 3 字符"/>
    <w:link w:val="17"/>
    <w:autoRedefine/>
    <w:semiHidden/>
    <w:qFormat/>
    <w:uiPriority w:val="99"/>
    <w:rPr>
      <w:sz w:val="16"/>
      <w:szCs w:val="16"/>
    </w:rPr>
  </w:style>
  <w:style w:type="character" w:customStyle="1" w:styleId="36">
    <w:name w:val="HTML 预设格式 字符"/>
    <w:link w:val="18"/>
    <w:autoRedefine/>
    <w:semiHidden/>
    <w:qFormat/>
    <w:uiPriority w:val="99"/>
    <w:rPr>
      <w:rFonts w:ascii="Courier New" w:hAnsi="Courier New" w:cs="Courier New"/>
      <w:sz w:val="20"/>
      <w:szCs w:val="20"/>
    </w:rPr>
  </w:style>
  <w:style w:type="character" w:customStyle="1" w:styleId="37">
    <w:name w:val="正文首行缩进 字符"/>
    <w:basedOn w:val="31"/>
    <w:link w:val="19"/>
    <w:autoRedefine/>
    <w:semiHidden/>
    <w:qFormat/>
    <w:uiPriority w:val="99"/>
    <w:rPr>
      <w:szCs w:val="24"/>
    </w:rPr>
  </w:style>
  <w:style w:type="character" w:customStyle="1" w:styleId="38">
    <w:name w:val="正文首行缩进 2 字符"/>
    <w:basedOn w:val="32"/>
    <w:link w:val="20"/>
    <w:autoRedefine/>
    <w:semiHidden/>
    <w:qFormat/>
    <w:uiPriority w:val="99"/>
    <w:rPr>
      <w:szCs w:val="24"/>
    </w:rPr>
  </w:style>
  <w:style w:type="paragraph" w:customStyle="1" w:styleId="3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0">
    <w:name w:val="BodyText1I2"/>
    <w:basedOn w:val="41"/>
    <w:autoRedefine/>
    <w:qFormat/>
    <w:uiPriority w:val="99"/>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1">
    <w:name w:val="BodyTextIndent"/>
    <w:basedOn w:val="1"/>
    <w:autoRedefine/>
    <w:qFormat/>
    <w:uiPriority w:val="99"/>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2">
    <w:name w:val="Table Paragraph"/>
    <w:basedOn w:val="1"/>
    <w:autoRedefine/>
    <w:qFormat/>
    <w:uiPriority w:val="99"/>
  </w:style>
  <w:style w:type="paragraph" w:styleId="43">
    <w:name w:val="List Paragraph"/>
    <w:basedOn w:val="1"/>
    <w:autoRedefine/>
    <w:qFormat/>
    <w:uiPriority w:val="99"/>
    <w:pPr>
      <w:ind w:firstLine="420" w:firstLineChars="200"/>
    </w:pPr>
  </w:style>
  <w:style w:type="paragraph" w:customStyle="1" w:styleId="44">
    <w:name w:val="段"/>
    <w:next w:val="1"/>
    <w:autoRedefine/>
    <w:qFormat/>
    <w:uiPriority w:val="99"/>
    <w:pPr>
      <w:autoSpaceDE w:val="0"/>
      <w:autoSpaceDN w:val="0"/>
      <w:spacing w:after="200" w:line="276" w:lineRule="auto"/>
      <w:ind w:firstLine="200" w:firstLineChars="200"/>
      <w:jc w:val="both"/>
    </w:pPr>
    <w:rPr>
      <w:rFonts w:ascii="宋体" w:hAnsi="Times New Roman" w:eastAsia="仿宋" w:cs="Times New Roman"/>
      <w:sz w:val="21"/>
      <w:szCs w:val="22"/>
      <w:lang w:val="en-US" w:eastAsia="zh-CN" w:bidi="ar-SA"/>
    </w:rPr>
  </w:style>
  <w:style w:type="paragraph" w:customStyle="1" w:styleId="45">
    <w:name w:val="[Normal]"/>
    <w:autoRedefine/>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6">
    <w:name w:val="修订1"/>
    <w:autoRedefine/>
    <w:hidden/>
    <w:semiHidden/>
    <w:qFormat/>
    <w:uiPriority w:val="99"/>
    <w:rPr>
      <w:rFonts w:ascii="Calibri" w:hAnsi="Calibri" w:eastAsia="宋体" w:cs="Times New Roman"/>
      <w:kern w:val="2"/>
      <w:sz w:val="21"/>
      <w:szCs w:val="24"/>
      <w:lang w:val="en-US" w:eastAsia="zh-CN" w:bidi="ar-SA"/>
    </w:rPr>
  </w:style>
  <w:style w:type="paragraph" w:customStyle="1" w:styleId="47">
    <w:name w:val="文档正文"/>
    <w:basedOn w:val="1"/>
    <w:autoRedefine/>
    <w:qFormat/>
    <w:uiPriority w:val="0"/>
    <w:pPr>
      <w:spacing w:line="360" w:lineRule="auto"/>
      <w:ind w:firstLine="200" w:firstLineChars="200"/>
    </w:pPr>
    <w:rPr>
      <w:rFonts w:eastAsia="仿宋"/>
      <w:sz w:val="28"/>
    </w:rPr>
  </w:style>
  <w:style w:type="paragraph" w:customStyle="1" w:styleId="48">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E0896-FB53-4124-9CC7-D20CAF129EC5}">
  <ds:schemaRefs/>
</ds:datastoreItem>
</file>

<file path=docProps/app.xml><?xml version="1.0" encoding="utf-8"?>
<Properties xmlns="http://schemas.openxmlformats.org/officeDocument/2006/extended-properties" xmlns:vt="http://schemas.openxmlformats.org/officeDocument/2006/docPropsVTypes">
  <Template>Normal</Template>
  <Pages>62</Pages>
  <Words>5352</Words>
  <Characters>30509</Characters>
  <Lines>254</Lines>
  <Paragraphs>71</Paragraphs>
  <TotalTime>219</TotalTime>
  <ScaleCrop>false</ScaleCrop>
  <LinksUpToDate>false</LinksUpToDate>
  <CharactersWithSpaces>35790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Administrator.PC-20160716QTOZ</dc:creator>
  <cp:lastModifiedBy>珊</cp:lastModifiedBy>
  <dcterms:modified xsi:type="dcterms:W3CDTF">2024-05-10T05:11:36Z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0986CFE265F84CA8B86F0F2D3E519D64_13</vt:lpwstr>
  </property>
  <property fmtid="{D5CDD505-2E9C-101B-9397-08002B2CF9AE}" pid="4" name="KSOSaveFontToCloudKey">
    <vt:lpwstr>240195731_btnclosed</vt:lpwstr>
  </property>
</Properties>
</file>