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51F7F">
      <w:pPr>
        <w:spacing w:line="800" w:lineRule="exact"/>
        <w:jc w:val="center"/>
        <w:rPr>
          <w:rFonts w:hint="eastAsia" w:ascii="宋体" w:hAnsi="宋体" w:eastAsia="宋体" w:cs="宋体"/>
          <w:b/>
          <w:bCs/>
          <w:color w:val="auto"/>
          <w:sz w:val="48"/>
          <w:szCs w:val="48"/>
          <w:highlight w:val="none"/>
        </w:rPr>
      </w:pPr>
      <w:r>
        <w:rPr>
          <w:rFonts w:hint="eastAsia" w:ascii="宋体" w:hAnsi="宋体" w:cs="宋体"/>
          <w:b/>
          <w:bCs/>
          <w:color w:val="auto"/>
          <w:sz w:val="48"/>
          <w:szCs w:val="48"/>
          <w:highlight w:val="none"/>
          <w:lang w:eastAsia="zh-CN"/>
        </w:rPr>
        <w:t>南浔经济开发区“环保管家”暨工业环保综合治理服务项目</w:t>
      </w:r>
    </w:p>
    <w:p w14:paraId="2BA5CD1E">
      <w:pPr>
        <w:jc w:val="center"/>
        <w:rPr>
          <w:rFonts w:hint="eastAsia" w:ascii="宋体" w:hAnsi="宋体" w:eastAsia="宋体" w:cs="宋体"/>
          <w:b/>
          <w:bCs/>
          <w:color w:val="auto"/>
          <w:sz w:val="28"/>
          <w:szCs w:val="28"/>
          <w:highlight w:val="none"/>
        </w:rPr>
      </w:pPr>
    </w:p>
    <w:p w14:paraId="17CF2DA7">
      <w:pPr>
        <w:jc w:val="center"/>
        <w:rPr>
          <w:rFonts w:hint="eastAsia" w:ascii="宋体" w:hAnsi="宋体" w:eastAsia="宋体" w:cs="宋体"/>
          <w:b/>
          <w:bCs/>
          <w:color w:val="auto"/>
          <w:szCs w:val="28"/>
          <w:highlight w:val="none"/>
          <w:u w:val="single"/>
        </w:rPr>
      </w:pPr>
      <w:r>
        <w:rPr>
          <w:rFonts w:hint="eastAsia" w:ascii="宋体" w:hAnsi="宋体" w:eastAsia="宋体" w:cs="宋体"/>
          <w:b/>
          <w:bCs/>
          <w:color w:val="auto"/>
          <w:sz w:val="28"/>
          <w:szCs w:val="28"/>
          <w:highlight w:val="none"/>
        </w:rPr>
        <w:t>财政审批编号：</w:t>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"https://pay.zcygov.cn/purchaseplan_front/" \l "/plan/list/view?id=1000000000013361931&amp;_app_=zcy.procurement" \t "https://www.zcygov.cn/project-center/_procurement_/purchasePlans/_blank" </w:instrText>
      </w:r>
      <w:r>
        <w:rPr>
          <w:rFonts w:hint="eastAsia" w:ascii="宋体" w:hAnsi="宋体" w:eastAsia="宋体" w:cs="宋体"/>
          <w:b/>
          <w:bCs/>
          <w:color w:val="auto"/>
          <w:sz w:val="28"/>
          <w:szCs w:val="28"/>
          <w:highlight w:val="none"/>
        </w:rPr>
        <w:fldChar w:fldCharType="separate"/>
      </w:r>
      <w:r>
        <w:rPr>
          <w:rFonts w:hint="eastAsia" w:ascii="宋体" w:hAnsi="宋体" w:cs="宋体"/>
          <w:b/>
          <w:bCs/>
          <w:color w:val="auto"/>
          <w:sz w:val="28"/>
          <w:szCs w:val="28"/>
          <w:highlight w:val="none"/>
          <w:lang w:eastAsia="zh-CN"/>
        </w:rPr>
        <w:t>[2025]632号</w:t>
      </w:r>
      <w:r>
        <w:rPr>
          <w:rFonts w:hint="eastAsia" w:ascii="宋体" w:hAnsi="宋体" w:eastAsia="宋体" w:cs="宋体"/>
          <w:b/>
          <w:bCs/>
          <w:color w:val="auto"/>
          <w:sz w:val="28"/>
          <w:szCs w:val="28"/>
          <w:highlight w:val="none"/>
        </w:rPr>
        <w:fldChar w:fldCharType="end"/>
      </w:r>
    </w:p>
    <w:p w14:paraId="7E52369D">
      <w:pPr>
        <w:ind w:firstLine="1617" w:firstLineChars="767"/>
        <w:rPr>
          <w:rFonts w:hint="eastAsia" w:ascii="宋体" w:hAnsi="宋体" w:eastAsia="宋体" w:cs="宋体"/>
          <w:b/>
          <w:bCs/>
          <w:color w:val="auto"/>
          <w:szCs w:val="28"/>
          <w:highlight w:val="none"/>
          <w:u w:val="single"/>
        </w:rPr>
      </w:pPr>
    </w:p>
    <w:p w14:paraId="60FFFABE">
      <w:pPr>
        <w:ind w:firstLine="1617" w:firstLineChars="767"/>
        <w:rPr>
          <w:rFonts w:hint="eastAsia" w:ascii="宋体" w:hAnsi="宋体" w:eastAsia="宋体" w:cs="宋体"/>
          <w:b/>
          <w:bCs/>
          <w:color w:val="auto"/>
          <w:szCs w:val="28"/>
          <w:highlight w:val="none"/>
          <w:u w:val="single"/>
        </w:rPr>
      </w:pPr>
    </w:p>
    <w:p w14:paraId="08D7E66C">
      <w:pPr>
        <w:rPr>
          <w:rFonts w:hint="eastAsia" w:ascii="宋体" w:hAnsi="宋体" w:eastAsia="宋体" w:cs="宋体"/>
          <w:b/>
          <w:bCs/>
          <w:color w:val="auto"/>
          <w:szCs w:val="28"/>
          <w:highlight w:val="none"/>
          <w:u w:val="single"/>
        </w:rPr>
      </w:pPr>
    </w:p>
    <w:p w14:paraId="28AAFD1D">
      <w:pPr>
        <w:ind w:firstLine="1617" w:firstLineChars="767"/>
        <w:rPr>
          <w:rFonts w:hint="eastAsia" w:ascii="宋体" w:hAnsi="宋体" w:eastAsia="宋体" w:cs="宋体"/>
          <w:b/>
          <w:bCs/>
          <w:color w:val="auto"/>
          <w:szCs w:val="28"/>
          <w:highlight w:val="none"/>
          <w:u w:val="single"/>
        </w:rPr>
      </w:pPr>
    </w:p>
    <w:p w14:paraId="67411CA7">
      <w:pPr>
        <w:spacing w:line="1200" w:lineRule="exact"/>
        <w:jc w:val="center"/>
        <w:rPr>
          <w:rFonts w:hint="eastAsia" w:ascii="宋体" w:hAnsi="宋体" w:eastAsia="宋体" w:cs="宋体"/>
          <w:b/>
          <w:bCs/>
          <w:color w:val="auto"/>
          <w:sz w:val="36"/>
          <w:highlight w:val="none"/>
        </w:rPr>
      </w:pPr>
      <w:r>
        <w:rPr>
          <w:rFonts w:hint="eastAsia" w:ascii="宋体" w:hAnsi="宋体" w:eastAsia="宋体" w:cs="宋体"/>
          <w:b/>
          <w:color w:val="auto"/>
          <w:sz w:val="72"/>
          <w:szCs w:val="72"/>
          <w:highlight w:val="none"/>
        </w:rPr>
        <w:t>竞争性磋商文件</w:t>
      </w:r>
    </w:p>
    <w:p w14:paraId="3F3F0FA1">
      <w:pPr>
        <w:spacing w:line="60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52671CCB">
      <w:pPr>
        <w:spacing w:line="600" w:lineRule="exact"/>
        <w:rPr>
          <w:rFonts w:hint="eastAsia" w:ascii="宋体" w:hAnsi="宋体" w:eastAsia="宋体" w:cs="宋体"/>
          <w:b/>
          <w:bCs/>
          <w:color w:val="auto"/>
          <w:sz w:val="32"/>
          <w:szCs w:val="32"/>
          <w:highlight w:val="none"/>
        </w:rPr>
      </w:pPr>
    </w:p>
    <w:p w14:paraId="4ED86261">
      <w:pPr>
        <w:spacing w:line="600" w:lineRule="exact"/>
        <w:rPr>
          <w:rFonts w:hint="eastAsia" w:ascii="宋体" w:hAnsi="宋体" w:eastAsia="宋体" w:cs="宋体"/>
          <w:b/>
          <w:bCs/>
          <w:color w:val="auto"/>
          <w:sz w:val="32"/>
          <w:szCs w:val="32"/>
          <w:highlight w:val="none"/>
        </w:rPr>
      </w:pPr>
    </w:p>
    <w:p w14:paraId="095BE269">
      <w:pPr>
        <w:spacing w:line="600" w:lineRule="exact"/>
        <w:ind w:left="0" w:leftChars="0" w:firstLine="843" w:firstLineChars="300"/>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kern w:val="0"/>
          <w:sz w:val="28"/>
          <w:szCs w:val="24"/>
          <w:highlight w:val="none"/>
          <w:u w:val="single"/>
          <w:lang w:val="en-US" w:eastAsia="zh-CN"/>
        </w:rPr>
        <w:t xml:space="preserve"> </w:t>
      </w:r>
      <w:r>
        <w:rPr>
          <w:rFonts w:hint="eastAsia" w:ascii="宋体" w:hAnsi="宋体" w:cs="宋体"/>
          <w:b/>
          <w:bCs/>
          <w:color w:val="auto"/>
          <w:kern w:val="0"/>
          <w:sz w:val="28"/>
          <w:szCs w:val="24"/>
          <w:highlight w:val="none"/>
          <w:u w:val="single"/>
          <w:lang w:val="en-US" w:eastAsia="zh-CN"/>
        </w:rPr>
        <w:t xml:space="preserve">          ZJJY2025-062</w:t>
      </w:r>
      <w:r>
        <w:rPr>
          <w:rFonts w:hint="eastAsia" w:ascii="宋体" w:hAnsi="宋体" w:eastAsia="宋体" w:cs="宋体"/>
          <w:b/>
          <w:bCs/>
          <w:color w:val="auto"/>
          <w:kern w:val="0"/>
          <w:sz w:val="28"/>
          <w:szCs w:val="24"/>
          <w:highlight w:val="none"/>
          <w:u w:val="single"/>
          <w:lang w:val="en-US" w:eastAsia="zh-CN"/>
        </w:rPr>
        <w:t xml:space="preserve">           </w:t>
      </w:r>
      <w:r>
        <w:rPr>
          <w:rFonts w:hint="eastAsia" w:ascii="宋体" w:hAnsi="宋体" w:eastAsia="宋体" w:cs="宋体"/>
          <w:b/>
          <w:bCs/>
          <w:color w:val="auto"/>
          <w:kern w:val="0"/>
          <w:sz w:val="28"/>
          <w:szCs w:val="24"/>
          <w:highlight w:val="none"/>
          <w:u w:val="single"/>
          <w:lang w:eastAsia="zh-CN"/>
        </w:rPr>
        <w:t xml:space="preserve">  </w:t>
      </w:r>
      <w:r>
        <w:rPr>
          <w:rFonts w:hint="eastAsia" w:ascii="宋体" w:hAnsi="宋体" w:eastAsia="宋体" w:cs="宋体"/>
          <w:b/>
          <w:bCs/>
          <w:color w:val="auto"/>
          <w:sz w:val="24"/>
          <w:szCs w:val="24"/>
          <w:highlight w:val="none"/>
          <w:u w:val="single"/>
        </w:rPr>
        <w:t xml:space="preserve">   </w:t>
      </w:r>
    </w:p>
    <w:p w14:paraId="3E9668B9">
      <w:pPr>
        <w:spacing w:line="1000" w:lineRule="exact"/>
        <w:ind w:left="0" w:leftChars="0" w:firstLine="843" w:firstLineChars="300"/>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项目名称：</w:t>
      </w:r>
      <w:r>
        <w:rPr>
          <w:rFonts w:hint="eastAsia" w:ascii="宋体" w:hAnsi="宋体" w:cs="宋体"/>
          <w:b/>
          <w:bCs/>
          <w:color w:val="auto"/>
          <w:kern w:val="0"/>
          <w:sz w:val="28"/>
          <w:szCs w:val="24"/>
          <w:highlight w:val="none"/>
          <w:u w:val="single"/>
          <w:lang w:eastAsia="zh-CN"/>
        </w:rPr>
        <w:t>南浔经济开发区“环保管家”暨工业环保综合治理服务项目</w:t>
      </w:r>
    </w:p>
    <w:p w14:paraId="4D9099B0">
      <w:pPr>
        <w:spacing w:line="1000" w:lineRule="exact"/>
        <w:ind w:left="0" w:leftChars="0" w:firstLine="843" w:firstLineChars="3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采购单位：</w:t>
      </w:r>
      <w:r>
        <w:rPr>
          <w:rFonts w:hint="eastAsia" w:ascii="宋体" w:hAnsi="宋体" w:eastAsia="宋体" w:cs="宋体"/>
          <w:b/>
          <w:bCs/>
          <w:color w:val="auto"/>
          <w:sz w:val="28"/>
          <w:szCs w:val="28"/>
          <w:highlight w:val="none"/>
          <w:u w:val="single"/>
          <w:lang w:eastAsia="zh-CN"/>
        </w:rPr>
        <w:t>浙江南浔经济开发区管理委员会</w:t>
      </w:r>
      <w:r>
        <w:rPr>
          <w:rFonts w:hint="eastAsia" w:ascii="宋体" w:hAnsi="宋体" w:eastAsia="宋体" w:cs="宋体"/>
          <w:b/>
          <w:bCs/>
          <w:snapToGrid w:val="0"/>
          <w:color w:val="auto"/>
          <w:sz w:val="28"/>
          <w:szCs w:val="28"/>
          <w:highlight w:val="none"/>
          <w:u w:val="single"/>
        </w:rPr>
        <w:t xml:space="preserve">  （盖章）</w:t>
      </w:r>
    </w:p>
    <w:p w14:paraId="716E6881">
      <w:pPr>
        <w:spacing w:line="1000" w:lineRule="exact"/>
        <w:ind w:left="0" w:leftChars="0" w:firstLine="843" w:firstLineChars="3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代理机构：</w:t>
      </w:r>
      <w:r>
        <w:rPr>
          <w:rFonts w:hint="eastAsia" w:ascii="宋体" w:hAnsi="宋体" w:eastAsia="宋体" w:cs="宋体"/>
          <w:b/>
          <w:bCs/>
          <w:color w:val="auto"/>
          <w:sz w:val="28"/>
          <w:szCs w:val="28"/>
          <w:highlight w:val="none"/>
          <w:u w:val="single"/>
          <w:lang w:val="en-US" w:eastAsia="zh-CN"/>
        </w:rPr>
        <w:t>浙江金业管理咨询有限公司</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（盖章）</w:t>
      </w:r>
    </w:p>
    <w:p w14:paraId="1E73FA3D">
      <w:pPr>
        <w:spacing w:line="360" w:lineRule="auto"/>
        <w:jc w:val="center"/>
        <w:rPr>
          <w:rFonts w:hint="eastAsia" w:ascii="宋体" w:hAnsi="宋体" w:eastAsia="宋体" w:cs="宋体"/>
          <w:b/>
          <w:bCs/>
          <w:color w:val="auto"/>
          <w:sz w:val="30"/>
          <w:szCs w:val="30"/>
          <w:highlight w:val="none"/>
        </w:rPr>
      </w:pPr>
    </w:p>
    <w:p w14:paraId="7A8A501B">
      <w:pPr>
        <w:spacing w:line="360" w:lineRule="auto"/>
        <w:jc w:val="center"/>
        <w:rPr>
          <w:rFonts w:hint="eastAsia" w:ascii="宋体" w:hAnsi="宋体" w:eastAsia="宋体" w:cs="宋体"/>
          <w:b/>
          <w:bCs/>
          <w:color w:val="auto"/>
          <w:sz w:val="30"/>
          <w:szCs w:val="30"/>
          <w:highlight w:val="none"/>
        </w:rPr>
      </w:pPr>
    </w:p>
    <w:p w14:paraId="5B91F6E8">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日期：</w:t>
      </w:r>
      <w:r>
        <w:rPr>
          <w:rFonts w:hint="eastAsia" w:ascii="宋体" w:hAnsi="宋体" w:eastAsia="宋体" w:cs="宋体"/>
          <w:b/>
          <w:bCs/>
          <w:color w:val="auto"/>
          <w:sz w:val="30"/>
          <w:szCs w:val="30"/>
          <w:highlight w:val="none"/>
          <w:u w:val="none"/>
        </w:rPr>
        <w:t xml:space="preserve"> 202</w:t>
      </w:r>
      <w:r>
        <w:rPr>
          <w:rFonts w:hint="eastAsia" w:ascii="宋体" w:hAnsi="宋体" w:cs="宋体"/>
          <w:b/>
          <w:bCs/>
          <w:color w:val="auto"/>
          <w:sz w:val="30"/>
          <w:szCs w:val="30"/>
          <w:highlight w:val="none"/>
          <w:u w:val="none"/>
          <w:lang w:val="en-US" w:eastAsia="zh-CN"/>
        </w:rPr>
        <w:t>5</w:t>
      </w:r>
      <w:r>
        <w:rPr>
          <w:rFonts w:hint="eastAsia" w:ascii="宋体" w:hAnsi="宋体" w:eastAsia="宋体" w:cs="宋体"/>
          <w:b/>
          <w:bCs/>
          <w:color w:val="auto"/>
          <w:sz w:val="30"/>
          <w:szCs w:val="30"/>
          <w:highlight w:val="none"/>
          <w:u w:val="none"/>
        </w:rPr>
        <w:t xml:space="preserve"> 年</w:t>
      </w:r>
      <w:r>
        <w:rPr>
          <w:rFonts w:hint="eastAsia" w:ascii="宋体" w:hAnsi="宋体" w:cs="宋体"/>
          <w:b/>
          <w:bCs/>
          <w:color w:val="auto"/>
          <w:sz w:val="30"/>
          <w:szCs w:val="30"/>
          <w:highlight w:val="none"/>
          <w:u w:val="none"/>
          <w:lang w:val="en-US" w:eastAsia="zh-CN"/>
        </w:rPr>
        <w:t>7</w:t>
      </w:r>
      <w:r>
        <w:rPr>
          <w:rFonts w:hint="eastAsia" w:ascii="宋体" w:hAnsi="宋体" w:eastAsia="宋体" w:cs="宋体"/>
          <w:b/>
          <w:bCs/>
          <w:color w:val="auto"/>
          <w:sz w:val="30"/>
          <w:szCs w:val="30"/>
          <w:highlight w:val="none"/>
          <w:u w:val="none"/>
        </w:rPr>
        <w:t>月</w:t>
      </w:r>
    </w:p>
    <w:p w14:paraId="6A30C1F9">
      <w:pPr>
        <w:jc w:val="left"/>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71BE86A2">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5D5AABC1">
      <w:pPr>
        <w:pStyle w:val="4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30"/>
          <w:szCs w:val="24"/>
          <w:highlight w:val="none"/>
          <w:lang w:val="en-US" w:eastAsia="zh-CN" w:bidi="ar-SA"/>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30"/>
          <w:szCs w:val="24"/>
          <w:highlight w:val="none"/>
          <w:lang w:val="en-US" w:eastAsia="zh-CN" w:bidi="ar-SA"/>
        </w:rPr>
        <w:fldChar w:fldCharType="begin"/>
      </w:r>
      <w:r>
        <w:rPr>
          <w:rFonts w:hint="eastAsia" w:ascii="宋体" w:hAnsi="宋体" w:eastAsia="宋体" w:cs="宋体"/>
          <w:color w:val="auto"/>
          <w:kern w:val="2"/>
          <w:sz w:val="30"/>
          <w:szCs w:val="24"/>
          <w:highlight w:val="none"/>
          <w:lang w:val="en-US" w:eastAsia="zh-CN" w:bidi="ar-SA"/>
        </w:rPr>
        <w:instrText xml:space="preserve"> HYPERLINK \l "_Toc70513989" </w:instrText>
      </w:r>
      <w:r>
        <w:rPr>
          <w:rFonts w:hint="eastAsia" w:ascii="宋体" w:hAnsi="宋体" w:eastAsia="宋体" w:cs="宋体"/>
          <w:color w:val="auto"/>
          <w:kern w:val="2"/>
          <w:sz w:val="30"/>
          <w:szCs w:val="24"/>
          <w:highlight w:val="none"/>
          <w:lang w:val="en-US" w:eastAsia="zh-CN" w:bidi="ar-SA"/>
        </w:rPr>
        <w:fldChar w:fldCharType="separate"/>
      </w:r>
      <w:r>
        <w:rPr>
          <w:rFonts w:hint="eastAsia" w:ascii="宋体" w:hAnsi="宋体" w:eastAsia="宋体" w:cs="宋体"/>
          <w:color w:val="auto"/>
          <w:kern w:val="2"/>
          <w:sz w:val="30"/>
          <w:szCs w:val="24"/>
          <w:highlight w:val="none"/>
          <w:lang w:val="en-US" w:eastAsia="zh-CN" w:bidi="ar-SA"/>
        </w:rPr>
        <w:t>第一章  供应商须知</w:t>
      </w:r>
      <w:r>
        <w:rPr>
          <w:rFonts w:hint="eastAsia" w:ascii="宋体" w:hAnsi="宋体" w:eastAsia="宋体" w:cs="宋体"/>
          <w:color w:val="auto"/>
          <w:kern w:val="2"/>
          <w:sz w:val="30"/>
          <w:szCs w:val="24"/>
          <w:highlight w:val="none"/>
          <w:lang w:val="en-US" w:eastAsia="zh-CN" w:bidi="ar-SA"/>
        </w:rPr>
        <w:tab/>
      </w:r>
      <w:r>
        <w:rPr>
          <w:rFonts w:hint="eastAsia" w:ascii="宋体" w:hAnsi="宋体" w:eastAsia="宋体" w:cs="宋体"/>
          <w:color w:val="auto"/>
          <w:kern w:val="2"/>
          <w:sz w:val="30"/>
          <w:szCs w:val="24"/>
          <w:highlight w:val="none"/>
          <w:lang w:val="en-US" w:eastAsia="zh-CN" w:bidi="ar-SA"/>
        </w:rPr>
        <w:fldChar w:fldCharType="begin"/>
      </w:r>
      <w:r>
        <w:rPr>
          <w:rFonts w:hint="eastAsia" w:ascii="宋体" w:hAnsi="宋体" w:eastAsia="宋体" w:cs="宋体"/>
          <w:color w:val="auto"/>
          <w:kern w:val="2"/>
          <w:sz w:val="30"/>
          <w:szCs w:val="24"/>
          <w:highlight w:val="none"/>
          <w:lang w:val="en-US" w:eastAsia="zh-CN" w:bidi="ar-SA"/>
        </w:rPr>
        <w:instrText xml:space="preserve"> PAGEREF _Toc70513989 \h </w:instrText>
      </w:r>
      <w:r>
        <w:rPr>
          <w:rFonts w:hint="eastAsia" w:ascii="宋体" w:hAnsi="宋体" w:eastAsia="宋体" w:cs="宋体"/>
          <w:color w:val="auto"/>
          <w:kern w:val="2"/>
          <w:sz w:val="30"/>
          <w:szCs w:val="24"/>
          <w:highlight w:val="none"/>
          <w:lang w:val="en-US" w:eastAsia="zh-CN" w:bidi="ar-SA"/>
        </w:rPr>
        <w:fldChar w:fldCharType="separate"/>
      </w:r>
      <w:r>
        <w:rPr>
          <w:rFonts w:hint="eastAsia" w:ascii="宋体" w:hAnsi="宋体" w:eastAsia="宋体" w:cs="宋体"/>
          <w:color w:val="auto"/>
          <w:kern w:val="2"/>
          <w:sz w:val="30"/>
          <w:szCs w:val="24"/>
          <w:highlight w:val="none"/>
          <w:lang w:val="en-US" w:eastAsia="zh-CN" w:bidi="ar-SA"/>
        </w:rPr>
        <w:t>8</w:t>
      </w:r>
      <w:r>
        <w:rPr>
          <w:rFonts w:hint="eastAsia" w:ascii="宋体" w:hAnsi="宋体" w:eastAsia="宋体" w:cs="宋体"/>
          <w:color w:val="auto"/>
          <w:kern w:val="2"/>
          <w:sz w:val="30"/>
          <w:szCs w:val="24"/>
          <w:highlight w:val="none"/>
          <w:lang w:val="en-US" w:eastAsia="zh-CN" w:bidi="ar-SA"/>
        </w:rPr>
        <w:fldChar w:fldCharType="end"/>
      </w:r>
      <w:r>
        <w:rPr>
          <w:rFonts w:hint="eastAsia" w:ascii="宋体" w:hAnsi="宋体" w:eastAsia="宋体" w:cs="宋体"/>
          <w:color w:val="auto"/>
          <w:kern w:val="2"/>
          <w:sz w:val="30"/>
          <w:szCs w:val="24"/>
          <w:highlight w:val="none"/>
          <w:lang w:val="en-US" w:eastAsia="zh-CN" w:bidi="ar-SA"/>
        </w:rPr>
        <w:fldChar w:fldCharType="end"/>
      </w:r>
    </w:p>
    <w:p w14:paraId="601D64F4">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"_Toc70513990"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highlight w:val="none"/>
        </w:rPr>
        <w:t>前 附 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_Toc70513990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5C30486">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"_Toc70513991"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highlight w:val="none"/>
        </w:rPr>
        <w:t>一、总  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_Toc70513991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173B45E">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"_Toc70513992"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kern w:val="44"/>
          <w:highlight w:val="none"/>
        </w:rPr>
        <w:t>二、磋商文件的说明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_Toc70513992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8911031">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"_Toc70513999"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kern w:val="44"/>
          <w:highlight w:val="none"/>
        </w:rPr>
        <w:t>三、响应文件的上传、提交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_Toc70513999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60E49A4">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"_Toc70514000"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kern w:val="44"/>
          <w:highlight w:val="none"/>
        </w:rPr>
        <w:t>四、</w:t>
      </w:r>
      <w:r>
        <w:rPr>
          <w:rStyle w:val="69"/>
          <w:rFonts w:hint="eastAsia" w:ascii="宋体" w:hAnsi="宋体" w:eastAsia="宋体" w:cs="宋体"/>
          <w:color w:val="auto"/>
          <w:highlight w:val="none"/>
        </w:rPr>
        <w:t>磋商</w:t>
      </w:r>
      <w:r>
        <w:rPr>
          <w:rStyle w:val="69"/>
          <w:rFonts w:hint="eastAsia" w:ascii="宋体" w:hAnsi="宋体" w:eastAsia="宋体" w:cs="宋体"/>
          <w:color w:val="auto"/>
          <w:spacing w:val="14"/>
          <w:highlight w:val="none"/>
        </w:rPr>
        <w:t>规则、</w:t>
      </w:r>
      <w:r>
        <w:rPr>
          <w:rStyle w:val="69"/>
          <w:rFonts w:hint="eastAsia" w:ascii="宋体" w:hAnsi="宋体" w:eastAsia="宋体" w:cs="宋体"/>
          <w:color w:val="auto"/>
          <w:highlight w:val="none"/>
        </w:rPr>
        <w:t>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_Toc70514000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00990AA">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"_Toc70514001"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spacing w:val="14"/>
          <w:highlight w:val="none"/>
        </w:rPr>
        <w:t>五、授予合同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_Toc70514001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26E7D66">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"_Toc70514002"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磋商项目采购需求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_Toc70514002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BD15D15">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"_Toc70514003"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合同主要条款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_Toc70514003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FBBCE2D">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"_Toc70514004"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_Toc70514004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8422EAF">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"_Toc70514006"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磋商办法及评分标准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_Toc70514006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3EC75EF">
      <w:pPr>
        <w:keepNext w:val="0"/>
        <w:keepLines w:val="0"/>
        <w:pageBreakBefore w:val="0"/>
        <w:widowControl w:val="0"/>
        <w:tabs>
          <w:tab w:val="right" w:leader="dot" w:pos="8494"/>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fldChar w:fldCharType="end"/>
      </w:r>
    </w:p>
    <w:p w14:paraId="450473E3">
      <w:pPr>
        <w:spacing w:line="400" w:lineRule="exact"/>
        <w:jc w:val="center"/>
        <w:rPr>
          <w:rFonts w:hint="eastAsia" w:ascii="宋体" w:hAnsi="宋体" w:eastAsia="宋体" w:cs="宋体"/>
          <w:b/>
          <w:color w:val="auto"/>
          <w:sz w:val="28"/>
          <w:szCs w:val="28"/>
          <w:highlight w:val="none"/>
        </w:rPr>
      </w:pPr>
    </w:p>
    <w:p w14:paraId="4946C897">
      <w:pPr>
        <w:spacing w:line="400" w:lineRule="exact"/>
        <w:jc w:val="center"/>
        <w:rPr>
          <w:rFonts w:hint="eastAsia" w:ascii="宋体" w:hAnsi="宋体" w:eastAsia="宋体" w:cs="宋体"/>
          <w:b/>
          <w:color w:val="auto"/>
          <w:sz w:val="28"/>
          <w:szCs w:val="28"/>
          <w:highlight w:val="none"/>
        </w:rPr>
      </w:pPr>
    </w:p>
    <w:p w14:paraId="2EA0EDF6">
      <w:pPr>
        <w:spacing w:line="400" w:lineRule="exact"/>
        <w:jc w:val="center"/>
        <w:rPr>
          <w:rFonts w:hint="eastAsia" w:ascii="宋体" w:hAnsi="宋体" w:eastAsia="宋体" w:cs="宋体"/>
          <w:b/>
          <w:color w:val="auto"/>
          <w:sz w:val="28"/>
          <w:szCs w:val="28"/>
          <w:highlight w:val="none"/>
        </w:rPr>
      </w:pPr>
    </w:p>
    <w:p w14:paraId="15BE46ED">
      <w:pPr>
        <w:spacing w:line="400" w:lineRule="exact"/>
        <w:jc w:val="center"/>
        <w:rPr>
          <w:rFonts w:hint="eastAsia" w:ascii="宋体" w:hAnsi="宋体" w:eastAsia="宋体" w:cs="宋体"/>
          <w:b/>
          <w:color w:val="auto"/>
          <w:sz w:val="28"/>
          <w:szCs w:val="28"/>
          <w:highlight w:val="none"/>
        </w:rPr>
      </w:pPr>
    </w:p>
    <w:p w14:paraId="7590633C">
      <w:pPr>
        <w:spacing w:line="400" w:lineRule="exact"/>
        <w:jc w:val="center"/>
        <w:rPr>
          <w:rFonts w:hint="eastAsia" w:ascii="宋体" w:hAnsi="宋体" w:eastAsia="宋体" w:cs="宋体"/>
          <w:b/>
          <w:color w:val="auto"/>
          <w:sz w:val="28"/>
          <w:szCs w:val="28"/>
          <w:highlight w:val="none"/>
        </w:rPr>
      </w:pPr>
    </w:p>
    <w:p w14:paraId="632AEAEA">
      <w:pPr>
        <w:spacing w:line="400" w:lineRule="exact"/>
        <w:jc w:val="center"/>
        <w:rPr>
          <w:rFonts w:hint="eastAsia" w:ascii="宋体" w:hAnsi="宋体" w:eastAsia="宋体" w:cs="宋体"/>
          <w:b/>
          <w:color w:val="auto"/>
          <w:sz w:val="28"/>
          <w:szCs w:val="28"/>
          <w:highlight w:val="none"/>
        </w:rPr>
      </w:pPr>
    </w:p>
    <w:p w14:paraId="16C226DB">
      <w:pPr>
        <w:spacing w:line="400" w:lineRule="exact"/>
        <w:jc w:val="center"/>
        <w:rPr>
          <w:rFonts w:hint="eastAsia" w:ascii="宋体" w:hAnsi="宋体" w:eastAsia="宋体" w:cs="宋体"/>
          <w:b/>
          <w:color w:val="auto"/>
          <w:sz w:val="28"/>
          <w:szCs w:val="28"/>
          <w:highlight w:val="none"/>
        </w:rPr>
      </w:pPr>
    </w:p>
    <w:p w14:paraId="0628ADD1">
      <w:pPr>
        <w:spacing w:line="400" w:lineRule="exact"/>
        <w:jc w:val="center"/>
        <w:rPr>
          <w:rFonts w:hint="eastAsia" w:ascii="宋体" w:hAnsi="宋体" w:eastAsia="宋体" w:cs="宋体"/>
          <w:b/>
          <w:color w:val="auto"/>
          <w:sz w:val="28"/>
          <w:szCs w:val="28"/>
          <w:highlight w:val="none"/>
        </w:rPr>
      </w:pPr>
    </w:p>
    <w:p w14:paraId="04BB3F74">
      <w:pPr>
        <w:spacing w:line="400" w:lineRule="exact"/>
        <w:jc w:val="center"/>
        <w:rPr>
          <w:rFonts w:hint="eastAsia" w:ascii="宋体" w:hAnsi="宋体" w:eastAsia="宋体" w:cs="宋体"/>
          <w:b/>
          <w:color w:val="auto"/>
          <w:sz w:val="28"/>
          <w:szCs w:val="28"/>
          <w:highlight w:val="none"/>
        </w:rPr>
      </w:pPr>
    </w:p>
    <w:p w14:paraId="3258AD9B">
      <w:pPr>
        <w:spacing w:line="400" w:lineRule="exact"/>
        <w:jc w:val="center"/>
        <w:rPr>
          <w:rFonts w:hint="eastAsia" w:ascii="宋体" w:hAnsi="宋体" w:eastAsia="宋体" w:cs="宋体"/>
          <w:b/>
          <w:color w:val="auto"/>
          <w:sz w:val="28"/>
          <w:szCs w:val="28"/>
          <w:highlight w:val="none"/>
        </w:rPr>
      </w:pPr>
    </w:p>
    <w:p w14:paraId="3067FB8F">
      <w:pPr>
        <w:spacing w:line="400" w:lineRule="exact"/>
        <w:jc w:val="center"/>
        <w:rPr>
          <w:rFonts w:hint="eastAsia" w:ascii="宋体" w:hAnsi="宋体" w:eastAsia="宋体" w:cs="宋体"/>
          <w:b/>
          <w:color w:val="auto"/>
          <w:sz w:val="28"/>
          <w:szCs w:val="28"/>
          <w:highlight w:val="none"/>
        </w:rPr>
      </w:pPr>
    </w:p>
    <w:p w14:paraId="408D7485">
      <w:pPr>
        <w:spacing w:line="400" w:lineRule="exact"/>
        <w:jc w:val="center"/>
        <w:rPr>
          <w:rFonts w:hint="eastAsia" w:ascii="宋体" w:hAnsi="宋体" w:eastAsia="宋体" w:cs="宋体"/>
          <w:b/>
          <w:color w:val="auto"/>
          <w:sz w:val="28"/>
          <w:szCs w:val="28"/>
          <w:highlight w:val="none"/>
        </w:rPr>
      </w:pPr>
    </w:p>
    <w:p w14:paraId="28742D36">
      <w:pPr>
        <w:pStyle w:val="28"/>
        <w:rPr>
          <w:rFonts w:hint="eastAsia" w:ascii="宋体" w:hAnsi="宋体" w:eastAsia="宋体" w:cs="宋体"/>
          <w:color w:val="auto"/>
          <w:highlight w:val="none"/>
        </w:rPr>
      </w:pPr>
    </w:p>
    <w:p w14:paraId="290CA0DE">
      <w:pPr>
        <w:pStyle w:val="28"/>
        <w:rPr>
          <w:rFonts w:hint="eastAsia" w:ascii="宋体" w:hAnsi="宋体" w:eastAsia="宋体" w:cs="宋体"/>
          <w:color w:val="auto"/>
          <w:highlight w:val="none"/>
        </w:rPr>
      </w:pPr>
    </w:p>
    <w:p w14:paraId="1EE168C3">
      <w:pPr>
        <w:pStyle w:val="28"/>
        <w:rPr>
          <w:rFonts w:hint="eastAsia" w:ascii="宋体" w:hAnsi="宋体" w:eastAsia="宋体" w:cs="宋体"/>
          <w:color w:val="auto"/>
          <w:highlight w:val="none"/>
        </w:rPr>
      </w:pPr>
    </w:p>
    <w:p w14:paraId="42DAEE15">
      <w:pPr>
        <w:pStyle w:val="28"/>
        <w:ind w:left="0" w:leftChars="0" w:firstLine="0" w:firstLineChars="0"/>
        <w:rPr>
          <w:rFonts w:hint="eastAsia" w:ascii="宋体" w:hAnsi="宋体" w:eastAsia="宋体" w:cs="宋体"/>
          <w:color w:val="auto"/>
          <w:highlight w:val="none"/>
        </w:rPr>
      </w:pPr>
    </w:p>
    <w:p w14:paraId="2A943169">
      <w:pP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br w:type="page"/>
      </w:r>
    </w:p>
    <w:p w14:paraId="00820F4D">
      <w:pPr>
        <w:spacing w:line="440" w:lineRule="exact"/>
        <w:jc w:val="center"/>
        <w:rPr>
          <w:rFonts w:hint="eastAsia" w:ascii="宋体" w:hAnsi="宋体" w:eastAsia="宋体" w:cs="宋体"/>
          <w:b/>
          <w:color w:val="auto"/>
          <w:sz w:val="36"/>
          <w:szCs w:val="36"/>
          <w:highlight w:val="none"/>
        </w:rPr>
      </w:pPr>
      <w:r>
        <w:rPr>
          <w:rFonts w:hint="eastAsia" w:ascii="宋体" w:hAnsi="宋体" w:cs="宋体"/>
          <w:b/>
          <w:bCs/>
          <w:color w:val="auto"/>
          <w:sz w:val="36"/>
          <w:szCs w:val="36"/>
          <w:highlight w:val="none"/>
          <w:lang w:eastAsia="zh-CN"/>
        </w:rPr>
        <w:t>南浔经济开发区“环保管家”暨工业环保综合治理服务项目</w:t>
      </w:r>
      <w:r>
        <w:rPr>
          <w:rFonts w:hint="eastAsia" w:ascii="宋体" w:hAnsi="宋体" w:eastAsia="宋体" w:cs="宋体"/>
          <w:b/>
          <w:color w:val="auto"/>
          <w:sz w:val="36"/>
          <w:szCs w:val="36"/>
          <w:highlight w:val="none"/>
        </w:rPr>
        <w:t>竞争性磋商公告</w:t>
      </w:r>
    </w:p>
    <w:p w14:paraId="4712A832">
      <w:pPr>
        <w:spacing w:line="440" w:lineRule="exact"/>
        <w:jc w:val="center"/>
        <w:rPr>
          <w:rFonts w:hint="eastAsia" w:ascii="宋体" w:hAnsi="宋体" w:eastAsia="宋体" w:cs="宋体"/>
          <w:b/>
          <w:color w:val="auto"/>
          <w:sz w:val="36"/>
          <w:szCs w:val="36"/>
          <w:highlight w:val="none"/>
        </w:rPr>
      </w:pPr>
    </w:p>
    <w:p w14:paraId="04255925">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根据《中华人民共和国政府采购法》、《政府采购竞争性磋商采购方式暂行办法》等相关规定，经湖州市南浔区财政局</w:t>
      </w:r>
      <w:r>
        <w:rPr>
          <w:rFonts w:hint="eastAsia" w:ascii="宋体" w:hAnsi="宋体" w:eastAsia="宋体" w:cs="宋体"/>
          <w:color w:val="auto"/>
          <w:sz w:val="24"/>
          <w:highlight w:val="none"/>
          <w:u w:val="single"/>
        </w:rPr>
        <w:t>（财政审批编号：</w:t>
      </w:r>
      <w:r>
        <w:rPr>
          <w:rFonts w:hint="eastAsia" w:ascii="宋体" w:hAnsi="宋体" w:eastAsia="宋体" w:cs="宋体"/>
          <w:color w:val="auto"/>
          <w:sz w:val="24"/>
          <w:highlight w:val="none"/>
          <w:u w:val="single"/>
        </w:rPr>
        <w:fldChar w:fldCharType="begin"/>
      </w:r>
      <w:r>
        <w:rPr>
          <w:rFonts w:hint="eastAsia" w:ascii="宋体" w:hAnsi="宋体" w:eastAsia="宋体" w:cs="宋体"/>
          <w:color w:val="auto"/>
          <w:sz w:val="24"/>
          <w:highlight w:val="none"/>
          <w:u w:val="single"/>
        </w:rPr>
        <w:instrText xml:space="preserve"> HYPERLINK "https://pay.zcygov.cn/purchaseplan_front/" \l "/plan/list/view?id=1000000000013361931&amp;_app_=zcy.procurement" \t "https://www.zcygov.cn/project-center/_procurement_/purchasePlans/_blank" </w:instrText>
      </w:r>
      <w:r>
        <w:rPr>
          <w:rFonts w:hint="eastAsia" w:ascii="宋体" w:hAnsi="宋体" w:eastAsia="宋体" w:cs="宋体"/>
          <w:color w:val="auto"/>
          <w:sz w:val="24"/>
          <w:highlight w:val="none"/>
          <w:u w:val="single"/>
        </w:rPr>
        <w:fldChar w:fldCharType="separate"/>
      </w:r>
      <w:r>
        <w:rPr>
          <w:rFonts w:hint="eastAsia" w:ascii="宋体" w:hAnsi="宋体" w:cs="宋体"/>
          <w:color w:val="auto"/>
          <w:sz w:val="24"/>
          <w:highlight w:val="none"/>
          <w:u w:val="single"/>
          <w:lang w:eastAsia="zh-CN"/>
        </w:rPr>
        <w:t>[2025]632号</w:t>
      </w:r>
      <w:r>
        <w:rPr>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rPr>
        <w:t>批准，</w:t>
      </w:r>
      <w:r>
        <w:rPr>
          <w:rFonts w:hint="eastAsia" w:ascii="宋体" w:hAnsi="宋体" w:eastAsia="宋体" w:cs="宋体"/>
          <w:color w:val="auto"/>
          <w:kern w:val="0"/>
          <w:sz w:val="24"/>
          <w:highlight w:val="none"/>
          <w:lang w:eastAsia="zh-CN"/>
        </w:rPr>
        <w:t>浙江金业管理咨询有限公司</w:t>
      </w:r>
      <w:r>
        <w:rPr>
          <w:rFonts w:hint="eastAsia" w:ascii="宋体" w:hAnsi="宋体" w:eastAsia="宋体" w:cs="宋体"/>
          <w:color w:val="auto"/>
          <w:kern w:val="0"/>
          <w:sz w:val="24"/>
          <w:highlight w:val="none"/>
        </w:rPr>
        <w:t>受</w:t>
      </w:r>
      <w:r>
        <w:rPr>
          <w:rFonts w:hint="eastAsia" w:ascii="宋体" w:hAnsi="宋体" w:eastAsia="宋体" w:cs="宋体"/>
          <w:color w:val="auto"/>
          <w:kern w:val="0"/>
          <w:sz w:val="24"/>
          <w:highlight w:val="none"/>
          <w:lang w:eastAsia="zh-CN"/>
        </w:rPr>
        <w:t>浙江南浔经济开发区管理委员会</w:t>
      </w:r>
      <w:r>
        <w:rPr>
          <w:rFonts w:hint="eastAsia" w:ascii="宋体" w:hAnsi="宋体" w:eastAsia="宋体" w:cs="宋体"/>
          <w:color w:val="auto"/>
          <w:kern w:val="0"/>
          <w:sz w:val="24"/>
          <w:highlight w:val="none"/>
        </w:rPr>
        <w:t>的委托，就</w:t>
      </w:r>
      <w:r>
        <w:rPr>
          <w:rFonts w:hint="eastAsia" w:ascii="宋体" w:hAnsi="宋体" w:cs="宋体"/>
          <w:color w:val="auto"/>
          <w:sz w:val="24"/>
          <w:highlight w:val="none"/>
          <w:lang w:eastAsia="zh-CN"/>
        </w:rPr>
        <w:t>南浔经济开发区“环保管家”暨工业环保综合治理服务项目</w:t>
      </w:r>
      <w:r>
        <w:rPr>
          <w:rFonts w:hint="eastAsia" w:ascii="宋体" w:hAnsi="宋体" w:eastAsia="宋体" w:cs="宋体"/>
          <w:color w:val="auto"/>
          <w:kern w:val="0"/>
          <w:sz w:val="24"/>
          <w:highlight w:val="none"/>
        </w:rPr>
        <w:t>进行竞争性磋商，欢迎国内合格的供应商前来参加磋商。</w:t>
      </w:r>
    </w:p>
    <w:p w14:paraId="54CBFBDC">
      <w:pPr>
        <w:numPr>
          <w:ilvl w:val="0"/>
          <w:numId w:val="0"/>
        </w:numPr>
        <w:snapToGrid w:val="0"/>
        <w:spacing w:line="4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一、</w:t>
      </w:r>
      <w:r>
        <w:rPr>
          <w:rFonts w:hint="eastAsia" w:ascii="宋体" w:hAnsi="宋体" w:eastAsia="宋体" w:cs="宋体"/>
          <w:b/>
          <w:color w:val="auto"/>
          <w:kern w:val="0"/>
          <w:sz w:val="24"/>
          <w:highlight w:val="none"/>
        </w:rPr>
        <w:t>磋商项目编号</w:t>
      </w:r>
      <w:r>
        <w:rPr>
          <w:rFonts w:hint="eastAsia" w:ascii="宋体" w:hAnsi="宋体" w:eastAsia="宋体" w:cs="宋体"/>
          <w:color w:val="auto"/>
          <w:kern w:val="0"/>
          <w:sz w:val="24"/>
          <w:highlight w:val="none"/>
        </w:rPr>
        <w:t>：</w:t>
      </w:r>
      <w:r>
        <w:rPr>
          <w:rFonts w:hint="eastAsia" w:ascii="宋体" w:hAnsi="宋体" w:cs="宋体"/>
          <w:i w:val="0"/>
          <w:iCs w:val="0"/>
          <w:caps w:val="0"/>
          <w:color w:val="auto"/>
          <w:spacing w:val="0"/>
          <w:sz w:val="24"/>
          <w:szCs w:val="24"/>
          <w:highlight w:val="none"/>
          <w:lang w:eastAsia="zh-CN"/>
        </w:rPr>
        <w:t>ZJJY2025-062</w:t>
      </w:r>
    </w:p>
    <w:p w14:paraId="5381F134">
      <w:pPr>
        <w:snapToGrid w:val="0"/>
        <w:spacing w:line="44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二、采购组织类型：</w:t>
      </w:r>
      <w:r>
        <w:rPr>
          <w:rFonts w:hint="eastAsia" w:ascii="宋体" w:hAnsi="宋体" w:eastAsia="宋体" w:cs="宋体"/>
          <w:bCs/>
          <w:color w:val="auto"/>
          <w:kern w:val="0"/>
          <w:sz w:val="24"/>
          <w:highlight w:val="none"/>
        </w:rPr>
        <w:t>分散采购委托代理</w:t>
      </w:r>
    </w:p>
    <w:p w14:paraId="4C6D6898">
      <w:pPr>
        <w:snapToGrid w:val="0"/>
        <w:spacing w:line="440" w:lineRule="exact"/>
        <w:ind w:firstLine="472" w:firstLineChars="196"/>
        <w:rPr>
          <w:rFonts w:hint="eastAsia" w:ascii="宋体" w:hAnsi="宋体" w:eastAsia="宋体" w:cs="宋体"/>
          <w:color w:val="auto"/>
          <w:kern w:val="0"/>
          <w:sz w:val="24"/>
          <w:highlight w:val="none"/>
        </w:rPr>
      </w:pPr>
      <w:bookmarkStart w:id="0" w:name="B09_招标内容"/>
      <w:r>
        <w:rPr>
          <w:rFonts w:hint="eastAsia" w:ascii="宋体" w:hAnsi="宋体" w:eastAsia="宋体" w:cs="宋体"/>
          <w:b/>
          <w:color w:val="auto"/>
          <w:kern w:val="0"/>
          <w:sz w:val="24"/>
          <w:highlight w:val="none"/>
        </w:rPr>
        <w:t>三、磋商项目概况</w:t>
      </w:r>
      <w:r>
        <w:rPr>
          <w:rFonts w:hint="eastAsia" w:ascii="宋体" w:hAnsi="宋体" w:eastAsia="宋体" w:cs="宋体"/>
          <w:color w:val="auto"/>
          <w:kern w:val="0"/>
          <w:sz w:val="24"/>
          <w:highlight w:val="none"/>
        </w:rPr>
        <w:t>：</w:t>
      </w:r>
    </w:p>
    <w:bookmarkEnd w:id="0"/>
    <w:tbl>
      <w:tblPr>
        <w:tblStyle w:val="58"/>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007"/>
        <w:gridCol w:w="1915"/>
        <w:gridCol w:w="2252"/>
        <w:gridCol w:w="2252"/>
      </w:tblGrid>
      <w:tr w14:paraId="5E7E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05" w:type="dxa"/>
            <w:vAlign w:val="center"/>
          </w:tcPr>
          <w:p w14:paraId="4EC3D9EA">
            <w:pPr>
              <w:pStyle w:val="32"/>
              <w:spacing w:before="120" w:after="120"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007" w:type="dxa"/>
            <w:vAlign w:val="center"/>
          </w:tcPr>
          <w:p w14:paraId="0BCCA5E0">
            <w:pPr>
              <w:pStyle w:val="32"/>
              <w:spacing w:before="120" w:after="120"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915" w:type="dxa"/>
            <w:vAlign w:val="center"/>
          </w:tcPr>
          <w:p w14:paraId="1EB4C8BC">
            <w:pPr>
              <w:pStyle w:val="32"/>
              <w:spacing w:before="120" w:after="120" w:line="440" w:lineRule="exact"/>
              <w:jc w:val="center"/>
              <w:rPr>
                <w:rFonts w:hint="eastAsia" w:ascii="宋体" w:hAnsi="宋体" w:eastAsia="宋体" w:cs="宋体"/>
                <w:color w:val="auto"/>
                <w:highlight w:val="none"/>
              </w:rPr>
            </w:pPr>
            <w:r>
              <w:rPr>
                <w:rFonts w:hint="eastAsia" w:ascii="宋体" w:hAnsi="宋体" w:eastAsia="宋体" w:cs="宋体"/>
                <w:bCs/>
                <w:color w:val="auto"/>
                <w:highlight w:val="none"/>
              </w:rPr>
              <w:t>采购内容</w:t>
            </w:r>
          </w:p>
        </w:tc>
        <w:tc>
          <w:tcPr>
            <w:tcW w:w="2252" w:type="dxa"/>
          </w:tcPr>
          <w:p w14:paraId="3040EBE2">
            <w:pPr>
              <w:pStyle w:val="32"/>
              <w:spacing w:before="120" w:after="120" w:line="440" w:lineRule="exact"/>
              <w:ind w:left="-80" w:leftChars="-38" w:right="-80" w:rightChars="-38"/>
              <w:jc w:val="center"/>
              <w:rPr>
                <w:rFonts w:hint="eastAsia" w:ascii="宋体" w:hAnsi="宋体" w:eastAsia="宋体" w:cs="宋体"/>
                <w:color w:val="auto"/>
                <w:highlight w:val="none"/>
              </w:rPr>
            </w:pPr>
            <w:r>
              <w:rPr>
                <w:rFonts w:hint="eastAsia" w:ascii="宋体" w:hAnsi="宋体" w:eastAsia="宋体" w:cs="宋体"/>
                <w:color w:val="auto"/>
                <w:highlight w:val="none"/>
              </w:rPr>
              <w:t>服务期限</w:t>
            </w:r>
          </w:p>
        </w:tc>
        <w:tc>
          <w:tcPr>
            <w:tcW w:w="2252" w:type="dxa"/>
            <w:vAlign w:val="center"/>
          </w:tcPr>
          <w:p w14:paraId="25C1D2B7">
            <w:pPr>
              <w:pStyle w:val="32"/>
              <w:spacing w:before="120" w:after="120" w:line="440" w:lineRule="exact"/>
              <w:ind w:left="-80" w:leftChars="-38" w:right="-80" w:rightChars="-38"/>
              <w:jc w:val="center"/>
              <w:rPr>
                <w:rFonts w:hint="eastAsia" w:ascii="宋体" w:hAnsi="宋体" w:eastAsia="宋体" w:cs="宋体"/>
                <w:color w:val="auto"/>
                <w:highlight w:val="none"/>
              </w:rPr>
            </w:pPr>
            <w:r>
              <w:rPr>
                <w:rFonts w:hint="eastAsia" w:ascii="宋体" w:hAnsi="宋体" w:eastAsia="宋体" w:cs="宋体"/>
                <w:color w:val="auto"/>
                <w:highlight w:val="none"/>
              </w:rPr>
              <w:t>采购预算</w:t>
            </w:r>
          </w:p>
        </w:tc>
      </w:tr>
      <w:tr w14:paraId="6C8E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805" w:type="dxa"/>
            <w:vAlign w:val="center"/>
          </w:tcPr>
          <w:p w14:paraId="59C1AA76">
            <w:pPr>
              <w:pStyle w:val="32"/>
              <w:spacing w:before="120" w:after="120"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007" w:type="dxa"/>
            <w:vAlign w:val="center"/>
          </w:tcPr>
          <w:p w14:paraId="3806B927">
            <w:pPr>
              <w:pStyle w:val="32"/>
              <w:spacing w:before="120" w:after="120" w:line="440" w:lineRule="exact"/>
              <w:jc w:val="center"/>
              <w:rPr>
                <w:rFonts w:hint="eastAsia" w:ascii="宋体" w:hAnsi="宋体" w:eastAsia="宋体" w:cs="宋体"/>
                <w:color w:val="auto"/>
                <w:highlight w:val="none"/>
                <w:lang w:eastAsia="zh-CN"/>
              </w:rPr>
            </w:pPr>
            <w:r>
              <w:rPr>
                <w:rFonts w:hint="eastAsia" w:hAnsi="宋体" w:cs="宋体"/>
                <w:color w:val="auto"/>
                <w:highlight w:val="none"/>
                <w:lang w:eastAsia="zh-CN"/>
              </w:rPr>
              <w:t>南浔经济开发区“环保管家”暨工业环保综合治理服务项目</w:t>
            </w:r>
          </w:p>
        </w:tc>
        <w:tc>
          <w:tcPr>
            <w:tcW w:w="1915" w:type="dxa"/>
            <w:vAlign w:val="center"/>
          </w:tcPr>
          <w:p w14:paraId="3205E0B4">
            <w:pPr>
              <w:pStyle w:val="32"/>
              <w:spacing w:before="120" w:after="120" w:line="440" w:lineRule="exact"/>
              <w:ind w:left="-80" w:leftChars="-38" w:right="-80" w:rightChars="-38"/>
              <w:jc w:val="center"/>
              <w:rPr>
                <w:rFonts w:hint="eastAsia" w:ascii="宋体" w:hAnsi="宋体" w:eastAsia="宋体" w:cs="宋体"/>
                <w:color w:val="auto"/>
                <w:highlight w:val="none"/>
              </w:rPr>
            </w:pPr>
            <w:r>
              <w:rPr>
                <w:rFonts w:hint="eastAsia" w:ascii="宋体" w:hAnsi="宋体" w:eastAsia="宋体" w:cs="宋体"/>
                <w:color w:val="auto"/>
                <w:highlight w:val="none"/>
              </w:rPr>
              <w:t>详见磋商需求</w:t>
            </w:r>
          </w:p>
        </w:tc>
        <w:tc>
          <w:tcPr>
            <w:tcW w:w="2252" w:type="dxa"/>
            <w:vAlign w:val="center"/>
          </w:tcPr>
          <w:p w14:paraId="7A865919">
            <w:pPr>
              <w:pStyle w:val="32"/>
              <w:spacing w:before="120" w:after="120" w:line="440" w:lineRule="exact"/>
              <w:ind w:left="-80" w:leftChars="-38" w:right="-80" w:rightChars="-38"/>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1年</w:t>
            </w:r>
          </w:p>
        </w:tc>
        <w:tc>
          <w:tcPr>
            <w:tcW w:w="2252" w:type="dxa"/>
            <w:vAlign w:val="center"/>
          </w:tcPr>
          <w:p w14:paraId="0C09ABE6">
            <w:pPr>
              <w:pStyle w:val="32"/>
              <w:spacing w:before="120" w:after="120" w:line="440" w:lineRule="exact"/>
              <w:ind w:left="-80" w:leftChars="-38" w:right="-80" w:rightChars="-38"/>
              <w:jc w:val="center"/>
              <w:rPr>
                <w:rFonts w:hint="eastAsia" w:ascii="宋体" w:hAnsi="宋体" w:eastAsia="宋体" w:cs="宋体"/>
                <w:color w:val="auto"/>
                <w:highlight w:val="none"/>
              </w:rPr>
            </w:pPr>
            <w:r>
              <w:rPr>
                <w:rFonts w:hint="eastAsia" w:hAnsi="宋体" w:cs="宋体"/>
                <w:color w:val="auto"/>
                <w:highlight w:val="none"/>
                <w:lang w:val="en-US" w:eastAsia="zh-CN"/>
              </w:rPr>
              <w:t>7</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万元</w:t>
            </w:r>
          </w:p>
        </w:tc>
      </w:tr>
    </w:tbl>
    <w:p w14:paraId="78589991">
      <w:pPr>
        <w:snapToGrid w:val="0"/>
        <w:spacing w:line="44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四、磋商供应商资格要求</w:t>
      </w:r>
      <w:r>
        <w:rPr>
          <w:rFonts w:hint="eastAsia" w:ascii="宋体" w:hAnsi="宋体" w:eastAsia="宋体" w:cs="宋体"/>
          <w:color w:val="auto"/>
          <w:kern w:val="0"/>
          <w:sz w:val="24"/>
          <w:highlight w:val="none"/>
        </w:rPr>
        <w:t>：</w:t>
      </w:r>
    </w:p>
    <w:p w14:paraId="471DB909">
      <w:pPr>
        <w:widowControl/>
        <w:spacing w:line="440" w:lineRule="exact"/>
        <w:ind w:left="44" w:leftChars="21" w:right="60"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1、符合《中华人民共和国政府采购法》第二十二条规定且未被“信用中国”（www.creditchina.gov.cn）、中国政府采购网（www.ccgp.gov.cn）列入重大税收违法案件当事人名单、政府采购严重违法失信行为记录名单。</w:t>
      </w:r>
    </w:p>
    <w:p w14:paraId="3ABA0D24">
      <w:pPr>
        <w:widowControl/>
        <w:spacing w:line="440" w:lineRule="exact"/>
        <w:ind w:left="44" w:leftChars="21" w:right="60"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落实政府采购政策需满足的资格要求：本项目专门面向中小企业采购，供应商需提供符合《政府采购促进中小企业发展管理办法》（财库【2020】46号）和本采购文件规定的《中小企业声明函》（模板详见附件）</w:t>
      </w:r>
    </w:p>
    <w:p w14:paraId="13A69510">
      <w:pPr>
        <w:widowControl/>
        <w:spacing w:line="440" w:lineRule="exact"/>
        <w:ind w:left="44" w:leftChars="21" w:right="60"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▲供应商的特定条件：</w:t>
      </w:r>
    </w:p>
    <w:p w14:paraId="32C5E9FD">
      <w:pPr>
        <w:pStyle w:val="28"/>
        <w:keepNext w:val="0"/>
        <w:keepLines w:val="0"/>
        <w:pageBreakBefore w:val="0"/>
        <w:widowControl w:val="0"/>
        <w:kinsoku/>
        <w:wordWrap/>
        <w:overflowPunct/>
        <w:topLinePunct w:val="0"/>
        <w:autoSpaceDE/>
        <w:autoSpaceDN/>
        <w:bidi w:val="0"/>
        <w:adjustRightInd w:val="0"/>
        <w:snapToGrid/>
        <w:spacing w:line="440" w:lineRule="exact"/>
        <w:ind w:left="0" w:right="0" w:firstLine="480" w:firstLineChars="200"/>
        <w:jc w:val="both"/>
        <w:textAlignment w:val="baseline"/>
        <w:rPr>
          <w:rFonts w:hint="eastAsia" w:ascii="宋体" w:hAnsi="宋体" w:eastAsia="宋体" w:cs="宋体"/>
          <w:bCs/>
          <w:color w:val="auto"/>
          <w:highlight w:val="none"/>
        </w:rPr>
      </w:pPr>
      <w:r>
        <w:rPr>
          <w:rFonts w:hint="eastAsia" w:ascii="宋体" w:hAnsi="宋体" w:eastAsia="宋体" w:cs="宋体"/>
          <w:bCs/>
          <w:color w:val="auto"/>
          <w:highlight w:val="none"/>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6A5A9C71">
      <w:pPr>
        <w:widowControl/>
        <w:spacing w:line="440" w:lineRule="exact"/>
        <w:ind w:left="44" w:leftChars="21" w:right="60" w:firstLine="470" w:firstLineChars="196"/>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2</w:t>
      </w:r>
      <w:r>
        <w:rPr>
          <w:rFonts w:hint="eastAsia" w:ascii="宋体" w:hAnsi="宋体" w:eastAsia="宋体" w:cs="宋体"/>
          <w:bCs/>
          <w:color w:val="auto"/>
          <w:kern w:val="0"/>
          <w:sz w:val="24"/>
          <w:highlight w:val="none"/>
        </w:rPr>
        <w:t>、本项目不接受联合体投标。</w:t>
      </w:r>
    </w:p>
    <w:p w14:paraId="3753441D">
      <w:pPr>
        <w:snapToGrid w:val="0"/>
        <w:spacing w:line="44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五、报名及获取磋商文件时间：</w:t>
      </w:r>
    </w:p>
    <w:p w14:paraId="5CC3C6E0">
      <w:pPr>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1、报名及获取磋商文件时间：202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14</w:t>
      </w:r>
      <w:r>
        <w:rPr>
          <w:rFonts w:hint="eastAsia" w:ascii="宋体" w:hAnsi="宋体" w:eastAsia="宋体" w:cs="宋体"/>
          <w:color w:val="auto"/>
          <w:kern w:val="0"/>
          <w:sz w:val="24"/>
          <w:highlight w:val="none"/>
        </w:rPr>
        <w:t>日至202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25</w:t>
      </w:r>
      <w:r>
        <w:rPr>
          <w:rFonts w:hint="eastAsia" w:ascii="宋体" w:hAnsi="宋体" w:eastAsia="宋体" w:cs="宋体"/>
          <w:color w:val="auto"/>
          <w:kern w:val="0"/>
          <w:sz w:val="24"/>
          <w:highlight w:val="none"/>
        </w:rPr>
        <w:t>日1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0（潜在供应商报名及获取磋商文件前应当在政采云电子交易平台上注册账号并登录，截止时间后不再接受潜在供应商报名及获取磋商文件)</w:t>
      </w:r>
    </w:p>
    <w:p w14:paraId="12FD87C7">
      <w:pPr>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项目不接受供应商现场报名，供应商须登录浙江政府采购网（http://zfcg.czt.zj.gov.cn/）进入政采云系统“项目采购”模块“获取采购文件”菜单，进行网上获取磋商文件（“政采云”注册账号、密码登录系统后获取磋商文件）。</w:t>
      </w:r>
    </w:p>
    <w:p w14:paraId="1420B983">
      <w:pPr>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3、免费注册网址：浙江政府采购网（供应商注册页面）：https://middle.zcygov.cn/settle-front/#/registry“政采云”，咨询电话：400-881-7190。已经注册成功的供应商无需重复注册。</w:t>
      </w:r>
    </w:p>
    <w:p w14:paraId="2ED1B988">
      <w:pPr>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磋商公告附件内的磋商文件（或采购需求）仅供阅览使用，供应商只有在“政府采购云平台”完成投标报名并下载了磋商文件后才视作依法获取磋商文件。未按规定在“政府采购云平台”完成投标报名并获取磋商文件的供应商，对磋商文件提起的质疑、投诉将不予受理。</w:t>
      </w:r>
    </w:p>
    <w:p w14:paraId="6F463CA3">
      <w:pPr>
        <w:snapToGrid w:val="0"/>
        <w:spacing w:line="440" w:lineRule="exact"/>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六、磋商响应文件的递交及相关事宜：</w:t>
      </w:r>
    </w:p>
    <w:p w14:paraId="7F2664A6">
      <w:pPr>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1．磋商响应文件递交的截止时间（磋商响应截止时间，下同）：202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25</w:t>
      </w:r>
      <w:r>
        <w:rPr>
          <w:rFonts w:hint="eastAsia" w:ascii="宋体" w:hAnsi="宋体" w:eastAsia="宋体" w:cs="宋体"/>
          <w:color w:val="auto"/>
          <w:kern w:val="0"/>
          <w:sz w:val="24"/>
          <w:highlight w:val="none"/>
        </w:rPr>
        <w:t>日1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w:t>
      </w:r>
    </w:p>
    <w:p w14:paraId="774ABE1A">
      <w:pPr>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2．磋商响应文件递交方式：</w:t>
      </w:r>
    </w:p>
    <w:p w14:paraId="238A7B4A">
      <w:pPr>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2.1供应商应当在202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25</w:t>
      </w:r>
      <w:r>
        <w:rPr>
          <w:rFonts w:hint="eastAsia" w:ascii="宋体" w:hAnsi="宋体" w:eastAsia="宋体" w:cs="宋体"/>
          <w:color w:val="auto"/>
          <w:kern w:val="0"/>
          <w:sz w:val="24"/>
          <w:highlight w:val="none"/>
        </w:rPr>
        <w:t>日1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0（北京时间）前，将生成的“电子加密响应文件”上传递交至“政采云平台”。磋商响应截止时间以后上传递交的磋商响应文件将被“政采云平台”拒收。</w:t>
      </w:r>
    </w:p>
    <w:p w14:paraId="4665D56B">
      <w:pPr>
        <w:widowControl/>
        <w:spacing w:line="440" w:lineRule="exact"/>
        <w:ind w:left="44" w:leftChars="21"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2.2备份投标文件</w:t>
      </w:r>
    </w:p>
    <w:p w14:paraId="591050B7">
      <w:pPr>
        <w:widowControl/>
        <w:spacing w:line="440" w:lineRule="exact"/>
        <w:ind w:left="44" w:leftChars="21"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14:paraId="5B2445AD">
      <w:pPr>
        <w:widowControl/>
        <w:spacing w:line="440" w:lineRule="exact"/>
        <w:ind w:left="44" w:leftChars="21"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备份投标文件：以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在开标前（以收件人实际签收时间为准）递交至以下地址：</w:t>
      </w:r>
      <w:r>
        <w:rPr>
          <w:rFonts w:hint="eastAsia" w:ascii="宋体" w:hAnsi="宋体" w:eastAsia="宋体" w:cs="宋体"/>
          <w:color w:val="auto"/>
          <w:kern w:val="0"/>
          <w:sz w:val="24"/>
          <w:highlight w:val="none"/>
          <w:lang w:eastAsia="zh-CN"/>
        </w:rPr>
        <w:t>浙江金业管理咨询有限公司</w:t>
      </w:r>
      <w:r>
        <w:rPr>
          <w:rFonts w:hint="eastAsia" w:ascii="宋体" w:hAnsi="宋体" w:eastAsia="宋体" w:cs="宋体"/>
          <w:color w:val="auto"/>
          <w:kern w:val="0"/>
          <w:sz w:val="24"/>
          <w:highlight w:val="none"/>
        </w:rPr>
        <w:t>；收件人：</w:t>
      </w:r>
      <w:r>
        <w:rPr>
          <w:rFonts w:hint="eastAsia" w:ascii="宋体" w:hAnsi="宋体" w:eastAsia="宋体" w:cs="宋体"/>
          <w:color w:val="auto"/>
          <w:kern w:val="0"/>
          <w:sz w:val="24"/>
          <w:highlight w:val="none"/>
          <w:lang w:val="en-US" w:eastAsia="zh-CN"/>
        </w:rPr>
        <w:t>叶</w:t>
      </w:r>
      <w:r>
        <w:rPr>
          <w:rFonts w:hint="eastAsia" w:ascii="宋体" w:hAnsi="宋体" w:cs="宋体"/>
          <w:color w:val="auto"/>
          <w:kern w:val="0"/>
          <w:sz w:val="24"/>
          <w:highlight w:val="none"/>
          <w:lang w:val="en-US" w:eastAsia="zh-CN"/>
        </w:rPr>
        <w:t>先生</w:t>
      </w:r>
      <w:r>
        <w:rPr>
          <w:rFonts w:hint="eastAsia" w:ascii="宋体" w:hAnsi="宋体" w:eastAsia="宋体" w:cs="宋体"/>
          <w:color w:val="auto"/>
          <w:kern w:val="0"/>
          <w:sz w:val="24"/>
          <w:highlight w:val="none"/>
        </w:rPr>
        <w:t>；联系电话：0572-</w:t>
      </w:r>
      <w:r>
        <w:rPr>
          <w:rFonts w:hint="eastAsia" w:ascii="宋体" w:hAnsi="宋体" w:eastAsia="宋体" w:cs="宋体"/>
          <w:color w:val="auto"/>
          <w:kern w:val="0"/>
          <w:sz w:val="24"/>
          <w:highlight w:val="none"/>
          <w:lang w:val="en-US" w:eastAsia="zh-CN"/>
        </w:rPr>
        <w:t>3050363</w:t>
      </w:r>
      <w:r>
        <w:rPr>
          <w:rFonts w:hint="eastAsia" w:ascii="宋体" w:hAnsi="宋体" w:eastAsia="宋体" w:cs="宋体"/>
          <w:color w:val="auto"/>
          <w:kern w:val="0"/>
          <w:sz w:val="24"/>
          <w:highlight w:val="none"/>
        </w:rPr>
        <w:t>，由代理机构人员统一负责接收投标文件，做好接收记录，与投标资料一并归档。</w:t>
      </w:r>
    </w:p>
    <w:p w14:paraId="3DD3A596">
      <w:pPr>
        <w:widowControl/>
        <w:spacing w:line="440" w:lineRule="exact"/>
        <w:ind w:left="44" w:leftChars="21"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自公告之日起至投标截止时间，供应商需留足投标响应文件邮寄时间,确保投标响应文件于投标截止时间前送达，因自身贻误行为导致投标失败的，责任自负。备份文件逾期送达指定地点的，备份文件将被拒绝。</w:t>
      </w:r>
    </w:p>
    <w:p w14:paraId="19A27A3C">
      <w:pPr>
        <w:widowControl/>
        <w:spacing w:line="440" w:lineRule="exact"/>
        <w:ind w:left="44" w:leftChars="21"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w:t>
      </w:r>
    </w:p>
    <w:p w14:paraId="3468219E">
      <w:pP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为确保网上操作合法、有效和安全，供应商应当在磋商截止时间前完成在“政府采购云平台”的身份认证，确保在电子投标过程中能够对相关数据电文进行加密和使用电子签章。使用“政采云电子交易客户端”需要提前申领CA数字证书（完成CA数字证书办理预计一周左右，建议各竞标人自行把握时间），申领流程请自行前往“浙江政府采购网-下载专区-电子交易客户端-CA驱动和申领流程”进行查阅，并登录“浙江政府采购网”（http://zfcg.czt.zj.gov.cn/），进入“下载专区”下载“电子交易客户端”，制作响应文件。</w:t>
      </w:r>
    </w:p>
    <w:p w14:paraId="73D59C86">
      <w:pPr>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5、供应商通过政采云平台电子投标工具制作响应文件，电子投标工具请供应商自行前往浙江省政府采购网下载并安装，供应商电子交易操作指南详见网址：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"https://help.zcygov.cn/web/site_2/2018/12-28/2573.html"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kern w:val="0"/>
          <w:sz w:val="24"/>
          <w:highlight w:val="none"/>
        </w:rPr>
        <w:t>https://help.zcygov.cn/web/site_2/2018/12-28/2573.html</w:t>
      </w:r>
      <w:r>
        <w:rPr>
          <w:rStyle w:val="69"/>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w:t>
      </w:r>
    </w:p>
    <w:p w14:paraId="724C7B8A">
      <w:pPr>
        <w:snapToGrid w:val="0"/>
        <w:spacing w:line="44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七、竞标地址：</w:t>
      </w:r>
    </w:p>
    <w:p w14:paraId="3AFD2D0C">
      <w:pPr>
        <w:snapToGrid w:val="0"/>
        <w:spacing w:line="440" w:lineRule="exact"/>
        <w:ind w:firstLine="470" w:firstLineChars="196"/>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1、本项目通过“政府采购云平台（www.zcygov.cn）”实行在线投标响应（电子投标）。</w:t>
      </w:r>
    </w:p>
    <w:p w14:paraId="4E2F3DC7">
      <w:pPr>
        <w:snapToGrid w:val="0"/>
        <w:spacing w:line="440" w:lineRule="exact"/>
        <w:ind w:firstLine="470" w:firstLineChars="196"/>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供应商应当在投标截止时间前，将生成的文件格式“.jmbs”的“电子加密投标文件”上传递交至“政府采购云平台”实行在线投标响应。投标截止时间以后上传递交的投标文件将被“政府采购云平台”拒收，作无效标处理。</w:t>
      </w:r>
    </w:p>
    <w:p w14:paraId="1BA389DF">
      <w:pPr>
        <w:snapToGrid w:val="0"/>
        <w:spacing w:line="44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八</w:t>
      </w:r>
      <w:r>
        <w:rPr>
          <w:rFonts w:hint="eastAsia" w:ascii="宋体" w:hAnsi="宋体" w:eastAsia="宋体" w:cs="宋体"/>
          <w:b/>
          <w:bCs/>
          <w:color w:val="auto"/>
          <w:kern w:val="0"/>
          <w:sz w:val="24"/>
          <w:highlight w:val="none"/>
        </w:rPr>
        <w:t>、磋商时间：</w:t>
      </w:r>
      <w:r>
        <w:rPr>
          <w:rFonts w:hint="eastAsia" w:ascii="宋体" w:hAnsi="宋体" w:eastAsia="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25</w:t>
      </w:r>
      <w:r>
        <w:rPr>
          <w:rFonts w:hint="eastAsia" w:ascii="宋体" w:hAnsi="宋体" w:eastAsia="宋体" w:cs="宋体"/>
          <w:color w:val="auto"/>
          <w:kern w:val="0"/>
          <w:sz w:val="24"/>
          <w:highlight w:val="none"/>
        </w:rPr>
        <w:t>日1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w:t>
      </w:r>
    </w:p>
    <w:p w14:paraId="482D3A18">
      <w:pPr>
        <w:snapToGrid w:val="0"/>
        <w:spacing w:line="440" w:lineRule="exact"/>
        <w:ind w:firstLine="472" w:firstLineChars="196"/>
        <w:rPr>
          <w:rFonts w:hint="eastAsia" w:ascii="宋体" w:hAnsi="宋体" w:eastAsia="宋体" w:cs="宋体"/>
          <w:bCs/>
          <w:color w:val="auto"/>
          <w:kern w:val="0"/>
          <w:sz w:val="24"/>
          <w:highlight w:val="none"/>
        </w:rPr>
      </w:pPr>
      <w:r>
        <w:rPr>
          <w:rFonts w:hint="eastAsia" w:ascii="宋体" w:hAnsi="宋体" w:eastAsia="宋体" w:cs="宋体"/>
          <w:b/>
          <w:color w:val="auto"/>
          <w:kern w:val="0"/>
          <w:sz w:val="24"/>
          <w:highlight w:val="none"/>
        </w:rPr>
        <w:t>九、磋商地点：</w:t>
      </w:r>
      <w:r>
        <w:rPr>
          <w:rFonts w:hint="eastAsia" w:ascii="宋体" w:hAnsi="宋体" w:eastAsia="宋体" w:cs="宋体"/>
          <w:bCs/>
          <w:color w:val="auto"/>
          <w:kern w:val="0"/>
          <w:sz w:val="24"/>
          <w:highlight w:val="none"/>
        </w:rPr>
        <w:t>湖州市公共资源交易中心（湖州市仁皇山片区金盖山路66号2号楼，届时详见二楼休息区电子显示屏），供应商应在投标截止时间前登入“政府采购云平台（www.zcygov.cn）”在线参与开标，并完成CA锁在线解密投标文件等相关工作。</w:t>
      </w:r>
    </w:p>
    <w:p w14:paraId="5250605D">
      <w:pPr>
        <w:snapToGrid w:val="0"/>
        <w:spacing w:line="440" w:lineRule="exact"/>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十、其他事项</w:t>
      </w:r>
    </w:p>
    <w:p w14:paraId="1E3FE769">
      <w:pP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项目公告期限为3个工作日，供应商认为采购文件使自己的权益受到损害的，可以自获取采购文件之日起7个工作日内，以书面形式向采购人和采购代理机构提出质疑（未按规定在“政府采购云平台”完成投标报名并获取采购文件的供应商对采购文件提起的质疑将不予受理）。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4D2F54C3">
      <w:pP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项目为电子招投标项目，实行网上招投标，应按照本磋商文件及政采云平台的要求编制、加密并要求供应商通过政采云系统在线投标响应，投标截止时间前须完成电子磋商响应文件的上传，同时供应商须随身携带制作在线磋商响应文件时所用的CA锁，供应商在使用系统进行磋商响应的过程中遇到涉及平台使用的任何问题，可致电政采云平台技术支持热线咨询，联系方式：400-881-7190。供应商递交数据电子备份响应文件（U盘）的，应在投标截止时间前于开标现场以密封、包装的形式提供。</w:t>
      </w:r>
    </w:p>
    <w:p w14:paraId="16890D8D">
      <w:pP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项目开评标会议通过政采云电子交易系统在线完成，请潜在供应商代表自行准备联网的计算机设备、“政府采购云平台”CA数字证书。开评标会议开始后，应全程关注政采云电子交易系统的各类通知：在线询标等，及时澄清、响应等，避免逾期无效等情况的发生。</w:t>
      </w:r>
    </w:p>
    <w:p w14:paraId="62968A0B">
      <w:pP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4、本项目公告发布网站：</w:t>
      </w:r>
    </w:p>
    <w:p w14:paraId="4CC4CBA6">
      <w:pP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浙江政府采购网：http://zfcg.czt.zj.gov.cn/</w:t>
      </w:r>
    </w:p>
    <w:p w14:paraId="2CC256CE">
      <w:pP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湖州市公共资源交易信息网：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"http://ggzy.huzhou.gov.cn/HZfront/"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kern w:val="0"/>
          <w:sz w:val="24"/>
          <w:highlight w:val="none"/>
        </w:rPr>
        <w:t>http://ggzy.huzhou.gov.cn/HZfront/</w:t>
      </w:r>
      <w:r>
        <w:rPr>
          <w:rStyle w:val="69"/>
          <w:rFonts w:hint="eastAsia" w:ascii="宋体" w:hAnsi="宋体" w:eastAsia="宋体" w:cs="宋体"/>
          <w:color w:val="auto"/>
          <w:kern w:val="0"/>
          <w:sz w:val="24"/>
          <w:highlight w:val="none"/>
        </w:rPr>
        <w:fldChar w:fldCharType="end"/>
      </w:r>
    </w:p>
    <w:p w14:paraId="12F5C2A2">
      <w:pPr>
        <w:widowControl/>
        <w:spacing w:line="440" w:lineRule="exact"/>
        <w:ind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为有效破解当前中小微企业面临的“融资难、融资贵”困局，充分发挥好政府采购扶持小微企业发展的政策功能，本项目成交标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04494E2B">
      <w:pPr>
        <w:widowControl/>
        <w:spacing w:line="440" w:lineRule="exact"/>
        <w:ind w:right="60"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6、本项目是否专门面向中小企业采购：是</w:t>
      </w:r>
    </w:p>
    <w:p w14:paraId="6E9AFEF1">
      <w:pPr>
        <w:spacing w:line="380" w:lineRule="exact"/>
        <w:ind w:firstLine="482" w:firstLineChars="200"/>
        <w:outlineLvl w:val="1"/>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注：扶持政策说明：</w:t>
      </w:r>
    </w:p>
    <w:p w14:paraId="3F0EF748">
      <w:pPr>
        <w:spacing w:line="380" w:lineRule="exact"/>
        <w:ind w:firstLine="482" w:firstLineChars="200"/>
        <w:outlineLvl w:val="1"/>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1.本项目采购标的对应的中小企业划分标准所属行业为：其他未列明行业。</w:t>
      </w:r>
    </w:p>
    <w:p w14:paraId="1831B00C">
      <w:pPr>
        <w:spacing w:line="380" w:lineRule="exact"/>
        <w:ind w:firstLine="482" w:firstLineChars="200"/>
        <w:outlineLvl w:val="1"/>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2.依据《政府采购促进中小企业发展管理办法》（财库【2020】46号）规定享受扶持政策获得政府采购合同的，小微企业不得将合同分包给大中型企业，中型企业不得将合同分包给大型企业。</w:t>
      </w:r>
    </w:p>
    <w:p w14:paraId="0AEAAF49">
      <w:pPr>
        <w:snapToGrid w:val="0"/>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eastAsia="宋体" w:cs="宋体"/>
          <w:b/>
          <w:color w:val="auto"/>
          <w:sz w:val="24"/>
          <w:highlight w:val="none"/>
        </w:rPr>
        <w:t>、业务咨询：</w:t>
      </w:r>
    </w:p>
    <w:p w14:paraId="3C4AF36D">
      <w:pPr>
        <w:widowControl/>
        <w:spacing w:line="440" w:lineRule="exact"/>
        <w:ind w:right="60" w:firstLine="480" w:firstLineChars="200"/>
        <w:jc w:val="left"/>
        <w:rPr>
          <w:rFonts w:hint="eastAsia" w:ascii="宋体" w:hAnsi="宋体" w:eastAsia="宋体" w:cs="宋体"/>
          <w:color w:val="auto"/>
          <w:kern w:val="0"/>
          <w:sz w:val="24"/>
          <w:highlight w:val="none"/>
          <w:lang w:eastAsia="zh-CN"/>
        </w:rPr>
      </w:pPr>
      <w:bookmarkStart w:id="1" w:name="_Toc70513989"/>
      <w:bookmarkStart w:id="2" w:name="_Toc452995894"/>
      <w:r>
        <w:rPr>
          <w:rFonts w:hint="eastAsia" w:ascii="宋体" w:hAnsi="宋体" w:eastAsia="宋体" w:cs="宋体"/>
          <w:color w:val="auto"/>
          <w:kern w:val="0"/>
          <w:sz w:val="24"/>
          <w:highlight w:val="none"/>
        </w:rPr>
        <w:t>1、采购代理机构名称：</w:t>
      </w:r>
      <w:r>
        <w:rPr>
          <w:rFonts w:hint="eastAsia" w:ascii="宋体" w:hAnsi="宋体" w:eastAsia="宋体" w:cs="宋体"/>
          <w:color w:val="auto"/>
          <w:kern w:val="0"/>
          <w:sz w:val="24"/>
          <w:highlight w:val="none"/>
          <w:lang w:eastAsia="zh-CN"/>
        </w:rPr>
        <w:t>浙江金业管理咨询有限公司</w:t>
      </w:r>
    </w:p>
    <w:p w14:paraId="6CF9079C">
      <w:pPr>
        <w:widowControl/>
        <w:spacing w:line="440" w:lineRule="exact"/>
        <w:ind w:right="60"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lang w:val="en-US" w:eastAsia="zh-CN"/>
        </w:rPr>
        <w:t>叶</w:t>
      </w:r>
      <w:r>
        <w:rPr>
          <w:rFonts w:hint="eastAsia" w:ascii="宋体" w:hAnsi="宋体" w:eastAsia="宋体" w:cs="宋体"/>
          <w:color w:val="auto"/>
          <w:kern w:val="0"/>
          <w:sz w:val="24"/>
          <w:highlight w:val="none"/>
          <w:lang w:eastAsia="zh-CN"/>
        </w:rPr>
        <w:t>先生</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联系电话：0572-</w:t>
      </w:r>
      <w:r>
        <w:rPr>
          <w:rFonts w:hint="eastAsia" w:ascii="宋体" w:hAnsi="宋体" w:eastAsia="宋体" w:cs="宋体"/>
          <w:color w:val="auto"/>
          <w:kern w:val="0"/>
          <w:sz w:val="24"/>
          <w:highlight w:val="none"/>
          <w:lang w:val="en-US" w:eastAsia="zh-CN"/>
        </w:rPr>
        <w:t>3050363</w:t>
      </w:r>
    </w:p>
    <w:p w14:paraId="05F281AB">
      <w:pPr>
        <w:widowControl/>
        <w:spacing w:line="440" w:lineRule="exact"/>
        <w:ind w:right="60"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质疑函接收人：</w:t>
      </w:r>
      <w:r>
        <w:rPr>
          <w:rFonts w:hint="eastAsia" w:ascii="宋体" w:hAnsi="宋体" w:eastAsia="宋体" w:cs="宋体"/>
          <w:color w:val="auto"/>
          <w:kern w:val="0"/>
          <w:sz w:val="24"/>
          <w:highlight w:val="none"/>
          <w:lang w:val="en-US" w:eastAsia="zh-CN"/>
        </w:rPr>
        <w:t>毕先生</w:t>
      </w:r>
      <w:r>
        <w:rPr>
          <w:rFonts w:hint="eastAsia" w:ascii="宋体" w:hAnsi="宋体" w:eastAsia="宋体" w:cs="宋体"/>
          <w:color w:val="auto"/>
          <w:kern w:val="0"/>
          <w:sz w:val="24"/>
          <w:highlight w:val="none"/>
        </w:rPr>
        <w:t xml:space="preserve">        联系电话：0572-</w:t>
      </w:r>
      <w:r>
        <w:rPr>
          <w:rFonts w:hint="eastAsia" w:ascii="宋体" w:hAnsi="宋体" w:eastAsia="宋体" w:cs="宋体"/>
          <w:color w:val="auto"/>
          <w:kern w:val="0"/>
          <w:sz w:val="24"/>
          <w:highlight w:val="none"/>
          <w:lang w:eastAsia="zh-CN"/>
        </w:rPr>
        <w:t>2557283</w:t>
      </w:r>
    </w:p>
    <w:p w14:paraId="4DFD1202">
      <w:pPr>
        <w:widowControl/>
        <w:spacing w:line="440" w:lineRule="exact"/>
        <w:ind w:right="60"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lang w:eastAsia="zh-CN"/>
        </w:rPr>
        <w:t>湖州市</w:t>
      </w:r>
      <w:r>
        <w:rPr>
          <w:rFonts w:hint="eastAsia" w:ascii="宋体" w:hAnsi="宋体" w:eastAsia="宋体" w:cs="宋体"/>
          <w:color w:val="auto"/>
          <w:kern w:val="0"/>
          <w:sz w:val="24"/>
          <w:highlight w:val="none"/>
          <w:lang w:val="en-US" w:eastAsia="zh-CN"/>
        </w:rPr>
        <w:t>中南大厦A座18楼</w:t>
      </w:r>
    </w:p>
    <w:p w14:paraId="31484366">
      <w:pPr>
        <w:widowControl/>
        <w:spacing w:line="440" w:lineRule="exact"/>
        <w:ind w:right="60"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2、采购人名称：</w:t>
      </w:r>
      <w:r>
        <w:rPr>
          <w:rFonts w:hint="eastAsia" w:ascii="宋体" w:hAnsi="宋体" w:eastAsia="宋体" w:cs="宋体"/>
          <w:color w:val="auto"/>
          <w:kern w:val="0"/>
          <w:sz w:val="24"/>
          <w:highlight w:val="none"/>
          <w:lang w:eastAsia="zh-CN"/>
        </w:rPr>
        <w:t>浙江南浔经济开发区管理委员会</w:t>
      </w:r>
    </w:p>
    <w:p w14:paraId="3CFF3812">
      <w:pPr>
        <w:widowControl/>
        <w:spacing w:line="440" w:lineRule="exact"/>
        <w:ind w:right="60"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联系人：</w:t>
      </w:r>
      <w:r>
        <w:rPr>
          <w:rFonts w:hint="eastAsia" w:ascii="宋体" w:hAnsi="宋体" w:cs="宋体"/>
          <w:color w:val="auto"/>
          <w:kern w:val="0"/>
          <w:sz w:val="24"/>
          <w:highlight w:val="none"/>
          <w:lang w:val="en-US" w:eastAsia="zh-CN"/>
        </w:rPr>
        <w:t>沈先生</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联系电话：</w:t>
      </w:r>
      <w:r>
        <w:rPr>
          <w:rFonts w:hint="eastAsia" w:ascii="宋体" w:hAnsi="宋体" w:cs="宋体"/>
          <w:color w:val="auto"/>
          <w:kern w:val="0"/>
          <w:sz w:val="24"/>
          <w:highlight w:val="none"/>
          <w:lang w:val="en-US" w:eastAsia="zh-CN"/>
        </w:rPr>
        <w:t>0572-3914307</w:t>
      </w:r>
    </w:p>
    <w:p w14:paraId="34596AEC">
      <w:pPr>
        <w:widowControl/>
        <w:spacing w:line="440" w:lineRule="exact"/>
        <w:ind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质疑函接收人：杨女士</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联系电话：0572-2170107</w:t>
      </w:r>
    </w:p>
    <w:p w14:paraId="44FCE29C">
      <w:pPr>
        <w:widowControl/>
        <w:spacing w:line="440" w:lineRule="exact"/>
        <w:ind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4、同级政府采购监督管理部门名称：湖州市南浔区财政局</w:t>
      </w:r>
    </w:p>
    <w:p w14:paraId="355A8456">
      <w:pPr>
        <w:widowControl/>
        <w:spacing w:line="440" w:lineRule="exact"/>
        <w:ind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 系 人：孙先生</w:t>
      </w:r>
    </w:p>
    <w:p w14:paraId="1433096E">
      <w:pPr>
        <w:widowControl/>
        <w:spacing w:line="440" w:lineRule="exact"/>
        <w:ind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监督投诉电话：0572-3026731</w:t>
      </w:r>
    </w:p>
    <w:p w14:paraId="405B397F">
      <w:pPr>
        <w:widowControl/>
        <w:spacing w:line="440" w:lineRule="exact"/>
        <w:ind w:right="60"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地址：湖州市南浔区向阳路601号</w:t>
      </w:r>
    </w:p>
    <w:p w14:paraId="224FA8FF">
      <w:pPr>
        <w:spacing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bCs/>
          <w:color w:val="auto"/>
          <w:sz w:val="32"/>
          <w:szCs w:val="32"/>
          <w:highlight w:val="none"/>
        </w:rPr>
        <w:t>第一章  供应商须知</w:t>
      </w:r>
      <w:bookmarkEnd w:id="1"/>
      <w:bookmarkEnd w:id="2"/>
    </w:p>
    <w:p w14:paraId="7FB4F0A7">
      <w:pPr>
        <w:pStyle w:val="5"/>
        <w:spacing w:before="0" w:after="0" w:line="440" w:lineRule="exact"/>
        <w:jc w:val="center"/>
        <w:rPr>
          <w:rFonts w:hint="eastAsia" w:ascii="宋体" w:hAnsi="宋体" w:eastAsia="宋体" w:cs="宋体"/>
          <w:color w:val="auto"/>
          <w:sz w:val="30"/>
          <w:szCs w:val="30"/>
          <w:highlight w:val="none"/>
        </w:rPr>
      </w:pPr>
      <w:bookmarkStart w:id="3" w:name="_Toc70513990"/>
      <w:bookmarkStart w:id="4" w:name="_Toc452995895"/>
      <w:r>
        <w:rPr>
          <w:rFonts w:hint="eastAsia" w:ascii="宋体" w:hAnsi="宋体" w:eastAsia="宋体" w:cs="宋体"/>
          <w:color w:val="auto"/>
          <w:sz w:val="30"/>
          <w:szCs w:val="30"/>
          <w:highlight w:val="none"/>
        </w:rPr>
        <w:t>前 附 表</w:t>
      </w:r>
      <w:bookmarkEnd w:id="3"/>
      <w:bookmarkEnd w:id="4"/>
    </w:p>
    <w:tbl>
      <w:tblPr>
        <w:tblStyle w:val="58"/>
        <w:tblW w:w="95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2641"/>
        <w:gridCol w:w="6221"/>
      </w:tblGrid>
      <w:tr w14:paraId="43576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0ED0D1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641" w:type="dxa"/>
            <w:tcBorders>
              <w:top w:val="single" w:color="auto" w:sz="4" w:space="0"/>
              <w:left w:val="single" w:color="auto" w:sz="4" w:space="0"/>
              <w:bottom w:val="single" w:color="auto" w:sz="4" w:space="0"/>
              <w:right w:val="single" w:color="auto" w:sz="4" w:space="0"/>
            </w:tcBorders>
            <w:vAlign w:val="center"/>
          </w:tcPr>
          <w:p w14:paraId="12972C05">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6221" w:type="dxa"/>
            <w:tcBorders>
              <w:top w:val="single" w:color="auto" w:sz="4" w:space="0"/>
              <w:left w:val="single" w:color="auto" w:sz="4" w:space="0"/>
              <w:bottom w:val="single" w:color="auto" w:sz="4" w:space="0"/>
              <w:right w:val="single" w:color="auto" w:sz="4" w:space="0"/>
            </w:tcBorders>
            <w:vAlign w:val="center"/>
          </w:tcPr>
          <w:p w14:paraId="4CCFDE39">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内容与要求</w:t>
            </w:r>
          </w:p>
        </w:tc>
      </w:tr>
      <w:tr w14:paraId="1AD3C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1"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EBF7E55">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641" w:type="dxa"/>
            <w:tcBorders>
              <w:top w:val="single" w:color="auto" w:sz="4" w:space="0"/>
              <w:left w:val="single" w:color="auto" w:sz="4" w:space="0"/>
              <w:bottom w:val="single" w:color="auto" w:sz="4" w:space="0"/>
              <w:right w:val="single" w:color="auto" w:sz="4" w:space="0"/>
            </w:tcBorders>
            <w:vAlign w:val="center"/>
          </w:tcPr>
          <w:p w14:paraId="10F4873F">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tc>
        <w:tc>
          <w:tcPr>
            <w:tcW w:w="6221" w:type="dxa"/>
            <w:tcBorders>
              <w:top w:val="single" w:color="auto" w:sz="4" w:space="0"/>
              <w:left w:val="single" w:color="auto" w:sz="4" w:space="0"/>
              <w:bottom w:val="single" w:color="auto" w:sz="4" w:space="0"/>
              <w:right w:val="single" w:color="auto" w:sz="4" w:space="0"/>
            </w:tcBorders>
            <w:vAlign w:val="center"/>
          </w:tcPr>
          <w:p w14:paraId="130D10B1">
            <w:pPr>
              <w:spacing w:line="440" w:lineRule="exact"/>
              <w:rPr>
                <w:rFonts w:hint="eastAsia" w:ascii="宋体" w:hAnsi="宋体" w:eastAsia="宋体" w:cs="宋体"/>
                <w:bCs/>
                <w:color w:val="auto"/>
                <w:spacing w:val="-4"/>
                <w:sz w:val="24"/>
                <w:szCs w:val="21"/>
                <w:highlight w:val="none"/>
              </w:rPr>
            </w:pPr>
            <w:r>
              <w:rPr>
                <w:rFonts w:hint="eastAsia" w:ascii="宋体" w:hAnsi="宋体" w:cs="宋体"/>
                <w:bCs/>
                <w:color w:val="auto"/>
                <w:spacing w:val="-4"/>
                <w:sz w:val="24"/>
                <w:highlight w:val="none"/>
                <w:lang w:eastAsia="zh-CN"/>
              </w:rPr>
              <w:t>南浔经济开发区“环保管家”暨工业环保综合治理服务项目</w:t>
            </w:r>
            <w:r>
              <w:rPr>
                <w:rFonts w:hint="eastAsia" w:ascii="宋体" w:hAnsi="宋体" w:eastAsia="宋体" w:cs="宋体"/>
                <w:bCs/>
                <w:color w:val="auto"/>
                <w:spacing w:val="-4"/>
                <w:sz w:val="24"/>
                <w:highlight w:val="none"/>
                <w:lang w:eastAsia="zh-CN"/>
              </w:rPr>
              <w:t xml:space="preserve">  </w:t>
            </w:r>
            <w:r>
              <w:rPr>
                <w:rFonts w:hint="eastAsia" w:ascii="宋体" w:hAnsi="宋体" w:eastAsia="宋体" w:cs="宋体"/>
                <w:bCs/>
                <w:color w:val="auto"/>
                <w:spacing w:val="-4"/>
                <w:sz w:val="24"/>
                <w:highlight w:val="none"/>
              </w:rPr>
              <w:t xml:space="preserve"> </w:t>
            </w:r>
          </w:p>
        </w:tc>
      </w:tr>
      <w:tr w14:paraId="45799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6A02DAC">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641" w:type="dxa"/>
            <w:tcBorders>
              <w:top w:val="single" w:color="auto" w:sz="4" w:space="0"/>
              <w:left w:val="single" w:color="auto" w:sz="4" w:space="0"/>
              <w:bottom w:val="single" w:color="auto" w:sz="4" w:space="0"/>
              <w:right w:val="single" w:color="auto" w:sz="4" w:space="0"/>
            </w:tcBorders>
            <w:vAlign w:val="center"/>
          </w:tcPr>
          <w:p w14:paraId="40456424">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编号</w:t>
            </w:r>
          </w:p>
        </w:tc>
        <w:tc>
          <w:tcPr>
            <w:tcW w:w="6221" w:type="dxa"/>
            <w:tcBorders>
              <w:top w:val="single" w:color="auto" w:sz="4" w:space="0"/>
              <w:left w:val="single" w:color="auto" w:sz="4" w:space="0"/>
              <w:bottom w:val="single" w:color="auto" w:sz="4" w:space="0"/>
              <w:right w:val="single" w:color="auto" w:sz="4" w:space="0"/>
            </w:tcBorders>
            <w:vAlign w:val="center"/>
          </w:tcPr>
          <w:p w14:paraId="6F05997F">
            <w:pPr>
              <w:spacing w:line="440" w:lineRule="exact"/>
              <w:rPr>
                <w:rFonts w:hint="eastAsia" w:ascii="宋体" w:hAnsi="宋体" w:eastAsia="宋体" w:cs="宋体"/>
                <w:bCs/>
                <w:color w:val="auto"/>
                <w:spacing w:val="-4"/>
                <w:sz w:val="24"/>
                <w:highlight w:val="none"/>
                <w:lang w:eastAsia="zh-CN"/>
              </w:rPr>
            </w:pPr>
            <w:r>
              <w:rPr>
                <w:rFonts w:hint="eastAsia" w:ascii="宋体" w:hAnsi="宋体" w:eastAsia="宋体" w:cs="宋体"/>
                <w:bCs/>
                <w:color w:val="auto"/>
                <w:spacing w:val="-4"/>
                <w:sz w:val="24"/>
                <w:highlight w:val="none"/>
              </w:rPr>
              <w:t>磋商项目编号：</w:t>
            </w:r>
            <w:r>
              <w:rPr>
                <w:rFonts w:hint="eastAsia" w:ascii="宋体" w:hAnsi="宋体" w:cs="宋体"/>
                <w:bCs/>
                <w:color w:val="auto"/>
                <w:spacing w:val="-4"/>
                <w:sz w:val="24"/>
                <w:highlight w:val="none"/>
                <w:lang w:eastAsia="zh-CN"/>
              </w:rPr>
              <w:t>ZJJY2025-062</w:t>
            </w:r>
          </w:p>
          <w:p w14:paraId="2FAC5CE8">
            <w:pPr>
              <w:spacing w:line="440" w:lineRule="exact"/>
              <w:rPr>
                <w:rFonts w:hint="eastAsia" w:ascii="宋体" w:hAnsi="宋体" w:eastAsia="宋体" w:cs="宋体"/>
                <w:bCs/>
                <w:color w:val="auto"/>
                <w:spacing w:val="-4"/>
                <w:sz w:val="24"/>
                <w:highlight w:val="none"/>
              </w:rPr>
            </w:pPr>
            <w:r>
              <w:rPr>
                <w:rFonts w:hint="eastAsia" w:ascii="宋体" w:hAnsi="宋体" w:eastAsia="宋体" w:cs="宋体"/>
                <w:bCs/>
                <w:color w:val="auto"/>
                <w:spacing w:val="-4"/>
                <w:sz w:val="24"/>
                <w:highlight w:val="none"/>
              </w:rPr>
              <w:t>财政审批编号：</w:t>
            </w:r>
            <w:r>
              <w:rPr>
                <w:rFonts w:hint="eastAsia" w:ascii="宋体" w:hAnsi="宋体" w:eastAsia="宋体" w:cs="宋体"/>
                <w:bCs/>
                <w:color w:val="auto"/>
                <w:spacing w:val="-4"/>
                <w:sz w:val="24"/>
                <w:highlight w:val="none"/>
              </w:rPr>
              <w:tab/>
            </w:r>
            <w:r>
              <w:rPr>
                <w:rFonts w:hint="eastAsia" w:ascii="宋体" w:hAnsi="宋体" w:eastAsia="宋体" w:cs="宋体"/>
                <w:bCs/>
                <w:color w:val="auto"/>
                <w:spacing w:val="-4"/>
                <w:sz w:val="24"/>
                <w:highlight w:val="none"/>
              </w:rPr>
              <w:fldChar w:fldCharType="begin"/>
            </w:r>
            <w:r>
              <w:rPr>
                <w:rFonts w:hint="eastAsia" w:ascii="宋体" w:hAnsi="宋体" w:eastAsia="宋体" w:cs="宋体"/>
                <w:bCs/>
                <w:color w:val="auto"/>
                <w:spacing w:val="-4"/>
                <w:sz w:val="24"/>
                <w:highlight w:val="none"/>
              </w:rPr>
              <w:instrText xml:space="preserve"> HYPERLINK "https://pay.zcygov.cn/purchaseplan_front/" \l "/plan/list/view?id=1000000000013361931&amp;_app_=zcy.procurement" \t "https://www.zcygov.cn/project-center/_procurement_/purchasePlans/_blank" </w:instrText>
            </w:r>
            <w:r>
              <w:rPr>
                <w:rFonts w:hint="eastAsia" w:ascii="宋体" w:hAnsi="宋体" w:eastAsia="宋体" w:cs="宋体"/>
                <w:bCs/>
                <w:color w:val="auto"/>
                <w:spacing w:val="-4"/>
                <w:sz w:val="24"/>
                <w:highlight w:val="none"/>
              </w:rPr>
              <w:fldChar w:fldCharType="separate"/>
            </w:r>
            <w:r>
              <w:rPr>
                <w:rFonts w:hint="eastAsia" w:ascii="宋体" w:hAnsi="宋体" w:cs="宋体"/>
                <w:bCs/>
                <w:color w:val="auto"/>
                <w:spacing w:val="-4"/>
                <w:sz w:val="24"/>
                <w:highlight w:val="none"/>
                <w:lang w:eastAsia="zh-CN"/>
              </w:rPr>
              <w:t>[2025]632号</w:t>
            </w:r>
            <w:r>
              <w:rPr>
                <w:rFonts w:hint="eastAsia" w:ascii="宋体" w:hAnsi="宋体" w:eastAsia="宋体" w:cs="宋体"/>
                <w:bCs/>
                <w:color w:val="auto"/>
                <w:spacing w:val="-4"/>
                <w:sz w:val="24"/>
                <w:highlight w:val="none"/>
              </w:rPr>
              <w:fldChar w:fldCharType="end"/>
            </w:r>
          </w:p>
        </w:tc>
      </w:tr>
      <w:tr w14:paraId="0DEFF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61D0130">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641" w:type="dxa"/>
            <w:tcBorders>
              <w:top w:val="single" w:color="auto" w:sz="4" w:space="0"/>
              <w:left w:val="single" w:color="auto" w:sz="4" w:space="0"/>
              <w:bottom w:val="single" w:color="auto" w:sz="4" w:space="0"/>
              <w:right w:val="single" w:color="auto" w:sz="4" w:space="0"/>
            </w:tcBorders>
            <w:vAlign w:val="center"/>
          </w:tcPr>
          <w:p w14:paraId="306E96AF">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磋商内容</w:t>
            </w:r>
          </w:p>
        </w:tc>
        <w:tc>
          <w:tcPr>
            <w:tcW w:w="6221" w:type="dxa"/>
            <w:tcBorders>
              <w:top w:val="single" w:color="auto" w:sz="4" w:space="0"/>
              <w:left w:val="single" w:color="auto" w:sz="4" w:space="0"/>
              <w:bottom w:val="single" w:color="auto" w:sz="4" w:space="0"/>
              <w:right w:val="single" w:color="auto" w:sz="4" w:space="0"/>
            </w:tcBorders>
            <w:vAlign w:val="center"/>
          </w:tcPr>
          <w:p w14:paraId="441872DB">
            <w:pPr>
              <w:spacing w:line="440" w:lineRule="exact"/>
              <w:rPr>
                <w:rFonts w:hint="eastAsia" w:ascii="宋体" w:hAnsi="宋体" w:eastAsia="宋体" w:cs="宋体"/>
                <w:bCs/>
                <w:color w:val="auto"/>
                <w:spacing w:val="-4"/>
                <w:sz w:val="24"/>
                <w:highlight w:val="none"/>
              </w:rPr>
            </w:pPr>
            <w:r>
              <w:rPr>
                <w:rFonts w:hint="eastAsia" w:ascii="宋体" w:hAnsi="宋体" w:eastAsia="宋体" w:cs="宋体"/>
                <w:bCs/>
                <w:color w:val="auto"/>
                <w:spacing w:val="-4"/>
                <w:sz w:val="24"/>
                <w:highlight w:val="none"/>
              </w:rPr>
              <w:t>详见第二章</w:t>
            </w:r>
          </w:p>
        </w:tc>
      </w:tr>
      <w:tr w14:paraId="43FD4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11A3934">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641" w:type="dxa"/>
            <w:tcBorders>
              <w:top w:val="single" w:color="auto" w:sz="4" w:space="0"/>
              <w:left w:val="single" w:color="auto" w:sz="4" w:space="0"/>
              <w:bottom w:val="single" w:color="auto" w:sz="4" w:space="0"/>
              <w:right w:val="single" w:color="auto" w:sz="4" w:space="0"/>
            </w:tcBorders>
            <w:vAlign w:val="center"/>
          </w:tcPr>
          <w:p w14:paraId="6E003EB3">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磋商保证金</w:t>
            </w:r>
          </w:p>
        </w:tc>
        <w:tc>
          <w:tcPr>
            <w:tcW w:w="6221" w:type="dxa"/>
            <w:tcBorders>
              <w:top w:val="single" w:color="auto" w:sz="4" w:space="0"/>
              <w:left w:val="single" w:color="auto" w:sz="4" w:space="0"/>
              <w:bottom w:val="single" w:color="auto" w:sz="4" w:space="0"/>
              <w:right w:val="single" w:color="auto" w:sz="4" w:space="0"/>
            </w:tcBorders>
            <w:vAlign w:val="center"/>
          </w:tcPr>
          <w:p w14:paraId="61CA0F0D">
            <w:pPr>
              <w:spacing w:line="440" w:lineRule="exact"/>
              <w:rPr>
                <w:rFonts w:hint="eastAsia" w:ascii="宋体" w:hAnsi="宋体" w:eastAsia="宋体" w:cs="宋体"/>
                <w:bCs/>
                <w:color w:val="auto"/>
                <w:spacing w:val="-4"/>
                <w:sz w:val="24"/>
                <w:highlight w:val="none"/>
              </w:rPr>
            </w:pPr>
            <w:r>
              <w:rPr>
                <w:rFonts w:hint="eastAsia" w:ascii="宋体" w:hAnsi="宋体" w:eastAsia="宋体" w:cs="宋体"/>
                <w:bCs/>
                <w:color w:val="auto"/>
                <w:spacing w:val="-4"/>
                <w:sz w:val="24"/>
                <w:highlight w:val="none"/>
              </w:rPr>
              <w:t>无</w:t>
            </w:r>
          </w:p>
        </w:tc>
      </w:tr>
      <w:tr w14:paraId="497E2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FDF623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641" w:type="dxa"/>
            <w:tcBorders>
              <w:top w:val="single" w:color="auto" w:sz="4" w:space="0"/>
              <w:left w:val="single" w:color="auto" w:sz="4" w:space="0"/>
              <w:bottom w:val="single" w:color="auto" w:sz="4" w:space="0"/>
              <w:right w:val="single" w:color="auto" w:sz="4" w:space="0"/>
            </w:tcBorders>
            <w:vAlign w:val="center"/>
          </w:tcPr>
          <w:p w14:paraId="28D97DDD">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投标报价及费用</w:t>
            </w:r>
          </w:p>
        </w:tc>
        <w:tc>
          <w:tcPr>
            <w:tcW w:w="6221" w:type="dxa"/>
            <w:tcBorders>
              <w:top w:val="single" w:color="auto" w:sz="4" w:space="0"/>
              <w:left w:val="single" w:color="auto" w:sz="4" w:space="0"/>
              <w:bottom w:val="single" w:color="auto" w:sz="4" w:space="0"/>
              <w:right w:val="single" w:color="auto" w:sz="4" w:space="0"/>
            </w:tcBorders>
            <w:vAlign w:val="center"/>
          </w:tcPr>
          <w:p w14:paraId="206CEACE">
            <w:pPr>
              <w:spacing w:line="440" w:lineRule="exact"/>
              <w:rPr>
                <w:rFonts w:hint="eastAsia" w:ascii="宋体" w:hAnsi="宋体" w:eastAsia="宋体" w:cs="宋体"/>
                <w:bCs/>
                <w:color w:val="auto"/>
                <w:spacing w:val="-4"/>
                <w:sz w:val="24"/>
                <w:highlight w:val="none"/>
              </w:rPr>
            </w:pPr>
            <w:r>
              <w:rPr>
                <w:rFonts w:hint="eastAsia" w:ascii="宋体" w:hAnsi="宋体" w:eastAsia="宋体" w:cs="宋体"/>
                <w:bCs/>
                <w:color w:val="auto"/>
                <w:spacing w:val="-4"/>
                <w:sz w:val="24"/>
                <w:highlight w:val="none"/>
              </w:rPr>
              <w:t>1、本项目投标应以人民币报价；2、不论投标结果如何，供应商均应自行承担所有与投标有关的全部费用；3、</w:t>
            </w:r>
            <w:r>
              <w:rPr>
                <w:rFonts w:hint="eastAsia" w:ascii="宋体" w:hAnsi="宋体" w:eastAsia="宋体" w:cs="宋体"/>
                <w:b/>
                <w:color w:val="auto"/>
                <w:sz w:val="24"/>
                <w:szCs w:val="24"/>
                <w:highlight w:val="none"/>
              </w:rPr>
              <w:t>本项目招标代理服务费按</w:t>
            </w:r>
            <w:r>
              <w:rPr>
                <w:rFonts w:hint="eastAsia" w:ascii="宋体" w:hAnsi="宋体" w:cs="宋体"/>
                <w:b/>
                <w:color w:val="auto"/>
                <w:sz w:val="24"/>
                <w:szCs w:val="24"/>
                <w:highlight w:val="none"/>
                <w:lang w:val="en-US" w:eastAsia="zh-CN"/>
              </w:rPr>
              <w:t>9000</w:t>
            </w:r>
            <w:r>
              <w:rPr>
                <w:rFonts w:hint="eastAsia" w:ascii="宋体" w:hAnsi="宋体" w:eastAsia="宋体" w:cs="宋体"/>
                <w:b/>
                <w:color w:val="auto"/>
                <w:sz w:val="24"/>
                <w:szCs w:val="24"/>
                <w:highlight w:val="none"/>
              </w:rPr>
              <w:t>元收取，由供应商在领取成交通知书时一次性支付，由投标人自行考虑计入报价。</w:t>
            </w:r>
          </w:p>
        </w:tc>
      </w:tr>
      <w:tr w14:paraId="6AB1E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561BC4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641" w:type="dxa"/>
            <w:tcBorders>
              <w:top w:val="single" w:color="auto" w:sz="4" w:space="0"/>
              <w:left w:val="single" w:color="auto" w:sz="4" w:space="0"/>
              <w:bottom w:val="single" w:color="auto" w:sz="4" w:space="0"/>
              <w:right w:val="single" w:color="auto" w:sz="4" w:space="0"/>
            </w:tcBorders>
            <w:vAlign w:val="center"/>
          </w:tcPr>
          <w:p w14:paraId="6C6A7725">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项目服务地点</w:t>
            </w:r>
          </w:p>
        </w:tc>
        <w:tc>
          <w:tcPr>
            <w:tcW w:w="6221" w:type="dxa"/>
            <w:tcBorders>
              <w:top w:val="single" w:color="auto" w:sz="4" w:space="0"/>
              <w:left w:val="single" w:color="auto" w:sz="4" w:space="0"/>
              <w:bottom w:val="single" w:color="auto" w:sz="4" w:space="0"/>
              <w:right w:val="single" w:color="auto" w:sz="4" w:space="0"/>
            </w:tcBorders>
            <w:vAlign w:val="center"/>
          </w:tcPr>
          <w:p w14:paraId="3A31D77A">
            <w:pPr>
              <w:spacing w:line="440" w:lineRule="exact"/>
              <w:rPr>
                <w:rFonts w:hint="eastAsia" w:ascii="宋体" w:hAnsi="宋体" w:eastAsia="宋体" w:cs="宋体"/>
                <w:bCs/>
                <w:color w:val="auto"/>
                <w:spacing w:val="-4"/>
                <w:sz w:val="24"/>
                <w:highlight w:val="none"/>
              </w:rPr>
            </w:pPr>
            <w:r>
              <w:rPr>
                <w:rFonts w:hint="eastAsia" w:ascii="宋体" w:hAnsi="宋体" w:eastAsia="宋体" w:cs="宋体"/>
                <w:bCs/>
                <w:color w:val="auto"/>
                <w:spacing w:val="-4"/>
                <w:sz w:val="24"/>
                <w:highlight w:val="none"/>
              </w:rPr>
              <w:t>南浔区（具体由采购人指定）</w:t>
            </w:r>
          </w:p>
        </w:tc>
      </w:tr>
      <w:tr w14:paraId="3D95A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58017A9">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641" w:type="dxa"/>
            <w:tcBorders>
              <w:top w:val="single" w:color="auto" w:sz="4" w:space="0"/>
              <w:left w:val="single" w:color="auto" w:sz="4" w:space="0"/>
              <w:bottom w:val="single" w:color="auto" w:sz="4" w:space="0"/>
              <w:right w:val="single" w:color="auto" w:sz="4" w:space="0"/>
            </w:tcBorders>
          </w:tcPr>
          <w:p w14:paraId="74BDF69F">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采购预算</w:t>
            </w:r>
          </w:p>
        </w:tc>
        <w:tc>
          <w:tcPr>
            <w:tcW w:w="6221" w:type="dxa"/>
            <w:tcBorders>
              <w:top w:val="single" w:color="auto" w:sz="4" w:space="0"/>
              <w:left w:val="single" w:color="auto" w:sz="4" w:space="0"/>
              <w:bottom w:val="single" w:color="auto" w:sz="4" w:space="0"/>
              <w:right w:val="single" w:color="auto" w:sz="4" w:space="0"/>
            </w:tcBorders>
          </w:tcPr>
          <w:p w14:paraId="07B70CAD">
            <w:pPr>
              <w:spacing w:line="440" w:lineRule="exact"/>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人民币</w:t>
            </w:r>
            <w:r>
              <w:rPr>
                <w:rFonts w:hint="eastAsia" w:ascii="宋体" w:hAnsi="宋体" w:eastAsia="宋体" w:cs="宋体"/>
                <w:bCs/>
                <w:color w:val="auto"/>
                <w:sz w:val="24"/>
                <w:highlight w:val="none"/>
                <w:lang w:val="en-US" w:eastAsia="zh-CN"/>
              </w:rPr>
              <w:t>75</w:t>
            </w:r>
            <w:r>
              <w:rPr>
                <w:rFonts w:hint="eastAsia" w:ascii="宋体" w:hAnsi="宋体" w:eastAsia="宋体" w:cs="宋体"/>
                <w:bCs/>
                <w:color w:val="auto"/>
                <w:sz w:val="24"/>
                <w:highlight w:val="none"/>
              </w:rPr>
              <w:t>万元</w:t>
            </w:r>
          </w:p>
        </w:tc>
      </w:tr>
      <w:tr w14:paraId="0403B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B69521C">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641" w:type="dxa"/>
            <w:tcBorders>
              <w:top w:val="single" w:color="auto" w:sz="4" w:space="0"/>
              <w:left w:val="single" w:color="auto" w:sz="4" w:space="0"/>
              <w:bottom w:val="single" w:color="auto" w:sz="4" w:space="0"/>
              <w:right w:val="single" w:color="auto" w:sz="4" w:space="0"/>
            </w:tcBorders>
            <w:vAlign w:val="center"/>
          </w:tcPr>
          <w:p w14:paraId="44985700">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磋商答疑时间</w:t>
            </w:r>
          </w:p>
        </w:tc>
        <w:tc>
          <w:tcPr>
            <w:tcW w:w="6221" w:type="dxa"/>
            <w:tcBorders>
              <w:top w:val="single" w:color="auto" w:sz="4" w:space="0"/>
              <w:left w:val="single" w:color="auto" w:sz="4" w:space="0"/>
              <w:bottom w:val="single" w:color="auto" w:sz="4" w:space="0"/>
              <w:right w:val="single" w:color="auto" w:sz="4" w:space="0"/>
            </w:tcBorders>
            <w:vAlign w:val="center"/>
          </w:tcPr>
          <w:p w14:paraId="4BA2F79F">
            <w:pPr>
              <w:spacing w:line="44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供应商对磋商文件有异议的，应当在</w:t>
            </w:r>
            <w:r>
              <w:rPr>
                <w:rFonts w:hint="eastAsia" w:ascii="宋体" w:hAnsi="宋体" w:eastAsia="宋体" w:cs="Times New Roman"/>
                <w:bCs/>
                <w:color w:val="auto"/>
                <w:sz w:val="24"/>
                <w:szCs w:val="24"/>
                <w:lang w:val="en-US" w:eastAsia="zh-CN"/>
              </w:rPr>
              <w:t>规定时间</w:t>
            </w:r>
            <w:r>
              <w:rPr>
                <w:rFonts w:hint="eastAsia" w:ascii="宋体" w:hAnsi="宋体" w:eastAsia="宋体" w:cs="Times New Roman"/>
                <w:bCs/>
                <w:color w:val="auto"/>
                <w:sz w:val="24"/>
                <w:szCs w:val="24"/>
              </w:rPr>
              <w:t>前</w:t>
            </w:r>
            <w:r>
              <w:rPr>
                <w:rFonts w:hint="eastAsia" w:ascii="宋体" w:hAnsi="宋体" w:eastAsia="宋体" w:cs="宋体"/>
                <w:bCs/>
                <w:color w:val="auto"/>
                <w:sz w:val="24"/>
                <w:highlight w:val="none"/>
              </w:rPr>
              <w:t>以书面（含传真）形式向采购代理机构一次性提出，磋商采购单位将在规定的时间内统一进行澄清和修改，并书面（含传真）通知所有依法获取磋商文件的供应商。供应商未按规定要求提出的，则视同认可磋商文件，但法律法规及规范性文件有明确规定的除外。</w:t>
            </w:r>
          </w:p>
        </w:tc>
      </w:tr>
      <w:tr w14:paraId="05109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D0A20DB">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641" w:type="dxa"/>
            <w:tcBorders>
              <w:top w:val="single" w:color="auto" w:sz="4" w:space="0"/>
              <w:left w:val="single" w:color="auto" w:sz="4" w:space="0"/>
              <w:bottom w:val="single" w:color="auto" w:sz="4" w:space="0"/>
              <w:right w:val="single" w:color="auto" w:sz="4" w:space="0"/>
            </w:tcBorders>
            <w:vAlign w:val="center"/>
          </w:tcPr>
          <w:p w14:paraId="702615F8">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磋商响应截止时间及地点</w:t>
            </w:r>
          </w:p>
        </w:tc>
        <w:tc>
          <w:tcPr>
            <w:tcW w:w="6221" w:type="dxa"/>
            <w:tcBorders>
              <w:top w:val="single" w:color="auto" w:sz="4" w:space="0"/>
              <w:left w:val="single" w:color="auto" w:sz="4" w:space="0"/>
              <w:bottom w:val="single" w:color="auto" w:sz="4" w:space="0"/>
              <w:right w:val="single" w:color="auto" w:sz="4" w:space="0"/>
            </w:tcBorders>
            <w:vAlign w:val="center"/>
          </w:tcPr>
          <w:p w14:paraId="7AD68926">
            <w:pPr>
              <w:spacing w:line="44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25</w:t>
            </w:r>
            <w:r>
              <w:rPr>
                <w:rFonts w:hint="eastAsia" w:ascii="宋体" w:hAnsi="宋体" w:eastAsia="宋体" w:cs="宋体"/>
                <w:color w:val="auto"/>
                <w:kern w:val="0"/>
                <w:sz w:val="24"/>
                <w:highlight w:val="none"/>
              </w:rPr>
              <w:t>日1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w:t>
            </w:r>
          </w:p>
          <w:p w14:paraId="28CC223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湖州市公共资源交易中心2号楼二楼开标室（湖州市仁皇山片区金盖山路66号），具体详见二楼休息区电子显示屏。</w:t>
            </w:r>
          </w:p>
        </w:tc>
      </w:tr>
      <w:tr w14:paraId="7CA42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F56105D">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641" w:type="dxa"/>
            <w:tcBorders>
              <w:top w:val="single" w:color="auto" w:sz="4" w:space="0"/>
              <w:left w:val="single" w:color="auto" w:sz="4" w:space="0"/>
              <w:bottom w:val="single" w:color="auto" w:sz="4" w:space="0"/>
              <w:right w:val="single" w:color="auto" w:sz="4" w:space="0"/>
            </w:tcBorders>
            <w:vAlign w:val="center"/>
          </w:tcPr>
          <w:p w14:paraId="5C6EDE82">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磋商时间及地点</w:t>
            </w:r>
          </w:p>
        </w:tc>
        <w:tc>
          <w:tcPr>
            <w:tcW w:w="6221" w:type="dxa"/>
            <w:tcBorders>
              <w:top w:val="single" w:color="auto" w:sz="4" w:space="0"/>
              <w:left w:val="single" w:color="auto" w:sz="4" w:space="0"/>
              <w:bottom w:val="single" w:color="auto" w:sz="4" w:space="0"/>
              <w:right w:val="single" w:color="auto" w:sz="4" w:space="0"/>
            </w:tcBorders>
            <w:vAlign w:val="center"/>
          </w:tcPr>
          <w:p w14:paraId="40E73D44">
            <w:pPr>
              <w:spacing w:line="44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25</w:t>
            </w:r>
            <w:r>
              <w:rPr>
                <w:rFonts w:hint="eastAsia" w:ascii="宋体" w:hAnsi="宋体" w:eastAsia="宋体" w:cs="宋体"/>
                <w:color w:val="auto"/>
                <w:kern w:val="0"/>
                <w:sz w:val="24"/>
                <w:highlight w:val="none"/>
              </w:rPr>
              <w:t>日1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w:t>
            </w:r>
          </w:p>
          <w:p w14:paraId="15AD344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湖州市公共资源交易中心2号楼二楼开标室（湖州市仁皇山片区金盖山路66号），具体详见二楼休息区电子显示屏。</w:t>
            </w:r>
          </w:p>
        </w:tc>
      </w:tr>
      <w:tr w14:paraId="504D6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B849018">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641" w:type="dxa"/>
            <w:tcBorders>
              <w:top w:val="single" w:color="auto" w:sz="4" w:space="0"/>
              <w:left w:val="single" w:color="auto" w:sz="4" w:space="0"/>
              <w:bottom w:val="single" w:color="auto" w:sz="4" w:space="0"/>
              <w:right w:val="single" w:color="auto" w:sz="4" w:space="0"/>
            </w:tcBorders>
            <w:vAlign w:val="center"/>
          </w:tcPr>
          <w:p w14:paraId="200241C1">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磋商响应文件组成</w:t>
            </w:r>
          </w:p>
        </w:tc>
        <w:tc>
          <w:tcPr>
            <w:tcW w:w="6221" w:type="dxa"/>
            <w:tcBorders>
              <w:top w:val="single" w:color="auto" w:sz="4" w:space="0"/>
              <w:left w:val="single" w:color="auto" w:sz="4" w:space="0"/>
              <w:bottom w:val="single" w:color="auto" w:sz="4" w:space="0"/>
              <w:right w:val="single" w:color="auto" w:sz="4" w:space="0"/>
            </w:tcBorders>
            <w:vAlign w:val="center"/>
          </w:tcPr>
          <w:p w14:paraId="6F0DB43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(1)响应文件组成：资格文件、技术商务资信文件、报价文件。</w:t>
            </w:r>
          </w:p>
          <w:p w14:paraId="3C4FFF2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(2)响应文件编制：供应商应先安装“政采云电子交易客户端”，并按照本竞争性磋商文件和“政采云平台”的要求，通过“政采云电子交易客户端”编制并加密响应文件。</w:t>
            </w:r>
          </w:p>
          <w:p w14:paraId="1A78D5C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(3)响应文件的形式：电子响应文件（包括“电子加密投响应文件”和“备份响应文件”，在磋商响应文件编制完成后同时生成）。</w:t>
            </w:r>
          </w:p>
          <w:p w14:paraId="0C42DE8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加密响应文件”是指通过“政采云电子交易客户端”完成磋商响应文件编制后生成并加密的数据电文形式的响应文件；“备份响应文件”是指与“电子加密响应文件”同时生成的数据电文形式的电子文件，其他方式编制的备份响应文件无效。</w:t>
            </w:r>
          </w:p>
          <w:p w14:paraId="0095AFF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(4)响应文件份数：“电子加密响应文件”：在线上传递交一份，“备份响应文件”（供应商如需提供的）。</w:t>
            </w:r>
          </w:p>
        </w:tc>
      </w:tr>
      <w:tr w14:paraId="5F1A6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0AC5DAB">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2641" w:type="dxa"/>
            <w:tcBorders>
              <w:top w:val="single" w:color="auto" w:sz="4" w:space="0"/>
              <w:left w:val="single" w:color="auto" w:sz="4" w:space="0"/>
              <w:bottom w:val="single" w:color="auto" w:sz="4" w:space="0"/>
              <w:right w:val="single" w:color="auto" w:sz="4" w:space="0"/>
            </w:tcBorders>
            <w:vAlign w:val="center"/>
          </w:tcPr>
          <w:p w14:paraId="732FB900">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w:t>
            </w:r>
            <w:r>
              <w:rPr>
                <w:rFonts w:hint="eastAsia" w:ascii="宋体" w:hAnsi="宋体" w:eastAsia="宋体" w:cs="宋体"/>
                <w:bCs/>
                <w:color w:val="auto"/>
                <w:sz w:val="24"/>
                <w:highlight w:val="none"/>
              </w:rPr>
              <w:t>的上传、递交</w:t>
            </w:r>
          </w:p>
        </w:tc>
        <w:tc>
          <w:tcPr>
            <w:tcW w:w="6221" w:type="dxa"/>
            <w:tcBorders>
              <w:top w:val="single" w:color="auto" w:sz="4" w:space="0"/>
              <w:left w:val="single" w:color="auto" w:sz="4" w:space="0"/>
              <w:bottom w:val="single" w:color="auto" w:sz="4" w:space="0"/>
              <w:right w:val="single" w:color="auto" w:sz="4" w:space="0"/>
            </w:tcBorders>
            <w:vAlign w:val="center"/>
          </w:tcPr>
          <w:p w14:paraId="33ACC3D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1、本项目实行电子招投标。</w:t>
            </w:r>
          </w:p>
          <w:p w14:paraId="0964413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按要求提供电子响应文件：（1）按政采云平台项目采购-电子交易操作指南及本磋商文件要求制作、加密并递交，超过上传时间的视为放弃投标资格，作无效标处理；通过“政采云平台”上传递交的“电子加密响应文件”无法按时解密，供应商递交了备份响应文件的，以备份响应文件为依据，否则视为磋商响应文件撤回。</w:t>
            </w:r>
          </w:p>
          <w:p w14:paraId="1F27D4A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当在磋商响应截止时间前完成电子响应文件的传输递交，磋商响应截止时间前可以补充、修改或者撤回电子响应文件。补充或者修改电子响应文件的，应当先行撤回原文件，补充、修改后重新传输递交。磋商响应截止时间前未完成传输的，视为撤回响应文件。磋商响应截止时间后递交的响应文件，电子交易平台将拒收。</w:t>
            </w:r>
          </w:p>
          <w:p w14:paraId="2A8F0C4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（3）“电子加密响应文件”成功上传递交后，供应商可自行打印响应文件接收回执。</w:t>
            </w:r>
          </w:p>
        </w:tc>
      </w:tr>
      <w:tr w14:paraId="12EAA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9D32969">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2641" w:type="dxa"/>
            <w:tcBorders>
              <w:top w:val="single" w:color="auto" w:sz="4" w:space="0"/>
              <w:left w:val="single" w:color="auto" w:sz="4" w:space="0"/>
              <w:bottom w:val="single" w:color="auto" w:sz="4" w:space="0"/>
              <w:right w:val="single" w:color="auto" w:sz="4" w:space="0"/>
            </w:tcBorders>
            <w:vAlign w:val="center"/>
          </w:tcPr>
          <w:p w14:paraId="67BC309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电子加密响应文件的解密和异常情况处理</w:t>
            </w:r>
          </w:p>
          <w:p w14:paraId="448F178A">
            <w:pPr>
              <w:spacing w:line="440" w:lineRule="exact"/>
              <w:jc w:val="center"/>
              <w:rPr>
                <w:rFonts w:hint="eastAsia" w:ascii="宋体" w:hAnsi="宋体" w:eastAsia="宋体" w:cs="宋体"/>
                <w:color w:val="auto"/>
                <w:sz w:val="24"/>
                <w:highlight w:val="none"/>
              </w:rPr>
            </w:pPr>
          </w:p>
        </w:tc>
        <w:tc>
          <w:tcPr>
            <w:tcW w:w="6221" w:type="dxa"/>
            <w:tcBorders>
              <w:top w:val="single" w:color="auto" w:sz="4" w:space="0"/>
              <w:left w:val="single" w:color="auto" w:sz="4" w:space="0"/>
              <w:bottom w:val="single" w:color="auto" w:sz="4" w:space="0"/>
              <w:right w:val="single" w:color="auto" w:sz="4" w:space="0"/>
            </w:tcBorders>
            <w:vAlign w:val="center"/>
          </w:tcPr>
          <w:p w14:paraId="24EEAE7B">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（1）开标后，采购组织机构将向各供应商发出“电子加密响应文件”的解密通知，各供应商代表应当在接到解密通知后30分钟内自行完成“电子加密响应文件”的在线解密。</w:t>
            </w:r>
          </w:p>
          <w:p w14:paraId="32D3A86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通过“政采云平台”成功上传递交的“电子加密响应文件”无法按时解密的，供应商递交了备份响应文件的，以备份响应文件为依据，否则视为响应文件撤回。通过“政采云平台”上传递交的“电子加密响应文件”已按时解密的，“备份响应文件”自动失效。供应商仅递交备份响应文件的，投标无效。</w:t>
            </w:r>
          </w:p>
          <w:p w14:paraId="26DAFBA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3、为保障解密成功，派授权代表出席的供应商建议携带笔记本电脑及CA数字证书至开标现场完成传输、解密等事宜。（交易中心不提供无线网络，请供应商自行解决上网问题）</w:t>
            </w:r>
          </w:p>
        </w:tc>
      </w:tr>
      <w:tr w14:paraId="35833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3EE455D">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2641" w:type="dxa"/>
            <w:tcBorders>
              <w:top w:val="single" w:color="auto" w:sz="4" w:space="0"/>
              <w:left w:val="single" w:color="auto" w:sz="4" w:space="0"/>
              <w:bottom w:val="single" w:color="auto" w:sz="4" w:space="0"/>
              <w:right w:val="single" w:color="auto" w:sz="4" w:space="0"/>
            </w:tcBorders>
            <w:vAlign w:val="center"/>
          </w:tcPr>
          <w:p w14:paraId="1D79971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可中止电子交易活动的情形</w:t>
            </w:r>
          </w:p>
        </w:tc>
        <w:tc>
          <w:tcPr>
            <w:tcW w:w="6221" w:type="dxa"/>
            <w:tcBorders>
              <w:top w:val="single" w:color="auto" w:sz="4" w:space="0"/>
              <w:left w:val="single" w:color="auto" w:sz="4" w:space="0"/>
              <w:bottom w:val="single" w:color="auto" w:sz="4" w:space="0"/>
              <w:right w:val="single" w:color="auto" w:sz="4" w:space="0"/>
            </w:tcBorders>
            <w:vAlign w:val="center"/>
          </w:tcPr>
          <w:p w14:paraId="4AA6E84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采购过程中出现以下情形，导致电子交易平台无法正常运行，或者无法保证电子交易的公平、公正和安全时，采购组织机构可中止电子交易活动：</w:t>
            </w:r>
          </w:p>
          <w:p w14:paraId="6CD1B2E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（1）电子交易平台发生故障而无法登录访问的；</w:t>
            </w:r>
          </w:p>
          <w:p w14:paraId="2651472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（2）电子交易平台应用或数据库出现错误，不能进行正常操作的；</w:t>
            </w:r>
          </w:p>
          <w:p w14:paraId="01D2A68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（3）电子交易平台发现严重安全漏洞，有潜在泄密危险的；</w:t>
            </w:r>
          </w:p>
          <w:p w14:paraId="71F7DF9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（4）病毒发作导致不能进行正常操作的；</w:t>
            </w:r>
          </w:p>
          <w:p w14:paraId="552D6EC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（5）其他无法保证电子交易的公平、公正和安全的情况。</w:t>
            </w:r>
          </w:p>
          <w:p w14:paraId="2B39537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656B0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65A9F0A">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2641" w:type="dxa"/>
            <w:tcBorders>
              <w:top w:val="single" w:color="auto" w:sz="4" w:space="0"/>
              <w:left w:val="single" w:color="auto" w:sz="4" w:space="0"/>
              <w:bottom w:val="single" w:color="auto" w:sz="4" w:space="0"/>
              <w:right w:val="single" w:color="auto" w:sz="4" w:space="0"/>
            </w:tcBorders>
            <w:vAlign w:val="center"/>
          </w:tcPr>
          <w:p w14:paraId="2622DE1B">
            <w:pPr>
              <w:spacing w:line="440" w:lineRule="exact"/>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rPr>
              <w:t>磋商</w:t>
            </w:r>
            <w:r>
              <w:rPr>
                <w:rFonts w:hint="eastAsia" w:ascii="宋体" w:hAnsi="宋体" w:eastAsia="宋体" w:cs="宋体"/>
                <w:bCs/>
                <w:color w:val="auto"/>
                <w:sz w:val="24"/>
                <w:highlight w:val="none"/>
              </w:rPr>
              <w:t>有效期</w:t>
            </w:r>
          </w:p>
        </w:tc>
        <w:tc>
          <w:tcPr>
            <w:tcW w:w="6221" w:type="dxa"/>
            <w:tcBorders>
              <w:top w:val="single" w:color="auto" w:sz="4" w:space="0"/>
              <w:left w:val="single" w:color="auto" w:sz="4" w:space="0"/>
              <w:bottom w:val="single" w:color="auto" w:sz="4" w:space="0"/>
              <w:right w:val="single" w:color="auto" w:sz="4" w:space="0"/>
            </w:tcBorders>
            <w:vAlign w:val="center"/>
          </w:tcPr>
          <w:p w14:paraId="7337893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60天（日历天）</w:t>
            </w:r>
          </w:p>
        </w:tc>
      </w:tr>
      <w:tr w14:paraId="593F7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70B6F34">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2641" w:type="dxa"/>
            <w:tcBorders>
              <w:top w:val="single" w:color="auto" w:sz="4" w:space="0"/>
              <w:left w:val="single" w:color="auto" w:sz="4" w:space="0"/>
              <w:bottom w:val="single" w:color="auto" w:sz="4" w:space="0"/>
              <w:right w:val="single" w:color="auto" w:sz="4" w:space="0"/>
            </w:tcBorders>
            <w:vAlign w:val="center"/>
          </w:tcPr>
          <w:p w14:paraId="0DE7D2D8">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履约保证金</w:t>
            </w:r>
          </w:p>
        </w:tc>
        <w:tc>
          <w:tcPr>
            <w:tcW w:w="6221" w:type="dxa"/>
            <w:tcBorders>
              <w:top w:val="single" w:color="auto" w:sz="4" w:space="0"/>
              <w:left w:val="single" w:color="auto" w:sz="4" w:space="0"/>
              <w:bottom w:val="single" w:color="auto" w:sz="4" w:space="0"/>
              <w:right w:val="single" w:color="auto" w:sz="4" w:space="0"/>
            </w:tcBorders>
            <w:vAlign w:val="center"/>
          </w:tcPr>
          <w:p w14:paraId="120A5684">
            <w:pPr>
              <w:spacing w:line="440" w:lineRule="exac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本项目不设履约保证金。</w:t>
            </w:r>
          </w:p>
        </w:tc>
      </w:tr>
      <w:tr w14:paraId="2D195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9B37DE2">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2641" w:type="dxa"/>
            <w:tcBorders>
              <w:top w:val="single" w:color="auto" w:sz="4" w:space="0"/>
              <w:left w:val="single" w:color="auto" w:sz="4" w:space="0"/>
              <w:bottom w:val="single" w:color="auto" w:sz="4" w:space="0"/>
              <w:right w:val="single" w:color="auto" w:sz="4" w:space="0"/>
            </w:tcBorders>
            <w:vAlign w:val="center"/>
          </w:tcPr>
          <w:p w14:paraId="7494C843">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磋商办法及评分标准</w:t>
            </w:r>
          </w:p>
        </w:tc>
        <w:tc>
          <w:tcPr>
            <w:tcW w:w="6221" w:type="dxa"/>
            <w:tcBorders>
              <w:top w:val="single" w:color="auto" w:sz="4" w:space="0"/>
              <w:left w:val="single" w:color="auto" w:sz="4" w:space="0"/>
              <w:bottom w:val="single" w:color="auto" w:sz="4" w:space="0"/>
              <w:right w:val="single" w:color="auto" w:sz="4" w:space="0"/>
            </w:tcBorders>
            <w:vAlign w:val="center"/>
          </w:tcPr>
          <w:p w14:paraId="6792AC7D">
            <w:pPr>
              <w:spacing w:line="44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详见磋商文件第五章</w:t>
            </w:r>
          </w:p>
        </w:tc>
      </w:tr>
      <w:tr w14:paraId="4D1CC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3CDC435">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w:t>
            </w:r>
          </w:p>
        </w:tc>
        <w:tc>
          <w:tcPr>
            <w:tcW w:w="2641" w:type="dxa"/>
            <w:tcBorders>
              <w:top w:val="single" w:color="auto" w:sz="4" w:space="0"/>
              <w:left w:val="single" w:color="auto" w:sz="4" w:space="0"/>
              <w:bottom w:val="single" w:color="auto" w:sz="4" w:space="0"/>
              <w:right w:val="single" w:color="auto" w:sz="4" w:space="0"/>
            </w:tcBorders>
            <w:vAlign w:val="center"/>
          </w:tcPr>
          <w:p w14:paraId="0E92F854">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w:t>
            </w:r>
          </w:p>
        </w:tc>
        <w:tc>
          <w:tcPr>
            <w:tcW w:w="6221" w:type="dxa"/>
            <w:tcBorders>
              <w:top w:val="single" w:color="auto" w:sz="4" w:space="0"/>
              <w:left w:val="single" w:color="auto" w:sz="4" w:space="0"/>
              <w:bottom w:val="single" w:color="auto" w:sz="4" w:space="0"/>
              <w:right w:val="single" w:color="auto" w:sz="4" w:space="0"/>
            </w:tcBorders>
            <w:vAlign w:val="center"/>
          </w:tcPr>
          <w:p w14:paraId="5D79628A">
            <w:pPr>
              <w:spacing w:line="44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lang w:eastAsia="zh-CN"/>
              </w:rPr>
              <w:t>浙江南浔经济开发区管理委员会</w:t>
            </w:r>
            <w:r>
              <w:rPr>
                <w:rFonts w:hint="eastAsia" w:ascii="宋体" w:hAnsi="宋体" w:eastAsia="宋体" w:cs="宋体"/>
                <w:color w:val="auto"/>
                <w:sz w:val="24"/>
                <w:highlight w:val="none"/>
              </w:rPr>
              <w:t xml:space="preserve"> </w:t>
            </w:r>
          </w:p>
        </w:tc>
      </w:tr>
      <w:tr w14:paraId="3690A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AD9F09B">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19</w:t>
            </w:r>
          </w:p>
        </w:tc>
        <w:tc>
          <w:tcPr>
            <w:tcW w:w="2641" w:type="dxa"/>
            <w:tcBorders>
              <w:top w:val="single" w:color="auto" w:sz="4" w:space="0"/>
              <w:left w:val="single" w:color="auto" w:sz="4" w:space="0"/>
              <w:bottom w:val="single" w:color="auto" w:sz="4" w:space="0"/>
              <w:right w:val="single" w:color="auto" w:sz="4" w:space="0"/>
            </w:tcBorders>
            <w:vAlign w:val="center"/>
          </w:tcPr>
          <w:p w14:paraId="6E26E226">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采购代理机构</w:t>
            </w:r>
          </w:p>
        </w:tc>
        <w:tc>
          <w:tcPr>
            <w:tcW w:w="6221" w:type="dxa"/>
            <w:tcBorders>
              <w:top w:val="single" w:color="auto" w:sz="4" w:space="0"/>
              <w:left w:val="single" w:color="auto" w:sz="4" w:space="0"/>
              <w:bottom w:val="single" w:color="auto" w:sz="4" w:space="0"/>
              <w:right w:val="single" w:color="auto" w:sz="4" w:space="0"/>
            </w:tcBorders>
            <w:vAlign w:val="center"/>
          </w:tcPr>
          <w:p w14:paraId="019F2847">
            <w:pPr>
              <w:spacing w:line="440" w:lineRule="exac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浙江金业管理咨询有限公司</w:t>
            </w:r>
          </w:p>
        </w:tc>
      </w:tr>
      <w:tr w14:paraId="65C72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64C71A2">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20</w:t>
            </w:r>
          </w:p>
        </w:tc>
        <w:tc>
          <w:tcPr>
            <w:tcW w:w="2641" w:type="dxa"/>
            <w:tcBorders>
              <w:top w:val="single" w:color="auto" w:sz="4" w:space="0"/>
              <w:left w:val="single" w:color="auto" w:sz="4" w:space="0"/>
              <w:bottom w:val="single" w:color="auto" w:sz="4" w:space="0"/>
              <w:right w:val="single" w:color="auto" w:sz="4" w:space="0"/>
            </w:tcBorders>
            <w:vAlign w:val="center"/>
          </w:tcPr>
          <w:p w14:paraId="7E548A7F">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磋商采购单位</w:t>
            </w:r>
          </w:p>
        </w:tc>
        <w:tc>
          <w:tcPr>
            <w:tcW w:w="6221" w:type="dxa"/>
            <w:tcBorders>
              <w:top w:val="single" w:color="auto" w:sz="4" w:space="0"/>
              <w:left w:val="single" w:color="auto" w:sz="4" w:space="0"/>
              <w:bottom w:val="single" w:color="auto" w:sz="4" w:space="0"/>
              <w:right w:val="single" w:color="auto" w:sz="4" w:space="0"/>
            </w:tcBorders>
            <w:vAlign w:val="center"/>
          </w:tcPr>
          <w:p w14:paraId="5895793E">
            <w:pPr>
              <w:spacing w:line="44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采购人与政府采购代理机构的统称</w:t>
            </w:r>
          </w:p>
        </w:tc>
      </w:tr>
      <w:tr w14:paraId="6F064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F094B47">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w:t>
            </w:r>
          </w:p>
        </w:tc>
        <w:tc>
          <w:tcPr>
            <w:tcW w:w="8862" w:type="dxa"/>
            <w:gridSpan w:val="2"/>
            <w:tcBorders>
              <w:top w:val="single" w:color="auto" w:sz="4" w:space="0"/>
              <w:left w:val="single" w:color="auto" w:sz="4" w:space="0"/>
              <w:bottom w:val="single" w:color="auto" w:sz="4" w:space="0"/>
              <w:right w:val="single" w:color="auto" w:sz="4" w:space="0"/>
            </w:tcBorders>
            <w:vAlign w:val="center"/>
          </w:tcPr>
          <w:p w14:paraId="7EC246B4">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在确定成交供应商后，签订合同前，成交供应商须提供两份完整的纸质磋商响应文件（其中报价文件必须为含有最终报价及最终报价明细表的完整文件）给采购人及代理机构，纸质响应文件须与电子响应文件格式及内容一致。</w:t>
            </w:r>
          </w:p>
        </w:tc>
      </w:tr>
    </w:tbl>
    <w:p w14:paraId="5265EA1E">
      <w:pPr>
        <w:pStyle w:val="5"/>
        <w:spacing w:before="0" w:after="0" w:line="440" w:lineRule="exact"/>
        <w:jc w:val="center"/>
        <w:rPr>
          <w:rFonts w:hint="eastAsia" w:ascii="宋体" w:hAnsi="宋体" w:eastAsia="宋体" w:cs="宋体"/>
          <w:color w:val="auto"/>
          <w:sz w:val="28"/>
          <w:szCs w:val="28"/>
          <w:highlight w:val="none"/>
        </w:rPr>
      </w:pPr>
      <w:bookmarkStart w:id="5" w:name="_Toc113441587"/>
      <w:bookmarkStart w:id="6" w:name="_Toc452995896"/>
      <w:bookmarkStart w:id="7" w:name="_Toc70513991"/>
      <w:r>
        <w:rPr>
          <w:rFonts w:hint="eastAsia" w:ascii="宋体" w:hAnsi="宋体" w:eastAsia="宋体" w:cs="宋体"/>
          <w:color w:val="auto"/>
          <w:sz w:val="28"/>
          <w:szCs w:val="28"/>
          <w:highlight w:val="none"/>
        </w:rPr>
        <w:t>一、</w:t>
      </w:r>
      <w:bookmarkEnd w:id="5"/>
      <w:r>
        <w:rPr>
          <w:rFonts w:hint="eastAsia" w:ascii="宋体" w:hAnsi="宋体" w:eastAsia="宋体" w:cs="宋体"/>
          <w:color w:val="auto"/>
          <w:sz w:val="28"/>
          <w:szCs w:val="28"/>
          <w:highlight w:val="none"/>
        </w:rPr>
        <w:t>总  则</w:t>
      </w:r>
      <w:bookmarkEnd w:id="6"/>
      <w:bookmarkEnd w:id="7"/>
    </w:p>
    <w:p w14:paraId="545CF666">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1．概况</w:t>
      </w:r>
    </w:p>
    <w:p w14:paraId="1476D8D7">
      <w:pPr>
        <w:tabs>
          <w:tab w:val="left" w:pos="90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1.1磋商采购项目名称：</w:t>
      </w:r>
      <w:r>
        <w:rPr>
          <w:rFonts w:hint="eastAsia" w:ascii="宋体" w:hAnsi="宋体" w:cs="宋体"/>
          <w:b/>
          <w:bCs w:val="0"/>
          <w:color w:val="auto"/>
          <w:spacing w:val="-4"/>
          <w:sz w:val="24"/>
          <w:highlight w:val="none"/>
          <w:lang w:eastAsia="zh-CN"/>
        </w:rPr>
        <w:t>南浔经济开发区“环保管家”暨工业环保综合治理服务项目</w:t>
      </w:r>
      <w:r>
        <w:rPr>
          <w:rFonts w:hint="eastAsia" w:ascii="宋体" w:hAnsi="宋体" w:eastAsia="宋体" w:cs="宋体"/>
          <w:color w:val="auto"/>
          <w:sz w:val="24"/>
          <w:highlight w:val="none"/>
        </w:rPr>
        <w:t>；</w:t>
      </w:r>
    </w:p>
    <w:p w14:paraId="3AD926BD">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1.2采购人：</w:t>
      </w:r>
      <w:r>
        <w:rPr>
          <w:rFonts w:hint="eastAsia" w:ascii="宋体" w:hAnsi="宋体" w:eastAsia="宋体" w:cs="宋体"/>
          <w:b/>
          <w:bCs/>
          <w:color w:val="auto"/>
          <w:sz w:val="24"/>
          <w:highlight w:val="none"/>
          <w:lang w:eastAsia="zh-CN"/>
        </w:rPr>
        <w:t>浙江南浔经济开发区管理委员会</w:t>
      </w:r>
      <w:r>
        <w:rPr>
          <w:rFonts w:hint="eastAsia" w:ascii="宋体" w:hAnsi="宋体" w:cs="宋体"/>
          <w:color w:val="auto"/>
          <w:sz w:val="24"/>
          <w:highlight w:val="none"/>
          <w:lang w:eastAsia="zh-CN"/>
        </w:rPr>
        <w:t>；</w:t>
      </w:r>
    </w:p>
    <w:p w14:paraId="4DE77D8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1.3监管部门:</w:t>
      </w:r>
      <w:r>
        <w:rPr>
          <w:rFonts w:hint="eastAsia" w:ascii="宋体" w:hAnsi="宋体" w:eastAsia="宋体" w:cs="宋体"/>
          <w:b/>
          <w:bCs/>
          <w:color w:val="auto"/>
          <w:sz w:val="24"/>
          <w:highlight w:val="none"/>
        </w:rPr>
        <w:t>湖州市南浔区财政局</w:t>
      </w:r>
      <w:r>
        <w:rPr>
          <w:rFonts w:hint="eastAsia" w:ascii="宋体" w:hAnsi="宋体" w:eastAsia="宋体" w:cs="宋体"/>
          <w:color w:val="auto"/>
          <w:sz w:val="24"/>
          <w:highlight w:val="none"/>
        </w:rPr>
        <w:t>；</w:t>
      </w:r>
    </w:p>
    <w:p w14:paraId="1215BEA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1.4项目资金来源：已得到政府有关部门的批准，其资金来源已落实；</w:t>
      </w:r>
    </w:p>
    <w:p w14:paraId="131BEE0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1.5采购方式:竞争性磋商；</w:t>
      </w:r>
    </w:p>
    <w:p w14:paraId="66ED227C">
      <w:pPr>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1.6采购项目服务地点：由采购人指定；</w:t>
      </w:r>
    </w:p>
    <w:p w14:paraId="3A6A1B0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1.7</w:t>
      </w: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浙江金业管理咨询有限公司</w:t>
      </w:r>
      <w:r>
        <w:rPr>
          <w:rFonts w:hint="eastAsia" w:ascii="宋体" w:hAnsi="宋体" w:eastAsia="宋体" w:cs="宋体"/>
          <w:color w:val="auto"/>
          <w:sz w:val="24"/>
          <w:highlight w:val="none"/>
        </w:rPr>
        <w:t>；</w:t>
      </w:r>
    </w:p>
    <w:p w14:paraId="6339E062">
      <w:pPr>
        <w:tabs>
          <w:tab w:val="left" w:pos="90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1.8采购人及采购代理机构统称“磋商采购单位”。</w:t>
      </w:r>
    </w:p>
    <w:p w14:paraId="5BFC4E88">
      <w:pPr>
        <w:tabs>
          <w:tab w:val="left" w:pos="90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1.9本磋商文件适用于</w:t>
      </w:r>
      <w:r>
        <w:rPr>
          <w:rFonts w:hint="eastAsia" w:ascii="宋体" w:hAnsi="宋体" w:eastAsia="宋体" w:cs="宋体"/>
          <w:bCs/>
          <w:color w:val="auto"/>
          <w:sz w:val="24"/>
          <w:highlight w:val="none"/>
        </w:rPr>
        <w:t>本</w:t>
      </w:r>
      <w:r>
        <w:rPr>
          <w:rFonts w:hint="eastAsia" w:ascii="宋体" w:hAnsi="宋体" w:eastAsia="宋体" w:cs="宋体"/>
          <w:color w:val="auto"/>
          <w:sz w:val="24"/>
          <w:highlight w:val="none"/>
        </w:rPr>
        <w:t>项目的磋商、成交、验收、合同履约、付款等（如法律、法规或省级以上规范性文件另有规定的，从其规定）。</w:t>
      </w:r>
    </w:p>
    <w:p w14:paraId="22B7B01E">
      <w:pPr>
        <w:tabs>
          <w:tab w:val="left" w:pos="900"/>
        </w:tabs>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2．供应商的资格条件</w:t>
      </w:r>
    </w:p>
    <w:p w14:paraId="76B8EE44">
      <w:pPr>
        <w:spacing w:line="440" w:lineRule="exact"/>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1、符合《中华人民共和国政府采购法》第二十二条规定且未被“信用中国”（www.creditchina.gov.cn）、中国政府采购网（www.ccgp.gov.cn）列入重大税收违法案件当事人名单、政府采购严重违法失信行为记录名单。</w:t>
      </w:r>
    </w:p>
    <w:p w14:paraId="05DDE4E4">
      <w:pPr>
        <w:spacing w:line="440" w:lineRule="exact"/>
        <w:ind w:firstLine="566" w:firstLineChars="236"/>
        <w:rPr>
          <w:rFonts w:hint="eastAsia" w:ascii="宋体" w:hAnsi="宋体" w:eastAsia="宋体" w:cs="宋体"/>
          <w:color w:val="auto"/>
          <w:sz w:val="24"/>
          <w:highlight w:val="none"/>
        </w:rPr>
      </w:pPr>
      <w:bookmarkStart w:id="8" w:name="_Hlk97022297"/>
      <w:r>
        <w:rPr>
          <w:rFonts w:hint="eastAsia" w:ascii="宋体" w:hAnsi="宋体" w:eastAsia="宋体" w:cs="宋体"/>
          <w:color w:val="auto"/>
          <w:sz w:val="24"/>
          <w:highlight w:val="none"/>
        </w:rPr>
        <w:t>2、</w:t>
      </w:r>
      <w:bookmarkEnd w:id="8"/>
      <w:r>
        <w:rPr>
          <w:rFonts w:hint="eastAsia" w:ascii="宋体" w:hAnsi="宋体" w:eastAsia="宋体" w:cs="宋体"/>
          <w:color w:val="auto"/>
          <w:sz w:val="24"/>
          <w:highlight w:val="none"/>
        </w:rPr>
        <w:t>落实政府采购政策需满足的资格要求：本项目专门面向中小企业采购，供应商需提供符合《政府采购促进中小企业发展管理办法》（财库【2020】46号）和本采购文件规定的《中小企业声明函》（模板详见附件）</w:t>
      </w:r>
    </w:p>
    <w:p w14:paraId="6D27F344">
      <w:pPr>
        <w:widowControl/>
        <w:spacing w:line="440" w:lineRule="exact"/>
        <w:ind w:left="44" w:leftChars="21" w:right="60"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▲投标人的特定条件：</w:t>
      </w:r>
    </w:p>
    <w:p w14:paraId="192D945E">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textAlignment w:val="auto"/>
        <w:rPr>
          <w:rFonts w:hint="eastAsia" w:ascii="宋体" w:hAnsi="宋体" w:eastAsia="宋体" w:cs="宋体"/>
          <w:b/>
          <w:bCs w:val="0"/>
          <w:color w:val="auto"/>
          <w:kern w:val="0"/>
          <w:sz w:val="24"/>
          <w:highlight w:val="none"/>
        </w:rPr>
      </w:pPr>
      <w:r>
        <w:rPr>
          <w:rFonts w:hint="eastAsia" w:ascii="宋体" w:hAnsi="宋体" w:eastAsia="宋体" w:cs="宋体"/>
          <w:b/>
          <w:bCs w:val="0"/>
          <w:color w:val="auto"/>
          <w:kern w:val="0"/>
          <w:sz w:val="24"/>
          <w:highlight w:val="none"/>
          <w:lang w:val="en-US" w:eastAsia="zh-CN"/>
        </w:rPr>
        <w:t>1</w:t>
      </w:r>
      <w:r>
        <w:rPr>
          <w:rFonts w:hint="eastAsia" w:ascii="宋体" w:hAnsi="宋体" w:eastAsia="宋体" w:cs="宋体"/>
          <w:b/>
          <w:bCs w:val="0"/>
          <w:color w:val="auto"/>
          <w:kern w:val="0"/>
          <w:sz w:val="24"/>
          <w:highlight w:val="none"/>
        </w:rPr>
        <w:t>、本项目不接受联合体投标。</w:t>
      </w:r>
    </w:p>
    <w:p w14:paraId="728444EF">
      <w:pPr>
        <w:spacing w:line="440" w:lineRule="exact"/>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3．磋商费用</w:t>
      </w:r>
    </w:p>
    <w:p w14:paraId="1046509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3.1无论磋商采购结果如何，竞标人均应自行承担所有与参加本次磋商采购有关的全部费用。</w:t>
      </w:r>
      <w:r>
        <w:rPr>
          <w:rFonts w:hint="eastAsia" w:ascii="宋体" w:hAnsi="宋体" w:eastAsia="宋体" w:cs="宋体"/>
          <w:color w:val="auto"/>
          <w:sz w:val="24"/>
          <w:highlight w:val="none"/>
        </w:rPr>
        <w:t>不论竞标结果如何，采购代理机构对上述费用不负任何责任。</w:t>
      </w:r>
    </w:p>
    <w:p w14:paraId="61ACB73B">
      <w:pPr>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3.2</w:t>
      </w:r>
      <w:r>
        <w:rPr>
          <w:rFonts w:hint="eastAsia" w:ascii="宋体" w:hAnsi="宋体" w:eastAsia="宋体" w:cs="宋体"/>
          <w:b/>
          <w:bCs/>
          <w:color w:val="auto"/>
          <w:sz w:val="24"/>
          <w:highlight w:val="none"/>
        </w:rPr>
        <w:t>本项目招标代理服务费按</w:t>
      </w:r>
      <w:r>
        <w:rPr>
          <w:rFonts w:hint="eastAsia" w:ascii="宋体" w:hAnsi="宋体" w:cs="宋体"/>
          <w:b/>
          <w:bCs/>
          <w:color w:val="auto"/>
          <w:sz w:val="24"/>
          <w:highlight w:val="none"/>
          <w:lang w:val="en-US" w:eastAsia="zh-CN"/>
        </w:rPr>
        <w:t>9000</w:t>
      </w:r>
      <w:r>
        <w:rPr>
          <w:rFonts w:hint="eastAsia" w:ascii="宋体" w:hAnsi="宋体" w:eastAsia="宋体" w:cs="宋体"/>
          <w:b/>
          <w:bCs/>
          <w:color w:val="auto"/>
          <w:sz w:val="24"/>
          <w:highlight w:val="none"/>
        </w:rPr>
        <w:t>元收取，由供应商在领取成交通知书时一次性支付，由投标人自行考虑计入报价。</w:t>
      </w:r>
    </w:p>
    <w:p w14:paraId="7EAD7430">
      <w:pPr>
        <w:pStyle w:val="5"/>
        <w:spacing w:before="0" w:after="0" w:line="440" w:lineRule="exact"/>
        <w:jc w:val="center"/>
        <w:rPr>
          <w:rFonts w:hint="eastAsia" w:ascii="宋体" w:hAnsi="宋体" w:eastAsia="宋体" w:cs="宋体"/>
          <w:color w:val="auto"/>
          <w:kern w:val="44"/>
          <w:sz w:val="28"/>
          <w:szCs w:val="28"/>
          <w:highlight w:val="none"/>
        </w:rPr>
      </w:pPr>
      <w:bookmarkStart w:id="9" w:name="_Toc70513992"/>
      <w:bookmarkStart w:id="10" w:name="_Toc452995897"/>
      <w:r>
        <w:rPr>
          <w:rFonts w:hint="eastAsia" w:ascii="宋体" w:hAnsi="宋体" w:eastAsia="宋体" w:cs="宋体"/>
          <w:color w:val="auto"/>
          <w:kern w:val="44"/>
          <w:sz w:val="28"/>
          <w:szCs w:val="28"/>
          <w:highlight w:val="none"/>
        </w:rPr>
        <w:t>二、磋商文件的说明</w:t>
      </w:r>
      <w:bookmarkEnd w:id="9"/>
      <w:bookmarkEnd w:id="10"/>
    </w:p>
    <w:p w14:paraId="3EA8A261">
      <w:pPr>
        <w:spacing w:line="440" w:lineRule="exact"/>
        <w:rPr>
          <w:rFonts w:hint="eastAsia" w:ascii="宋体" w:hAnsi="宋体" w:eastAsia="宋体" w:cs="宋体"/>
          <w:b/>
          <w:bCs/>
          <w:color w:val="auto"/>
          <w:kern w:val="44"/>
          <w:sz w:val="24"/>
          <w:highlight w:val="none"/>
        </w:rPr>
      </w:pPr>
      <w:bookmarkStart w:id="11" w:name="_Toc113441589"/>
      <w:r>
        <w:rPr>
          <w:rFonts w:hint="eastAsia" w:ascii="宋体" w:hAnsi="宋体" w:eastAsia="宋体" w:cs="宋体"/>
          <w:b/>
          <w:bCs/>
          <w:color w:val="auto"/>
          <w:kern w:val="44"/>
          <w:sz w:val="24"/>
          <w:highlight w:val="none"/>
        </w:rPr>
        <w:t>4．磋商文件</w:t>
      </w:r>
      <w:bookmarkEnd w:id="11"/>
      <w:r>
        <w:rPr>
          <w:rFonts w:hint="eastAsia" w:ascii="宋体" w:hAnsi="宋体" w:eastAsia="宋体" w:cs="宋体"/>
          <w:b/>
          <w:bCs/>
          <w:color w:val="auto"/>
          <w:kern w:val="44"/>
          <w:sz w:val="24"/>
          <w:highlight w:val="none"/>
        </w:rPr>
        <w:t>的组成</w:t>
      </w:r>
    </w:p>
    <w:p w14:paraId="3997AA94">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4.1</w:t>
      </w:r>
      <w:r>
        <w:rPr>
          <w:rFonts w:hint="eastAsia" w:ascii="宋体" w:hAnsi="宋体" w:eastAsia="宋体" w:cs="宋体"/>
          <w:bCs/>
          <w:color w:val="auto"/>
          <w:sz w:val="24"/>
          <w:highlight w:val="none"/>
        </w:rPr>
        <w:t>磋商文件为本次磋商采购单位发出的竞争性磋商文件；响应文件为参加磋商的竞标人提交的磋商响应文件。</w:t>
      </w:r>
    </w:p>
    <w:p w14:paraId="269B7A6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4.2磋商文件包括以下内容：</w:t>
      </w:r>
    </w:p>
    <w:p w14:paraId="5869A4A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4.2.1 第一章 供应商须知 </w:t>
      </w:r>
    </w:p>
    <w:p w14:paraId="71E43C6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 第二章 磋商项目服务范围及要求</w:t>
      </w:r>
    </w:p>
    <w:p w14:paraId="5DA5AD9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4.2.3 第三章 合同主要条款</w:t>
      </w:r>
    </w:p>
    <w:p w14:paraId="7DF91FE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4.2.4 第四章 响应文件格式</w:t>
      </w:r>
    </w:p>
    <w:p w14:paraId="3E6AA8E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4.2.5 第五章 磋商办法及评分标准</w:t>
      </w:r>
    </w:p>
    <w:p w14:paraId="7BAEAAB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 采购代理机构在磋商截止时间前，以书面形式发出的对磋商文件的澄清或修改内容，均为磋商文件的组成部分，对磋商采购单位和竞标人起约束作用。</w:t>
      </w:r>
    </w:p>
    <w:p w14:paraId="6A5F833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4.4供应商获取磋商文件后，应仔细检查磋商文件的所有内容，如有残缺等问题，均应在获得磋商文件后在 1 个工作日内通过电子邮件、传真等方式以书面形式向采购代理机构书面提出，否则由此引起的损失由供应商自己承担。供应商同时应认真审阅竞争 性磋商文件中所有的事项、格式、条款和规范要求（包括补充内容）等所有内容，若供 应商的响应文件没有按磋商文件要求提交全部资料，或响应文件没有对磋商文件做出实 质性响应，其风险由供应商自行承担，并根据有关条款规定，该响应文件有可能被拒绝。</w:t>
      </w:r>
    </w:p>
    <w:p w14:paraId="3A387F5B">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5.磋商文件的答疑</w:t>
      </w:r>
    </w:p>
    <w:p w14:paraId="303015E1">
      <w:pPr>
        <w:spacing w:line="440" w:lineRule="exact"/>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供应商对磋商文件有异议的，应当在</w:t>
      </w:r>
      <w:r>
        <w:rPr>
          <w:rFonts w:hint="eastAsia" w:ascii="宋体" w:hAnsi="宋体" w:eastAsia="宋体" w:cs="宋体"/>
          <w:color w:val="auto"/>
          <w:sz w:val="24"/>
          <w:lang w:val="en-US" w:eastAsia="zh-CN"/>
        </w:rPr>
        <w:t>规定时间</w:t>
      </w:r>
      <w:r>
        <w:rPr>
          <w:rFonts w:hint="eastAsia" w:ascii="宋体" w:hAnsi="宋体" w:eastAsia="宋体" w:cs="宋体"/>
          <w:color w:val="auto"/>
          <w:sz w:val="24"/>
          <w:highlight w:val="none"/>
        </w:rPr>
        <w:t>前以书面方式通过电子邮件形式向采购代理机构一次性提出，磋商采购单位将在规定的时间内统一进行澄清和修改，并书面（含传真）通知所有依法获取磋商文件的供应商。供应商未按规定要求提出的，则视同认可磋商文件，但法律法规及规范性文件有明确规定的除外。</w:t>
      </w:r>
    </w:p>
    <w:p w14:paraId="26EF3A2D">
      <w:pPr>
        <w:numPr>
          <w:ilvl w:val="0"/>
          <w:numId w:val="0"/>
        </w:numPr>
        <w:adjustRightInd w:val="0"/>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b/>
          <w:bCs/>
          <w:color w:val="auto"/>
          <w:kern w:val="0"/>
          <w:sz w:val="24"/>
          <w:highlight w:val="none"/>
        </w:rPr>
        <w:t>磋商文件的澄清、修改</w:t>
      </w:r>
    </w:p>
    <w:p w14:paraId="77C4B017">
      <w:pPr>
        <w:numPr>
          <w:ilvl w:val="1"/>
          <w:numId w:val="0"/>
        </w:numPr>
        <w:adjustRightInd w:val="0"/>
        <w:snapToGrid w:val="0"/>
        <w:spacing w:line="440" w:lineRule="exact"/>
        <w:ind w:left="0" w:leftChars="0"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6.1</w:t>
      </w:r>
      <w:r>
        <w:rPr>
          <w:rFonts w:hint="eastAsia" w:ascii="宋体" w:hAnsi="宋体" w:eastAsia="宋体" w:cs="宋体"/>
          <w:color w:val="auto"/>
          <w:kern w:val="0"/>
          <w:sz w:val="24"/>
          <w:highlight w:val="none"/>
        </w:rPr>
        <w:t>在磋商截止时间前，采购人无论出于自己的考虑，还是出于对供应商提问的澄清， 均可对磋商文件用补充文件的方式进行修改。</w:t>
      </w:r>
    </w:p>
    <w:p w14:paraId="158749ED">
      <w:pPr>
        <w:numPr>
          <w:ilvl w:val="1"/>
          <w:numId w:val="0"/>
        </w:numPr>
        <w:adjustRightInd w:val="0"/>
        <w:snapToGrid w:val="0"/>
        <w:spacing w:line="440" w:lineRule="exact"/>
        <w:ind w:left="0" w:leftChars="0"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6.2</w:t>
      </w:r>
      <w:r>
        <w:rPr>
          <w:rFonts w:hint="eastAsia" w:ascii="宋体" w:hAnsi="宋体" w:eastAsia="宋体" w:cs="宋体"/>
          <w:color w:val="auto"/>
          <w:kern w:val="0"/>
          <w:sz w:val="24"/>
          <w:highlight w:val="none"/>
        </w:rPr>
        <w:t>对磋商文件的修改，将以电子邮件形式通知已获取磋商文件的每一供应商。补充文件将作为磋商文件的组成部分，对所有供应商有约束力。供应商在收到该补充文件后， 应以书面方式通过电子邮件形式予以确认。</w:t>
      </w:r>
    </w:p>
    <w:p w14:paraId="289E0907">
      <w:pPr>
        <w:numPr>
          <w:ilvl w:val="1"/>
          <w:numId w:val="0"/>
        </w:numPr>
        <w:adjustRightInd w:val="0"/>
        <w:snapToGrid w:val="0"/>
        <w:spacing w:line="440" w:lineRule="exact"/>
        <w:ind w:left="0" w:leftChars="0"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6.3</w:t>
      </w:r>
      <w:r>
        <w:rPr>
          <w:rFonts w:hint="eastAsia" w:ascii="宋体" w:hAnsi="宋体" w:eastAsia="宋体" w:cs="宋体"/>
          <w:color w:val="auto"/>
          <w:kern w:val="0"/>
          <w:sz w:val="24"/>
          <w:highlight w:val="none"/>
        </w:rPr>
        <w:t>磋商文件的澄清、答复、修改或补充都应该通过本采购代理机构以法定形式发布，采购人非通过本机构，不得擅自澄清、答复、修改或补充磋商文件。</w:t>
      </w:r>
    </w:p>
    <w:p w14:paraId="11B6DEC5">
      <w:pPr>
        <w:numPr>
          <w:ilvl w:val="0"/>
          <w:numId w:val="0"/>
        </w:numPr>
        <w:adjustRightInd w:val="0"/>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7.</w:t>
      </w:r>
      <w:r>
        <w:rPr>
          <w:rFonts w:hint="eastAsia" w:ascii="宋体" w:hAnsi="宋体" w:eastAsia="宋体" w:cs="宋体"/>
          <w:b/>
          <w:color w:val="auto"/>
          <w:kern w:val="0"/>
          <w:sz w:val="24"/>
          <w:highlight w:val="none"/>
        </w:rPr>
        <w:t>供应商应当按照磋商文件的要求编制响应文件。</w:t>
      </w:r>
    </w:p>
    <w:p w14:paraId="40950904">
      <w:pPr>
        <w:adjustRightInd w:val="0"/>
        <w:snapToGrid w:val="0"/>
        <w:spacing w:line="440" w:lineRule="exact"/>
        <w:ind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响应文件应对磋商文件提出的要求和条件作出实质性响应（如对供货期限、售后服务、合同主要条款及其它要求等内容作出满足或者优于磋商文件要求和条件的承诺）。</w:t>
      </w:r>
    </w:p>
    <w:p w14:paraId="17534ECC">
      <w:pPr>
        <w:numPr>
          <w:ilvl w:val="0"/>
          <w:numId w:val="0"/>
        </w:numPr>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szCs w:val="24"/>
          <w:highlight w:val="none"/>
          <w:lang w:val="en-US" w:eastAsia="zh-CN" w:bidi="ar-SA"/>
        </w:rPr>
        <w:t>8.</w:t>
      </w:r>
      <w:r>
        <w:rPr>
          <w:rFonts w:hint="eastAsia" w:ascii="宋体" w:hAnsi="宋体" w:eastAsia="宋体" w:cs="宋体"/>
          <w:b/>
          <w:color w:val="auto"/>
          <w:kern w:val="0"/>
          <w:sz w:val="24"/>
          <w:highlight w:val="none"/>
        </w:rPr>
        <w:t>响应文件的编制要求</w:t>
      </w:r>
    </w:p>
    <w:p w14:paraId="26920847">
      <w:pPr>
        <w:spacing w:line="440" w:lineRule="exact"/>
        <w:ind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8.1响应文件分为“电子加密响应文件”，供应商还可以提供“备份响应文件”，具体内容如下：</w:t>
      </w:r>
    </w:p>
    <w:p w14:paraId="2DC39A15">
      <w:pPr>
        <w:spacing w:line="440" w:lineRule="exact"/>
        <w:ind w:firstLine="360" w:firstLineChars="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8.1.1电子响应文件：按政采云平台项目采购-电子交易操作指南及本磋商文件要求制作、加密并递交，供应商电子交易操作指南详见网址：https://help.zcygov.cn/web/site_2/2018/12-28/2573.html）。</w:t>
      </w:r>
    </w:p>
    <w:p w14:paraId="5B03CA27">
      <w:pPr>
        <w:spacing w:line="440" w:lineRule="exact"/>
        <w:ind w:firstLine="360" w:firstLineChars="150"/>
        <w:rPr>
          <w:rFonts w:hint="eastAsia" w:ascii="宋体" w:hAnsi="宋体" w:eastAsia="宋体" w:cs="宋体"/>
          <w:b/>
          <w:color w:val="auto"/>
          <w:sz w:val="24"/>
          <w:highlight w:val="none"/>
          <w:shd w:val="pct10" w:color="auto" w:fill="FFFFFF"/>
        </w:rPr>
      </w:pPr>
      <w:r>
        <w:rPr>
          <w:rFonts w:hint="eastAsia" w:ascii="宋体" w:hAnsi="宋体" w:eastAsia="宋体" w:cs="宋体"/>
          <w:color w:val="auto"/>
          <w:kern w:val="0"/>
          <w:sz w:val="24"/>
          <w:highlight w:val="none"/>
        </w:rPr>
        <w:t>8.1.2</w:t>
      </w:r>
      <w:r>
        <w:rPr>
          <w:rFonts w:hint="eastAsia" w:ascii="宋体" w:hAnsi="宋体" w:eastAsia="宋体" w:cs="宋体"/>
          <w:color w:val="auto"/>
          <w:sz w:val="24"/>
          <w:highlight w:val="none"/>
        </w:rPr>
        <w:t>供应商如需提供数据电子备份投标文件（U盘）：以U盘形式提供的数据电子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宋体" w:hAnsi="宋体" w:eastAsia="宋体" w:cs="宋体"/>
          <w:b/>
          <w:color w:val="auto"/>
          <w:sz w:val="24"/>
          <w:highlight w:val="none"/>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14:paraId="121CA7C5">
      <w:pPr>
        <w:spacing w:line="440" w:lineRule="exact"/>
        <w:ind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8.2响应文件的效力:</w:t>
      </w:r>
    </w:p>
    <w:p w14:paraId="52EA5717">
      <w:pP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的启用：按先后顺位分别为电子响应文件，供应商递交数据电子备份响应文件（U盘）的。整个开标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33DD316B">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9.响应文件（包括电子响应文件，供应商递交数据电子备份响应文件（U盘）的）由《资格文件》、《技术、商务、资信及其他文件》和《报价文件》组成，其中电子响应文件中所须加盖公章部分均采用CA签章。</w:t>
      </w:r>
    </w:p>
    <w:p w14:paraId="5FCF7F7E">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9.1资格文件：</w:t>
      </w:r>
    </w:p>
    <w:p w14:paraId="2EA1941B">
      <w:pPr>
        <w:snapToGrid w:val="0"/>
        <w:spacing w:line="440" w:lineRule="exact"/>
        <w:ind w:firstLine="480" w:firstLineChars="200"/>
        <w:jc w:val="left"/>
        <w:outlineLvl w:val="0"/>
        <w:rPr>
          <w:rFonts w:hint="eastAsia" w:ascii="宋体" w:hAnsi="宋体" w:eastAsia="宋体" w:cs="宋体"/>
          <w:color w:val="auto"/>
          <w:sz w:val="24"/>
          <w:highlight w:val="none"/>
        </w:rPr>
      </w:pPr>
      <w:bookmarkStart w:id="12" w:name="_Toc66278866"/>
      <w:bookmarkStart w:id="13" w:name="_Toc66279020"/>
      <w:bookmarkStart w:id="14" w:name="_Toc70513993"/>
      <w:r>
        <w:rPr>
          <w:rFonts w:hint="eastAsia" w:ascii="宋体" w:hAnsi="宋体" w:eastAsia="宋体" w:cs="宋体"/>
          <w:color w:val="auto"/>
          <w:sz w:val="24"/>
          <w:highlight w:val="none"/>
        </w:rPr>
        <w:t>（1）有效的营业执照、税务登记证、组织机构代码证或“三证合一”的营业执照或“五证合一”的营业执照或事业单位法人证书；</w:t>
      </w:r>
      <w:r>
        <w:rPr>
          <w:rFonts w:hint="eastAsia" w:ascii="宋体" w:hAnsi="宋体" w:eastAsia="宋体" w:cs="宋体"/>
          <w:b/>
          <w:bCs/>
          <w:color w:val="auto"/>
          <w:sz w:val="24"/>
          <w:highlight w:val="none"/>
        </w:rPr>
        <w:t>（资格审查条款）</w:t>
      </w:r>
    </w:p>
    <w:bookmarkEnd w:id="12"/>
    <w:bookmarkEnd w:id="13"/>
    <w:bookmarkEnd w:id="14"/>
    <w:p w14:paraId="13CC0FE1">
      <w:pPr>
        <w:snapToGrid w:val="0"/>
        <w:spacing w:line="440" w:lineRule="exact"/>
        <w:ind w:firstLine="480" w:firstLineChars="200"/>
        <w:jc w:val="left"/>
        <w:outlineLvl w:val="0"/>
        <w:rPr>
          <w:rFonts w:hint="eastAsia" w:ascii="宋体" w:hAnsi="宋体" w:eastAsia="宋体" w:cs="宋体"/>
          <w:b/>
          <w:color w:val="auto"/>
          <w:sz w:val="24"/>
          <w:highlight w:val="none"/>
        </w:rPr>
      </w:pPr>
      <w:bookmarkStart w:id="15" w:name="_Toc66278867"/>
      <w:bookmarkStart w:id="16" w:name="_Toc66279021"/>
      <w:bookmarkStart w:id="17" w:name="_Toc70513994"/>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）法定代表人有效身份证明书及身份证或法定代表人授权书及授权人身份证；</w:t>
      </w:r>
      <w:r>
        <w:rPr>
          <w:rFonts w:hint="eastAsia" w:ascii="宋体" w:hAnsi="宋体" w:eastAsia="宋体" w:cs="宋体"/>
          <w:b/>
          <w:color w:val="auto"/>
          <w:sz w:val="24"/>
          <w:highlight w:val="none"/>
        </w:rPr>
        <w:t>（资格审查条款）</w:t>
      </w:r>
      <w:bookmarkEnd w:id="15"/>
      <w:bookmarkEnd w:id="16"/>
      <w:bookmarkEnd w:id="17"/>
    </w:p>
    <w:p w14:paraId="27CA4700">
      <w:pPr>
        <w:snapToGrid w:val="0"/>
        <w:spacing w:line="440" w:lineRule="exact"/>
        <w:ind w:firstLine="480" w:firstLineChars="200"/>
        <w:jc w:val="left"/>
        <w:outlineLvl w:val="0"/>
        <w:rPr>
          <w:rFonts w:hint="eastAsia" w:ascii="宋体" w:hAnsi="宋体" w:eastAsia="宋体" w:cs="宋体"/>
          <w:b/>
          <w:color w:val="auto"/>
          <w:sz w:val="24"/>
          <w:highlight w:val="none"/>
        </w:rPr>
      </w:pPr>
      <w:bookmarkStart w:id="18" w:name="_Toc70513995"/>
      <w:bookmarkStart w:id="19" w:name="_Toc66278868"/>
      <w:bookmarkStart w:id="20" w:name="_Toc66279022"/>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）授权代理人最近一个月个人社保缴纳证明文件；</w:t>
      </w:r>
      <w:r>
        <w:rPr>
          <w:rFonts w:hint="eastAsia" w:ascii="宋体" w:hAnsi="宋体" w:eastAsia="宋体" w:cs="宋体"/>
          <w:b/>
          <w:color w:val="auto"/>
          <w:sz w:val="24"/>
          <w:highlight w:val="none"/>
        </w:rPr>
        <w:t>（资格审查条款）</w:t>
      </w:r>
      <w:bookmarkEnd w:id="18"/>
      <w:bookmarkEnd w:id="19"/>
      <w:bookmarkEnd w:id="20"/>
    </w:p>
    <w:p w14:paraId="0698A2B6">
      <w:pPr>
        <w:snapToGrid w:val="0"/>
        <w:spacing w:line="440" w:lineRule="exact"/>
        <w:ind w:firstLine="480" w:firstLineChars="200"/>
        <w:jc w:val="left"/>
        <w:outlineLvl w:val="0"/>
        <w:rPr>
          <w:rFonts w:hint="eastAsia" w:ascii="宋体" w:hAnsi="宋体" w:eastAsia="宋体" w:cs="宋体"/>
          <w:b/>
          <w:color w:val="auto"/>
          <w:sz w:val="24"/>
          <w:highlight w:val="none"/>
        </w:rPr>
      </w:pPr>
      <w:bookmarkStart w:id="21" w:name="_Toc66278869"/>
      <w:bookmarkStart w:id="22" w:name="_Toc70513996"/>
      <w:bookmarkStart w:id="23" w:name="_Toc66279023"/>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）供应商最近三个月企业正常纳税情况和社保基金缴纳情况证明文书；</w:t>
      </w:r>
      <w:r>
        <w:rPr>
          <w:rFonts w:hint="eastAsia" w:ascii="宋体" w:hAnsi="宋体" w:eastAsia="宋体" w:cs="宋体"/>
          <w:b/>
          <w:color w:val="auto"/>
          <w:sz w:val="24"/>
          <w:highlight w:val="none"/>
        </w:rPr>
        <w:t>（资格审查条款）</w:t>
      </w:r>
      <w:bookmarkEnd w:id="21"/>
      <w:bookmarkEnd w:id="22"/>
      <w:bookmarkEnd w:id="23"/>
    </w:p>
    <w:p w14:paraId="43F333D3">
      <w:pPr>
        <w:snapToGrid w:val="0"/>
        <w:spacing w:line="440" w:lineRule="exact"/>
        <w:ind w:firstLine="480" w:firstLineChars="200"/>
        <w:jc w:val="left"/>
        <w:outlineLvl w:val="0"/>
        <w:rPr>
          <w:rFonts w:hint="eastAsia" w:ascii="宋体" w:hAnsi="宋体" w:eastAsia="宋体" w:cs="宋体"/>
          <w:b/>
          <w:color w:val="auto"/>
          <w:sz w:val="24"/>
          <w:highlight w:val="none"/>
        </w:rPr>
      </w:pPr>
      <w:bookmarkStart w:id="24" w:name="_Toc66278870"/>
      <w:bookmarkStart w:id="25" w:name="_Toc66279024"/>
      <w:bookmarkStart w:id="26" w:name="_Toc70513997"/>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）自采购公告发布之后任意时间的“信用中国”（www.creditchina.gov.cn）、“中国政府采购网”（www.ccgp.gov.cn）供应商信用查询网页截图；</w:t>
      </w:r>
      <w:r>
        <w:rPr>
          <w:rFonts w:hint="eastAsia" w:ascii="宋体" w:hAnsi="宋体" w:eastAsia="宋体" w:cs="宋体"/>
          <w:b/>
          <w:color w:val="auto"/>
          <w:sz w:val="24"/>
          <w:highlight w:val="none"/>
        </w:rPr>
        <w:t>（资格审查条款，二者缺一不可，截图模板详见附件）</w:t>
      </w:r>
      <w:bookmarkEnd w:id="24"/>
      <w:bookmarkEnd w:id="25"/>
      <w:bookmarkEnd w:id="26"/>
    </w:p>
    <w:p w14:paraId="7E72EA0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（7）提供本采购文件规定的《中小企业声明函》；</w:t>
      </w:r>
      <w:r>
        <w:rPr>
          <w:rFonts w:hint="eastAsia" w:ascii="宋体" w:hAnsi="宋体" w:eastAsia="宋体" w:cs="宋体"/>
          <w:b/>
          <w:bCs/>
          <w:color w:val="auto"/>
          <w:sz w:val="24"/>
          <w:highlight w:val="none"/>
        </w:rPr>
        <w:t>（资格审查条款）</w:t>
      </w:r>
    </w:p>
    <w:p w14:paraId="0CFC3F5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（8）监狱企业声明函；(如有)</w:t>
      </w:r>
    </w:p>
    <w:p w14:paraId="5D770054">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（9）残疾人福利性单位声明函；(如有)</w:t>
      </w:r>
    </w:p>
    <w:p w14:paraId="38D50DCA">
      <w:pPr>
        <w:snapToGrid w:val="0"/>
        <w:spacing w:line="440" w:lineRule="exact"/>
        <w:ind w:firstLine="480" w:firstLineChars="200"/>
        <w:jc w:val="left"/>
        <w:outlineLvl w:val="0"/>
        <w:rPr>
          <w:rFonts w:hint="eastAsia" w:ascii="宋体" w:hAnsi="宋体" w:eastAsia="宋体" w:cs="宋体"/>
          <w:b/>
          <w:color w:val="auto"/>
          <w:sz w:val="24"/>
          <w:highlight w:val="none"/>
        </w:rPr>
      </w:pPr>
      <w:bookmarkStart w:id="27" w:name="_Toc66279025"/>
      <w:bookmarkStart w:id="28" w:name="_Toc70513998"/>
      <w:bookmarkStart w:id="29" w:name="_Toc66278871"/>
      <w:r>
        <w:rPr>
          <w:rFonts w:hint="eastAsia" w:ascii="宋体" w:hAnsi="宋体" w:eastAsia="宋体" w:cs="宋体"/>
          <w:color w:val="auto"/>
          <w:sz w:val="24"/>
          <w:highlight w:val="none"/>
        </w:rPr>
        <w:t>（10）信用承诺书。</w:t>
      </w:r>
      <w:r>
        <w:rPr>
          <w:rFonts w:hint="eastAsia" w:ascii="宋体" w:hAnsi="宋体" w:eastAsia="宋体" w:cs="宋体"/>
          <w:b/>
          <w:color w:val="auto"/>
          <w:sz w:val="24"/>
          <w:highlight w:val="none"/>
        </w:rPr>
        <w:t>（资格审查条款）</w:t>
      </w:r>
      <w:bookmarkEnd w:id="27"/>
      <w:bookmarkEnd w:id="28"/>
      <w:bookmarkEnd w:id="29"/>
    </w:p>
    <w:p w14:paraId="7408792A">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供应商提供近三年内在全国所有环境服务活动中未受到环保主管部门通报批评、行政处罚以及刑事犯罪的承诺书</w:t>
      </w:r>
      <w:r>
        <w:rPr>
          <w:rFonts w:hint="eastAsia" w:ascii="宋体" w:hAnsi="宋体" w:cs="宋体"/>
          <w:color w:val="auto"/>
          <w:sz w:val="24"/>
          <w:highlight w:val="none"/>
          <w:lang w:val="en-US" w:eastAsia="zh-CN"/>
        </w:rPr>
        <w:t>（格式自拟）</w:t>
      </w:r>
      <w:r>
        <w:rPr>
          <w:rFonts w:hint="eastAsia" w:ascii="宋体" w:hAnsi="宋体" w:eastAsia="宋体" w:cs="宋体"/>
          <w:color w:val="auto"/>
          <w:sz w:val="24"/>
          <w:highlight w:val="none"/>
          <w:lang w:val="en-US" w:eastAsia="zh-CN"/>
        </w:rPr>
        <w:t>。供应商须如实承诺，如经证实提供不实承诺，将取消投标资格，并追究相关责任。</w:t>
      </w:r>
      <w:r>
        <w:rPr>
          <w:rFonts w:hint="eastAsia" w:ascii="宋体" w:hAnsi="宋体" w:eastAsia="宋体" w:cs="宋体"/>
          <w:b/>
          <w:color w:val="auto"/>
          <w:sz w:val="24"/>
          <w:highlight w:val="none"/>
        </w:rPr>
        <w:t>（资格审查条款）</w:t>
      </w:r>
    </w:p>
    <w:p w14:paraId="337108DF">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9.2技术文件：</w:t>
      </w:r>
    </w:p>
    <w:p w14:paraId="08D3D37E">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对本项目的理解</w:t>
      </w:r>
      <w:r>
        <w:rPr>
          <w:rFonts w:hint="eastAsia" w:ascii="宋体" w:hAnsi="宋体" w:eastAsia="宋体" w:cs="宋体"/>
          <w:color w:val="auto"/>
          <w:sz w:val="24"/>
          <w:highlight w:val="none"/>
        </w:rPr>
        <w:t>；</w:t>
      </w:r>
    </w:p>
    <w:p w14:paraId="40112CB7">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）项目实施</w:t>
      </w:r>
      <w:r>
        <w:rPr>
          <w:rFonts w:hint="eastAsia" w:ascii="宋体" w:hAnsi="宋体" w:eastAsia="宋体" w:cs="宋体"/>
          <w:color w:val="auto"/>
          <w:sz w:val="24"/>
          <w:highlight w:val="none"/>
          <w:lang w:eastAsia="zh-CN"/>
        </w:rPr>
        <w:t>方案</w:t>
      </w:r>
      <w:r>
        <w:rPr>
          <w:rFonts w:hint="eastAsia" w:ascii="宋体" w:hAnsi="宋体" w:eastAsia="宋体" w:cs="宋体"/>
          <w:color w:val="auto"/>
          <w:sz w:val="24"/>
          <w:highlight w:val="none"/>
        </w:rPr>
        <w:t>；</w:t>
      </w:r>
    </w:p>
    <w:p w14:paraId="2A0AA465">
      <w:pPr>
        <w:snapToGrid w:val="0"/>
        <w:spacing w:line="440" w:lineRule="exact"/>
        <w:ind w:firstLine="480" w:firstLineChars="200"/>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人员</w:t>
      </w:r>
      <w:r>
        <w:rPr>
          <w:rFonts w:hint="eastAsia" w:ascii="宋体" w:hAnsi="宋体" w:cs="宋体"/>
          <w:color w:val="auto"/>
          <w:sz w:val="24"/>
          <w:highlight w:val="none"/>
          <w:lang w:val="en-US" w:eastAsia="zh-CN"/>
        </w:rPr>
        <w:t>配备</w:t>
      </w:r>
      <w:r>
        <w:rPr>
          <w:rFonts w:hint="eastAsia" w:ascii="宋体" w:hAnsi="宋体" w:eastAsia="宋体" w:cs="宋体"/>
          <w:color w:val="auto"/>
          <w:sz w:val="24"/>
          <w:highlight w:val="none"/>
          <w:lang w:eastAsia="zh-CN"/>
        </w:rPr>
        <w:t>；</w:t>
      </w:r>
    </w:p>
    <w:p w14:paraId="2ECCD24B">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）供应商需要说明的其他文件和说明。</w:t>
      </w:r>
    </w:p>
    <w:p w14:paraId="155DEB7A">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9.3商务、资信及其他文件：</w:t>
      </w:r>
    </w:p>
    <w:p w14:paraId="5670742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9.3.1</w:t>
      </w:r>
      <w:r>
        <w:rPr>
          <w:rFonts w:hint="eastAsia" w:ascii="宋体" w:hAnsi="宋体" w:eastAsia="宋体" w:cs="宋体"/>
          <w:b/>
          <w:bCs/>
          <w:color w:val="auto"/>
          <w:sz w:val="24"/>
          <w:highlight w:val="none"/>
        </w:rPr>
        <w:t>商务文件：</w:t>
      </w:r>
    </w:p>
    <w:p w14:paraId="594376F2">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）磋商声明书</w:t>
      </w:r>
    </w:p>
    <w:p w14:paraId="0B3EC98F">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）服务承诺；</w:t>
      </w:r>
    </w:p>
    <w:p w14:paraId="3FCB90DF">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）供应商认为需要提供的文件和资料。</w:t>
      </w:r>
    </w:p>
    <w:p w14:paraId="5A9C846E">
      <w:pPr>
        <w:spacing w:line="360" w:lineRule="auto"/>
        <w:ind w:firstLine="475" w:firstLineChars="197"/>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9.3.</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资信及其他文件：</w:t>
      </w:r>
    </w:p>
    <w:p w14:paraId="459119E4">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）供应商情况表；</w:t>
      </w:r>
    </w:p>
    <w:p w14:paraId="60D0AE16">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）项目组主要人员汇总表</w:t>
      </w:r>
    </w:p>
    <w:p w14:paraId="4A8B43AE">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）企业业绩；</w:t>
      </w:r>
    </w:p>
    <w:p w14:paraId="601B5D22">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）供应商需要说明的其他文件和说明。</w:t>
      </w:r>
    </w:p>
    <w:p w14:paraId="13CDEE11">
      <w:pPr>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9.4报价文件：</w:t>
      </w:r>
    </w:p>
    <w:p w14:paraId="1A5FCAD4">
      <w:pPr>
        <w:spacing w:line="440" w:lineRule="exact"/>
        <w:ind w:firstLine="480" w:firstLineChars="200"/>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竞标函；</w:t>
      </w:r>
    </w:p>
    <w:p w14:paraId="6D954093">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磋商报价一览表（首次报价）</w:t>
      </w:r>
      <w:r>
        <w:rPr>
          <w:rFonts w:hint="eastAsia" w:ascii="宋体" w:hAnsi="宋体" w:eastAsia="宋体" w:cs="宋体"/>
          <w:color w:val="auto"/>
          <w:sz w:val="24"/>
          <w:highlight w:val="none"/>
        </w:rPr>
        <w:t>；</w:t>
      </w:r>
    </w:p>
    <w:p w14:paraId="729558D2">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Cs/>
          <w:color w:val="auto"/>
          <w:sz w:val="24"/>
          <w:highlight w:val="none"/>
        </w:rPr>
        <w:t>磋商报价明细表（格式详见附件）；</w:t>
      </w:r>
    </w:p>
    <w:p w14:paraId="72FAB83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（4）磋商代理服务费承诺函；</w:t>
      </w:r>
    </w:p>
    <w:p w14:paraId="0FEC11CC">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（5）供应商自评分索引表</w:t>
      </w:r>
      <w:r>
        <w:rPr>
          <w:rFonts w:hint="eastAsia" w:ascii="宋体" w:hAnsi="宋体" w:cs="宋体"/>
          <w:color w:val="auto"/>
          <w:sz w:val="24"/>
          <w:highlight w:val="none"/>
          <w:lang w:eastAsia="zh-CN"/>
        </w:rPr>
        <w:t>；</w:t>
      </w:r>
    </w:p>
    <w:p w14:paraId="525E5D1C">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）竞标人针对报价需要说明的其他文件和说明。</w:t>
      </w:r>
    </w:p>
    <w:p w14:paraId="546C5511">
      <w:pPr>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▲注：（1）上述内容本采购文件中有提供格式的，供应商须参照格式进行编制（格式中要求提供相关证明材料的还需后附相关证明材料），并按格式要求在指定位置根据要求进行签章，否则视为未提供；</w:t>
      </w:r>
    </w:p>
    <w:p w14:paraId="65663341">
      <w:pPr>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（2）采购文件未提供格式的，请各供应商自行拟定格式，并加盖单位公章并由法定代表人或其授权代表签署（签字或盖章），否则视为未提供；</w:t>
      </w:r>
    </w:p>
    <w:p w14:paraId="55325912">
      <w:pPr>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（3）可以提供复制件的相关证明材料必须加盖供应商公章，否则视为未提供（例如：各类资格资质证书、业绩材料等）；</w:t>
      </w:r>
    </w:p>
    <w:p w14:paraId="3CE4EA0C">
      <w:pPr>
        <w:spacing w:line="440" w:lineRule="exact"/>
        <w:ind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▲1、磋商响应文件以及竞标方与采购方就有关磋商事宜的所有来往函电，均应以中文汉语书写。除签名、盖章、专用名称等特殊情形外，以中文汉语以外的文字表述的磋商响应文件视同未提供。</w:t>
      </w:r>
    </w:p>
    <w:p w14:paraId="039AB47B">
      <w:pPr>
        <w:spacing w:line="440" w:lineRule="exact"/>
        <w:ind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▲2、竞标计量单位，竞争性磋商文件已有明确规定的，使用竞争性磋商文件规定的计量单位；竞争性磋商文件没有规定的，应采用中华人民共和国法定计量单位（货币单位：人民币元），否则视同未响应。</w:t>
      </w:r>
    </w:p>
    <w:p w14:paraId="6F2B3994">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10</w:t>
      </w:r>
      <w:r>
        <w:rPr>
          <w:rFonts w:hint="eastAsia" w:ascii="宋体" w:hAnsi="宋体" w:eastAsia="宋体" w:cs="宋体"/>
          <w:color w:val="auto"/>
          <w:sz w:val="24"/>
          <w:highlight w:val="none"/>
        </w:rPr>
        <w:t>.磋商报价说明</w:t>
      </w:r>
    </w:p>
    <w:p w14:paraId="37CD3517">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color w:val="auto"/>
          <w:sz w:val="24"/>
          <w:highlight w:val="none"/>
        </w:rPr>
        <w:t>1本项目采购预算：</w:t>
      </w:r>
      <w:r>
        <w:rPr>
          <w:rFonts w:hint="eastAsia" w:ascii="宋体" w:hAnsi="宋体" w:eastAsia="宋体" w:cs="宋体"/>
          <w:b/>
          <w:bCs/>
          <w:color w:val="auto"/>
          <w:sz w:val="24"/>
          <w:highlight w:val="none"/>
        </w:rPr>
        <w:t>首次报价和最终报价均不得超过采购预算，否则作无效标处理；</w:t>
      </w:r>
    </w:p>
    <w:p w14:paraId="6250394D">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10.2 磋商采购单位不接受任何选择性的方案；</w:t>
      </w:r>
    </w:p>
    <w:p w14:paraId="688B75E3">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10.3 磋商报价指完成项目的各种费用及必要的保险费用和各项税金等所有费用的总和，应为履行合同的最终价格，其市场风险由供应商承担；</w:t>
      </w:r>
    </w:p>
    <w:p w14:paraId="2BD7CEA0">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10.4 供应商要按磋商项目内容、数量及服务要求，就采购事项按格式要求规范填写，</w:t>
      </w:r>
    </w:p>
    <w:p w14:paraId="048A3341">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并由法定代表人或授权代理人签署，未经磋商采购单位书面同意，不得随意更改项目采购内容，否则有可能被视为无效标；</w:t>
      </w:r>
    </w:p>
    <w:p w14:paraId="29219B9B">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10.5 供应商如需用外汇购入的采购货物，须折合人民币计入总报价中（含税价），但应申明免税价格并注明成交后采购人应办理的有关手续。</w:t>
      </w:r>
    </w:p>
    <w:p w14:paraId="1E934729">
      <w:pPr>
        <w:spacing w:line="440" w:lineRule="exact"/>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10.6</w:t>
      </w:r>
      <w:r>
        <w:rPr>
          <w:rFonts w:hint="eastAsia" w:ascii="宋体" w:hAnsi="宋体" w:eastAsia="宋体" w:cs="宋体"/>
          <w:b/>
          <w:color w:val="auto"/>
          <w:sz w:val="24"/>
          <w:highlight w:val="none"/>
        </w:rPr>
        <w:t>磋商报价分二轮进行，首次报价在响应文件中体现；最终报价由各供应商在规定时间内通过政采云平台在线完成。</w:t>
      </w:r>
    </w:p>
    <w:p w14:paraId="6F2B9BC7">
      <w:pPr>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10.7各供应商应事先做好充足准备，如未能在规定的时间内提供《最后报价文件》，作自动放弃处理。</w:t>
      </w:r>
    </w:p>
    <w:p w14:paraId="107D5F17">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10.8 响应文件中的所有报价均以人民币（元）为单位；</w:t>
      </w:r>
    </w:p>
    <w:p w14:paraId="65ADB7B1">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10.9 磋商采购单位不接受备选方案。</w:t>
      </w:r>
    </w:p>
    <w:p w14:paraId="766635D1">
      <w:pPr>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bCs/>
          <w:color w:val="auto"/>
          <w:sz w:val="24"/>
          <w:szCs w:val="28"/>
          <w:highlight w:val="none"/>
        </w:rPr>
        <w:t>10.10</w:t>
      </w:r>
      <w:r>
        <w:rPr>
          <w:rFonts w:hint="eastAsia" w:ascii="宋体" w:hAnsi="宋体" w:eastAsia="宋体" w:cs="宋体"/>
          <w:b/>
          <w:color w:val="auto"/>
          <w:sz w:val="24"/>
          <w:highlight w:val="none"/>
        </w:rPr>
        <w:t>成交公示结束后，成交供应商须提供与磋商文件确定的采购清单、最终报价金额明细表，并经采购人确认签字后方可签订合同。（与最终报价金额一致的采购清单其各项综合单价金额不得高于首次报价时提供的采购清单各项综合单价金额。）</w:t>
      </w:r>
    </w:p>
    <w:p w14:paraId="0BC5908E">
      <w:pPr>
        <w:spacing w:line="440" w:lineRule="exact"/>
        <w:rPr>
          <w:rFonts w:hint="eastAsia" w:ascii="宋体" w:hAnsi="宋体" w:eastAsia="宋体" w:cs="宋体"/>
          <w:color w:val="auto"/>
          <w:sz w:val="24"/>
          <w:highlight w:val="none"/>
        </w:rPr>
      </w:pPr>
      <w:bookmarkStart w:id="30" w:name="_Toc452995901"/>
      <w:r>
        <w:rPr>
          <w:rFonts w:hint="eastAsia" w:ascii="宋体" w:hAnsi="宋体" w:eastAsia="宋体" w:cs="宋体"/>
          <w:b/>
          <w:color w:val="auto"/>
          <w:sz w:val="24"/>
          <w:highlight w:val="none"/>
        </w:rPr>
        <w:t>11</w:t>
      </w:r>
      <w:r>
        <w:rPr>
          <w:rFonts w:hint="eastAsia" w:ascii="宋体" w:hAnsi="宋体" w:eastAsia="宋体" w:cs="宋体"/>
          <w:color w:val="auto"/>
          <w:sz w:val="24"/>
          <w:highlight w:val="none"/>
        </w:rPr>
        <w:t>.磋商有效期</w:t>
      </w:r>
    </w:p>
    <w:p w14:paraId="3D9A4054">
      <w:pPr>
        <w:tabs>
          <w:tab w:val="left" w:pos="1440"/>
          <w:tab w:val="left" w:pos="1620"/>
        </w:tabs>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Cs/>
          <w:color w:val="auto"/>
          <w:sz w:val="24"/>
          <w:highlight w:val="none"/>
        </w:rPr>
        <w:t>自磋商开始之日起60天内。有效期短于这个规定期限的响应文件，将被拒绝。</w:t>
      </w:r>
    </w:p>
    <w:p w14:paraId="157D4A5A">
      <w:pPr>
        <w:tabs>
          <w:tab w:val="left" w:pos="1440"/>
          <w:tab w:val="left" w:pos="1620"/>
        </w:tabs>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11.2在特殊情况下，采购代理机构在原定磋商有效期内，可以根据需要以书面形式向竞标人提出延长磋商有效期的要求，竞标人须以书面形式予以答复。同意延长磋商有效期的竞标人既不能要求也不允许修改其响应文件。</w:t>
      </w:r>
    </w:p>
    <w:p w14:paraId="2C62949B">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12.</w:t>
      </w:r>
      <w:r>
        <w:rPr>
          <w:rFonts w:hint="eastAsia" w:ascii="宋体" w:hAnsi="宋体" w:eastAsia="宋体" w:cs="宋体"/>
          <w:color w:val="auto"/>
          <w:sz w:val="24"/>
          <w:highlight w:val="none"/>
        </w:rPr>
        <w:t>响应文件份数和签署</w:t>
      </w:r>
      <w:bookmarkStart w:id="31" w:name="_Toc452995898"/>
      <w:r>
        <w:rPr>
          <w:rFonts w:hint="eastAsia" w:ascii="宋体" w:hAnsi="宋体" w:eastAsia="宋体" w:cs="宋体"/>
          <w:color w:val="auto"/>
          <w:sz w:val="24"/>
          <w:highlight w:val="none"/>
        </w:rPr>
        <w:t>：</w:t>
      </w:r>
    </w:p>
    <w:p w14:paraId="58106C31">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12.1.电子投标文件：</w:t>
      </w:r>
    </w:p>
    <w:p w14:paraId="3CCA91C1">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根据“政采云供应商项目采购-电子招投标操作指南”及本磋商文件规定的格式和顺序编制电子响应文件并进行关联定位，若因响应文件内容不完整、编排混乱导致投标文件被误读、漏读或者查找不到相关内容的，是供应商的责任。凡是参加两个或者以上标项投标的，响应文件必须按标项分别制作。</w:t>
      </w:r>
    </w:p>
    <w:p w14:paraId="310E9299">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12.2.供应商如需提供数据电子备份响应文件（U盘）：</w:t>
      </w:r>
    </w:p>
    <w:p w14:paraId="2634B5A3">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响应文件的备份文件以U盘形式存储。数据电子备份响应文件格式及内容须与政采云平台项目采购-电子交易操作指南中制作、加密并递交的电子响应文件格式及内容一致。数据电子备份响应文件（U盘）应包含《资格文件》、《技术、商务、资信及其他文件》和《报价文件》，供应商应将数据电子备份响应文件（U盘）形式单独密封、包装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凡是参加两个或者以上标项投标的，必须按标项分别单独密封、包装、单独提交。</w:t>
      </w:r>
    </w:p>
    <w:p w14:paraId="1E796F48">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12.3.其他：</w:t>
      </w:r>
    </w:p>
    <w:p w14:paraId="5CAD2F5A">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12.3.1投标文件需按招标文件要求的格式填写并签字盖章。</w:t>
      </w:r>
    </w:p>
    <w:p w14:paraId="3CAC2762">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12.3.2投标文件不应涂改或行间插字和增删, 如有修改，修改处须加盖供应商的公章或由法定代表人或其授权委托人签字或盖章。投标文件因字迹潦草或表达不清所引起的后果由供应商负责。</w:t>
      </w:r>
    </w:p>
    <w:p w14:paraId="5DBA1303">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12.4、投标文件的签章</w:t>
      </w:r>
    </w:p>
    <w:p w14:paraId="072659C7">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12.4.1 投标文件的签章见《前附表》；</w:t>
      </w:r>
    </w:p>
    <w:p w14:paraId="7CC08036">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12.4.2 投标文件应由供应商法定代表人或其授权代表签字（或盖章），并加盖供应商公章。</w:t>
      </w:r>
    </w:p>
    <w:p w14:paraId="1FFA7A67">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12.4.3 参与在线投标时如遇平台技术问题详询400-881-7190。</w:t>
      </w:r>
    </w:p>
    <w:p w14:paraId="70B3C7C2">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12.5、投标文件的份数：见《前附表》。</w:t>
      </w:r>
    </w:p>
    <w:p w14:paraId="25A90734">
      <w:pPr>
        <w:pStyle w:val="5"/>
        <w:spacing w:before="120" w:after="120" w:line="440" w:lineRule="exact"/>
        <w:jc w:val="center"/>
        <w:rPr>
          <w:rFonts w:hint="eastAsia" w:ascii="宋体" w:hAnsi="宋体" w:eastAsia="宋体" w:cs="宋体"/>
          <w:color w:val="auto"/>
          <w:sz w:val="28"/>
          <w:szCs w:val="28"/>
          <w:highlight w:val="none"/>
        </w:rPr>
      </w:pPr>
      <w:bookmarkStart w:id="32" w:name="_Toc70513999"/>
      <w:r>
        <w:rPr>
          <w:rFonts w:hint="eastAsia" w:ascii="宋体" w:hAnsi="宋体" w:eastAsia="宋体" w:cs="宋体"/>
          <w:color w:val="auto"/>
          <w:kern w:val="44"/>
          <w:sz w:val="28"/>
          <w:szCs w:val="28"/>
          <w:highlight w:val="none"/>
        </w:rPr>
        <w:t>三、响应文件的上传、提交</w:t>
      </w:r>
      <w:bookmarkEnd w:id="31"/>
      <w:bookmarkEnd w:id="32"/>
    </w:p>
    <w:p w14:paraId="51AEE57A">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13、响应文件”的上传、递交：见《前附表》。</w:t>
      </w:r>
    </w:p>
    <w:p w14:paraId="701F51BE">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14“电子加密响应文件”解密和异常情况处理：</w:t>
      </w:r>
    </w:p>
    <w:p w14:paraId="2FC76F45">
      <w:pPr>
        <w:tabs>
          <w:tab w:val="left" w:pos="720"/>
        </w:tabs>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“电子加密响应文件”解密：见《前附表》。</w:t>
      </w:r>
    </w:p>
    <w:p w14:paraId="49FE6058">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15、响应文件的补充、修改或撤回</w:t>
      </w:r>
    </w:p>
    <w:p w14:paraId="0F802339">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 供应商应当在磋商截止时间前完成响应文件的上传、递交，并可以补充、修改或者撤回响应文件。补充或者修改响应文件的，应当先行撤回原文件，补充、修改后重新上传、递交。磋商截止时间前未完成上传、递交的，视为撤回响应文件。磋商截止时间后递交的响应文件，“政采云平台”将予以拒收。</w:t>
      </w:r>
    </w:p>
    <w:p w14:paraId="768C6EA9">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磋商截止时间后，供应商不得撤回、修改《响应文件》。</w:t>
      </w:r>
    </w:p>
    <w:p w14:paraId="3C3889DE">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16、响应文件的备选方案</w:t>
      </w:r>
    </w:p>
    <w:p w14:paraId="48CD8287">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供应商不得递交任何的响应备选（替代）方案，否则其响应文件将作无效标处理。与“电子加密响应文件”同时生成的“备份响应文件”不是投标备选方案。</w:t>
      </w:r>
    </w:p>
    <w:p w14:paraId="4BCD4A20">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17、响应截止期</w:t>
      </w:r>
    </w:p>
    <w:p w14:paraId="4C780431">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供应商应按前附表规定的时间、地点将响应文件文件上传按政采云平台项目采购-电子交易操作指南及本磋商文件要求制作、加密并递交，超过上传时间的视为放弃投标资格，作无效标处理；通过“政采云平台”上传递交的“电子加密响应文件”无法按时解密，供应商递交了备份响应文件的，以备份响应文件为依据，否则视为磋商响应文件撤回。</w:t>
      </w:r>
    </w:p>
    <w:p w14:paraId="70ED74F8">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采购人可以按本须知规定以补充通知的方式，酌情延长递交投标文件的截止日期。在上述情况下，采购人与供应商以前在投标截止期方面的全部权利、责任和义务，将适用于延长至新的投标截止期。</w:t>
      </w:r>
    </w:p>
    <w:p w14:paraId="5EE78885">
      <w:pPr>
        <w:pStyle w:val="5"/>
        <w:spacing w:before="0" w:after="0" w:line="440" w:lineRule="exact"/>
        <w:jc w:val="center"/>
        <w:rPr>
          <w:rFonts w:hint="eastAsia" w:ascii="宋体" w:hAnsi="宋体" w:eastAsia="宋体" w:cs="宋体"/>
          <w:color w:val="auto"/>
          <w:sz w:val="28"/>
          <w:szCs w:val="28"/>
          <w:highlight w:val="none"/>
        </w:rPr>
      </w:pPr>
      <w:bookmarkStart w:id="33" w:name="_Toc452995899"/>
      <w:bookmarkStart w:id="34" w:name="_Toc70514000"/>
      <w:r>
        <w:rPr>
          <w:rFonts w:hint="eastAsia" w:ascii="宋体" w:hAnsi="宋体" w:eastAsia="宋体" w:cs="宋体"/>
          <w:color w:val="auto"/>
          <w:kern w:val="44"/>
          <w:sz w:val="28"/>
          <w:szCs w:val="28"/>
          <w:highlight w:val="none"/>
        </w:rPr>
        <w:t>四、</w:t>
      </w:r>
      <w:r>
        <w:rPr>
          <w:rFonts w:hint="eastAsia" w:ascii="宋体" w:hAnsi="宋体" w:eastAsia="宋体" w:cs="宋体"/>
          <w:color w:val="auto"/>
          <w:sz w:val="28"/>
          <w:szCs w:val="28"/>
          <w:highlight w:val="none"/>
        </w:rPr>
        <w:t>磋商</w:t>
      </w:r>
      <w:r>
        <w:rPr>
          <w:rFonts w:hint="eastAsia" w:ascii="宋体" w:hAnsi="宋体" w:eastAsia="宋体" w:cs="宋体"/>
          <w:color w:val="auto"/>
          <w:spacing w:val="14"/>
          <w:sz w:val="28"/>
          <w:szCs w:val="28"/>
          <w:highlight w:val="none"/>
        </w:rPr>
        <w:t>规则、</w:t>
      </w:r>
      <w:r>
        <w:rPr>
          <w:rFonts w:hint="eastAsia" w:ascii="宋体" w:hAnsi="宋体" w:eastAsia="宋体" w:cs="宋体"/>
          <w:color w:val="auto"/>
          <w:sz w:val="28"/>
          <w:szCs w:val="28"/>
          <w:highlight w:val="none"/>
        </w:rPr>
        <w:t>程序</w:t>
      </w:r>
      <w:bookmarkEnd w:id="33"/>
      <w:bookmarkEnd w:id="34"/>
    </w:p>
    <w:p w14:paraId="0C1AD36F">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18.</w:t>
      </w:r>
      <w:r>
        <w:rPr>
          <w:rFonts w:hint="eastAsia" w:ascii="宋体" w:hAnsi="宋体" w:eastAsia="宋体" w:cs="宋体"/>
          <w:color w:val="auto"/>
          <w:sz w:val="24"/>
          <w:highlight w:val="none"/>
        </w:rPr>
        <w:t>磋商规则</w:t>
      </w:r>
    </w:p>
    <w:p w14:paraId="2980B54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将于本须知前附表规定的时间和地点召开磋商会，所有供应商均应准时参加磋商会。参加磋商会的供应商的法定代表人或其授权代理人应出具其有效身份证明、授权委托书，供应商的法定代表人或其授权代理人未参加磋商会或迟到的，事后不得对采购相关人员、开标过程和开标结果提出异议；</w:t>
      </w:r>
    </w:p>
    <w:p w14:paraId="5973C73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18.2磋商会由采购代理机构主持。</w:t>
      </w:r>
    </w:p>
    <w:p w14:paraId="5619F27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18.3对竞标人的磋商文件出现下列情况之一的，按照无效竞标处理：</w:t>
      </w:r>
    </w:p>
    <w:p w14:paraId="50137440">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18.3.1响应文件逾期上传、递交或未按规定的上传、递交的；</w:t>
      </w:r>
    </w:p>
    <w:p w14:paraId="39C7B878">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18.3.2未按照磋商文件规定的要求签署、盖章的；</w:t>
      </w:r>
    </w:p>
    <w:p w14:paraId="5EF78601">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18.3.3不具备磋商文件中规定的资格条件要求的；</w:t>
      </w:r>
    </w:p>
    <w:p w14:paraId="55AFC1A7">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18.3.4竞标人提交两份或两份以上内容不同的响应文件，或在一份响应文件中对同一采购项目有两个或两个以上报价的；</w:t>
      </w:r>
    </w:p>
    <w:p w14:paraId="4BEA1D6E">
      <w:pPr>
        <w:spacing w:line="440" w:lineRule="exact"/>
        <w:ind w:firstLine="482" w:firstLineChars="200"/>
        <w:rPr>
          <w:rFonts w:hint="eastAsia" w:ascii="宋体" w:hAnsi="宋体" w:eastAsia="宋体" w:cs="宋体"/>
          <w:b/>
          <w:snapToGrid w:val="0"/>
          <w:color w:val="auto"/>
          <w:sz w:val="24"/>
          <w:highlight w:val="none"/>
        </w:rPr>
      </w:pPr>
      <w:r>
        <w:rPr>
          <w:rFonts w:hint="eastAsia" w:ascii="宋体" w:hAnsi="宋体" w:eastAsia="宋体" w:cs="宋体"/>
          <w:b/>
          <w:color w:val="auto"/>
          <w:sz w:val="24"/>
          <w:highlight w:val="none"/>
        </w:rPr>
        <w:t>18.3.5响应文件</w:t>
      </w:r>
      <w:r>
        <w:rPr>
          <w:rFonts w:hint="eastAsia" w:ascii="宋体" w:hAnsi="宋体" w:eastAsia="宋体" w:cs="宋体"/>
          <w:b/>
          <w:snapToGrid w:val="0"/>
          <w:color w:val="auto"/>
          <w:sz w:val="24"/>
          <w:highlight w:val="none"/>
        </w:rPr>
        <w:t>载明的采购项目完成期限超过磋商文件规定的期限，采购人不能接受的；</w:t>
      </w:r>
    </w:p>
    <w:p w14:paraId="0B83BDDD">
      <w:pPr>
        <w:spacing w:line="440" w:lineRule="exact"/>
        <w:ind w:firstLine="482" w:firstLineChars="200"/>
        <w:rPr>
          <w:rFonts w:hint="eastAsia" w:ascii="宋体" w:hAnsi="宋体" w:eastAsia="宋体" w:cs="宋体"/>
          <w:b/>
          <w:snapToGrid w:val="0"/>
          <w:color w:val="auto"/>
          <w:sz w:val="24"/>
          <w:highlight w:val="none"/>
        </w:rPr>
      </w:pPr>
      <w:r>
        <w:rPr>
          <w:rFonts w:hint="eastAsia" w:ascii="宋体" w:hAnsi="宋体" w:eastAsia="宋体" w:cs="宋体"/>
          <w:b/>
          <w:color w:val="auto"/>
          <w:sz w:val="24"/>
          <w:highlight w:val="none"/>
        </w:rPr>
        <w:t>18.3.</w:t>
      </w:r>
      <w:r>
        <w:rPr>
          <w:rFonts w:hint="eastAsia" w:ascii="宋体" w:hAnsi="宋体" w:eastAsia="宋体" w:cs="宋体"/>
          <w:b/>
          <w:snapToGrid w:val="0"/>
          <w:color w:val="auto"/>
          <w:sz w:val="24"/>
          <w:highlight w:val="none"/>
        </w:rPr>
        <w:t>6</w:t>
      </w:r>
      <w:r>
        <w:rPr>
          <w:rFonts w:hint="eastAsia" w:ascii="宋体" w:hAnsi="宋体" w:eastAsia="宋体" w:cs="宋体"/>
          <w:b/>
          <w:color w:val="auto"/>
          <w:sz w:val="24"/>
          <w:highlight w:val="none"/>
        </w:rPr>
        <w:t>响应文件</w:t>
      </w:r>
      <w:r>
        <w:rPr>
          <w:rFonts w:hint="eastAsia" w:ascii="宋体" w:hAnsi="宋体" w:eastAsia="宋体" w:cs="宋体"/>
          <w:b/>
          <w:snapToGrid w:val="0"/>
          <w:color w:val="auto"/>
          <w:sz w:val="24"/>
          <w:highlight w:val="none"/>
        </w:rPr>
        <w:t>载明的采购项目磋商有效期、售后服务期少于磋商文件规定期限的；</w:t>
      </w:r>
    </w:p>
    <w:p w14:paraId="0BD400CA">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18.3.7响应文件未响应磋商文件规定的付款方式的；</w:t>
      </w:r>
    </w:p>
    <w:p w14:paraId="2562C5F1">
      <w:pPr>
        <w:spacing w:line="440" w:lineRule="exact"/>
        <w:ind w:firstLine="482" w:firstLineChars="200"/>
        <w:rPr>
          <w:rFonts w:hint="eastAsia" w:ascii="宋体" w:hAnsi="宋体" w:eastAsia="宋体" w:cs="宋体"/>
          <w:b/>
          <w:snapToGrid w:val="0"/>
          <w:color w:val="auto"/>
          <w:sz w:val="24"/>
          <w:highlight w:val="none"/>
        </w:rPr>
      </w:pPr>
      <w:r>
        <w:rPr>
          <w:rFonts w:hint="eastAsia" w:ascii="宋体" w:hAnsi="宋体" w:eastAsia="宋体" w:cs="宋体"/>
          <w:b/>
          <w:color w:val="auto"/>
          <w:sz w:val="24"/>
          <w:highlight w:val="none"/>
        </w:rPr>
        <w:t>18.3.8竞标货物的</w:t>
      </w:r>
      <w:r>
        <w:rPr>
          <w:rFonts w:hint="eastAsia" w:ascii="宋体" w:hAnsi="宋体" w:eastAsia="宋体" w:cs="宋体"/>
          <w:b/>
          <w:snapToGrid w:val="0"/>
          <w:color w:val="auto"/>
          <w:sz w:val="24"/>
          <w:highlight w:val="none"/>
        </w:rPr>
        <w:t>技术规范、技术标准明显不符合国家强制性要求的；</w:t>
      </w:r>
    </w:p>
    <w:p w14:paraId="4E7423BA">
      <w:pPr>
        <w:spacing w:line="440" w:lineRule="exact"/>
        <w:ind w:firstLine="482" w:firstLineChars="200"/>
        <w:rPr>
          <w:rFonts w:hint="eastAsia" w:ascii="宋体" w:hAnsi="宋体" w:eastAsia="宋体" w:cs="宋体"/>
          <w:b/>
          <w:snapToGrid w:val="0"/>
          <w:color w:val="auto"/>
          <w:sz w:val="24"/>
          <w:highlight w:val="none"/>
        </w:rPr>
      </w:pPr>
      <w:r>
        <w:rPr>
          <w:rFonts w:hint="eastAsia" w:ascii="宋体" w:hAnsi="宋体" w:eastAsia="宋体" w:cs="宋体"/>
          <w:b/>
          <w:color w:val="auto"/>
          <w:sz w:val="24"/>
          <w:highlight w:val="none"/>
        </w:rPr>
        <w:t>18.3.</w:t>
      </w:r>
      <w:r>
        <w:rPr>
          <w:rFonts w:hint="eastAsia" w:ascii="宋体" w:hAnsi="宋体" w:eastAsia="宋体" w:cs="宋体"/>
          <w:b/>
          <w:snapToGrid w:val="0"/>
          <w:color w:val="auto"/>
          <w:sz w:val="24"/>
          <w:highlight w:val="none"/>
        </w:rPr>
        <w:t>9竞标货物载明的验收标准和方法等不符合国家规定及磋商文件要求的；</w:t>
      </w:r>
    </w:p>
    <w:p w14:paraId="7A358D39">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18.3.10响应文件字迹模糊辨认不清的（磋商小组一致认为难以确认）；</w:t>
      </w:r>
    </w:p>
    <w:p w14:paraId="0BBDBF0A">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18.3.11竞标人的法定代表人或其授权代理人未能准时参加开标会议的；</w:t>
      </w:r>
    </w:p>
    <w:p w14:paraId="295CEAF7">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18.3.12磋商时竞标人的法定代表人或其授权代理人未能当场出具有效身份证明的；</w:t>
      </w:r>
    </w:p>
    <w:p w14:paraId="1CD7078E">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18.3.13供应商未能在线参与磋商的；</w:t>
      </w:r>
    </w:p>
    <w:p w14:paraId="3D8D6C95">
      <w:pPr>
        <w:spacing w:line="440" w:lineRule="exact"/>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18.3.</w:t>
      </w:r>
      <w:r>
        <w:rPr>
          <w:rFonts w:hint="eastAsia" w:ascii="宋体" w:hAnsi="宋体" w:eastAsia="宋体" w:cs="宋体"/>
          <w:b/>
          <w:snapToGrid w:val="0"/>
          <w:color w:val="auto"/>
          <w:sz w:val="24"/>
          <w:highlight w:val="none"/>
        </w:rPr>
        <w:t>14</w:t>
      </w:r>
      <w:r>
        <w:rPr>
          <w:rFonts w:hint="eastAsia" w:ascii="宋体" w:hAnsi="宋体" w:eastAsia="宋体" w:cs="宋体"/>
          <w:b/>
          <w:color w:val="auto"/>
          <w:kern w:val="0"/>
          <w:sz w:val="24"/>
          <w:highlight w:val="none"/>
        </w:rPr>
        <w:t>提供不真实资料的；</w:t>
      </w:r>
    </w:p>
    <w:p w14:paraId="0CBABCB2">
      <w:pPr>
        <w:spacing w:line="440" w:lineRule="exact"/>
        <w:ind w:firstLine="472" w:firstLineChars="196"/>
        <w:rPr>
          <w:rFonts w:hint="eastAsia" w:ascii="宋体" w:hAnsi="宋体" w:eastAsia="宋体" w:cs="宋体"/>
          <w:b/>
          <w:snapToGrid w:val="0"/>
          <w:color w:val="auto"/>
          <w:sz w:val="24"/>
          <w:highlight w:val="none"/>
        </w:rPr>
      </w:pPr>
      <w:r>
        <w:rPr>
          <w:rFonts w:hint="eastAsia" w:ascii="宋体" w:hAnsi="宋体" w:eastAsia="宋体" w:cs="宋体"/>
          <w:b/>
          <w:color w:val="auto"/>
          <w:sz w:val="24"/>
          <w:highlight w:val="none"/>
        </w:rPr>
        <w:t>18.3.</w:t>
      </w:r>
      <w:r>
        <w:rPr>
          <w:rFonts w:hint="eastAsia" w:ascii="宋体" w:hAnsi="宋体" w:eastAsia="宋体" w:cs="宋体"/>
          <w:b/>
          <w:snapToGrid w:val="0"/>
          <w:color w:val="auto"/>
          <w:sz w:val="24"/>
          <w:highlight w:val="none"/>
        </w:rPr>
        <w:t>15</w:t>
      </w:r>
      <w:r>
        <w:rPr>
          <w:rFonts w:hint="eastAsia" w:ascii="宋体" w:hAnsi="宋体" w:eastAsia="宋体" w:cs="宋体"/>
          <w:b/>
          <w:color w:val="auto"/>
          <w:sz w:val="24"/>
          <w:highlight w:val="none"/>
        </w:rPr>
        <w:t>竞标服务的</w:t>
      </w:r>
      <w:r>
        <w:rPr>
          <w:rFonts w:hint="eastAsia" w:ascii="宋体" w:hAnsi="宋体" w:eastAsia="宋体" w:cs="宋体"/>
          <w:b/>
          <w:snapToGrid w:val="0"/>
          <w:color w:val="auto"/>
          <w:sz w:val="24"/>
          <w:highlight w:val="none"/>
        </w:rPr>
        <w:t>服务指标、参数等存在实质性偏离</w:t>
      </w:r>
      <w:r>
        <w:rPr>
          <w:rFonts w:hint="eastAsia" w:ascii="宋体" w:hAnsi="宋体" w:eastAsia="宋体" w:cs="宋体"/>
          <w:b/>
          <w:color w:val="auto"/>
          <w:sz w:val="24"/>
          <w:highlight w:val="none"/>
        </w:rPr>
        <w:t>（磋商小组一致认定）</w:t>
      </w:r>
      <w:r>
        <w:rPr>
          <w:rFonts w:hint="eastAsia" w:ascii="宋体" w:hAnsi="宋体" w:eastAsia="宋体" w:cs="宋体"/>
          <w:b/>
          <w:snapToGrid w:val="0"/>
          <w:color w:val="auto"/>
          <w:sz w:val="24"/>
          <w:highlight w:val="none"/>
        </w:rPr>
        <w:t>的；</w:t>
      </w:r>
    </w:p>
    <w:p w14:paraId="62DAA24F">
      <w:pPr>
        <w:spacing w:line="440" w:lineRule="exact"/>
        <w:ind w:firstLine="472" w:firstLineChars="196"/>
        <w:rPr>
          <w:rFonts w:hint="eastAsia" w:ascii="宋体" w:hAnsi="宋体" w:eastAsia="宋体" w:cs="宋体"/>
          <w:b/>
          <w:snapToGrid w:val="0"/>
          <w:color w:val="auto"/>
          <w:sz w:val="24"/>
          <w:highlight w:val="none"/>
        </w:rPr>
      </w:pPr>
      <w:r>
        <w:rPr>
          <w:rFonts w:hint="eastAsia" w:ascii="宋体" w:hAnsi="宋体" w:eastAsia="宋体" w:cs="宋体"/>
          <w:b/>
          <w:snapToGrid w:val="0"/>
          <w:color w:val="auto"/>
          <w:sz w:val="24"/>
          <w:highlight w:val="none"/>
        </w:rPr>
        <w:t>18.3.16未响应磋商文件中“</w:t>
      </w:r>
      <w:r>
        <w:rPr>
          <w:rFonts w:hint="eastAsia" w:ascii="宋体" w:hAnsi="宋体" w:eastAsia="宋体" w:cs="宋体"/>
          <w:b/>
          <w:bCs/>
          <w:color w:val="auto"/>
          <w:sz w:val="24"/>
          <w:highlight w:val="none"/>
        </w:rPr>
        <w:t>▲</w:t>
      </w:r>
      <w:r>
        <w:rPr>
          <w:rFonts w:hint="eastAsia" w:ascii="宋体" w:hAnsi="宋体" w:eastAsia="宋体" w:cs="宋体"/>
          <w:b/>
          <w:snapToGrid w:val="0"/>
          <w:color w:val="auto"/>
          <w:sz w:val="24"/>
          <w:highlight w:val="none"/>
        </w:rPr>
        <w:t>”实质性条款；</w:t>
      </w:r>
    </w:p>
    <w:p w14:paraId="78A36C32">
      <w:pPr>
        <w:spacing w:line="440" w:lineRule="exact"/>
        <w:ind w:firstLine="472" w:firstLineChars="196"/>
        <w:rPr>
          <w:rFonts w:hint="eastAsia" w:ascii="宋体" w:hAnsi="宋体" w:eastAsia="宋体" w:cs="宋体"/>
          <w:b/>
          <w:snapToGrid w:val="0"/>
          <w:color w:val="auto"/>
          <w:sz w:val="24"/>
          <w:highlight w:val="none"/>
        </w:rPr>
      </w:pPr>
      <w:r>
        <w:rPr>
          <w:rFonts w:hint="eastAsia" w:ascii="宋体" w:hAnsi="宋体" w:eastAsia="宋体" w:cs="宋体"/>
          <w:b/>
          <w:snapToGrid w:val="0"/>
          <w:color w:val="auto"/>
          <w:sz w:val="24"/>
          <w:highlight w:val="none"/>
        </w:rPr>
        <w:t>18.3.17最后报价超过采购预算的；</w:t>
      </w:r>
    </w:p>
    <w:p w14:paraId="2063FE64">
      <w:pPr>
        <w:spacing w:line="440" w:lineRule="exact"/>
        <w:ind w:firstLine="472" w:firstLineChars="196"/>
        <w:rPr>
          <w:rFonts w:hint="eastAsia" w:ascii="宋体" w:hAnsi="宋体" w:eastAsia="宋体" w:cs="宋体"/>
          <w:b/>
          <w:snapToGrid w:val="0"/>
          <w:color w:val="auto"/>
          <w:sz w:val="24"/>
          <w:highlight w:val="none"/>
        </w:rPr>
      </w:pPr>
      <w:r>
        <w:rPr>
          <w:rFonts w:hint="eastAsia" w:ascii="宋体" w:hAnsi="宋体" w:eastAsia="宋体" w:cs="宋体"/>
          <w:b/>
          <w:snapToGrid w:val="0"/>
          <w:color w:val="auto"/>
          <w:sz w:val="24"/>
          <w:highlight w:val="none"/>
        </w:rPr>
        <w:t>18.3.18未改变磋商文件磋商需求的情况下，二次报价高于首次报价或最后报价高于二次报价的；</w:t>
      </w:r>
    </w:p>
    <w:p w14:paraId="5EAE68E2">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18.3.19供应商提供的《中小企业声明函》未采用本采购文件附件模板；</w:t>
      </w:r>
    </w:p>
    <w:p w14:paraId="22CCEF56">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18.3.20供应商提供的《中小企业声明函》未填写完整的；</w:t>
      </w:r>
    </w:p>
    <w:p w14:paraId="225F0F1E">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18.3.21供应商未如实填写《中小企业声明函》的；</w:t>
      </w:r>
    </w:p>
    <w:p w14:paraId="660FFC89">
      <w:pPr>
        <w:spacing w:line="44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18.3.</w:t>
      </w:r>
      <w:r>
        <w:rPr>
          <w:rFonts w:hint="eastAsia" w:ascii="宋体" w:hAnsi="宋体" w:eastAsia="宋体" w:cs="宋体"/>
          <w:b/>
          <w:snapToGrid w:val="0"/>
          <w:color w:val="auto"/>
          <w:sz w:val="24"/>
          <w:highlight w:val="none"/>
        </w:rPr>
        <w:t>22法律、法规、规章及省级以上规范性文件等规定的其他情形。</w:t>
      </w:r>
    </w:p>
    <w:p w14:paraId="56656D6B">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color w:val="auto"/>
          <w:sz w:val="24"/>
          <w:highlight w:val="none"/>
        </w:rPr>
        <w:t>.磋商小组与磋商原则</w:t>
      </w:r>
    </w:p>
    <w:p w14:paraId="4E0C7DE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磋商小组由磋商采购单位依法组建，评审专家</w:t>
      </w: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rPr>
        <w:t>人和采购人代表</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人，共</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人组成。负责磋商活动。磋商小组遵循公开、公平、公正、科学合理，竞争择优的原则。</w:t>
      </w:r>
    </w:p>
    <w:p w14:paraId="337CDA24">
      <w:pPr>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本项目磋商小组由采购人按《浙江省财政厅关于印发浙江省政府采购评审专家管理</w:t>
      </w:r>
    </w:p>
    <w:p w14:paraId="2BBD54FE">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办法的通知》第四章第十八条规定抽取评审专家。</w:t>
      </w:r>
    </w:p>
    <w:p w14:paraId="3315BB86">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因有效供应商不足3个使得磋商明显缺乏竞争的，采购单位有权拒绝全部供应商。所有供应商被拒绝的，采购单位应当依法重新组织磋商。</w:t>
      </w:r>
    </w:p>
    <w:p w14:paraId="50A7D06A">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20</w:t>
      </w:r>
      <w:r>
        <w:rPr>
          <w:rFonts w:hint="eastAsia" w:ascii="宋体" w:hAnsi="宋体" w:eastAsia="宋体" w:cs="宋体"/>
          <w:color w:val="auto"/>
          <w:sz w:val="24"/>
          <w:highlight w:val="none"/>
        </w:rPr>
        <w:t>.磋商过程的保密</w:t>
      </w:r>
    </w:p>
    <w:p w14:paraId="1F0A110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20.1磋商会开始后，直至授予成交供应商合同为止，凡属于对响应文件的审查、澄清、评判和比较的有关资料、成交候选供应商的推荐情况及与磋商有关的其他任何情况均依法严格保密。</w:t>
      </w:r>
    </w:p>
    <w:p w14:paraId="0CBA5A5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20.2在响应文件的评判和比较、成交候选供应商推荐以及授予合同的过程中，竞标人向磋商采购单位和磋商小组施加影响的任何行为，都将会导致其磋商被拒绝。</w:t>
      </w:r>
    </w:p>
    <w:p w14:paraId="58C8A76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20.3磋商小组分别与各竞标人进行商务资信、技术及价格磋商。在磋商过程中，磋商小组成员不得透露其他竞标人的磋商信息，严守商业秘密。</w:t>
      </w:r>
    </w:p>
    <w:p w14:paraId="1E0F7EBA">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.响应文件的澄清、说明和补正</w:t>
      </w:r>
    </w:p>
    <w:p w14:paraId="4B471A72">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评审中需要供应商对响应文件作出澄清、说明或者补正的，评审小组和供应商通过电子交易平台交换数据电文。给予供应商30分钟提交澄清说明或补正的时间，供应商已经明确表示澄清说明或补正完毕的除外。</w:t>
      </w:r>
    </w:p>
    <w:p w14:paraId="6C034265">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22.</w:t>
      </w:r>
      <w:r>
        <w:rPr>
          <w:rFonts w:hint="eastAsia" w:ascii="宋体" w:hAnsi="宋体" w:eastAsia="宋体" w:cs="宋体"/>
          <w:color w:val="auto"/>
          <w:spacing w:val="14"/>
          <w:sz w:val="24"/>
          <w:highlight w:val="none"/>
        </w:rPr>
        <w:t>磋商程序与方法</w:t>
      </w:r>
    </w:p>
    <w:p w14:paraId="3C0A90F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22.1资格性审查</w:t>
      </w:r>
    </w:p>
    <w:p w14:paraId="19241BB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磋商小组依据法律、法规和磋商文件规定，对响应文件中的资格证明等进行审查，以确定竞标人是否具备竞标资格。</w:t>
      </w:r>
    </w:p>
    <w:p w14:paraId="3F1A602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22.2初步审查</w:t>
      </w:r>
    </w:p>
    <w:p w14:paraId="2295045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磋商小组对通过资格性检查的竞标人进行</w:t>
      </w:r>
      <w:r>
        <w:rPr>
          <w:rFonts w:hint="eastAsia" w:ascii="宋体" w:hAnsi="宋体" w:eastAsia="宋体" w:cs="宋体"/>
          <w:bCs/>
          <w:color w:val="auto"/>
          <w:sz w:val="24"/>
          <w:highlight w:val="none"/>
        </w:rPr>
        <w:t>符合性</w:t>
      </w:r>
      <w:r>
        <w:rPr>
          <w:rFonts w:hint="eastAsia" w:ascii="宋体" w:hAnsi="宋体" w:eastAsia="宋体" w:cs="宋体"/>
          <w:color w:val="auto"/>
          <w:sz w:val="24"/>
          <w:highlight w:val="none"/>
        </w:rPr>
        <w:t>检查。依据磋商文件的规定，从响应文件的有效性、完整性和对磋商文件的响应程度进行初步审查，以确定是否对磋商文件的实质性要求作出响应。</w:t>
      </w:r>
    </w:p>
    <w:p w14:paraId="02B2894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22.3磋商小组根据磋商文件的内容与各竞标人分别进行磋商，各竞标人在线答复的</w:t>
      </w:r>
    </w:p>
    <w:p w14:paraId="4135C8A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同时，须对磋商中所涉及的澄清、修改、承诺等补充资料等在合理期限内通过电子邮件、传真等书面形式提交至磋商小组，其书面文件必须由竞标人的法定代表人签字（或签章），作为响应文件的补充。如该竞标人成为成交供应商，则该竞标人的响应文件（含所有补充资料）将作为合同的组成部分。</w:t>
      </w:r>
    </w:p>
    <w:p w14:paraId="479F5C6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22.4响应文件计算错误的修正</w:t>
      </w:r>
    </w:p>
    <w:p w14:paraId="7C417A6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22.4.1响应文件中磋商报价一览表内容与响应文件中磋商分项报价表内容不一致的，以磋商报价一览表为准；</w:t>
      </w:r>
    </w:p>
    <w:p w14:paraId="75DE60E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22.4.2响应文件的大写金额和小写金额不一致的，以大写金额为准；</w:t>
      </w:r>
    </w:p>
    <w:p w14:paraId="6D4F73B1">
      <w:pPr>
        <w:spacing w:line="440" w:lineRule="exact"/>
        <w:ind w:firstLine="480" w:firstLineChars="200"/>
        <w:rPr>
          <w:rFonts w:hint="eastAsia" w:ascii="宋体" w:hAnsi="宋体" w:eastAsia="宋体" w:cs="宋体"/>
          <w:color w:val="auto"/>
          <w:spacing w:val="-8"/>
          <w:sz w:val="24"/>
          <w:highlight w:val="none"/>
        </w:rPr>
      </w:pPr>
      <w:r>
        <w:rPr>
          <w:rFonts w:hint="eastAsia" w:ascii="宋体" w:hAnsi="宋体" w:eastAsia="宋体" w:cs="宋体"/>
          <w:color w:val="auto"/>
          <w:sz w:val="24"/>
          <w:highlight w:val="none"/>
        </w:rPr>
        <w:t>22.4.3总</w:t>
      </w:r>
      <w:r>
        <w:rPr>
          <w:rFonts w:hint="eastAsia" w:ascii="宋体" w:hAnsi="宋体" w:eastAsia="宋体" w:cs="宋体"/>
          <w:color w:val="auto"/>
          <w:spacing w:val="-8"/>
          <w:sz w:val="24"/>
          <w:highlight w:val="none"/>
        </w:rPr>
        <w:t>价金额与按单价汇总金额不一致的，以单价金额计算结果为准;</w:t>
      </w:r>
    </w:p>
    <w:p w14:paraId="6F3555E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22.4.4单价金额小数点有明显错位的，应以总价为准，并修改单价；</w:t>
      </w:r>
    </w:p>
    <w:p w14:paraId="5005400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22.4.5对不同文字文本响应文件的解释发生异议的，以中文文本为准。</w:t>
      </w:r>
    </w:p>
    <w:p w14:paraId="27507C6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22.5商务资信、技术部分磋商结束后，采购代理机构将联系供应商进行二次报价。</w:t>
      </w:r>
    </w:p>
    <w:p w14:paraId="47712A9A">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22.6</w:t>
      </w:r>
      <w:r>
        <w:rPr>
          <w:rFonts w:hint="eastAsia" w:ascii="宋体" w:hAnsi="宋体" w:eastAsia="宋体" w:cs="宋体"/>
          <w:bCs/>
          <w:color w:val="auto"/>
          <w:sz w:val="24"/>
          <w:highlight w:val="none"/>
        </w:rPr>
        <w:t>确定成交供应商</w:t>
      </w:r>
    </w:p>
    <w:p w14:paraId="57F7EDD0">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本项目由采购人根据磋商小组提交的《评审报告》，通过“政府采购云平台”依法确定成交人。</w:t>
      </w:r>
    </w:p>
    <w:p w14:paraId="4A1D245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22.6.1采购代理机构将在评审结束之日起2个工作日内将评审报告送交采购人。采购人将在收到评审报告之日起5个工作日内在评审报告推荐的中标候选供应商中按顺序确定成交人，并将确认意见以书面形式回复采购代理机构。</w:t>
      </w:r>
    </w:p>
    <w:p w14:paraId="1577C45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22.6.2采购人及采购组织机构不对评审结果做任何解释。</w:t>
      </w:r>
    </w:p>
    <w:p w14:paraId="0CDD4D32">
      <w:pPr>
        <w:spacing w:line="44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23.</w:t>
      </w:r>
      <w:r>
        <w:rPr>
          <w:rFonts w:hint="eastAsia" w:ascii="宋体" w:hAnsi="宋体" w:eastAsia="宋体" w:cs="宋体"/>
          <w:color w:val="auto"/>
          <w:highlight w:val="none"/>
        </w:rPr>
        <w:t xml:space="preserve"> </w:t>
      </w:r>
      <w:r>
        <w:rPr>
          <w:rFonts w:hint="eastAsia" w:ascii="宋体" w:hAnsi="宋体" w:eastAsia="宋体" w:cs="宋体"/>
          <w:bCs/>
          <w:color w:val="auto"/>
          <w:sz w:val="24"/>
          <w:highlight w:val="none"/>
        </w:rPr>
        <w:t>采购结果公告和成交通知书签发</w:t>
      </w:r>
    </w:p>
    <w:p w14:paraId="6DF86D8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将在成交人确定之日起2个工作日内通过“政府采购云平台”向成交人签发《成交通知书》，同时在省级以上人民政府财政部门指定的媒体（浙江政府采购网）上公告采购结果，采购文件随中标结果同时公告。</w:t>
      </w:r>
    </w:p>
    <w:p w14:paraId="1533BD1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成交通知书发出后，成交人无正当理由不得放弃中标。</w:t>
      </w:r>
    </w:p>
    <w:p w14:paraId="78874D64">
      <w:pPr>
        <w:spacing w:line="44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24.</w:t>
      </w:r>
      <w:r>
        <w:rPr>
          <w:rFonts w:hint="eastAsia" w:ascii="宋体" w:hAnsi="宋体" w:eastAsia="宋体" w:cs="宋体"/>
          <w:bCs/>
          <w:color w:val="auto"/>
          <w:sz w:val="24"/>
          <w:highlight w:val="none"/>
        </w:rPr>
        <w:t>废标</w:t>
      </w:r>
    </w:p>
    <w:p w14:paraId="7F8C5357">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在磋商中，出现下列情形之一的，应予废标：</w:t>
      </w:r>
    </w:p>
    <w:p w14:paraId="1769284D">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24.1符合专业条件的供应商或者对磋商文件作实质响应的供应商不足三家的（特殊情况经审批同意的除外）；</w:t>
      </w:r>
    </w:p>
    <w:p w14:paraId="348B66F8">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24.2出现影响采购公正的违法、违规行为的；</w:t>
      </w:r>
    </w:p>
    <w:p w14:paraId="0D78E762">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24.3因重大变故，采购任务取消的;</w:t>
      </w:r>
    </w:p>
    <w:p w14:paraId="11893E77">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24.4竞标人的报价均超采购预算的，采购人不能支付的;</w:t>
      </w:r>
    </w:p>
    <w:p w14:paraId="61DC909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24.5</w:t>
      </w:r>
      <w:r>
        <w:rPr>
          <w:rFonts w:hint="eastAsia" w:ascii="宋体" w:hAnsi="宋体" w:eastAsia="宋体" w:cs="宋体"/>
          <w:bCs/>
          <w:snapToGrid w:val="0"/>
          <w:color w:val="auto"/>
          <w:sz w:val="24"/>
          <w:highlight w:val="none"/>
        </w:rPr>
        <w:t>法律、法规、规章等规定的其他情形除外。</w:t>
      </w:r>
    </w:p>
    <w:p w14:paraId="77C5518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废标后，磋商采购单位将废标理由通知所有竞标人。</w:t>
      </w:r>
    </w:p>
    <w:p w14:paraId="1E7C9AD3">
      <w:pPr>
        <w:spacing w:line="440" w:lineRule="exact"/>
        <w:ind w:firstLine="536" w:firstLineChars="200"/>
        <w:rPr>
          <w:rFonts w:hint="eastAsia" w:ascii="宋体" w:hAnsi="宋体" w:eastAsia="宋体" w:cs="宋体"/>
          <w:b/>
          <w:bCs/>
          <w:color w:val="auto"/>
          <w:spacing w:val="14"/>
          <w:sz w:val="24"/>
          <w:highlight w:val="none"/>
          <w:u w:val="single"/>
        </w:rPr>
      </w:pPr>
      <w:r>
        <w:rPr>
          <w:rFonts w:hint="eastAsia" w:ascii="宋体" w:hAnsi="宋体" w:eastAsia="宋体" w:cs="宋体"/>
          <w:bCs/>
          <w:color w:val="auto"/>
          <w:spacing w:val="14"/>
          <w:sz w:val="24"/>
          <w:highlight w:val="none"/>
        </w:rPr>
        <w:t>本磋商规则及</w:t>
      </w:r>
      <w:r>
        <w:rPr>
          <w:rFonts w:hint="eastAsia" w:ascii="宋体" w:hAnsi="宋体" w:eastAsia="宋体" w:cs="宋体"/>
          <w:bCs/>
          <w:color w:val="auto"/>
          <w:sz w:val="24"/>
          <w:highlight w:val="none"/>
        </w:rPr>
        <w:t>程序</w:t>
      </w:r>
      <w:r>
        <w:rPr>
          <w:rFonts w:hint="eastAsia" w:ascii="宋体" w:hAnsi="宋体" w:eastAsia="宋体" w:cs="宋体"/>
          <w:bCs/>
          <w:color w:val="auto"/>
          <w:spacing w:val="14"/>
          <w:sz w:val="24"/>
          <w:highlight w:val="none"/>
        </w:rPr>
        <w:t>只适用于本项目磋商文件。</w:t>
      </w:r>
      <w:bookmarkStart w:id="35" w:name="_Toc452995900"/>
    </w:p>
    <w:p w14:paraId="30868845">
      <w:pPr>
        <w:pStyle w:val="5"/>
        <w:spacing w:before="0" w:after="0" w:line="440" w:lineRule="exact"/>
        <w:jc w:val="center"/>
        <w:rPr>
          <w:rFonts w:hint="eastAsia" w:ascii="宋体" w:hAnsi="宋体" w:eastAsia="宋体" w:cs="宋体"/>
          <w:color w:val="auto"/>
          <w:spacing w:val="14"/>
          <w:sz w:val="28"/>
          <w:szCs w:val="28"/>
          <w:highlight w:val="none"/>
        </w:rPr>
      </w:pPr>
      <w:bookmarkStart w:id="36" w:name="_Toc70514001"/>
      <w:r>
        <w:rPr>
          <w:rFonts w:hint="eastAsia" w:ascii="宋体" w:hAnsi="宋体" w:eastAsia="宋体" w:cs="宋体"/>
          <w:color w:val="auto"/>
          <w:spacing w:val="14"/>
          <w:sz w:val="28"/>
          <w:szCs w:val="28"/>
          <w:highlight w:val="none"/>
        </w:rPr>
        <w:t>五、授予合同</w:t>
      </w:r>
      <w:bookmarkEnd w:id="35"/>
      <w:bookmarkEnd w:id="36"/>
    </w:p>
    <w:p w14:paraId="292BE75E">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25.</w:t>
      </w:r>
      <w:r>
        <w:rPr>
          <w:rFonts w:hint="eastAsia" w:ascii="宋体" w:hAnsi="宋体" w:eastAsia="宋体" w:cs="宋体"/>
          <w:color w:val="auto"/>
          <w:sz w:val="24"/>
          <w:highlight w:val="none"/>
        </w:rPr>
        <w:t>授予合同的依据</w:t>
      </w:r>
    </w:p>
    <w:p w14:paraId="174A469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磋商采购单位签发的成交通知书；</w:t>
      </w:r>
    </w:p>
    <w:p w14:paraId="4AFC37A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磋商文件、磋商文件的修改及补充通知（函）；</w:t>
      </w:r>
    </w:p>
    <w:p w14:paraId="0C52A66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r>
        <w:rPr>
          <w:rFonts w:hint="eastAsia" w:ascii="宋体" w:hAnsi="宋体" w:eastAsia="宋体" w:cs="宋体"/>
          <w:bCs/>
          <w:color w:val="auto"/>
          <w:sz w:val="24"/>
          <w:highlight w:val="none"/>
        </w:rPr>
        <w:t>.3</w:t>
      </w:r>
      <w:r>
        <w:rPr>
          <w:rFonts w:hint="eastAsia" w:ascii="宋体" w:hAnsi="宋体" w:eastAsia="宋体" w:cs="宋体"/>
          <w:color w:val="auto"/>
          <w:sz w:val="24"/>
          <w:highlight w:val="none"/>
        </w:rPr>
        <w:t>响应文件和磋商时竞标人作出的书面澄清、说明、纠正、承诺等；</w:t>
      </w:r>
    </w:p>
    <w:p w14:paraId="14BB4D80">
      <w:pPr>
        <w:spacing w:line="440" w:lineRule="exact"/>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26</w:t>
      </w:r>
      <w:r>
        <w:rPr>
          <w:rFonts w:hint="eastAsia" w:ascii="宋体" w:hAnsi="宋体" w:eastAsia="宋体" w:cs="宋体"/>
          <w:b/>
          <w:color w:val="auto"/>
          <w:sz w:val="24"/>
          <w:highlight w:val="none"/>
        </w:rPr>
        <w:t>.</w:t>
      </w:r>
      <w:r>
        <w:rPr>
          <w:rFonts w:hint="eastAsia" w:ascii="宋体" w:hAnsi="宋体" w:eastAsia="宋体" w:cs="宋体"/>
          <w:bCs/>
          <w:color w:val="auto"/>
          <w:sz w:val="24"/>
          <w:highlight w:val="none"/>
        </w:rPr>
        <w:t>合同签订</w:t>
      </w:r>
    </w:p>
    <w:p w14:paraId="1CA64674">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26.1成交供应商与采购人应按成交通知书中规定的时间、地点签订合同，否则应承担相应的法律责任。</w:t>
      </w:r>
    </w:p>
    <w:p w14:paraId="2DBD5DCB">
      <w:pPr>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26.2磋商文件、成交供应商的响应文件及磋商过程中有关澄清文件和承诺均为合同附件。</w:t>
      </w:r>
    </w:p>
    <w:p w14:paraId="7CB4AC9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w:t>
      </w:r>
      <w:r>
        <w:rPr>
          <w:rFonts w:hint="eastAsia" w:ascii="宋体" w:hAnsi="宋体" w:eastAsia="宋体" w:cs="宋体"/>
          <w:snapToGrid w:val="0"/>
          <w:color w:val="auto"/>
          <w:sz w:val="24"/>
          <w:highlight w:val="none"/>
        </w:rPr>
        <w:t>采购人与成交供应商将根据《中华人民共和国民法典》的规定，依据磋商文件和成交供应商的响应文件签订书面合同。</w:t>
      </w:r>
    </w:p>
    <w:p w14:paraId="4025CB1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26.4采购人如不与</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供应商订立合同，或者采购人、</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供应商订立背离合同实质性内容的协议，由政府有关部门责令改正，同时依法承担相应法律责任；</w:t>
      </w:r>
    </w:p>
    <w:p w14:paraId="042E790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26.5</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供应商如不按规定与采购人订立合同，则磋商采购单位将废除授标，给磋商采购单位造成的损失超过竞标担保数额的，还应当对超过部分予以赔偿，同时依法承担相应法律责任。</w:t>
      </w:r>
    </w:p>
    <w:p w14:paraId="6D98292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26.6</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供应商应当按照合同约定履行义务，完成</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项目各项工作，不得将</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项目违法转让（转包）给他人；</w:t>
      </w:r>
    </w:p>
    <w:p w14:paraId="79ACE99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26.7如果</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供应商未能遵守本须知第26.5条的规定，则可取消其</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资格。在此情况下，可将合同授予排序在</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供应商之后的第一位</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候选供应商。</w:t>
      </w:r>
    </w:p>
    <w:p w14:paraId="27A7B1F1">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26.8自合同签订之日起七个工作日内，成交供应商需将合同副本送到采购代理机构备案。</w:t>
      </w:r>
    </w:p>
    <w:p w14:paraId="61B4718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27.履约保证金</w:t>
      </w:r>
    </w:p>
    <w:bookmarkEnd w:id="30"/>
    <w:p w14:paraId="07E21E3C">
      <w:pPr>
        <w:snapToGrid w:val="0"/>
        <w:spacing w:line="460" w:lineRule="atLeast"/>
        <w:ind w:firstLine="480" w:firstLineChars="200"/>
        <w:rPr>
          <w:rFonts w:hint="eastAsia" w:ascii="宋体" w:hAnsi="宋体" w:eastAsia="宋体" w:cs="宋体"/>
          <w:color w:val="auto"/>
          <w:sz w:val="24"/>
          <w:highlight w:val="none"/>
        </w:rPr>
      </w:pPr>
      <w:bookmarkStart w:id="37" w:name="_Toc35874968"/>
      <w:bookmarkStart w:id="38" w:name="_Toc70514002"/>
      <w:r>
        <w:rPr>
          <w:rFonts w:hint="eastAsia" w:ascii="宋体" w:hAnsi="宋体" w:eastAsia="宋体" w:cs="宋体"/>
          <w:bCs/>
          <w:color w:val="auto"/>
          <w:sz w:val="24"/>
          <w:highlight w:val="none"/>
          <w:lang w:val="en-US" w:eastAsia="zh-CN"/>
        </w:rPr>
        <w:t>本项目不设履约保证金</w:t>
      </w:r>
      <w:r>
        <w:rPr>
          <w:rFonts w:hint="eastAsia" w:ascii="宋体" w:hAnsi="宋体" w:eastAsia="宋体" w:cs="宋体"/>
          <w:color w:val="auto"/>
          <w:sz w:val="24"/>
          <w:highlight w:val="none"/>
        </w:rPr>
        <w:t>。</w:t>
      </w:r>
    </w:p>
    <w:p w14:paraId="5AABCE51">
      <w:pPr>
        <w:pStyle w:val="28"/>
        <w:rPr>
          <w:rFonts w:hint="eastAsia" w:ascii="宋体" w:hAnsi="宋体" w:eastAsia="宋体" w:cs="宋体"/>
          <w:color w:val="auto"/>
          <w:highlight w:val="none"/>
        </w:rPr>
      </w:pPr>
    </w:p>
    <w:bookmarkEnd w:id="37"/>
    <w:bookmarkEnd w:id="38"/>
    <w:p w14:paraId="6C95F191">
      <w:pPr>
        <w:pStyle w:val="315"/>
        <w:rPr>
          <w:rFonts w:hint="eastAsia" w:ascii="宋体" w:hAnsi="宋体" w:eastAsia="宋体" w:cs="宋体"/>
          <w:color w:val="auto"/>
          <w:highlight w:val="none"/>
        </w:rPr>
      </w:pPr>
      <w:bookmarkStart w:id="39" w:name="_Toc452995903"/>
      <w:bookmarkStart w:id="40" w:name="_Toc152043787"/>
      <w:bookmarkStart w:id="41" w:name="_Toc70514003"/>
    </w:p>
    <w:p w14:paraId="2C5811B5">
      <w:pPr>
        <w:pStyle w:val="348"/>
        <w:jc w:val="center"/>
        <w:rPr>
          <w:rFonts w:hint="eastAsia" w:ascii="宋体" w:hAnsi="宋体" w:eastAsia="宋体" w:cs="宋体"/>
          <w:b/>
          <w:color w:val="auto"/>
          <w:sz w:val="36"/>
          <w:highlight w:val="none"/>
        </w:rPr>
      </w:pPr>
      <w:bookmarkStart w:id="42" w:name="_Toc49415644"/>
    </w:p>
    <w:p w14:paraId="74057933">
      <w:pPr>
        <w:pStyle w:val="348"/>
        <w:jc w:val="center"/>
        <w:rPr>
          <w:rFonts w:hint="eastAsia" w:ascii="宋体" w:hAnsi="宋体" w:eastAsia="宋体" w:cs="宋体"/>
          <w:b/>
          <w:color w:val="auto"/>
          <w:sz w:val="36"/>
          <w:highlight w:val="none"/>
        </w:rPr>
      </w:pPr>
    </w:p>
    <w:p w14:paraId="2994CB21">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bookmarkEnd w:id="42"/>
    <w:p w14:paraId="43D4E482">
      <w:pPr>
        <w:spacing w:line="53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highlight w:val="none"/>
        </w:rPr>
        <w:t xml:space="preserve">第二章  </w:t>
      </w:r>
      <w:r>
        <w:rPr>
          <w:rFonts w:hint="eastAsia" w:ascii="宋体" w:hAnsi="宋体" w:eastAsia="宋体" w:cs="宋体"/>
          <w:b/>
          <w:color w:val="auto"/>
          <w:sz w:val="36"/>
          <w:szCs w:val="36"/>
          <w:highlight w:val="none"/>
        </w:rPr>
        <w:t>采购需求</w:t>
      </w:r>
    </w:p>
    <w:p w14:paraId="27E6D83D">
      <w:pPr>
        <w:spacing w:before="120" w:after="120" w:line="360" w:lineRule="auto"/>
        <w:outlineLvl w:val="0"/>
        <w:rPr>
          <w:rFonts w:hint="eastAsia" w:ascii="宋体" w:hAnsi="宋体" w:eastAsia="宋体" w:cs="宋体"/>
          <w:b/>
          <w:bCs/>
          <w:color w:val="auto"/>
          <w:sz w:val="24"/>
          <w:szCs w:val="24"/>
          <w:highlight w:val="none"/>
        </w:rPr>
      </w:pPr>
      <w:bookmarkStart w:id="43" w:name="_Toc28585386"/>
      <w:r>
        <w:rPr>
          <w:rFonts w:hint="eastAsia" w:ascii="宋体" w:hAnsi="宋体" w:eastAsia="宋体" w:cs="宋体"/>
          <w:b/>
          <w:bCs/>
          <w:color w:val="auto"/>
          <w:sz w:val="24"/>
          <w:szCs w:val="24"/>
          <w:highlight w:val="none"/>
        </w:rPr>
        <w:t>一、项目背景</w:t>
      </w:r>
      <w:bookmarkEnd w:id="43"/>
    </w:p>
    <w:p w14:paraId="625704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为提高</w:t>
      </w:r>
      <w:r>
        <w:rPr>
          <w:rFonts w:hint="eastAsia" w:ascii="宋体" w:hAnsi="宋体" w:eastAsia="宋体" w:cs="宋体"/>
          <w:color w:val="auto"/>
          <w:sz w:val="24"/>
          <w:szCs w:val="24"/>
          <w:highlight w:val="none"/>
          <w:lang w:val="en-US" w:eastAsia="zh-CN"/>
        </w:rPr>
        <w:t>南浔</w:t>
      </w:r>
      <w:r>
        <w:rPr>
          <w:rFonts w:hint="eastAsia" w:ascii="宋体" w:hAnsi="宋体" w:eastAsia="宋体" w:cs="宋体"/>
          <w:color w:val="auto"/>
          <w:sz w:val="24"/>
          <w:szCs w:val="24"/>
          <w:highlight w:val="none"/>
        </w:rPr>
        <w:t>经济开发区环境污染治理专业化、规范化水平，，</w:t>
      </w:r>
      <w:r>
        <w:rPr>
          <w:rFonts w:hint="eastAsia" w:ascii="宋体" w:hAnsi="宋体" w:cs="宋体"/>
          <w:color w:val="auto"/>
          <w:sz w:val="24"/>
          <w:szCs w:val="24"/>
          <w:highlight w:val="none"/>
          <w:lang w:val="en-US" w:eastAsia="zh-CN"/>
        </w:rPr>
        <w:t>充分</w:t>
      </w:r>
      <w:r>
        <w:rPr>
          <w:rFonts w:hint="eastAsia" w:ascii="宋体" w:hAnsi="宋体" w:eastAsia="宋体" w:cs="宋体"/>
          <w:color w:val="auto"/>
          <w:sz w:val="24"/>
          <w:szCs w:val="24"/>
          <w:highlight w:val="none"/>
        </w:rPr>
        <w:t>发挥第三方机构的人员和技术优势，针对具体问题提供定制化的解决方案，弥补开发区环保管理上的</w:t>
      </w:r>
      <w:r>
        <w:rPr>
          <w:rFonts w:hint="eastAsia" w:ascii="宋体" w:hAnsi="宋体" w:cs="宋体"/>
          <w:color w:val="auto"/>
          <w:sz w:val="24"/>
          <w:szCs w:val="24"/>
          <w:highlight w:val="none"/>
          <w:lang w:val="en-US" w:eastAsia="zh-CN"/>
        </w:rPr>
        <w:t>人员和技术力量</w:t>
      </w:r>
      <w:r>
        <w:rPr>
          <w:rFonts w:hint="eastAsia" w:ascii="宋体" w:hAnsi="宋体" w:eastAsia="宋体" w:cs="宋体"/>
          <w:color w:val="auto"/>
          <w:sz w:val="24"/>
          <w:szCs w:val="24"/>
          <w:highlight w:val="none"/>
        </w:rPr>
        <w:t>短板，从源头上有效地监管和服务企业。现通过引入“环保管家”队伍，以现场检查等方式认真排查开发区范围内工业企业环境隐患，督促指导企业依法履行污染防治法定责任，重点提高企业废气污染治理、减排和风险防范能力，增强政府部门监管效率，减少群众投诉，化解信访矛盾。</w:t>
      </w:r>
    </w:p>
    <w:p w14:paraId="5E0761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“环保管家”在开展环境监理服务过程中，针对</w:t>
      </w:r>
      <w:r>
        <w:rPr>
          <w:rFonts w:hint="eastAsia" w:ascii="宋体" w:hAnsi="宋体" w:eastAsia="宋体" w:cs="宋体"/>
          <w:color w:val="auto"/>
          <w:sz w:val="24"/>
          <w:szCs w:val="24"/>
          <w:highlight w:val="none"/>
          <w:lang w:val="en-US" w:eastAsia="zh-CN"/>
        </w:rPr>
        <w:t>木地板</w:t>
      </w:r>
      <w:r>
        <w:rPr>
          <w:rFonts w:hint="eastAsia" w:ascii="宋体" w:hAnsi="宋体" w:eastAsia="宋体" w:cs="宋体"/>
          <w:color w:val="auto"/>
          <w:sz w:val="24"/>
          <w:szCs w:val="24"/>
          <w:highlight w:val="none"/>
        </w:rPr>
        <w:t>加工、</w:t>
      </w:r>
      <w:r>
        <w:rPr>
          <w:rFonts w:hint="eastAsia" w:ascii="宋体" w:hAnsi="宋体" w:eastAsia="宋体" w:cs="宋体"/>
          <w:color w:val="auto"/>
          <w:sz w:val="24"/>
          <w:szCs w:val="24"/>
          <w:highlight w:val="none"/>
          <w:lang w:val="en-US" w:eastAsia="zh-CN"/>
        </w:rPr>
        <w:t>家具制造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电机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漆包线</w:t>
      </w:r>
      <w:r>
        <w:rPr>
          <w:rFonts w:hint="eastAsia" w:ascii="宋体" w:hAnsi="宋体" w:eastAsia="宋体" w:cs="宋体"/>
          <w:color w:val="auto"/>
          <w:sz w:val="24"/>
          <w:szCs w:val="24"/>
          <w:highlight w:val="none"/>
        </w:rPr>
        <w:t>、印刷和印染、纺织后整理等排污企业实际情况及存在的问题，进行合法性、合理性及达标性等排查、诊断，及时收集整理反馈指导，积极向企业普及环保相关法律、法规、监测标准、行业标准等内容，以支撑</w:t>
      </w:r>
      <w:r>
        <w:rPr>
          <w:rFonts w:hint="eastAsia" w:ascii="宋体" w:hAnsi="宋体" w:eastAsia="宋体" w:cs="宋体"/>
          <w:color w:val="auto"/>
          <w:sz w:val="24"/>
          <w:szCs w:val="24"/>
          <w:highlight w:val="none"/>
          <w:lang w:val="en-US" w:eastAsia="zh-CN"/>
        </w:rPr>
        <w:t>经济</w:t>
      </w:r>
      <w:r>
        <w:rPr>
          <w:rFonts w:hint="eastAsia" w:ascii="宋体" w:hAnsi="宋体" w:eastAsia="宋体" w:cs="宋体"/>
          <w:color w:val="auto"/>
          <w:sz w:val="24"/>
          <w:szCs w:val="24"/>
          <w:highlight w:val="none"/>
        </w:rPr>
        <w:t>开</w:t>
      </w:r>
      <w:r>
        <w:rPr>
          <w:rFonts w:hint="eastAsia" w:ascii="宋体" w:hAnsi="宋体" w:eastAsia="宋体" w:cs="宋体"/>
          <w:color w:val="auto"/>
          <w:sz w:val="24"/>
          <w:szCs w:val="24"/>
          <w:highlight w:val="none"/>
          <w:lang w:val="en-US" w:eastAsia="zh-CN"/>
        </w:rPr>
        <w:t>发</w:t>
      </w:r>
      <w:r>
        <w:rPr>
          <w:rFonts w:hint="eastAsia" w:ascii="宋体" w:hAnsi="宋体" w:eastAsia="宋体" w:cs="宋体"/>
          <w:color w:val="auto"/>
          <w:sz w:val="24"/>
          <w:szCs w:val="24"/>
          <w:highlight w:val="none"/>
        </w:rPr>
        <w:t>区整体环保水平的提升。</w:t>
      </w:r>
    </w:p>
    <w:p w14:paraId="33622813">
      <w:pPr>
        <w:spacing w:before="120" w:after="120" w:line="360" w:lineRule="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二、工作目标</w:t>
      </w:r>
    </w:p>
    <w:p w14:paraId="31F081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突出重点、循序渐进、细化量化”的工作原则，对辖区内重点企业开展全面的“体检式”排查巡检，并对症下药，指导整改，进一步规范企业环保治理设施运行,提升企业日常环保管理水平，排除环境风险安全隐患；对非重点企业定期开展排查巡查，并对症下药，指导整改，进一步规范企业环保治理设施运行,提升企业日常环保管理水平，排除环境风险安全隐患，改善环境空气质量，提高空气质量优良率，实现空气质量“达标进位”。</w:t>
      </w:r>
    </w:p>
    <w:p w14:paraId="4CCE156F">
      <w:pPr>
        <w:spacing w:before="120" w:after="120" w:line="360" w:lineRule="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三、工作内容</w:t>
      </w:r>
    </w:p>
    <w:p w14:paraId="48553807">
      <w:pPr>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color w:val="auto"/>
          <w:sz w:val="24"/>
          <w:szCs w:val="24"/>
          <w:highlight w:val="none"/>
        </w:rPr>
        <w:t>日常治气巡查服务</w:t>
      </w:r>
    </w:p>
    <w:p w14:paraId="371D241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（1）开发区工业企业大多集中在北部、南部、西部片区，针对工业园区及污染源排放重点行业(电磁线、电机、</w:t>
      </w:r>
      <w:r>
        <w:rPr>
          <w:rFonts w:hint="eastAsia" w:ascii="宋体" w:hAnsi="宋体" w:cs="宋体"/>
          <w:color w:val="auto"/>
          <w:sz w:val="24"/>
          <w:szCs w:val="24"/>
          <w:highlight w:val="none"/>
          <w:lang w:val="en-US" w:eastAsia="zh-CN"/>
        </w:rPr>
        <w:t>印染、</w:t>
      </w:r>
      <w:r>
        <w:rPr>
          <w:rFonts w:hint="eastAsia" w:ascii="宋体" w:hAnsi="宋体" w:eastAsia="宋体" w:cs="宋体"/>
          <w:color w:val="auto"/>
          <w:sz w:val="24"/>
          <w:szCs w:val="24"/>
          <w:highlight w:val="none"/>
          <w:lang w:val="en-US" w:eastAsia="zh-CN"/>
        </w:rPr>
        <w:t>木业等)开展日常治气巡查服务。以污染源排放重点行业</w:t>
      </w:r>
      <w:r>
        <w:rPr>
          <w:rFonts w:hint="eastAsia" w:ascii="宋体" w:hAnsi="宋体" w:cs="宋体"/>
          <w:color w:val="auto"/>
          <w:sz w:val="24"/>
          <w:szCs w:val="24"/>
          <w:highlight w:val="none"/>
          <w:lang w:val="en-US" w:eastAsia="zh-CN"/>
        </w:rPr>
        <w:t>为基础</w:t>
      </w:r>
      <w:r>
        <w:rPr>
          <w:rFonts w:hint="eastAsia" w:ascii="宋体" w:hAnsi="宋体" w:eastAsia="宋体" w:cs="宋体"/>
          <w:color w:val="auto"/>
          <w:sz w:val="24"/>
          <w:szCs w:val="24"/>
          <w:highlight w:val="none"/>
          <w:lang w:val="en-US" w:eastAsia="zh-CN"/>
        </w:rPr>
        <w:t>，综合考虑</w:t>
      </w:r>
      <w:r>
        <w:rPr>
          <w:rFonts w:hint="eastAsia" w:ascii="宋体" w:hAnsi="宋体" w:cs="宋体"/>
          <w:color w:val="auto"/>
          <w:sz w:val="24"/>
          <w:szCs w:val="24"/>
          <w:highlight w:val="none"/>
          <w:lang w:val="en-US" w:eastAsia="zh-CN"/>
        </w:rPr>
        <w:t>上级部门重点关注、重点监管的行业企业</w:t>
      </w:r>
      <w:r>
        <w:rPr>
          <w:rFonts w:hint="eastAsia" w:ascii="宋体" w:hAnsi="宋体" w:eastAsia="宋体" w:cs="宋体"/>
          <w:color w:val="auto"/>
          <w:sz w:val="24"/>
          <w:szCs w:val="24"/>
          <w:highlight w:val="none"/>
          <w:lang w:val="en-US" w:eastAsia="zh-CN"/>
        </w:rPr>
        <w:t>，开展日常治气巡查。通过明察暗访、现场核查等方式开展治气巡查，并逐渐扩大巡查半径，定期对巡查发现的问题进行专项情况汇报。</w:t>
      </w:r>
    </w:p>
    <w:p w14:paraId="0158A13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（2）在此基础上对扬尘、工业等排放源情况提出有针对性的防控措施，以提高大气污染防控精细化管理水平，抑制PM2.5及O3浓度的上升趋势。</w:t>
      </w:r>
    </w:p>
    <w:p w14:paraId="6FB7CB46">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工业企业技术服务内容</w:t>
      </w:r>
    </w:p>
    <w:p w14:paraId="22DA8CE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（1）检查企业废气、废水收集处置、污染治理设施运行情况，分析可能产生的超标原因，并提出针对性的整改意见、建议，并指导企业做好相应的台账记录；</w:t>
      </w:r>
    </w:p>
    <w:p w14:paraId="794DACF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（2）检查固废（含危险废物）收集、贮存、外运记录和台账，并指导企业做好固废（含危险废物）现场管理工作；</w:t>
      </w:r>
    </w:p>
    <w:p w14:paraId="3EB198E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（3）排查企业主要生产设备运行情况，及时掌握企业生产运营情况；</w:t>
      </w:r>
    </w:p>
    <w:p w14:paraId="7C79C85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（4）排查工业企业环境安全隐患，企业环境应急设施、应急物资及人员配备等落实情况及企业环境应急预案制定、备案情况，环境应急演练、培训等开展情况；</w:t>
      </w:r>
    </w:p>
    <w:p w14:paraId="2A2CB45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检查企业建设项目“三同时”落实情况：通过对企业所有项目的全面排查，明确企业内所有建设项目的环评及“三同时”制度的执行情况，对未履行相应手续的项目进行梳理，辅导其完善环保“三同时”手续。</w:t>
      </w:r>
    </w:p>
    <w:p w14:paraId="404F0AC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（5）排污许可证一证式管理相关工作：按照排污许可技术规范的要求，从环境管理台账的完备性，自行监测计划的完整性，执行报告发布的及时准确性角度出发，对企业排污许可执行情况进行排查。</w:t>
      </w:r>
    </w:p>
    <w:p w14:paraId="7EF9A82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（6）检查企业雨污分流情况； </w:t>
      </w:r>
    </w:p>
    <w:p w14:paraId="4869592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（7）核实企业污染物排放总量，协助做好污染物减排工作，指导企业开展清洁生产工作，源头管控污染物排放；</w:t>
      </w:r>
    </w:p>
    <w:p w14:paraId="5E7F1BE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（8）辅助完成污水零直排相关工作； </w:t>
      </w:r>
    </w:p>
    <w:p w14:paraId="40019E7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（9）完成环保部门交办的其他工作任务。</w:t>
      </w:r>
    </w:p>
    <w:p w14:paraId="55002A7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跟踪督导整改复查</w:t>
      </w:r>
    </w:p>
    <w:p w14:paraId="338E29D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（1）针对以上各方面要求对相关企业及监测站点开展全面排查，出具环保“体检”诊断书和服务监理月报梳理其存在的问题，科学、合理、规范的提出整改建议，并指导企业实施整改；</w:t>
      </w:r>
    </w:p>
    <w:p w14:paraId="520293C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（2）巡检发现环境问题后及时报告环保部门，并持续跟踪确保企业按时按规范整改；对于企业不配合整改或者复查不合格的，第一时间报环保部门处理；</w:t>
      </w:r>
    </w:p>
    <w:p w14:paraId="60BB019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（3）对上级部门督察或环保部门检查发现的环境违法、违规问题进行协助并督导整改。</w:t>
      </w:r>
    </w:p>
    <w:p w14:paraId="3B68B96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（4）项目人员按照要求完成现场巡检日志及检查表格的填写，包括整改通知书及复查文书等相关材料，每月汇总报送环保部门。</w:t>
      </w:r>
    </w:p>
    <w:p w14:paraId="130CF521">
      <w:pPr>
        <w:spacing w:line="360" w:lineRule="auto"/>
        <w:ind w:firstLine="480"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pacing w:val="-6"/>
          <w:sz w:val="24"/>
          <w:szCs w:val="24"/>
          <w:highlight w:val="none"/>
          <w:lang w:val="en-US" w:eastAsia="zh-CN"/>
        </w:rPr>
        <w:t>做好对企业的技术提升、环保设施改造等监督服务工作，协助开展污染源普查工作。</w:t>
      </w:r>
    </w:p>
    <w:p w14:paraId="6A42530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（6）完成环保部门布置的其他工作。</w:t>
      </w:r>
    </w:p>
    <w:p w14:paraId="40FA561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（7）建立长效沟通机制，及时反馈管家服务信息，并关注环保部门关注的重点问题，根据要求及时调整改进。</w:t>
      </w:r>
    </w:p>
    <w:p w14:paraId="1C4CD589">
      <w:pPr>
        <w:spacing w:before="120" w:after="120" w:line="360" w:lineRule="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四、项目团队</w:t>
      </w:r>
    </w:p>
    <w:p w14:paraId="0C574A1F">
      <w:pPr>
        <w:spacing w:line="360" w:lineRule="auto"/>
        <w:ind w:firstLine="480" w:firstLineChars="2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本次环保管家服务将成立6人</w:t>
      </w:r>
      <w:r>
        <w:rPr>
          <w:rFonts w:hint="eastAsia" w:ascii="宋体" w:hAnsi="宋体" w:cs="宋体"/>
          <w:color w:val="auto"/>
          <w:sz w:val="24"/>
          <w:szCs w:val="24"/>
          <w:highlight w:val="yellow"/>
          <w:lang w:val="en-US" w:eastAsia="zh-CN"/>
        </w:rPr>
        <w:t>及</w:t>
      </w:r>
      <w:r>
        <w:rPr>
          <w:rFonts w:hint="eastAsia" w:ascii="宋体" w:hAnsi="宋体" w:eastAsia="宋体" w:cs="宋体"/>
          <w:color w:val="auto"/>
          <w:sz w:val="24"/>
          <w:szCs w:val="24"/>
          <w:highlight w:val="yellow"/>
          <w:lang w:val="en-US" w:eastAsia="zh-CN"/>
        </w:rPr>
        <w:t>以上组成的技术团队，派驻（常驻）</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lang w:val="en-US" w:eastAsia="zh-CN"/>
        </w:rPr>
        <w:t>名技术人员，并配备车辆、简易快速的检测设备及必要的办公用品，负责协调相关工作事宜及配合南浔区开发区开展日常工作。在接到采购人通知后在</w:t>
      </w:r>
      <w:r>
        <w:rPr>
          <w:rFonts w:hint="eastAsia" w:ascii="宋体" w:hAnsi="宋体" w:cs="宋体"/>
          <w:color w:val="auto"/>
          <w:sz w:val="24"/>
          <w:szCs w:val="24"/>
          <w:highlight w:val="yellow"/>
          <w:lang w:val="en-US" w:eastAsia="zh-CN"/>
        </w:rPr>
        <w:t>半</w:t>
      </w:r>
      <w:r>
        <w:rPr>
          <w:rFonts w:hint="eastAsia" w:ascii="宋体" w:hAnsi="宋体" w:eastAsia="宋体" w:cs="宋体"/>
          <w:color w:val="auto"/>
          <w:sz w:val="24"/>
          <w:szCs w:val="24"/>
          <w:highlight w:val="yellow"/>
          <w:lang w:val="en-US" w:eastAsia="zh-CN"/>
        </w:rPr>
        <w:t>小时内现场响应。</w:t>
      </w:r>
    </w:p>
    <w:p w14:paraId="6CC77158">
      <w:pPr>
        <w:pStyle w:val="25"/>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五、商务条款：</w:t>
      </w:r>
    </w:p>
    <w:p w14:paraId="41437378">
      <w:pPr>
        <w:pStyle w:val="2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1、服务期：1年。</w:t>
      </w:r>
    </w:p>
    <w:p w14:paraId="4007111D">
      <w:pPr>
        <w:pStyle w:val="2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2、付款方式：</w:t>
      </w:r>
    </w:p>
    <w:p w14:paraId="5D330B72">
      <w:pPr>
        <w:pStyle w:val="2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根据《保障中小企业款项支付条例》、省财政厅《关于坚决打赢疫情防控阻击战进一步做好政府采购资金支持企业发展工作的通知》（浙财采监【2020】3号）要求，制定如下付款方式：</w:t>
      </w:r>
    </w:p>
    <w:p w14:paraId="44335B52">
      <w:pPr>
        <w:pStyle w:val="2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合同签订后付服务费的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0%，余款按季度支付。</w:t>
      </w:r>
    </w:p>
    <w:p w14:paraId="59559FC3">
      <w:pPr>
        <w:pStyle w:val="2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注：中标供应商明确表示无需预付款或者主动要求降低预付款比例的，采购人可不适用前述规定。</w:t>
      </w:r>
    </w:p>
    <w:p w14:paraId="200A1C57">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根据招标文件要求，提供运维服务、</w:t>
      </w:r>
      <w:r>
        <w:rPr>
          <w:rFonts w:hint="eastAsia" w:ascii="宋体" w:hAnsi="宋体" w:eastAsia="宋体" w:cs="宋体"/>
          <w:b/>
          <w:bCs/>
          <w:color w:val="auto"/>
          <w:sz w:val="24"/>
          <w:szCs w:val="24"/>
          <w:highlight w:val="none"/>
        </w:rPr>
        <w:t>售后服务的措施及承诺。</w:t>
      </w:r>
    </w:p>
    <w:p w14:paraId="23CAFC2B">
      <w:pPr>
        <w:keepNext w:val="0"/>
        <w:keepLines w:val="0"/>
        <w:pageBreakBefore w:val="0"/>
        <w:tabs>
          <w:tab w:val="left" w:pos="284"/>
        </w:tabs>
        <w:kinsoku/>
        <w:wordWrap/>
        <w:overflowPunct/>
        <w:topLinePunct w:val="0"/>
        <w:autoSpaceDE/>
        <w:autoSpaceDN/>
        <w:bidi w:val="0"/>
        <w:spacing w:line="480" w:lineRule="exact"/>
        <w:ind w:firstLine="482" w:firstLineChars="200"/>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color w:val="auto"/>
          <w:kern w:val="2"/>
          <w:sz w:val="24"/>
          <w:szCs w:val="24"/>
          <w:highlight w:val="none"/>
          <w:lang w:val="en-US" w:eastAsia="zh-CN" w:bidi="ar-SA"/>
        </w:rPr>
        <w:t>5、</w:t>
      </w:r>
      <w:r>
        <w:rPr>
          <w:rFonts w:hint="eastAsia" w:ascii="宋体" w:hAnsi="宋体" w:eastAsia="宋体" w:cs="宋体"/>
          <w:b/>
          <w:bCs w:val="0"/>
          <w:color w:val="auto"/>
          <w:sz w:val="24"/>
          <w:szCs w:val="24"/>
          <w:highlight w:val="none"/>
        </w:rPr>
        <w:t>本项目所形成的所有检查形成的数据及报告的所有权均归</w:t>
      </w:r>
      <w:r>
        <w:rPr>
          <w:rFonts w:hint="eastAsia" w:ascii="宋体" w:hAnsi="宋体" w:eastAsia="宋体" w:cs="宋体"/>
          <w:b/>
          <w:bCs w:val="0"/>
          <w:color w:val="auto"/>
          <w:sz w:val="24"/>
          <w:szCs w:val="24"/>
          <w:highlight w:val="none"/>
          <w:lang w:eastAsia="zh-CN"/>
        </w:rPr>
        <w:t>采购人</w:t>
      </w:r>
      <w:r>
        <w:rPr>
          <w:rFonts w:hint="eastAsia" w:ascii="宋体" w:hAnsi="宋体" w:eastAsia="宋体" w:cs="宋体"/>
          <w:b/>
          <w:bCs w:val="0"/>
          <w:color w:val="auto"/>
          <w:sz w:val="24"/>
          <w:szCs w:val="24"/>
          <w:highlight w:val="none"/>
        </w:rPr>
        <w:t>所有。未经</w:t>
      </w:r>
      <w:r>
        <w:rPr>
          <w:rFonts w:hint="eastAsia" w:ascii="宋体" w:hAnsi="宋体" w:eastAsia="宋体" w:cs="宋体"/>
          <w:b/>
          <w:bCs w:val="0"/>
          <w:color w:val="auto"/>
          <w:sz w:val="24"/>
          <w:szCs w:val="24"/>
          <w:highlight w:val="none"/>
          <w:lang w:eastAsia="zh-CN"/>
        </w:rPr>
        <w:t>采购人</w:t>
      </w:r>
      <w:r>
        <w:rPr>
          <w:rFonts w:hint="eastAsia" w:ascii="宋体" w:hAnsi="宋体" w:eastAsia="宋体" w:cs="宋体"/>
          <w:b/>
          <w:bCs w:val="0"/>
          <w:color w:val="auto"/>
          <w:sz w:val="24"/>
          <w:szCs w:val="24"/>
          <w:highlight w:val="none"/>
        </w:rPr>
        <w:t>授权，</w:t>
      </w:r>
      <w:r>
        <w:rPr>
          <w:rFonts w:hint="eastAsia" w:ascii="宋体" w:hAnsi="宋体" w:eastAsia="宋体" w:cs="宋体"/>
          <w:b/>
          <w:bCs w:val="0"/>
          <w:color w:val="auto"/>
          <w:sz w:val="24"/>
          <w:szCs w:val="24"/>
          <w:highlight w:val="none"/>
          <w:lang w:eastAsia="zh-CN"/>
        </w:rPr>
        <w:t>中标供应商</w:t>
      </w:r>
      <w:r>
        <w:rPr>
          <w:rFonts w:hint="eastAsia" w:ascii="宋体" w:hAnsi="宋体" w:eastAsia="宋体" w:cs="宋体"/>
          <w:b/>
          <w:bCs w:val="0"/>
          <w:color w:val="auto"/>
          <w:sz w:val="24"/>
          <w:szCs w:val="24"/>
          <w:highlight w:val="none"/>
        </w:rPr>
        <w:t>无权使用任何检查结果或将检查结果发送给任何第三方。报告发送和保管人员应遵守相关保密规定，为</w:t>
      </w:r>
      <w:r>
        <w:rPr>
          <w:rFonts w:hint="eastAsia" w:ascii="宋体" w:hAnsi="宋体" w:eastAsia="宋体" w:cs="宋体"/>
          <w:b/>
          <w:bCs w:val="0"/>
          <w:color w:val="auto"/>
          <w:sz w:val="24"/>
          <w:szCs w:val="24"/>
          <w:highlight w:val="none"/>
          <w:lang w:eastAsia="zh-CN"/>
        </w:rPr>
        <w:t>采购人</w:t>
      </w:r>
      <w:r>
        <w:rPr>
          <w:rFonts w:hint="eastAsia" w:ascii="宋体" w:hAnsi="宋体" w:eastAsia="宋体" w:cs="宋体"/>
          <w:b/>
          <w:bCs w:val="0"/>
          <w:color w:val="auto"/>
          <w:sz w:val="24"/>
          <w:szCs w:val="24"/>
          <w:highlight w:val="none"/>
        </w:rPr>
        <w:t>保密。</w:t>
      </w:r>
    </w:p>
    <w:p w14:paraId="7897709F">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
          <w:color w:val="auto"/>
          <w:kern w:val="0"/>
          <w:sz w:val="24"/>
          <w:szCs w:val="24"/>
          <w:highlight w:val="none"/>
          <w:lang w:eastAsia="zh-CN"/>
        </w:rPr>
        <w:t>四</w:t>
      </w:r>
      <w:r>
        <w:rPr>
          <w:rFonts w:hint="eastAsia" w:ascii="宋体" w:hAnsi="宋体" w:eastAsia="宋体" w:cs="宋体"/>
          <w:b/>
          <w:color w:val="auto"/>
          <w:kern w:val="0"/>
          <w:sz w:val="24"/>
          <w:szCs w:val="24"/>
          <w:highlight w:val="none"/>
        </w:rPr>
        <w:t>、供就商有采购人要求以外的其他服务承诺等，可自行叙述。</w:t>
      </w:r>
    </w:p>
    <w:p w14:paraId="5D7E6652">
      <w:pPr>
        <w:pStyle w:val="2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以上工作内容的费用均包含在报价总价中。</w:t>
      </w:r>
    </w:p>
    <w:p w14:paraId="6EC92556">
      <w:pPr>
        <w:pageBreakBefore w:val="0"/>
        <w:widowControl w:val="0"/>
        <w:kinsoku/>
        <w:wordWrap/>
        <w:overflowPunct/>
        <w:topLinePunct w:val="0"/>
        <w:autoSpaceDE/>
        <w:autoSpaceDN/>
        <w:bidi w:val="0"/>
        <w:adjustRightInd/>
        <w:snapToGrid/>
        <w:spacing w:line="440" w:lineRule="exact"/>
        <w:ind w:firstLine="3253" w:firstLineChars="900"/>
        <w:textAlignment w:val="auto"/>
        <w:rPr>
          <w:rFonts w:hint="eastAsia" w:ascii="宋体" w:hAnsi="宋体" w:eastAsia="宋体" w:cs="宋体"/>
          <w:b/>
          <w:color w:val="auto"/>
          <w:sz w:val="36"/>
          <w:szCs w:val="36"/>
          <w:highlight w:val="none"/>
        </w:rPr>
      </w:pPr>
    </w:p>
    <w:p w14:paraId="71A4A15D">
      <w:pPr>
        <w:spacing w:line="520" w:lineRule="exact"/>
        <w:ind w:firstLine="420" w:firstLineChars="200"/>
        <w:rPr>
          <w:rFonts w:hint="eastAsia" w:ascii="宋体" w:hAnsi="宋体" w:eastAsia="宋体" w:cs="宋体"/>
          <w:color w:val="auto"/>
          <w:highlight w:val="none"/>
        </w:rPr>
        <w:sectPr>
          <w:headerReference r:id="rId4" w:type="first"/>
          <w:footerReference r:id="rId6" w:type="first"/>
          <w:headerReference r:id="rId3" w:type="default"/>
          <w:footerReference r:id="rId5" w:type="default"/>
          <w:footnotePr>
            <w:numFmt w:val="decimalEnclosedCircleChinese"/>
            <w:numRestart w:val="eachPage"/>
          </w:footnotePr>
          <w:pgSz w:w="11906" w:h="16838"/>
          <w:pgMar w:top="1418" w:right="1246" w:bottom="1418" w:left="1140" w:header="851" w:footer="992" w:gutter="0"/>
          <w:cols w:space="720" w:num="1"/>
          <w:docGrid w:linePitch="381" w:charSpace="0"/>
        </w:sectPr>
      </w:pPr>
    </w:p>
    <w:p w14:paraId="6793C84D">
      <w:pPr>
        <w:pStyle w:val="315"/>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第三章  </w:t>
      </w:r>
      <w:bookmarkEnd w:id="39"/>
      <w:bookmarkEnd w:id="40"/>
      <w:r>
        <w:rPr>
          <w:rFonts w:hint="eastAsia" w:ascii="宋体" w:hAnsi="宋体" w:eastAsia="宋体" w:cs="宋体"/>
          <w:b/>
          <w:bCs/>
          <w:color w:val="auto"/>
          <w:sz w:val="36"/>
          <w:szCs w:val="36"/>
          <w:highlight w:val="none"/>
        </w:rPr>
        <w:t>合同主要条款</w:t>
      </w:r>
      <w:bookmarkEnd w:id="41"/>
    </w:p>
    <w:p w14:paraId="47D0A831">
      <w:pPr>
        <w:spacing w:line="500" w:lineRule="exact"/>
        <w:jc w:val="center"/>
        <w:rPr>
          <w:rFonts w:hint="eastAsia" w:ascii="宋体" w:hAnsi="宋体" w:eastAsia="宋体" w:cs="宋体"/>
          <w:b/>
          <w:color w:val="auto"/>
          <w:sz w:val="30"/>
          <w:szCs w:val="30"/>
          <w:highlight w:val="none"/>
        </w:rPr>
      </w:pPr>
      <w:bookmarkStart w:id="44" w:name="_Toc452995904"/>
      <w:bookmarkStart w:id="45" w:name="_Toc70514004"/>
      <w:r>
        <w:rPr>
          <w:rFonts w:hint="eastAsia" w:ascii="宋体" w:hAnsi="宋体" w:eastAsia="宋体" w:cs="宋体"/>
          <w:b/>
          <w:color w:val="auto"/>
          <w:sz w:val="30"/>
          <w:szCs w:val="30"/>
          <w:highlight w:val="none"/>
        </w:rPr>
        <w:t>（以最终合同为准）</w:t>
      </w:r>
    </w:p>
    <w:p w14:paraId="56441BAE">
      <w:pPr>
        <w:spacing w:line="5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浙江省政府采购合同指引（服务）</w:t>
      </w:r>
    </w:p>
    <w:p w14:paraId="03E4CB69">
      <w:pPr>
        <w:spacing w:line="360" w:lineRule="auto"/>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rPr>
        <w:t xml:space="preserve">财政审批编号:                                </w:t>
      </w:r>
      <w:r>
        <w:rPr>
          <w:rFonts w:hint="eastAsia" w:ascii="宋体" w:hAnsi="宋体" w:eastAsia="宋体" w:cs="宋体"/>
          <w:b/>
          <w:bCs/>
          <w:color w:val="auto"/>
          <w:spacing w:val="0"/>
          <w:sz w:val="24"/>
          <w:highlight w:val="none"/>
          <w:lang w:val="en-US" w:eastAsia="zh-CN"/>
        </w:rPr>
        <w:t xml:space="preserve">       </w:t>
      </w:r>
      <w:r>
        <w:rPr>
          <w:rFonts w:hint="eastAsia" w:ascii="宋体" w:hAnsi="宋体" w:eastAsia="宋体" w:cs="宋体"/>
          <w:b/>
          <w:bCs/>
          <w:color w:val="auto"/>
          <w:spacing w:val="0"/>
          <w:sz w:val="24"/>
          <w:highlight w:val="none"/>
        </w:rPr>
        <w:t xml:space="preserve"> 磋商文件编号: </w:t>
      </w:r>
    </w:p>
    <w:p w14:paraId="4304F07D">
      <w:pPr>
        <w:spacing w:line="360" w:lineRule="auto"/>
        <w:jc w:val="left"/>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rPr>
        <w:t>项目名称：</w:t>
      </w:r>
      <w:r>
        <w:rPr>
          <w:rFonts w:hint="eastAsia" w:ascii="宋体" w:hAnsi="宋体" w:cs="宋体"/>
          <w:b/>
          <w:bCs/>
          <w:color w:val="auto"/>
          <w:spacing w:val="0"/>
          <w:sz w:val="24"/>
          <w:szCs w:val="24"/>
          <w:highlight w:val="none"/>
          <w:lang w:eastAsia="zh-CN"/>
        </w:rPr>
        <w:t>南浔经济开发区“环保管家”暨工业环保综合治理服务项目</w:t>
      </w:r>
      <w:r>
        <w:rPr>
          <w:rFonts w:hint="eastAsia" w:ascii="宋体" w:hAnsi="宋体" w:eastAsia="宋体" w:cs="宋体"/>
          <w:b/>
          <w:bCs/>
          <w:color w:val="auto"/>
          <w:spacing w:val="0"/>
          <w:sz w:val="24"/>
          <w:szCs w:val="24"/>
          <w:highlight w:val="none"/>
          <w:lang w:eastAsia="zh-CN"/>
        </w:rPr>
        <w:t xml:space="preserve">  </w:t>
      </w:r>
    </w:p>
    <w:p w14:paraId="386B8BB6">
      <w:pPr>
        <w:spacing w:line="360" w:lineRule="auto"/>
        <w:jc w:val="left"/>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采购人：</w:t>
      </w:r>
      <w:r>
        <w:rPr>
          <w:rFonts w:hint="eastAsia" w:ascii="宋体" w:hAnsi="宋体" w:eastAsia="宋体" w:cs="宋体"/>
          <w:b/>
          <w:bCs/>
          <w:color w:val="auto"/>
          <w:spacing w:val="0"/>
          <w:sz w:val="24"/>
          <w:szCs w:val="24"/>
          <w:highlight w:val="none"/>
          <w:u w:val="single"/>
        </w:rPr>
        <w:t xml:space="preserve">                               </w:t>
      </w:r>
    </w:p>
    <w:p w14:paraId="2D8ABC08">
      <w:pPr>
        <w:spacing w:line="360" w:lineRule="auto"/>
        <w:jc w:val="left"/>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供应商：</w:t>
      </w:r>
      <w:r>
        <w:rPr>
          <w:rFonts w:hint="eastAsia" w:ascii="宋体" w:hAnsi="宋体" w:eastAsia="宋体" w:cs="宋体"/>
          <w:b/>
          <w:bCs/>
          <w:color w:val="auto"/>
          <w:spacing w:val="0"/>
          <w:sz w:val="24"/>
          <w:szCs w:val="24"/>
          <w:highlight w:val="none"/>
          <w:u w:val="single"/>
        </w:rPr>
        <w:t xml:space="preserve">                               </w:t>
      </w:r>
    </w:p>
    <w:p w14:paraId="151B7795">
      <w:pPr>
        <w:spacing w:line="360" w:lineRule="auto"/>
        <w:jc w:val="left"/>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双方根据</w:t>
      </w:r>
      <w:r>
        <w:rPr>
          <w:rFonts w:hint="eastAsia" w:ascii="宋体" w:hAnsi="宋体" w:cs="宋体"/>
          <w:b/>
          <w:bCs/>
          <w:color w:val="auto"/>
          <w:spacing w:val="0"/>
          <w:sz w:val="24"/>
          <w:szCs w:val="24"/>
          <w:highlight w:val="none"/>
          <w:u w:val="single"/>
          <w:lang w:eastAsia="zh-CN"/>
        </w:rPr>
        <w:t>南浔经济开发区“环保管家”暨工业环保综合治理服务项目</w:t>
      </w:r>
      <w:r>
        <w:rPr>
          <w:rFonts w:hint="eastAsia" w:ascii="宋体" w:hAnsi="宋体" w:eastAsia="宋体" w:cs="宋体"/>
          <w:b/>
          <w:bCs/>
          <w:color w:val="auto"/>
          <w:spacing w:val="0"/>
          <w:sz w:val="24"/>
          <w:szCs w:val="24"/>
          <w:highlight w:val="none"/>
          <w:u w:val="single"/>
          <w:lang w:eastAsia="zh-CN"/>
        </w:rPr>
        <w:t xml:space="preserve">  </w:t>
      </w:r>
      <w:r>
        <w:rPr>
          <w:rFonts w:hint="eastAsia" w:ascii="宋体" w:hAnsi="宋体" w:eastAsia="宋体" w:cs="宋体"/>
          <w:b/>
          <w:bCs/>
          <w:color w:val="auto"/>
          <w:spacing w:val="0"/>
          <w:sz w:val="24"/>
          <w:szCs w:val="24"/>
          <w:highlight w:val="none"/>
        </w:rPr>
        <w:t>竞争性磋商的结果，签署本合同。</w:t>
      </w:r>
    </w:p>
    <w:p w14:paraId="0B7FE4FD">
      <w:pPr>
        <w:spacing w:line="360" w:lineRule="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1.定义</w:t>
      </w:r>
    </w:p>
    <w:p w14:paraId="1A92E4E3">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本合同中的下列术语应解释为：</w:t>
      </w:r>
    </w:p>
    <w:p w14:paraId="69DEC386">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1.1“合同”系指供需双方签署的、合同格式中载明的供需双方所达成的协议，包括所有的附件、附录和构成合同的所有文件；</w:t>
      </w:r>
    </w:p>
    <w:p w14:paraId="042503EE">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1.2“合同价”系指根据合同规定，采购人在供应商完全履行合同义务后应付给的价格；</w:t>
      </w:r>
    </w:p>
    <w:p w14:paraId="6829B7EC">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1.3“货物”系指供应商根据合同规定向采购人提供的一切货物、质量保证书和其他技术资料及技术参数；</w:t>
      </w:r>
    </w:p>
    <w:p w14:paraId="37B247EF">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1.4“服务”系指根据合同规定供应商承担与供货有关的辅助服务，如运输、装卸、安装、保险以及其他的服务，例如安装、调试提供技术援助、培训和其他类似的义务；</w:t>
      </w:r>
    </w:p>
    <w:p w14:paraId="13EE13D4">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1.5“采购人”系指</w:t>
      </w:r>
      <w:r>
        <w:rPr>
          <w:rFonts w:hint="eastAsia" w:ascii="宋体" w:hAnsi="宋体" w:eastAsia="宋体" w:cs="宋体"/>
          <w:bCs/>
          <w:snapToGrid w:val="0"/>
          <w:color w:val="auto"/>
          <w:kern w:val="0"/>
          <w:sz w:val="24"/>
          <w:szCs w:val="24"/>
          <w:highlight w:val="none"/>
        </w:rPr>
        <w:t>具体使用货物和接受服务的使用单位；</w:t>
      </w:r>
    </w:p>
    <w:p w14:paraId="25779007">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1.6“供应商”系指根据合同规定提供采购项目货物和服务的具有法人资格的公司、企业或实体；</w:t>
      </w:r>
    </w:p>
    <w:p w14:paraId="48EDC093">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1.7“财政审批编号”系指南浔区财政局审批编号。</w:t>
      </w:r>
    </w:p>
    <w:p w14:paraId="7DF2A46E">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2.合同项目与内容</w:t>
      </w:r>
    </w:p>
    <w:p w14:paraId="40DA43A2">
      <w:pPr>
        <w:spacing w:line="440" w:lineRule="exact"/>
        <w:ind w:firstLine="482" w:firstLineChars="200"/>
        <w:rPr>
          <w:rFonts w:hint="eastAsia" w:ascii="宋体" w:hAnsi="宋体" w:eastAsia="宋体" w:cs="宋体"/>
          <w:b/>
          <w:bCs/>
          <w:snapToGrid w:val="0"/>
          <w:color w:val="auto"/>
          <w:kern w:val="0"/>
          <w:sz w:val="24"/>
          <w:szCs w:val="24"/>
          <w:highlight w:val="none"/>
          <w:lang w:eastAsia="zh-CN"/>
        </w:rPr>
      </w:pPr>
      <w:r>
        <w:rPr>
          <w:rFonts w:hint="eastAsia" w:ascii="宋体" w:hAnsi="宋体" w:cs="宋体"/>
          <w:b/>
          <w:bCs/>
          <w:snapToGrid w:val="0"/>
          <w:color w:val="auto"/>
          <w:kern w:val="0"/>
          <w:sz w:val="24"/>
          <w:szCs w:val="24"/>
          <w:highlight w:val="none"/>
          <w:lang w:eastAsia="zh-CN"/>
        </w:rPr>
        <w:t>南浔经济开发区“环保管家”暨工业环保综合治理服务项目</w:t>
      </w:r>
      <w:r>
        <w:rPr>
          <w:rFonts w:hint="eastAsia" w:ascii="宋体" w:hAnsi="宋体" w:eastAsia="宋体" w:cs="宋体"/>
          <w:b/>
          <w:bCs/>
          <w:snapToGrid w:val="0"/>
          <w:color w:val="auto"/>
          <w:kern w:val="0"/>
          <w:sz w:val="24"/>
          <w:szCs w:val="24"/>
          <w:highlight w:val="none"/>
          <w:lang w:eastAsia="zh-CN"/>
        </w:rPr>
        <w:t xml:space="preserve">  </w:t>
      </w:r>
    </w:p>
    <w:p w14:paraId="3CBCDA67">
      <w:pPr>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合同金额：</w:t>
      </w:r>
      <w:r>
        <w:rPr>
          <w:rFonts w:hint="eastAsia" w:ascii="宋体" w:hAnsi="宋体" w:eastAsia="宋体" w:cs="宋体"/>
          <w:b/>
          <w:bCs/>
          <w:snapToGrid w:val="0"/>
          <w:color w:val="auto"/>
          <w:kern w:val="0"/>
          <w:sz w:val="24"/>
          <w:szCs w:val="24"/>
          <w:highlight w:val="none"/>
          <w:u w:val="single"/>
        </w:rPr>
        <w:t xml:space="preserve">             元（大写：                      ）</w:t>
      </w:r>
    </w:p>
    <w:p w14:paraId="4FDFB0A9">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3.服务时间与服务地点</w:t>
      </w:r>
    </w:p>
    <w:p w14:paraId="092B7D21">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服务时间：详见磋商文件要求；</w:t>
      </w:r>
    </w:p>
    <w:p w14:paraId="2D43D46E">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服务地点：由采购单位指定。</w:t>
      </w:r>
    </w:p>
    <w:p w14:paraId="433D03CB">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4.签署合同的要求</w:t>
      </w:r>
    </w:p>
    <w:p w14:paraId="5B184C5E">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4.1、供应商必须按照投标文件和询标过程中承诺的条款以及中标通知书中规定的时间、地点与采购人签订合同；</w:t>
      </w:r>
    </w:p>
    <w:p w14:paraId="4578B122">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4.2、所签订的合同内容不得对招标文件和供应商的投标文件作实质性修改；</w:t>
      </w:r>
    </w:p>
    <w:p w14:paraId="361972F5">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4.3、采购人不得向供应商提出任何不合理的要求，作为签订合同的条件，不得与供应商私下订立背离合同实质性内容的协议；</w:t>
      </w:r>
    </w:p>
    <w:p w14:paraId="3BCF920E">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4.4、自采购合同签订之日起7个工作日内，将采购合同副本送本项目招标代理机构备案。</w:t>
      </w:r>
    </w:p>
    <w:p w14:paraId="73350F08">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5.技术规范</w:t>
      </w:r>
    </w:p>
    <w:p w14:paraId="312952DD">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本合同执行国家及本省、市现行项目实施及验收规范及有关条例、实施办法等。</w:t>
      </w:r>
    </w:p>
    <w:p w14:paraId="0C7DA492">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提供和交付的服务技术规范应与招标文件规定的技术规范相一致。</w:t>
      </w:r>
    </w:p>
    <w:p w14:paraId="0520AF76">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6.知识产权</w:t>
      </w:r>
    </w:p>
    <w:p w14:paraId="0D855B8A">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供应商保证所提供的服务及货物均不存在知识产权纠纷。供应商应保证采购人在使用时不受第三方提出侵犯其专利权、商标权等知识产权的诉讼。</w:t>
      </w:r>
    </w:p>
    <w:p w14:paraId="1A6E4ECF">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7.</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b/>
          <w:bCs/>
          <w:snapToGrid w:val="0"/>
          <w:color w:val="auto"/>
          <w:kern w:val="0"/>
          <w:sz w:val="24"/>
          <w:szCs w:val="24"/>
          <w:highlight w:val="none"/>
        </w:rPr>
        <w:t>工作考核及付款方式</w:t>
      </w:r>
    </w:p>
    <w:p w14:paraId="73A6D487">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采购人在向供应商支付预付款之前，有权要求供应商向采购人提供与预付款金额相对应的担保措施，担保措施可以是银行、保险公司等金融机构出具的预付款保函或其他担保措施。</w:t>
      </w:r>
    </w:p>
    <w:p w14:paraId="3CA43A26">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在签订合同时，供应商明确表示无需预付款或者主动要求降低预付款比例的，采购单位可不适用前述规定。</w:t>
      </w:r>
    </w:p>
    <w:p w14:paraId="73735224">
      <w:pPr>
        <w:pStyle w:val="2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0" w:firstLineChars="200"/>
        <w:textAlignment w:val="auto"/>
        <w:outlineLvl w:val="9"/>
        <w:rPr>
          <w:rFonts w:hint="eastAsia" w:ascii="宋体" w:hAnsi="宋体"/>
          <w:snapToGrid w:val="0"/>
          <w:color w:val="auto"/>
          <w:kern w:val="0"/>
          <w:sz w:val="22"/>
          <w:szCs w:val="22"/>
          <w:highlight w:val="none"/>
        </w:rPr>
      </w:pPr>
      <w:r>
        <w:rPr>
          <w:rFonts w:hint="eastAsia" w:ascii="宋体" w:hAnsi="宋体" w:eastAsia="宋体" w:cs="宋体"/>
          <w:snapToGrid w:val="0"/>
          <w:color w:val="auto"/>
          <w:kern w:val="0"/>
          <w:sz w:val="24"/>
          <w:szCs w:val="24"/>
          <w:highlight w:val="none"/>
          <w:lang w:val="en-US" w:eastAsia="zh-CN" w:bidi="ar-SA"/>
        </w:rPr>
        <w:t>合同签订后付服务费的</w:t>
      </w:r>
      <w:r>
        <w:rPr>
          <w:rFonts w:hint="eastAsia" w:ascii="宋体" w:hAnsi="宋体" w:cs="宋体"/>
          <w:snapToGrid w:val="0"/>
          <w:color w:val="auto"/>
          <w:kern w:val="0"/>
          <w:sz w:val="24"/>
          <w:szCs w:val="24"/>
          <w:highlight w:val="none"/>
          <w:lang w:val="en-US" w:eastAsia="zh-CN" w:bidi="ar-SA"/>
        </w:rPr>
        <w:t>4</w:t>
      </w:r>
      <w:r>
        <w:rPr>
          <w:rFonts w:hint="eastAsia" w:ascii="宋体" w:hAnsi="宋体" w:eastAsia="宋体" w:cs="宋体"/>
          <w:snapToGrid w:val="0"/>
          <w:color w:val="auto"/>
          <w:kern w:val="0"/>
          <w:sz w:val="24"/>
          <w:szCs w:val="24"/>
          <w:highlight w:val="none"/>
          <w:lang w:val="en-US" w:eastAsia="zh-CN" w:bidi="ar-SA"/>
        </w:rPr>
        <w:t>0%，余款按季度支付。</w:t>
      </w:r>
    </w:p>
    <w:p w14:paraId="73281FC2">
      <w:pPr>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8.支付</w:t>
      </w:r>
      <w:r>
        <w:rPr>
          <w:rFonts w:hint="eastAsia" w:ascii="宋体" w:hAnsi="宋体" w:eastAsia="宋体" w:cs="宋体"/>
          <w:snapToGrid w:val="0"/>
          <w:color w:val="auto"/>
          <w:kern w:val="0"/>
          <w:sz w:val="24"/>
          <w:szCs w:val="24"/>
          <w:highlight w:val="none"/>
        </w:rPr>
        <w:t>：支付应使用人民币；</w:t>
      </w:r>
    </w:p>
    <w:p w14:paraId="308011FC">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9.技术服务</w:t>
      </w:r>
    </w:p>
    <w:p w14:paraId="307EF40A">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供应商应负责安排采购人相关人员进行操作、维修的培训。具体时间及培训内容在投标时由供应商提出建议；</w:t>
      </w:r>
    </w:p>
    <w:p w14:paraId="3DEA4C6D">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10.售后服务及承诺</w:t>
      </w:r>
    </w:p>
    <w:p w14:paraId="68B6F722">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10.1供应商应明确承诺售后服务各项内容和措施，提供详细的服务地点、联系人、电话等有关资料；</w:t>
      </w:r>
    </w:p>
    <w:p w14:paraId="0341CEB2">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10.2</w:t>
      </w:r>
      <w:r>
        <w:rPr>
          <w:rFonts w:hint="eastAsia" w:ascii="宋体" w:hAnsi="宋体" w:eastAsia="宋体" w:cs="宋体"/>
          <w:b/>
          <w:bCs/>
          <w:snapToGrid w:val="0"/>
          <w:color w:val="auto"/>
          <w:kern w:val="0"/>
          <w:sz w:val="24"/>
          <w:szCs w:val="24"/>
          <w:highlight w:val="none"/>
        </w:rPr>
        <w:t>服务期：详见磋商文件要求</w:t>
      </w:r>
      <w:r>
        <w:rPr>
          <w:rFonts w:hint="eastAsia" w:ascii="宋体" w:hAnsi="宋体" w:eastAsia="宋体" w:cs="宋体"/>
          <w:bCs/>
          <w:snapToGrid w:val="0"/>
          <w:color w:val="auto"/>
          <w:kern w:val="0"/>
          <w:sz w:val="24"/>
          <w:szCs w:val="24"/>
          <w:highlight w:val="none"/>
        </w:rPr>
        <w:t>。在服务期内，因服务质量所发生的一切费用均由供应商承担；</w:t>
      </w:r>
    </w:p>
    <w:p w14:paraId="7E171D95">
      <w:pPr>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11.履约保证及后续服务</w:t>
      </w:r>
    </w:p>
    <w:p w14:paraId="240481D1">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本项目不设履约保证金</w:t>
      </w:r>
      <w:r>
        <w:rPr>
          <w:rFonts w:hint="eastAsia" w:ascii="宋体" w:hAnsi="宋体" w:eastAsia="宋体" w:cs="宋体"/>
          <w:bCs/>
          <w:snapToGrid w:val="0"/>
          <w:color w:val="auto"/>
          <w:kern w:val="0"/>
          <w:sz w:val="24"/>
          <w:szCs w:val="24"/>
          <w:highlight w:val="none"/>
        </w:rPr>
        <w:t>。</w:t>
      </w:r>
    </w:p>
    <w:p w14:paraId="53F57721">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12.违约责任</w:t>
      </w:r>
    </w:p>
    <w:p w14:paraId="389A8B92">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12.1 采购人无正当理由拒收接受服务的，采购人向供应商偿付合同款项百分之五作为违约金。</w:t>
      </w:r>
    </w:p>
    <w:p w14:paraId="33E4B69A">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12.2 采购人无故逾期验收和办理款项支付手续的,采购人应按逾期付款总额每日万分之五向供应商支付违约金。</w:t>
      </w:r>
    </w:p>
    <w:p w14:paraId="3AD0E62B">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127863A1">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12.4</w:t>
      </w:r>
      <w:r>
        <w:rPr>
          <w:rFonts w:hint="eastAsia" w:ascii="宋体" w:hAnsi="宋体" w:eastAsia="宋体" w:cs="宋体"/>
          <w:snapToGrid w:val="0"/>
          <w:color w:val="auto"/>
          <w:kern w:val="0"/>
          <w:sz w:val="24"/>
          <w:szCs w:val="24"/>
          <w:highlight w:val="none"/>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r>
        <w:rPr>
          <w:rFonts w:hint="eastAsia" w:ascii="宋体" w:hAnsi="宋体" w:eastAsia="宋体" w:cs="宋体"/>
          <w:bCs/>
          <w:snapToGrid w:val="0"/>
          <w:color w:val="auto"/>
          <w:kern w:val="0"/>
          <w:sz w:val="24"/>
          <w:szCs w:val="24"/>
          <w:highlight w:val="none"/>
        </w:rPr>
        <w:t xml:space="preserve"> </w:t>
      </w:r>
    </w:p>
    <w:p w14:paraId="7019F104">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13.不可抗力事件处理</w:t>
      </w:r>
    </w:p>
    <w:p w14:paraId="152C6A08">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13.1 在合同有效期内，任何一方因不可抗力事件导致不能履行合同，则合同履行期可延长，其延长期与不可抗力影响期相同。</w:t>
      </w:r>
    </w:p>
    <w:p w14:paraId="47008237">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13.2 不可抗力事件发生后，应立即通知对方，并寄送有关权威机构出具的证明。</w:t>
      </w:r>
    </w:p>
    <w:p w14:paraId="752D8009">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13.3 不可抗力事件延续120天以上，双方应通过友好协商，确定是否继续履行合同。</w:t>
      </w:r>
    </w:p>
    <w:p w14:paraId="5089563D">
      <w:pPr>
        <w:spacing w:line="440" w:lineRule="exact"/>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14.</w:t>
      </w:r>
      <w:r>
        <w:rPr>
          <w:rFonts w:hint="eastAsia" w:ascii="宋体" w:hAnsi="宋体" w:eastAsia="宋体" w:cs="宋体"/>
          <w:bCs/>
          <w:snapToGrid w:val="0"/>
          <w:color w:val="auto"/>
          <w:kern w:val="0"/>
          <w:sz w:val="24"/>
          <w:szCs w:val="24"/>
          <w:highlight w:val="none"/>
        </w:rPr>
        <w:t xml:space="preserve"> </w:t>
      </w:r>
      <w:r>
        <w:rPr>
          <w:rFonts w:hint="eastAsia" w:ascii="宋体" w:hAnsi="宋体" w:eastAsia="宋体" w:cs="宋体"/>
          <w:b/>
          <w:bCs/>
          <w:snapToGrid w:val="0"/>
          <w:color w:val="auto"/>
          <w:kern w:val="0"/>
          <w:sz w:val="24"/>
          <w:szCs w:val="24"/>
          <w:highlight w:val="none"/>
        </w:rPr>
        <w:t>争议解决</w:t>
      </w:r>
    </w:p>
    <w:p w14:paraId="0A219800">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14.1在执行本合同中所发生的或与本合同有关的一切争端，合同双方应通过友好协商解决，经过协商仍不能解决，双方选择通过下列第</w:t>
      </w:r>
      <w:r>
        <w:rPr>
          <w:rFonts w:hint="eastAsia" w:ascii="宋体" w:hAnsi="宋体" w:eastAsia="宋体" w:cs="宋体"/>
          <w:snapToGrid w:val="0"/>
          <w:color w:val="auto"/>
          <w:kern w:val="0"/>
          <w:sz w:val="24"/>
          <w:szCs w:val="24"/>
          <w:highlight w:val="none"/>
          <w:u w:val="single"/>
        </w:rPr>
        <w:t>（1）</w:t>
      </w:r>
      <w:r>
        <w:rPr>
          <w:rFonts w:hint="eastAsia" w:ascii="宋体" w:hAnsi="宋体" w:eastAsia="宋体" w:cs="宋体"/>
          <w:snapToGrid w:val="0"/>
          <w:color w:val="auto"/>
          <w:kern w:val="0"/>
          <w:sz w:val="24"/>
          <w:szCs w:val="24"/>
          <w:highlight w:val="none"/>
        </w:rPr>
        <w:t>种方式解决：</w:t>
      </w:r>
    </w:p>
    <w:p w14:paraId="1970CA6F">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（1）将争端提交湖州仲裁委员会仲裁</w:t>
      </w:r>
    </w:p>
    <w:p w14:paraId="52EE55CA">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（2）直接向采购人所在地有管辖权的人民法院起诉。</w:t>
      </w:r>
    </w:p>
    <w:p w14:paraId="34B7ACC4">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14.2仲裁费用或诉讼费用应由败诉方负担。</w:t>
      </w:r>
    </w:p>
    <w:p w14:paraId="374496F6">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14.3在仲裁或诉讼期间，除进行仲裁或诉讼的部分外，本合同其它部分应继续执行。</w:t>
      </w:r>
    </w:p>
    <w:p w14:paraId="6A58B2D3">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15.转让或分包</w:t>
      </w:r>
    </w:p>
    <w:p w14:paraId="226A0287">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15.1本合同范围的服务，应由供应商提供，不得转让他人供应；</w:t>
      </w:r>
    </w:p>
    <w:p w14:paraId="052C989E">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452542C5">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15.3本合同全部或部分的分包不能减轻供应商承担的责任，供应商仍须将分包人的任何行动、错误或疏忽当作是自己完成的并负全责；</w:t>
      </w:r>
    </w:p>
    <w:p w14:paraId="48535BD2">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15.4在任何分包合同中，须注明分包人按分包合同的范围履行，在供应商按本合同的履行终止时（不论任何原因），亦同时一并终止；</w:t>
      </w:r>
    </w:p>
    <w:p w14:paraId="6886127E">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15.5如有转让和未经采购人同意的分包行为，采购人有权给予终止合同。</w:t>
      </w:r>
    </w:p>
    <w:p w14:paraId="5CB81188">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16.适用法律</w:t>
      </w:r>
    </w:p>
    <w:p w14:paraId="6D648378">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合同适用法律有《中华人民共和国政府采购法》、《中华人民共和国民法典》、《中华人民共和国产品质量法》和浙江省有关条例等。</w:t>
      </w:r>
    </w:p>
    <w:p w14:paraId="29FF0CE9">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17.合同生效及其他</w:t>
      </w:r>
    </w:p>
    <w:p w14:paraId="1AB81D0E">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17.1本合同经双方法人及法定代表人签字盖章生效；</w:t>
      </w:r>
    </w:p>
    <w:p w14:paraId="56554BD4">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17.2本合同一式伍份，供应商、采购人各执俩份；采购代理机构壹份。</w:t>
      </w:r>
    </w:p>
    <w:p w14:paraId="7ECFCC38">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 xml:space="preserve">采购人：                          供应商： </w:t>
      </w:r>
    </w:p>
    <w:p w14:paraId="75ABB032">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 xml:space="preserve">地址：                            地址： </w:t>
      </w:r>
    </w:p>
    <w:p w14:paraId="2EC25E2D">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法定（或授权）代表人：            法定（或授权）代表人：</w:t>
      </w:r>
    </w:p>
    <w:p w14:paraId="4B84754E">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签字日期：   年  月  日          签字日期：   年  月  日</w:t>
      </w:r>
    </w:p>
    <w:p w14:paraId="3FA35E1B">
      <w:pPr>
        <w:pStyle w:val="4"/>
        <w:spacing w:before="120" w:after="120" w:line="24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第四章  响应文件格式</w:t>
      </w:r>
      <w:bookmarkEnd w:id="44"/>
      <w:bookmarkEnd w:id="45"/>
    </w:p>
    <w:p w14:paraId="41B319CC">
      <w:pPr>
        <w:rPr>
          <w:rFonts w:hint="eastAsia" w:ascii="宋体" w:hAnsi="宋体" w:eastAsia="宋体" w:cs="宋体"/>
          <w:color w:val="auto"/>
          <w:highlight w:val="none"/>
        </w:rPr>
      </w:pPr>
    </w:p>
    <w:p w14:paraId="6E1B95F5">
      <w:pPr>
        <w:jc w:val="center"/>
        <w:rPr>
          <w:rFonts w:hint="eastAsia" w:ascii="宋体" w:hAnsi="宋体" w:eastAsia="宋体" w:cs="宋体"/>
          <w:b/>
          <w:color w:val="auto"/>
          <w:sz w:val="30"/>
          <w:szCs w:val="30"/>
          <w:highlight w:val="none"/>
        </w:rPr>
      </w:pPr>
      <w:bookmarkStart w:id="46" w:name="_Toc452995905"/>
      <w:r>
        <w:rPr>
          <w:rFonts w:hint="eastAsia" w:ascii="宋体" w:hAnsi="宋体" w:eastAsia="宋体" w:cs="宋体"/>
          <w:b/>
          <w:color w:val="auto"/>
          <w:sz w:val="30"/>
          <w:szCs w:val="30"/>
          <w:highlight w:val="none"/>
        </w:rPr>
        <w:t>具体内容参照响应文件的组成(未提供格式的格式自拟)</w:t>
      </w:r>
    </w:p>
    <w:p w14:paraId="37865F55">
      <w:pPr>
        <w:rPr>
          <w:rFonts w:hint="eastAsia" w:ascii="宋体" w:hAnsi="宋体" w:eastAsia="宋体" w:cs="宋体"/>
          <w:b/>
          <w:color w:val="auto"/>
          <w:sz w:val="30"/>
          <w:szCs w:val="30"/>
          <w:highlight w:val="none"/>
        </w:rPr>
      </w:pPr>
    </w:p>
    <w:p w14:paraId="019A9FF4">
      <w:pPr>
        <w:rPr>
          <w:rFonts w:hint="eastAsia" w:ascii="宋体" w:hAnsi="宋体" w:eastAsia="宋体" w:cs="宋体"/>
          <w:b/>
          <w:color w:val="auto"/>
          <w:sz w:val="30"/>
          <w:szCs w:val="30"/>
          <w:highlight w:val="none"/>
        </w:rPr>
      </w:pPr>
    </w:p>
    <w:p w14:paraId="0AFA96F2">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w:t>
      </w:r>
      <w:r>
        <w:rPr>
          <w:rFonts w:hint="eastAsia" w:ascii="宋体" w:hAnsi="宋体" w:eastAsia="宋体" w:cs="宋体"/>
          <w:b/>
          <w:color w:val="auto"/>
          <w:sz w:val="28"/>
          <w:szCs w:val="28"/>
          <w:highlight w:val="none"/>
        </w:rPr>
        <w:t>资格文件/技术、商务、资信及其他文件封面格式</w:t>
      </w:r>
    </w:p>
    <w:p w14:paraId="24306CEA">
      <w:pPr>
        <w:ind w:left="6764" w:leftChars="496" w:hanging="5722" w:hangingChars="1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6A0F3BC1">
      <w:pPr>
        <w:ind w:firstLine="1494" w:firstLineChars="4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28E8129F">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xml:space="preserve"> 资格文件/技术、商务、资信及其他文件</w:t>
      </w:r>
    </w:p>
    <w:p w14:paraId="16BD0DD1">
      <w:pPr>
        <w:jc w:val="center"/>
        <w:rPr>
          <w:rFonts w:hint="eastAsia" w:ascii="宋体" w:hAnsi="宋体" w:eastAsia="宋体" w:cs="宋体"/>
          <w:b/>
          <w:color w:val="auto"/>
          <w:sz w:val="30"/>
          <w:szCs w:val="30"/>
          <w:highlight w:val="none"/>
        </w:rPr>
      </w:pPr>
    </w:p>
    <w:p w14:paraId="2B39AC5D">
      <w:pPr>
        <w:jc w:val="center"/>
        <w:rPr>
          <w:rFonts w:hint="eastAsia" w:ascii="宋体" w:hAnsi="宋体" w:eastAsia="宋体" w:cs="宋体"/>
          <w:b/>
          <w:color w:val="auto"/>
          <w:sz w:val="30"/>
          <w:szCs w:val="30"/>
          <w:highlight w:val="none"/>
        </w:rPr>
      </w:pPr>
    </w:p>
    <w:p w14:paraId="7EB01E54">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项目名称： </w:t>
      </w:r>
    </w:p>
    <w:p w14:paraId="7705C8CF">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项目编号：</w:t>
      </w:r>
    </w:p>
    <w:p w14:paraId="3BD6E60B">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供应商名称： </w:t>
      </w:r>
    </w:p>
    <w:p w14:paraId="6BB36810">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供应商地址： </w:t>
      </w:r>
    </w:p>
    <w:p w14:paraId="02228CAD">
      <w:pPr>
        <w:ind w:firstLine="1494" w:firstLineChars="4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22C60A67">
      <w:pPr>
        <w:ind w:firstLine="1494" w:firstLineChars="4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51127A9F">
      <w:pPr>
        <w:ind w:firstLine="1494" w:firstLineChars="4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3E6D4D8C">
      <w:pPr>
        <w:ind w:firstLine="1494" w:firstLineChars="4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4F366390">
      <w:pPr>
        <w:ind w:firstLine="1494" w:firstLineChars="4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年  月  日</w:t>
      </w:r>
    </w:p>
    <w:p w14:paraId="56B2A37E">
      <w:pPr>
        <w:rPr>
          <w:rFonts w:hint="eastAsia" w:ascii="宋体" w:hAnsi="宋体" w:eastAsia="宋体" w:cs="宋体"/>
          <w:b/>
          <w:color w:val="auto"/>
          <w:sz w:val="30"/>
          <w:szCs w:val="30"/>
          <w:highlight w:val="none"/>
        </w:rPr>
      </w:pPr>
    </w:p>
    <w:p w14:paraId="6DE293B5">
      <w:pPr>
        <w:rPr>
          <w:rFonts w:hint="eastAsia" w:ascii="宋体" w:hAnsi="宋体" w:eastAsia="宋体" w:cs="宋体"/>
          <w:color w:val="auto"/>
          <w:highlight w:val="none"/>
        </w:rPr>
      </w:pPr>
    </w:p>
    <w:p w14:paraId="5139A3FA">
      <w:pPr>
        <w:pStyle w:val="28"/>
        <w:rPr>
          <w:rFonts w:hint="eastAsia" w:ascii="宋体" w:hAnsi="宋体" w:eastAsia="宋体" w:cs="宋体"/>
          <w:color w:val="auto"/>
          <w:highlight w:val="none"/>
        </w:rPr>
      </w:pPr>
    </w:p>
    <w:p w14:paraId="1C13EBD8">
      <w:pPr>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二、资格、技术、商务、</w:t>
      </w:r>
      <w:r>
        <w:rPr>
          <w:rFonts w:hint="eastAsia" w:ascii="宋体" w:hAnsi="宋体" w:eastAsia="宋体" w:cs="宋体"/>
          <w:b/>
          <w:bCs/>
          <w:color w:val="auto"/>
          <w:sz w:val="28"/>
          <w:szCs w:val="28"/>
          <w:highlight w:val="none"/>
        </w:rPr>
        <w:t>资信</w:t>
      </w:r>
      <w:r>
        <w:rPr>
          <w:rFonts w:hint="eastAsia" w:ascii="宋体" w:hAnsi="宋体" w:eastAsia="宋体" w:cs="宋体"/>
          <w:b/>
          <w:color w:val="auto"/>
          <w:sz w:val="28"/>
          <w:szCs w:val="28"/>
          <w:highlight w:val="none"/>
        </w:rPr>
        <w:t>目录：</w:t>
      </w:r>
    </w:p>
    <w:p w14:paraId="68E65626">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具体内容参照响应文件的组成。</w:t>
      </w:r>
    </w:p>
    <w:p w14:paraId="2B2C17A0">
      <w:pPr>
        <w:spacing w:line="360" w:lineRule="auto"/>
        <w:ind w:firstLine="482" w:firstLineChars="200"/>
        <w:jc w:val="left"/>
        <w:rPr>
          <w:rFonts w:hint="eastAsia" w:ascii="宋体" w:hAnsi="宋体" w:eastAsia="宋体" w:cs="宋体"/>
          <w:b/>
          <w:color w:val="auto"/>
          <w:sz w:val="24"/>
          <w:highlight w:val="none"/>
        </w:rPr>
      </w:pPr>
    </w:p>
    <w:p w14:paraId="1AA8AE19">
      <w:pPr>
        <w:spacing w:line="360" w:lineRule="auto"/>
        <w:ind w:firstLine="482" w:firstLineChars="200"/>
        <w:jc w:val="left"/>
        <w:rPr>
          <w:rFonts w:hint="eastAsia" w:ascii="宋体" w:hAnsi="宋体" w:eastAsia="宋体" w:cs="宋体"/>
          <w:b/>
          <w:color w:val="auto"/>
          <w:sz w:val="24"/>
          <w:highlight w:val="none"/>
        </w:rPr>
      </w:pPr>
    </w:p>
    <w:p w14:paraId="5E9AA913">
      <w:pPr>
        <w:spacing w:line="360" w:lineRule="auto"/>
        <w:ind w:firstLine="482" w:firstLineChars="200"/>
        <w:jc w:val="left"/>
        <w:rPr>
          <w:rFonts w:hint="eastAsia" w:ascii="宋体" w:hAnsi="宋体" w:eastAsia="宋体" w:cs="宋体"/>
          <w:b/>
          <w:color w:val="auto"/>
          <w:sz w:val="24"/>
          <w:highlight w:val="none"/>
        </w:rPr>
      </w:pPr>
    </w:p>
    <w:p w14:paraId="21755053">
      <w:pPr>
        <w:spacing w:line="360" w:lineRule="auto"/>
        <w:ind w:firstLine="482" w:firstLineChars="200"/>
        <w:jc w:val="left"/>
        <w:rPr>
          <w:rFonts w:hint="eastAsia" w:ascii="宋体" w:hAnsi="宋体" w:eastAsia="宋体" w:cs="宋体"/>
          <w:b/>
          <w:color w:val="auto"/>
          <w:sz w:val="24"/>
          <w:highlight w:val="none"/>
        </w:rPr>
      </w:pPr>
    </w:p>
    <w:p w14:paraId="0FEEF8DB">
      <w:pPr>
        <w:spacing w:line="360" w:lineRule="auto"/>
        <w:ind w:firstLine="482" w:firstLineChars="200"/>
        <w:jc w:val="left"/>
        <w:rPr>
          <w:rFonts w:hint="eastAsia" w:ascii="宋体" w:hAnsi="宋体" w:eastAsia="宋体" w:cs="宋体"/>
          <w:b/>
          <w:color w:val="auto"/>
          <w:sz w:val="24"/>
          <w:highlight w:val="none"/>
        </w:rPr>
      </w:pPr>
    </w:p>
    <w:p w14:paraId="14BBA82F">
      <w:pPr>
        <w:spacing w:line="360" w:lineRule="auto"/>
        <w:ind w:firstLine="482" w:firstLineChars="200"/>
        <w:jc w:val="left"/>
        <w:rPr>
          <w:rFonts w:hint="eastAsia" w:ascii="宋体" w:hAnsi="宋体" w:eastAsia="宋体" w:cs="宋体"/>
          <w:b/>
          <w:color w:val="auto"/>
          <w:sz w:val="24"/>
          <w:highlight w:val="none"/>
        </w:rPr>
      </w:pPr>
    </w:p>
    <w:p w14:paraId="75661103">
      <w:pPr>
        <w:spacing w:line="360" w:lineRule="auto"/>
        <w:ind w:firstLine="482" w:firstLineChars="200"/>
        <w:jc w:val="left"/>
        <w:rPr>
          <w:rFonts w:hint="eastAsia" w:ascii="宋体" w:hAnsi="宋体" w:eastAsia="宋体" w:cs="宋体"/>
          <w:b/>
          <w:color w:val="auto"/>
          <w:sz w:val="24"/>
          <w:highlight w:val="none"/>
        </w:rPr>
      </w:pPr>
    </w:p>
    <w:p w14:paraId="4B140D25">
      <w:pPr>
        <w:spacing w:line="360" w:lineRule="auto"/>
        <w:ind w:firstLine="482" w:firstLineChars="200"/>
        <w:jc w:val="left"/>
        <w:rPr>
          <w:rFonts w:hint="eastAsia" w:ascii="宋体" w:hAnsi="宋体" w:eastAsia="宋体" w:cs="宋体"/>
          <w:b/>
          <w:color w:val="auto"/>
          <w:sz w:val="24"/>
          <w:highlight w:val="none"/>
        </w:rPr>
      </w:pPr>
    </w:p>
    <w:p w14:paraId="237EB4A4">
      <w:pPr>
        <w:spacing w:line="360" w:lineRule="auto"/>
        <w:ind w:firstLine="482" w:firstLineChars="200"/>
        <w:jc w:val="left"/>
        <w:rPr>
          <w:rFonts w:hint="eastAsia" w:ascii="宋体" w:hAnsi="宋体" w:eastAsia="宋体" w:cs="宋体"/>
          <w:b/>
          <w:color w:val="auto"/>
          <w:sz w:val="24"/>
          <w:highlight w:val="none"/>
        </w:rPr>
      </w:pPr>
    </w:p>
    <w:p w14:paraId="0CEFC2C1">
      <w:pPr>
        <w:spacing w:line="360" w:lineRule="auto"/>
        <w:ind w:firstLine="482" w:firstLineChars="200"/>
        <w:jc w:val="left"/>
        <w:rPr>
          <w:rFonts w:hint="eastAsia" w:ascii="宋体" w:hAnsi="宋体" w:eastAsia="宋体" w:cs="宋体"/>
          <w:b/>
          <w:color w:val="auto"/>
          <w:sz w:val="24"/>
          <w:highlight w:val="none"/>
        </w:rPr>
      </w:pPr>
    </w:p>
    <w:p w14:paraId="0662E9A9">
      <w:pPr>
        <w:spacing w:line="360" w:lineRule="auto"/>
        <w:ind w:firstLine="482" w:firstLineChars="200"/>
        <w:jc w:val="left"/>
        <w:rPr>
          <w:rFonts w:hint="eastAsia" w:ascii="宋体" w:hAnsi="宋体" w:eastAsia="宋体" w:cs="宋体"/>
          <w:b/>
          <w:color w:val="auto"/>
          <w:sz w:val="24"/>
          <w:highlight w:val="none"/>
        </w:rPr>
      </w:pPr>
    </w:p>
    <w:p w14:paraId="0ED0A95F">
      <w:pPr>
        <w:spacing w:line="360" w:lineRule="auto"/>
        <w:ind w:firstLine="482" w:firstLineChars="200"/>
        <w:jc w:val="left"/>
        <w:rPr>
          <w:rFonts w:hint="eastAsia" w:ascii="宋体" w:hAnsi="宋体" w:eastAsia="宋体" w:cs="宋体"/>
          <w:b/>
          <w:color w:val="auto"/>
          <w:sz w:val="24"/>
          <w:highlight w:val="none"/>
        </w:rPr>
      </w:pPr>
    </w:p>
    <w:p w14:paraId="5B3CFA9F">
      <w:pPr>
        <w:spacing w:line="360" w:lineRule="auto"/>
        <w:ind w:firstLine="482" w:firstLineChars="200"/>
        <w:jc w:val="left"/>
        <w:rPr>
          <w:rFonts w:hint="eastAsia" w:ascii="宋体" w:hAnsi="宋体" w:eastAsia="宋体" w:cs="宋体"/>
          <w:b/>
          <w:color w:val="auto"/>
          <w:sz w:val="24"/>
          <w:highlight w:val="none"/>
        </w:rPr>
      </w:pPr>
    </w:p>
    <w:p w14:paraId="646201E5">
      <w:pPr>
        <w:spacing w:line="360" w:lineRule="auto"/>
        <w:ind w:firstLine="482" w:firstLineChars="200"/>
        <w:jc w:val="left"/>
        <w:rPr>
          <w:rFonts w:hint="eastAsia" w:ascii="宋体" w:hAnsi="宋体" w:eastAsia="宋体" w:cs="宋体"/>
          <w:b/>
          <w:color w:val="auto"/>
          <w:sz w:val="24"/>
          <w:highlight w:val="none"/>
        </w:rPr>
      </w:pPr>
    </w:p>
    <w:p w14:paraId="061BB4C1">
      <w:pPr>
        <w:spacing w:line="360" w:lineRule="auto"/>
        <w:ind w:firstLine="482" w:firstLineChars="200"/>
        <w:jc w:val="left"/>
        <w:rPr>
          <w:rFonts w:hint="eastAsia" w:ascii="宋体" w:hAnsi="宋体" w:eastAsia="宋体" w:cs="宋体"/>
          <w:b/>
          <w:color w:val="auto"/>
          <w:sz w:val="24"/>
          <w:highlight w:val="none"/>
        </w:rPr>
      </w:pPr>
    </w:p>
    <w:p w14:paraId="633BEA4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C15F466">
      <w:pPr>
        <w:snapToGrid w:val="0"/>
        <w:spacing w:before="120"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资格文件格式：</w:t>
      </w:r>
    </w:p>
    <w:p w14:paraId="5094752D">
      <w:pPr>
        <w:pStyle w:val="6"/>
        <w:spacing w:line="700" w:lineRule="exact"/>
        <w:ind w:firstLine="0"/>
        <w:jc w:val="center"/>
        <w:rPr>
          <w:rFonts w:hint="eastAsia" w:ascii="宋体" w:hAnsi="宋体" w:eastAsia="宋体" w:cs="宋体"/>
          <w:b/>
          <w:bCs/>
          <w:color w:val="auto"/>
          <w:spacing w:val="24"/>
          <w:sz w:val="28"/>
          <w:szCs w:val="28"/>
          <w:highlight w:val="none"/>
        </w:rPr>
      </w:pPr>
      <w:r>
        <w:rPr>
          <w:rFonts w:hint="eastAsia" w:ascii="宋体" w:hAnsi="宋体" w:eastAsia="宋体" w:cs="宋体"/>
          <w:b/>
          <w:bCs/>
          <w:color w:val="auto"/>
          <w:spacing w:val="24"/>
          <w:sz w:val="28"/>
          <w:szCs w:val="28"/>
          <w:highlight w:val="none"/>
        </w:rPr>
        <w:t>1、法定代表人有效身份证明书</w:t>
      </w:r>
    </w:p>
    <w:p w14:paraId="40DC9904">
      <w:pPr>
        <w:pStyle w:val="6"/>
        <w:spacing w:line="700" w:lineRule="exact"/>
        <w:ind w:firstLine="513" w:firstLineChars="156"/>
        <w:jc w:val="center"/>
        <w:rPr>
          <w:rFonts w:hint="eastAsia" w:ascii="宋体" w:hAnsi="宋体" w:eastAsia="宋体" w:cs="宋体"/>
          <w:b/>
          <w:bCs/>
          <w:color w:val="auto"/>
          <w:spacing w:val="24"/>
          <w:sz w:val="28"/>
          <w:szCs w:val="28"/>
          <w:highlight w:val="none"/>
        </w:rPr>
      </w:pPr>
    </w:p>
    <w:p w14:paraId="77C6CB09">
      <w:pPr>
        <w:pStyle w:val="6"/>
        <w:spacing w:line="500" w:lineRule="exact"/>
        <w:ind w:firstLine="513" w:firstLineChars="156"/>
        <w:jc w:val="center"/>
        <w:rPr>
          <w:rFonts w:hint="eastAsia" w:ascii="宋体" w:hAnsi="宋体" w:eastAsia="宋体" w:cs="宋体"/>
          <w:b/>
          <w:bCs/>
          <w:color w:val="auto"/>
          <w:spacing w:val="24"/>
          <w:sz w:val="28"/>
          <w:szCs w:val="28"/>
          <w:highlight w:val="none"/>
        </w:rPr>
      </w:pPr>
    </w:p>
    <w:p w14:paraId="0EC1DC7B">
      <w:pPr>
        <w:pStyle w:val="6"/>
        <w:spacing w:line="500" w:lineRule="exact"/>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（单位全称）的法定代表人，身份证号码为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A8CD8FD">
      <w:pPr>
        <w:pStyle w:val="6"/>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924033F">
      <w:pPr>
        <w:pStyle w:val="6"/>
        <w:spacing w:line="500" w:lineRule="exact"/>
        <w:ind w:firstLine="374" w:firstLineChars="156"/>
        <w:rPr>
          <w:rFonts w:hint="eastAsia" w:ascii="宋体" w:hAnsi="宋体" w:eastAsia="宋体" w:cs="宋体"/>
          <w:color w:val="auto"/>
          <w:sz w:val="24"/>
          <w:highlight w:val="none"/>
        </w:rPr>
      </w:pPr>
    </w:p>
    <w:p w14:paraId="72C8E832">
      <w:pPr>
        <w:pStyle w:val="6"/>
        <w:spacing w:line="500" w:lineRule="exact"/>
        <w:ind w:firstLine="374" w:firstLineChars="156"/>
        <w:rPr>
          <w:rFonts w:hint="eastAsia" w:ascii="宋体" w:hAnsi="宋体" w:eastAsia="宋体" w:cs="宋体"/>
          <w:color w:val="auto"/>
          <w:sz w:val="24"/>
          <w:highlight w:val="none"/>
        </w:rPr>
      </w:pPr>
    </w:p>
    <w:p w14:paraId="2885B8AC">
      <w:pPr>
        <w:pStyle w:val="6"/>
        <w:spacing w:line="500" w:lineRule="exact"/>
        <w:ind w:firstLine="374" w:firstLineChars="156"/>
        <w:rPr>
          <w:rFonts w:hint="eastAsia" w:ascii="宋体" w:hAnsi="宋体" w:eastAsia="宋体" w:cs="宋体"/>
          <w:color w:val="auto"/>
          <w:sz w:val="24"/>
          <w:highlight w:val="none"/>
        </w:rPr>
      </w:pPr>
    </w:p>
    <w:p w14:paraId="3A6D2712">
      <w:pPr>
        <w:pStyle w:val="6"/>
        <w:spacing w:line="500" w:lineRule="exact"/>
        <w:ind w:firstLine="374" w:firstLineChars="156"/>
        <w:rPr>
          <w:rFonts w:hint="eastAsia" w:ascii="宋体" w:hAnsi="宋体" w:eastAsia="宋体" w:cs="宋体"/>
          <w:color w:val="auto"/>
          <w:sz w:val="24"/>
          <w:highlight w:val="none"/>
        </w:rPr>
      </w:pPr>
    </w:p>
    <w:p w14:paraId="6A64F3FF">
      <w:pPr>
        <w:pStyle w:val="6"/>
        <w:spacing w:line="500" w:lineRule="exact"/>
        <w:ind w:firstLine="374" w:firstLineChars="156"/>
        <w:rPr>
          <w:rFonts w:hint="eastAsia" w:ascii="宋体" w:hAnsi="宋体" w:eastAsia="宋体" w:cs="宋体"/>
          <w:color w:val="auto"/>
          <w:sz w:val="24"/>
          <w:highlight w:val="none"/>
        </w:rPr>
      </w:pPr>
    </w:p>
    <w:p w14:paraId="7DA392AB">
      <w:pPr>
        <w:pStyle w:val="6"/>
        <w:spacing w:line="500" w:lineRule="exact"/>
        <w:ind w:firstLine="374" w:firstLineChars="156"/>
        <w:rPr>
          <w:rFonts w:hint="eastAsia" w:ascii="宋体" w:hAnsi="宋体" w:eastAsia="宋体" w:cs="宋体"/>
          <w:color w:val="auto"/>
          <w:sz w:val="24"/>
          <w:highlight w:val="none"/>
        </w:rPr>
      </w:pPr>
    </w:p>
    <w:p w14:paraId="236157EF">
      <w:pPr>
        <w:pStyle w:val="6"/>
        <w:spacing w:line="500" w:lineRule="exact"/>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竞标人：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（盖章）                     </w:t>
      </w:r>
    </w:p>
    <w:p w14:paraId="5B74613D">
      <w:pPr>
        <w:pStyle w:val="6"/>
        <w:spacing w:line="500" w:lineRule="exact"/>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法定代表人（签名或盖章）</w:t>
      </w:r>
    </w:p>
    <w:p w14:paraId="45ED68CA">
      <w:pPr>
        <w:pStyle w:val="6"/>
        <w:spacing w:line="500" w:lineRule="exact"/>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2B6D976">
      <w:pPr>
        <w:pStyle w:val="6"/>
        <w:spacing w:line="500" w:lineRule="exact"/>
        <w:ind w:firstLine="436" w:firstLineChars="156"/>
        <w:jc w:val="center"/>
        <w:rPr>
          <w:rFonts w:hint="eastAsia" w:ascii="宋体" w:hAnsi="宋体" w:eastAsia="宋体" w:cs="宋体"/>
          <w:color w:val="auto"/>
          <w:sz w:val="28"/>
          <w:szCs w:val="28"/>
          <w:highlight w:val="none"/>
        </w:rPr>
      </w:pPr>
    </w:p>
    <w:p w14:paraId="36FA2F12">
      <w:pPr>
        <w:pStyle w:val="6"/>
        <w:spacing w:line="500" w:lineRule="exact"/>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1E01D8E9">
      <w:pPr>
        <w:pStyle w:val="6"/>
        <w:spacing w:line="500" w:lineRule="exact"/>
        <w:ind w:firstLine="436" w:firstLineChars="156"/>
        <w:jc w:val="center"/>
        <w:rPr>
          <w:rFonts w:hint="eastAsia" w:ascii="宋体" w:hAnsi="宋体" w:eastAsia="宋体" w:cs="宋体"/>
          <w:color w:val="auto"/>
          <w:sz w:val="28"/>
          <w:szCs w:val="28"/>
          <w:highlight w:val="none"/>
        </w:rPr>
      </w:pPr>
    </w:p>
    <w:p w14:paraId="276C94EE">
      <w:pPr>
        <w:pStyle w:val="6"/>
        <w:spacing w:line="500" w:lineRule="exact"/>
        <w:ind w:firstLine="374" w:firstLineChars="15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有效身份证明复印件粘贴处</w:t>
      </w:r>
    </w:p>
    <w:p w14:paraId="0A411D1B">
      <w:pPr>
        <w:pStyle w:val="6"/>
        <w:spacing w:line="600" w:lineRule="exact"/>
        <w:ind w:firstLine="0"/>
        <w:jc w:val="center"/>
        <w:rPr>
          <w:rFonts w:hint="eastAsia" w:ascii="宋体" w:hAnsi="宋体" w:eastAsia="宋体" w:cs="宋体"/>
          <w:b/>
          <w:bCs/>
          <w:color w:val="auto"/>
          <w:spacing w:val="24"/>
          <w:sz w:val="32"/>
          <w:szCs w:val="32"/>
          <w:highlight w:val="none"/>
        </w:rPr>
      </w:pPr>
    </w:p>
    <w:p w14:paraId="4CE803E4">
      <w:pPr>
        <w:pStyle w:val="6"/>
        <w:spacing w:line="600" w:lineRule="exact"/>
        <w:ind w:firstLine="0"/>
        <w:jc w:val="center"/>
        <w:rPr>
          <w:rFonts w:hint="eastAsia" w:ascii="宋体" w:hAnsi="宋体" w:eastAsia="宋体" w:cs="宋体"/>
          <w:b/>
          <w:bCs/>
          <w:color w:val="auto"/>
          <w:spacing w:val="24"/>
          <w:sz w:val="32"/>
          <w:szCs w:val="32"/>
          <w:highlight w:val="none"/>
        </w:rPr>
      </w:pPr>
    </w:p>
    <w:p w14:paraId="2FDE0AAB">
      <w:pPr>
        <w:pStyle w:val="6"/>
        <w:spacing w:line="600" w:lineRule="exact"/>
        <w:ind w:firstLine="0"/>
        <w:jc w:val="center"/>
        <w:rPr>
          <w:rFonts w:hint="eastAsia" w:ascii="宋体" w:hAnsi="宋体" w:eastAsia="宋体" w:cs="宋体"/>
          <w:b/>
          <w:bCs/>
          <w:color w:val="auto"/>
          <w:spacing w:val="24"/>
          <w:sz w:val="32"/>
          <w:szCs w:val="32"/>
          <w:highlight w:val="none"/>
        </w:rPr>
      </w:pPr>
    </w:p>
    <w:p w14:paraId="2151CA7C">
      <w:pPr>
        <w:pStyle w:val="6"/>
        <w:spacing w:line="600" w:lineRule="exact"/>
        <w:ind w:firstLine="0"/>
        <w:jc w:val="center"/>
        <w:rPr>
          <w:rFonts w:hint="eastAsia" w:ascii="宋体" w:hAnsi="宋体" w:eastAsia="宋体" w:cs="宋体"/>
          <w:b/>
          <w:bCs/>
          <w:color w:val="auto"/>
          <w:spacing w:val="24"/>
          <w:sz w:val="32"/>
          <w:szCs w:val="32"/>
          <w:highlight w:val="none"/>
        </w:rPr>
      </w:pPr>
    </w:p>
    <w:p w14:paraId="3A3A9C09">
      <w:pPr>
        <w:pStyle w:val="6"/>
        <w:spacing w:line="600" w:lineRule="exact"/>
        <w:ind w:firstLine="0"/>
        <w:jc w:val="center"/>
        <w:rPr>
          <w:rFonts w:hint="eastAsia" w:ascii="宋体" w:hAnsi="宋体" w:eastAsia="宋体" w:cs="宋体"/>
          <w:b/>
          <w:bCs/>
          <w:color w:val="auto"/>
          <w:spacing w:val="24"/>
          <w:sz w:val="32"/>
          <w:szCs w:val="32"/>
          <w:highlight w:val="none"/>
        </w:rPr>
      </w:pPr>
    </w:p>
    <w:p w14:paraId="7B39CA3A">
      <w:pPr>
        <w:pStyle w:val="6"/>
        <w:spacing w:line="600" w:lineRule="exact"/>
        <w:ind w:firstLine="0"/>
        <w:jc w:val="center"/>
        <w:rPr>
          <w:rFonts w:hint="eastAsia" w:ascii="宋体" w:hAnsi="宋体" w:eastAsia="宋体" w:cs="宋体"/>
          <w:b/>
          <w:bCs/>
          <w:color w:val="auto"/>
          <w:spacing w:val="24"/>
          <w:sz w:val="28"/>
          <w:szCs w:val="28"/>
          <w:highlight w:val="none"/>
        </w:rPr>
      </w:pPr>
      <w:r>
        <w:rPr>
          <w:rFonts w:hint="eastAsia" w:ascii="宋体" w:hAnsi="宋体" w:eastAsia="宋体" w:cs="宋体"/>
          <w:b/>
          <w:bCs/>
          <w:color w:val="auto"/>
          <w:spacing w:val="24"/>
          <w:sz w:val="28"/>
          <w:szCs w:val="28"/>
          <w:highlight w:val="none"/>
        </w:rPr>
        <w:t>2、法定代表人授权委托书</w:t>
      </w:r>
    </w:p>
    <w:p w14:paraId="6C4EB898">
      <w:pPr>
        <w:spacing w:line="600" w:lineRule="exact"/>
        <w:ind w:firstLine="600" w:firstLineChars="200"/>
        <w:rPr>
          <w:rFonts w:hint="eastAsia" w:ascii="宋体" w:hAnsi="宋体" w:eastAsia="宋体" w:cs="宋体"/>
          <w:color w:val="auto"/>
          <w:sz w:val="30"/>
          <w:highlight w:val="none"/>
        </w:rPr>
      </w:pPr>
    </w:p>
    <w:p w14:paraId="1410C15B">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（竞标人名称）的法定代表人，现授权委托本单位的在职职工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（姓名）为我单位代理人，以本单位的名义参加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（采购机构名称）的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项目的竞标活动。被授权代理人在竞标、开标、评标、合同谈判过程中所签署的一切文件和处理与之有关的一切事务，我均予以承认。</w:t>
      </w:r>
    </w:p>
    <w:p w14:paraId="070A1F05">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被授权人无转委托权，特此委托。</w:t>
      </w:r>
    </w:p>
    <w:p w14:paraId="5B2347FD">
      <w:pPr>
        <w:spacing w:after="156" w:line="600" w:lineRule="exact"/>
        <w:rPr>
          <w:rFonts w:hint="eastAsia" w:ascii="宋体" w:hAnsi="宋体" w:eastAsia="宋体" w:cs="宋体"/>
          <w:b/>
          <w:color w:val="auto"/>
          <w:sz w:val="24"/>
          <w:highlight w:val="none"/>
        </w:rPr>
      </w:pPr>
    </w:p>
    <w:p w14:paraId="38E1930C">
      <w:pPr>
        <w:spacing w:line="600" w:lineRule="exact"/>
        <w:ind w:left="2698" w:leftChars="1285"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授权代理人：</w:t>
      </w:r>
      <w:r>
        <w:rPr>
          <w:rFonts w:hint="eastAsia" w:ascii="宋体" w:hAnsi="宋体" w:eastAsia="宋体" w:cs="宋体"/>
          <w:color w:val="auto"/>
          <w:sz w:val="24"/>
          <w:highlight w:val="none"/>
          <w:u w:val="single"/>
        </w:rPr>
        <w:t xml:space="preserve">                  （签字）   </w:t>
      </w:r>
    </w:p>
    <w:p w14:paraId="1A177317">
      <w:pPr>
        <w:spacing w:line="600" w:lineRule="exact"/>
        <w:ind w:left="2698" w:leftChars="1285"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6340477B">
      <w:pPr>
        <w:spacing w:line="600" w:lineRule="exact"/>
        <w:ind w:left="2698" w:leftChars="1285"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5EFC3C45">
      <w:pPr>
        <w:spacing w:line="600" w:lineRule="exact"/>
        <w:ind w:left="2698" w:leftChars="1285"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竞标人：</w:t>
      </w:r>
      <w:r>
        <w:rPr>
          <w:rFonts w:hint="eastAsia" w:ascii="宋体" w:hAnsi="宋体" w:eastAsia="宋体" w:cs="宋体"/>
          <w:color w:val="auto"/>
          <w:sz w:val="24"/>
          <w:highlight w:val="none"/>
          <w:u w:val="single"/>
        </w:rPr>
        <w:t xml:space="preserve">                   （盖章）      </w:t>
      </w:r>
    </w:p>
    <w:p w14:paraId="3CDF0672">
      <w:pPr>
        <w:spacing w:line="6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（签名或盖章）   </w:t>
      </w:r>
    </w:p>
    <w:p w14:paraId="1B12E9CF">
      <w:pPr>
        <w:pStyle w:val="6"/>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78AFD28">
      <w:pPr>
        <w:pStyle w:val="6"/>
        <w:spacing w:line="600" w:lineRule="exact"/>
        <w:ind w:firstLine="374" w:firstLineChars="1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BD79288">
      <w:pPr>
        <w:pStyle w:val="6"/>
        <w:spacing w:line="60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授权代理人有效身份证明复印件粘贴处</w:t>
      </w:r>
    </w:p>
    <w:p w14:paraId="69CEA7F0">
      <w:pPr>
        <w:pStyle w:val="6"/>
        <w:spacing w:line="500" w:lineRule="exact"/>
        <w:ind w:firstLine="468" w:firstLineChars="156"/>
        <w:jc w:val="center"/>
        <w:rPr>
          <w:rFonts w:hint="eastAsia" w:ascii="宋体" w:hAnsi="宋体" w:eastAsia="宋体" w:cs="宋体"/>
          <w:color w:val="auto"/>
          <w:sz w:val="30"/>
          <w:szCs w:val="24"/>
          <w:highlight w:val="none"/>
        </w:rPr>
      </w:pPr>
    </w:p>
    <w:p w14:paraId="35CEB562">
      <w:pPr>
        <w:snapToGrid w:val="0"/>
        <w:spacing w:before="50" w:after="120" w:afterLines="50" w:line="360" w:lineRule="exact"/>
        <w:jc w:val="left"/>
        <w:rPr>
          <w:rFonts w:hint="eastAsia" w:ascii="宋体" w:hAnsi="宋体" w:eastAsia="宋体" w:cs="宋体"/>
          <w:color w:val="auto"/>
          <w:sz w:val="28"/>
          <w:szCs w:val="28"/>
          <w:highlight w:val="none"/>
        </w:rPr>
      </w:pPr>
    </w:p>
    <w:p w14:paraId="4A630CAD">
      <w:pPr>
        <w:snapToGrid w:val="0"/>
        <w:spacing w:before="50" w:after="120" w:afterLines="50" w:line="360" w:lineRule="exact"/>
        <w:ind w:firstLine="733" w:firstLineChars="262"/>
        <w:jc w:val="left"/>
        <w:rPr>
          <w:rFonts w:hint="eastAsia" w:ascii="宋体" w:hAnsi="宋体" w:eastAsia="宋体" w:cs="宋体"/>
          <w:color w:val="auto"/>
          <w:sz w:val="28"/>
          <w:szCs w:val="28"/>
          <w:highlight w:val="none"/>
        </w:rPr>
      </w:pPr>
    </w:p>
    <w:p w14:paraId="1F4EAC8B">
      <w:pPr>
        <w:rPr>
          <w:rFonts w:hint="eastAsia" w:ascii="宋体" w:hAnsi="宋体" w:eastAsia="宋体" w:cs="宋体"/>
          <w:color w:val="auto"/>
          <w:sz w:val="28"/>
          <w:szCs w:val="28"/>
          <w:highlight w:val="none"/>
        </w:rPr>
      </w:pPr>
    </w:p>
    <w:p w14:paraId="197F5979">
      <w:pPr>
        <w:pStyle w:val="6"/>
        <w:spacing w:line="600" w:lineRule="exact"/>
        <w:ind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（后附授权代理人最近一个月个人社保缴纳证明文件）</w:t>
      </w:r>
    </w:p>
    <w:p w14:paraId="781519EC">
      <w:pPr>
        <w:pStyle w:val="6"/>
        <w:spacing w:line="640" w:lineRule="exact"/>
        <w:ind w:firstLine="0"/>
        <w:jc w:val="center"/>
        <w:rPr>
          <w:rFonts w:hint="eastAsia" w:ascii="宋体" w:hAnsi="宋体" w:eastAsia="宋体" w:cs="宋体"/>
          <w:b/>
          <w:bCs/>
          <w:color w:val="auto"/>
          <w:spacing w:val="24"/>
          <w:sz w:val="28"/>
          <w:szCs w:val="28"/>
          <w:highlight w:val="none"/>
        </w:rPr>
      </w:pPr>
    </w:p>
    <w:p w14:paraId="5E26684C">
      <w:pPr>
        <w:pStyle w:val="6"/>
        <w:spacing w:line="64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24"/>
          <w:sz w:val="28"/>
          <w:szCs w:val="28"/>
          <w:highlight w:val="none"/>
        </w:rPr>
        <w:t>3、信用承诺书</w:t>
      </w:r>
    </w:p>
    <w:p w14:paraId="40F9E903">
      <w:pPr>
        <w:tabs>
          <w:tab w:val="left" w:pos="1650"/>
        </w:tabs>
        <w:spacing w:line="6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（供应商）现参加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（采购项目）政府采购活动，郑重承诺如下：</w:t>
      </w:r>
    </w:p>
    <w:p w14:paraId="0951BCBB">
      <w:pPr>
        <w:tabs>
          <w:tab w:val="left" w:pos="1650"/>
        </w:tabs>
        <w:spacing w:line="640" w:lineRule="exact"/>
        <w:ind w:firstLine="630"/>
        <w:rPr>
          <w:rFonts w:hint="eastAsia" w:ascii="宋体" w:hAnsi="宋体" w:eastAsia="宋体" w:cs="宋体"/>
          <w:color w:val="auto"/>
          <w:sz w:val="24"/>
          <w:highlight w:val="none"/>
        </w:rPr>
      </w:pPr>
      <w:r>
        <w:rPr>
          <w:rFonts w:hint="eastAsia" w:ascii="宋体" w:hAnsi="宋体" w:eastAsia="宋体" w:cs="宋体"/>
          <w:color w:val="auto"/>
          <w:sz w:val="24"/>
          <w:highlight w:val="none"/>
        </w:rPr>
        <w:t>1、对所提供的资料合法性、真实性、准确性和有效性负责；</w:t>
      </w:r>
    </w:p>
    <w:p w14:paraId="026326D1">
      <w:pPr>
        <w:tabs>
          <w:tab w:val="left" w:pos="1650"/>
        </w:tabs>
        <w:spacing w:line="640" w:lineRule="exact"/>
        <w:ind w:firstLine="630"/>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2、严格按照国家法律、法规和规章，依法开展相关经济活动，全面履行应尽的责任和义务；</w:t>
      </w:r>
    </w:p>
    <w:p w14:paraId="775C302B">
      <w:pPr>
        <w:tabs>
          <w:tab w:val="left" w:pos="1650"/>
        </w:tabs>
        <w:spacing w:line="640" w:lineRule="exact"/>
        <w:ind w:firstLine="630"/>
        <w:rPr>
          <w:rFonts w:hint="eastAsia" w:ascii="宋体" w:hAnsi="宋体" w:eastAsia="宋体" w:cs="宋体"/>
          <w:color w:val="auto"/>
          <w:sz w:val="24"/>
          <w:highlight w:val="none"/>
        </w:rPr>
      </w:pPr>
      <w:r>
        <w:rPr>
          <w:rFonts w:hint="eastAsia" w:ascii="宋体" w:hAnsi="宋体" w:eastAsia="宋体" w:cs="宋体"/>
          <w:color w:val="auto"/>
          <w:sz w:val="24"/>
          <w:highlight w:val="none"/>
        </w:rPr>
        <w:t>3、加强自我约束、自我规范、自我管理，不制假售假、不虚假宣传、不违约毁约、不恶意逃债、不偷税漏税，诚信依法经营；</w:t>
      </w:r>
    </w:p>
    <w:p w14:paraId="06B26AD5">
      <w:pPr>
        <w:tabs>
          <w:tab w:val="left" w:pos="1650"/>
        </w:tabs>
        <w:spacing w:line="640" w:lineRule="exact"/>
        <w:ind w:firstLine="630"/>
        <w:rPr>
          <w:rFonts w:hint="eastAsia" w:ascii="宋体" w:hAnsi="宋体" w:eastAsia="宋体" w:cs="宋体"/>
          <w:color w:val="auto"/>
          <w:sz w:val="24"/>
          <w:highlight w:val="none"/>
        </w:rPr>
      </w:pPr>
      <w:r>
        <w:rPr>
          <w:rFonts w:hint="eastAsia" w:ascii="宋体" w:hAnsi="宋体" w:eastAsia="宋体" w:cs="宋体"/>
          <w:color w:val="auto"/>
          <w:sz w:val="24"/>
          <w:highlight w:val="none"/>
        </w:rPr>
        <w:t>4、自愿接受行政主管部门的依法检查、违背承诺约定将自愿承担违约责任，并接受法律法规和相关部门规章制度的惩戒和约束；</w:t>
      </w:r>
    </w:p>
    <w:p w14:paraId="28B02C32">
      <w:pPr>
        <w:tabs>
          <w:tab w:val="left" w:pos="1650"/>
        </w:tabs>
        <w:spacing w:line="640" w:lineRule="exact"/>
        <w:ind w:firstLine="630"/>
        <w:rPr>
          <w:rFonts w:hint="eastAsia" w:ascii="宋体" w:hAnsi="宋体" w:eastAsia="宋体" w:cs="宋体"/>
          <w:color w:val="auto"/>
          <w:sz w:val="24"/>
          <w:highlight w:val="none"/>
        </w:rPr>
      </w:pPr>
      <w:r>
        <w:rPr>
          <w:rFonts w:hint="eastAsia" w:ascii="宋体" w:hAnsi="宋体" w:eastAsia="宋体" w:cs="宋体"/>
          <w:color w:val="auto"/>
          <w:sz w:val="24"/>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13A8941C">
      <w:pPr>
        <w:tabs>
          <w:tab w:val="left" w:pos="1650"/>
        </w:tabs>
        <w:spacing w:line="640" w:lineRule="exact"/>
        <w:rPr>
          <w:rFonts w:hint="eastAsia" w:ascii="宋体" w:hAnsi="宋体" w:eastAsia="宋体" w:cs="宋体"/>
          <w:color w:val="auto"/>
          <w:sz w:val="24"/>
          <w:highlight w:val="none"/>
          <w:u w:val="single"/>
        </w:rPr>
      </w:pPr>
    </w:p>
    <w:p w14:paraId="23F1D656">
      <w:pPr>
        <w:tabs>
          <w:tab w:val="left" w:pos="1650"/>
        </w:tabs>
        <w:spacing w:line="640" w:lineRule="exact"/>
        <w:rPr>
          <w:rFonts w:hint="eastAsia" w:ascii="宋体" w:hAnsi="宋体" w:eastAsia="宋体" w:cs="宋体"/>
          <w:color w:val="auto"/>
          <w:sz w:val="24"/>
          <w:highlight w:val="none"/>
          <w:u w:val="single"/>
        </w:rPr>
      </w:pPr>
    </w:p>
    <w:p w14:paraId="70D9DAB7">
      <w:pPr>
        <w:pStyle w:val="331"/>
        <w:spacing w:before="0" w:beforeAutospacing="0" w:after="0" w:afterAutospacing="0" w:line="640" w:lineRule="exact"/>
        <w:ind w:firstLine="600" w:firstLineChars="250"/>
        <w:rPr>
          <w:rFonts w:hint="eastAsia" w:ascii="宋体" w:hAnsi="宋体" w:eastAsia="宋体" w:cs="宋体"/>
          <w:color w:val="auto"/>
          <w:spacing w:val="-7"/>
          <w:highlight w:val="none"/>
        </w:rPr>
      </w:pPr>
      <w:r>
        <w:rPr>
          <w:rFonts w:hint="eastAsia" w:ascii="宋体" w:hAnsi="宋体" w:eastAsia="宋体" w:cs="宋体"/>
          <w:color w:val="auto"/>
          <w:kern w:val="2"/>
          <w:highlight w:val="none"/>
        </w:rPr>
        <w:t>统一社会信用代码：</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w:t>
      </w:r>
    </w:p>
    <w:p w14:paraId="698BC24E">
      <w:pPr>
        <w:pStyle w:val="331"/>
        <w:spacing w:before="0" w:beforeAutospacing="0" w:after="0" w:afterAutospacing="0" w:line="64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6A7BA3D">
      <w:pPr>
        <w:pStyle w:val="331"/>
        <w:spacing w:before="0" w:beforeAutospacing="0" w:after="0" w:afterAutospacing="0" w:line="640" w:lineRule="exact"/>
        <w:ind w:right="240" w:firstLine="3960" w:firstLineChars="1650"/>
        <w:rPr>
          <w:rFonts w:hint="eastAsia" w:ascii="宋体" w:hAnsi="宋体" w:eastAsia="宋体" w:cs="宋体"/>
          <w:color w:val="auto"/>
          <w:kern w:val="2"/>
          <w:highlight w:val="none"/>
        </w:rPr>
      </w:pPr>
      <w:r>
        <w:rPr>
          <w:rFonts w:hint="eastAsia" w:ascii="宋体" w:hAnsi="宋体" w:eastAsia="宋体" w:cs="宋体"/>
          <w:color w:val="auto"/>
          <w:kern w:val="2"/>
          <w:highlight w:val="none"/>
        </w:rPr>
        <w:t>承诺单位/个人：</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（盖章/签名）</w:t>
      </w:r>
    </w:p>
    <w:p w14:paraId="026C9787">
      <w:pPr>
        <w:spacing w:line="6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时        间：     年   月   日</w:t>
      </w:r>
    </w:p>
    <w:p w14:paraId="6B1934EC">
      <w:pPr>
        <w:pStyle w:val="6"/>
        <w:spacing w:line="600" w:lineRule="exact"/>
        <w:ind w:firstLine="0"/>
        <w:jc w:val="center"/>
        <w:rPr>
          <w:rFonts w:hint="eastAsia" w:ascii="宋体" w:hAnsi="宋体" w:eastAsia="宋体" w:cs="宋体"/>
          <w:color w:val="auto"/>
          <w:sz w:val="24"/>
          <w:szCs w:val="24"/>
          <w:highlight w:val="none"/>
        </w:rPr>
      </w:pPr>
    </w:p>
    <w:p w14:paraId="65A7B18A">
      <w:pPr>
        <w:snapToGrid w:val="0"/>
        <w:spacing w:before="120" w:beforeLines="50" w:after="50"/>
        <w:jc w:val="center"/>
        <w:rPr>
          <w:rFonts w:hint="eastAsia" w:ascii="宋体" w:hAnsi="宋体" w:eastAsia="宋体" w:cs="宋体"/>
          <w:color w:val="auto"/>
          <w:sz w:val="24"/>
          <w:highlight w:val="none"/>
        </w:rPr>
      </w:pPr>
    </w:p>
    <w:p w14:paraId="5F7E9F34">
      <w:pPr>
        <w:snapToGrid w:val="0"/>
        <w:spacing w:before="120" w:beforeLines="50" w:after="50"/>
        <w:jc w:val="center"/>
        <w:rPr>
          <w:rFonts w:hint="eastAsia" w:ascii="宋体" w:hAnsi="宋体" w:eastAsia="宋体" w:cs="宋体"/>
          <w:b/>
          <w:color w:val="auto"/>
          <w:sz w:val="32"/>
          <w:szCs w:val="32"/>
          <w:highlight w:val="none"/>
        </w:rPr>
      </w:pPr>
    </w:p>
    <w:p w14:paraId="30501FB3">
      <w:pPr>
        <w:pStyle w:val="6"/>
        <w:spacing w:line="640" w:lineRule="exact"/>
        <w:ind w:firstLine="0"/>
        <w:jc w:val="center"/>
        <w:rPr>
          <w:rFonts w:hint="eastAsia" w:ascii="宋体" w:hAnsi="宋体" w:eastAsia="宋体" w:cs="宋体"/>
          <w:b/>
          <w:bCs/>
          <w:color w:val="auto"/>
          <w:spacing w:val="24"/>
          <w:sz w:val="28"/>
          <w:szCs w:val="28"/>
          <w:highlight w:val="none"/>
        </w:rPr>
      </w:pPr>
      <w:r>
        <w:rPr>
          <w:rFonts w:hint="eastAsia" w:ascii="宋体" w:hAnsi="宋体" w:eastAsia="宋体" w:cs="宋体"/>
          <w:b/>
          <w:bCs/>
          <w:color w:val="auto"/>
          <w:spacing w:val="24"/>
          <w:sz w:val="28"/>
          <w:szCs w:val="28"/>
          <w:highlight w:val="none"/>
        </w:rPr>
        <w:t>4.中小企业声明函（工程、服务）</w:t>
      </w:r>
    </w:p>
    <w:p w14:paraId="14DE0033">
      <w:pPr>
        <w:widowControl/>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本公司（联合体）郑重声明，根据《政府采购促进中小企业发展管理办法》（财库﹝2020﹞46 号）的规定，本公司（联合体）参加</w:t>
      </w:r>
      <w:r>
        <w:rPr>
          <w:rFonts w:hint="eastAsia" w:ascii="宋体" w:hAnsi="宋体" w:eastAsia="宋体" w:cs="宋体"/>
          <w:color w:val="auto"/>
          <w:kern w:val="0"/>
          <w:sz w:val="24"/>
          <w:highlight w:val="none"/>
          <w:u w:val="single"/>
          <w:lang w:bidi="ar"/>
        </w:rPr>
        <w:t>（单位名称）</w:t>
      </w:r>
      <w:r>
        <w:rPr>
          <w:rFonts w:hint="eastAsia" w:ascii="宋体" w:hAnsi="宋体" w:eastAsia="宋体" w:cs="宋体"/>
          <w:color w:val="auto"/>
          <w:kern w:val="0"/>
          <w:sz w:val="24"/>
          <w:highlight w:val="none"/>
          <w:lang w:bidi="ar"/>
        </w:rPr>
        <w:t>的</w:t>
      </w:r>
      <w:r>
        <w:rPr>
          <w:rFonts w:hint="eastAsia" w:ascii="宋体" w:hAnsi="宋体" w:eastAsia="宋体" w:cs="宋体"/>
          <w:color w:val="auto"/>
          <w:kern w:val="0"/>
          <w:sz w:val="24"/>
          <w:highlight w:val="none"/>
          <w:u w:val="single"/>
          <w:lang w:bidi="ar"/>
        </w:rPr>
        <w:t>（项目名称）</w:t>
      </w:r>
      <w:r>
        <w:rPr>
          <w:rFonts w:hint="eastAsia" w:ascii="宋体" w:hAnsi="宋体" w:eastAsia="宋体" w:cs="宋体"/>
          <w:color w:val="auto"/>
          <w:kern w:val="0"/>
          <w:sz w:val="24"/>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004BA13C">
      <w:pPr>
        <w:widowControl/>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u w:val="single"/>
          <w:lang w:bidi="ar"/>
        </w:rPr>
        <w:t xml:space="preserve"> （标的名称） </w:t>
      </w:r>
      <w:r>
        <w:rPr>
          <w:rFonts w:hint="eastAsia" w:ascii="宋体" w:hAnsi="宋体" w:eastAsia="宋体" w:cs="宋体"/>
          <w:color w:val="auto"/>
          <w:kern w:val="0"/>
          <w:sz w:val="24"/>
          <w:highlight w:val="none"/>
          <w:lang w:bidi="ar"/>
        </w:rPr>
        <w:t>，属于</w:t>
      </w:r>
      <w:r>
        <w:rPr>
          <w:rFonts w:hint="eastAsia" w:ascii="宋体" w:hAnsi="宋体" w:eastAsia="宋体" w:cs="宋体"/>
          <w:color w:val="auto"/>
          <w:kern w:val="0"/>
          <w:sz w:val="24"/>
          <w:highlight w:val="none"/>
          <w:u w:val="single"/>
          <w:lang w:bidi="ar"/>
        </w:rPr>
        <w:t>（采购文件中明确的所属行业）</w:t>
      </w:r>
      <w:r>
        <w:rPr>
          <w:rFonts w:hint="eastAsia" w:ascii="宋体" w:hAnsi="宋体" w:eastAsia="宋体" w:cs="宋体"/>
          <w:color w:val="auto"/>
          <w:kern w:val="0"/>
          <w:sz w:val="24"/>
          <w:highlight w:val="none"/>
          <w:lang w:bidi="ar"/>
        </w:rPr>
        <w:t>；承建（承接）企业为</w:t>
      </w:r>
      <w:r>
        <w:rPr>
          <w:rFonts w:hint="eastAsia" w:ascii="宋体" w:hAnsi="宋体" w:eastAsia="宋体" w:cs="宋体"/>
          <w:color w:val="auto"/>
          <w:kern w:val="0"/>
          <w:sz w:val="24"/>
          <w:highlight w:val="none"/>
          <w:u w:val="single"/>
          <w:lang w:bidi="ar"/>
        </w:rPr>
        <w:t>（企业名称）</w:t>
      </w:r>
      <w:r>
        <w:rPr>
          <w:rFonts w:hint="eastAsia" w:ascii="宋体" w:hAnsi="宋体" w:eastAsia="宋体" w:cs="宋体"/>
          <w:color w:val="auto"/>
          <w:kern w:val="0"/>
          <w:sz w:val="24"/>
          <w:highlight w:val="none"/>
          <w:lang w:bidi="ar"/>
        </w:rPr>
        <w:t>，从业人员</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人，营业收入为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 xml:space="preserve">万元，资产总额为 </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万元，属于</w:t>
      </w:r>
      <w:r>
        <w:rPr>
          <w:rFonts w:hint="eastAsia" w:ascii="宋体" w:hAnsi="宋体" w:eastAsia="宋体" w:cs="宋体"/>
          <w:color w:val="auto"/>
          <w:kern w:val="0"/>
          <w:sz w:val="24"/>
          <w:highlight w:val="none"/>
          <w:u w:val="single"/>
          <w:lang w:bidi="ar"/>
        </w:rPr>
        <w:t>（中型企业、小型企业、微型企业）</w:t>
      </w:r>
      <w:r>
        <w:rPr>
          <w:rFonts w:hint="eastAsia" w:ascii="宋体" w:hAnsi="宋体" w:eastAsia="宋体" w:cs="宋体"/>
          <w:color w:val="auto"/>
          <w:kern w:val="0"/>
          <w:sz w:val="24"/>
          <w:highlight w:val="none"/>
          <w:lang w:bidi="ar"/>
        </w:rPr>
        <w:t xml:space="preserve">； </w:t>
      </w:r>
    </w:p>
    <w:p w14:paraId="27732238">
      <w:pPr>
        <w:widowControl/>
        <w:spacing w:line="48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以上企业，不属于大企业的分支机构，不存在控股股东为大企业的情形，也不存在与大企业的负责人为同一人的情形。</w:t>
      </w:r>
    </w:p>
    <w:p w14:paraId="3A912C7A">
      <w:pPr>
        <w:widowControl/>
        <w:spacing w:line="48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本企业对上述声明内容的真实性负责。如有虚假，将依法承担相应责任。 </w:t>
      </w:r>
    </w:p>
    <w:p w14:paraId="7C968B60">
      <w:pPr>
        <w:widowControl/>
        <w:spacing w:line="480" w:lineRule="auto"/>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企业名称（盖章）： </w:t>
      </w:r>
    </w:p>
    <w:p w14:paraId="0B0E5FD4">
      <w:pPr>
        <w:widowControl/>
        <w:spacing w:line="480" w:lineRule="auto"/>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日 期： </w:t>
      </w:r>
    </w:p>
    <w:p w14:paraId="45415276">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从业人员、营业收入、资产总额填报上一年度数据，无上一年度数据的新成立企业可不填报。</w:t>
      </w:r>
    </w:p>
    <w:p w14:paraId="25E1350B">
      <w:pPr>
        <w:spacing w:line="600" w:lineRule="exact"/>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lang w:bidi="ar"/>
        </w:rPr>
        <w:t>注：建议各供应商进入“中小企业规模类型自测小程序”进行自测。</w:t>
      </w:r>
    </w:p>
    <w:p w14:paraId="1E60AB87">
      <w:pPr>
        <w:snapToGrid w:val="0"/>
        <w:spacing w:before="50" w:after="120" w:afterLines="50" w:line="600" w:lineRule="exact"/>
        <w:jc w:val="center"/>
        <w:rPr>
          <w:rFonts w:hint="eastAsia" w:ascii="宋体" w:hAnsi="宋体" w:eastAsia="宋体" w:cs="宋体"/>
          <w:b/>
          <w:color w:val="auto"/>
          <w:sz w:val="28"/>
          <w:szCs w:val="28"/>
          <w:highlight w:val="none"/>
        </w:rPr>
      </w:pPr>
    </w:p>
    <w:p w14:paraId="26061571">
      <w:pPr>
        <w:snapToGrid w:val="0"/>
        <w:spacing w:before="50" w:after="120" w:afterLines="50" w:line="600" w:lineRule="exact"/>
        <w:jc w:val="center"/>
        <w:rPr>
          <w:rFonts w:hint="eastAsia" w:ascii="宋体" w:hAnsi="宋体" w:eastAsia="宋体" w:cs="宋体"/>
          <w:b/>
          <w:color w:val="auto"/>
          <w:sz w:val="28"/>
          <w:szCs w:val="28"/>
          <w:highlight w:val="none"/>
        </w:rPr>
      </w:pPr>
    </w:p>
    <w:p w14:paraId="3D77C062">
      <w:pPr>
        <w:snapToGrid w:val="0"/>
        <w:spacing w:before="50" w:after="120" w:afterLines="50" w:line="600" w:lineRule="exact"/>
        <w:jc w:val="center"/>
        <w:rPr>
          <w:rFonts w:hint="eastAsia" w:ascii="宋体" w:hAnsi="宋体" w:eastAsia="宋体" w:cs="宋体"/>
          <w:b/>
          <w:color w:val="auto"/>
          <w:sz w:val="28"/>
          <w:szCs w:val="28"/>
          <w:highlight w:val="none"/>
        </w:rPr>
      </w:pPr>
    </w:p>
    <w:p w14:paraId="34C74E1B">
      <w:pPr>
        <w:snapToGrid w:val="0"/>
        <w:spacing w:before="50" w:after="120" w:afterLines="50" w:line="600" w:lineRule="exact"/>
        <w:jc w:val="center"/>
        <w:rPr>
          <w:rFonts w:hint="eastAsia" w:ascii="宋体" w:hAnsi="宋体" w:eastAsia="宋体" w:cs="宋体"/>
          <w:b/>
          <w:color w:val="auto"/>
          <w:sz w:val="28"/>
          <w:szCs w:val="28"/>
          <w:highlight w:val="none"/>
        </w:rPr>
      </w:pPr>
    </w:p>
    <w:p w14:paraId="21C6A545">
      <w:pPr>
        <w:pStyle w:val="2"/>
        <w:ind w:left="0" w:leftChars="0" w:firstLine="0" w:firstLineChars="0"/>
        <w:rPr>
          <w:rFonts w:hint="eastAsia" w:ascii="宋体" w:hAnsi="宋体" w:eastAsia="宋体" w:cs="宋体"/>
          <w:color w:val="auto"/>
          <w:highlight w:val="none"/>
        </w:rPr>
      </w:pPr>
    </w:p>
    <w:p w14:paraId="3DD4305A">
      <w:pPr>
        <w:snapToGrid w:val="0"/>
        <w:spacing w:before="50" w:after="120" w:afterLines="50" w:line="6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监狱企业声明函</w:t>
      </w:r>
    </w:p>
    <w:p w14:paraId="4E5BBAAF">
      <w:pPr>
        <w:spacing w:line="600" w:lineRule="exact"/>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【非监狱企业的不用提供】</w:t>
      </w:r>
    </w:p>
    <w:p w14:paraId="2D4F1D0E">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本企业郑重声明，根据《关于政府采购支持监狱企业发展有关间想的通知》(财库[2014]68号）的规定，本企业为监狱企业。</w:t>
      </w:r>
    </w:p>
    <w:p w14:paraId="416E149C">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根据上述标准，我企业属于监狱企业的理由为:</w:t>
      </w:r>
      <w:r>
        <w:rPr>
          <w:rFonts w:hint="eastAsia" w:ascii="宋体" w:hAnsi="宋体" w:eastAsia="宋体" w:cs="宋体"/>
          <w:color w:val="auto"/>
          <w:sz w:val="24"/>
          <w:highlight w:val="none"/>
          <w:u w:val="single"/>
        </w:rPr>
        <w:t xml:space="preserve">                                 </w:t>
      </w:r>
    </w:p>
    <w:p w14:paraId="65098256">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本企业为参加(项目名称: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)采购活动提供本企业的产品。</w:t>
      </w:r>
    </w:p>
    <w:p w14:paraId="103ECC64">
      <w:pPr>
        <w:spacing w:line="6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本企业对上述声明的真实性负责。如有虚假，将依法承担相应责任。</w:t>
      </w:r>
    </w:p>
    <w:p w14:paraId="5EA4BD9A">
      <w:pPr>
        <w:spacing w:line="600" w:lineRule="exact"/>
        <w:ind w:firstLine="480"/>
        <w:rPr>
          <w:rFonts w:hint="eastAsia" w:ascii="宋体" w:hAnsi="宋体" w:eastAsia="宋体" w:cs="宋体"/>
          <w:color w:val="auto"/>
          <w:sz w:val="24"/>
          <w:highlight w:val="none"/>
        </w:rPr>
      </w:pPr>
    </w:p>
    <w:p w14:paraId="78FF1862">
      <w:pPr>
        <w:spacing w:line="600" w:lineRule="exact"/>
        <w:ind w:firstLine="480"/>
        <w:rPr>
          <w:rFonts w:hint="eastAsia" w:ascii="宋体" w:hAnsi="宋体" w:eastAsia="宋体" w:cs="宋体"/>
          <w:color w:val="auto"/>
          <w:sz w:val="24"/>
          <w:highlight w:val="none"/>
        </w:rPr>
      </w:pPr>
    </w:p>
    <w:p w14:paraId="6F9AA938">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竞标人：_______________（盖章）</w:t>
      </w:r>
    </w:p>
    <w:p w14:paraId="79BC056B">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法定代表人或其授权代理人（签字或盖章）</w:t>
      </w:r>
    </w:p>
    <w:p w14:paraId="00E3A02A">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A081FAB">
      <w:pPr>
        <w:spacing w:line="600" w:lineRule="exact"/>
        <w:ind w:firstLine="480"/>
        <w:rPr>
          <w:rFonts w:hint="eastAsia" w:ascii="宋体" w:hAnsi="宋体" w:eastAsia="宋体" w:cs="宋体"/>
          <w:color w:val="auto"/>
          <w:sz w:val="24"/>
          <w:highlight w:val="none"/>
        </w:rPr>
      </w:pPr>
    </w:p>
    <w:p w14:paraId="44485BF1">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监狱企业参加政府采购活动时，应当提供由省级以上监狱管理局、戒毒管理局(含新疆生产建设兵团)出具的属于监狱企业的证明文件；</w:t>
      </w:r>
    </w:p>
    <w:p w14:paraId="79D52FBF">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4608155">
      <w:pPr>
        <w:snapToGrid w:val="0"/>
        <w:spacing w:before="50" w:after="120" w:afterLines="50" w:line="600" w:lineRule="exact"/>
        <w:rPr>
          <w:rFonts w:hint="eastAsia" w:ascii="宋体" w:hAnsi="宋体" w:eastAsia="宋体" w:cs="宋体"/>
          <w:b/>
          <w:bCs/>
          <w:color w:val="auto"/>
          <w:sz w:val="24"/>
          <w:highlight w:val="none"/>
        </w:rPr>
      </w:pPr>
    </w:p>
    <w:p w14:paraId="1F011763">
      <w:pPr>
        <w:snapToGrid w:val="0"/>
        <w:spacing w:before="50" w:after="120" w:afterLines="50" w:line="600" w:lineRule="exact"/>
        <w:rPr>
          <w:rFonts w:hint="eastAsia" w:ascii="宋体" w:hAnsi="宋体" w:eastAsia="宋体" w:cs="宋体"/>
          <w:b/>
          <w:bCs/>
          <w:color w:val="auto"/>
          <w:sz w:val="24"/>
          <w:highlight w:val="none"/>
        </w:rPr>
      </w:pPr>
    </w:p>
    <w:p w14:paraId="7003F471">
      <w:pPr>
        <w:snapToGrid w:val="0"/>
        <w:spacing w:before="50" w:after="120" w:afterLines="50" w:line="600" w:lineRule="exact"/>
        <w:ind w:firstLine="48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残疾人福利性单位声明函</w:t>
      </w:r>
    </w:p>
    <w:p w14:paraId="28EEC47F">
      <w:pPr>
        <w:spacing w:line="600" w:lineRule="exact"/>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【非残疾人福利性单位不用提供】</w:t>
      </w:r>
    </w:p>
    <w:p w14:paraId="23B9F68E">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(项目名称)项目采购活动提供本单位制造的货物(由本单位承担工程/提供服务)，成者提供其他残疾人福利性单位制造的货物(不包括使用非残疾人福利性单位往册商标的货物)。</w:t>
      </w:r>
    </w:p>
    <w:p w14:paraId="4B959726">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EE0086B">
      <w:pPr>
        <w:spacing w:line="600" w:lineRule="exact"/>
        <w:ind w:firstLine="480"/>
        <w:rPr>
          <w:rFonts w:hint="eastAsia" w:ascii="宋体" w:hAnsi="宋体" w:eastAsia="宋体" w:cs="宋体"/>
          <w:color w:val="auto"/>
          <w:sz w:val="24"/>
          <w:highlight w:val="none"/>
        </w:rPr>
      </w:pPr>
    </w:p>
    <w:p w14:paraId="017343D0">
      <w:pPr>
        <w:spacing w:line="600" w:lineRule="exact"/>
        <w:ind w:firstLine="480"/>
        <w:rPr>
          <w:rFonts w:hint="eastAsia" w:ascii="宋体" w:hAnsi="宋体" w:eastAsia="宋体" w:cs="宋体"/>
          <w:color w:val="auto"/>
          <w:sz w:val="24"/>
          <w:highlight w:val="none"/>
        </w:rPr>
      </w:pPr>
    </w:p>
    <w:p w14:paraId="4353FC20">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竞标人：_______________（盖章）</w:t>
      </w:r>
    </w:p>
    <w:p w14:paraId="3771C8C3">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法定代表人或其授权代理人（签字或盖章）</w:t>
      </w:r>
    </w:p>
    <w:p w14:paraId="2D32EDCE">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65894E8">
      <w:pPr>
        <w:snapToGrid w:val="0"/>
        <w:spacing w:before="120" w:beforeLines="50" w:after="50"/>
        <w:jc w:val="left"/>
        <w:rPr>
          <w:rFonts w:hint="eastAsia" w:ascii="宋体" w:hAnsi="宋体" w:eastAsia="宋体" w:cs="宋体"/>
          <w:b/>
          <w:color w:val="auto"/>
          <w:sz w:val="24"/>
          <w:highlight w:val="none"/>
        </w:rPr>
      </w:pPr>
    </w:p>
    <w:p w14:paraId="02DAB398">
      <w:pPr>
        <w:snapToGrid w:val="0"/>
        <w:spacing w:before="120" w:beforeLines="50" w:after="50"/>
        <w:jc w:val="left"/>
        <w:rPr>
          <w:rFonts w:hint="eastAsia" w:ascii="宋体" w:hAnsi="宋体" w:eastAsia="宋体" w:cs="宋体"/>
          <w:b/>
          <w:color w:val="auto"/>
          <w:sz w:val="24"/>
          <w:highlight w:val="none"/>
        </w:rPr>
      </w:pPr>
    </w:p>
    <w:p w14:paraId="694604C4">
      <w:pPr>
        <w:snapToGrid w:val="0"/>
        <w:spacing w:before="120" w:beforeLines="50" w:after="50"/>
        <w:jc w:val="left"/>
        <w:rPr>
          <w:rFonts w:hint="eastAsia" w:ascii="宋体" w:hAnsi="宋体" w:eastAsia="宋体" w:cs="宋体"/>
          <w:b/>
          <w:color w:val="auto"/>
          <w:sz w:val="24"/>
          <w:highlight w:val="none"/>
        </w:rPr>
      </w:pPr>
    </w:p>
    <w:p w14:paraId="3EDA7A08">
      <w:pPr>
        <w:snapToGrid w:val="0"/>
        <w:spacing w:before="120" w:beforeLines="50" w:after="50"/>
        <w:jc w:val="left"/>
        <w:rPr>
          <w:rFonts w:hint="eastAsia" w:ascii="宋体" w:hAnsi="宋体" w:eastAsia="宋体" w:cs="宋体"/>
          <w:b/>
          <w:color w:val="auto"/>
          <w:sz w:val="24"/>
          <w:highlight w:val="none"/>
        </w:rPr>
      </w:pPr>
    </w:p>
    <w:p w14:paraId="75FCBF13">
      <w:pPr>
        <w:snapToGrid w:val="0"/>
        <w:spacing w:before="120" w:beforeLines="50" w:after="50"/>
        <w:jc w:val="left"/>
        <w:rPr>
          <w:rFonts w:hint="eastAsia" w:ascii="宋体" w:hAnsi="宋体" w:eastAsia="宋体" w:cs="宋体"/>
          <w:b/>
          <w:color w:val="auto"/>
          <w:sz w:val="24"/>
          <w:highlight w:val="none"/>
        </w:rPr>
      </w:pPr>
    </w:p>
    <w:p w14:paraId="1A60C18B">
      <w:pPr>
        <w:snapToGrid w:val="0"/>
        <w:spacing w:before="120" w:beforeLines="50" w:after="50"/>
        <w:jc w:val="left"/>
        <w:rPr>
          <w:rFonts w:hint="eastAsia" w:ascii="宋体" w:hAnsi="宋体" w:eastAsia="宋体" w:cs="宋体"/>
          <w:b/>
          <w:color w:val="auto"/>
          <w:sz w:val="24"/>
          <w:highlight w:val="none"/>
        </w:rPr>
      </w:pPr>
    </w:p>
    <w:p w14:paraId="5EB56290">
      <w:pPr>
        <w:snapToGrid w:val="0"/>
        <w:spacing w:before="120" w:beforeLines="50" w:after="50"/>
        <w:jc w:val="left"/>
        <w:rPr>
          <w:rFonts w:hint="eastAsia" w:ascii="宋体" w:hAnsi="宋体" w:eastAsia="宋体" w:cs="宋体"/>
          <w:b/>
          <w:color w:val="auto"/>
          <w:sz w:val="24"/>
          <w:highlight w:val="none"/>
        </w:rPr>
      </w:pPr>
    </w:p>
    <w:p w14:paraId="28C22F97">
      <w:pPr>
        <w:snapToGrid w:val="0"/>
        <w:spacing w:before="120" w:beforeLines="50" w:after="50"/>
        <w:jc w:val="left"/>
        <w:rPr>
          <w:rFonts w:hint="eastAsia" w:ascii="宋体" w:hAnsi="宋体" w:eastAsia="宋体" w:cs="宋体"/>
          <w:b/>
          <w:color w:val="auto"/>
          <w:sz w:val="24"/>
          <w:highlight w:val="none"/>
        </w:rPr>
      </w:pPr>
    </w:p>
    <w:p w14:paraId="1B5F3C4C">
      <w:pPr>
        <w:snapToGrid w:val="0"/>
        <w:spacing w:before="120" w:beforeLines="50" w:after="50"/>
        <w:jc w:val="left"/>
        <w:rPr>
          <w:rFonts w:hint="eastAsia" w:ascii="宋体" w:hAnsi="宋体" w:eastAsia="宋体" w:cs="宋体"/>
          <w:b/>
          <w:color w:val="auto"/>
          <w:sz w:val="24"/>
          <w:highlight w:val="none"/>
        </w:rPr>
      </w:pPr>
    </w:p>
    <w:p w14:paraId="39E7DF16">
      <w:pPr>
        <w:snapToGrid w:val="0"/>
        <w:spacing w:before="120" w:beforeLines="50" w:after="50"/>
        <w:jc w:val="left"/>
        <w:rPr>
          <w:rFonts w:hint="eastAsia" w:ascii="宋体" w:hAnsi="宋体" w:eastAsia="宋体" w:cs="宋体"/>
          <w:b/>
          <w:color w:val="auto"/>
          <w:sz w:val="24"/>
          <w:highlight w:val="none"/>
        </w:rPr>
      </w:pPr>
    </w:p>
    <w:p w14:paraId="513C541C">
      <w:pPr>
        <w:snapToGrid w:val="0"/>
        <w:spacing w:before="120" w:beforeLines="50" w:after="50"/>
        <w:jc w:val="left"/>
        <w:rPr>
          <w:rFonts w:hint="eastAsia" w:ascii="宋体" w:hAnsi="宋体" w:eastAsia="宋体" w:cs="宋体"/>
          <w:b/>
          <w:color w:val="auto"/>
          <w:sz w:val="24"/>
          <w:highlight w:val="none"/>
        </w:rPr>
      </w:pPr>
    </w:p>
    <w:p w14:paraId="7F47B699">
      <w:pPr>
        <w:pStyle w:val="28"/>
        <w:rPr>
          <w:rFonts w:hint="eastAsia" w:ascii="宋体" w:hAnsi="宋体" w:eastAsia="宋体" w:cs="宋体"/>
          <w:color w:val="auto"/>
          <w:highlight w:val="none"/>
        </w:rPr>
      </w:pPr>
    </w:p>
    <w:p w14:paraId="3ECA410D">
      <w:pPr>
        <w:snapToGrid w:val="0"/>
        <w:spacing w:before="120"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技术文件格式：</w:t>
      </w:r>
    </w:p>
    <w:p w14:paraId="4593F1E5">
      <w:pPr>
        <w:snapToGrid w:val="0"/>
        <w:spacing w:before="120" w:beforeLines="50" w:after="50"/>
        <w:jc w:val="center"/>
        <w:rPr>
          <w:rFonts w:hint="eastAsia" w:ascii="宋体" w:hAnsi="宋体" w:eastAsia="宋体" w:cs="宋体"/>
          <w:b/>
          <w:color w:val="auto"/>
          <w:sz w:val="28"/>
          <w:szCs w:val="28"/>
          <w:highlight w:val="none"/>
        </w:rPr>
      </w:pPr>
    </w:p>
    <w:p w14:paraId="4AA57D4D">
      <w:pPr>
        <w:snapToGrid w:val="0"/>
        <w:spacing w:before="120" w:beforeLines="50" w:after="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供应商根据“响应文件组成及评分标准要求”自拟格式</w:t>
      </w:r>
    </w:p>
    <w:p w14:paraId="7AD56F35">
      <w:pPr>
        <w:snapToGrid w:val="0"/>
        <w:spacing w:before="120" w:beforeLines="50" w:after="50"/>
        <w:jc w:val="center"/>
        <w:rPr>
          <w:rFonts w:hint="eastAsia" w:ascii="宋体" w:hAnsi="宋体" w:eastAsia="宋体" w:cs="宋体"/>
          <w:b/>
          <w:color w:val="auto"/>
          <w:sz w:val="32"/>
          <w:szCs w:val="32"/>
          <w:highlight w:val="none"/>
        </w:rPr>
      </w:pPr>
    </w:p>
    <w:p w14:paraId="469696DF">
      <w:pPr>
        <w:snapToGrid w:val="0"/>
        <w:spacing w:before="120" w:beforeLines="50" w:after="50"/>
        <w:jc w:val="center"/>
        <w:rPr>
          <w:rFonts w:hint="eastAsia" w:ascii="宋体" w:hAnsi="宋体" w:eastAsia="宋体" w:cs="宋体"/>
          <w:b/>
          <w:color w:val="auto"/>
          <w:sz w:val="32"/>
          <w:szCs w:val="32"/>
          <w:highlight w:val="none"/>
        </w:rPr>
      </w:pPr>
    </w:p>
    <w:p w14:paraId="4C476B1A">
      <w:pPr>
        <w:snapToGrid w:val="0"/>
        <w:spacing w:before="120" w:beforeLines="50" w:after="50"/>
        <w:jc w:val="center"/>
        <w:rPr>
          <w:rFonts w:hint="eastAsia" w:ascii="宋体" w:hAnsi="宋体" w:eastAsia="宋体" w:cs="宋体"/>
          <w:b/>
          <w:color w:val="auto"/>
          <w:sz w:val="32"/>
          <w:szCs w:val="32"/>
          <w:highlight w:val="none"/>
        </w:rPr>
      </w:pPr>
    </w:p>
    <w:p w14:paraId="32765F5A">
      <w:pPr>
        <w:snapToGrid w:val="0"/>
        <w:spacing w:before="120"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商务、资信及其他文件格式：</w:t>
      </w:r>
    </w:p>
    <w:p w14:paraId="0F9500E8">
      <w:pPr>
        <w:spacing w:line="400" w:lineRule="exact"/>
        <w:jc w:val="center"/>
        <w:rPr>
          <w:rFonts w:hint="eastAsia" w:ascii="宋体" w:hAnsi="宋体" w:eastAsia="宋体" w:cs="宋体"/>
          <w:b/>
          <w:color w:val="auto"/>
          <w:sz w:val="30"/>
          <w:szCs w:val="30"/>
          <w:highlight w:val="none"/>
        </w:rPr>
      </w:pPr>
    </w:p>
    <w:p w14:paraId="44FEE6EE">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磋商声明书</w:t>
      </w:r>
    </w:p>
    <w:p w14:paraId="5DCD166D">
      <w:pPr>
        <w:spacing w:line="400" w:lineRule="exact"/>
        <w:jc w:val="center"/>
        <w:rPr>
          <w:rFonts w:hint="eastAsia" w:ascii="宋体" w:hAnsi="宋体" w:eastAsia="宋体" w:cs="宋体"/>
          <w:b/>
          <w:color w:val="auto"/>
          <w:sz w:val="24"/>
          <w:szCs w:val="20"/>
          <w:highlight w:val="none"/>
        </w:rPr>
      </w:pPr>
    </w:p>
    <w:p w14:paraId="2E111A26">
      <w:pPr>
        <w:snapToGrid w:val="0"/>
        <w:spacing w:line="360" w:lineRule="auto"/>
        <w:rPr>
          <w:rFonts w:hint="eastAsia" w:ascii="宋体" w:hAnsi="宋体" w:eastAsia="宋体" w:cs="宋体"/>
          <w:color w:val="auto"/>
          <w:sz w:val="24"/>
          <w:highlight w:val="none"/>
        </w:rPr>
      </w:pPr>
    </w:p>
    <w:p w14:paraId="43C50A3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（磋商采购单位名称）：</w:t>
      </w:r>
    </w:p>
    <w:p w14:paraId="46BF9B8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（竞标人名称）系中华人民共和国合法企业，经营地址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9A325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（竞标人名称）的法定代表人，我方愿意参加贵方组织的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项目的竞争性磋商，为便于贵方公正、择优地确定成交人及其竞标产品和服务，我方就本次竞争性磋商有关事项郑重声明如下：</w:t>
      </w:r>
    </w:p>
    <w:p w14:paraId="4D7D56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1.我方向贵方提交的所有磋商响应文件、资料都是准确的和真实的。</w:t>
      </w:r>
    </w:p>
    <w:p w14:paraId="3406CF7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2.我方不是采购人的附属机构；在获知本项目采购信息后，与采购人聘请的为此项目提供咨询服务的公司及其附属机构没有任何联系。</w:t>
      </w:r>
    </w:p>
    <w:p w14:paraId="0D86CC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3.以上事项如有虚假或隐瞒，我方愿意承担一切后果，并不再寻求任何旨在减轻或免除法律责任的辩解。</w:t>
      </w:r>
    </w:p>
    <w:p w14:paraId="65D2618B">
      <w:pPr>
        <w:pStyle w:val="27"/>
        <w:tabs>
          <w:tab w:val="left" w:pos="939"/>
        </w:tabs>
        <w:snapToGrid w:val="0"/>
        <w:spacing w:line="400" w:lineRule="exact"/>
        <w:ind w:left="773" w:leftChars="150" w:hanging="458" w:hangingChars="191"/>
        <w:rPr>
          <w:rFonts w:hint="eastAsia" w:ascii="宋体" w:hAnsi="宋体" w:eastAsia="宋体" w:cs="宋体"/>
          <w:color w:val="auto"/>
          <w:sz w:val="24"/>
          <w:highlight w:val="none"/>
        </w:rPr>
      </w:pPr>
    </w:p>
    <w:p w14:paraId="002A0A23">
      <w:pPr>
        <w:pStyle w:val="280"/>
        <w:snapToGrid w:val="0"/>
        <w:spacing w:before="120" w:beforeLines="50" w:line="400" w:lineRule="exact"/>
        <w:ind w:firstLine="200"/>
        <w:rPr>
          <w:rFonts w:hint="eastAsia" w:ascii="宋体" w:hAnsi="宋体" w:eastAsia="宋体" w:cs="宋体"/>
          <w:color w:val="auto"/>
          <w:highlight w:val="none"/>
        </w:rPr>
      </w:pPr>
    </w:p>
    <w:p w14:paraId="61D1B2CF">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14:paraId="324330A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竞标人公章：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8938FBB">
      <w:pPr>
        <w:snapToGrid w:val="0"/>
        <w:spacing w:before="120" w:beforeLines="50" w:after="50"/>
        <w:ind w:firstLine="240" w:firstLineChars="100"/>
        <w:rPr>
          <w:rFonts w:hint="eastAsia" w:ascii="宋体" w:hAnsi="宋体" w:eastAsia="宋体" w:cs="宋体"/>
          <w:color w:val="auto"/>
          <w:sz w:val="24"/>
          <w:highlight w:val="none"/>
        </w:rPr>
      </w:pPr>
    </w:p>
    <w:p w14:paraId="56A36E67">
      <w:pPr>
        <w:snapToGrid w:val="0"/>
        <w:spacing w:before="120" w:beforeLines="50" w:after="50"/>
        <w:ind w:firstLine="240" w:firstLineChars="100"/>
        <w:rPr>
          <w:rFonts w:hint="eastAsia" w:ascii="宋体" w:hAnsi="宋体" w:eastAsia="宋体" w:cs="宋体"/>
          <w:color w:val="auto"/>
          <w:sz w:val="24"/>
          <w:highlight w:val="none"/>
        </w:rPr>
      </w:pPr>
    </w:p>
    <w:p w14:paraId="0129B429">
      <w:pPr>
        <w:snapToGrid w:val="0"/>
        <w:spacing w:before="120" w:beforeLines="50" w:after="50"/>
        <w:ind w:firstLine="6720" w:firstLineChars="2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AC05464">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18A84B0">
      <w:pPr>
        <w:pStyle w:val="6"/>
        <w:spacing w:line="700" w:lineRule="exact"/>
        <w:ind w:firstLine="0"/>
        <w:jc w:val="center"/>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供应商</w:t>
      </w:r>
      <w:r>
        <w:rPr>
          <w:rFonts w:hint="eastAsia" w:ascii="宋体" w:hAnsi="宋体" w:eastAsia="宋体" w:cs="宋体"/>
          <w:b/>
          <w:color w:val="auto"/>
          <w:sz w:val="28"/>
          <w:szCs w:val="28"/>
          <w:highlight w:val="none"/>
        </w:rPr>
        <w:t>情况表</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018"/>
        <w:gridCol w:w="1161"/>
        <w:gridCol w:w="938"/>
        <w:gridCol w:w="223"/>
        <w:gridCol w:w="1161"/>
        <w:gridCol w:w="251"/>
        <w:gridCol w:w="910"/>
        <w:gridCol w:w="710"/>
        <w:gridCol w:w="165"/>
        <w:gridCol w:w="960"/>
      </w:tblGrid>
      <w:tr w14:paraId="5CC7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385" w:type="dxa"/>
            <w:gridSpan w:val="11"/>
            <w:vAlign w:val="center"/>
          </w:tcPr>
          <w:p w14:paraId="2CCBABCF">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企业情况</w:t>
            </w:r>
          </w:p>
        </w:tc>
      </w:tr>
      <w:tr w14:paraId="2F23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60B13C2D">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7497" w:type="dxa"/>
            <w:gridSpan w:val="10"/>
            <w:vAlign w:val="center"/>
          </w:tcPr>
          <w:p w14:paraId="55D2AED5">
            <w:pPr>
              <w:spacing w:line="480" w:lineRule="exact"/>
              <w:jc w:val="center"/>
              <w:rPr>
                <w:rFonts w:hint="eastAsia" w:ascii="宋体" w:hAnsi="宋体" w:eastAsia="宋体" w:cs="宋体"/>
                <w:color w:val="auto"/>
                <w:sz w:val="24"/>
                <w:highlight w:val="none"/>
              </w:rPr>
            </w:pPr>
          </w:p>
        </w:tc>
      </w:tr>
      <w:tr w14:paraId="1D9C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7B68B546">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tc>
        <w:tc>
          <w:tcPr>
            <w:tcW w:w="4752" w:type="dxa"/>
            <w:gridSpan w:val="6"/>
            <w:vAlign w:val="center"/>
          </w:tcPr>
          <w:p w14:paraId="6FDBCB70">
            <w:pPr>
              <w:spacing w:line="480" w:lineRule="exact"/>
              <w:jc w:val="center"/>
              <w:rPr>
                <w:rFonts w:hint="eastAsia" w:ascii="宋体" w:hAnsi="宋体" w:eastAsia="宋体" w:cs="宋体"/>
                <w:color w:val="auto"/>
                <w:sz w:val="24"/>
                <w:highlight w:val="none"/>
              </w:rPr>
            </w:pPr>
          </w:p>
        </w:tc>
        <w:tc>
          <w:tcPr>
            <w:tcW w:w="1620" w:type="dxa"/>
            <w:gridSpan w:val="2"/>
            <w:vAlign w:val="center"/>
          </w:tcPr>
          <w:p w14:paraId="207EF8CB">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1125" w:type="dxa"/>
            <w:gridSpan w:val="2"/>
            <w:vAlign w:val="center"/>
          </w:tcPr>
          <w:p w14:paraId="37D89978">
            <w:pPr>
              <w:spacing w:line="480" w:lineRule="exact"/>
              <w:jc w:val="center"/>
              <w:rPr>
                <w:rFonts w:hint="eastAsia" w:ascii="宋体" w:hAnsi="宋体" w:eastAsia="宋体" w:cs="宋体"/>
                <w:color w:val="auto"/>
                <w:sz w:val="24"/>
                <w:highlight w:val="none"/>
              </w:rPr>
            </w:pPr>
          </w:p>
        </w:tc>
      </w:tr>
      <w:tr w14:paraId="692E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71CB7F8E">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4752" w:type="dxa"/>
            <w:gridSpan w:val="6"/>
            <w:vAlign w:val="center"/>
          </w:tcPr>
          <w:p w14:paraId="18CBC5D5">
            <w:pPr>
              <w:spacing w:line="480" w:lineRule="exact"/>
              <w:jc w:val="center"/>
              <w:rPr>
                <w:rFonts w:hint="eastAsia" w:ascii="宋体" w:hAnsi="宋体" w:eastAsia="宋体" w:cs="宋体"/>
                <w:color w:val="auto"/>
                <w:sz w:val="24"/>
                <w:highlight w:val="none"/>
              </w:rPr>
            </w:pPr>
          </w:p>
        </w:tc>
        <w:tc>
          <w:tcPr>
            <w:tcW w:w="1620" w:type="dxa"/>
            <w:gridSpan w:val="2"/>
            <w:vAlign w:val="center"/>
          </w:tcPr>
          <w:p w14:paraId="1903CEDD">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注册资本</w:t>
            </w:r>
          </w:p>
        </w:tc>
        <w:tc>
          <w:tcPr>
            <w:tcW w:w="1125" w:type="dxa"/>
            <w:gridSpan w:val="2"/>
            <w:vAlign w:val="center"/>
          </w:tcPr>
          <w:p w14:paraId="428D91AF">
            <w:pPr>
              <w:spacing w:line="480" w:lineRule="exact"/>
              <w:jc w:val="center"/>
              <w:rPr>
                <w:rFonts w:hint="eastAsia" w:ascii="宋体" w:hAnsi="宋体" w:eastAsia="宋体" w:cs="宋体"/>
                <w:color w:val="auto"/>
                <w:sz w:val="24"/>
                <w:highlight w:val="none"/>
              </w:rPr>
            </w:pPr>
          </w:p>
        </w:tc>
      </w:tr>
      <w:tr w14:paraId="5F2D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266350F8">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3117" w:type="dxa"/>
            <w:gridSpan w:val="3"/>
            <w:vAlign w:val="center"/>
          </w:tcPr>
          <w:p w14:paraId="24526B00">
            <w:pPr>
              <w:spacing w:line="480" w:lineRule="exact"/>
              <w:jc w:val="center"/>
              <w:rPr>
                <w:rFonts w:hint="eastAsia" w:ascii="宋体" w:hAnsi="宋体" w:eastAsia="宋体" w:cs="宋体"/>
                <w:color w:val="auto"/>
                <w:sz w:val="24"/>
                <w:highlight w:val="none"/>
              </w:rPr>
            </w:pPr>
          </w:p>
        </w:tc>
        <w:tc>
          <w:tcPr>
            <w:tcW w:w="1635" w:type="dxa"/>
            <w:gridSpan w:val="3"/>
            <w:vAlign w:val="center"/>
          </w:tcPr>
          <w:p w14:paraId="4CE55CC8">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w:t>
            </w:r>
          </w:p>
        </w:tc>
        <w:tc>
          <w:tcPr>
            <w:tcW w:w="2745" w:type="dxa"/>
            <w:gridSpan w:val="4"/>
            <w:vAlign w:val="center"/>
          </w:tcPr>
          <w:p w14:paraId="58900114">
            <w:pPr>
              <w:spacing w:line="480" w:lineRule="exact"/>
              <w:jc w:val="center"/>
              <w:rPr>
                <w:rFonts w:hint="eastAsia" w:ascii="宋体" w:hAnsi="宋体" w:eastAsia="宋体" w:cs="宋体"/>
                <w:color w:val="auto"/>
                <w:sz w:val="24"/>
                <w:highlight w:val="none"/>
              </w:rPr>
            </w:pPr>
          </w:p>
        </w:tc>
      </w:tr>
      <w:tr w14:paraId="22E5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48758421">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7497" w:type="dxa"/>
            <w:gridSpan w:val="10"/>
            <w:vAlign w:val="center"/>
          </w:tcPr>
          <w:p w14:paraId="7DAADE9C">
            <w:pPr>
              <w:spacing w:line="480" w:lineRule="exact"/>
              <w:jc w:val="center"/>
              <w:rPr>
                <w:rFonts w:hint="eastAsia" w:ascii="宋体" w:hAnsi="宋体" w:eastAsia="宋体" w:cs="宋体"/>
                <w:color w:val="auto"/>
                <w:sz w:val="24"/>
                <w:highlight w:val="none"/>
              </w:rPr>
            </w:pPr>
          </w:p>
        </w:tc>
      </w:tr>
      <w:tr w14:paraId="536B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42001017">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企业总人数</w:t>
            </w:r>
          </w:p>
        </w:tc>
        <w:tc>
          <w:tcPr>
            <w:tcW w:w="1018" w:type="dxa"/>
            <w:vAlign w:val="center"/>
          </w:tcPr>
          <w:p w14:paraId="6F61D99A">
            <w:pPr>
              <w:spacing w:line="480" w:lineRule="exact"/>
              <w:jc w:val="center"/>
              <w:rPr>
                <w:rFonts w:hint="eastAsia" w:ascii="宋体" w:hAnsi="宋体" w:eastAsia="宋体" w:cs="宋体"/>
                <w:color w:val="auto"/>
                <w:sz w:val="24"/>
                <w:highlight w:val="none"/>
              </w:rPr>
            </w:pPr>
          </w:p>
        </w:tc>
        <w:tc>
          <w:tcPr>
            <w:tcW w:w="1161" w:type="dxa"/>
            <w:vAlign w:val="center"/>
          </w:tcPr>
          <w:p w14:paraId="4EDF1BDF">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管理</w:t>
            </w:r>
          </w:p>
          <w:p w14:paraId="1546C7B8">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人员</w:t>
            </w:r>
          </w:p>
        </w:tc>
        <w:tc>
          <w:tcPr>
            <w:tcW w:w="1161" w:type="dxa"/>
            <w:gridSpan w:val="2"/>
            <w:vAlign w:val="center"/>
          </w:tcPr>
          <w:p w14:paraId="6E60955E">
            <w:pPr>
              <w:spacing w:line="480" w:lineRule="exact"/>
              <w:jc w:val="center"/>
              <w:rPr>
                <w:rFonts w:hint="eastAsia" w:ascii="宋体" w:hAnsi="宋体" w:eastAsia="宋体" w:cs="宋体"/>
                <w:color w:val="auto"/>
                <w:sz w:val="24"/>
                <w:highlight w:val="none"/>
              </w:rPr>
            </w:pPr>
          </w:p>
        </w:tc>
        <w:tc>
          <w:tcPr>
            <w:tcW w:w="1161" w:type="dxa"/>
            <w:vAlign w:val="center"/>
          </w:tcPr>
          <w:p w14:paraId="13199F1B">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w:t>
            </w:r>
          </w:p>
          <w:p w14:paraId="0F2D3DB4">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人员</w:t>
            </w:r>
          </w:p>
        </w:tc>
        <w:tc>
          <w:tcPr>
            <w:tcW w:w="1161" w:type="dxa"/>
            <w:gridSpan w:val="2"/>
            <w:vAlign w:val="center"/>
          </w:tcPr>
          <w:p w14:paraId="0C47EA4B">
            <w:pPr>
              <w:spacing w:line="480" w:lineRule="exact"/>
              <w:jc w:val="center"/>
              <w:rPr>
                <w:rFonts w:hint="eastAsia" w:ascii="宋体" w:hAnsi="宋体" w:eastAsia="宋体" w:cs="宋体"/>
                <w:color w:val="auto"/>
                <w:sz w:val="24"/>
                <w:highlight w:val="none"/>
              </w:rPr>
            </w:pPr>
          </w:p>
        </w:tc>
        <w:tc>
          <w:tcPr>
            <w:tcW w:w="875" w:type="dxa"/>
            <w:gridSpan w:val="2"/>
            <w:vAlign w:val="center"/>
          </w:tcPr>
          <w:p w14:paraId="73C3C785">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职工</w:t>
            </w:r>
          </w:p>
          <w:p w14:paraId="2453B506">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人员</w:t>
            </w:r>
          </w:p>
        </w:tc>
        <w:tc>
          <w:tcPr>
            <w:tcW w:w="960" w:type="dxa"/>
            <w:vAlign w:val="center"/>
          </w:tcPr>
          <w:p w14:paraId="7CE32503">
            <w:pPr>
              <w:spacing w:line="480" w:lineRule="exact"/>
              <w:jc w:val="center"/>
              <w:rPr>
                <w:rFonts w:hint="eastAsia" w:ascii="宋体" w:hAnsi="宋体" w:eastAsia="宋体" w:cs="宋体"/>
                <w:color w:val="auto"/>
                <w:sz w:val="24"/>
                <w:highlight w:val="none"/>
              </w:rPr>
            </w:pPr>
          </w:p>
        </w:tc>
      </w:tr>
      <w:tr w14:paraId="7ABD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3A53E9BB">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7497" w:type="dxa"/>
            <w:gridSpan w:val="10"/>
            <w:vAlign w:val="center"/>
          </w:tcPr>
          <w:p w14:paraId="740C88DE">
            <w:pPr>
              <w:spacing w:line="480" w:lineRule="exact"/>
              <w:jc w:val="center"/>
              <w:rPr>
                <w:rFonts w:hint="eastAsia" w:ascii="宋体" w:hAnsi="宋体" w:eastAsia="宋体" w:cs="宋体"/>
                <w:color w:val="auto"/>
                <w:sz w:val="24"/>
                <w:highlight w:val="none"/>
              </w:rPr>
            </w:pPr>
          </w:p>
        </w:tc>
      </w:tr>
      <w:tr w14:paraId="6C45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1888" w:type="dxa"/>
            <w:tcBorders>
              <w:bottom w:val="single" w:color="auto" w:sz="4" w:space="0"/>
            </w:tcBorders>
            <w:vAlign w:val="center"/>
          </w:tcPr>
          <w:p w14:paraId="4FDAD385">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企业现有的资质证书</w:t>
            </w:r>
          </w:p>
        </w:tc>
        <w:tc>
          <w:tcPr>
            <w:tcW w:w="7497" w:type="dxa"/>
            <w:gridSpan w:val="10"/>
            <w:tcBorders>
              <w:bottom w:val="single" w:color="auto" w:sz="4" w:space="0"/>
            </w:tcBorders>
            <w:vAlign w:val="center"/>
          </w:tcPr>
          <w:p w14:paraId="682DB61B">
            <w:pPr>
              <w:spacing w:line="480" w:lineRule="exact"/>
              <w:jc w:val="center"/>
              <w:rPr>
                <w:rFonts w:hint="eastAsia" w:ascii="宋体" w:hAnsi="宋体" w:eastAsia="宋体" w:cs="宋体"/>
                <w:color w:val="auto"/>
                <w:sz w:val="24"/>
                <w:highlight w:val="none"/>
              </w:rPr>
            </w:pPr>
          </w:p>
        </w:tc>
      </w:tr>
    </w:tbl>
    <w:p w14:paraId="18A83949">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注：表格不能满足时可自行增加。</w:t>
      </w:r>
    </w:p>
    <w:p w14:paraId="09CD30BB">
      <w:pPr>
        <w:snapToGrid w:val="0"/>
        <w:spacing w:before="120" w:beforeLines="50"/>
        <w:rPr>
          <w:rFonts w:hint="eastAsia" w:ascii="宋体" w:hAnsi="宋体" w:eastAsia="宋体" w:cs="宋体"/>
          <w:color w:val="auto"/>
          <w:sz w:val="24"/>
          <w:szCs w:val="20"/>
          <w:highlight w:val="none"/>
          <w:u w:val="single"/>
        </w:rPr>
      </w:pPr>
      <w:r>
        <w:rPr>
          <w:rFonts w:hint="eastAsia" w:ascii="宋体" w:hAnsi="宋体" w:eastAsia="宋体" w:cs="宋体"/>
          <w:color w:val="auto"/>
          <w:sz w:val="24"/>
          <w:highlight w:val="none"/>
        </w:rPr>
        <w:t>法定代表人或授权代表签字：</w:t>
      </w:r>
      <w:r>
        <w:rPr>
          <w:rFonts w:hint="eastAsia" w:ascii="宋体" w:hAnsi="宋体" w:eastAsia="宋体" w:cs="宋体"/>
          <w:color w:val="auto"/>
          <w:sz w:val="24"/>
          <w:highlight w:val="none"/>
          <w:u w:val="single"/>
        </w:rPr>
        <w:t xml:space="preserve">             </w:t>
      </w:r>
    </w:p>
    <w:p w14:paraId="13E695FB">
      <w:pPr>
        <w:snapToGrid w:val="0"/>
        <w:spacing w:before="120" w:beforeLines="50" w:after="50"/>
        <w:rPr>
          <w:rFonts w:hint="eastAsia" w:ascii="宋体" w:hAnsi="宋体" w:eastAsia="宋体" w:cs="宋体"/>
          <w:color w:val="auto"/>
          <w:sz w:val="24"/>
          <w:highlight w:val="none"/>
        </w:rPr>
      </w:pPr>
      <w:r>
        <w:rPr>
          <w:rFonts w:hint="eastAsia" w:ascii="宋体" w:hAnsi="宋体" w:eastAsia="宋体" w:cs="宋体"/>
          <w:color w:val="auto"/>
          <w:sz w:val="24"/>
          <w:highlight w:val="none"/>
        </w:rPr>
        <w:t>竞标人公章：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5F01D4C">
      <w:pPr>
        <w:snapToGrid w:val="0"/>
        <w:spacing w:before="120" w:beforeLines="50" w:after="50"/>
        <w:ind w:firstLine="6240" w:firstLineChars="2600"/>
        <w:rPr>
          <w:rFonts w:hint="eastAsia" w:ascii="宋体" w:hAnsi="宋体" w:eastAsia="宋体" w:cs="宋体"/>
          <w:color w:val="auto"/>
          <w:sz w:val="24"/>
          <w:highlight w:val="none"/>
        </w:rPr>
      </w:pPr>
    </w:p>
    <w:p w14:paraId="5BA46E47">
      <w:pPr>
        <w:snapToGrid w:val="0"/>
        <w:spacing w:before="120" w:beforeLines="50" w:after="50"/>
        <w:ind w:firstLine="6240" w:firstLineChars="26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年    月    日</w:t>
      </w:r>
    </w:p>
    <w:p w14:paraId="08EA3282">
      <w:pPr>
        <w:snapToGrid w:val="0"/>
        <w:spacing w:before="120" w:beforeLines="50" w:after="50"/>
        <w:jc w:val="center"/>
        <w:rPr>
          <w:rFonts w:hint="eastAsia" w:ascii="宋体" w:hAnsi="宋体" w:eastAsia="宋体" w:cs="宋体"/>
          <w:b/>
          <w:color w:val="auto"/>
          <w:sz w:val="32"/>
          <w:szCs w:val="32"/>
          <w:highlight w:val="none"/>
        </w:rPr>
      </w:pPr>
    </w:p>
    <w:p w14:paraId="783E0D81">
      <w:pPr>
        <w:snapToGrid w:val="0"/>
        <w:spacing w:before="120" w:beforeLines="50" w:after="50"/>
        <w:jc w:val="center"/>
        <w:rPr>
          <w:rFonts w:hint="eastAsia" w:ascii="宋体" w:hAnsi="宋体" w:eastAsia="宋体" w:cs="宋体"/>
          <w:b/>
          <w:color w:val="auto"/>
          <w:sz w:val="32"/>
          <w:szCs w:val="32"/>
          <w:highlight w:val="none"/>
        </w:rPr>
      </w:pPr>
    </w:p>
    <w:p w14:paraId="20F2E49B">
      <w:pPr>
        <w:snapToGrid w:val="0"/>
        <w:spacing w:before="50"/>
        <w:jc w:val="center"/>
        <w:rPr>
          <w:rFonts w:hint="eastAsia" w:ascii="宋体" w:hAnsi="宋体" w:eastAsia="宋体" w:cs="宋体"/>
          <w:b/>
          <w:color w:val="auto"/>
          <w:sz w:val="30"/>
          <w:szCs w:val="30"/>
          <w:highlight w:val="none"/>
        </w:rPr>
      </w:pPr>
    </w:p>
    <w:p w14:paraId="101B2B4E">
      <w:pPr>
        <w:snapToGrid w:val="0"/>
        <w:spacing w:before="120" w:beforeLines="50" w:after="50"/>
        <w:rPr>
          <w:rFonts w:hint="eastAsia" w:ascii="宋体" w:hAnsi="宋体" w:eastAsia="宋体" w:cs="宋体"/>
          <w:b/>
          <w:color w:val="auto"/>
          <w:sz w:val="24"/>
          <w:highlight w:val="none"/>
        </w:rPr>
      </w:pPr>
    </w:p>
    <w:p w14:paraId="264E7D30">
      <w:pPr>
        <w:snapToGrid w:val="0"/>
        <w:spacing w:before="120" w:beforeLines="50" w:after="50"/>
        <w:rPr>
          <w:rFonts w:hint="eastAsia" w:ascii="宋体" w:hAnsi="宋体" w:eastAsia="宋体" w:cs="宋体"/>
          <w:b/>
          <w:color w:val="auto"/>
          <w:sz w:val="24"/>
          <w:highlight w:val="none"/>
        </w:rPr>
      </w:pPr>
    </w:p>
    <w:p w14:paraId="4C68CCC9">
      <w:pPr>
        <w:pStyle w:val="28"/>
        <w:rPr>
          <w:rFonts w:hint="eastAsia" w:ascii="宋体" w:hAnsi="宋体" w:eastAsia="宋体" w:cs="宋体"/>
          <w:color w:val="auto"/>
          <w:highlight w:val="none"/>
        </w:rPr>
      </w:pPr>
    </w:p>
    <w:p w14:paraId="2442465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企业业绩</w:t>
      </w:r>
    </w:p>
    <w:p w14:paraId="61A66DE3">
      <w:pPr>
        <w:pStyle w:val="240"/>
        <w:ind w:firstLine="480"/>
        <w:rPr>
          <w:rFonts w:hint="eastAsia" w:ascii="宋体" w:hAnsi="宋体" w:eastAsia="宋体" w:cs="宋体"/>
          <w:color w:val="auto"/>
          <w:sz w:val="24"/>
          <w:szCs w:val="24"/>
          <w:highlight w:val="none"/>
        </w:rPr>
      </w:pPr>
    </w:p>
    <w:p w14:paraId="0F7A0B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投标人全称（加盖公章）：</w:t>
      </w:r>
    </w:p>
    <w:p w14:paraId="57F23C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58"/>
        <w:tblW w:w="102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224"/>
        <w:gridCol w:w="1502"/>
        <w:gridCol w:w="1502"/>
        <w:gridCol w:w="1502"/>
        <w:gridCol w:w="2057"/>
        <w:gridCol w:w="1502"/>
      </w:tblGrid>
      <w:tr w14:paraId="7457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947" w:type="dxa"/>
            <w:vAlign w:val="center"/>
          </w:tcPr>
          <w:p w14:paraId="6485B83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24" w:type="dxa"/>
            <w:vAlign w:val="center"/>
          </w:tcPr>
          <w:p w14:paraId="4CF05D0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1502" w:type="dxa"/>
            <w:vAlign w:val="center"/>
          </w:tcPr>
          <w:p w14:paraId="3487EEB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02" w:type="dxa"/>
            <w:vAlign w:val="center"/>
          </w:tcPr>
          <w:p w14:paraId="4377C56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p w14:paraId="65986DD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w:t>
            </w:r>
          </w:p>
        </w:tc>
        <w:tc>
          <w:tcPr>
            <w:tcW w:w="1502" w:type="dxa"/>
            <w:vAlign w:val="center"/>
          </w:tcPr>
          <w:p w14:paraId="09F513B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签订时间</w:t>
            </w:r>
          </w:p>
        </w:tc>
        <w:tc>
          <w:tcPr>
            <w:tcW w:w="2057" w:type="dxa"/>
            <w:vAlign w:val="center"/>
          </w:tcPr>
          <w:p w14:paraId="0D162B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采购联系人</w:t>
            </w:r>
          </w:p>
        </w:tc>
        <w:tc>
          <w:tcPr>
            <w:tcW w:w="1502" w:type="dxa"/>
            <w:vAlign w:val="center"/>
          </w:tcPr>
          <w:p w14:paraId="32117CC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r>
      <w:tr w14:paraId="4B80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7" w:type="dxa"/>
          </w:tcPr>
          <w:p w14:paraId="4D4C5B6D">
            <w:pPr>
              <w:spacing w:line="360" w:lineRule="auto"/>
              <w:rPr>
                <w:rFonts w:hint="eastAsia" w:ascii="宋体" w:hAnsi="宋体" w:eastAsia="宋体" w:cs="宋体"/>
                <w:color w:val="auto"/>
                <w:sz w:val="24"/>
                <w:highlight w:val="none"/>
              </w:rPr>
            </w:pPr>
          </w:p>
        </w:tc>
        <w:tc>
          <w:tcPr>
            <w:tcW w:w="1224" w:type="dxa"/>
          </w:tcPr>
          <w:p w14:paraId="0494979D">
            <w:pPr>
              <w:spacing w:line="360" w:lineRule="auto"/>
              <w:rPr>
                <w:rFonts w:hint="eastAsia" w:ascii="宋体" w:hAnsi="宋体" w:eastAsia="宋体" w:cs="宋体"/>
                <w:color w:val="auto"/>
                <w:sz w:val="24"/>
                <w:highlight w:val="none"/>
              </w:rPr>
            </w:pPr>
          </w:p>
        </w:tc>
        <w:tc>
          <w:tcPr>
            <w:tcW w:w="1502" w:type="dxa"/>
          </w:tcPr>
          <w:p w14:paraId="37ACCE86">
            <w:pPr>
              <w:spacing w:line="360" w:lineRule="auto"/>
              <w:rPr>
                <w:rFonts w:hint="eastAsia" w:ascii="宋体" w:hAnsi="宋体" w:eastAsia="宋体" w:cs="宋体"/>
                <w:color w:val="auto"/>
                <w:sz w:val="24"/>
                <w:highlight w:val="none"/>
              </w:rPr>
            </w:pPr>
          </w:p>
        </w:tc>
        <w:tc>
          <w:tcPr>
            <w:tcW w:w="1502" w:type="dxa"/>
          </w:tcPr>
          <w:p w14:paraId="762786EB">
            <w:pPr>
              <w:spacing w:line="360" w:lineRule="auto"/>
              <w:rPr>
                <w:rFonts w:hint="eastAsia" w:ascii="宋体" w:hAnsi="宋体" w:eastAsia="宋体" w:cs="宋体"/>
                <w:color w:val="auto"/>
                <w:sz w:val="24"/>
                <w:highlight w:val="none"/>
              </w:rPr>
            </w:pPr>
          </w:p>
        </w:tc>
        <w:tc>
          <w:tcPr>
            <w:tcW w:w="1502" w:type="dxa"/>
          </w:tcPr>
          <w:p w14:paraId="2DBED3D5">
            <w:pPr>
              <w:spacing w:line="360" w:lineRule="auto"/>
              <w:rPr>
                <w:rFonts w:hint="eastAsia" w:ascii="宋体" w:hAnsi="宋体" w:eastAsia="宋体" w:cs="宋体"/>
                <w:color w:val="auto"/>
                <w:sz w:val="24"/>
                <w:highlight w:val="none"/>
              </w:rPr>
            </w:pPr>
          </w:p>
        </w:tc>
        <w:tc>
          <w:tcPr>
            <w:tcW w:w="2057" w:type="dxa"/>
          </w:tcPr>
          <w:p w14:paraId="1BF85972">
            <w:pPr>
              <w:spacing w:line="360" w:lineRule="auto"/>
              <w:rPr>
                <w:rFonts w:hint="eastAsia" w:ascii="宋体" w:hAnsi="宋体" w:eastAsia="宋体" w:cs="宋体"/>
                <w:color w:val="auto"/>
                <w:sz w:val="24"/>
                <w:highlight w:val="none"/>
              </w:rPr>
            </w:pPr>
          </w:p>
        </w:tc>
        <w:tc>
          <w:tcPr>
            <w:tcW w:w="1502" w:type="dxa"/>
          </w:tcPr>
          <w:p w14:paraId="18BDC998">
            <w:pPr>
              <w:spacing w:line="360" w:lineRule="auto"/>
              <w:rPr>
                <w:rFonts w:hint="eastAsia" w:ascii="宋体" w:hAnsi="宋体" w:eastAsia="宋体" w:cs="宋体"/>
                <w:color w:val="auto"/>
                <w:sz w:val="24"/>
                <w:highlight w:val="none"/>
              </w:rPr>
            </w:pPr>
          </w:p>
        </w:tc>
      </w:tr>
      <w:tr w14:paraId="2B76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7" w:type="dxa"/>
          </w:tcPr>
          <w:p w14:paraId="300D8D4A">
            <w:pPr>
              <w:spacing w:line="360" w:lineRule="auto"/>
              <w:rPr>
                <w:rFonts w:hint="eastAsia" w:ascii="宋体" w:hAnsi="宋体" w:eastAsia="宋体" w:cs="宋体"/>
                <w:color w:val="auto"/>
                <w:sz w:val="24"/>
                <w:highlight w:val="none"/>
              </w:rPr>
            </w:pPr>
          </w:p>
        </w:tc>
        <w:tc>
          <w:tcPr>
            <w:tcW w:w="1224" w:type="dxa"/>
          </w:tcPr>
          <w:p w14:paraId="12FD5F59">
            <w:pPr>
              <w:spacing w:line="360" w:lineRule="auto"/>
              <w:rPr>
                <w:rFonts w:hint="eastAsia" w:ascii="宋体" w:hAnsi="宋体" w:eastAsia="宋体" w:cs="宋体"/>
                <w:color w:val="auto"/>
                <w:sz w:val="24"/>
                <w:highlight w:val="none"/>
              </w:rPr>
            </w:pPr>
          </w:p>
        </w:tc>
        <w:tc>
          <w:tcPr>
            <w:tcW w:w="1502" w:type="dxa"/>
          </w:tcPr>
          <w:p w14:paraId="1E27DE2E">
            <w:pPr>
              <w:spacing w:line="360" w:lineRule="auto"/>
              <w:rPr>
                <w:rFonts w:hint="eastAsia" w:ascii="宋体" w:hAnsi="宋体" w:eastAsia="宋体" w:cs="宋体"/>
                <w:color w:val="auto"/>
                <w:sz w:val="24"/>
                <w:highlight w:val="none"/>
              </w:rPr>
            </w:pPr>
          </w:p>
        </w:tc>
        <w:tc>
          <w:tcPr>
            <w:tcW w:w="1502" w:type="dxa"/>
          </w:tcPr>
          <w:p w14:paraId="46A48BC8">
            <w:pPr>
              <w:spacing w:line="360" w:lineRule="auto"/>
              <w:rPr>
                <w:rFonts w:hint="eastAsia" w:ascii="宋体" w:hAnsi="宋体" w:eastAsia="宋体" w:cs="宋体"/>
                <w:color w:val="auto"/>
                <w:sz w:val="24"/>
                <w:highlight w:val="none"/>
              </w:rPr>
            </w:pPr>
          </w:p>
        </w:tc>
        <w:tc>
          <w:tcPr>
            <w:tcW w:w="1502" w:type="dxa"/>
          </w:tcPr>
          <w:p w14:paraId="22917DB4">
            <w:pPr>
              <w:spacing w:line="360" w:lineRule="auto"/>
              <w:rPr>
                <w:rFonts w:hint="eastAsia" w:ascii="宋体" w:hAnsi="宋体" w:eastAsia="宋体" w:cs="宋体"/>
                <w:color w:val="auto"/>
                <w:sz w:val="24"/>
                <w:highlight w:val="none"/>
              </w:rPr>
            </w:pPr>
          </w:p>
        </w:tc>
        <w:tc>
          <w:tcPr>
            <w:tcW w:w="2057" w:type="dxa"/>
          </w:tcPr>
          <w:p w14:paraId="344B29D2">
            <w:pPr>
              <w:spacing w:line="360" w:lineRule="auto"/>
              <w:rPr>
                <w:rFonts w:hint="eastAsia" w:ascii="宋体" w:hAnsi="宋体" w:eastAsia="宋体" w:cs="宋体"/>
                <w:color w:val="auto"/>
                <w:sz w:val="24"/>
                <w:highlight w:val="none"/>
              </w:rPr>
            </w:pPr>
          </w:p>
        </w:tc>
        <w:tc>
          <w:tcPr>
            <w:tcW w:w="1502" w:type="dxa"/>
          </w:tcPr>
          <w:p w14:paraId="0DF64D3C">
            <w:pPr>
              <w:spacing w:line="360" w:lineRule="auto"/>
              <w:rPr>
                <w:rFonts w:hint="eastAsia" w:ascii="宋体" w:hAnsi="宋体" w:eastAsia="宋体" w:cs="宋体"/>
                <w:color w:val="auto"/>
                <w:sz w:val="24"/>
                <w:highlight w:val="none"/>
              </w:rPr>
            </w:pPr>
          </w:p>
        </w:tc>
      </w:tr>
      <w:tr w14:paraId="5BE4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7" w:type="dxa"/>
          </w:tcPr>
          <w:p w14:paraId="0E525800">
            <w:pPr>
              <w:spacing w:line="360" w:lineRule="auto"/>
              <w:rPr>
                <w:rFonts w:hint="eastAsia" w:ascii="宋体" w:hAnsi="宋体" w:eastAsia="宋体" w:cs="宋体"/>
                <w:color w:val="auto"/>
                <w:sz w:val="24"/>
                <w:highlight w:val="none"/>
              </w:rPr>
            </w:pPr>
          </w:p>
        </w:tc>
        <w:tc>
          <w:tcPr>
            <w:tcW w:w="1224" w:type="dxa"/>
          </w:tcPr>
          <w:p w14:paraId="0E1B192A">
            <w:pPr>
              <w:spacing w:line="360" w:lineRule="auto"/>
              <w:rPr>
                <w:rFonts w:hint="eastAsia" w:ascii="宋体" w:hAnsi="宋体" w:eastAsia="宋体" w:cs="宋体"/>
                <w:color w:val="auto"/>
                <w:sz w:val="24"/>
                <w:highlight w:val="none"/>
              </w:rPr>
            </w:pPr>
          </w:p>
        </w:tc>
        <w:tc>
          <w:tcPr>
            <w:tcW w:w="1502" w:type="dxa"/>
          </w:tcPr>
          <w:p w14:paraId="54745D5F">
            <w:pPr>
              <w:spacing w:line="360" w:lineRule="auto"/>
              <w:rPr>
                <w:rFonts w:hint="eastAsia" w:ascii="宋体" w:hAnsi="宋体" w:eastAsia="宋体" w:cs="宋体"/>
                <w:color w:val="auto"/>
                <w:sz w:val="24"/>
                <w:highlight w:val="none"/>
              </w:rPr>
            </w:pPr>
          </w:p>
        </w:tc>
        <w:tc>
          <w:tcPr>
            <w:tcW w:w="1502" w:type="dxa"/>
          </w:tcPr>
          <w:p w14:paraId="65D26869">
            <w:pPr>
              <w:spacing w:line="360" w:lineRule="auto"/>
              <w:rPr>
                <w:rFonts w:hint="eastAsia" w:ascii="宋体" w:hAnsi="宋体" w:eastAsia="宋体" w:cs="宋体"/>
                <w:color w:val="auto"/>
                <w:sz w:val="24"/>
                <w:highlight w:val="none"/>
              </w:rPr>
            </w:pPr>
          </w:p>
        </w:tc>
        <w:tc>
          <w:tcPr>
            <w:tcW w:w="1502" w:type="dxa"/>
          </w:tcPr>
          <w:p w14:paraId="23D40059">
            <w:pPr>
              <w:spacing w:line="360" w:lineRule="auto"/>
              <w:rPr>
                <w:rFonts w:hint="eastAsia" w:ascii="宋体" w:hAnsi="宋体" w:eastAsia="宋体" w:cs="宋体"/>
                <w:color w:val="auto"/>
                <w:sz w:val="24"/>
                <w:highlight w:val="none"/>
              </w:rPr>
            </w:pPr>
          </w:p>
        </w:tc>
        <w:tc>
          <w:tcPr>
            <w:tcW w:w="2057" w:type="dxa"/>
          </w:tcPr>
          <w:p w14:paraId="34250FCD">
            <w:pPr>
              <w:spacing w:line="360" w:lineRule="auto"/>
              <w:rPr>
                <w:rFonts w:hint="eastAsia" w:ascii="宋体" w:hAnsi="宋体" w:eastAsia="宋体" w:cs="宋体"/>
                <w:color w:val="auto"/>
                <w:sz w:val="24"/>
                <w:highlight w:val="none"/>
              </w:rPr>
            </w:pPr>
          </w:p>
        </w:tc>
        <w:tc>
          <w:tcPr>
            <w:tcW w:w="1502" w:type="dxa"/>
          </w:tcPr>
          <w:p w14:paraId="55D5B2D5">
            <w:pPr>
              <w:spacing w:line="360" w:lineRule="auto"/>
              <w:rPr>
                <w:rFonts w:hint="eastAsia" w:ascii="宋体" w:hAnsi="宋体" w:eastAsia="宋体" w:cs="宋体"/>
                <w:color w:val="auto"/>
                <w:sz w:val="24"/>
                <w:highlight w:val="none"/>
              </w:rPr>
            </w:pPr>
          </w:p>
        </w:tc>
      </w:tr>
      <w:tr w14:paraId="5DD1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7" w:type="dxa"/>
          </w:tcPr>
          <w:p w14:paraId="4AD0C451">
            <w:pPr>
              <w:spacing w:line="360" w:lineRule="auto"/>
              <w:rPr>
                <w:rFonts w:hint="eastAsia" w:ascii="宋体" w:hAnsi="宋体" w:eastAsia="宋体" w:cs="宋体"/>
                <w:color w:val="auto"/>
                <w:sz w:val="24"/>
                <w:highlight w:val="none"/>
              </w:rPr>
            </w:pPr>
          </w:p>
        </w:tc>
        <w:tc>
          <w:tcPr>
            <w:tcW w:w="1224" w:type="dxa"/>
          </w:tcPr>
          <w:p w14:paraId="2986E9E1">
            <w:pPr>
              <w:spacing w:line="360" w:lineRule="auto"/>
              <w:rPr>
                <w:rFonts w:hint="eastAsia" w:ascii="宋体" w:hAnsi="宋体" w:eastAsia="宋体" w:cs="宋体"/>
                <w:color w:val="auto"/>
                <w:sz w:val="24"/>
                <w:highlight w:val="none"/>
              </w:rPr>
            </w:pPr>
          </w:p>
        </w:tc>
        <w:tc>
          <w:tcPr>
            <w:tcW w:w="1502" w:type="dxa"/>
          </w:tcPr>
          <w:p w14:paraId="673A9C48">
            <w:pPr>
              <w:spacing w:line="360" w:lineRule="auto"/>
              <w:rPr>
                <w:rFonts w:hint="eastAsia" w:ascii="宋体" w:hAnsi="宋体" w:eastAsia="宋体" w:cs="宋体"/>
                <w:color w:val="auto"/>
                <w:sz w:val="24"/>
                <w:highlight w:val="none"/>
              </w:rPr>
            </w:pPr>
          </w:p>
        </w:tc>
        <w:tc>
          <w:tcPr>
            <w:tcW w:w="1502" w:type="dxa"/>
          </w:tcPr>
          <w:p w14:paraId="39C50FC2">
            <w:pPr>
              <w:spacing w:line="360" w:lineRule="auto"/>
              <w:rPr>
                <w:rFonts w:hint="eastAsia" w:ascii="宋体" w:hAnsi="宋体" w:eastAsia="宋体" w:cs="宋体"/>
                <w:color w:val="auto"/>
                <w:sz w:val="24"/>
                <w:highlight w:val="none"/>
              </w:rPr>
            </w:pPr>
          </w:p>
        </w:tc>
        <w:tc>
          <w:tcPr>
            <w:tcW w:w="1502" w:type="dxa"/>
          </w:tcPr>
          <w:p w14:paraId="2A1BCEBD">
            <w:pPr>
              <w:spacing w:line="360" w:lineRule="auto"/>
              <w:rPr>
                <w:rFonts w:hint="eastAsia" w:ascii="宋体" w:hAnsi="宋体" w:eastAsia="宋体" w:cs="宋体"/>
                <w:color w:val="auto"/>
                <w:sz w:val="24"/>
                <w:highlight w:val="none"/>
              </w:rPr>
            </w:pPr>
          </w:p>
        </w:tc>
        <w:tc>
          <w:tcPr>
            <w:tcW w:w="2057" w:type="dxa"/>
          </w:tcPr>
          <w:p w14:paraId="06F52845">
            <w:pPr>
              <w:spacing w:line="360" w:lineRule="auto"/>
              <w:rPr>
                <w:rFonts w:hint="eastAsia" w:ascii="宋体" w:hAnsi="宋体" w:eastAsia="宋体" w:cs="宋体"/>
                <w:color w:val="auto"/>
                <w:sz w:val="24"/>
                <w:highlight w:val="none"/>
              </w:rPr>
            </w:pPr>
          </w:p>
        </w:tc>
        <w:tc>
          <w:tcPr>
            <w:tcW w:w="1502" w:type="dxa"/>
          </w:tcPr>
          <w:p w14:paraId="30DC6578">
            <w:pPr>
              <w:spacing w:line="360" w:lineRule="auto"/>
              <w:rPr>
                <w:rFonts w:hint="eastAsia" w:ascii="宋体" w:hAnsi="宋体" w:eastAsia="宋体" w:cs="宋体"/>
                <w:color w:val="auto"/>
                <w:sz w:val="24"/>
                <w:highlight w:val="none"/>
              </w:rPr>
            </w:pPr>
          </w:p>
        </w:tc>
      </w:tr>
      <w:tr w14:paraId="0359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7" w:type="dxa"/>
          </w:tcPr>
          <w:p w14:paraId="25D6AA2D">
            <w:pPr>
              <w:spacing w:line="360" w:lineRule="auto"/>
              <w:rPr>
                <w:rFonts w:hint="eastAsia" w:ascii="宋体" w:hAnsi="宋体" w:eastAsia="宋体" w:cs="宋体"/>
                <w:color w:val="auto"/>
                <w:sz w:val="24"/>
                <w:highlight w:val="none"/>
              </w:rPr>
            </w:pPr>
          </w:p>
        </w:tc>
        <w:tc>
          <w:tcPr>
            <w:tcW w:w="1224" w:type="dxa"/>
          </w:tcPr>
          <w:p w14:paraId="6631E95D">
            <w:pPr>
              <w:spacing w:line="360" w:lineRule="auto"/>
              <w:rPr>
                <w:rFonts w:hint="eastAsia" w:ascii="宋体" w:hAnsi="宋体" w:eastAsia="宋体" w:cs="宋体"/>
                <w:color w:val="auto"/>
                <w:sz w:val="24"/>
                <w:highlight w:val="none"/>
              </w:rPr>
            </w:pPr>
          </w:p>
        </w:tc>
        <w:tc>
          <w:tcPr>
            <w:tcW w:w="1502" w:type="dxa"/>
          </w:tcPr>
          <w:p w14:paraId="55947776">
            <w:pPr>
              <w:spacing w:line="360" w:lineRule="auto"/>
              <w:rPr>
                <w:rFonts w:hint="eastAsia" w:ascii="宋体" w:hAnsi="宋体" w:eastAsia="宋体" w:cs="宋体"/>
                <w:color w:val="auto"/>
                <w:sz w:val="24"/>
                <w:highlight w:val="none"/>
              </w:rPr>
            </w:pPr>
          </w:p>
        </w:tc>
        <w:tc>
          <w:tcPr>
            <w:tcW w:w="1502" w:type="dxa"/>
          </w:tcPr>
          <w:p w14:paraId="5DC4405D">
            <w:pPr>
              <w:spacing w:line="360" w:lineRule="auto"/>
              <w:rPr>
                <w:rFonts w:hint="eastAsia" w:ascii="宋体" w:hAnsi="宋体" w:eastAsia="宋体" w:cs="宋体"/>
                <w:color w:val="auto"/>
                <w:sz w:val="24"/>
                <w:highlight w:val="none"/>
              </w:rPr>
            </w:pPr>
          </w:p>
        </w:tc>
        <w:tc>
          <w:tcPr>
            <w:tcW w:w="1502" w:type="dxa"/>
          </w:tcPr>
          <w:p w14:paraId="47EAE4A1">
            <w:pPr>
              <w:spacing w:line="360" w:lineRule="auto"/>
              <w:rPr>
                <w:rFonts w:hint="eastAsia" w:ascii="宋体" w:hAnsi="宋体" w:eastAsia="宋体" w:cs="宋体"/>
                <w:color w:val="auto"/>
                <w:sz w:val="24"/>
                <w:highlight w:val="none"/>
              </w:rPr>
            </w:pPr>
          </w:p>
        </w:tc>
        <w:tc>
          <w:tcPr>
            <w:tcW w:w="2057" w:type="dxa"/>
          </w:tcPr>
          <w:p w14:paraId="5E855DEF">
            <w:pPr>
              <w:spacing w:line="360" w:lineRule="auto"/>
              <w:rPr>
                <w:rFonts w:hint="eastAsia" w:ascii="宋体" w:hAnsi="宋体" w:eastAsia="宋体" w:cs="宋体"/>
                <w:color w:val="auto"/>
                <w:sz w:val="24"/>
                <w:highlight w:val="none"/>
              </w:rPr>
            </w:pPr>
          </w:p>
        </w:tc>
        <w:tc>
          <w:tcPr>
            <w:tcW w:w="1502" w:type="dxa"/>
          </w:tcPr>
          <w:p w14:paraId="0AA794CB">
            <w:pPr>
              <w:spacing w:line="360" w:lineRule="auto"/>
              <w:rPr>
                <w:rFonts w:hint="eastAsia" w:ascii="宋体" w:hAnsi="宋体" w:eastAsia="宋体" w:cs="宋体"/>
                <w:color w:val="auto"/>
                <w:sz w:val="24"/>
                <w:highlight w:val="none"/>
              </w:rPr>
            </w:pPr>
          </w:p>
        </w:tc>
      </w:tr>
      <w:tr w14:paraId="07CC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7" w:type="dxa"/>
          </w:tcPr>
          <w:p w14:paraId="0ABCCCC6">
            <w:pPr>
              <w:spacing w:line="360" w:lineRule="auto"/>
              <w:rPr>
                <w:rFonts w:hint="eastAsia" w:ascii="宋体" w:hAnsi="宋体" w:eastAsia="宋体" w:cs="宋体"/>
                <w:color w:val="auto"/>
                <w:sz w:val="24"/>
                <w:highlight w:val="none"/>
              </w:rPr>
            </w:pPr>
          </w:p>
        </w:tc>
        <w:tc>
          <w:tcPr>
            <w:tcW w:w="1224" w:type="dxa"/>
          </w:tcPr>
          <w:p w14:paraId="7BD1C4D2">
            <w:pPr>
              <w:spacing w:line="360" w:lineRule="auto"/>
              <w:rPr>
                <w:rFonts w:hint="eastAsia" w:ascii="宋体" w:hAnsi="宋体" w:eastAsia="宋体" w:cs="宋体"/>
                <w:color w:val="auto"/>
                <w:sz w:val="24"/>
                <w:highlight w:val="none"/>
              </w:rPr>
            </w:pPr>
          </w:p>
        </w:tc>
        <w:tc>
          <w:tcPr>
            <w:tcW w:w="1502" w:type="dxa"/>
          </w:tcPr>
          <w:p w14:paraId="3882DF5C">
            <w:pPr>
              <w:spacing w:line="360" w:lineRule="auto"/>
              <w:rPr>
                <w:rFonts w:hint="eastAsia" w:ascii="宋体" w:hAnsi="宋体" w:eastAsia="宋体" w:cs="宋体"/>
                <w:color w:val="auto"/>
                <w:sz w:val="24"/>
                <w:highlight w:val="none"/>
              </w:rPr>
            </w:pPr>
          </w:p>
        </w:tc>
        <w:tc>
          <w:tcPr>
            <w:tcW w:w="1502" w:type="dxa"/>
          </w:tcPr>
          <w:p w14:paraId="049BB59F">
            <w:pPr>
              <w:spacing w:line="360" w:lineRule="auto"/>
              <w:rPr>
                <w:rFonts w:hint="eastAsia" w:ascii="宋体" w:hAnsi="宋体" w:eastAsia="宋体" w:cs="宋体"/>
                <w:color w:val="auto"/>
                <w:sz w:val="24"/>
                <w:highlight w:val="none"/>
              </w:rPr>
            </w:pPr>
          </w:p>
        </w:tc>
        <w:tc>
          <w:tcPr>
            <w:tcW w:w="1502" w:type="dxa"/>
          </w:tcPr>
          <w:p w14:paraId="7B95C317">
            <w:pPr>
              <w:spacing w:line="360" w:lineRule="auto"/>
              <w:rPr>
                <w:rFonts w:hint="eastAsia" w:ascii="宋体" w:hAnsi="宋体" w:eastAsia="宋体" w:cs="宋体"/>
                <w:color w:val="auto"/>
                <w:sz w:val="24"/>
                <w:highlight w:val="none"/>
              </w:rPr>
            </w:pPr>
          </w:p>
        </w:tc>
        <w:tc>
          <w:tcPr>
            <w:tcW w:w="2057" w:type="dxa"/>
          </w:tcPr>
          <w:p w14:paraId="0FA86E1C">
            <w:pPr>
              <w:spacing w:line="360" w:lineRule="auto"/>
              <w:rPr>
                <w:rFonts w:hint="eastAsia" w:ascii="宋体" w:hAnsi="宋体" w:eastAsia="宋体" w:cs="宋体"/>
                <w:color w:val="auto"/>
                <w:sz w:val="24"/>
                <w:highlight w:val="none"/>
              </w:rPr>
            </w:pPr>
          </w:p>
        </w:tc>
        <w:tc>
          <w:tcPr>
            <w:tcW w:w="1502" w:type="dxa"/>
          </w:tcPr>
          <w:p w14:paraId="3F705418">
            <w:pPr>
              <w:spacing w:line="360" w:lineRule="auto"/>
              <w:rPr>
                <w:rFonts w:hint="eastAsia" w:ascii="宋体" w:hAnsi="宋体" w:eastAsia="宋体" w:cs="宋体"/>
                <w:color w:val="auto"/>
                <w:sz w:val="24"/>
                <w:highlight w:val="none"/>
              </w:rPr>
            </w:pPr>
          </w:p>
        </w:tc>
      </w:tr>
    </w:tbl>
    <w:p w14:paraId="01A89DAF">
      <w:pPr>
        <w:rPr>
          <w:rFonts w:hint="eastAsia" w:ascii="宋体" w:hAnsi="宋体" w:eastAsia="宋体" w:cs="宋体"/>
          <w:color w:val="auto"/>
          <w:sz w:val="24"/>
          <w:highlight w:val="none"/>
        </w:rPr>
      </w:pPr>
    </w:p>
    <w:p w14:paraId="385489D4">
      <w:pPr>
        <w:rPr>
          <w:rFonts w:hint="eastAsia" w:ascii="宋体" w:hAnsi="宋体" w:eastAsia="宋体" w:cs="宋体"/>
          <w:color w:val="auto"/>
          <w:sz w:val="24"/>
          <w:highlight w:val="none"/>
        </w:rPr>
      </w:pPr>
    </w:p>
    <w:p w14:paraId="4B9E406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法定代表人或其授权代理人（签名或盖章）：</w:t>
      </w:r>
    </w:p>
    <w:p w14:paraId="7C5916F6">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3F15A26">
      <w:pPr>
        <w:spacing w:line="360" w:lineRule="auto"/>
        <w:ind w:left="720" w:hanging="720" w:hangingChars="300"/>
        <w:rPr>
          <w:rFonts w:hint="eastAsia" w:ascii="宋体" w:hAnsi="宋体" w:eastAsia="宋体" w:cs="宋体"/>
          <w:color w:val="auto"/>
          <w:sz w:val="24"/>
          <w:highlight w:val="none"/>
        </w:rPr>
      </w:pPr>
    </w:p>
    <w:p w14:paraId="17F4C49A">
      <w:pPr>
        <w:autoSpaceDE w:val="0"/>
        <w:autoSpaceDN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1.此表仅提供了表格形式，供应商应根据需要准备足够数量的表格来填写。</w:t>
      </w:r>
    </w:p>
    <w:p w14:paraId="174EB8B4">
      <w:pPr>
        <w:spacing w:line="500" w:lineRule="exact"/>
        <w:jc w:val="center"/>
        <w:rPr>
          <w:rFonts w:hint="eastAsia" w:ascii="宋体" w:hAnsi="宋体" w:eastAsia="宋体" w:cs="宋体"/>
          <w:color w:val="auto"/>
          <w:sz w:val="24"/>
          <w:highlight w:val="none"/>
        </w:rPr>
      </w:pPr>
    </w:p>
    <w:p w14:paraId="5AC9A2D1">
      <w:pPr>
        <w:spacing w:line="500" w:lineRule="exact"/>
        <w:jc w:val="center"/>
        <w:rPr>
          <w:rFonts w:hint="eastAsia" w:ascii="宋体" w:hAnsi="宋体" w:eastAsia="宋体" w:cs="宋体"/>
          <w:color w:val="auto"/>
          <w:sz w:val="24"/>
          <w:highlight w:val="none"/>
        </w:rPr>
      </w:pPr>
    </w:p>
    <w:p w14:paraId="3C8872F1">
      <w:pPr>
        <w:spacing w:line="500" w:lineRule="exact"/>
        <w:jc w:val="center"/>
        <w:rPr>
          <w:rFonts w:hint="eastAsia" w:ascii="宋体" w:hAnsi="宋体" w:eastAsia="宋体" w:cs="宋体"/>
          <w:color w:val="auto"/>
          <w:sz w:val="24"/>
          <w:highlight w:val="none"/>
        </w:rPr>
      </w:pPr>
    </w:p>
    <w:p w14:paraId="436334D7">
      <w:pPr>
        <w:spacing w:line="500" w:lineRule="exact"/>
        <w:jc w:val="center"/>
        <w:rPr>
          <w:rFonts w:hint="eastAsia" w:ascii="宋体" w:hAnsi="宋体" w:eastAsia="宋体" w:cs="宋体"/>
          <w:color w:val="auto"/>
          <w:sz w:val="24"/>
          <w:highlight w:val="none"/>
        </w:rPr>
      </w:pPr>
    </w:p>
    <w:p w14:paraId="5B3B7834">
      <w:pPr>
        <w:spacing w:line="500" w:lineRule="exact"/>
        <w:jc w:val="center"/>
        <w:rPr>
          <w:rFonts w:hint="eastAsia" w:ascii="宋体" w:hAnsi="宋体" w:eastAsia="宋体" w:cs="宋体"/>
          <w:color w:val="auto"/>
          <w:sz w:val="24"/>
          <w:highlight w:val="none"/>
        </w:rPr>
      </w:pPr>
    </w:p>
    <w:p w14:paraId="6A054266">
      <w:pPr>
        <w:spacing w:line="500" w:lineRule="exact"/>
        <w:jc w:val="center"/>
        <w:rPr>
          <w:rFonts w:hint="eastAsia" w:ascii="宋体" w:hAnsi="宋体" w:eastAsia="宋体" w:cs="宋体"/>
          <w:color w:val="auto"/>
          <w:sz w:val="24"/>
          <w:highlight w:val="none"/>
        </w:rPr>
      </w:pPr>
    </w:p>
    <w:p w14:paraId="0FCF3363">
      <w:pPr>
        <w:spacing w:line="500" w:lineRule="exact"/>
        <w:jc w:val="center"/>
        <w:rPr>
          <w:rFonts w:hint="eastAsia" w:ascii="宋体" w:hAnsi="宋体" w:eastAsia="宋体" w:cs="宋体"/>
          <w:color w:val="auto"/>
          <w:sz w:val="24"/>
          <w:highlight w:val="none"/>
        </w:rPr>
      </w:pPr>
    </w:p>
    <w:p w14:paraId="35D542E3">
      <w:pPr>
        <w:spacing w:line="500" w:lineRule="exact"/>
        <w:jc w:val="center"/>
        <w:rPr>
          <w:rFonts w:hint="eastAsia" w:ascii="宋体" w:hAnsi="宋体" w:eastAsia="宋体" w:cs="宋体"/>
          <w:color w:val="auto"/>
          <w:sz w:val="24"/>
          <w:highlight w:val="none"/>
        </w:rPr>
      </w:pPr>
    </w:p>
    <w:p w14:paraId="780AEC86">
      <w:pPr>
        <w:spacing w:line="500" w:lineRule="exact"/>
        <w:jc w:val="center"/>
        <w:rPr>
          <w:rFonts w:hint="eastAsia" w:ascii="宋体" w:hAnsi="宋体" w:eastAsia="宋体" w:cs="宋体"/>
          <w:color w:val="auto"/>
          <w:sz w:val="24"/>
          <w:highlight w:val="none"/>
        </w:rPr>
      </w:pPr>
    </w:p>
    <w:p w14:paraId="08EBEE46">
      <w:pPr>
        <w:pStyle w:val="28"/>
        <w:ind w:left="0"/>
        <w:rPr>
          <w:rFonts w:hint="eastAsia" w:ascii="宋体" w:hAnsi="宋体" w:eastAsia="宋体" w:cs="宋体"/>
          <w:color w:val="auto"/>
          <w:highlight w:val="none"/>
        </w:rPr>
      </w:pPr>
    </w:p>
    <w:p w14:paraId="30B23982">
      <w:pPr>
        <w:spacing w:line="5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项目组主要人员汇总表</w:t>
      </w:r>
    </w:p>
    <w:p w14:paraId="0AF61160">
      <w:pPr>
        <w:spacing w:line="500" w:lineRule="exact"/>
        <w:jc w:val="center"/>
        <w:rPr>
          <w:rFonts w:hint="eastAsia" w:ascii="宋体" w:hAnsi="宋体" w:eastAsia="宋体" w:cs="宋体"/>
          <w:color w:val="auto"/>
          <w:sz w:val="24"/>
          <w:highlight w:val="none"/>
        </w:rPr>
      </w:pPr>
    </w:p>
    <w:tbl>
      <w:tblPr>
        <w:tblStyle w:val="5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29"/>
        <w:gridCol w:w="993"/>
        <w:gridCol w:w="1984"/>
        <w:gridCol w:w="1550"/>
        <w:gridCol w:w="1476"/>
        <w:gridCol w:w="1476"/>
      </w:tblGrid>
      <w:tr w14:paraId="70CA0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21" w:hRule="atLeast"/>
        </w:trPr>
        <w:tc>
          <w:tcPr>
            <w:tcW w:w="1729" w:type="dxa"/>
            <w:tcBorders>
              <w:top w:val="single" w:color="auto" w:sz="12" w:space="0"/>
              <w:left w:val="single" w:color="auto" w:sz="12" w:space="0"/>
              <w:bottom w:val="single" w:color="auto" w:sz="6" w:space="0"/>
              <w:right w:val="single" w:color="auto" w:sz="6" w:space="0"/>
            </w:tcBorders>
            <w:vAlign w:val="center"/>
          </w:tcPr>
          <w:p w14:paraId="0D8BFF75">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93" w:type="dxa"/>
            <w:tcBorders>
              <w:top w:val="single" w:color="auto" w:sz="12" w:space="0"/>
              <w:left w:val="single" w:color="auto" w:sz="6" w:space="0"/>
              <w:bottom w:val="single" w:color="auto" w:sz="6" w:space="0"/>
              <w:right w:val="single" w:color="auto" w:sz="6" w:space="0"/>
            </w:tcBorders>
            <w:vAlign w:val="center"/>
          </w:tcPr>
          <w:p w14:paraId="0D5425A5">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984" w:type="dxa"/>
            <w:tcBorders>
              <w:top w:val="single" w:color="auto" w:sz="12" w:space="0"/>
              <w:left w:val="single" w:color="auto" w:sz="6" w:space="0"/>
              <w:bottom w:val="single" w:color="auto" w:sz="6" w:space="0"/>
              <w:right w:val="single" w:color="auto" w:sz="6" w:space="0"/>
            </w:tcBorders>
            <w:vAlign w:val="center"/>
          </w:tcPr>
          <w:p w14:paraId="01E4A737">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拟在本项目中担任的职务</w:t>
            </w:r>
          </w:p>
        </w:tc>
        <w:tc>
          <w:tcPr>
            <w:tcW w:w="1550" w:type="dxa"/>
            <w:tcBorders>
              <w:top w:val="single" w:color="auto" w:sz="12" w:space="0"/>
              <w:left w:val="single" w:color="auto" w:sz="6" w:space="0"/>
              <w:bottom w:val="single" w:color="auto" w:sz="6" w:space="0"/>
              <w:right w:val="single" w:color="auto" w:sz="6" w:space="0"/>
            </w:tcBorders>
            <w:vAlign w:val="center"/>
          </w:tcPr>
          <w:p w14:paraId="034E8F8D">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技术职称</w:t>
            </w:r>
          </w:p>
        </w:tc>
        <w:tc>
          <w:tcPr>
            <w:tcW w:w="1476" w:type="dxa"/>
            <w:tcBorders>
              <w:top w:val="single" w:color="auto" w:sz="12" w:space="0"/>
              <w:left w:val="single" w:color="auto" w:sz="6" w:space="0"/>
              <w:bottom w:val="single" w:color="auto" w:sz="6" w:space="0"/>
              <w:right w:val="single" w:color="auto" w:sz="6" w:space="0"/>
            </w:tcBorders>
            <w:vAlign w:val="center"/>
          </w:tcPr>
          <w:p w14:paraId="5DEFDECD">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工作年限</w:t>
            </w:r>
          </w:p>
        </w:tc>
        <w:tc>
          <w:tcPr>
            <w:tcW w:w="1476" w:type="dxa"/>
            <w:tcBorders>
              <w:top w:val="single" w:color="auto" w:sz="12" w:space="0"/>
              <w:left w:val="single" w:color="auto" w:sz="6" w:space="0"/>
              <w:bottom w:val="single" w:color="auto" w:sz="6" w:space="0"/>
              <w:right w:val="single" w:color="auto" w:sz="12" w:space="0"/>
            </w:tcBorders>
            <w:vAlign w:val="center"/>
          </w:tcPr>
          <w:p w14:paraId="44315527">
            <w:pPr>
              <w:spacing w:line="5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备注</w:t>
            </w:r>
          </w:p>
        </w:tc>
      </w:tr>
      <w:tr w14:paraId="739B2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613621B8">
            <w:pPr>
              <w:spacing w:line="500" w:lineRule="exact"/>
              <w:jc w:val="center"/>
              <w:rPr>
                <w:rFonts w:hint="eastAsia" w:ascii="宋体" w:hAnsi="宋体" w:eastAsia="宋体" w:cs="宋体"/>
                <w:color w:val="auto"/>
                <w:sz w:val="24"/>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3AE7D43">
            <w:pPr>
              <w:spacing w:line="500" w:lineRule="exact"/>
              <w:jc w:val="center"/>
              <w:rPr>
                <w:rFonts w:hint="eastAsia" w:ascii="宋体" w:hAnsi="宋体" w:eastAsia="宋体" w:cs="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72BFEFC8">
            <w:pPr>
              <w:spacing w:line="500" w:lineRule="exact"/>
              <w:jc w:val="center"/>
              <w:rPr>
                <w:rFonts w:hint="eastAsia" w:ascii="宋体" w:hAnsi="宋体" w:eastAsia="宋体" w:cs="宋体"/>
                <w:color w:val="auto"/>
                <w:sz w:val="24"/>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48D49817">
            <w:pPr>
              <w:spacing w:line="500" w:lineRule="exact"/>
              <w:jc w:val="center"/>
              <w:rPr>
                <w:rFonts w:hint="eastAsia" w:ascii="宋体" w:hAnsi="宋体" w:eastAsia="宋体" w:cs="宋体"/>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1F8279FE">
            <w:pPr>
              <w:spacing w:line="500" w:lineRule="exact"/>
              <w:jc w:val="center"/>
              <w:rPr>
                <w:rFonts w:hint="eastAsia" w:ascii="宋体" w:hAnsi="宋体" w:eastAsia="宋体" w:cs="宋体"/>
                <w:color w:val="auto"/>
                <w:sz w:val="24"/>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1E9EB07D">
            <w:pPr>
              <w:spacing w:line="500" w:lineRule="exact"/>
              <w:jc w:val="center"/>
              <w:rPr>
                <w:rFonts w:hint="eastAsia" w:ascii="宋体" w:hAnsi="宋体" w:eastAsia="宋体" w:cs="宋体"/>
                <w:color w:val="auto"/>
                <w:sz w:val="24"/>
                <w:highlight w:val="none"/>
              </w:rPr>
            </w:pPr>
          </w:p>
        </w:tc>
      </w:tr>
      <w:tr w14:paraId="585EE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6344822E">
            <w:pPr>
              <w:spacing w:line="500" w:lineRule="exact"/>
              <w:jc w:val="center"/>
              <w:rPr>
                <w:rFonts w:hint="eastAsia" w:ascii="宋体" w:hAnsi="宋体" w:eastAsia="宋体" w:cs="宋体"/>
                <w:color w:val="auto"/>
                <w:sz w:val="24"/>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42136696">
            <w:pPr>
              <w:spacing w:line="500" w:lineRule="exact"/>
              <w:jc w:val="center"/>
              <w:rPr>
                <w:rFonts w:hint="eastAsia" w:ascii="宋体" w:hAnsi="宋体" w:eastAsia="宋体" w:cs="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1D82B926">
            <w:pPr>
              <w:spacing w:line="500" w:lineRule="exact"/>
              <w:jc w:val="center"/>
              <w:rPr>
                <w:rFonts w:hint="eastAsia" w:ascii="宋体" w:hAnsi="宋体" w:eastAsia="宋体" w:cs="宋体"/>
                <w:color w:val="auto"/>
                <w:sz w:val="24"/>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6E5808AD">
            <w:pPr>
              <w:spacing w:line="500" w:lineRule="exact"/>
              <w:jc w:val="center"/>
              <w:rPr>
                <w:rFonts w:hint="eastAsia" w:ascii="宋体" w:hAnsi="宋体" w:eastAsia="宋体" w:cs="宋体"/>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1C68D0CA">
            <w:pPr>
              <w:spacing w:line="500" w:lineRule="exact"/>
              <w:jc w:val="center"/>
              <w:rPr>
                <w:rFonts w:hint="eastAsia" w:ascii="宋体" w:hAnsi="宋体" w:eastAsia="宋体" w:cs="宋体"/>
                <w:color w:val="auto"/>
                <w:sz w:val="24"/>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2B33E271">
            <w:pPr>
              <w:spacing w:line="500" w:lineRule="exact"/>
              <w:jc w:val="center"/>
              <w:rPr>
                <w:rFonts w:hint="eastAsia" w:ascii="宋体" w:hAnsi="宋体" w:eastAsia="宋体" w:cs="宋体"/>
                <w:color w:val="auto"/>
                <w:sz w:val="24"/>
                <w:highlight w:val="none"/>
              </w:rPr>
            </w:pPr>
          </w:p>
        </w:tc>
      </w:tr>
      <w:tr w14:paraId="08951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763EBAA7">
            <w:pPr>
              <w:spacing w:line="500" w:lineRule="exact"/>
              <w:jc w:val="center"/>
              <w:rPr>
                <w:rFonts w:hint="eastAsia" w:ascii="宋体" w:hAnsi="宋体" w:eastAsia="宋体" w:cs="宋体"/>
                <w:color w:val="auto"/>
                <w:sz w:val="24"/>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4838525">
            <w:pPr>
              <w:spacing w:line="500" w:lineRule="exact"/>
              <w:jc w:val="center"/>
              <w:rPr>
                <w:rFonts w:hint="eastAsia" w:ascii="宋体" w:hAnsi="宋体" w:eastAsia="宋体" w:cs="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27B19116">
            <w:pPr>
              <w:spacing w:line="500" w:lineRule="exact"/>
              <w:jc w:val="center"/>
              <w:rPr>
                <w:rFonts w:hint="eastAsia" w:ascii="宋体" w:hAnsi="宋体" w:eastAsia="宋体" w:cs="宋体"/>
                <w:color w:val="auto"/>
                <w:sz w:val="24"/>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30BA46F8">
            <w:pPr>
              <w:spacing w:line="500" w:lineRule="exact"/>
              <w:jc w:val="center"/>
              <w:rPr>
                <w:rFonts w:hint="eastAsia" w:ascii="宋体" w:hAnsi="宋体" w:eastAsia="宋体" w:cs="宋体"/>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7B2A5F8B">
            <w:pPr>
              <w:spacing w:line="500" w:lineRule="exact"/>
              <w:jc w:val="center"/>
              <w:rPr>
                <w:rFonts w:hint="eastAsia" w:ascii="宋体" w:hAnsi="宋体" w:eastAsia="宋体" w:cs="宋体"/>
                <w:color w:val="auto"/>
                <w:sz w:val="24"/>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7A5D7FC1">
            <w:pPr>
              <w:spacing w:line="500" w:lineRule="exact"/>
              <w:jc w:val="center"/>
              <w:rPr>
                <w:rFonts w:hint="eastAsia" w:ascii="宋体" w:hAnsi="宋体" w:eastAsia="宋体" w:cs="宋体"/>
                <w:color w:val="auto"/>
                <w:sz w:val="24"/>
                <w:highlight w:val="none"/>
              </w:rPr>
            </w:pPr>
          </w:p>
        </w:tc>
      </w:tr>
      <w:tr w14:paraId="6D8F8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087D53EF">
            <w:pPr>
              <w:spacing w:line="500" w:lineRule="exact"/>
              <w:jc w:val="center"/>
              <w:rPr>
                <w:rFonts w:hint="eastAsia" w:ascii="宋体" w:hAnsi="宋体" w:eastAsia="宋体" w:cs="宋体"/>
                <w:color w:val="auto"/>
                <w:sz w:val="24"/>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C24D0C4">
            <w:pPr>
              <w:spacing w:line="500" w:lineRule="exact"/>
              <w:jc w:val="center"/>
              <w:rPr>
                <w:rFonts w:hint="eastAsia" w:ascii="宋体" w:hAnsi="宋体" w:eastAsia="宋体" w:cs="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65DC866C">
            <w:pPr>
              <w:spacing w:line="500" w:lineRule="exact"/>
              <w:jc w:val="center"/>
              <w:rPr>
                <w:rFonts w:hint="eastAsia" w:ascii="宋体" w:hAnsi="宋体" w:eastAsia="宋体" w:cs="宋体"/>
                <w:color w:val="auto"/>
                <w:sz w:val="24"/>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4D45C04E">
            <w:pPr>
              <w:spacing w:line="500" w:lineRule="exact"/>
              <w:jc w:val="center"/>
              <w:rPr>
                <w:rFonts w:hint="eastAsia" w:ascii="宋体" w:hAnsi="宋体" w:eastAsia="宋体" w:cs="宋体"/>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654A9113">
            <w:pPr>
              <w:spacing w:line="500" w:lineRule="exact"/>
              <w:jc w:val="center"/>
              <w:rPr>
                <w:rFonts w:hint="eastAsia" w:ascii="宋体" w:hAnsi="宋体" w:eastAsia="宋体" w:cs="宋体"/>
                <w:color w:val="auto"/>
                <w:sz w:val="24"/>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38144047">
            <w:pPr>
              <w:spacing w:line="500" w:lineRule="exact"/>
              <w:jc w:val="center"/>
              <w:rPr>
                <w:rFonts w:hint="eastAsia" w:ascii="宋体" w:hAnsi="宋体" w:eastAsia="宋体" w:cs="宋体"/>
                <w:color w:val="auto"/>
                <w:sz w:val="24"/>
                <w:highlight w:val="none"/>
              </w:rPr>
            </w:pPr>
          </w:p>
        </w:tc>
      </w:tr>
      <w:tr w14:paraId="416C4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619EDE50">
            <w:pPr>
              <w:spacing w:line="240" w:lineRule="exact"/>
              <w:jc w:val="center"/>
              <w:rPr>
                <w:rFonts w:hint="eastAsia" w:ascii="宋体" w:hAnsi="宋体" w:eastAsia="宋体" w:cs="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747C848A">
            <w:pPr>
              <w:spacing w:line="240" w:lineRule="exact"/>
              <w:jc w:val="center"/>
              <w:rPr>
                <w:rFonts w:hint="eastAsia" w:ascii="宋体" w:hAnsi="宋体" w:eastAsia="宋体" w:cs="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267F9E75">
            <w:pPr>
              <w:spacing w:line="240" w:lineRule="exact"/>
              <w:jc w:val="center"/>
              <w:rPr>
                <w:rFonts w:hint="eastAsia" w:ascii="宋体" w:hAnsi="宋体" w:eastAsia="宋体" w:cs="宋体"/>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77C8555A">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386C0696">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40E57E1B">
            <w:pPr>
              <w:spacing w:line="240" w:lineRule="exact"/>
              <w:jc w:val="center"/>
              <w:rPr>
                <w:rFonts w:hint="eastAsia" w:ascii="宋体" w:hAnsi="宋体" w:eastAsia="宋体" w:cs="宋体"/>
                <w:color w:val="auto"/>
                <w:highlight w:val="none"/>
              </w:rPr>
            </w:pPr>
          </w:p>
        </w:tc>
      </w:tr>
      <w:tr w14:paraId="58D35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0D113EC2">
            <w:pPr>
              <w:spacing w:line="240" w:lineRule="exact"/>
              <w:jc w:val="center"/>
              <w:rPr>
                <w:rFonts w:hint="eastAsia" w:ascii="宋体" w:hAnsi="宋体" w:eastAsia="宋体" w:cs="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3B2A866">
            <w:pPr>
              <w:spacing w:line="240" w:lineRule="exact"/>
              <w:jc w:val="center"/>
              <w:rPr>
                <w:rFonts w:hint="eastAsia" w:ascii="宋体" w:hAnsi="宋体" w:eastAsia="宋体" w:cs="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774ACA22">
            <w:pPr>
              <w:spacing w:line="240" w:lineRule="exact"/>
              <w:jc w:val="center"/>
              <w:rPr>
                <w:rFonts w:hint="eastAsia" w:ascii="宋体" w:hAnsi="宋体" w:eastAsia="宋体" w:cs="宋体"/>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7F7D7A1B">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02B29209">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1F8DC1F1">
            <w:pPr>
              <w:spacing w:line="240" w:lineRule="exact"/>
              <w:jc w:val="center"/>
              <w:rPr>
                <w:rFonts w:hint="eastAsia" w:ascii="宋体" w:hAnsi="宋体" w:eastAsia="宋体" w:cs="宋体"/>
                <w:color w:val="auto"/>
                <w:highlight w:val="none"/>
              </w:rPr>
            </w:pPr>
          </w:p>
        </w:tc>
      </w:tr>
      <w:tr w14:paraId="0C76C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6D05E345">
            <w:pPr>
              <w:spacing w:line="240" w:lineRule="exact"/>
              <w:jc w:val="center"/>
              <w:rPr>
                <w:rFonts w:hint="eastAsia" w:ascii="宋体" w:hAnsi="宋体" w:eastAsia="宋体" w:cs="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053D95EF">
            <w:pPr>
              <w:spacing w:line="240" w:lineRule="exact"/>
              <w:jc w:val="center"/>
              <w:rPr>
                <w:rFonts w:hint="eastAsia" w:ascii="宋体" w:hAnsi="宋体" w:eastAsia="宋体" w:cs="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419957E3">
            <w:pPr>
              <w:spacing w:line="240" w:lineRule="exact"/>
              <w:jc w:val="center"/>
              <w:rPr>
                <w:rFonts w:hint="eastAsia" w:ascii="宋体" w:hAnsi="宋体" w:eastAsia="宋体" w:cs="宋体"/>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796A982E">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62CC7A2C">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02B59BBA">
            <w:pPr>
              <w:spacing w:line="240" w:lineRule="exact"/>
              <w:jc w:val="center"/>
              <w:rPr>
                <w:rFonts w:hint="eastAsia" w:ascii="宋体" w:hAnsi="宋体" w:eastAsia="宋体" w:cs="宋体"/>
                <w:color w:val="auto"/>
                <w:highlight w:val="none"/>
              </w:rPr>
            </w:pPr>
          </w:p>
        </w:tc>
      </w:tr>
      <w:tr w14:paraId="3FD94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48F71A52">
            <w:pPr>
              <w:spacing w:line="240" w:lineRule="exact"/>
              <w:jc w:val="center"/>
              <w:rPr>
                <w:rFonts w:hint="eastAsia" w:ascii="宋体" w:hAnsi="宋体" w:eastAsia="宋体" w:cs="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7874BD83">
            <w:pPr>
              <w:spacing w:line="240" w:lineRule="exact"/>
              <w:jc w:val="center"/>
              <w:rPr>
                <w:rFonts w:hint="eastAsia" w:ascii="宋体" w:hAnsi="宋体" w:eastAsia="宋体" w:cs="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2B9EFF81">
            <w:pPr>
              <w:spacing w:line="240" w:lineRule="exact"/>
              <w:jc w:val="center"/>
              <w:rPr>
                <w:rFonts w:hint="eastAsia" w:ascii="宋体" w:hAnsi="宋体" w:eastAsia="宋体" w:cs="宋体"/>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07648838">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78115F4E">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0477CF3B">
            <w:pPr>
              <w:spacing w:line="240" w:lineRule="exact"/>
              <w:jc w:val="center"/>
              <w:rPr>
                <w:rFonts w:hint="eastAsia" w:ascii="宋体" w:hAnsi="宋体" w:eastAsia="宋体" w:cs="宋体"/>
                <w:color w:val="auto"/>
                <w:highlight w:val="none"/>
              </w:rPr>
            </w:pPr>
          </w:p>
        </w:tc>
      </w:tr>
      <w:tr w14:paraId="450C3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46C0FA0C">
            <w:pPr>
              <w:spacing w:line="240" w:lineRule="exact"/>
              <w:jc w:val="center"/>
              <w:rPr>
                <w:rFonts w:hint="eastAsia" w:ascii="宋体" w:hAnsi="宋体" w:eastAsia="宋体" w:cs="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0600A8D4">
            <w:pPr>
              <w:spacing w:line="240" w:lineRule="exact"/>
              <w:jc w:val="center"/>
              <w:rPr>
                <w:rFonts w:hint="eastAsia" w:ascii="宋体" w:hAnsi="宋体" w:eastAsia="宋体" w:cs="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149CE30B">
            <w:pPr>
              <w:spacing w:line="240" w:lineRule="exact"/>
              <w:jc w:val="center"/>
              <w:rPr>
                <w:rFonts w:hint="eastAsia" w:ascii="宋体" w:hAnsi="宋体" w:eastAsia="宋体" w:cs="宋体"/>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68E5D81F">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7D75E4FC">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528AC5AB">
            <w:pPr>
              <w:spacing w:line="240" w:lineRule="exact"/>
              <w:jc w:val="center"/>
              <w:rPr>
                <w:rFonts w:hint="eastAsia" w:ascii="宋体" w:hAnsi="宋体" w:eastAsia="宋体" w:cs="宋体"/>
                <w:color w:val="auto"/>
                <w:highlight w:val="none"/>
              </w:rPr>
            </w:pPr>
          </w:p>
        </w:tc>
      </w:tr>
      <w:tr w14:paraId="763A7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1D342799">
            <w:pPr>
              <w:spacing w:line="240" w:lineRule="exact"/>
              <w:jc w:val="center"/>
              <w:rPr>
                <w:rFonts w:hint="eastAsia" w:ascii="宋体" w:hAnsi="宋体" w:eastAsia="宋体" w:cs="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4E88225B">
            <w:pPr>
              <w:spacing w:line="240" w:lineRule="exact"/>
              <w:jc w:val="center"/>
              <w:rPr>
                <w:rFonts w:hint="eastAsia" w:ascii="宋体" w:hAnsi="宋体" w:eastAsia="宋体" w:cs="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41802792">
            <w:pPr>
              <w:spacing w:line="240" w:lineRule="exact"/>
              <w:jc w:val="center"/>
              <w:rPr>
                <w:rFonts w:hint="eastAsia" w:ascii="宋体" w:hAnsi="宋体" w:eastAsia="宋体" w:cs="宋体"/>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2D89437D">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29908A5C">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114ED1E7">
            <w:pPr>
              <w:spacing w:line="240" w:lineRule="exact"/>
              <w:jc w:val="center"/>
              <w:rPr>
                <w:rFonts w:hint="eastAsia" w:ascii="宋体" w:hAnsi="宋体" w:eastAsia="宋体" w:cs="宋体"/>
                <w:color w:val="auto"/>
                <w:highlight w:val="none"/>
              </w:rPr>
            </w:pPr>
          </w:p>
        </w:tc>
      </w:tr>
      <w:tr w14:paraId="2CC69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12" w:space="0"/>
              <w:right w:val="single" w:color="auto" w:sz="6" w:space="0"/>
            </w:tcBorders>
            <w:vAlign w:val="center"/>
          </w:tcPr>
          <w:p w14:paraId="44E44103">
            <w:pPr>
              <w:spacing w:line="240" w:lineRule="exact"/>
              <w:jc w:val="center"/>
              <w:rPr>
                <w:rFonts w:hint="eastAsia" w:ascii="宋体" w:hAnsi="宋体" w:eastAsia="宋体" w:cs="宋体"/>
                <w:color w:val="auto"/>
                <w:highlight w:val="none"/>
              </w:rPr>
            </w:pPr>
          </w:p>
        </w:tc>
        <w:tc>
          <w:tcPr>
            <w:tcW w:w="993" w:type="dxa"/>
            <w:tcBorders>
              <w:top w:val="single" w:color="auto" w:sz="6" w:space="0"/>
              <w:left w:val="single" w:color="auto" w:sz="6" w:space="0"/>
              <w:bottom w:val="single" w:color="auto" w:sz="12" w:space="0"/>
              <w:right w:val="single" w:color="auto" w:sz="6" w:space="0"/>
            </w:tcBorders>
            <w:vAlign w:val="center"/>
          </w:tcPr>
          <w:p w14:paraId="27A76C66">
            <w:pPr>
              <w:spacing w:line="240" w:lineRule="exact"/>
              <w:jc w:val="center"/>
              <w:rPr>
                <w:rFonts w:hint="eastAsia" w:ascii="宋体" w:hAnsi="宋体" w:eastAsia="宋体" w:cs="宋体"/>
                <w:color w:val="auto"/>
                <w:highlight w:val="none"/>
              </w:rPr>
            </w:pPr>
          </w:p>
        </w:tc>
        <w:tc>
          <w:tcPr>
            <w:tcW w:w="1984" w:type="dxa"/>
            <w:tcBorders>
              <w:top w:val="single" w:color="auto" w:sz="6" w:space="0"/>
              <w:left w:val="single" w:color="auto" w:sz="6" w:space="0"/>
              <w:bottom w:val="single" w:color="auto" w:sz="12" w:space="0"/>
              <w:right w:val="single" w:color="auto" w:sz="6" w:space="0"/>
            </w:tcBorders>
            <w:vAlign w:val="center"/>
          </w:tcPr>
          <w:p w14:paraId="4266B2E3">
            <w:pPr>
              <w:spacing w:line="240" w:lineRule="exact"/>
              <w:jc w:val="center"/>
              <w:rPr>
                <w:rFonts w:hint="eastAsia" w:ascii="宋体" w:hAnsi="宋体" w:eastAsia="宋体" w:cs="宋体"/>
                <w:color w:val="auto"/>
                <w:highlight w:val="none"/>
              </w:rPr>
            </w:pPr>
          </w:p>
        </w:tc>
        <w:tc>
          <w:tcPr>
            <w:tcW w:w="1550" w:type="dxa"/>
            <w:tcBorders>
              <w:top w:val="single" w:color="auto" w:sz="6" w:space="0"/>
              <w:left w:val="single" w:color="auto" w:sz="6" w:space="0"/>
              <w:bottom w:val="single" w:color="auto" w:sz="12" w:space="0"/>
              <w:right w:val="single" w:color="auto" w:sz="6" w:space="0"/>
            </w:tcBorders>
            <w:vAlign w:val="center"/>
          </w:tcPr>
          <w:p w14:paraId="1973E5A8">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12" w:space="0"/>
              <w:right w:val="single" w:color="auto" w:sz="6" w:space="0"/>
            </w:tcBorders>
            <w:vAlign w:val="center"/>
          </w:tcPr>
          <w:p w14:paraId="0AB98F61">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12" w:space="0"/>
              <w:right w:val="single" w:color="auto" w:sz="12" w:space="0"/>
            </w:tcBorders>
            <w:vAlign w:val="center"/>
          </w:tcPr>
          <w:p w14:paraId="60C2D2AA">
            <w:pPr>
              <w:spacing w:line="240" w:lineRule="exact"/>
              <w:jc w:val="center"/>
              <w:rPr>
                <w:rFonts w:hint="eastAsia" w:ascii="宋体" w:hAnsi="宋体" w:eastAsia="宋体" w:cs="宋体"/>
                <w:color w:val="auto"/>
                <w:highlight w:val="none"/>
              </w:rPr>
            </w:pPr>
          </w:p>
        </w:tc>
      </w:tr>
    </w:tbl>
    <w:p w14:paraId="76AE6E7C">
      <w:pPr>
        <w:spacing w:line="300" w:lineRule="exact"/>
        <w:rPr>
          <w:rFonts w:hint="eastAsia" w:ascii="宋体" w:hAnsi="宋体" w:eastAsia="宋体" w:cs="宋体"/>
          <w:color w:val="auto"/>
          <w:highlight w:val="none"/>
        </w:rPr>
      </w:pPr>
    </w:p>
    <w:p w14:paraId="62AB93B0">
      <w:pPr>
        <w:spacing w:line="400" w:lineRule="auto"/>
        <w:rPr>
          <w:rFonts w:hint="eastAsia" w:ascii="宋体" w:hAnsi="宋体" w:eastAsia="宋体" w:cs="宋体"/>
          <w:color w:val="auto"/>
          <w:highlight w:val="none"/>
        </w:rPr>
      </w:pPr>
    </w:p>
    <w:p w14:paraId="61CEE9E3">
      <w:pPr>
        <w:spacing w:line="500" w:lineRule="exact"/>
        <w:jc w:val="center"/>
        <w:rPr>
          <w:rFonts w:hint="eastAsia" w:ascii="宋体" w:hAnsi="宋体" w:eastAsia="宋体" w:cs="宋体"/>
          <w:color w:val="auto"/>
          <w:sz w:val="24"/>
          <w:highlight w:val="none"/>
        </w:rPr>
      </w:pPr>
    </w:p>
    <w:p w14:paraId="007850FA">
      <w:pPr>
        <w:spacing w:line="5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4EB4515">
      <w:pPr>
        <w:spacing w:line="36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三、报价文件</w:t>
      </w:r>
      <w:r>
        <w:rPr>
          <w:rFonts w:hint="eastAsia" w:ascii="宋体" w:hAnsi="宋体" w:eastAsia="宋体" w:cs="宋体"/>
          <w:b/>
          <w:bCs/>
          <w:color w:val="auto"/>
          <w:sz w:val="28"/>
          <w:szCs w:val="28"/>
          <w:highlight w:val="none"/>
          <w:lang w:val="zh-CN"/>
        </w:rPr>
        <w:t>目录</w:t>
      </w:r>
      <w:r>
        <w:rPr>
          <w:rFonts w:hint="eastAsia" w:ascii="宋体" w:hAnsi="宋体" w:eastAsia="宋体" w:cs="宋体"/>
          <w:b/>
          <w:bCs/>
          <w:color w:val="auto"/>
          <w:sz w:val="28"/>
          <w:szCs w:val="28"/>
          <w:highlight w:val="none"/>
        </w:rPr>
        <w:t>：</w:t>
      </w:r>
    </w:p>
    <w:p w14:paraId="7666E3D2">
      <w:pPr>
        <w:rPr>
          <w:rFonts w:hint="eastAsia" w:ascii="宋体" w:hAnsi="宋体" w:eastAsia="宋体" w:cs="宋体"/>
          <w:color w:val="auto"/>
          <w:highlight w:val="none"/>
        </w:rPr>
      </w:pPr>
      <w:r>
        <w:rPr>
          <w:rFonts w:hint="eastAsia" w:ascii="宋体" w:hAnsi="宋体" w:eastAsia="宋体" w:cs="宋体"/>
          <w:color w:val="auto"/>
          <w:highlight w:val="none"/>
        </w:rPr>
        <w:t>具体内容参照响应文件的组成。</w:t>
      </w:r>
    </w:p>
    <w:p w14:paraId="406CC3D9">
      <w:pPr>
        <w:rPr>
          <w:rFonts w:hint="eastAsia" w:ascii="宋体" w:hAnsi="宋体" w:eastAsia="宋体" w:cs="宋体"/>
          <w:color w:val="auto"/>
          <w:highlight w:val="none"/>
        </w:rPr>
      </w:pPr>
    </w:p>
    <w:p w14:paraId="10C42572">
      <w:pPr>
        <w:snapToGrid w:val="0"/>
        <w:spacing w:before="50" w:after="120" w:afterLines="5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报价文件格式：</w:t>
      </w:r>
    </w:p>
    <w:p w14:paraId="60ED4A2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竞 标 函</w:t>
      </w:r>
    </w:p>
    <w:p w14:paraId="5B6CFF5B">
      <w:pPr>
        <w:spacing w:line="360" w:lineRule="auto"/>
        <w:rPr>
          <w:rFonts w:hint="eastAsia" w:ascii="宋体" w:hAnsi="宋体" w:eastAsia="宋体" w:cs="宋体"/>
          <w:color w:val="auto"/>
          <w:sz w:val="28"/>
          <w:szCs w:val="28"/>
          <w:highlight w:val="none"/>
        </w:rPr>
      </w:pPr>
    </w:p>
    <w:p w14:paraId="017C39D4">
      <w:pPr>
        <w:snapToGrid w:val="0"/>
        <w:spacing w:line="460" w:lineRule="exac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（磋商采购人名称）：</w:t>
      </w:r>
    </w:p>
    <w:p w14:paraId="478A4080">
      <w:pPr>
        <w:snapToGrid w:val="0"/>
        <w:spacing w:line="460" w:lineRule="exact"/>
        <w:ind w:firstLine="600" w:firstLineChars="25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项目的磋商公告（项目编号：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（全名）经正式授权并代表竞标人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（竞标人名称）提交报价文件、技术、商务、资信文件正本一份、副本</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份。</w:t>
      </w:r>
    </w:p>
    <w:p w14:paraId="40AE600B">
      <w:pPr>
        <w:snapToGrid w:val="0"/>
        <w:spacing w:line="46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据此函，签字代表宣布同意如下：</w:t>
      </w:r>
    </w:p>
    <w:p w14:paraId="41AF139F">
      <w:pPr>
        <w:snapToGrid w:val="0"/>
        <w:spacing w:line="46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1.竞标人已详细审查全部“磋商文件”，包括修改文件（如有的话）以及全部参考资料和有关附件，已经了解我方对于磋商文件、采购过程、采购结果有依法进行询问、质疑、投诉的权利及相关渠道和要求。</w:t>
      </w:r>
    </w:p>
    <w:p w14:paraId="46D489F4">
      <w:pPr>
        <w:snapToGrid w:val="0"/>
        <w:spacing w:line="46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2.竞标人在竞标之前已经与贵方进行了充分的沟通，完全理解并接受磋商文件的各项规定和要求，对磋商文件的合理性、合法性不再有异议。</w:t>
      </w:r>
    </w:p>
    <w:p w14:paraId="5D620CA6">
      <w:pPr>
        <w:snapToGrid w:val="0"/>
        <w:spacing w:line="46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3.本竞标有效期自开标日起</w:t>
      </w:r>
      <w:r>
        <w:rPr>
          <w:rFonts w:hint="eastAsia" w:ascii="宋体" w:hAnsi="宋体" w:eastAsia="宋体" w:cs="宋体"/>
          <w:color w:val="auto"/>
          <w:sz w:val="24"/>
          <w:highlight w:val="none"/>
          <w:u w:val="single"/>
        </w:rPr>
        <w:t xml:space="preserve"> 60 </w:t>
      </w:r>
      <w:r>
        <w:rPr>
          <w:rFonts w:hint="eastAsia" w:ascii="宋体" w:hAnsi="宋体" w:eastAsia="宋体" w:cs="宋体"/>
          <w:color w:val="auto"/>
          <w:sz w:val="24"/>
          <w:highlight w:val="none"/>
        </w:rPr>
        <w:t>个日历天。</w:t>
      </w:r>
    </w:p>
    <w:p w14:paraId="3B9347AF">
      <w:pPr>
        <w:snapToGrid w:val="0"/>
        <w:spacing w:line="46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4.如中标，本响应文件至本项目合同履行完毕止均保持有效，本竞标人将按“磋商文件”及政府采购法律、法规的规定履行合同责任和义务。</w:t>
      </w:r>
    </w:p>
    <w:p w14:paraId="7B361C8C">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5.竞标人同意按照贵方要求提供与竞标有关的一切数据或资料。</w:t>
      </w:r>
    </w:p>
    <w:p w14:paraId="5CA94737">
      <w:pPr>
        <w:snapToGrid w:val="0"/>
        <w:spacing w:line="46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6.与本竞标有关的一切正式往来信函请寄：</w:t>
      </w:r>
    </w:p>
    <w:p w14:paraId="4B5FD5F1">
      <w:pPr>
        <w:snapToGrid w:val="0"/>
        <w:spacing w:line="560" w:lineRule="exac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p>
    <w:p w14:paraId="1E281F19">
      <w:pPr>
        <w:snapToGrid w:val="0"/>
        <w:spacing w:line="560" w:lineRule="exac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竞标人代表姓名：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7D643EB2">
      <w:pPr>
        <w:snapToGrid w:val="0"/>
        <w:spacing w:line="5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竞标人名称(公章):</w:t>
      </w:r>
      <w:r>
        <w:rPr>
          <w:rFonts w:hint="eastAsia" w:ascii="宋体" w:hAnsi="宋体" w:eastAsia="宋体" w:cs="宋体"/>
          <w:color w:val="auto"/>
          <w:sz w:val="24"/>
          <w:highlight w:val="none"/>
          <w:u w:val="single"/>
        </w:rPr>
        <w:t xml:space="preserve">                </w:t>
      </w:r>
    </w:p>
    <w:p w14:paraId="10B40D3B">
      <w:pPr>
        <w:snapToGrid w:val="0"/>
        <w:spacing w:line="560" w:lineRule="exac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银行账号：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E8C3479">
      <w:pPr>
        <w:snapToGrid w:val="0"/>
        <w:spacing w:line="560" w:lineRule="exac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rPr>
        <w:t>授权代表签字: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946643E">
      <w:pPr>
        <w:spacing w:line="360" w:lineRule="auto"/>
        <w:jc w:val="center"/>
        <w:rPr>
          <w:rFonts w:hint="eastAsia" w:ascii="宋体" w:hAnsi="宋体" w:eastAsia="宋体" w:cs="宋体"/>
          <w:b/>
          <w:bCs/>
          <w:color w:val="auto"/>
          <w:sz w:val="32"/>
          <w:szCs w:val="32"/>
          <w:highlight w:val="none"/>
        </w:rPr>
      </w:pPr>
    </w:p>
    <w:p w14:paraId="4C8CCE35">
      <w:pPr>
        <w:spacing w:line="360" w:lineRule="auto"/>
        <w:rPr>
          <w:rFonts w:hint="eastAsia" w:ascii="宋体" w:hAnsi="宋体" w:eastAsia="宋体" w:cs="宋体"/>
          <w:b/>
          <w:bCs/>
          <w:color w:val="auto"/>
          <w:sz w:val="32"/>
          <w:szCs w:val="32"/>
          <w:highlight w:val="none"/>
        </w:rPr>
      </w:pPr>
    </w:p>
    <w:p w14:paraId="2A2D3B41">
      <w:pPr>
        <w:spacing w:line="360" w:lineRule="auto"/>
        <w:jc w:val="center"/>
        <w:rPr>
          <w:rFonts w:hint="eastAsia" w:ascii="宋体" w:hAnsi="宋体" w:eastAsia="宋体" w:cs="宋体"/>
          <w:b/>
          <w:bCs/>
          <w:color w:val="auto"/>
          <w:sz w:val="32"/>
          <w:szCs w:val="32"/>
          <w:highlight w:val="none"/>
        </w:rPr>
      </w:pPr>
    </w:p>
    <w:p w14:paraId="0277040A">
      <w:pPr>
        <w:pStyle w:val="2"/>
        <w:ind w:firstLine="480"/>
        <w:rPr>
          <w:rFonts w:hint="eastAsia" w:ascii="宋体" w:hAnsi="宋体" w:eastAsia="宋体" w:cs="宋体"/>
          <w:color w:val="auto"/>
          <w:highlight w:val="none"/>
        </w:rPr>
      </w:pPr>
    </w:p>
    <w:p w14:paraId="7F2907E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磋商报价一览表（首次报价）</w:t>
      </w:r>
    </w:p>
    <w:p w14:paraId="51AE37BB">
      <w:pPr>
        <w:spacing w:line="500" w:lineRule="exact"/>
        <w:ind w:firstLine="30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竞标人全称（加盖公章）：              </w:t>
      </w:r>
    </w:p>
    <w:p w14:paraId="212B4732">
      <w:pPr>
        <w:spacing w:line="500" w:lineRule="exact"/>
        <w:ind w:firstLine="309"/>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磋商文件编号：</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162"/>
        <w:gridCol w:w="5987"/>
      </w:tblGrid>
      <w:tr w14:paraId="7AD2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3092" w:type="dxa"/>
            <w:gridSpan w:val="2"/>
            <w:vAlign w:val="center"/>
          </w:tcPr>
          <w:p w14:paraId="518B6A56">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5987" w:type="dxa"/>
            <w:vAlign w:val="center"/>
          </w:tcPr>
          <w:p w14:paraId="00AFC481">
            <w:pPr>
              <w:spacing w:line="50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南浔经济开发区“环保管家”暨工业环保综合治理服务项目</w:t>
            </w:r>
          </w:p>
        </w:tc>
      </w:tr>
      <w:tr w14:paraId="39C7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930" w:type="dxa"/>
            <w:vMerge w:val="restart"/>
            <w:tcBorders>
              <w:top w:val="single" w:color="auto" w:sz="4" w:space="0"/>
            </w:tcBorders>
            <w:vAlign w:val="center"/>
          </w:tcPr>
          <w:p w14:paraId="34B6367B">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报价（元）</w:t>
            </w:r>
          </w:p>
        </w:tc>
        <w:tc>
          <w:tcPr>
            <w:tcW w:w="1162" w:type="dxa"/>
            <w:tcBorders>
              <w:top w:val="single" w:color="auto" w:sz="4" w:space="0"/>
            </w:tcBorders>
            <w:vAlign w:val="center"/>
          </w:tcPr>
          <w:p w14:paraId="32F411D3">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5987" w:type="dxa"/>
            <w:vAlign w:val="center"/>
          </w:tcPr>
          <w:p w14:paraId="5AFBF234">
            <w:pPr>
              <w:spacing w:line="500" w:lineRule="exact"/>
              <w:jc w:val="center"/>
              <w:rPr>
                <w:rFonts w:hint="eastAsia" w:ascii="宋体" w:hAnsi="宋体" w:eastAsia="宋体" w:cs="宋体"/>
                <w:color w:val="auto"/>
                <w:sz w:val="24"/>
                <w:highlight w:val="none"/>
              </w:rPr>
            </w:pPr>
          </w:p>
        </w:tc>
      </w:tr>
      <w:tr w14:paraId="7AAC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930" w:type="dxa"/>
            <w:vMerge w:val="continue"/>
            <w:vAlign w:val="center"/>
          </w:tcPr>
          <w:p w14:paraId="7A939A7D">
            <w:pPr>
              <w:spacing w:line="500" w:lineRule="exact"/>
              <w:jc w:val="center"/>
              <w:rPr>
                <w:rFonts w:hint="eastAsia" w:ascii="宋体" w:hAnsi="宋体" w:eastAsia="宋体" w:cs="宋体"/>
                <w:color w:val="auto"/>
                <w:sz w:val="24"/>
                <w:highlight w:val="none"/>
              </w:rPr>
            </w:pPr>
          </w:p>
        </w:tc>
        <w:tc>
          <w:tcPr>
            <w:tcW w:w="1162" w:type="dxa"/>
            <w:vAlign w:val="center"/>
          </w:tcPr>
          <w:p w14:paraId="497E6E1C">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5987" w:type="dxa"/>
            <w:vAlign w:val="center"/>
          </w:tcPr>
          <w:p w14:paraId="4376A459">
            <w:pPr>
              <w:spacing w:line="500" w:lineRule="exact"/>
              <w:jc w:val="center"/>
              <w:rPr>
                <w:rFonts w:hint="eastAsia" w:ascii="宋体" w:hAnsi="宋体" w:eastAsia="宋体" w:cs="宋体"/>
                <w:color w:val="auto"/>
                <w:sz w:val="24"/>
                <w:highlight w:val="none"/>
              </w:rPr>
            </w:pPr>
          </w:p>
        </w:tc>
      </w:tr>
    </w:tbl>
    <w:p w14:paraId="4813C64C">
      <w:pPr>
        <w:pStyle w:val="6"/>
        <w:spacing w:line="50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1、磋商费用包括项目实施所需的设备、材料、机械、人工费、服务费税费、磋商代理服务费及其他一切费用。</w:t>
      </w:r>
    </w:p>
    <w:p w14:paraId="0B539B3E">
      <w:pPr>
        <w:pStyle w:val="6"/>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2、不提供此表格的将视为没有实质性响应磋商文件。</w:t>
      </w:r>
    </w:p>
    <w:p w14:paraId="59C269CD">
      <w:pPr>
        <w:pStyle w:val="6"/>
        <w:spacing w:line="500" w:lineRule="exact"/>
        <w:ind w:firstLine="0"/>
        <w:rPr>
          <w:rFonts w:hint="eastAsia" w:ascii="宋体" w:hAnsi="宋体" w:eastAsia="宋体" w:cs="宋体"/>
          <w:color w:val="auto"/>
          <w:sz w:val="24"/>
          <w:szCs w:val="24"/>
          <w:highlight w:val="none"/>
        </w:rPr>
      </w:pPr>
    </w:p>
    <w:p w14:paraId="21E968AE">
      <w:pPr>
        <w:pStyle w:val="6"/>
        <w:spacing w:line="50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5EB27CA3">
      <w:pPr>
        <w:pStyle w:val="6"/>
        <w:spacing w:line="50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法定代表人或授权代理人（签字或盖章）：</w:t>
      </w:r>
    </w:p>
    <w:p w14:paraId="76003224">
      <w:pPr>
        <w:pStyle w:val="6"/>
        <w:spacing w:line="500" w:lineRule="exact"/>
        <w:ind w:firstLine="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   年   月  日</w:t>
      </w:r>
    </w:p>
    <w:p w14:paraId="36D303F1">
      <w:pPr>
        <w:spacing w:line="360" w:lineRule="auto"/>
        <w:rPr>
          <w:rFonts w:hint="eastAsia" w:ascii="宋体" w:hAnsi="宋体" w:eastAsia="宋体" w:cs="宋体"/>
          <w:color w:val="auto"/>
          <w:sz w:val="28"/>
          <w:szCs w:val="28"/>
          <w:highlight w:val="none"/>
        </w:rPr>
      </w:pPr>
    </w:p>
    <w:p w14:paraId="1072D41C">
      <w:pPr>
        <w:pStyle w:val="28"/>
        <w:ind w:left="0" w:leftChars="0" w:firstLine="0" w:firstLineChars="0"/>
        <w:rPr>
          <w:rFonts w:hint="eastAsia" w:ascii="宋体" w:hAnsi="宋体" w:eastAsia="宋体" w:cs="宋体"/>
          <w:color w:val="auto"/>
          <w:highlight w:val="none"/>
        </w:rPr>
      </w:pPr>
    </w:p>
    <w:p w14:paraId="3CB29164">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60A9910">
      <w:pPr>
        <w:snapToGrid w:val="0"/>
        <w:spacing w:before="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磋商代理服务费承诺函</w:t>
      </w:r>
    </w:p>
    <w:p w14:paraId="06560092">
      <w:pPr>
        <w:spacing w:line="400" w:lineRule="exact"/>
        <w:jc w:val="center"/>
        <w:rPr>
          <w:rFonts w:hint="eastAsia" w:ascii="宋体" w:hAnsi="宋体" w:eastAsia="宋体" w:cs="宋体"/>
          <w:b/>
          <w:color w:val="auto"/>
          <w:sz w:val="24"/>
          <w:szCs w:val="20"/>
          <w:highlight w:val="none"/>
        </w:rPr>
      </w:pPr>
    </w:p>
    <w:p w14:paraId="17C52EE7">
      <w:pPr>
        <w:spacing w:line="360" w:lineRule="auto"/>
        <w:rPr>
          <w:rFonts w:hint="eastAsia" w:ascii="宋体" w:hAnsi="宋体" w:eastAsia="宋体" w:cs="宋体"/>
          <w:color w:val="auto"/>
          <w:sz w:val="24"/>
          <w:highlight w:val="none"/>
        </w:rPr>
      </w:pPr>
    </w:p>
    <w:p w14:paraId="74A45D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浙江金业管理咨询有限公司</w:t>
      </w:r>
      <w:r>
        <w:rPr>
          <w:rFonts w:hint="eastAsia" w:ascii="宋体" w:hAnsi="宋体" w:eastAsia="宋体" w:cs="宋体"/>
          <w:color w:val="auto"/>
          <w:sz w:val="24"/>
          <w:highlight w:val="none"/>
        </w:rPr>
        <w:t>：</w:t>
      </w:r>
    </w:p>
    <w:p w14:paraId="1106D7FB">
      <w:pPr>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磋商文件规定，一旦由我公司成交，我公司同意按磋商文件规定支付本项目全额磋商代理服务费，在我公司收到成交通知书后当日一次性向贵公司缴清。</w:t>
      </w:r>
    </w:p>
    <w:p w14:paraId="3FCD99FC">
      <w:pPr>
        <w:spacing w:line="360" w:lineRule="auto"/>
        <w:ind w:firstLine="570"/>
        <w:rPr>
          <w:rFonts w:hint="eastAsia" w:ascii="宋体" w:hAnsi="宋体" w:eastAsia="宋体" w:cs="宋体"/>
          <w:color w:val="auto"/>
          <w:sz w:val="24"/>
          <w:highlight w:val="none"/>
        </w:rPr>
      </w:pPr>
    </w:p>
    <w:p w14:paraId="39626522">
      <w:pPr>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本承诺函自开标之日起至本次采购期满有效。</w:t>
      </w:r>
    </w:p>
    <w:p w14:paraId="69EE2AD3">
      <w:pPr>
        <w:spacing w:line="360" w:lineRule="auto"/>
        <w:ind w:firstLine="570"/>
        <w:rPr>
          <w:rFonts w:hint="eastAsia" w:ascii="宋体" w:hAnsi="宋体" w:eastAsia="宋体" w:cs="宋体"/>
          <w:color w:val="auto"/>
          <w:sz w:val="24"/>
          <w:highlight w:val="none"/>
        </w:rPr>
      </w:pPr>
    </w:p>
    <w:p w14:paraId="32427E21">
      <w:pPr>
        <w:spacing w:line="360" w:lineRule="auto"/>
        <w:ind w:firstLine="570"/>
        <w:rPr>
          <w:rFonts w:hint="eastAsia" w:ascii="宋体" w:hAnsi="宋体" w:eastAsia="宋体" w:cs="宋体"/>
          <w:color w:val="auto"/>
          <w:sz w:val="24"/>
          <w:highlight w:val="none"/>
        </w:rPr>
      </w:pPr>
    </w:p>
    <w:p w14:paraId="051CFD91">
      <w:pPr>
        <w:pStyle w:val="6"/>
        <w:spacing w:line="52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546AF536">
      <w:pPr>
        <w:pStyle w:val="6"/>
        <w:spacing w:line="52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法定代表人或其授权代理人（签字或盖章）</w:t>
      </w:r>
    </w:p>
    <w:p w14:paraId="6147C57F">
      <w:pPr>
        <w:pStyle w:val="6"/>
        <w:spacing w:line="520" w:lineRule="exact"/>
        <w:ind w:firstLine="3600" w:firstLineChars="1500"/>
        <w:rPr>
          <w:rFonts w:hint="eastAsia" w:ascii="宋体" w:hAnsi="宋体" w:eastAsia="宋体" w:cs="宋体"/>
          <w:b/>
          <w:color w:val="auto"/>
          <w:spacing w:val="14"/>
          <w:highlight w:val="none"/>
        </w:rPr>
      </w:pPr>
      <w:r>
        <w:rPr>
          <w:rFonts w:hint="eastAsia" w:ascii="宋体" w:hAnsi="宋体" w:eastAsia="宋体" w:cs="宋体"/>
          <w:color w:val="auto"/>
          <w:sz w:val="24"/>
          <w:szCs w:val="24"/>
          <w:highlight w:val="none"/>
        </w:rPr>
        <w:t>日期：    年   月   日</w:t>
      </w:r>
    </w:p>
    <w:p w14:paraId="35A0675B">
      <w:pPr>
        <w:snapToGrid w:val="0"/>
        <w:jc w:val="center"/>
        <w:rPr>
          <w:rFonts w:hint="eastAsia" w:ascii="宋体" w:hAnsi="宋体" w:eastAsia="宋体" w:cs="宋体"/>
          <w:b/>
          <w:color w:val="auto"/>
          <w:sz w:val="24"/>
          <w:szCs w:val="20"/>
          <w:highlight w:val="none"/>
        </w:rPr>
      </w:pPr>
    </w:p>
    <w:p w14:paraId="3AA3CE48">
      <w:pPr>
        <w:snapToGrid w:val="0"/>
        <w:jc w:val="center"/>
        <w:rPr>
          <w:rFonts w:hint="eastAsia" w:ascii="宋体" w:hAnsi="宋体" w:eastAsia="宋体" w:cs="宋体"/>
          <w:b/>
          <w:color w:val="auto"/>
          <w:sz w:val="24"/>
          <w:szCs w:val="20"/>
          <w:highlight w:val="none"/>
        </w:rPr>
      </w:pPr>
    </w:p>
    <w:p w14:paraId="20D2D4CE">
      <w:pPr>
        <w:snapToGrid w:val="0"/>
        <w:jc w:val="center"/>
        <w:rPr>
          <w:rFonts w:hint="eastAsia" w:ascii="宋体" w:hAnsi="宋体" w:eastAsia="宋体" w:cs="宋体"/>
          <w:b/>
          <w:color w:val="auto"/>
          <w:sz w:val="24"/>
          <w:szCs w:val="20"/>
          <w:highlight w:val="none"/>
        </w:rPr>
      </w:pPr>
    </w:p>
    <w:p w14:paraId="4D647FC1">
      <w:pPr>
        <w:snapToGrid w:val="0"/>
        <w:jc w:val="center"/>
        <w:rPr>
          <w:rFonts w:hint="eastAsia" w:ascii="宋体" w:hAnsi="宋体" w:eastAsia="宋体" w:cs="宋体"/>
          <w:b/>
          <w:color w:val="auto"/>
          <w:sz w:val="24"/>
          <w:szCs w:val="20"/>
          <w:highlight w:val="none"/>
        </w:rPr>
      </w:pPr>
    </w:p>
    <w:p w14:paraId="1687ABDE">
      <w:pPr>
        <w:snapToGrid w:val="0"/>
        <w:jc w:val="center"/>
        <w:rPr>
          <w:rFonts w:hint="eastAsia" w:ascii="宋体" w:hAnsi="宋体" w:eastAsia="宋体" w:cs="宋体"/>
          <w:b/>
          <w:color w:val="auto"/>
          <w:sz w:val="24"/>
          <w:szCs w:val="20"/>
          <w:highlight w:val="none"/>
        </w:rPr>
      </w:pPr>
    </w:p>
    <w:p w14:paraId="63BA1C26">
      <w:pPr>
        <w:snapToGrid w:val="0"/>
        <w:jc w:val="center"/>
        <w:rPr>
          <w:rFonts w:hint="eastAsia" w:ascii="宋体" w:hAnsi="宋体" w:eastAsia="宋体" w:cs="宋体"/>
          <w:b/>
          <w:color w:val="auto"/>
          <w:sz w:val="24"/>
          <w:szCs w:val="20"/>
          <w:highlight w:val="none"/>
        </w:rPr>
      </w:pPr>
    </w:p>
    <w:p w14:paraId="1CBF87EC">
      <w:pPr>
        <w:snapToGrid w:val="0"/>
        <w:jc w:val="center"/>
        <w:rPr>
          <w:rFonts w:hint="eastAsia" w:ascii="宋体" w:hAnsi="宋体" w:eastAsia="宋体" w:cs="宋体"/>
          <w:b/>
          <w:color w:val="auto"/>
          <w:sz w:val="24"/>
          <w:szCs w:val="20"/>
          <w:highlight w:val="none"/>
        </w:rPr>
      </w:pPr>
    </w:p>
    <w:p w14:paraId="5E482C54">
      <w:pPr>
        <w:snapToGrid w:val="0"/>
        <w:jc w:val="center"/>
        <w:rPr>
          <w:rFonts w:hint="eastAsia" w:ascii="宋体" w:hAnsi="宋体" w:eastAsia="宋体" w:cs="宋体"/>
          <w:b/>
          <w:color w:val="auto"/>
          <w:sz w:val="24"/>
          <w:szCs w:val="20"/>
          <w:highlight w:val="none"/>
        </w:rPr>
      </w:pPr>
    </w:p>
    <w:p w14:paraId="2C785589">
      <w:pPr>
        <w:pStyle w:val="25"/>
        <w:ind w:firstLine="241"/>
        <w:rPr>
          <w:rFonts w:hint="eastAsia" w:ascii="宋体" w:hAnsi="宋体" w:eastAsia="宋体" w:cs="宋体"/>
          <w:b/>
          <w:color w:val="auto"/>
          <w:szCs w:val="20"/>
          <w:highlight w:val="none"/>
        </w:rPr>
      </w:pPr>
    </w:p>
    <w:p w14:paraId="3746355A">
      <w:pPr>
        <w:pStyle w:val="25"/>
        <w:ind w:firstLine="241"/>
        <w:rPr>
          <w:rFonts w:hint="eastAsia" w:ascii="宋体" w:hAnsi="宋体" w:eastAsia="宋体" w:cs="宋体"/>
          <w:b/>
          <w:color w:val="auto"/>
          <w:szCs w:val="20"/>
          <w:highlight w:val="none"/>
        </w:rPr>
      </w:pPr>
    </w:p>
    <w:p w14:paraId="04AF17AE">
      <w:pPr>
        <w:pStyle w:val="25"/>
        <w:ind w:firstLine="241"/>
        <w:rPr>
          <w:rFonts w:hint="eastAsia" w:ascii="宋体" w:hAnsi="宋体" w:eastAsia="宋体" w:cs="宋体"/>
          <w:b/>
          <w:color w:val="auto"/>
          <w:szCs w:val="20"/>
          <w:highlight w:val="none"/>
        </w:rPr>
      </w:pPr>
    </w:p>
    <w:p w14:paraId="6999ABEC">
      <w:pPr>
        <w:pStyle w:val="25"/>
        <w:ind w:firstLine="241"/>
        <w:rPr>
          <w:rFonts w:hint="eastAsia" w:ascii="宋体" w:hAnsi="宋体" w:eastAsia="宋体" w:cs="宋体"/>
          <w:b/>
          <w:color w:val="auto"/>
          <w:szCs w:val="20"/>
          <w:highlight w:val="none"/>
        </w:rPr>
      </w:pPr>
    </w:p>
    <w:p w14:paraId="614FB400">
      <w:pPr>
        <w:snapToGrid w:val="0"/>
        <w:rPr>
          <w:rFonts w:hint="eastAsia" w:ascii="宋体" w:hAnsi="宋体" w:eastAsia="宋体" w:cs="宋体"/>
          <w:b/>
          <w:color w:val="auto"/>
          <w:sz w:val="24"/>
          <w:szCs w:val="20"/>
          <w:highlight w:val="none"/>
        </w:rPr>
      </w:pPr>
    </w:p>
    <w:p w14:paraId="39E64C4A">
      <w:pPr>
        <w:snapToGrid w:val="0"/>
        <w:spacing w:line="480" w:lineRule="auto"/>
        <w:ind w:left="502"/>
        <w:rPr>
          <w:rFonts w:hint="eastAsia" w:ascii="宋体" w:hAnsi="宋体" w:eastAsia="宋体" w:cs="宋体"/>
          <w:b/>
          <w:bCs/>
          <w:color w:val="auto"/>
          <w:sz w:val="24"/>
          <w:highlight w:val="none"/>
        </w:rPr>
      </w:pPr>
    </w:p>
    <w:p w14:paraId="5DD99686">
      <w:pPr>
        <w:snapToGrid w:val="0"/>
        <w:spacing w:before="50" w:after="50"/>
        <w:jc w:val="center"/>
        <w:rPr>
          <w:rFonts w:hint="eastAsia" w:ascii="宋体" w:hAnsi="宋体" w:eastAsia="宋体" w:cs="宋体"/>
          <w:b/>
          <w:color w:val="auto"/>
          <w:sz w:val="28"/>
          <w:szCs w:val="28"/>
          <w:highlight w:val="none"/>
        </w:rPr>
      </w:pPr>
    </w:p>
    <w:p w14:paraId="4E3C42C4">
      <w:pPr>
        <w:spacing w:line="360" w:lineRule="auto"/>
        <w:rPr>
          <w:rFonts w:hint="eastAsia" w:ascii="宋体" w:hAnsi="宋体" w:eastAsia="宋体" w:cs="宋体"/>
          <w:b/>
          <w:color w:val="auto"/>
          <w:sz w:val="30"/>
          <w:szCs w:val="30"/>
          <w:highlight w:val="none"/>
        </w:rPr>
      </w:pPr>
    </w:p>
    <w:p w14:paraId="1ABCAA8B">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其他部分：竞标人认为要说明的其他内容</w:t>
      </w:r>
    </w:p>
    <w:p w14:paraId="3A34687D">
      <w:pPr>
        <w:spacing w:line="360" w:lineRule="auto"/>
        <w:ind w:firstLine="1260" w:firstLineChars="450"/>
        <w:rPr>
          <w:rFonts w:hint="eastAsia" w:ascii="宋体" w:hAnsi="宋体" w:eastAsia="宋体" w:cs="宋体"/>
          <w:color w:val="auto"/>
          <w:sz w:val="28"/>
          <w:szCs w:val="28"/>
          <w:highlight w:val="none"/>
        </w:rPr>
      </w:pPr>
    </w:p>
    <w:p w14:paraId="6AE43090">
      <w:pPr>
        <w:spacing w:line="360" w:lineRule="auto"/>
        <w:ind w:firstLine="1260" w:firstLineChars="450"/>
        <w:rPr>
          <w:rFonts w:hint="eastAsia" w:ascii="宋体" w:hAnsi="宋体" w:eastAsia="宋体" w:cs="宋体"/>
          <w:color w:val="auto"/>
          <w:sz w:val="28"/>
          <w:szCs w:val="28"/>
          <w:highlight w:val="none"/>
        </w:rPr>
      </w:pPr>
    </w:p>
    <w:p w14:paraId="2CDCEDFF">
      <w:pPr>
        <w:spacing w:line="360" w:lineRule="auto"/>
        <w:rPr>
          <w:rFonts w:hint="eastAsia" w:ascii="宋体" w:hAnsi="宋体" w:eastAsia="宋体" w:cs="宋体"/>
          <w:color w:val="auto"/>
          <w:sz w:val="28"/>
          <w:szCs w:val="28"/>
          <w:highlight w:val="none"/>
        </w:rPr>
      </w:pPr>
    </w:p>
    <w:p w14:paraId="18CC3402">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竞标人全称（加盖公章）：              </w:t>
      </w:r>
    </w:p>
    <w:p w14:paraId="55927A82">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法定代表人或其授权代理人签字或盖章：</w:t>
      </w:r>
    </w:p>
    <w:p w14:paraId="06B2E300">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AEDCD0B">
      <w:pPr>
        <w:spacing w:line="360" w:lineRule="auto"/>
        <w:rPr>
          <w:rFonts w:hint="eastAsia" w:ascii="宋体" w:hAnsi="宋体" w:eastAsia="宋体" w:cs="宋体"/>
          <w:color w:val="auto"/>
          <w:sz w:val="28"/>
          <w:szCs w:val="28"/>
          <w:highlight w:val="none"/>
        </w:rPr>
      </w:pPr>
    </w:p>
    <w:p w14:paraId="303921BE">
      <w:pPr>
        <w:rPr>
          <w:rFonts w:hint="eastAsia" w:ascii="宋体" w:hAnsi="宋体" w:eastAsia="宋体" w:cs="宋体"/>
          <w:color w:val="auto"/>
          <w:highlight w:val="none"/>
        </w:rPr>
      </w:pPr>
    </w:p>
    <w:p w14:paraId="2B64A1AB">
      <w:pPr>
        <w:rPr>
          <w:rFonts w:hint="eastAsia" w:ascii="宋体" w:hAnsi="宋体" w:eastAsia="宋体" w:cs="宋体"/>
          <w:color w:val="auto"/>
          <w:highlight w:val="none"/>
        </w:rPr>
      </w:pPr>
    </w:p>
    <w:p w14:paraId="3E82D13B">
      <w:pPr>
        <w:rPr>
          <w:rFonts w:hint="eastAsia" w:ascii="宋体" w:hAnsi="宋体" w:eastAsia="宋体" w:cs="宋体"/>
          <w:color w:val="auto"/>
          <w:highlight w:val="none"/>
        </w:rPr>
      </w:pPr>
    </w:p>
    <w:p w14:paraId="5EF44113">
      <w:pPr>
        <w:rPr>
          <w:rFonts w:hint="eastAsia" w:ascii="宋体" w:hAnsi="宋体" w:eastAsia="宋体" w:cs="宋体"/>
          <w:color w:val="auto"/>
          <w:highlight w:val="none"/>
        </w:rPr>
      </w:pPr>
    </w:p>
    <w:p w14:paraId="37DDC9E0">
      <w:pPr>
        <w:rPr>
          <w:rFonts w:hint="eastAsia" w:ascii="宋体" w:hAnsi="宋体" w:eastAsia="宋体" w:cs="宋体"/>
          <w:color w:val="auto"/>
          <w:highlight w:val="none"/>
        </w:rPr>
      </w:pPr>
    </w:p>
    <w:p w14:paraId="5C166C4C">
      <w:pPr>
        <w:rPr>
          <w:rFonts w:hint="eastAsia" w:ascii="宋体" w:hAnsi="宋体" w:eastAsia="宋体" w:cs="宋体"/>
          <w:color w:val="auto"/>
          <w:highlight w:val="none"/>
        </w:rPr>
      </w:pPr>
    </w:p>
    <w:p w14:paraId="6138BE2D">
      <w:pPr>
        <w:rPr>
          <w:rFonts w:hint="eastAsia" w:ascii="宋体" w:hAnsi="宋体" w:eastAsia="宋体" w:cs="宋体"/>
          <w:color w:val="auto"/>
          <w:highlight w:val="none"/>
        </w:rPr>
      </w:pPr>
    </w:p>
    <w:p w14:paraId="1AFE6D71">
      <w:pPr>
        <w:rPr>
          <w:rFonts w:hint="eastAsia" w:ascii="宋体" w:hAnsi="宋体" w:eastAsia="宋体" w:cs="宋体"/>
          <w:color w:val="auto"/>
          <w:highlight w:val="none"/>
        </w:rPr>
      </w:pPr>
    </w:p>
    <w:p w14:paraId="6559CEFF">
      <w:pPr>
        <w:rPr>
          <w:rFonts w:hint="eastAsia" w:ascii="宋体" w:hAnsi="宋体" w:eastAsia="宋体" w:cs="宋体"/>
          <w:color w:val="auto"/>
          <w:highlight w:val="none"/>
        </w:rPr>
      </w:pPr>
    </w:p>
    <w:p w14:paraId="51ECBEE6">
      <w:pPr>
        <w:rPr>
          <w:rFonts w:hint="eastAsia" w:ascii="宋体" w:hAnsi="宋体" w:eastAsia="宋体" w:cs="宋体"/>
          <w:color w:val="auto"/>
          <w:highlight w:val="none"/>
        </w:rPr>
      </w:pPr>
    </w:p>
    <w:p w14:paraId="5D950EFB">
      <w:pPr>
        <w:pStyle w:val="25"/>
        <w:ind w:firstLine="240"/>
        <w:rPr>
          <w:rFonts w:hint="eastAsia" w:ascii="宋体" w:hAnsi="宋体" w:eastAsia="宋体" w:cs="宋体"/>
          <w:color w:val="auto"/>
          <w:highlight w:val="none"/>
        </w:rPr>
      </w:pPr>
    </w:p>
    <w:p w14:paraId="1A377F35">
      <w:pPr>
        <w:pStyle w:val="25"/>
        <w:ind w:firstLine="240"/>
        <w:rPr>
          <w:rFonts w:hint="eastAsia" w:ascii="宋体" w:hAnsi="宋体" w:eastAsia="宋体" w:cs="宋体"/>
          <w:color w:val="auto"/>
          <w:highlight w:val="none"/>
        </w:rPr>
      </w:pPr>
    </w:p>
    <w:p w14:paraId="76D2A5F8">
      <w:pPr>
        <w:pStyle w:val="25"/>
        <w:ind w:firstLine="240"/>
        <w:rPr>
          <w:rFonts w:hint="eastAsia" w:ascii="宋体" w:hAnsi="宋体" w:eastAsia="宋体" w:cs="宋体"/>
          <w:color w:val="auto"/>
          <w:highlight w:val="none"/>
        </w:rPr>
      </w:pPr>
    </w:p>
    <w:p w14:paraId="34738264">
      <w:pPr>
        <w:pStyle w:val="25"/>
        <w:ind w:firstLine="240"/>
        <w:rPr>
          <w:rFonts w:hint="eastAsia" w:ascii="宋体" w:hAnsi="宋体" w:eastAsia="宋体" w:cs="宋体"/>
          <w:color w:val="auto"/>
          <w:highlight w:val="none"/>
        </w:rPr>
      </w:pPr>
    </w:p>
    <w:p w14:paraId="1744FF20">
      <w:pPr>
        <w:pStyle w:val="25"/>
        <w:ind w:firstLine="0" w:firstLineChars="0"/>
        <w:rPr>
          <w:rFonts w:hint="eastAsia" w:ascii="宋体" w:hAnsi="宋体" w:eastAsia="宋体" w:cs="宋体"/>
          <w:color w:val="auto"/>
          <w:highlight w:val="none"/>
        </w:rPr>
      </w:pPr>
    </w:p>
    <w:p w14:paraId="6DCE64F6">
      <w:pPr>
        <w:rPr>
          <w:rFonts w:hint="eastAsia" w:ascii="宋体" w:hAnsi="宋体" w:eastAsia="宋体" w:cs="宋体"/>
          <w:color w:val="auto"/>
          <w:highlight w:val="none"/>
        </w:rPr>
      </w:pPr>
    </w:p>
    <w:p w14:paraId="62A2FDF6">
      <w:pPr>
        <w:rPr>
          <w:rFonts w:hint="eastAsia" w:ascii="宋体" w:hAnsi="宋体" w:eastAsia="宋体" w:cs="宋体"/>
          <w:color w:val="auto"/>
          <w:highlight w:val="none"/>
        </w:rPr>
      </w:pPr>
    </w:p>
    <w:p w14:paraId="54DDFB88">
      <w:pPr>
        <w:rPr>
          <w:rFonts w:hint="eastAsia" w:ascii="宋体" w:hAnsi="宋体" w:eastAsia="宋体" w:cs="宋体"/>
          <w:color w:val="auto"/>
          <w:highlight w:val="none"/>
        </w:rPr>
      </w:pPr>
    </w:p>
    <w:p w14:paraId="6DAB1BF3">
      <w:pPr>
        <w:rPr>
          <w:rFonts w:hint="eastAsia" w:ascii="宋体" w:hAnsi="宋体" w:eastAsia="宋体" w:cs="宋体"/>
          <w:color w:val="auto"/>
          <w:highlight w:val="none"/>
        </w:rPr>
      </w:pPr>
    </w:p>
    <w:p w14:paraId="45F9E3A1">
      <w:pPr>
        <w:pStyle w:val="2"/>
        <w:ind w:firstLine="480"/>
        <w:rPr>
          <w:rFonts w:hint="eastAsia" w:ascii="宋体" w:hAnsi="宋体" w:eastAsia="宋体" w:cs="宋体"/>
          <w:color w:val="auto"/>
          <w:highlight w:val="none"/>
        </w:rPr>
      </w:pPr>
    </w:p>
    <w:p w14:paraId="141B4BEE">
      <w:pPr>
        <w:rPr>
          <w:rFonts w:hint="eastAsia" w:ascii="宋体" w:hAnsi="宋体" w:eastAsia="宋体" w:cs="宋体"/>
          <w:color w:val="auto"/>
          <w:highlight w:val="none"/>
        </w:rPr>
      </w:pPr>
    </w:p>
    <w:p w14:paraId="4659838E">
      <w:pPr>
        <w:pStyle w:val="2"/>
        <w:ind w:firstLine="480"/>
        <w:rPr>
          <w:rFonts w:hint="eastAsia" w:ascii="宋体" w:hAnsi="宋体" w:eastAsia="宋体" w:cs="宋体"/>
          <w:color w:val="auto"/>
          <w:highlight w:val="none"/>
        </w:rPr>
      </w:pPr>
    </w:p>
    <w:p w14:paraId="5F2F7D77">
      <w:pPr>
        <w:rPr>
          <w:rFonts w:hint="eastAsia" w:ascii="宋体" w:hAnsi="宋体" w:eastAsia="宋体" w:cs="宋体"/>
          <w:color w:val="auto"/>
          <w:highlight w:val="none"/>
        </w:rPr>
      </w:pPr>
    </w:p>
    <w:p w14:paraId="0420617A">
      <w:pPr>
        <w:snapToGrid w:val="0"/>
        <w:spacing w:before="50" w:after="50"/>
        <w:jc w:val="left"/>
        <w:rPr>
          <w:rFonts w:hint="eastAsia" w:ascii="宋体" w:hAnsi="宋体" w:eastAsia="宋体" w:cs="宋体"/>
          <w:b/>
          <w:bCs/>
          <w:color w:val="auto"/>
          <w:szCs w:val="28"/>
          <w:highlight w:val="none"/>
        </w:rPr>
      </w:pPr>
      <w:bookmarkStart w:id="47" w:name="_Toc70514006"/>
      <w:r>
        <w:rPr>
          <w:rFonts w:hint="eastAsia" w:ascii="宋体" w:hAnsi="宋体" w:eastAsia="宋体" w:cs="宋体"/>
          <w:b/>
          <w:bCs/>
          <w:color w:val="auto"/>
          <w:szCs w:val="28"/>
          <w:highlight w:val="none"/>
        </w:rPr>
        <w:t>附件：</w:t>
      </w:r>
    </w:p>
    <w:p w14:paraId="6E08273C">
      <w:pPr>
        <w:snapToGrid w:val="0"/>
        <w:spacing w:before="50" w:after="50"/>
        <w:jc w:val="center"/>
        <w:rPr>
          <w:rFonts w:hint="eastAsia" w:ascii="宋体" w:hAnsi="宋体" w:eastAsia="宋体" w:cs="宋体"/>
          <w:b/>
          <w:bCs/>
          <w:color w:val="auto"/>
          <w:szCs w:val="28"/>
          <w:highlight w:val="none"/>
        </w:rPr>
      </w:pPr>
    </w:p>
    <w:p w14:paraId="5A6D67D9">
      <w:pPr>
        <w:snapToGrid w:val="0"/>
        <w:spacing w:before="50" w:after="50"/>
        <w:jc w:val="center"/>
        <w:rPr>
          <w:rFonts w:hint="eastAsia" w:ascii="宋体" w:hAnsi="宋体" w:eastAsia="宋体" w:cs="宋体"/>
          <w:b/>
          <w:bCs/>
          <w:color w:val="auto"/>
          <w:szCs w:val="28"/>
          <w:highlight w:val="none"/>
        </w:rPr>
      </w:pPr>
    </w:p>
    <w:p w14:paraId="449CDD66">
      <w:pPr>
        <w:snapToGrid w:val="0"/>
        <w:spacing w:before="50" w:after="50"/>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1、供应商自评分索引表</w:t>
      </w:r>
    </w:p>
    <w:p w14:paraId="45FF5E00">
      <w:pPr>
        <w:snapToGrid w:val="0"/>
        <w:spacing w:before="50"/>
        <w:jc w:val="center"/>
        <w:rPr>
          <w:rFonts w:hint="eastAsia" w:ascii="宋体" w:hAnsi="宋体" w:eastAsia="宋体" w:cs="宋体"/>
          <w:b/>
          <w:color w:val="auto"/>
          <w:szCs w:val="28"/>
          <w:highlight w:val="none"/>
        </w:rPr>
      </w:pPr>
    </w:p>
    <w:p w14:paraId="180C7EE2">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供应商全称（公章）：              </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14:paraId="741C4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5BA2784">
            <w:pPr>
              <w:snapToGrid w:val="0"/>
              <w:spacing w:before="156"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21EF2014">
            <w:pPr>
              <w:snapToGrid w:val="0"/>
              <w:spacing w:before="156"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5E11A22A">
            <w:pPr>
              <w:snapToGrid w:val="0"/>
              <w:spacing w:before="156"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4FF44878">
            <w:pPr>
              <w:snapToGrid w:val="0"/>
              <w:spacing w:before="156"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投标文件页码</w:t>
            </w:r>
          </w:p>
        </w:tc>
      </w:tr>
      <w:tr w14:paraId="63127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4A2BA021">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6FE58017">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89DDB5">
            <w:pPr>
              <w:snapToGrid w:val="0"/>
              <w:spacing w:before="156" w:beforeLines="50"/>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944764A">
            <w:pPr>
              <w:snapToGrid w:val="0"/>
              <w:spacing w:before="156" w:beforeLines="50"/>
              <w:jc w:val="center"/>
              <w:rPr>
                <w:rFonts w:hint="eastAsia" w:ascii="宋体" w:hAnsi="宋体" w:eastAsia="宋体" w:cs="宋体"/>
                <w:color w:val="auto"/>
                <w:sz w:val="24"/>
                <w:highlight w:val="none"/>
              </w:rPr>
            </w:pPr>
          </w:p>
        </w:tc>
      </w:tr>
      <w:tr w14:paraId="38089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1FED5DC0">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14:paraId="23606B38">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758C6D8">
            <w:pPr>
              <w:snapToGrid w:val="0"/>
              <w:spacing w:before="156" w:beforeLines="50"/>
              <w:ind w:left="43"/>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651F461">
            <w:pPr>
              <w:snapToGrid w:val="0"/>
              <w:spacing w:before="156" w:beforeLines="50"/>
              <w:ind w:left="43"/>
              <w:jc w:val="center"/>
              <w:rPr>
                <w:rFonts w:hint="eastAsia" w:ascii="宋体" w:hAnsi="宋体" w:eastAsia="宋体" w:cs="宋体"/>
                <w:color w:val="auto"/>
                <w:sz w:val="24"/>
                <w:highlight w:val="none"/>
              </w:rPr>
            </w:pPr>
          </w:p>
        </w:tc>
      </w:tr>
      <w:tr w14:paraId="20B2F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F73E0BC">
            <w:pPr>
              <w:snapToGrid w:val="0"/>
              <w:jc w:val="center"/>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97BD77D">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024D862">
            <w:pPr>
              <w:snapToGrid w:val="0"/>
              <w:spacing w:before="156" w:beforeLines="50"/>
              <w:ind w:left="43"/>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3A60D80">
            <w:pPr>
              <w:snapToGrid w:val="0"/>
              <w:spacing w:before="156" w:beforeLines="50"/>
              <w:ind w:left="43"/>
              <w:jc w:val="center"/>
              <w:rPr>
                <w:rFonts w:hint="eastAsia" w:ascii="宋体" w:hAnsi="宋体" w:eastAsia="宋体" w:cs="宋体"/>
                <w:color w:val="auto"/>
                <w:sz w:val="24"/>
                <w:highlight w:val="none"/>
              </w:rPr>
            </w:pPr>
          </w:p>
        </w:tc>
      </w:tr>
      <w:tr w14:paraId="65A34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EC67018">
            <w:pPr>
              <w:snapToGrid w:val="0"/>
              <w:jc w:val="center"/>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A1F1A4B">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F924835">
            <w:pPr>
              <w:snapToGrid w:val="0"/>
              <w:spacing w:before="156" w:beforeLines="50"/>
              <w:ind w:left="43"/>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93AC6C0">
            <w:pPr>
              <w:snapToGrid w:val="0"/>
              <w:spacing w:before="156" w:beforeLines="50"/>
              <w:ind w:left="43"/>
              <w:jc w:val="center"/>
              <w:rPr>
                <w:rFonts w:hint="eastAsia" w:ascii="宋体" w:hAnsi="宋体" w:eastAsia="宋体" w:cs="宋体"/>
                <w:color w:val="auto"/>
                <w:sz w:val="24"/>
                <w:highlight w:val="none"/>
              </w:rPr>
            </w:pPr>
          </w:p>
        </w:tc>
      </w:tr>
      <w:tr w14:paraId="77D66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59A0E7CE">
            <w:pPr>
              <w:snapToGrid w:val="0"/>
              <w:jc w:val="center"/>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5820DD3">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CAF6920">
            <w:pPr>
              <w:snapToGrid w:val="0"/>
              <w:spacing w:before="156" w:beforeLines="50"/>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7ABCB72">
            <w:pPr>
              <w:snapToGrid w:val="0"/>
              <w:spacing w:before="156" w:beforeLines="50"/>
              <w:jc w:val="center"/>
              <w:rPr>
                <w:rFonts w:hint="eastAsia" w:ascii="宋体" w:hAnsi="宋体" w:eastAsia="宋体" w:cs="宋体"/>
                <w:color w:val="auto"/>
                <w:sz w:val="24"/>
                <w:highlight w:val="none"/>
              </w:rPr>
            </w:pPr>
          </w:p>
        </w:tc>
      </w:tr>
      <w:tr w14:paraId="1B1CF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24EF1C1">
            <w:pPr>
              <w:snapToGrid w:val="0"/>
              <w:jc w:val="center"/>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3B16606">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0D2677">
            <w:pPr>
              <w:snapToGrid w:val="0"/>
              <w:spacing w:before="156" w:beforeLines="50"/>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F4CF8D6">
            <w:pPr>
              <w:snapToGrid w:val="0"/>
              <w:spacing w:before="156" w:beforeLines="50"/>
              <w:jc w:val="center"/>
              <w:rPr>
                <w:rFonts w:hint="eastAsia" w:ascii="宋体" w:hAnsi="宋体" w:eastAsia="宋体" w:cs="宋体"/>
                <w:color w:val="auto"/>
                <w:sz w:val="24"/>
                <w:highlight w:val="none"/>
              </w:rPr>
            </w:pPr>
          </w:p>
        </w:tc>
      </w:tr>
      <w:tr w14:paraId="4B44E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B16AF01">
            <w:pPr>
              <w:snapToGrid w:val="0"/>
              <w:jc w:val="center"/>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7EAEB7B">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36A3DF5">
            <w:pPr>
              <w:snapToGrid w:val="0"/>
              <w:spacing w:before="156" w:beforeLines="50"/>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ECCC919">
            <w:pPr>
              <w:snapToGrid w:val="0"/>
              <w:spacing w:before="156" w:beforeLines="50"/>
              <w:jc w:val="center"/>
              <w:rPr>
                <w:rFonts w:hint="eastAsia" w:ascii="宋体" w:hAnsi="宋体" w:eastAsia="宋体" w:cs="宋体"/>
                <w:color w:val="auto"/>
                <w:sz w:val="24"/>
                <w:highlight w:val="none"/>
              </w:rPr>
            </w:pPr>
          </w:p>
        </w:tc>
      </w:tr>
      <w:tr w14:paraId="4FF25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459F87C9">
            <w:pPr>
              <w:snapToGrid w:val="0"/>
              <w:jc w:val="center"/>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532D4A9">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1CA7BE7">
            <w:pPr>
              <w:snapToGrid w:val="0"/>
              <w:spacing w:before="156" w:beforeLines="50"/>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3AC088D">
            <w:pPr>
              <w:snapToGrid w:val="0"/>
              <w:spacing w:before="156" w:beforeLines="50"/>
              <w:jc w:val="center"/>
              <w:rPr>
                <w:rFonts w:hint="eastAsia" w:ascii="宋体" w:hAnsi="宋体" w:eastAsia="宋体" w:cs="宋体"/>
                <w:color w:val="auto"/>
                <w:sz w:val="24"/>
                <w:highlight w:val="none"/>
              </w:rPr>
            </w:pPr>
          </w:p>
        </w:tc>
      </w:tr>
      <w:tr w14:paraId="185BC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484B4DBD">
            <w:pPr>
              <w:snapToGrid w:val="0"/>
              <w:jc w:val="center"/>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EDB0149">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A45B85C">
            <w:pPr>
              <w:snapToGrid w:val="0"/>
              <w:spacing w:before="156" w:beforeLines="50"/>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3F063C2">
            <w:pPr>
              <w:snapToGrid w:val="0"/>
              <w:spacing w:before="156" w:beforeLines="50"/>
              <w:jc w:val="center"/>
              <w:rPr>
                <w:rFonts w:hint="eastAsia" w:ascii="宋体" w:hAnsi="宋体" w:eastAsia="宋体" w:cs="宋体"/>
                <w:color w:val="auto"/>
                <w:sz w:val="24"/>
                <w:highlight w:val="none"/>
              </w:rPr>
            </w:pPr>
          </w:p>
        </w:tc>
      </w:tr>
    </w:tbl>
    <w:p w14:paraId="2B212D1F">
      <w:pPr>
        <w:snapToGrid w:val="0"/>
        <w:spacing w:line="460" w:lineRule="exact"/>
        <w:ind w:firstLine="240" w:firstLineChars="100"/>
        <w:rPr>
          <w:rFonts w:hint="eastAsia" w:ascii="宋体" w:hAnsi="宋体" w:eastAsia="宋体" w:cs="宋体"/>
          <w:color w:val="auto"/>
          <w:sz w:val="24"/>
          <w:highlight w:val="none"/>
        </w:rPr>
      </w:pPr>
    </w:p>
    <w:p w14:paraId="4E247F73">
      <w:pPr>
        <w:snapToGrid w:val="0"/>
        <w:spacing w:line="46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法定代表人或其授权代理人签字或盖章：</w:t>
      </w:r>
    </w:p>
    <w:p w14:paraId="27E88AFA">
      <w:pPr>
        <w:pStyle w:val="2"/>
        <w:ind w:firstLine="480"/>
        <w:rPr>
          <w:rFonts w:hint="eastAsia" w:ascii="宋体" w:hAnsi="宋体" w:eastAsia="宋体" w:cs="宋体"/>
          <w:color w:val="auto"/>
          <w:highlight w:val="none"/>
        </w:rPr>
      </w:pPr>
    </w:p>
    <w:p w14:paraId="138627FB">
      <w:pPr>
        <w:rPr>
          <w:rFonts w:hint="eastAsia" w:ascii="宋体" w:hAnsi="宋体" w:eastAsia="宋体" w:cs="宋体"/>
          <w:color w:val="auto"/>
          <w:highlight w:val="none"/>
        </w:rPr>
      </w:pPr>
    </w:p>
    <w:p w14:paraId="796FE795">
      <w:pPr>
        <w:snapToGrid w:val="0"/>
        <w:spacing w:line="46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CC789AC">
      <w:pPr>
        <w:pStyle w:val="2"/>
        <w:ind w:firstLine="480"/>
        <w:rPr>
          <w:rFonts w:hint="eastAsia" w:ascii="宋体" w:hAnsi="宋体" w:eastAsia="宋体" w:cs="宋体"/>
          <w:color w:val="auto"/>
          <w:highlight w:val="none"/>
        </w:rPr>
      </w:pPr>
    </w:p>
    <w:p w14:paraId="6B7BF57E">
      <w:pPr>
        <w:rPr>
          <w:rFonts w:hint="eastAsia" w:ascii="宋体" w:hAnsi="宋体" w:eastAsia="宋体" w:cs="宋体"/>
          <w:color w:val="auto"/>
          <w:highlight w:val="none"/>
        </w:rPr>
      </w:pPr>
    </w:p>
    <w:p w14:paraId="402DB41E">
      <w:pPr>
        <w:pStyle w:val="4"/>
        <w:spacing w:before="0" w:after="0" w:line="520" w:lineRule="exact"/>
        <w:jc w:val="center"/>
        <w:rPr>
          <w:rFonts w:hint="eastAsia" w:ascii="宋体" w:hAnsi="宋体" w:eastAsia="宋体" w:cs="宋体"/>
          <w:color w:val="auto"/>
          <w:kern w:val="2"/>
          <w:sz w:val="36"/>
          <w:szCs w:val="36"/>
          <w:highlight w:val="none"/>
        </w:rPr>
      </w:pPr>
      <w:r>
        <w:rPr>
          <w:rFonts w:hint="eastAsia" w:ascii="宋体" w:hAnsi="宋体" w:eastAsia="宋体" w:cs="宋体"/>
          <w:color w:val="auto"/>
          <w:kern w:val="2"/>
          <w:sz w:val="36"/>
          <w:szCs w:val="36"/>
          <w:highlight w:val="none"/>
        </w:rPr>
        <w:t>第五章  磋商办法及评分标准</w:t>
      </w:r>
      <w:bookmarkEnd w:id="46"/>
      <w:bookmarkEnd w:id="47"/>
    </w:p>
    <w:p w14:paraId="1C56D755">
      <w:pPr>
        <w:rPr>
          <w:rFonts w:hint="eastAsia" w:ascii="宋体" w:hAnsi="宋体" w:eastAsia="宋体" w:cs="宋体"/>
          <w:color w:val="auto"/>
          <w:highlight w:val="none"/>
        </w:rPr>
      </w:pPr>
    </w:p>
    <w:p w14:paraId="0F47EB4B">
      <w:pPr>
        <w:spacing w:line="520" w:lineRule="exact"/>
        <w:ind w:firstLine="4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为公正、公平、科学地选择成交商，根据《中华人民共和国政府采购法》、《政府采购竞争性磋商采购方式暂行办法》等有关法律法规的规定，并结合本项目的实际，制定本办法。</w:t>
      </w:r>
    </w:p>
    <w:p w14:paraId="38CCA444">
      <w:pPr>
        <w:spacing w:line="52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一、总则</w:t>
      </w:r>
    </w:p>
    <w:p w14:paraId="51812EF2">
      <w:pPr>
        <w:spacing w:line="520" w:lineRule="exact"/>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竞标采用综合评分法，总分为100分，其中价格分10分、技术资信商务分90分。合格竞标人的评标得分为各项目汇总得分，成交候选资格按评标得分由高到低顺序排列，得分相同的，按竞标报价由低到高顺序排列；得分且竞标报价相同的，按技术得分由高到低顺序排列。推荐排名前三的竞标人为成交候选人。</w:t>
      </w:r>
      <w:r>
        <w:rPr>
          <w:rFonts w:hint="eastAsia" w:ascii="宋体" w:hAnsi="宋体" w:eastAsia="宋体" w:cs="宋体"/>
          <w:bCs/>
          <w:color w:val="auto"/>
          <w:sz w:val="24"/>
          <w:highlight w:val="none"/>
        </w:rPr>
        <w:t>评分过程中采用四舍五入法，并保留小数2位。</w:t>
      </w:r>
    </w:p>
    <w:p w14:paraId="460BA2CE">
      <w:pPr>
        <w:tabs>
          <w:tab w:val="left" w:pos="3870"/>
          <w:tab w:val="left" w:pos="4085"/>
        </w:tabs>
        <w:snapToGrid w:val="0"/>
        <w:spacing w:line="52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二、计算方法：</w:t>
      </w:r>
    </w:p>
    <w:p w14:paraId="0E96D6B7">
      <w:pPr>
        <w:spacing w:line="52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（一）价格分：10分</w:t>
      </w:r>
    </w:p>
    <w:p w14:paraId="789DCBA4">
      <w:pPr>
        <w:pStyle w:val="3"/>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价格分采用低价优先法计算，取所有技术入围竞标人中最终报价最低的磋商报价为评标基准价，其他竞标人的价格分按照下列公式计算：</w:t>
      </w:r>
    </w:p>
    <w:p w14:paraId="5363A1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价格分=（评标基准价/最终磋商报价）×10%×100</w:t>
      </w:r>
    </w:p>
    <w:p w14:paraId="3FAAD712">
      <w:pPr>
        <w:spacing w:line="360" w:lineRule="auto"/>
        <w:ind w:left="479" w:leftChars="228"/>
        <w:rPr>
          <w:rFonts w:hint="eastAsia" w:ascii="宋体" w:hAnsi="宋体" w:eastAsia="宋体" w:cs="宋体"/>
          <w:bCs/>
          <w:color w:val="auto"/>
          <w:spacing w:val="14"/>
          <w:sz w:val="24"/>
          <w:highlight w:val="none"/>
        </w:rPr>
      </w:pPr>
      <w:r>
        <w:rPr>
          <w:rFonts w:hint="eastAsia" w:ascii="宋体" w:hAnsi="宋体" w:eastAsia="宋体" w:cs="宋体"/>
          <w:b/>
          <w:color w:val="auto"/>
          <w:sz w:val="24"/>
          <w:highlight w:val="none"/>
        </w:rPr>
        <w:t>（2）技术分、商务分、资信及其他分90分</w:t>
      </w:r>
    </w:p>
    <w:p w14:paraId="38AD8829">
      <w:pPr>
        <w:tabs>
          <w:tab w:val="left" w:pos="1154"/>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（3）技术分、商务分、资信及其他分的计算</w:t>
      </w:r>
    </w:p>
    <w:p w14:paraId="592B3F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技术、商务、资信及其他分按照磋商小组成员的独立评分结果汇总数的算术平均分计算，计算公式为：</w:t>
      </w:r>
    </w:p>
    <w:p w14:paraId="5EA02D9E">
      <w:pPr>
        <w:tabs>
          <w:tab w:val="left" w:pos="1154"/>
        </w:tabs>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技术、商务、资信及其他分=磋商小组所有成员评分合计数/磋商小组人员数</w:t>
      </w:r>
    </w:p>
    <w:p w14:paraId="115AAAFA">
      <w:pPr>
        <w:tabs>
          <w:tab w:val="left" w:pos="1154"/>
        </w:tabs>
        <w:spacing w:line="440" w:lineRule="exact"/>
        <w:jc w:val="left"/>
        <w:rPr>
          <w:rFonts w:hint="eastAsia" w:ascii="宋体" w:hAnsi="宋体" w:eastAsia="宋体" w:cs="宋体"/>
          <w:b/>
          <w:color w:val="auto"/>
          <w:sz w:val="28"/>
          <w:szCs w:val="28"/>
          <w:highlight w:val="none"/>
        </w:rPr>
      </w:pPr>
    </w:p>
    <w:p w14:paraId="2DB5B6E7">
      <w:pPr>
        <w:tabs>
          <w:tab w:val="left" w:pos="1154"/>
        </w:tabs>
        <w:spacing w:line="440" w:lineRule="exact"/>
        <w:jc w:val="left"/>
        <w:rPr>
          <w:rFonts w:hint="eastAsia" w:ascii="宋体" w:hAnsi="宋体" w:eastAsia="宋体" w:cs="宋体"/>
          <w:b/>
          <w:color w:val="auto"/>
          <w:sz w:val="28"/>
          <w:szCs w:val="28"/>
          <w:highlight w:val="none"/>
        </w:rPr>
      </w:pPr>
    </w:p>
    <w:p w14:paraId="0471C40F">
      <w:pPr>
        <w:tabs>
          <w:tab w:val="left" w:pos="1154"/>
        </w:tabs>
        <w:spacing w:line="440" w:lineRule="exact"/>
        <w:jc w:val="left"/>
        <w:rPr>
          <w:rFonts w:hint="eastAsia" w:ascii="宋体" w:hAnsi="宋体" w:eastAsia="宋体" w:cs="宋体"/>
          <w:b/>
          <w:color w:val="auto"/>
          <w:sz w:val="28"/>
          <w:szCs w:val="28"/>
          <w:highlight w:val="none"/>
        </w:rPr>
      </w:pPr>
    </w:p>
    <w:p w14:paraId="3A536CD0">
      <w:pPr>
        <w:tabs>
          <w:tab w:val="left" w:pos="1154"/>
        </w:tabs>
        <w:spacing w:line="440" w:lineRule="exact"/>
        <w:jc w:val="left"/>
        <w:rPr>
          <w:rFonts w:hint="eastAsia" w:ascii="宋体" w:hAnsi="宋体" w:eastAsia="宋体" w:cs="宋体"/>
          <w:b/>
          <w:color w:val="auto"/>
          <w:sz w:val="28"/>
          <w:szCs w:val="28"/>
          <w:highlight w:val="none"/>
        </w:rPr>
      </w:pPr>
    </w:p>
    <w:p w14:paraId="5BB390C7">
      <w:pPr>
        <w:tabs>
          <w:tab w:val="left" w:pos="1154"/>
        </w:tabs>
        <w:spacing w:line="440" w:lineRule="exact"/>
        <w:jc w:val="left"/>
        <w:rPr>
          <w:rFonts w:hint="eastAsia" w:ascii="宋体" w:hAnsi="宋体" w:eastAsia="宋体" w:cs="宋体"/>
          <w:b/>
          <w:color w:val="auto"/>
          <w:sz w:val="28"/>
          <w:szCs w:val="28"/>
          <w:highlight w:val="none"/>
        </w:rPr>
      </w:pPr>
    </w:p>
    <w:p w14:paraId="1C4CCBD7">
      <w:pPr>
        <w:tabs>
          <w:tab w:val="left" w:pos="1154"/>
        </w:tabs>
        <w:spacing w:line="500" w:lineRule="exact"/>
        <w:rPr>
          <w:rFonts w:hint="eastAsia" w:ascii="宋体" w:hAnsi="宋体" w:eastAsia="宋体" w:cs="宋体"/>
          <w:color w:val="auto"/>
          <w:sz w:val="24"/>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4"/>
          <w:highlight w:val="none"/>
        </w:rPr>
        <w:t>附件：评分表格式（技术分、商务分、资信及其他分，共90分）</w:t>
      </w:r>
    </w:p>
    <w:tbl>
      <w:tblPr>
        <w:tblStyle w:val="58"/>
        <w:tblW w:w="97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5"/>
        <w:gridCol w:w="1276"/>
        <w:gridCol w:w="7229"/>
        <w:gridCol w:w="787"/>
      </w:tblGrid>
      <w:tr w14:paraId="2E653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7E9704C9">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center"/>
              <w:textAlignment w:val="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80A6E80">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center"/>
              <w:textAlignment w:val="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评审</w:t>
            </w:r>
          </w:p>
          <w:p w14:paraId="546CD407">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center"/>
              <w:textAlignment w:val="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内容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8452CC1">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center"/>
              <w:textAlignment w:val="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评分标准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7D681C0C">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center"/>
              <w:textAlignment w:val="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分值</w:t>
            </w:r>
          </w:p>
        </w:tc>
      </w:tr>
      <w:tr w14:paraId="7B5CA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10" w:type="dxa"/>
            <w:gridSpan w:val="3"/>
            <w:tcBorders>
              <w:top w:val="single" w:color="auto" w:sz="4" w:space="0"/>
              <w:left w:val="single" w:color="auto" w:sz="4" w:space="0"/>
              <w:bottom w:val="single" w:color="auto" w:sz="4" w:space="0"/>
              <w:right w:val="single" w:color="auto" w:sz="4" w:space="0"/>
            </w:tcBorders>
            <w:noWrap w:val="0"/>
            <w:vAlign w:val="center"/>
          </w:tcPr>
          <w:p w14:paraId="7099C163">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技术分、商务分、资信及其他分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3F537D91">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b/>
                <w:color w:val="auto"/>
                <w:sz w:val="21"/>
                <w:highlight w:val="none"/>
                <w:lang w:val="en-US" w:eastAsia="zh-CN"/>
              </w:rPr>
            </w:pPr>
            <w:r>
              <w:rPr>
                <w:rFonts w:hint="eastAsia" w:cs="宋体"/>
                <w:b/>
                <w:color w:val="auto"/>
                <w:sz w:val="21"/>
                <w:highlight w:val="none"/>
                <w:lang w:val="en-US" w:eastAsia="zh-CN"/>
              </w:rPr>
              <w:t>90</w:t>
            </w:r>
            <w:r>
              <w:rPr>
                <w:rFonts w:hint="eastAsia" w:ascii="宋体" w:hAnsi="宋体" w:eastAsia="宋体" w:cs="宋体"/>
                <w:b/>
                <w:color w:val="auto"/>
                <w:sz w:val="21"/>
                <w:highlight w:val="none"/>
                <w:lang w:val="en-US" w:eastAsia="zh-CN"/>
              </w:rPr>
              <w:t>分</w:t>
            </w:r>
          </w:p>
        </w:tc>
      </w:tr>
      <w:tr w14:paraId="23C18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0445D7A3">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0593FF4">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color w:val="auto"/>
                <w:sz w:val="21"/>
                <w:highlight w:val="none"/>
                <w:lang w:val="en-US" w:eastAsia="zh-CN"/>
              </w:rPr>
              <w:t>对本项目的总体理解</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A2805DA">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b/>
                <w:color w:val="auto"/>
                <w:sz w:val="21"/>
                <w:highlight w:val="none"/>
                <w:u w:val="single"/>
                <w:lang w:val="en-US" w:eastAsia="zh-CN"/>
              </w:rPr>
            </w:pPr>
            <w:r>
              <w:rPr>
                <w:rFonts w:hint="eastAsia" w:ascii="宋体" w:hAnsi="宋体" w:eastAsia="宋体" w:cs="宋体"/>
                <w:color w:val="auto"/>
                <w:sz w:val="21"/>
                <w:highlight w:val="none"/>
                <w:lang w:val="en-US" w:eastAsia="zh-CN"/>
              </w:rPr>
              <w:t>根据供应商对项目的理解，对重点难点的分析、提出相应的解决思路等进行打分</w:t>
            </w:r>
            <w:r>
              <w:rPr>
                <w:rFonts w:hint="eastAsia" w:cs="宋体"/>
                <w:color w:val="auto"/>
                <w:sz w:val="21"/>
                <w:highlight w:val="none"/>
                <w:lang w:val="en-US" w:eastAsia="zh-CN"/>
              </w:rPr>
              <w:t>，</w:t>
            </w:r>
            <w:r>
              <w:rPr>
                <w:rFonts w:hint="eastAsia" w:ascii="宋体" w:hAnsi="宋体" w:eastAsia="宋体" w:cs="宋体"/>
                <w:color w:val="auto"/>
                <w:sz w:val="21"/>
                <w:highlight w:val="none"/>
                <w:lang w:val="en-US" w:eastAsia="zh-CN"/>
              </w:rPr>
              <w:t>未提供不得分。（评分范围：14,12,10,8,6,4,2,0分）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5E3CDE73">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eastAsia="宋体" w:cs="宋体"/>
                <w:color w:val="auto"/>
                <w:sz w:val="21"/>
                <w:highlight w:val="none"/>
                <w:lang w:val="en-US" w:eastAsia="zh-CN"/>
              </w:rPr>
              <w:t>1</w:t>
            </w:r>
            <w:r>
              <w:rPr>
                <w:rFonts w:hint="eastAsia" w:cs="宋体"/>
                <w:color w:val="auto"/>
                <w:sz w:val="21"/>
                <w:highlight w:val="none"/>
                <w:lang w:val="en-US" w:eastAsia="zh-CN"/>
              </w:rPr>
              <w:t>4</w:t>
            </w:r>
            <w:r>
              <w:rPr>
                <w:rFonts w:hint="eastAsia" w:ascii="宋体" w:hAnsi="宋体" w:eastAsia="宋体" w:cs="宋体"/>
                <w:color w:val="auto"/>
                <w:sz w:val="21"/>
                <w:highlight w:val="none"/>
                <w:lang w:val="en-US" w:eastAsia="zh-CN"/>
              </w:rPr>
              <w:t>分</w:t>
            </w:r>
          </w:p>
        </w:tc>
      </w:tr>
      <w:tr w14:paraId="25754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4BA0F6D9">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718690A">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项目实施方案</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F800363">
            <w:pPr>
              <w:pStyle w:val="24"/>
              <w:keepNext w:val="0"/>
              <w:keepLines w:val="0"/>
              <w:pageBreakBefore w:val="0"/>
              <w:numPr>
                <w:ilvl w:val="0"/>
                <w:numId w:val="0"/>
              </w:numPr>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sz w:val="21"/>
                <w:highlight w:val="none"/>
                <w:lang w:val="en-US" w:eastAsia="zh-CN"/>
              </w:rPr>
              <w:t>项目整体实施的技术方案阐述。阐述</w:t>
            </w:r>
            <w:r>
              <w:rPr>
                <w:rFonts w:hint="eastAsia" w:cs="宋体"/>
                <w:color w:val="auto"/>
                <w:sz w:val="21"/>
                <w:highlight w:val="none"/>
                <w:lang w:val="en-US" w:eastAsia="zh-CN"/>
              </w:rPr>
              <w:t>是否</w:t>
            </w:r>
            <w:r>
              <w:rPr>
                <w:rFonts w:hint="eastAsia" w:ascii="宋体" w:hAnsi="宋体" w:eastAsia="宋体" w:cs="宋体"/>
                <w:color w:val="auto"/>
                <w:sz w:val="21"/>
                <w:highlight w:val="none"/>
                <w:lang w:val="en-US" w:eastAsia="zh-CN"/>
              </w:rPr>
              <w:t>完整、合理，方案架构科学</w:t>
            </w:r>
            <w:r>
              <w:rPr>
                <w:rFonts w:hint="eastAsia" w:cs="宋体"/>
                <w:color w:val="auto"/>
                <w:sz w:val="21"/>
                <w:highlight w:val="none"/>
                <w:lang w:val="en-US" w:eastAsia="zh-CN"/>
              </w:rPr>
              <w:t>。</w:t>
            </w:r>
            <w:r>
              <w:rPr>
                <w:rFonts w:hint="eastAsia" w:ascii="宋体" w:hAnsi="宋体" w:eastAsia="宋体" w:cs="宋体"/>
                <w:color w:val="auto"/>
                <w:sz w:val="21"/>
                <w:highlight w:val="none"/>
                <w:lang w:val="en-US" w:eastAsia="zh-CN"/>
              </w:rPr>
              <w:t>（评分范围：4,2,0分）</w:t>
            </w:r>
          </w:p>
          <w:p w14:paraId="1E1E22AB">
            <w:pPr>
              <w:pStyle w:val="24"/>
              <w:keepNext w:val="0"/>
              <w:keepLines w:val="0"/>
              <w:pageBreakBefore w:val="0"/>
              <w:numPr>
                <w:ilvl w:val="0"/>
                <w:numId w:val="0"/>
              </w:numPr>
              <w:kinsoku/>
              <w:wordWrap/>
              <w:overflowPunct/>
              <w:topLinePunct w:val="0"/>
              <w:autoSpaceDE/>
              <w:autoSpaceDN/>
              <w:bidi w:val="0"/>
              <w:adjustRightInd/>
              <w:snapToGrid/>
              <w:spacing w:after="0" w:line="340" w:lineRule="exact"/>
              <w:ind w:firstLine="0" w:firstLineChars="0"/>
              <w:jc w:val="left"/>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highlight w:val="none"/>
                <w:lang w:val="en-US" w:eastAsia="zh-CN"/>
              </w:rPr>
              <w:t>2、</w:t>
            </w:r>
            <w:r>
              <w:rPr>
                <w:rFonts w:hint="eastAsia" w:ascii="宋体" w:hAnsi="宋体" w:eastAsia="宋体" w:cs="宋体"/>
                <w:color w:val="auto"/>
                <w:kern w:val="2"/>
                <w:sz w:val="21"/>
                <w:szCs w:val="24"/>
                <w:highlight w:val="none"/>
                <w:lang w:val="en-US" w:eastAsia="zh-CN" w:bidi="ar-SA"/>
              </w:rPr>
              <w:t>提供的服务内容。视其科学性、全面性、有效性等，综合评审。</w:t>
            </w:r>
            <w:r>
              <w:rPr>
                <w:rFonts w:hint="eastAsia" w:ascii="宋体" w:hAnsi="宋体" w:eastAsia="宋体" w:cs="宋体"/>
                <w:color w:val="auto"/>
                <w:sz w:val="21"/>
                <w:highlight w:val="none"/>
                <w:lang w:val="en-US" w:eastAsia="zh-CN"/>
              </w:rPr>
              <w:t>（评分范围：</w:t>
            </w:r>
            <w:r>
              <w:rPr>
                <w:rFonts w:hint="eastAsia" w:cs="宋体"/>
                <w:color w:val="auto"/>
                <w:sz w:val="21"/>
                <w:highlight w:val="none"/>
                <w:lang w:val="en-US" w:eastAsia="zh-CN"/>
              </w:rPr>
              <w:t>7</w:t>
            </w:r>
            <w:r>
              <w:rPr>
                <w:rFonts w:hint="eastAsia" w:ascii="宋体" w:hAnsi="宋体" w:eastAsia="宋体" w:cs="宋体"/>
                <w:color w:val="auto"/>
                <w:sz w:val="21"/>
                <w:highlight w:val="none"/>
                <w:lang w:val="en-US" w:eastAsia="zh-CN"/>
              </w:rPr>
              <w:t>,</w:t>
            </w:r>
            <w:r>
              <w:rPr>
                <w:rFonts w:hint="eastAsia" w:cs="宋体"/>
                <w:color w:val="auto"/>
                <w:sz w:val="21"/>
                <w:highlight w:val="none"/>
                <w:lang w:val="en-US" w:eastAsia="zh-CN"/>
              </w:rPr>
              <w:t>5</w:t>
            </w:r>
            <w:r>
              <w:rPr>
                <w:rFonts w:hint="eastAsia" w:ascii="宋体" w:hAnsi="宋体" w:eastAsia="宋体" w:cs="宋体"/>
                <w:color w:val="auto"/>
                <w:sz w:val="21"/>
                <w:highlight w:val="none"/>
                <w:lang w:val="en-US" w:eastAsia="zh-CN"/>
              </w:rPr>
              <w:t>,</w:t>
            </w:r>
            <w:r>
              <w:rPr>
                <w:rFonts w:hint="eastAsia" w:cs="宋体"/>
                <w:color w:val="auto"/>
                <w:sz w:val="21"/>
                <w:highlight w:val="none"/>
                <w:lang w:val="en-US" w:eastAsia="zh-CN"/>
              </w:rPr>
              <w:t>3,1,</w:t>
            </w:r>
            <w:r>
              <w:rPr>
                <w:rFonts w:hint="eastAsia" w:ascii="宋体" w:hAnsi="宋体" w:eastAsia="宋体" w:cs="宋体"/>
                <w:color w:val="auto"/>
                <w:sz w:val="21"/>
                <w:highlight w:val="none"/>
                <w:lang w:val="en-US" w:eastAsia="zh-CN"/>
              </w:rPr>
              <w:t>0分）</w:t>
            </w:r>
          </w:p>
          <w:p w14:paraId="2C858248">
            <w:pPr>
              <w:pStyle w:val="24"/>
              <w:keepNext w:val="0"/>
              <w:keepLines w:val="0"/>
              <w:pageBreakBefore w:val="0"/>
              <w:numPr>
                <w:ilvl w:val="0"/>
                <w:numId w:val="3"/>
              </w:numPr>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针对本项目排查方案，视其科学性、全面性、有效性等，综合评审。（评分范围：14,12,10,8,6,4,2,0分）</w:t>
            </w:r>
          </w:p>
          <w:p w14:paraId="7A34F30A">
            <w:pPr>
              <w:pStyle w:val="24"/>
              <w:keepNext w:val="0"/>
              <w:keepLines w:val="0"/>
              <w:pageBreakBefore w:val="0"/>
              <w:numPr>
                <w:ilvl w:val="0"/>
                <w:numId w:val="3"/>
              </w:numPr>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确保工作质量保证措施。措施方案制定</w:t>
            </w:r>
            <w:r>
              <w:rPr>
                <w:rFonts w:hint="eastAsia" w:cs="宋体"/>
                <w:color w:val="auto"/>
                <w:sz w:val="21"/>
                <w:highlight w:val="none"/>
                <w:lang w:val="en-US" w:eastAsia="zh-CN"/>
              </w:rPr>
              <w:t>是否</w:t>
            </w:r>
            <w:r>
              <w:rPr>
                <w:rFonts w:hint="eastAsia" w:ascii="宋体" w:hAnsi="宋体" w:eastAsia="宋体" w:cs="宋体"/>
                <w:color w:val="auto"/>
                <w:sz w:val="21"/>
                <w:highlight w:val="none"/>
                <w:lang w:val="en-US" w:eastAsia="zh-CN"/>
              </w:rPr>
              <w:t>详尽，针对性强</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综合评审</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（评分范围：</w:t>
            </w:r>
            <w:r>
              <w:rPr>
                <w:rFonts w:hint="eastAsia" w:cs="宋体"/>
                <w:color w:val="auto"/>
                <w:sz w:val="21"/>
                <w:highlight w:val="none"/>
                <w:lang w:val="en-US" w:eastAsia="zh-CN"/>
              </w:rPr>
              <w:t>9</w:t>
            </w:r>
            <w:r>
              <w:rPr>
                <w:rFonts w:hint="eastAsia" w:ascii="宋体" w:hAnsi="宋体" w:eastAsia="宋体" w:cs="宋体"/>
                <w:color w:val="auto"/>
                <w:sz w:val="21"/>
                <w:highlight w:val="none"/>
                <w:lang w:val="en-US" w:eastAsia="zh-CN"/>
              </w:rPr>
              <w:t>,</w:t>
            </w:r>
            <w:r>
              <w:rPr>
                <w:rFonts w:hint="eastAsia" w:cs="宋体"/>
                <w:color w:val="auto"/>
                <w:sz w:val="21"/>
                <w:highlight w:val="none"/>
                <w:lang w:val="en-US" w:eastAsia="zh-CN"/>
              </w:rPr>
              <w:t>7</w:t>
            </w:r>
            <w:r>
              <w:rPr>
                <w:rFonts w:hint="eastAsia" w:ascii="宋体" w:hAnsi="宋体" w:eastAsia="宋体" w:cs="宋体"/>
                <w:color w:val="auto"/>
                <w:sz w:val="21"/>
                <w:highlight w:val="none"/>
                <w:lang w:val="en-US" w:eastAsia="zh-CN"/>
              </w:rPr>
              <w:t>,</w:t>
            </w:r>
            <w:r>
              <w:rPr>
                <w:rFonts w:hint="eastAsia" w:cs="宋体"/>
                <w:color w:val="auto"/>
                <w:sz w:val="21"/>
                <w:highlight w:val="none"/>
                <w:lang w:val="en-US" w:eastAsia="zh-CN"/>
              </w:rPr>
              <w:t>5</w:t>
            </w:r>
            <w:r>
              <w:rPr>
                <w:rFonts w:hint="eastAsia" w:ascii="宋体" w:hAnsi="宋体" w:eastAsia="宋体" w:cs="宋体"/>
                <w:color w:val="auto"/>
                <w:sz w:val="21"/>
                <w:highlight w:val="none"/>
                <w:lang w:val="en-US" w:eastAsia="zh-CN"/>
              </w:rPr>
              <w:t>,</w:t>
            </w:r>
            <w:r>
              <w:rPr>
                <w:rFonts w:hint="eastAsia" w:cs="宋体"/>
                <w:color w:val="auto"/>
                <w:sz w:val="21"/>
                <w:highlight w:val="none"/>
                <w:lang w:val="en-US" w:eastAsia="zh-CN"/>
              </w:rPr>
              <w:t>3</w:t>
            </w:r>
            <w:r>
              <w:rPr>
                <w:rFonts w:hint="eastAsia" w:ascii="宋体" w:hAnsi="宋体" w:eastAsia="宋体" w:cs="宋体"/>
                <w:color w:val="auto"/>
                <w:sz w:val="21"/>
                <w:highlight w:val="none"/>
                <w:lang w:val="en-US" w:eastAsia="zh-CN"/>
              </w:rPr>
              <w:t>,</w:t>
            </w:r>
            <w:r>
              <w:rPr>
                <w:rFonts w:hint="eastAsia" w:cs="宋体"/>
                <w:color w:val="auto"/>
                <w:sz w:val="21"/>
                <w:highlight w:val="none"/>
                <w:lang w:val="en-US" w:eastAsia="zh-CN"/>
              </w:rPr>
              <w:t>1</w:t>
            </w:r>
            <w:r>
              <w:rPr>
                <w:rFonts w:hint="eastAsia" w:ascii="宋体" w:hAnsi="宋体" w:eastAsia="宋体" w:cs="宋体"/>
                <w:color w:val="auto"/>
                <w:sz w:val="21"/>
                <w:highlight w:val="none"/>
                <w:lang w:val="en-US" w:eastAsia="zh-CN"/>
              </w:rPr>
              <w:t>,0分）</w:t>
            </w:r>
          </w:p>
          <w:p w14:paraId="47C9A832">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5、能是否具有相应的应急预案及措施。（评分范围：</w:t>
            </w:r>
            <w:r>
              <w:rPr>
                <w:rFonts w:hint="eastAsia" w:cs="宋体"/>
                <w:color w:val="auto"/>
                <w:sz w:val="21"/>
                <w:highlight w:val="none"/>
                <w:lang w:val="en-US" w:eastAsia="zh-CN"/>
              </w:rPr>
              <w:t>5</w:t>
            </w:r>
            <w:r>
              <w:rPr>
                <w:rFonts w:hint="eastAsia" w:ascii="宋体" w:hAnsi="宋体" w:eastAsia="宋体" w:cs="宋体"/>
                <w:color w:val="auto"/>
                <w:sz w:val="21"/>
                <w:highlight w:val="none"/>
                <w:lang w:val="en-US" w:eastAsia="zh-CN"/>
              </w:rPr>
              <w:t>,</w:t>
            </w:r>
            <w:r>
              <w:rPr>
                <w:rFonts w:hint="eastAsia" w:cs="宋体"/>
                <w:color w:val="auto"/>
                <w:sz w:val="21"/>
                <w:highlight w:val="none"/>
                <w:lang w:val="en-US" w:eastAsia="zh-CN"/>
              </w:rPr>
              <w:t>3</w:t>
            </w:r>
            <w:r>
              <w:rPr>
                <w:rFonts w:hint="eastAsia" w:ascii="宋体" w:hAnsi="宋体" w:eastAsia="宋体" w:cs="宋体"/>
                <w:color w:val="auto"/>
                <w:sz w:val="21"/>
                <w:highlight w:val="none"/>
                <w:lang w:val="en-US" w:eastAsia="zh-CN"/>
              </w:rPr>
              <w:t>,</w:t>
            </w:r>
            <w:r>
              <w:rPr>
                <w:rFonts w:hint="eastAsia" w:cs="宋体"/>
                <w:color w:val="auto"/>
                <w:sz w:val="21"/>
                <w:highlight w:val="none"/>
                <w:lang w:val="en-US" w:eastAsia="zh-CN"/>
              </w:rPr>
              <w:t>1,</w:t>
            </w:r>
            <w:r>
              <w:rPr>
                <w:rFonts w:hint="eastAsia" w:ascii="宋体" w:hAnsi="宋体" w:eastAsia="宋体" w:cs="宋体"/>
                <w:color w:val="auto"/>
                <w:sz w:val="21"/>
                <w:highlight w:val="none"/>
                <w:lang w:val="en-US" w:eastAsia="zh-CN"/>
              </w:rPr>
              <w:t>0分）</w:t>
            </w:r>
          </w:p>
          <w:p w14:paraId="53120AB2">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6、现场人员的保护管理措施。针对现场工作人员的保护管理措施科学完整切实有效的得</w:t>
            </w:r>
            <w:r>
              <w:rPr>
                <w:rFonts w:hint="eastAsia" w:eastAsia="宋体" w:cs="宋体"/>
                <w:color w:val="auto"/>
                <w:sz w:val="21"/>
                <w:highlight w:val="none"/>
                <w:lang w:val="en-US" w:eastAsia="zh-CN"/>
              </w:rPr>
              <w:t>2</w:t>
            </w:r>
            <w:r>
              <w:rPr>
                <w:rFonts w:hint="eastAsia" w:ascii="宋体" w:hAnsi="宋体" w:eastAsia="宋体" w:cs="宋体"/>
                <w:color w:val="auto"/>
                <w:sz w:val="21"/>
                <w:highlight w:val="none"/>
                <w:lang w:val="en-US" w:eastAsia="zh-CN"/>
              </w:rPr>
              <w:t>分，保护管理措施有缺失的得</w:t>
            </w:r>
            <w:r>
              <w:rPr>
                <w:rFonts w:hint="eastAsia" w:eastAsia="宋体" w:cs="宋体"/>
                <w:color w:val="auto"/>
                <w:sz w:val="21"/>
                <w:highlight w:val="none"/>
                <w:lang w:val="en-US" w:eastAsia="zh-CN"/>
              </w:rPr>
              <w:t>1</w:t>
            </w:r>
            <w:r>
              <w:rPr>
                <w:rFonts w:hint="eastAsia" w:ascii="宋体" w:hAnsi="宋体" w:eastAsia="宋体" w:cs="宋体"/>
                <w:color w:val="auto"/>
                <w:sz w:val="21"/>
                <w:highlight w:val="none"/>
                <w:lang w:val="en-US" w:eastAsia="zh-CN"/>
              </w:rPr>
              <w:t>分。</w:t>
            </w:r>
          </w:p>
          <w:p w14:paraId="0782F277">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default" w:eastAsia="宋体" w:cs="宋体"/>
                <w:color w:val="auto"/>
                <w:sz w:val="21"/>
                <w:highlight w:val="none"/>
                <w:lang w:val="en-US" w:eastAsia="zh-CN"/>
              </w:rPr>
            </w:pPr>
            <w:r>
              <w:rPr>
                <w:rFonts w:hint="eastAsia" w:ascii="宋体" w:hAnsi="宋体" w:eastAsia="宋体" w:cs="宋体"/>
                <w:color w:val="auto"/>
                <w:sz w:val="21"/>
                <w:highlight w:val="none"/>
                <w:lang w:val="en-US" w:eastAsia="zh-CN"/>
              </w:rPr>
              <w:t>7、合理化建议，供应商每提供一条合理有效的建议得1分，最高得2分。</w:t>
            </w:r>
          </w:p>
          <w:p w14:paraId="204AC428">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u w:val="single"/>
                <w:lang w:val="en-US" w:eastAsia="zh-CN"/>
              </w:rPr>
              <w:t>以上1-7项方案未提供不得分。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615219C0">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w:t>
            </w:r>
            <w:r>
              <w:rPr>
                <w:rFonts w:hint="eastAsia" w:eastAsia="宋体" w:cs="宋体"/>
                <w:color w:val="auto"/>
                <w:sz w:val="21"/>
                <w:highlight w:val="none"/>
                <w:lang w:val="en-US" w:eastAsia="zh-CN"/>
              </w:rPr>
              <w:t>7</w:t>
            </w:r>
            <w:r>
              <w:rPr>
                <w:rFonts w:hint="eastAsia" w:ascii="宋体" w:hAnsi="宋体" w:eastAsia="宋体" w:cs="宋体"/>
                <w:color w:val="auto"/>
                <w:sz w:val="21"/>
                <w:highlight w:val="none"/>
                <w:lang w:val="en-US" w:eastAsia="zh-CN"/>
              </w:rPr>
              <w:t>分</w:t>
            </w:r>
          </w:p>
        </w:tc>
      </w:tr>
      <w:tr w14:paraId="5B81F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0BB22E34">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75963AA">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人员</w:t>
            </w:r>
          </w:p>
          <w:p w14:paraId="1050C759">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bCs/>
                <w:color w:val="auto"/>
                <w:sz w:val="21"/>
                <w:highlight w:val="none"/>
                <w:lang w:val="en-US" w:eastAsia="zh-CN"/>
              </w:rPr>
            </w:pPr>
            <w:r>
              <w:rPr>
                <w:rFonts w:hint="eastAsia" w:ascii="宋体" w:hAnsi="宋体" w:eastAsia="宋体" w:cs="宋体"/>
                <w:color w:val="auto"/>
                <w:sz w:val="21"/>
                <w:highlight w:val="none"/>
                <w:lang w:val="en-US" w:eastAsia="zh-CN"/>
              </w:rPr>
              <w:t>配备</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E0526E2">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1、配置:</w:t>
            </w:r>
            <w:r>
              <w:rPr>
                <w:rFonts w:hint="eastAsia" w:ascii="宋体" w:hAnsi="宋体" w:cs="宋体"/>
                <w:color w:val="auto"/>
                <w:sz w:val="21"/>
                <w:highlight w:val="none"/>
                <w:lang w:val="en-US" w:eastAsia="zh-CN"/>
              </w:rPr>
              <w:t>团队人员6人，其中</w:t>
            </w:r>
            <w:r>
              <w:rPr>
                <w:rFonts w:hint="eastAsia" w:ascii="宋体" w:hAnsi="宋体" w:eastAsia="宋体" w:cs="宋体"/>
                <w:b/>
                <w:bCs/>
                <w:color w:val="auto"/>
                <w:sz w:val="21"/>
                <w:highlight w:val="none"/>
                <w:lang w:val="en-US" w:eastAsia="zh-CN"/>
              </w:rPr>
              <w:t>常驻</w:t>
            </w:r>
            <w:r>
              <w:rPr>
                <w:rFonts w:hint="eastAsia" w:ascii="宋体" w:hAnsi="宋体" w:eastAsia="宋体" w:cs="宋体"/>
                <w:color w:val="auto"/>
                <w:sz w:val="21"/>
                <w:highlight w:val="none"/>
                <w:lang w:val="en-US" w:eastAsia="zh-CN"/>
              </w:rPr>
              <w:t>开发区4名技术人员，得6分</w:t>
            </w:r>
            <w:r>
              <w:rPr>
                <w:rFonts w:hint="eastAsia" w:ascii="宋体" w:hAnsi="宋体" w:cs="宋体"/>
                <w:color w:val="auto"/>
                <w:sz w:val="21"/>
                <w:highlight w:val="none"/>
                <w:lang w:val="en-US" w:eastAsia="zh-CN"/>
              </w:rPr>
              <w:t>；后</w:t>
            </w:r>
            <w:r>
              <w:rPr>
                <w:rFonts w:hint="eastAsia" w:ascii="宋体" w:hAnsi="宋体" w:eastAsia="宋体" w:cs="宋体"/>
                <w:color w:val="auto"/>
                <w:sz w:val="21"/>
                <w:highlight w:val="none"/>
                <w:lang w:val="en-US" w:eastAsia="zh-CN"/>
              </w:rPr>
              <w:t>每增加1名技术团队人员得1分。最高得8分。未提供不得分。</w:t>
            </w:r>
          </w:p>
          <w:p w14:paraId="7A824176">
            <w:pPr>
              <w:pStyle w:val="2"/>
              <w:keepNext w:val="0"/>
              <w:keepLines w:val="0"/>
              <w:pageBreakBefore w:val="0"/>
              <w:kinsoku/>
              <w:wordWrap/>
              <w:overflowPunct/>
              <w:topLinePunct w:val="0"/>
              <w:autoSpaceDE/>
              <w:autoSpaceDN/>
              <w:bidi w:val="0"/>
              <w:adjustRightInd/>
              <w:snapToGrid/>
              <w:spacing w:after="0" w:line="340" w:lineRule="exact"/>
              <w:ind w:left="0" w:leftChars="0" w:firstLine="0" w:firstLineChars="0"/>
              <w:jc w:val="left"/>
              <w:textAlignment w:val="auto"/>
              <w:rPr>
                <w:rFonts w:hint="default" w:eastAsia="宋体" w:cs="宋体"/>
                <w:b/>
                <w:bCs/>
                <w:color w:val="auto"/>
                <w:sz w:val="21"/>
                <w:highlight w:val="none"/>
                <w:lang w:val="en-US" w:eastAsia="zh-CN"/>
              </w:rPr>
            </w:pPr>
            <w:r>
              <w:rPr>
                <w:rFonts w:hint="eastAsia" w:eastAsia="宋体" w:cs="宋体"/>
                <w:b/>
                <w:bCs/>
                <w:color w:val="auto"/>
                <w:sz w:val="21"/>
                <w:highlight w:val="none"/>
                <w:lang w:val="en-US" w:eastAsia="zh-CN"/>
              </w:rPr>
              <w:t>注：提供社保证明，否则不予认可</w:t>
            </w:r>
            <w:r>
              <w:rPr>
                <w:rFonts w:hint="eastAsia" w:cs="宋体"/>
                <w:b/>
                <w:bCs/>
                <w:color w:val="auto"/>
                <w:sz w:val="21"/>
                <w:highlight w:val="none"/>
                <w:lang w:val="en-US" w:eastAsia="zh-CN"/>
              </w:rPr>
              <w:t>；常驻人员提供承诺函（格式自拟）。</w:t>
            </w:r>
          </w:p>
          <w:p w14:paraId="3F5A42A0">
            <w:pPr>
              <w:keepNext w:val="0"/>
              <w:keepLines w:val="0"/>
              <w:pageBreakBefore w:val="0"/>
              <w:numPr>
                <w:ilvl w:val="0"/>
                <w:numId w:val="0"/>
              </w:numPr>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kern w:val="2"/>
                <w:sz w:val="21"/>
                <w:szCs w:val="24"/>
                <w:highlight w:val="none"/>
                <w:lang w:val="en-US" w:eastAsia="zh-CN" w:bidi="ar-SA"/>
              </w:rPr>
              <w:t>2、人员培训。</w:t>
            </w:r>
            <w:r>
              <w:rPr>
                <w:rFonts w:hint="eastAsia" w:ascii="宋体" w:hAnsi="宋体" w:cs="宋体"/>
                <w:color w:val="auto"/>
                <w:kern w:val="2"/>
                <w:sz w:val="21"/>
                <w:szCs w:val="24"/>
                <w:highlight w:val="none"/>
                <w:lang w:val="en-US" w:eastAsia="zh-CN" w:bidi="ar-SA"/>
              </w:rPr>
              <w:t>根据</w:t>
            </w:r>
            <w:r>
              <w:rPr>
                <w:rFonts w:hint="eastAsia" w:ascii="宋体" w:hAnsi="宋体" w:eastAsia="宋体" w:cs="宋体"/>
                <w:color w:val="auto"/>
                <w:sz w:val="21"/>
                <w:highlight w:val="none"/>
                <w:lang w:val="en-US" w:eastAsia="zh-CN"/>
              </w:rPr>
              <w:t>投标人</w:t>
            </w:r>
            <w:r>
              <w:rPr>
                <w:rFonts w:hint="eastAsia" w:ascii="宋体" w:hAnsi="宋体" w:cs="宋体"/>
                <w:color w:val="auto"/>
                <w:sz w:val="21"/>
                <w:highlight w:val="none"/>
                <w:lang w:val="en-US" w:eastAsia="zh-CN"/>
              </w:rPr>
              <w:t>提供的</w:t>
            </w:r>
            <w:r>
              <w:rPr>
                <w:rFonts w:hint="eastAsia" w:ascii="宋体" w:hAnsi="宋体" w:eastAsia="宋体" w:cs="宋体"/>
                <w:color w:val="auto"/>
                <w:sz w:val="21"/>
                <w:highlight w:val="none"/>
                <w:lang w:val="en-US" w:eastAsia="zh-CN"/>
              </w:rPr>
              <w:t>人员培训方案</w:t>
            </w:r>
            <w:r>
              <w:rPr>
                <w:rFonts w:hint="eastAsia" w:ascii="宋体" w:hAnsi="宋体" w:cs="宋体"/>
                <w:color w:val="auto"/>
                <w:sz w:val="21"/>
                <w:highlight w:val="none"/>
                <w:lang w:val="en-US" w:eastAsia="zh-CN"/>
              </w:rPr>
              <w:t>，是否</w:t>
            </w:r>
            <w:r>
              <w:rPr>
                <w:rFonts w:hint="eastAsia" w:ascii="宋体" w:hAnsi="宋体" w:eastAsia="宋体" w:cs="宋体"/>
                <w:color w:val="auto"/>
                <w:sz w:val="21"/>
                <w:highlight w:val="none"/>
                <w:lang w:val="en-US" w:eastAsia="zh-CN"/>
              </w:rPr>
              <w:t>全面、详细、合理</w:t>
            </w:r>
            <w:r>
              <w:rPr>
                <w:rFonts w:hint="eastAsia" w:ascii="宋体" w:hAnsi="宋体" w:cs="宋体"/>
                <w:color w:val="auto"/>
                <w:sz w:val="21"/>
                <w:highlight w:val="none"/>
                <w:lang w:val="en-US" w:eastAsia="zh-CN"/>
              </w:rPr>
              <w:t>等，</w:t>
            </w:r>
            <w:r>
              <w:rPr>
                <w:rFonts w:hint="eastAsia" w:ascii="宋体" w:hAnsi="宋体" w:eastAsia="宋体" w:cs="宋体"/>
                <w:color w:val="auto"/>
                <w:sz w:val="21"/>
                <w:highlight w:val="none"/>
                <w:lang w:val="en-US" w:eastAsia="zh-CN"/>
              </w:rPr>
              <w:t>综合评审</w:t>
            </w:r>
            <w:r>
              <w:rPr>
                <w:rFonts w:hint="eastAsia" w:ascii="宋体" w:hAnsi="宋体" w:cs="宋体"/>
                <w:color w:val="auto"/>
                <w:sz w:val="21"/>
                <w:highlight w:val="none"/>
                <w:lang w:val="en-US" w:eastAsia="zh-CN"/>
              </w:rPr>
              <w:t>（评分范围：4,3,2,1分）。</w:t>
            </w:r>
            <w:r>
              <w:rPr>
                <w:rFonts w:hint="eastAsia" w:ascii="宋体" w:hAnsi="宋体" w:eastAsia="宋体" w:cs="宋体"/>
                <w:color w:val="auto"/>
                <w:sz w:val="21"/>
                <w:highlight w:val="none"/>
                <w:lang w:val="en-US" w:eastAsia="zh-CN"/>
              </w:rPr>
              <w:t>未提供方案不得分。</w:t>
            </w:r>
          </w:p>
          <w:p w14:paraId="1C95EC86">
            <w:pPr>
              <w:pStyle w:val="2"/>
              <w:keepNext w:val="0"/>
              <w:keepLines w:val="0"/>
              <w:pageBreakBefore w:val="0"/>
              <w:numPr>
                <w:ilvl w:val="0"/>
                <w:numId w:val="0"/>
              </w:numPr>
              <w:kinsoku/>
              <w:wordWrap/>
              <w:overflowPunct/>
              <w:topLinePunct w:val="0"/>
              <w:autoSpaceDE/>
              <w:autoSpaceDN/>
              <w:bidi w:val="0"/>
              <w:adjustRightInd/>
              <w:snapToGrid/>
              <w:spacing w:after="0" w:line="340" w:lineRule="exact"/>
              <w:ind w:left="0" w:leftChars="0"/>
              <w:jc w:val="left"/>
              <w:textAlignment w:val="auto"/>
              <w:rPr>
                <w:rFonts w:hint="eastAsia" w:ascii="宋体" w:hAnsi="宋体" w:eastAsia="宋体" w:cs="宋体"/>
                <w:color w:val="auto"/>
                <w:kern w:val="2"/>
                <w:sz w:val="21"/>
                <w:szCs w:val="24"/>
                <w:highlight w:val="none"/>
                <w:lang w:val="en-US" w:eastAsia="zh-CN" w:bidi="ar-SA"/>
              </w:rPr>
            </w:pPr>
            <w:r>
              <w:rPr>
                <w:rFonts w:hint="eastAsia" w:eastAsia="宋体" w:cs="宋体"/>
                <w:color w:val="auto"/>
                <w:sz w:val="21"/>
                <w:highlight w:val="none"/>
                <w:lang w:val="en-US" w:eastAsia="zh-CN"/>
              </w:rPr>
              <w:t>3、</w:t>
            </w:r>
            <w:r>
              <w:rPr>
                <w:rFonts w:hint="eastAsia" w:ascii="宋体" w:hAnsi="宋体" w:eastAsia="宋体" w:cs="宋体"/>
                <w:color w:val="auto"/>
                <w:kern w:val="2"/>
                <w:sz w:val="21"/>
                <w:szCs w:val="24"/>
                <w:highlight w:val="none"/>
                <w:lang w:val="en-US" w:eastAsia="zh-CN" w:bidi="ar-SA"/>
              </w:rPr>
              <w:t>投入设备。投标人根据项目需要，若可提供手持式VOCs</w:t>
            </w:r>
            <w:r>
              <w:rPr>
                <w:rFonts w:hint="eastAsia" w:eastAsia="宋体" w:cs="宋体"/>
                <w:color w:val="auto"/>
                <w:kern w:val="2"/>
                <w:sz w:val="21"/>
                <w:szCs w:val="24"/>
                <w:highlight w:val="none"/>
                <w:lang w:val="en-US" w:eastAsia="zh-CN" w:bidi="ar-SA"/>
              </w:rPr>
              <w:t>监测仪、</w:t>
            </w:r>
            <w:r>
              <w:rPr>
                <w:rFonts w:hint="eastAsia" w:cs="宋体"/>
                <w:color w:val="auto"/>
                <w:kern w:val="2"/>
                <w:sz w:val="21"/>
                <w:szCs w:val="24"/>
                <w:highlight w:val="none"/>
                <w:lang w:val="en-US" w:eastAsia="zh-CN" w:bidi="ar-SA"/>
              </w:rPr>
              <w:t>声级计、PH计</w:t>
            </w:r>
            <w:r>
              <w:rPr>
                <w:rFonts w:hint="eastAsia" w:ascii="宋体" w:hAnsi="宋体" w:eastAsia="宋体" w:cs="宋体"/>
                <w:color w:val="auto"/>
                <w:kern w:val="2"/>
                <w:sz w:val="21"/>
                <w:szCs w:val="24"/>
                <w:highlight w:val="none"/>
                <w:lang w:val="en-US" w:eastAsia="zh-CN" w:bidi="ar-SA"/>
              </w:rPr>
              <w:t>等专业设备的，每提</w:t>
            </w:r>
            <w:bookmarkStart w:id="48" w:name="_GoBack"/>
            <w:bookmarkEnd w:id="48"/>
            <w:r>
              <w:rPr>
                <w:rFonts w:hint="eastAsia" w:ascii="宋体" w:hAnsi="宋体" w:eastAsia="宋体" w:cs="宋体"/>
                <w:color w:val="auto"/>
                <w:kern w:val="2"/>
                <w:sz w:val="21"/>
                <w:szCs w:val="24"/>
                <w:highlight w:val="none"/>
                <w:lang w:val="en-US" w:eastAsia="zh-CN" w:bidi="ar-SA"/>
              </w:rPr>
              <w:t>供一项得2分，本项最高得</w:t>
            </w:r>
            <w:r>
              <w:rPr>
                <w:rFonts w:hint="eastAsia" w:eastAsia="宋体" w:cs="宋体"/>
                <w:color w:val="auto"/>
                <w:kern w:val="2"/>
                <w:sz w:val="21"/>
                <w:szCs w:val="24"/>
                <w:highlight w:val="none"/>
                <w:lang w:val="en-US" w:eastAsia="zh-CN" w:bidi="ar-SA"/>
              </w:rPr>
              <w:t>6</w:t>
            </w:r>
            <w:r>
              <w:rPr>
                <w:rFonts w:hint="eastAsia" w:ascii="宋体" w:hAnsi="宋体" w:eastAsia="宋体" w:cs="宋体"/>
                <w:color w:val="auto"/>
                <w:kern w:val="2"/>
                <w:sz w:val="21"/>
                <w:szCs w:val="24"/>
                <w:highlight w:val="none"/>
                <w:lang w:val="en-US" w:eastAsia="zh-CN" w:bidi="ar-SA"/>
              </w:rPr>
              <w:t>分。</w:t>
            </w:r>
          </w:p>
          <w:p w14:paraId="19C3013C">
            <w:pPr>
              <w:pStyle w:val="2"/>
              <w:keepNext w:val="0"/>
              <w:keepLines w:val="0"/>
              <w:pageBreakBefore w:val="0"/>
              <w:numPr>
                <w:ilvl w:val="0"/>
                <w:numId w:val="0"/>
              </w:numPr>
              <w:kinsoku/>
              <w:wordWrap/>
              <w:overflowPunct/>
              <w:topLinePunct w:val="0"/>
              <w:autoSpaceDE/>
              <w:autoSpaceDN/>
              <w:bidi w:val="0"/>
              <w:adjustRightInd/>
              <w:snapToGrid/>
              <w:spacing w:after="0" w:line="340" w:lineRule="exact"/>
              <w:ind w:left="0" w:leftChars="0"/>
              <w:jc w:val="left"/>
              <w:textAlignment w:val="auto"/>
              <w:rPr>
                <w:rFonts w:hint="default" w:eastAsia="宋体" w:cs="宋体"/>
                <w:color w:val="auto"/>
                <w:sz w:val="21"/>
                <w:highlight w:val="none"/>
                <w:lang w:val="en-US" w:eastAsia="zh-CN"/>
              </w:rPr>
            </w:pPr>
            <w:r>
              <w:rPr>
                <w:rFonts w:hint="eastAsia" w:cs="宋体"/>
                <w:b/>
                <w:bCs/>
                <w:color w:val="auto"/>
                <w:kern w:val="2"/>
                <w:sz w:val="21"/>
                <w:szCs w:val="24"/>
                <w:highlight w:val="none"/>
                <w:lang w:val="en-US" w:eastAsia="zh-CN" w:bidi="ar-SA"/>
              </w:rPr>
              <w:t>注：</w:t>
            </w:r>
            <w:r>
              <w:rPr>
                <w:rFonts w:hint="eastAsia" w:ascii="宋体" w:hAnsi="宋体" w:eastAsia="宋体" w:cs="宋体"/>
                <w:b/>
                <w:bCs/>
                <w:color w:val="auto"/>
                <w:kern w:val="2"/>
                <w:sz w:val="21"/>
                <w:szCs w:val="24"/>
                <w:highlight w:val="none"/>
                <w:lang w:val="en-US" w:eastAsia="zh-CN" w:bidi="ar-SA"/>
              </w:rPr>
              <w:t>（投标人需提供购置发票(若为租赁的，提供租赁合同和购置发票)不提供不得分）。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3F9539FA">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w:t>
            </w:r>
            <w:r>
              <w:rPr>
                <w:rFonts w:hint="eastAsia" w:eastAsia="宋体" w:cs="宋体"/>
                <w:color w:val="auto"/>
                <w:sz w:val="21"/>
                <w:highlight w:val="none"/>
                <w:lang w:val="en-US" w:eastAsia="zh-CN"/>
              </w:rPr>
              <w:t>8</w:t>
            </w:r>
            <w:r>
              <w:rPr>
                <w:rFonts w:hint="eastAsia" w:ascii="宋体" w:hAnsi="宋体" w:eastAsia="宋体" w:cs="宋体"/>
                <w:color w:val="auto"/>
                <w:sz w:val="21"/>
                <w:highlight w:val="none"/>
                <w:lang w:val="en-US" w:eastAsia="zh-CN"/>
              </w:rPr>
              <w:t>分</w:t>
            </w:r>
          </w:p>
        </w:tc>
      </w:tr>
      <w:tr w14:paraId="347C5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left w:val="single" w:color="auto" w:sz="4" w:space="0"/>
              <w:bottom w:val="single" w:color="auto" w:sz="4" w:space="0"/>
              <w:right w:val="single" w:color="auto" w:sz="4" w:space="0"/>
            </w:tcBorders>
            <w:noWrap w:val="0"/>
            <w:vAlign w:val="center"/>
          </w:tcPr>
          <w:p w14:paraId="5DB9630A">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4</w:t>
            </w:r>
          </w:p>
        </w:tc>
        <w:tc>
          <w:tcPr>
            <w:tcW w:w="1276" w:type="dxa"/>
            <w:tcBorders>
              <w:left w:val="single" w:color="auto" w:sz="4" w:space="0"/>
              <w:bottom w:val="single" w:color="auto" w:sz="4" w:space="0"/>
              <w:right w:val="single" w:color="auto" w:sz="4" w:space="0"/>
            </w:tcBorders>
            <w:noWrap w:val="0"/>
            <w:vAlign w:val="center"/>
          </w:tcPr>
          <w:p w14:paraId="29D94C21">
            <w:pPr>
              <w:keepNext w:val="0"/>
              <w:keepLines w:val="0"/>
              <w:pageBreakBefore w:val="0"/>
              <w:tabs>
                <w:tab w:val="left" w:pos="1080"/>
              </w:tabs>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bCs/>
                <w:color w:val="auto"/>
                <w:sz w:val="21"/>
                <w:highlight w:val="none"/>
              </w:rPr>
            </w:pPr>
            <w:r>
              <w:rPr>
                <w:rFonts w:hint="eastAsia" w:ascii="宋体" w:hAnsi="宋体" w:eastAsia="宋体" w:cs="宋体"/>
                <w:bCs/>
                <w:color w:val="auto"/>
                <w:sz w:val="21"/>
                <w:highlight w:val="none"/>
              </w:rPr>
              <w:t>服务承诺</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E27914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pacing w:val="-6"/>
                <w:kern w:val="2"/>
                <w:sz w:val="21"/>
                <w:szCs w:val="24"/>
                <w:highlight w:val="none"/>
                <w:lang w:val="zh-TW" w:eastAsia="zh-CN" w:bidi="ar-SA"/>
              </w:rPr>
            </w:pPr>
            <w:r>
              <w:rPr>
                <w:rFonts w:hint="eastAsia" w:ascii="宋体" w:hAnsi="宋体" w:eastAsia="宋体" w:cs="宋体"/>
                <w:color w:val="auto"/>
                <w:spacing w:val="-6"/>
                <w:kern w:val="2"/>
                <w:sz w:val="21"/>
                <w:szCs w:val="24"/>
                <w:highlight w:val="none"/>
                <w:lang w:val="en-US" w:eastAsia="zh-CN" w:bidi="ar-SA"/>
              </w:rPr>
              <w:t>1、投标人承诺半小时内响应并到达现场得5分</w:t>
            </w:r>
            <w:r>
              <w:rPr>
                <w:rFonts w:hint="eastAsia" w:ascii="宋体" w:hAnsi="宋体" w:eastAsia="宋体" w:cs="宋体"/>
                <w:color w:val="auto"/>
                <w:spacing w:val="-6"/>
                <w:kern w:val="2"/>
                <w:sz w:val="21"/>
                <w:szCs w:val="24"/>
                <w:highlight w:val="none"/>
                <w:lang w:val="zh-TW" w:eastAsia="zh-CN" w:bidi="ar-SA"/>
              </w:rPr>
              <w:t>，每</w:t>
            </w:r>
            <w:r>
              <w:rPr>
                <w:rFonts w:hint="eastAsia" w:ascii="宋体" w:hAnsi="宋体" w:eastAsia="宋体" w:cs="宋体"/>
                <w:color w:val="auto"/>
                <w:spacing w:val="-6"/>
                <w:kern w:val="2"/>
                <w:sz w:val="21"/>
                <w:szCs w:val="24"/>
                <w:highlight w:val="none"/>
                <w:lang w:val="en-US" w:eastAsia="zh-CN" w:bidi="ar-SA"/>
              </w:rPr>
              <w:t>增加0.5</w:t>
            </w:r>
            <w:r>
              <w:rPr>
                <w:rFonts w:hint="eastAsia" w:ascii="宋体" w:hAnsi="宋体" w:eastAsia="宋体" w:cs="宋体"/>
                <w:color w:val="auto"/>
                <w:spacing w:val="-6"/>
                <w:kern w:val="2"/>
                <w:sz w:val="21"/>
                <w:szCs w:val="24"/>
                <w:highlight w:val="none"/>
                <w:lang w:val="zh-TW" w:eastAsia="zh-CN" w:bidi="ar-SA"/>
              </w:rPr>
              <w:t>小时</w:t>
            </w:r>
            <w:r>
              <w:rPr>
                <w:rFonts w:hint="eastAsia" w:ascii="宋体" w:hAnsi="宋体" w:eastAsia="宋体" w:cs="宋体"/>
                <w:color w:val="auto"/>
                <w:spacing w:val="-6"/>
                <w:kern w:val="2"/>
                <w:sz w:val="21"/>
                <w:szCs w:val="24"/>
                <w:highlight w:val="none"/>
                <w:lang w:val="en-US" w:eastAsia="zh-CN" w:bidi="ar-SA"/>
              </w:rPr>
              <w:t>减1</w:t>
            </w:r>
            <w:r>
              <w:rPr>
                <w:rFonts w:hint="eastAsia" w:ascii="宋体" w:hAnsi="宋体" w:eastAsia="宋体" w:cs="宋体"/>
                <w:color w:val="auto"/>
                <w:spacing w:val="-6"/>
                <w:kern w:val="2"/>
                <w:sz w:val="21"/>
                <w:szCs w:val="24"/>
                <w:highlight w:val="none"/>
                <w:lang w:val="zh-TW" w:eastAsia="zh-CN" w:bidi="ar-SA"/>
              </w:rPr>
              <w:t>分。</w:t>
            </w:r>
          </w:p>
          <w:p w14:paraId="572C4FD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1"/>
                <w:highlight w:val="none"/>
              </w:rPr>
            </w:pPr>
            <w:r>
              <w:rPr>
                <w:rFonts w:hint="eastAsia" w:ascii="宋体" w:hAnsi="宋体" w:eastAsia="宋体" w:cs="宋体"/>
                <w:b w:val="0"/>
                <w:bCs/>
                <w:color w:val="auto"/>
                <w:kern w:val="2"/>
                <w:sz w:val="21"/>
                <w:szCs w:val="24"/>
                <w:highlight w:val="none"/>
                <w:lang w:val="en-US" w:eastAsia="zh-CN" w:bidi="ar-SA"/>
              </w:rPr>
              <w:t>2、车辆配备情况，</w:t>
            </w:r>
            <w:r>
              <w:rPr>
                <w:rFonts w:hint="eastAsia" w:ascii="宋体" w:hAnsi="宋体" w:eastAsia="宋体" w:cs="宋体"/>
                <w:b w:val="0"/>
                <w:bCs/>
                <w:color w:val="auto"/>
                <w:kern w:val="0"/>
                <w:sz w:val="21"/>
                <w:szCs w:val="24"/>
                <w:highlight w:val="none"/>
              </w:rPr>
              <w:t>在项目实施地</w:t>
            </w:r>
            <w:r>
              <w:rPr>
                <w:rFonts w:hint="eastAsia" w:ascii="宋体" w:hAnsi="宋体" w:eastAsia="宋体" w:cs="宋体"/>
                <w:b w:val="0"/>
                <w:bCs/>
                <w:color w:val="auto"/>
                <w:kern w:val="0"/>
                <w:sz w:val="21"/>
                <w:szCs w:val="24"/>
                <w:highlight w:val="none"/>
                <w:lang w:eastAsia="zh-CN"/>
              </w:rPr>
              <w:t>配置运维</w:t>
            </w:r>
            <w:r>
              <w:rPr>
                <w:rFonts w:hint="eastAsia" w:ascii="宋体" w:hAnsi="宋体" w:eastAsia="宋体" w:cs="宋体"/>
                <w:b w:val="0"/>
                <w:bCs/>
                <w:color w:val="auto"/>
                <w:kern w:val="0"/>
                <w:sz w:val="21"/>
                <w:szCs w:val="24"/>
                <w:highlight w:val="none"/>
              </w:rPr>
              <w:t>服务车辆，</w:t>
            </w:r>
            <w:r>
              <w:rPr>
                <w:rFonts w:hint="eastAsia" w:ascii="宋体" w:hAnsi="宋体" w:eastAsia="宋体" w:cs="宋体"/>
                <w:b w:val="0"/>
                <w:bCs/>
                <w:color w:val="auto"/>
                <w:kern w:val="0"/>
                <w:sz w:val="21"/>
                <w:szCs w:val="24"/>
                <w:highlight w:val="none"/>
                <w:lang w:eastAsia="zh-CN"/>
              </w:rPr>
              <w:t>并承担车辆使用产生的全部费用（包括但不限于汽车保险、燃油费、维修保养费、过路费、停车费以及交通违章处理费、事故赔偿费等）</w:t>
            </w:r>
            <w:r>
              <w:rPr>
                <w:rFonts w:hint="eastAsia" w:ascii="宋体" w:hAnsi="宋体" w:eastAsia="宋体" w:cs="宋体"/>
                <w:b w:val="0"/>
                <w:bCs/>
                <w:color w:val="auto"/>
                <w:kern w:val="0"/>
                <w:sz w:val="21"/>
                <w:szCs w:val="24"/>
                <w:highlight w:val="none"/>
                <w:lang w:val="en-US" w:eastAsia="zh-CN"/>
              </w:rPr>
              <w:t>,</w:t>
            </w:r>
            <w:r>
              <w:rPr>
                <w:rFonts w:hint="eastAsia" w:ascii="宋体" w:hAnsi="宋体" w:eastAsia="宋体" w:cs="宋体"/>
                <w:b w:val="0"/>
                <w:bCs/>
                <w:color w:val="auto"/>
                <w:kern w:val="2"/>
                <w:sz w:val="21"/>
                <w:szCs w:val="24"/>
                <w:highlight w:val="none"/>
                <w:lang w:val="en-US" w:eastAsia="zh-CN" w:bidi="ar-SA"/>
              </w:rPr>
              <w:t>配备1辆得2.5分，最高得5分。</w:t>
            </w:r>
            <w:r>
              <w:rPr>
                <w:rFonts w:hint="eastAsia" w:ascii="宋体" w:hAnsi="宋体" w:eastAsia="宋体" w:cs="宋体"/>
                <w:b/>
                <w:bCs/>
                <w:color w:val="auto"/>
                <w:kern w:val="2"/>
                <w:sz w:val="21"/>
                <w:szCs w:val="24"/>
                <w:highlight w:val="none"/>
                <w:u w:val="single"/>
                <w:lang w:val="en-US" w:eastAsia="zh-CN" w:bidi="ar-SA"/>
              </w:rPr>
              <w:t>提供供应商自有车辆行驶证复印件或租赁车辆协议加盖供应商公章，不提供不得分。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4238705F">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10</w:t>
            </w:r>
            <w:r>
              <w:rPr>
                <w:rFonts w:hint="eastAsia" w:ascii="宋体" w:hAnsi="宋体" w:eastAsia="宋体" w:cs="宋体"/>
                <w:color w:val="auto"/>
                <w:sz w:val="21"/>
                <w:highlight w:val="none"/>
              </w:rPr>
              <w:t>分</w:t>
            </w:r>
          </w:p>
        </w:tc>
      </w:tr>
      <w:tr w14:paraId="3CB2E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left w:val="single" w:color="auto" w:sz="4" w:space="0"/>
              <w:bottom w:val="single" w:color="auto" w:sz="4" w:space="0"/>
              <w:right w:val="single" w:color="auto" w:sz="4" w:space="0"/>
            </w:tcBorders>
            <w:noWrap w:val="0"/>
            <w:vAlign w:val="center"/>
          </w:tcPr>
          <w:p w14:paraId="770A138E">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eastAsia="宋体" w:cs="宋体"/>
                <w:color w:val="auto"/>
                <w:sz w:val="21"/>
                <w:highlight w:val="none"/>
                <w:lang w:val="en-US" w:eastAsia="zh-CN"/>
              </w:rPr>
              <w:t>5</w:t>
            </w:r>
          </w:p>
        </w:tc>
        <w:tc>
          <w:tcPr>
            <w:tcW w:w="1276" w:type="dxa"/>
            <w:tcBorders>
              <w:left w:val="single" w:color="auto" w:sz="4" w:space="0"/>
              <w:bottom w:val="single" w:color="auto" w:sz="4" w:space="0"/>
              <w:right w:val="single" w:color="auto" w:sz="4" w:space="0"/>
            </w:tcBorders>
            <w:noWrap w:val="0"/>
            <w:vAlign w:val="center"/>
          </w:tcPr>
          <w:p w14:paraId="53C01B0B">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企业业绩</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0D684F3">
            <w:pPr>
              <w:keepNext w:val="0"/>
              <w:keepLines w:val="0"/>
              <w:pageBreakBefore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pacing w:val="-6"/>
                <w:sz w:val="21"/>
                <w:highlight w:val="none"/>
              </w:rPr>
            </w:pPr>
            <w:r>
              <w:rPr>
                <w:rFonts w:hint="eastAsia" w:ascii="宋体" w:hAnsi="宋体" w:eastAsia="宋体" w:cs="宋体"/>
                <w:color w:val="auto"/>
                <w:spacing w:val="-6"/>
                <w:sz w:val="21"/>
                <w:highlight w:val="none"/>
              </w:rPr>
              <w:t>评委根据</w:t>
            </w:r>
            <w:r>
              <w:rPr>
                <w:rFonts w:hint="eastAsia" w:ascii="宋体" w:hAnsi="宋体" w:eastAsia="宋体" w:cs="宋体"/>
                <w:color w:val="auto"/>
                <w:spacing w:val="-6"/>
                <w:kern w:val="0"/>
                <w:sz w:val="21"/>
                <w:highlight w:val="none"/>
                <w:lang w:bidi="ar"/>
              </w:rPr>
              <w:t>供应商</w:t>
            </w:r>
            <w:r>
              <w:rPr>
                <w:rFonts w:hint="eastAsia" w:ascii="宋体" w:hAnsi="宋体" w:eastAsia="宋体" w:cs="宋体"/>
                <w:color w:val="auto"/>
                <w:spacing w:val="-6"/>
                <w:sz w:val="21"/>
                <w:highlight w:val="none"/>
              </w:rPr>
              <w:t>20</w:t>
            </w:r>
            <w:r>
              <w:rPr>
                <w:rFonts w:hint="eastAsia" w:ascii="宋体" w:hAnsi="宋体" w:eastAsia="宋体" w:cs="宋体"/>
                <w:color w:val="auto"/>
                <w:spacing w:val="-6"/>
                <w:sz w:val="21"/>
                <w:highlight w:val="none"/>
                <w:lang w:val="en-US" w:eastAsia="zh-CN"/>
              </w:rPr>
              <w:t>22</w:t>
            </w:r>
            <w:r>
              <w:rPr>
                <w:rFonts w:hint="eastAsia" w:ascii="宋体" w:hAnsi="宋体" w:eastAsia="宋体" w:cs="宋体"/>
                <w:color w:val="auto"/>
                <w:spacing w:val="-6"/>
                <w:sz w:val="21"/>
                <w:highlight w:val="none"/>
              </w:rPr>
              <w:t>年1月1日至今</w:t>
            </w:r>
            <w:r>
              <w:rPr>
                <w:rFonts w:hint="eastAsia" w:ascii="宋体" w:hAnsi="宋体" w:eastAsia="宋体" w:cs="宋体"/>
                <w:color w:val="auto"/>
                <w:spacing w:val="-6"/>
                <w:sz w:val="21"/>
                <w:highlight w:val="none"/>
                <w:lang w:eastAsia="zh-CN"/>
              </w:rPr>
              <w:t>类似</w:t>
            </w:r>
            <w:r>
              <w:rPr>
                <w:rFonts w:hint="eastAsia" w:ascii="宋体" w:hAnsi="宋体" w:eastAsia="宋体" w:cs="宋体"/>
                <w:color w:val="auto"/>
                <w:spacing w:val="-6"/>
                <w:sz w:val="21"/>
                <w:highlight w:val="none"/>
              </w:rPr>
              <w:t>业绩进行评定，供应商每提供一个得</w:t>
            </w:r>
            <w:r>
              <w:rPr>
                <w:rFonts w:hint="eastAsia" w:ascii="宋体" w:hAnsi="宋体" w:eastAsia="宋体" w:cs="宋体"/>
                <w:color w:val="auto"/>
                <w:spacing w:val="-6"/>
                <w:sz w:val="21"/>
                <w:highlight w:val="none"/>
                <w:lang w:val="en-US" w:eastAsia="zh-CN"/>
              </w:rPr>
              <w:t>0.25</w:t>
            </w:r>
            <w:r>
              <w:rPr>
                <w:rFonts w:hint="eastAsia" w:ascii="宋体" w:hAnsi="宋体" w:eastAsia="宋体" w:cs="宋体"/>
                <w:color w:val="auto"/>
                <w:spacing w:val="-6"/>
                <w:sz w:val="21"/>
                <w:highlight w:val="none"/>
              </w:rPr>
              <w:t>分，最高得</w:t>
            </w:r>
            <w:r>
              <w:rPr>
                <w:rFonts w:hint="eastAsia" w:ascii="宋体" w:hAnsi="宋体" w:eastAsia="宋体" w:cs="宋体"/>
                <w:color w:val="auto"/>
                <w:spacing w:val="-6"/>
                <w:sz w:val="21"/>
                <w:highlight w:val="none"/>
                <w:lang w:val="en-US" w:eastAsia="zh-CN"/>
              </w:rPr>
              <w:t>1</w:t>
            </w:r>
            <w:r>
              <w:rPr>
                <w:rFonts w:hint="eastAsia" w:ascii="宋体" w:hAnsi="宋体" w:eastAsia="宋体" w:cs="宋体"/>
                <w:color w:val="auto"/>
                <w:spacing w:val="-6"/>
                <w:sz w:val="21"/>
                <w:highlight w:val="none"/>
              </w:rPr>
              <w:t>分。</w:t>
            </w:r>
          </w:p>
          <w:p w14:paraId="6365BE4C">
            <w:pPr>
              <w:keepNext w:val="0"/>
              <w:keepLines w:val="0"/>
              <w:pageBreakBefore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color w:val="auto"/>
                <w:sz w:val="21"/>
                <w:highlight w:val="none"/>
                <w:u w:val="single"/>
              </w:rPr>
            </w:pPr>
            <w:r>
              <w:rPr>
                <w:rFonts w:hint="eastAsia" w:ascii="宋体" w:hAnsi="宋体" w:eastAsia="宋体" w:cs="宋体"/>
                <w:b/>
                <w:color w:val="auto"/>
                <w:spacing w:val="14"/>
                <w:sz w:val="21"/>
                <w:highlight w:val="none"/>
                <w:u w:val="single"/>
              </w:rPr>
              <w:t>提供中标（成交）通知书</w:t>
            </w:r>
            <w:r>
              <w:rPr>
                <w:rFonts w:hint="eastAsia" w:ascii="宋体" w:hAnsi="宋体" w:eastAsia="宋体" w:cs="宋体"/>
                <w:b/>
                <w:color w:val="auto"/>
                <w:spacing w:val="14"/>
                <w:sz w:val="21"/>
                <w:highlight w:val="none"/>
                <w:u w:val="single"/>
                <w:lang w:eastAsia="zh-CN"/>
              </w:rPr>
              <w:t>或</w:t>
            </w:r>
            <w:r>
              <w:rPr>
                <w:rFonts w:hint="eastAsia" w:ascii="宋体" w:hAnsi="宋体" w:eastAsia="宋体" w:cs="宋体"/>
                <w:b/>
                <w:color w:val="auto"/>
                <w:spacing w:val="14"/>
                <w:sz w:val="21"/>
                <w:highlight w:val="none"/>
                <w:u w:val="single"/>
              </w:rPr>
              <w:t>合同扫描件</w:t>
            </w:r>
            <w:r>
              <w:rPr>
                <w:rFonts w:hint="eastAsia" w:ascii="宋体" w:hAnsi="宋体" w:cs="宋体"/>
                <w:b/>
                <w:color w:val="auto"/>
                <w:spacing w:val="14"/>
                <w:sz w:val="21"/>
                <w:highlight w:val="none"/>
                <w:u w:val="single"/>
                <w:lang w:eastAsia="zh-CN"/>
              </w:rPr>
              <w:t>（</w:t>
            </w:r>
            <w:r>
              <w:rPr>
                <w:rFonts w:hint="eastAsia" w:ascii="宋体" w:hAnsi="宋体" w:cs="宋体"/>
                <w:b/>
                <w:color w:val="auto"/>
                <w:spacing w:val="14"/>
                <w:sz w:val="21"/>
                <w:highlight w:val="none"/>
                <w:u w:val="single"/>
                <w:lang w:val="en-US" w:eastAsia="zh-CN"/>
              </w:rPr>
              <w:t>以合同签订时间为准</w:t>
            </w:r>
            <w:r>
              <w:rPr>
                <w:rFonts w:hint="eastAsia" w:ascii="宋体" w:hAnsi="宋体" w:cs="宋体"/>
                <w:b/>
                <w:color w:val="auto"/>
                <w:spacing w:val="14"/>
                <w:sz w:val="21"/>
                <w:highlight w:val="none"/>
                <w:u w:val="single"/>
                <w:lang w:eastAsia="zh-CN"/>
              </w:rPr>
              <w:t>）</w:t>
            </w:r>
            <w:r>
              <w:rPr>
                <w:rFonts w:hint="eastAsia" w:ascii="宋体" w:hAnsi="宋体" w:eastAsia="宋体" w:cs="宋体"/>
                <w:b/>
                <w:color w:val="auto"/>
                <w:spacing w:val="14"/>
                <w:sz w:val="21"/>
                <w:highlight w:val="none"/>
                <w:u w:val="single"/>
              </w:rPr>
              <w:t>并加盖供应商公章。</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43A37D03">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eastAsia="宋体" w:cs="宋体"/>
                <w:color w:val="auto"/>
                <w:sz w:val="21"/>
                <w:highlight w:val="none"/>
                <w:lang w:val="en-US" w:eastAsia="zh-CN"/>
              </w:rPr>
              <w:t>1</w:t>
            </w:r>
            <w:r>
              <w:rPr>
                <w:rFonts w:hint="eastAsia" w:ascii="宋体" w:hAnsi="宋体" w:eastAsia="宋体" w:cs="宋体"/>
                <w:color w:val="auto"/>
                <w:sz w:val="21"/>
                <w:highlight w:val="none"/>
                <w:lang w:val="en-US" w:eastAsia="zh-CN"/>
              </w:rPr>
              <w:t>分</w:t>
            </w:r>
          </w:p>
        </w:tc>
      </w:tr>
    </w:tbl>
    <w:p w14:paraId="419789D1">
      <w:pPr>
        <w:spacing w:line="400" w:lineRule="atLeast"/>
        <w:ind w:right="-160" w:rightChars="-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注：1、提供相应评分证书、合同复印件以及相关证明材料复印件并加盖供应商公章，未提供的不得分。</w:t>
      </w:r>
    </w:p>
    <w:p w14:paraId="0929F134">
      <w:pPr>
        <w:spacing w:line="400" w:lineRule="atLeast"/>
        <w:ind w:right="-160" w:rightChars="-7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2、人员重复委任不重复计分，若不能按照人数最低要求，按否决投标处理。</w:t>
      </w:r>
    </w:p>
    <w:p w14:paraId="4F58D40F">
      <w:pPr>
        <w:spacing w:line="400" w:lineRule="atLeast"/>
        <w:ind w:right="-160" w:rightChars="-7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3、以上所涉及项目，若附件格式未提供，请自行设计格式上传电子响应文件中。</w:t>
      </w:r>
    </w:p>
    <w:p w14:paraId="4B0878E9">
      <w:pPr>
        <w:spacing w:line="400" w:lineRule="atLeast"/>
        <w:ind w:right="-160" w:rightChars="-7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4、各供应商须保证所有资料的真实性，在评审过程中，如发现虚假行为，一经查实，作无效标处理。如成交后，则取消成交资格。</w:t>
      </w:r>
    </w:p>
    <w:p w14:paraId="5211E484">
      <w:pPr>
        <w:spacing w:line="400" w:lineRule="atLeast"/>
        <w:ind w:right="-160" w:rightChars="-7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5、当供应商先前存在机构合并、分立、重组等情况造成以上提供的资料单位名称与营业执照副本上的单位名称不一致时，必须提供当地工商行政主管部门或其他主管部门的变更证明材料。</w:t>
      </w:r>
    </w:p>
    <w:p w14:paraId="2DD6ADDB">
      <w:pPr>
        <w:spacing w:line="400" w:lineRule="atLeast"/>
        <w:ind w:right="-160" w:rightChars="-7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6、供应商项目业绩评定中，同一个合同不能重复计分。</w:t>
      </w:r>
    </w:p>
    <w:p w14:paraId="68FA10D0">
      <w:pPr>
        <w:rPr>
          <w:rFonts w:hint="eastAsia" w:ascii="宋体" w:hAnsi="宋体" w:eastAsia="宋体" w:cs="宋体"/>
          <w:b/>
          <w:color w:val="auto"/>
          <w:szCs w:val="21"/>
          <w:highlight w:val="none"/>
        </w:rPr>
      </w:pPr>
    </w:p>
    <w:p w14:paraId="1CCABB00">
      <w:pPr>
        <w:rPr>
          <w:rFonts w:hint="eastAsia" w:ascii="宋体" w:hAnsi="宋体" w:eastAsia="宋体" w:cs="宋体"/>
          <w:b/>
          <w:color w:val="auto"/>
          <w:szCs w:val="21"/>
          <w:highlight w:val="none"/>
        </w:rPr>
      </w:pPr>
    </w:p>
    <w:p w14:paraId="4D8E376E">
      <w:pPr>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49532EF3">
      <w:pPr>
        <w:snapToGrid w:val="0"/>
        <w:spacing w:line="560" w:lineRule="exact"/>
        <w:rPr>
          <w:rFonts w:hint="eastAsia" w:ascii="宋体" w:hAnsi="宋体" w:eastAsia="宋体" w:cs="宋体"/>
          <w:b/>
          <w:bCs/>
          <w:color w:val="auto"/>
          <w:szCs w:val="28"/>
          <w:highlight w:val="none"/>
        </w:rPr>
      </w:pPr>
      <w:r>
        <w:rPr>
          <w:rFonts w:hint="eastAsia" w:ascii="宋体" w:hAnsi="宋体" w:eastAsia="宋体" w:cs="宋体"/>
          <w:b/>
          <w:color w:val="auto"/>
          <w:szCs w:val="21"/>
          <w:highlight w:val="none"/>
        </w:rPr>
        <w:t>附件：</w:t>
      </w:r>
      <w:r>
        <w:rPr>
          <w:rFonts w:hint="eastAsia" w:ascii="宋体" w:hAnsi="宋体" w:eastAsia="宋体" w:cs="宋体"/>
          <w:b/>
          <w:bCs/>
          <w:color w:val="auto"/>
          <w:szCs w:val="28"/>
          <w:highlight w:val="none"/>
        </w:rPr>
        <w:t>“信用中国”（www.creditchina.gov.cn）、“中国政府采购网”（www.ccgp.gov.cn）网页截图模板</w:t>
      </w:r>
    </w:p>
    <w:p w14:paraId="216A6C1E">
      <w:pPr>
        <w:snapToGrid w:val="0"/>
        <w:spacing w:line="560" w:lineRule="exact"/>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drawing>
          <wp:anchor distT="0" distB="0" distL="114300" distR="114300" simplePos="0" relativeHeight="251668480" behindDoc="0" locked="0" layoutInCell="1" allowOverlap="1">
            <wp:simplePos x="0" y="0"/>
            <wp:positionH relativeFrom="column">
              <wp:posOffset>669925</wp:posOffset>
            </wp:positionH>
            <wp:positionV relativeFrom="paragraph">
              <wp:posOffset>177165</wp:posOffset>
            </wp:positionV>
            <wp:extent cx="4763135" cy="623062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763135" cy="6230620"/>
                    </a:xfrm>
                    <a:prstGeom prst="rect">
                      <a:avLst/>
                    </a:prstGeom>
                    <a:noFill/>
                    <a:ln>
                      <a:noFill/>
                    </a:ln>
                  </pic:spPr>
                </pic:pic>
              </a:graphicData>
            </a:graphic>
          </wp:anchor>
        </w:drawing>
      </w:r>
    </w:p>
    <w:p w14:paraId="2214EC8D">
      <w:pPr>
        <w:snapToGrid w:val="0"/>
        <w:spacing w:line="560" w:lineRule="exact"/>
        <w:jc w:val="center"/>
        <w:rPr>
          <w:rFonts w:hint="eastAsia" w:ascii="宋体" w:hAnsi="宋体" w:eastAsia="宋体" w:cs="宋体"/>
          <w:b/>
          <w:bCs/>
          <w:color w:val="auto"/>
          <w:szCs w:val="28"/>
          <w:highlight w:val="none"/>
        </w:rPr>
      </w:pPr>
    </w:p>
    <w:p w14:paraId="493DDFFC">
      <w:pPr>
        <w:snapToGrid w:val="0"/>
        <w:spacing w:line="560" w:lineRule="exact"/>
        <w:jc w:val="center"/>
        <w:rPr>
          <w:rFonts w:hint="eastAsia" w:ascii="宋体" w:hAnsi="宋体" w:eastAsia="宋体" w:cs="宋体"/>
          <w:b/>
          <w:bCs/>
          <w:color w:val="auto"/>
          <w:szCs w:val="28"/>
          <w:highlight w:val="none"/>
        </w:rPr>
      </w:pPr>
    </w:p>
    <w:p w14:paraId="1083C6CE">
      <w:pPr>
        <w:snapToGrid w:val="0"/>
        <w:spacing w:line="560" w:lineRule="exact"/>
        <w:jc w:val="center"/>
        <w:rPr>
          <w:rFonts w:hint="eastAsia" w:ascii="宋体" w:hAnsi="宋体" w:eastAsia="宋体" w:cs="宋体"/>
          <w:b/>
          <w:bCs/>
          <w:color w:val="auto"/>
          <w:szCs w:val="28"/>
          <w:highlight w:val="none"/>
        </w:rPr>
      </w:pPr>
    </w:p>
    <w:p w14:paraId="4F0ECDE0">
      <w:pPr>
        <w:snapToGrid w:val="0"/>
        <w:spacing w:line="560" w:lineRule="exact"/>
        <w:jc w:val="center"/>
        <w:rPr>
          <w:rFonts w:hint="eastAsia" w:ascii="宋体" w:hAnsi="宋体" w:eastAsia="宋体" w:cs="宋体"/>
          <w:b/>
          <w:bCs/>
          <w:color w:val="auto"/>
          <w:szCs w:val="28"/>
          <w:highlight w:val="none"/>
        </w:rPr>
      </w:pPr>
    </w:p>
    <w:p w14:paraId="0DEC8248">
      <w:pPr>
        <w:snapToGrid w:val="0"/>
        <w:spacing w:line="560" w:lineRule="exact"/>
        <w:jc w:val="center"/>
        <w:rPr>
          <w:rFonts w:hint="eastAsia" w:ascii="宋体" w:hAnsi="宋体" w:eastAsia="宋体" w:cs="宋体"/>
          <w:b/>
          <w:bCs/>
          <w:color w:val="auto"/>
          <w:szCs w:val="28"/>
          <w:highlight w:val="none"/>
        </w:rPr>
      </w:pPr>
    </w:p>
    <w:p w14:paraId="05C79C78">
      <w:pPr>
        <w:pStyle w:val="2"/>
        <w:rPr>
          <w:rFonts w:hint="eastAsia" w:ascii="宋体" w:hAnsi="宋体" w:eastAsia="宋体" w:cs="宋体"/>
          <w:b/>
          <w:bCs/>
          <w:color w:val="auto"/>
          <w:szCs w:val="28"/>
          <w:highlight w:val="none"/>
        </w:rPr>
      </w:pPr>
    </w:p>
    <w:p w14:paraId="1EB074F5">
      <w:pPr>
        <w:rPr>
          <w:rFonts w:hint="eastAsia" w:ascii="宋体" w:hAnsi="宋体" w:eastAsia="宋体" w:cs="宋体"/>
          <w:b/>
          <w:bCs/>
          <w:color w:val="auto"/>
          <w:szCs w:val="28"/>
          <w:highlight w:val="none"/>
        </w:rPr>
      </w:pPr>
    </w:p>
    <w:p w14:paraId="366036EC">
      <w:pPr>
        <w:pStyle w:val="2"/>
        <w:rPr>
          <w:rFonts w:hint="eastAsia" w:ascii="宋体" w:hAnsi="宋体" w:eastAsia="宋体" w:cs="宋体"/>
          <w:b/>
          <w:bCs/>
          <w:color w:val="auto"/>
          <w:szCs w:val="28"/>
          <w:highlight w:val="none"/>
        </w:rPr>
      </w:pPr>
    </w:p>
    <w:p w14:paraId="4078A9ED">
      <w:pPr>
        <w:rPr>
          <w:rFonts w:hint="eastAsia" w:ascii="宋体" w:hAnsi="宋体" w:eastAsia="宋体" w:cs="宋体"/>
          <w:color w:val="auto"/>
          <w:highlight w:val="none"/>
        </w:rPr>
      </w:pPr>
    </w:p>
    <w:p w14:paraId="45503177">
      <w:pPr>
        <w:snapToGrid w:val="0"/>
        <w:spacing w:line="560" w:lineRule="exact"/>
        <w:jc w:val="center"/>
        <w:rPr>
          <w:rFonts w:hint="eastAsia" w:ascii="宋体" w:hAnsi="宋体" w:eastAsia="宋体" w:cs="宋体"/>
          <w:b/>
          <w:bCs/>
          <w:color w:val="auto"/>
          <w:szCs w:val="28"/>
          <w:highlight w:val="none"/>
        </w:rPr>
      </w:pPr>
    </w:p>
    <w:p w14:paraId="1F97AF90">
      <w:pPr>
        <w:snapToGrid w:val="0"/>
        <w:spacing w:line="560" w:lineRule="exact"/>
        <w:jc w:val="center"/>
        <w:rPr>
          <w:rFonts w:hint="eastAsia" w:ascii="宋体" w:hAnsi="宋体" w:eastAsia="宋体" w:cs="宋体"/>
          <w:b/>
          <w:bCs/>
          <w:color w:val="auto"/>
          <w:szCs w:val="28"/>
          <w:highlight w:val="none"/>
        </w:rPr>
      </w:pPr>
    </w:p>
    <w:p w14:paraId="014BBF24">
      <w:pPr>
        <w:snapToGrid w:val="0"/>
        <w:spacing w:line="560" w:lineRule="exact"/>
        <w:jc w:val="center"/>
        <w:rPr>
          <w:rFonts w:hint="eastAsia" w:ascii="宋体" w:hAnsi="宋体" w:eastAsia="宋体" w:cs="宋体"/>
          <w:b/>
          <w:bCs/>
          <w:color w:val="auto"/>
          <w:szCs w:val="28"/>
          <w:highlight w:val="none"/>
        </w:rPr>
      </w:pPr>
    </w:p>
    <w:p w14:paraId="5D69116F">
      <w:pPr>
        <w:snapToGrid w:val="0"/>
        <w:spacing w:line="560" w:lineRule="exact"/>
        <w:jc w:val="center"/>
        <w:rPr>
          <w:rFonts w:hint="eastAsia" w:ascii="宋体" w:hAnsi="宋体" w:eastAsia="宋体" w:cs="宋体"/>
          <w:b/>
          <w:bCs/>
          <w:color w:val="auto"/>
          <w:szCs w:val="28"/>
          <w:highlight w:val="none"/>
        </w:rPr>
      </w:pPr>
    </w:p>
    <w:p w14:paraId="1E647EB2">
      <w:pPr>
        <w:snapToGrid w:val="0"/>
        <w:spacing w:line="560" w:lineRule="exact"/>
        <w:jc w:val="center"/>
        <w:rPr>
          <w:rFonts w:hint="eastAsia" w:ascii="宋体" w:hAnsi="宋体" w:eastAsia="宋体" w:cs="宋体"/>
          <w:b/>
          <w:bCs/>
          <w:color w:val="auto"/>
          <w:szCs w:val="28"/>
          <w:highlight w:val="none"/>
        </w:rPr>
      </w:pPr>
    </w:p>
    <w:p w14:paraId="1CD0FB0F">
      <w:pPr>
        <w:snapToGrid w:val="0"/>
        <w:spacing w:line="560" w:lineRule="exact"/>
        <w:jc w:val="center"/>
        <w:rPr>
          <w:rFonts w:hint="eastAsia" w:ascii="宋体" w:hAnsi="宋体" w:eastAsia="宋体" w:cs="宋体"/>
          <w:b/>
          <w:bCs/>
          <w:color w:val="auto"/>
          <w:szCs w:val="28"/>
          <w:highlight w:val="none"/>
        </w:rPr>
      </w:pPr>
    </w:p>
    <w:p w14:paraId="25F5F541">
      <w:pPr>
        <w:snapToGrid w:val="0"/>
        <w:spacing w:line="560" w:lineRule="exact"/>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mc:AlternateContent>
          <mc:Choice Requires="wps">
            <w:drawing>
              <wp:anchor distT="0" distB="0" distL="114300" distR="114300" simplePos="0" relativeHeight="251667456" behindDoc="0" locked="0" layoutInCell="1" allowOverlap="1">
                <wp:simplePos x="0" y="0"/>
                <wp:positionH relativeFrom="column">
                  <wp:posOffset>3910330</wp:posOffset>
                </wp:positionH>
                <wp:positionV relativeFrom="paragraph">
                  <wp:posOffset>177165</wp:posOffset>
                </wp:positionV>
                <wp:extent cx="90805" cy="1285875"/>
                <wp:effectExtent l="635" t="0" r="3810" b="317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90805" cy="128587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9pt;margin-top:13.95pt;height:101.25pt;width:7.15pt;z-index:251667456;mso-width-relative:page;mso-height-relative:page;" fillcolor="#FFFFFF" filled="t" stroked="f" coordsize="21600,21600" o:gfxdata="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FaT0k2AAAAAoB&#10;AAAPAAAAAAAAAAEAIAAAACIAAABkcnMvZG93bnJldi54bWxQSwECFAAUAAAACACHTuJAYI+sRxsC&#10;AAAlBAAADgAAAAAAAAABACAAAAAnAQAAZHJzL2Uyb0RvYy54bWxQSwUGAAAAAAYABgBZAQAAtAUA&#10;AAAA&#10;">
                <v:fill on="t" focussize="0,0"/>
                <v:stroke on="f"/>
                <v:imagedata o:title=""/>
                <o:lock v:ext="edit" aspectratio="f"/>
              </v:rect>
            </w:pict>
          </mc:Fallback>
        </mc:AlternateContent>
      </w:r>
    </w:p>
    <w:p w14:paraId="16F2DB82">
      <w:pPr>
        <w:snapToGrid w:val="0"/>
        <w:spacing w:line="560" w:lineRule="exact"/>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mc:AlternateContent>
          <mc:Choice Requires="wps">
            <w:drawing>
              <wp:anchor distT="0" distB="0" distL="114300" distR="114300" simplePos="0" relativeHeight="251660288" behindDoc="0" locked="0" layoutInCell="1" allowOverlap="1">
                <wp:simplePos x="0" y="0"/>
                <wp:positionH relativeFrom="column">
                  <wp:posOffset>2463800</wp:posOffset>
                </wp:positionH>
                <wp:positionV relativeFrom="paragraph">
                  <wp:posOffset>306705</wp:posOffset>
                </wp:positionV>
                <wp:extent cx="90805" cy="898525"/>
                <wp:effectExtent l="1905" t="0" r="2540" b="63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90805" cy="8985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4pt;margin-top:24.15pt;height:70.75pt;width:7.15pt;z-index:251660288;mso-width-relative:page;mso-height-relative:page;" fillcolor="#FFFFFF" filled="t" stroked="f" coordsize="21600,21600" o:gfxdata="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HwmxM1wAAAAoBAAAP&#10;AAAAAAAAAAEAIAAAACIAAABkcnMvZG93bnJldi54bWxQSwECFAAUAAAACACHTuJA5MmdvhkCAAAk&#10;BAAADgAAAAAAAAABACAAAAAmAQAAZHJzL2Uyb0RvYy54bWxQSwUGAAAAAAYABgBZAQAAsQUAAAAA&#10;">
                <v:fill on="t" focussize="0,0"/>
                <v:stroke on="f"/>
                <v:imagedata o:title=""/>
                <o:lock v:ext="edit" aspectratio="f"/>
              </v:rect>
            </w:pict>
          </mc:Fallback>
        </mc:AlternateContent>
      </w:r>
    </w:p>
    <w:p w14:paraId="1564DBA3">
      <w:pPr>
        <w:snapToGrid w:val="0"/>
        <w:spacing w:line="560" w:lineRule="exact"/>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mc:AlternateContent>
          <mc:Choice Requires="wps">
            <w:drawing>
              <wp:anchor distT="0" distB="0" distL="114300" distR="114300" simplePos="0" relativeHeight="251666432" behindDoc="0" locked="0" layoutInCell="1" allowOverlap="1">
                <wp:simplePos x="0" y="0"/>
                <wp:positionH relativeFrom="column">
                  <wp:posOffset>3700780</wp:posOffset>
                </wp:positionH>
                <wp:positionV relativeFrom="paragraph">
                  <wp:posOffset>221615</wp:posOffset>
                </wp:positionV>
                <wp:extent cx="90805" cy="530225"/>
                <wp:effectExtent l="635" t="0" r="3810" b="317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90805" cy="5302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1.4pt;margin-top:17.45pt;height:41.75pt;width:7.15pt;z-index:251666432;mso-width-relative:page;mso-height-relative:page;" fillcolor="#FFFFFF" filled="t" stroked="f" coordsize="21600,21600" o:gfxdata="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XU6w2QAAAAoB&#10;AAAPAAAAAAAAAAEAIAAAACIAAABkcnMvZG93bnJldi54bWxQSwECFAAUAAAACACHTuJAncYqKhoC&#10;AAAkBAAADgAAAAAAAAABACAAAAAoAQAAZHJzL2Uyb0RvYy54bWxQSwUGAAAAAAYABgBZAQAAtAUA&#10;AAAA&#10;">
                <v:fill on="t" focussize="0,0"/>
                <v:stroke on="f"/>
                <v:imagedata o:title=""/>
                <o:lock v:ext="edit" aspectratio="f"/>
              </v:rect>
            </w:pict>
          </mc:Fallback>
        </mc:AlternateContent>
      </w:r>
      <w:r>
        <w:rPr>
          <w:rFonts w:hint="eastAsia" w:ascii="宋体" w:hAnsi="宋体" w:eastAsia="宋体" w:cs="宋体"/>
          <w:b/>
          <w:bCs/>
          <w:color w:val="auto"/>
          <w:szCs w:val="28"/>
          <w:highlight w:val="none"/>
        </w:rPr>
        <mc:AlternateContent>
          <mc:Choice Requires="wps">
            <w:drawing>
              <wp:anchor distT="0" distB="0" distL="114300" distR="114300" simplePos="0" relativeHeight="251664384" behindDoc="0" locked="0" layoutInCell="1" allowOverlap="1">
                <wp:simplePos x="0" y="0"/>
                <wp:positionH relativeFrom="column">
                  <wp:posOffset>2312670</wp:posOffset>
                </wp:positionH>
                <wp:positionV relativeFrom="paragraph">
                  <wp:posOffset>132715</wp:posOffset>
                </wp:positionV>
                <wp:extent cx="151130" cy="1047750"/>
                <wp:effectExtent l="3175" t="0" r="0" b="317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51130" cy="104775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2.1pt;margin-top:10.45pt;height:82.5pt;width:11.9pt;z-index:251664384;mso-width-relative:page;mso-height-relative:page;" fillcolor="#FFFFFF" filled="t" stroked="f" coordsize="21600,21600" o:gfxdata="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T4xe1wAAAAoB&#10;AAAPAAAAAAAAAAEAIAAAACIAAABkcnMvZG93bnJldi54bWxQSwECFAAUAAAACACHTuJABHUvghwC&#10;AAAmBAAADgAAAAAAAAABACAAAAAmAQAAZHJzL2Uyb0RvYy54bWxQSwUGAAAAAAYABgBZAQAAtAUA&#10;AAAA&#10;">
                <v:fill on="t" focussize="0,0"/>
                <v:stroke on="f"/>
                <v:imagedata o:title=""/>
                <o:lock v:ext="edit" aspectratio="f"/>
              </v:rect>
            </w:pict>
          </mc:Fallback>
        </mc:AlternateContent>
      </w:r>
      <w:r>
        <w:rPr>
          <w:rFonts w:hint="eastAsia" w:ascii="宋体" w:hAnsi="宋体" w:eastAsia="宋体" w:cs="宋体"/>
          <w:b/>
          <w:bCs/>
          <w:color w:val="auto"/>
          <w:szCs w:val="28"/>
          <w:highlight w:val="none"/>
        </w:rPr>
        <mc:AlternateContent>
          <mc:Choice Requires="wps">
            <w:drawing>
              <wp:anchor distT="0" distB="0" distL="114300" distR="114300" simplePos="0" relativeHeight="251661312" behindDoc="0" locked="0" layoutInCell="1" allowOverlap="1">
                <wp:simplePos x="0" y="0"/>
                <wp:positionH relativeFrom="column">
                  <wp:posOffset>2670175</wp:posOffset>
                </wp:positionH>
                <wp:positionV relativeFrom="paragraph">
                  <wp:posOffset>221615</wp:posOffset>
                </wp:positionV>
                <wp:extent cx="90805" cy="1152525"/>
                <wp:effectExtent l="0" t="0" r="0" b="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90805" cy="11525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0.25pt;margin-top:17.45pt;height:90.75pt;width:7.15pt;z-index:251661312;mso-width-relative:page;mso-height-relative:page;" fillcolor="#FFFFFF" filled="t" stroked="f" coordsize="21600,21600" o:gfxdata="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0vc3G2AAAAAoBAAAP&#10;AAAAAAAAAAEAIAAAACIAAABkcnMvZG93bnJldi54bWxQSwECFAAUAAAACACHTuJAd3SDOBgCAAAl&#10;BAAADgAAAAAAAAABACAAAAAnAQAAZHJzL2Uyb0RvYy54bWxQSwUGAAAAAAYABgBZAQAAsQUAAAAA&#10;">
                <v:fill on="t" focussize="0,0"/>
                <v:stroke on="f"/>
                <v:imagedata o:title=""/>
                <o:lock v:ext="edit" aspectratio="f"/>
              </v:rect>
            </w:pict>
          </mc:Fallback>
        </mc:AlternateContent>
      </w:r>
    </w:p>
    <w:p w14:paraId="30FBEDBB">
      <w:pPr>
        <w:snapToGrid w:val="0"/>
        <w:spacing w:line="560" w:lineRule="exact"/>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mc:AlternateContent>
          <mc:Choice Requires="wps">
            <w:drawing>
              <wp:anchor distT="0" distB="0" distL="114300" distR="114300" simplePos="0" relativeHeight="251665408" behindDoc="0" locked="0" layoutInCell="1" allowOverlap="1">
                <wp:simplePos x="0" y="0"/>
                <wp:positionH relativeFrom="column">
                  <wp:posOffset>3415030</wp:posOffset>
                </wp:positionH>
                <wp:positionV relativeFrom="paragraph">
                  <wp:posOffset>139065</wp:posOffset>
                </wp:positionV>
                <wp:extent cx="90805" cy="257175"/>
                <wp:effectExtent l="635" t="0" r="3810" b="317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90805" cy="25717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8.9pt;margin-top:10.95pt;height:20.25pt;width:7.15pt;z-index:251665408;mso-width-relative:page;mso-height-relative:page;" fillcolor="#FFFFFF" filled="t" stroked="f" coordsize="21600,21600" o:gfxdata="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Y+DU7YAAAACQEA&#10;AA8AAAAAAAAAAQAgAAAAIgAAAGRycy9kb3ducmV2LnhtbFBLAQIUABQAAAAIAIdO4kAgmFVKGgIA&#10;ACQEAAAOAAAAAAAAAAEAIAAAACcBAABkcnMvZTJvRG9jLnhtbFBLBQYAAAAABgAGAFkBAACzBQAA&#10;AAA=&#10;">
                <v:fill on="t" focussize="0,0"/>
                <v:stroke on="f"/>
                <v:imagedata o:title=""/>
                <o:lock v:ext="edit" aspectratio="f"/>
              </v:rect>
            </w:pict>
          </mc:Fallback>
        </mc:AlternateContent>
      </w:r>
    </w:p>
    <w:p w14:paraId="1D743F62">
      <w:pPr>
        <w:snapToGrid w:val="0"/>
        <w:spacing w:line="560" w:lineRule="exact"/>
        <w:jc w:val="center"/>
        <w:rPr>
          <w:rFonts w:hint="eastAsia" w:ascii="宋体" w:hAnsi="宋体" w:eastAsia="宋体" w:cs="宋体"/>
          <w:b/>
          <w:bCs/>
          <w:color w:val="auto"/>
          <w:szCs w:val="28"/>
          <w:highlight w:val="none"/>
        </w:rPr>
      </w:pPr>
    </w:p>
    <w:p w14:paraId="0515FD98">
      <w:pPr>
        <w:snapToGrid w:val="0"/>
        <w:spacing w:line="560" w:lineRule="exact"/>
        <w:jc w:val="center"/>
        <w:rPr>
          <w:rFonts w:hint="eastAsia" w:ascii="宋体" w:hAnsi="宋体" w:eastAsia="宋体" w:cs="宋体"/>
          <w:b/>
          <w:bCs/>
          <w:color w:val="auto"/>
          <w:szCs w:val="28"/>
          <w:highlight w:val="none"/>
        </w:rPr>
      </w:pPr>
    </w:p>
    <w:p w14:paraId="623CC36A">
      <w:pPr>
        <w:snapToGrid w:val="0"/>
        <w:spacing w:line="560" w:lineRule="exact"/>
        <w:jc w:val="center"/>
        <w:rPr>
          <w:rFonts w:hint="eastAsia" w:ascii="宋体" w:hAnsi="宋体" w:eastAsia="宋体" w:cs="宋体"/>
          <w:b/>
          <w:bCs/>
          <w:color w:val="auto"/>
          <w:szCs w:val="28"/>
          <w:highlight w:val="none"/>
        </w:rPr>
      </w:pPr>
    </w:p>
    <w:p w14:paraId="7C75F9C4">
      <w:pPr>
        <w:snapToGrid w:val="0"/>
        <w:spacing w:line="560" w:lineRule="exact"/>
        <w:jc w:val="center"/>
        <w:rPr>
          <w:rFonts w:hint="eastAsia" w:ascii="宋体" w:hAnsi="宋体" w:eastAsia="宋体" w:cs="宋体"/>
          <w:b/>
          <w:bCs/>
          <w:color w:val="auto"/>
          <w:szCs w:val="28"/>
          <w:highlight w:val="none"/>
        </w:rPr>
      </w:pPr>
    </w:p>
    <w:p w14:paraId="50BD8F3A">
      <w:pPr>
        <w:snapToGrid w:val="0"/>
        <w:spacing w:line="560" w:lineRule="exact"/>
        <w:jc w:val="center"/>
        <w:rPr>
          <w:rFonts w:hint="eastAsia" w:ascii="宋体" w:hAnsi="宋体" w:eastAsia="宋体" w:cs="宋体"/>
          <w:b/>
          <w:bCs/>
          <w:color w:val="auto"/>
          <w:szCs w:val="28"/>
          <w:highlight w:val="none"/>
        </w:rPr>
      </w:pPr>
      <w:r>
        <w:rPr>
          <w:rFonts w:hint="eastAsia" w:ascii="宋体" w:hAnsi="宋体" w:eastAsia="宋体" w:cs="宋体"/>
          <w:color w:val="auto"/>
          <w:highlight w:val="none"/>
        </w:rPr>
        <w:drawing>
          <wp:anchor distT="0" distB="0" distL="114300" distR="114300" simplePos="0" relativeHeight="251659264" behindDoc="0" locked="0" layoutInCell="1" allowOverlap="1">
            <wp:simplePos x="0" y="0"/>
            <wp:positionH relativeFrom="column">
              <wp:posOffset>870585</wp:posOffset>
            </wp:positionH>
            <wp:positionV relativeFrom="paragraph">
              <wp:posOffset>101600</wp:posOffset>
            </wp:positionV>
            <wp:extent cx="4411980" cy="7866380"/>
            <wp:effectExtent l="0" t="0" r="762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11980" cy="7866380"/>
                    </a:xfrm>
                    <a:prstGeom prst="rect">
                      <a:avLst/>
                    </a:prstGeom>
                    <a:solidFill>
                      <a:srgbClr val="FFC000"/>
                    </a:solidFill>
                    <a:ln>
                      <a:noFill/>
                    </a:ln>
                  </pic:spPr>
                </pic:pic>
              </a:graphicData>
            </a:graphic>
          </wp:anchor>
        </w:drawing>
      </w:r>
    </w:p>
    <w:p w14:paraId="6F88DDFE">
      <w:pPr>
        <w:pStyle w:val="2"/>
        <w:rPr>
          <w:rFonts w:hint="eastAsia" w:ascii="宋体" w:hAnsi="宋体" w:eastAsia="宋体" w:cs="宋体"/>
          <w:b/>
          <w:bCs/>
          <w:color w:val="auto"/>
          <w:szCs w:val="28"/>
          <w:highlight w:val="none"/>
        </w:rPr>
      </w:pPr>
    </w:p>
    <w:p w14:paraId="768B946D">
      <w:pPr>
        <w:rPr>
          <w:rFonts w:hint="eastAsia" w:ascii="宋体" w:hAnsi="宋体" w:eastAsia="宋体" w:cs="宋体"/>
          <w:b/>
          <w:bCs/>
          <w:color w:val="auto"/>
          <w:szCs w:val="28"/>
          <w:highlight w:val="none"/>
        </w:rPr>
      </w:pPr>
    </w:p>
    <w:p w14:paraId="60A7D18C">
      <w:pPr>
        <w:pStyle w:val="2"/>
        <w:rPr>
          <w:rFonts w:hint="eastAsia" w:ascii="宋体" w:hAnsi="宋体" w:eastAsia="宋体" w:cs="宋体"/>
          <w:b/>
          <w:bCs/>
          <w:color w:val="auto"/>
          <w:szCs w:val="28"/>
          <w:highlight w:val="none"/>
        </w:rPr>
      </w:pPr>
    </w:p>
    <w:p w14:paraId="50F6CB26">
      <w:pPr>
        <w:rPr>
          <w:rFonts w:hint="eastAsia" w:ascii="宋体" w:hAnsi="宋体" w:eastAsia="宋体" w:cs="宋体"/>
          <w:b/>
          <w:bCs/>
          <w:color w:val="auto"/>
          <w:szCs w:val="28"/>
          <w:highlight w:val="none"/>
        </w:rPr>
      </w:pPr>
    </w:p>
    <w:p w14:paraId="02103A79">
      <w:pPr>
        <w:pStyle w:val="2"/>
        <w:rPr>
          <w:rFonts w:hint="eastAsia" w:ascii="宋体" w:hAnsi="宋体" w:eastAsia="宋体" w:cs="宋体"/>
          <w:color w:val="auto"/>
          <w:highlight w:val="none"/>
        </w:rPr>
      </w:pPr>
    </w:p>
    <w:p w14:paraId="19A3ACF6">
      <w:pPr>
        <w:snapToGrid w:val="0"/>
        <w:spacing w:line="560" w:lineRule="exact"/>
        <w:rPr>
          <w:rFonts w:hint="eastAsia" w:ascii="宋体" w:hAnsi="宋体" w:eastAsia="宋体" w:cs="宋体"/>
          <w:b/>
          <w:bCs/>
          <w:color w:val="auto"/>
          <w:szCs w:val="28"/>
          <w:highlight w:val="none"/>
        </w:rPr>
      </w:pPr>
    </w:p>
    <w:p w14:paraId="3486D9F8">
      <w:pPr>
        <w:snapToGrid w:val="0"/>
        <w:spacing w:line="560" w:lineRule="exact"/>
        <w:jc w:val="center"/>
        <w:rPr>
          <w:rFonts w:hint="eastAsia" w:ascii="宋体" w:hAnsi="宋体" w:eastAsia="宋体" w:cs="宋体"/>
          <w:b/>
          <w:bCs/>
          <w:color w:val="auto"/>
          <w:szCs w:val="28"/>
          <w:highlight w:val="none"/>
        </w:rPr>
      </w:pPr>
    </w:p>
    <w:p w14:paraId="64DDD871">
      <w:pPr>
        <w:snapToGrid w:val="0"/>
        <w:spacing w:line="560" w:lineRule="exact"/>
        <w:jc w:val="center"/>
        <w:rPr>
          <w:rFonts w:hint="eastAsia" w:ascii="宋体" w:hAnsi="宋体" w:eastAsia="宋体" w:cs="宋体"/>
          <w:b/>
          <w:bCs/>
          <w:color w:val="auto"/>
          <w:szCs w:val="28"/>
          <w:highlight w:val="none"/>
        </w:rPr>
      </w:pPr>
    </w:p>
    <w:p w14:paraId="60A0BEEB">
      <w:pPr>
        <w:snapToGrid w:val="0"/>
        <w:spacing w:line="560" w:lineRule="exact"/>
        <w:jc w:val="center"/>
        <w:rPr>
          <w:rFonts w:hint="eastAsia" w:ascii="宋体" w:hAnsi="宋体" w:eastAsia="宋体" w:cs="宋体"/>
          <w:b/>
          <w:bCs/>
          <w:color w:val="auto"/>
          <w:szCs w:val="28"/>
          <w:highlight w:val="none"/>
        </w:rPr>
      </w:pPr>
    </w:p>
    <w:p w14:paraId="44377C95">
      <w:pPr>
        <w:snapToGrid w:val="0"/>
        <w:spacing w:line="560" w:lineRule="exact"/>
        <w:jc w:val="center"/>
        <w:rPr>
          <w:rFonts w:hint="eastAsia" w:ascii="宋体" w:hAnsi="宋体" w:eastAsia="宋体" w:cs="宋体"/>
          <w:b/>
          <w:bCs/>
          <w:color w:val="auto"/>
          <w:szCs w:val="28"/>
          <w:highlight w:val="none"/>
        </w:rPr>
      </w:pPr>
    </w:p>
    <w:p w14:paraId="4562173E">
      <w:pPr>
        <w:snapToGrid w:val="0"/>
        <w:spacing w:line="560" w:lineRule="exact"/>
        <w:jc w:val="center"/>
        <w:rPr>
          <w:rFonts w:hint="eastAsia" w:ascii="宋体" w:hAnsi="宋体" w:eastAsia="宋体" w:cs="宋体"/>
          <w:b/>
          <w:bCs/>
          <w:color w:val="auto"/>
          <w:szCs w:val="28"/>
          <w:highlight w:val="none"/>
        </w:rPr>
      </w:pPr>
    </w:p>
    <w:p w14:paraId="6C023E23">
      <w:pPr>
        <w:snapToGrid w:val="0"/>
        <w:spacing w:line="560" w:lineRule="exact"/>
        <w:jc w:val="center"/>
        <w:rPr>
          <w:rFonts w:hint="eastAsia" w:ascii="宋体" w:hAnsi="宋体" w:eastAsia="宋体" w:cs="宋体"/>
          <w:b/>
          <w:bCs/>
          <w:color w:val="auto"/>
          <w:szCs w:val="28"/>
          <w:highlight w:val="none"/>
        </w:rPr>
      </w:pPr>
    </w:p>
    <w:p w14:paraId="7090DD9F">
      <w:pPr>
        <w:snapToGrid w:val="0"/>
        <w:spacing w:line="560" w:lineRule="exact"/>
        <w:jc w:val="center"/>
        <w:rPr>
          <w:rFonts w:hint="eastAsia" w:ascii="宋体" w:hAnsi="宋体" w:eastAsia="宋体" w:cs="宋体"/>
          <w:b/>
          <w:bCs/>
          <w:color w:val="auto"/>
          <w:szCs w:val="28"/>
          <w:highlight w:val="none"/>
        </w:rPr>
      </w:pPr>
    </w:p>
    <w:p w14:paraId="798E6366">
      <w:pPr>
        <w:snapToGrid w:val="0"/>
        <w:spacing w:line="560" w:lineRule="exact"/>
        <w:jc w:val="center"/>
        <w:rPr>
          <w:rFonts w:hint="eastAsia" w:ascii="宋体" w:hAnsi="宋体" w:eastAsia="宋体" w:cs="宋体"/>
          <w:b/>
          <w:bCs/>
          <w:color w:val="auto"/>
          <w:szCs w:val="28"/>
          <w:highlight w:val="none"/>
        </w:rPr>
      </w:pPr>
    </w:p>
    <w:p w14:paraId="6E4A4A86">
      <w:pPr>
        <w:snapToGrid w:val="0"/>
        <w:spacing w:line="560" w:lineRule="exact"/>
        <w:jc w:val="center"/>
        <w:rPr>
          <w:rFonts w:hint="eastAsia" w:ascii="宋体" w:hAnsi="宋体" w:eastAsia="宋体" w:cs="宋体"/>
          <w:b/>
          <w:bCs/>
          <w:color w:val="auto"/>
          <w:szCs w:val="28"/>
          <w:highlight w:val="none"/>
        </w:rPr>
      </w:pPr>
    </w:p>
    <w:p w14:paraId="66569E68">
      <w:pPr>
        <w:snapToGrid w:val="0"/>
        <w:spacing w:line="560" w:lineRule="exact"/>
        <w:jc w:val="center"/>
        <w:rPr>
          <w:rFonts w:hint="eastAsia" w:ascii="宋体" w:hAnsi="宋体" w:eastAsia="宋体" w:cs="宋体"/>
          <w:b/>
          <w:bCs/>
          <w:color w:val="auto"/>
          <w:szCs w:val="28"/>
          <w:highlight w:val="none"/>
        </w:rPr>
      </w:pPr>
    </w:p>
    <w:p w14:paraId="1C9F3149">
      <w:pPr>
        <w:snapToGrid w:val="0"/>
        <w:spacing w:line="560" w:lineRule="exact"/>
        <w:jc w:val="center"/>
        <w:rPr>
          <w:rFonts w:hint="eastAsia" w:ascii="宋体" w:hAnsi="宋体" w:eastAsia="宋体" w:cs="宋体"/>
          <w:b/>
          <w:bCs/>
          <w:color w:val="auto"/>
          <w:szCs w:val="28"/>
          <w:highlight w:val="none"/>
        </w:rPr>
      </w:pPr>
    </w:p>
    <w:p w14:paraId="6DA530E5">
      <w:pPr>
        <w:snapToGrid w:val="0"/>
        <w:spacing w:line="560" w:lineRule="exact"/>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mc:AlternateContent>
          <mc:Choice Requires="wps">
            <w:drawing>
              <wp:anchor distT="0" distB="0" distL="114300" distR="114300" simplePos="0" relativeHeight="251663360" behindDoc="0" locked="0" layoutInCell="1" allowOverlap="1">
                <wp:simplePos x="0" y="0"/>
                <wp:positionH relativeFrom="column">
                  <wp:posOffset>4403725</wp:posOffset>
                </wp:positionH>
                <wp:positionV relativeFrom="paragraph">
                  <wp:posOffset>180975</wp:posOffset>
                </wp:positionV>
                <wp:extent cx="90805" cy="898525"/>
                <wp:effectExtent l="0" t="635"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90805" cy="8985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6.75pt;margin-top:14.25pt;height:70.75pt;width:7.15pt;z-index:251663360;mso-width-relative:page;mso-height-relative:page;" fillcolor="#FFFFFF" filled="t" stroked="f" coordsize="21600,21600" o:gfxdata="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p3O9gAAAAKAQAA&#10;DwAAAAAAAAABACAAAAAiAAAAZHJzL2Rvd25yZXYueG1sUEsBAhQAFAAAAAgAh07iQEDGQNgZAgAA&#10;JAQAAA4AAAAAAAAAAQAgAAAAJwEAAGRycy9lMm9Eb2MueG1sUEsFBgAAAAAGAAYAWQEAALIFAAAA&#10;AA==&#10;">
                <v:fill on="t" focussize="0,0"/>
                <v:stroke on="f"/>
                <v:imagedata o:title=""/>
                <o:lock v:ext="edit" aspectratio="f"/>
              </v:rect>
            </w:pict>
          </mc:Fallback>
        </mc:AlternateContent>
      </w:r>
    </w:p>
    <w:p w14:paraId="3A789848">
      <w:pPr>
        <w:snapToGrid w:val="0"/>
        <w:spacing w:line="560" w:lineRule="exact"/>
        <w:jc w:val="center"/>
        <w:rPr>
          <w:rFonts w:hint="eastAsia" w:ascii="宋体" w:hAnsi="宋体" w:eastAsia="宋体" w:cs="宋体"/>
          <w:b/>
          <w:bCs/>
          <w:color w:val="auto"/>
          <w:szCs w:val="28"/>
          <w:highlight w:val="none"/>
        </w:rPr>
      </w:pPr>
    </w:p>
    <w:p w14:paraId="70BC98DB">
      <w:pPr>
        <w:snapToGrid w:val="0"/>
        <w:spacing w:line="560" w:lineRule="exact"/>
        <w:jc w:val="center"/>
        <w:rPr>
          <w:rFonts w:hint="eastAsia" w:ascii="宋体" w:hAnsi="宋体" w:eastAsia="宋体" w:cs="宋体"/>
          <w:b/>
          <w:bCs/>
          <w:color w:val="auto"/>
          <w:szCs w:val="28"/>
          <w:highlight w:val="none"/>
        </w:rPr>
      </w:pPr>
    </w:p>
    <w:p w14:paraId="15EAE435">
      <w:pPr>
        <w:snapToGrid w:val="0"/>
        <w:spacing w:line="560" w:lineRule="exact"/>
        <w:jc w:val="center"/>
        <w:rPr>
          <w:rFonts w:hint="eastAsia" w:ascii="宋体" w:hAnsi="宋体" w:eastAsia="宋体" w:cs="宋体"/>
          <w:b/>
          <w:bCs/>
          <w:color w:val="auto"/>
          <w:szCs w:val="28"/>
          <w:highlight w:val="none"/>
        </w:rPr>
      </w:pPr>
    </w:p>
    <w:p w14:paraId="3BBBAE6E">
      <w:pPr>
        <w:snapToGrid w:val="0"/>
        <w:spacing w:line="560" w:lineRule="exact"/>
        <w:jc w:val="center"/>
        <w:rPr>
          <w:rFonts w:hint="eastAsia" w:ascii="宋体" w:hAnsi="宋体" w:eastAsia="宋体" w:cs="宋体"/>
          <w:b/>
          <w:bCs/>
          <w:color w:val="auto"/>
          <w:szCs w:val="28"/>
          <w:highlight w:val="none"/>
        </w:rPr>
      </w:pPr>
    </w:p>
    <w:p w14:paraId="0E64E19D">
      <w:pPr>
        <w:snapToGrid w:val="0"/>
        <w:spacing w:line="560" w:lineRule="exact"/>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96520</wp:posOffset>
                </wp:positionV>
                <wp:extent cx="103505" cy="882650"/>
                <wp:effectExtent l="0" t="0" r="3175" b="444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03505" cy="88265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4.7pt;margin-top:7.6pt;height:69.5pt;width:8.15pt;z-index:251662336;mso-width-relative:page;mso-height-relative:page;" fillcolor="#FFFFFF" filled="t" stroked="f" coordsize="21600,21600" o:gfxdata="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08zbfXAAAACgEA&#10;AA8AAAAAAAAAAQAgAAAAIgAAAGRycy9kb3ducmV2LnhtbFBLAQIUABQAAAAIAIdO4kClsszRGwIA&#10;ACUEAAAOAAAAAAAAAAEAIAAAACYBAABkcnMvZTJvRG9jLnhtbFBLBQYAAAAABgAGAFkBAACzBQAA&#10;AAA=&#10;">
                <v:fill on="t" focussize="0,0"/>
                <v:stroke on="f"/>
                <v:imagedata o:title=""/>
                <o:lock v:ext="edit" aspectratio="f"/>
              </v:rect>
            </w:pict>
          </mc:Fallback>
        </mc:AlternateContent>
      </w:r>
    </w:p>
    <w:p w14:paraId="6A70E8A4">
      <w:pPr>
        <w:snapToGrid w:val="0"/>
        <w:spacing w:line="560" w:lineRule="exact"/>
        <w:jc w:val="center"/>
        <w:rPr>
          <w:rFonts w:hint="eastAsia" w:ascii="宋体" w:hAnsi="宋体" w:eastAsia="宋体" w:cs="宋体"/>
          <w:b/>
          <w:bCs/>
          <w:color w:val="auto"/>
          <w:szCs w:val="28"/>
          <w:highlight w:val="none"/>
        </w:rPr>
      </w:pPr>
    </w:p>
    <w:p w14:paraId="5D3A8408">
      <w:pPr>
        <w:snapToGrid w:val="0"/>
        <w:spacing w:line="560" w:lineRule="exact"/>
        <w:jc w:val="center"/>
        <w:rPr>
          <w:rFonts w:hint="eastAsia" w:ascii="宋体" w:hAnsi="宋体" w:eastAsia="宋体" w:cs="宋体"/>
          <w:b/>
          <w:bCs/>
          <w:color w:val="auto"/>
          <w:szCs w:val="28"/>
          <w:highlight w:val="none"/>
        </w:rPr>
      </w:pPr>
    </w:p>
    <w:p w14:paraId="3E0127B0">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质疑函附件</w:t>
      </w:r>
    </w:p>
    <w:p w14:paraId="5A22C09A">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质疑函范本</w:t>
      </w:r>
    </w:p>
    <w:p w14:paraId="46D6030F">
      <w:pPr>
        <w:adjustRightInd w:val="0"/>
        <w:snapToGrid w:val="0"/>
        <w:spacing w:before="312" w:beforeLines="100"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37DD0EF2">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14:paraId="507E929A">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132AF3CA">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6EB19AB5">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14:paraId="3418239C">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3C8144F7">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5504658C">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62107484">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14:paraId="4BDC65AC">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6A985B5D">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p>
    <w:p w14:paraId="461691BD">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14:paraId="731227FF">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2757A275">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14:paraId="49623281">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10BB2204">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14:paraId="11B986FE">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10DEDB29">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1027FE09">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4F8C140A">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710396D8">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2A35A8CD">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14:paraId="12B33ED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5DA98A0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310934BB">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14:paraId="3B46FC56">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14:paraId="0460AF46">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14:paraId="4E6D3DEB">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14:paraId="3015A6D6">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14:paraId="656A6280">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14:paraId="5C4878D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1385252E">
      <w:pPr>
        <w:pStyle w:val="25"/>
        <w:ind w:firstLine="240"/>
        <w:rPr>
          <w:rFonts w:hint="eastAsia" w:ascii="宋体" w:hAnsi="宋体" w:eastAsia="宋体" w:cs="宋体"/>
          <w:color w:val="auto"/>
          <w:highlight w:val="none"/>
        </w:rPr>
      </w:pPr>
    </w:p>
    <w:p w14:paraId="41D518D0">
      <w:pPr>
        <w:jc w:val="left"/>
        <w:rPr>
          <w:rFonts w:hint="eastAsia" w:ascii="宋体" w:hAnsi="宋体" w:eastAsia="宋体" w:cs="宋体"/>
          <w:b/>
          <w:color w:val="auto"/>
          <w:sz w:val="32"/>
          <w:szCs w:val="32"/>
          <w:highlight w:val="none"/>
        </w:rPr>
      </w:pPr>
    </w:p>
    <w:p w14:paraId="4F67553F">
      <w:pPr>
        <w:jc w:val="left"/>
        <w:rPr>
          <w:rFonts w:hint="eastAsia" w:ascii="宋体" w:hAnsi="宋体" w:eastAsia="宋体" w:cs="宋体"/>
          <w:b/>
          <w:color w:val="auto"/>
          <w:sz w:val="32"/>
          <w:szCs w:val="32"/>
          <w:highlight w:val="none"/>
        </w:rPr>
      </w:pPr>
    </w:p>
    <w:p w14:paraId="62002DB0">
      <w:pPr>
        <w:jc w:val="left"/>
        <w:rPr>
          <w:rFonts w:hint="eastAsia" w:ascii="宋体" w:hAnsi="宋体" w:eastAsia="宋体" w:cs="宋体"/>
          <w:b/>
          <w:color w:val="auto"/>
          <w:sz w:val="32"/>
          <w:szCs w:val="32"/>
          <w:highlight w:val="none"/>
        </w:rPr>
      </w:pPr>
    </w:p>
    <w:p w14:paraId="7A881806">
      <w:pPr>
        <w:rPr>
          <w:rFonts w:hint="eastAsia" w:ascii="宋体" w:hAnsi="宋体" w:eastAsia="宋体" w:cs="宋体"/>
          <w:color w:val="auto"/>
          <w:highlight w:val="none"/>
        </w:rPr>
      </w:pPr>
    </w:p>
    <w:sectPr>
      <w:headerReference r:id="rId8" w:type="first"/>
      <w:footerReference r:id="rId11" w:type="first"/>
      <w:headerReference r:id="rId7" w:type="default"/>
      <w:footerReference r:id="rId9" w:type="default"/>
      <w:footerReference r:id="rId10" w:type="even"/>
      <w:pgSz w:w="11906" w:h="16838"/>
      <w:pgMar w:top="1440" w:right="1361"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 new roman">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长城粗隶书">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Noto Sans SC"/>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swiss"/>
    <w:pitch w:val="default"/>
    <w:sig w:usb0="00000000" w:usb1="00000000" w:usb2="00000000" w:usb3="00000000" w:csb0="2000019F" w:csb1="4F010000"/>
  </w:font>
  <w:font w:name="华文细黑">
    <w:altName w:val="微软雅黑"/>
    <w:panose1 w:val="02010600040101010101"/>
    <w:charset w:val="86"/>
    <w:family w:val="auto"/>
    <w:pitch w:val="default"/>
    <w:sig w:usb0="00000000" w:usb1="00000000" w:usb2="00000000" w:usb3="00000000" w:csb0="0004009F" w:csb1="DFD7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Arial Unicode MS">
    <w:altName w:val="宋体"/>
    <w:panose1 w:val="020B0604020202020204"/>
    <w:charset w:val="86"/>
    <w:family w:val="roman"/>
    <w:pitch w:val="default"/>
    <w:sig w:usb0="00000000" w:usb1="00000000" w:usb2="0000003F" w:usb3="00000000" w:csb0="603F01FF" w:csb1="FFFF0000"/>
  </w:font>
  <w:font w:name="ˎ̥">
    <w:altName w:val="Noto Sans SC"/>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9D5B1">
    <w:pPr>
      <w:pStyle w:val="38"/>
      <w:jc w:val="both"/>
      <w:rPr>
        <w:rFonts w:hint="default" w:ascii="宋体" w:hAnsi="宋体" w:eastAsia="宋体"/>
        <w:sz w:val="21"/>
        <w:szCs w:val="21"/>
        <w:u w:val="single"/>
        <w:lang w:val="en-US" w:eastAsia="zh-CN"/>
      </w:rPr>
    </w:pPr>
    <w:r>
      <w:rPr>
        <w:rFonts w:hint="default" w:ascii="宋体" w:hAnsi="宋体" w:cs="Times New Roman"/>
        <w:sz w:val="21"/>
        <w:szCs w:val="21"/>
        <w:u w:val="single"/>
        <w:lang w:val="en-US"/>
      </w:rPr>
      <mc:AlternateContent>
        <mc:Choice Requires="wps">
          <w:drawing>
            <wp:anchor distT="0" distB="0" distL="114300" distR="114300" simplePos="0" relativeHeight="251660288" behindDoc="0" locked="0" layoutInCell="1" allowOverlap="1">
              <wp:simplePos x="0" y="0"/>
              <wp:positionH relativeFrom="margin">
                <wp:posOffset>2874645</wp:posOffset>
              </wp:positionH>
              <wp:positionV relativeFrom="paragraph">
                <wp:posOffset>304800</wp:posOffset>
              </wp:positionV>
              <wp:extent cx="114935" cy="131445"/>
              <wp:effectExtent l="2540" t="254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3E77EE7">
                          <w:pPr>
                            <w:pStyle w:val="38"/>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26.35pt;margin-top:24pt;height:10.35pt;width:9.05pt;mso-position-horizontal-relative:margin;mso-wrap-style:none;z-index:251660288;mso-width-relative:page;mso-height-relative:page;" filled="f" stroked="f" coordsize="21600,21600" o:gfxdata="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k5lCNUAAAAJAQAADwAAAAAAAAABACAAAAAiAAAA&#10;ZHJzL2Rvd25yZXYueG1sUEsBAhQAFAAAAAgAh07iQPOLJxcKAgAABAQAAA4AAAAAAAAAAQAgAAAA&#10;JAEAAGRycy9lMm9Eb2MueG1sUEsFBgAAAAAGAAYAWQEAAKAFAAAAAA==&#10;">
              <v:fill on="f" focussize="0,0"/>
              <v:stroke on="f"/>
              <v:imagedata o:title=""/>
              <o:lock v:ext="edit" aspectratio="f"/>
              <v:textbox inset="0mm,0mm,0mm,0mm" style="mso-fit-shape-to-text:t;">
                <w:txbxContent>
                  <w:p w14:paraId="13E77EE7">
                    <w:pPr>
                      <w:pStyle w:val="38"/>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r>
      <w:rPr>
        <w:rFonts w:hint="eastAsia" w:ascii="宋体" w:hAnsi="宋体" w:cs="Times New Roman"/>
        <w:sz w:val="21"/>
        <w:szCs w:val="21"/>
        <w:u w:val="single"/>
        <w:lang w:val="en-US" w:eastAsia="zh-CN"/>
      </w:rPr>
      <w:t>浙江金业管理咨询有限公司</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联系电话：0572-</w:t>
    </w:r>
    <w:r>
      <w:rPr>
        <w:rFonts w:hint="eastAsia" w:ascii="宋体" w:hAnsi="宋体"/>
        <w:sz w:val="21"/>
        <w:szCs w:val="21"/>
        <w:u w:val="single"/>
        <w:lang w:val="en-US" w:eastAsia="zh-CN"/>
      </w:rPr>
      <w:t>3050363</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DEC08">
    <w:pPr>
      <w:pStyle w:val="38"/>
      <w:tabs>
        <w:tab w:val="center" w:pos="453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9535" cy="335915"/>
              <wp:effectExtent l="1905" t="0" r="3810" b="127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89535" cy="335915"/>
                      </a:xfrm>
                      <a:prstGeom prst="rect">
                        <a:avLst/>
                      </a:prstGeom>
                      <a:noFill/>
                      <a:ln>
                        <a:noFill/>
                      </a:ln>
                    </wps:spPr>
                    <wps:txbx>
                      <w:txbxContent>
                        <w:p w14:paraId="03E028C0">
                          <w:pPr>
                            <w:pStyle w:val="38"/>
                          </w:pPr>
                        </w:p>
                        <w:p w14:paraId="223FB7EB">
                          <w:pPr>
                            <w:snapToGrid w:val="0"/>
                            <w:rPr>
                              <w:sz w:val="18"/>
                            </w:rPr>
                          </w:pPr>
                          <w:r>
                            <w:rPr>
                              <w:rFonts w:hint="eastAsia"/>
                              <w:sz w:val="18"/>
                            </w:rPr>
                            <w:t>1</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6.45pt;width:7.05pt;mso-position-horizontal:center;mso-position-horizontal-relative:margin;mso-wrap-style:none;z-index:251659264;mso-width-relative:page;mso-height-relative:page;" filled="f" stroked="f" coordsize="21600,21600" o:gfxdata="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0fUnXRAAAAAwEAAA8AAAAAAAAAAQAgAAAAIgAAAGRycy9k&#10;b3ducmV2LnhtbFBLAQIUABQAAAAIAIdO4kADrCLqCQIAAAMEAAAOAAAAAAAAAAEAIAAAACABAABk&#10;cnMvZTJvRG9jLnhtbFBLBQYAAAAABgAGAFkBAACbBQAAAAA=&#10;">
              <v:fill on="f" focussize="0,0"/>
              <v:stroke on="f"/>
              <v:imagedata o:title=""/>
              <o:lock v:ext="edit" aspectratio="f"/>
              <v:textbox inset="0mm,0mm,0mm,0mm" style="mso-fit-shape-to-text:t;">
                <w:txbxContent>
                  <w:p w14:paraId="03E028C0">
                    <w:pPr>
                      <w:pStyle w:val="38"/>
                    </w:pPr>
                  </w:p>
                  <w:p w14:paraId="223FB7EB">
                    <w:pPr>
                      <w:snapToGrid w:val="0"/>
                      <w:rPr>
                        <w:sz w:val="18"/>
                      </w:rPr>
                    </w:pPr>
                    <w:r>
                      <w:rPr>
                        <w:rFonts w:hint="eastAsia"/>
                        <w:sz w:val="18"/>
                      </w:rPr>
                      <w:t>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F5785">
    <w:pPr>
      <w:pStyle w:val="38"/>
      <w:framePr w:h="225" w:hRule="exact" w:wrap="around" w:vAnchor="text" w:hAnchor="page" w:x="6293" w:y="367"/>
      <w:rPr>
        <w:rStyle w:val="62"/>
      </w:rPr>
    </w:pPr>
    <w:r>
      <w:fldChar w:fldCharType="begin"/>
    </w:r>
    <w:r>
      <w:rPr>
        <w:rStyle w:val="62"/>
      </w:rPr>
      <w:instrText xml:space="preserve">PAGE  </w:instrText>
    </w:r>
    <w:r>
      <w:fldChar w:fldCharType="separate"/>
    </w:r>
    <w:r>
      <w:rPr>
        <w:rStyle w:val="62"/>
      </w:rPr>
      <w:t>68</w:t>
    </w:r>
    <w:r>
      <w:fldChar w:fldCharType="end"/>
    </w:r>
  </w:p>
  <w:p w14:paraId="36DB8070">
    <w:pPr>
      <w:pStyle w:val="38"/>
      <w:rPr>
        <w:rFonts w:hint="default" w:ascii="宋体" w:hAnsi="宋体" w:eastAsia="宋体"/>
        <w:sz w:val="21"/>
        <w:szCs w:val="21"/>
        <w:u w:val="single"/>
        <w:lang w:val="en-US" w:eastAsia="zh-CN"/>
      </w:rPr>
    </w:pPr>
    <w:r>
      <w:rPr>
        <w:rFonts w:hint="eastAsia" w:ascii="宋体" w:hAnsi="宋体"/>
        <w:sz w:val="21"/>
        <w:szCs w:val="21"/>
        <w:u w:val="single"/>
        <w:lang w:val="en-US" w:eastAsia="zh-CN"/>
      </w:rPr>
      <w:t>浙江金业管理咨询有限</w:t>
    </w:r>
    <w:r>
      <w:rPr>
        <w:rFonts w:hint="eastAsia" w:ascii="宋体" w:hAnsi="宋体"/>
        <w:sz w:val="21"/>
        <w:szCs w:val="21"/>
        <w:u w:val="single"/>
        <w:lang w:eastAsia="zh-CN"/>
      </w:rPr>
      <w:t>公司</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电话：0572-</w:t>
    </w:r>
    <w:r>
      <w:rPr>
        <w:rFonts w:hint="eastAsia" w:ascii="宋体" w:hAnsi="宋体"/>
        <w:sz w:val="21"/>
        <w:szCs w:val="21"/>
        <w:u w:val="single"/>
        <w:lang w:val="en-US" w:eastAsia="zh-CN"/>
      </w:rPr>
      <w:t>3050363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B448E">
    <w:pPr>
      <w:pStyle w:val="38"/>
      <w:framePr w:wrap="around" w:vAnchor="text" w:hAnchor="margin" w:xAlign="center" w:y="1"/>
      <w:rPr>
        <w:rStyle w:val="62"/>
      </w:rPr>
    </w:pPr>
    <w:r>
      <w:fldChar w:fldCharType="begin"/>
    </w:r>
    <w:r>
      <w:rPr>
        <w:rStyle w:val="62"/>
      </w:rPr>
      <w:instrText xml:space="preserve">PAGE  </w:instrText>
    </w:r>
    <w:r>
      <w:fldChar w:fldCharType="separate"/>
    </w:r>
    <w:r>
      <w:rPr>
        <w:rStyle w:val="62"/>
      </w:rPr>
      <w:t>8</w:t>
    </w:r>
    <w:r>
      <w:fldChar w:fldCharType="end"/>
    </w:r>
  </w:p>
  <w:p w14:paraId="5C0FE9EE">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36A22">
    <w:pPr>
      <w:pStyle w:val="38"/>
      <w:tabs>
        <w:tab w:val="center" w:pos="4536"/>
        <w:tab w:val="clear" w:pos="4153"/>
      </w:tabs>
      <w:jc w:val="center"/>
    </w:pPr>
    <w:r>
      <w:rPr>
        <w:rFonts w:hint="eastAsia"/>
      </w:rPr>
      <w:t>67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7854">
    <w:pPr>
      <w:keepNext w:val="0"/>
      <w:keepLines w:val="0"/>
      <w:pageBreakBefore w:val="0"/>
      <w:widowControl w:val="0"/>
      <w:kinsoku/>
      <w:wordWrap/>
      <w:overflowPunct/>
      <w:topLinePunct w:val="0"/>
      <w:bidi w:val="0"/>
      <w:adjustRightInd w:val="0"/>
      <w:snapToGrid w:val="0"/>
      <w:spacing w:line="240" w:lineRule="auto"/>
      <w:textAlignment w:val="auto"/>
      <w:rPr>
        <w:spacing w:val="0"/>
        <w:kern w:val="0"/>
        <w:sz w:val="21"/>
        <w:szCs w:val="21"/>
        <w:u w:val="single"/>
      </w:rPr>
    </w:pPr>
    <w:r>
      <w:rPr>
        <w:rFonts w:hint="eastAsia"/>
        <w:spacing w:val="0"/>
        <w:kern w:val="0"/>
        <w:sz w:val="21"/>
        <w:szCs w:val="21"/>
        <w:u w:val="single"/>
        <w:lang w:eastAsia="zh-CN"/>
      </w:rPr>
      <w:t xml:space="preserve">南浔经济开发区“环保管家”暨工业环保综合治理服务项目  </w:t>
    </w:r>
    <w:r>
      <w:rPr>
        <w:rFonts w:hint="eastAsia"/>
        <w:spacing w:val="0"/>
        <w:kern w:val="0"/>
        <w:sz w:val="21"/>
        <w:szCs w:val="21"/>
        <w:u w:val="single"/>
      </w:rPr>
      <w:t xml:space="preserve">  </w:t>
    </w:r>
    <w:r>
      <w:rPr>
        <w:rFonts w:hint="eastAsia"/>
        <w:spacing w:val="0"/>
        <w:kern w:val="0"/>
        <w:sz w:val="21"/>
        <w:szCs w:val="21"/>
        <w:u w:val="single"/>
        <w:lang w:val="en-US" w:eastAsia="zh-CN"/>
      </w:rPr>
      <w:t xml:space="preserve"> </w:t>
    </w:r>
    <w:r>
      <w:rPr>
        <w:rFonts w:hint="eastAsia"/>
        <w:spacing w:val="0"/>
        <w:kern w:val="0"/>
        <w:sz w:val="21"/>
        <w:szCs w:val="21"/>
        <w:u w:val="single"/>
      </w:rPr>
      <w:t xml:space="preserve"> </w:t>
    </w:r>
    <w:r>
      <w:rPr>
        <w:rFonts w:hint="eastAsia"/>
        <w:spacing w:val="0"/>
        <w:kern w:val="0"/>
        <w:sz w:val="21"/>
        <w:szCs w:val="21"/>
        <w:u w:val="single"/>
        <w:lang w:val="en-US" w:eastAsia="zh-CN"/>
      </w:rPr>
      <w:t xml:space="preserve">                   </w:t>
    </w:r>
    <w:r>
      <w:rPr>
        <w:rFonts w:hint="eastAsia"/>
        <w:spacing w:val="0"/>
        <w:kern w:val="0"/>
        <w:sz w:val="21"/>
        <w:szCs w:val="21"/>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90E08">
    <w:pPr>
      <w:pStyle w:val="40"/>
      <w:keepNext w:val="0"/>
      <w:keepLines w:val="0"/>
      <w:pageBreakBefore w:val="0"/>
      <w:widowControl w:val="0"/>
      <w:kinsoku/>
      <w:wordWrap/>
      <w:overflowPunct/>
      <w:topLinePunct w:val="0"/>
      <w:bidi w:val="0"/>
      <w:adjustRightInd/>
      <w:snapToGrid w:val="0"/>
      <w:jc w:val="left"/>
      <w:textAlignment w:val="auto"/>
      <w:rPr>
        <w:rFonts w:ascii="宋体" w:hAnsi="宋体"/>
        <w:sz w:val="21"/>
        <w:szCs w:val="21"/>
      </w:rPr>
    </w:pPr>
    <w:r>
      <w:rPr>
        <w:rFonts w:hint="eastAsia" w:ascii="宋体" w:hAnsi="宋体"/>
        <w:sz w:val="21"/>
        <w:szCs w:val="21"/>
        <w:lang w:eastAsia="zh-CN"/>
      </w:rPr>
      <w:t xml:space="preserve">南浔经济开发区“环保管家”暨工业环保综合治理服务项目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54EAD">
    <w:pPr>
      <w:tabs>
        <w:tab w:val="left" w:pos="1276"/>
      </w:tabs>
      <w:spacing w:line="700" w:lineRule="exact"/>
      <w:ind w:firstLine="210" w:firstLineChars="100"/>
      <w:jc w:val="left"/>
      <w:rPr>
        <w:b w:val="0"/>
        <w:bCs w:val="0"/>
        <w:szCs w:val="21"/>
        <w:u w:val="single"/>
      </w:rPr>
    </w:pPr>
    <w:r>
      <w:rPr>
        <w:rFonts w:hint="eastAsia"/>
        <w:b w:val="0"/>
        <w:bCs w:val="0"/>
        <w:szCs w:val="21"/>
        <w:u w:val="single"/>
        <w:lang w:eastAsia="zh-CN"/>
      </w:rPr>
      <w:t xml:space="preserve">南浔经济开发区“环保管家”暨工业环保综合治理服务项目  </w:t>
    </w:r>
    <w:r>
      <w:rPr>
        <w:rFonts w:hint="eastAsia"/>
        <w:b w:val="0"/>
        <w:bCs w:val="0"/>
        <w:szCs w:val="21"/>
        <w:u w:val="single"/>
      </w:rPr>
      <w:t xml:space="preserve">  </w:t>
    </w:r>
    <w:r>
      <w:rPr>
        <w:rFonts w:hint="eastAsia"/>
        <w:b w:val="0"/>
        <w:bCs w:val="0"/>
        <w:szCs w:val="21"/>
        <w:u w:val="single"/>
        <w:lang w:val="en-US" w:eastAsia="zh-CN"/>
      </w:rPr>
      <w:t xml:space="preserve">              </w:t>
    </w:r>
    <w:r>
      <w:rPr>
        <w:rFonts w:hint="eastAsia"/>
        <w:b w:val="0"/>
        <w:bCs w:val="0"/>
        <w:szCs w:val="21"/>
        <w:u w:val="single"/>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FAA11">
    <w:pPr>
      <w:pStyle w:val="40"/>
      <w:keepNext w:val="0"/>
      <w:keepLines w:val="0"/>
      <w:pageBreakBefore w:val="0"/>
      <w:widowControl w:val="0"/>
      <w:kinsoku/>
      <w:wordWrap/>
      <w:overflowPunct/>
      <w:topLinePunct w:val="0"/>
      <w:bidi w:val="0"/>
      <w:adjustRightInd/>
      <w:snapToGrid w:val="0"/>
      <w:jc w:val="left"/>
      <w:textAlignment w:val="auto"/>
      <w:rPr>
        <w:rFonts w:ascii="宋体" w:hAnsi="宋体"/>
        <w:kern w:val="0"/>
        <w:sz w:val="21"/>
        <w:szCs w:val="21"/>
      </w:rPr>
    </w:pPr>
    <w:r>
      <w:rPr>
        <w:rFonts w:hint="eastAsia" w:ascii="宋体" w:hAnsi="宋体"/>
        <w:kern w:val="0"/>
        <w:sz w:val="21"/>
        <w:szCs w:val="21"/>
        <w:lang w:eastAsia="zh-CN"/>
      </w:rPr>
      <w:t xml:space="preserve">南浔经济开发区“环保管家”暨工业环保综合治理服务项目  </w:t>
    </w:r>
    <w:r>
      <w:rPr>
        <w:rFonts w:hint="eastAsia" w:ascii="宋体" w:hAnsi="宋体"/>
        <w:kern w:val="0"/>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2819C"/>
    <w:multiLevelType w:val="singleLevel"/>
    <w:tmpl w:val="CA12819C"/>
    <w:lvl w:ilvl="0" w:tentative="0">
      <w:start w:val="1"/>
      <w:numFmt w:val="chineseCounting"/>
      <w:pStyle w:val="21"/>
      <w:suff w:val="nothing"/>
      <w:lvlText w:val="%1、"/>
      <w:lvlJc w:val="left"/>
      <w:rPr>
        <w:rFonts w:hint="eastAsia"/>
      </w:rPr>
    </w:lvl>
  </w:abstractNum>
  <w:abstractNum w:abstractNumId="1">
    <w:nsid w:val="4D5C3EBA"/>
    <w:multiLevelType w:val="singleLevel"/>
    <w:tmpl w:val="4D5C3EBA"/>
    <w:lvl w:ilvl="0" w:tentative="0">
      <w:start w:val="3"/>
      <w:numFmt w:val="decimal"/>
      <w:suff w:val="nothing"/>
      <w:lvlText w:val="%1、"/>
      <w:lvlJc w:val="left"/>
    </w:lvl>
  </w:abstractNum>
  <w:abstractNum w:abstractNumId="2">
    <w:nsid w:val="54DBB120"/>
    <w:multiLevelType w:val="singleLevel"/>
    <w:tmpl w:val="54DBB120"/>
    <w:lvl w:ilvl="0" w:tentative="0">
      <w:start w:val="2"/>
      <w:numFmt w:val="chineseCounting"/>
      <w:pStyle w:val="346"/>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YjE1NzRmZDlkMjVmN2RkNWM3N2ZlNjhhYTEzYTIifQ=="/>
  </w:docVars>
  <w:rsids>
    <w:rsidRoot w:val="00BB2B4B"/>
    <w:rsid w:val="00041681"/>
    <w:rsid w:val="000434C7"/>
    <w:rsid w:val="00067A65"/>
    <w:rsid w:val="000C09B1"/>
    <w:rsid w:val="000C3E41"/>
    <w:rsid w:val="000C5CA0"/>
    <w:rsid w:val="001236C8"/>
    <w:rsid w:val="0014426F"/>
    <w:rsid w:val="001D2FE5"/>
    <w:rsid w:val="001E6F97"/>
    <w:rsid w:val="00203B82"/>
    <w:rsid w:val="00217427"/>
    <w:rsid w:val="002418D4"/>
    <w:rsid w:val="00262E1D"/>
    <w:rsid w:val="00293BC6"/>
    <w:rsid w:val="002A373D"/>
    <w:rsid w:val="002B00C1"/>
    <w:rsid w:val="002B787D"/>
    <w:rsid w:val="002E4E61"/>
    <w:rsid w:val="00312562"/>
    <w:rsid w:val="00347990"/>
    <w:rsid w:val="0035723D"/>
    <w:rsid w:val="00360959"/>
    <w:rsid w:val="00384C97"/>
    <w:rsid w:val="003A4B26"/>
    <w:rsid w:val="003C1955"/>
    <w:rsid w:val="003D5389"/>
    <w:rsid w:val="003E1D1B"/>
    <w:rsid w:val="003E5259"/>
    <w:rsid w:val="003F3764"/>
    <w:rsid w:val="00407280"/>
    <w:rsid w:val="004414F4"/>
    <w:rsid w:val="0044564E"/>
    <w:rsid w:val="00465E6B"/>
    <w:rsid w:val="00495FEF"/>
    <w:rsid w:val="004B7C46"/>
    <w:rsid w:val="004D7E2D"/>
    <w:rsid w:val="004F727E"/>
    <w:rsid w:val="00505766"/>
    <w:rsid w:val="0053055D"/>
    <w:rsid w:val="005363C1"/>
    <w:rsid w:val="005B6BAA"/>
    <w:rsid w:val="005C01AF"/>
    <w:rsid w:val="005F4702"/>
    <w:rsid w:val="0060545D"/>
    <w:rsid w:val="00607B83"/>
    <w:rsid w:val="006221AC"/>
    <w:rsid w:val="00625FF8"/>
    <w:rsid w:val="00631BAF"/>
    <w:rsid w:val="00634CDD"/>
    <w:rsid w:val="00646158"/>
    <w:rsid w:val="006717B0"/>
    <w:rsid w:val="006825CA"/>
    <w:rsid w:val="006874BC"/>
    <w:rsid w:val="006A306F"/>
    <w:rsid w:val="006F472F"/>
    <w:rsid w:val="00700FF1"/>
    <w:rsid w:val="00703E74"/>
    <w:rsid w:val="007404B0"/>
    <w:rsid w:val="007768BF"/>
    <w:rsid w:val="008044AC"/>
    <w:rsid w:val="00857468"/>
    <w:rsid w:val="00876A6A"/>
    <w:rsid w:val="008A28EF"/>
    <w:rsid w:val="008D1B78"/>
    <w:rsid w:val="008D4CA3"/>
    <w:rsid w:val="008D7A60"/>
    <w:rsid w:val="00963B49"/>
    <w:rsid w:val="009E3558"/>
    <w:rsid w:val="009F63A5"/>
    <w:rsid w:val="00A132A8"/>
    <w:rsid w:val="00A25670"/>
    <w:rsid w:val="00A41F3A"/>
    <w:rsid w:val="00A439B8"/>
    <w:rsid w:val="00A529A6"/>
    <w:rsid w:val="00A601B6"/>
    <w:rsid w:val="00A70B09"/>
    <w:rsid w:val="00A717B7"/>
    <w:rsid w:val="00A742CF"/>
    <w:rsid w:val="00A97596"/>
    <w:rsid w:val="00B129CE"/>
    <w:rsid w:val="00B163F6"/>
    <w:rsid w:val="00B351E4"/>
    <w:rsid w:val="00B6271D"/>
    <w:rsid w:val="00B94763"/>
    <w:rsid w:val="00BB2B4B"/>
    <w:rsid w:val="00BD5BBD"/>
    <w:rsid w:val="00BD6072"/>
    <w:rsid w:val="00BE77AE"/>
    <w:rsid w:val="00BF46AA"/>
    <w:rsid w:val="00C15D2D"/>
    <w:rsid w:val="00C676E6"/>
    <w:rsid w:val="00C824BF"/>
    <w:rsid w:val="00CB1598"/>
    <w:rsid w:val="00D37F08"/>
    <w:rsid w:val="00D70C8F"/>
    <w:rsid w:val="00D97317"/>
    <w:rsid w:val="00DA56A3"/>
    <w:rsid w:val="00DA64E2"/>
    <w:rsid w:val="00DD2A88"/>
    <w:rsid w:val="00DD7CE8"/>
    <w:rsid w:val="00DF5911"/>
    <w:rsid w:val="00E16060"/>
    <w:rsid w:val="00E23EC7"/>
    <w:rsid w:val="00E369D7"/>
    <w:rsid w:val="00E4010B"/>
    <w:rsid w:val="00E4534E"/>
    <w:rsid w:val="00E4621E"/>
    <w:rsid w:val="00E715F2"/>
    <w:rsid w:val="00F67DB3"/>
    <w:rsid w:val="00F94913"/>
    <w:rsid w:val="00FA0CEC"/>
    <w:rsid w:val="00FA6095"/>
    <w:rsid w:val="01444F8E"/>
    <w:rsid w:val="02D12FF6"/>
    <w:rsid w:val="046046C1"/>
    <w:rsid w:val="05AA653C"/>
    <w:rsid w:val="065B15E4"/>
    <w:rsid w:val="0858402D"/>
    <w:rsid w:val="0A917CCA"/>
    <w:rsid w:val="0BC55E7E"/>
    <w:rsid w:val="0BF95B27"/>
    <w:rsid w:val="0C02729B"/>
    <w:rsid w:val="0C2D3C0B"/>
    <w:rsid w:val="0D077DD0"/>
    <w:rsid w:val="0D29334F"/>
    <w:rsid w:val="0DB86407"/>
    <w:rsid w:val="0E294F82"/>
    <w:rsid w:val="0E7E40C2"/>
    <w:rsid w:val="0F1B7B63"/>
    <w:rsid w:val="101123EC"/>
    <w:rsid w:val="10441FC9"/>
    <w:rsid w:val="106F0166"/>
    <w:rsid w:val="10907CD4"/>
    <w:rsid w:val="11D8301E"/>
    <w:rsid w:val="121214F5"/>
    <w:rsid w:val="131367CF"/>
    <w:rsid w:val="146F04BD"/>
    <w:rsid w:val="14A8633C"/>
    <w:rsid w:val="14F61110"/>
    <w:rsid w:val="15F96D08"/>
    <w:rsid w:val="16B16830"/>
    <w:rsid w:val="177644D0"/>
    <w:rsid w:val="17EC02EE"/>
    <w:rsid w:val="1A5959E3"/>
    <w:rsid w:val="1BD27C70"/>
    <w:rsid w:val="1CCF3FB4"/>
    <w:rsid w:val="1CEC2B3E"/>
    <w:rsid w:val="1D0F68E4"/>
    <w:rsid w:val="1D1A7884"/>
    <w:rsid w:val="1E126CA8"/>
    <w:rsid w:val="1E3649B9"/>
    <w:rsid w:val="1FA6791C"/>
    <w:rsid w:val="21941474"/>
    <w:rsid w:val="22654835"/>
    <w:rsid w:val="23E91AA8"/>
    <w:rsid w:val="252B5202"/>
    <w:rsid w:val="254D1407"/>
    <w:rsid w:val="25AC3062"/>
    <w:rsid w:val="2917249B"/>
    <w:rsid w:val="299D769A"/>
    <w:rsid w:val="29FD5B23"/>
    <w:rsid w:val="2AA52955"/>
    <w:rsid w:val="2D1E6D44"/>
    <w:rsid w:val="2D3042B4"/>
    <w:rsid w:val="2E3A4766"/>
    <w:rsid w:val="2E5D3088"/>
    <w:rsid w:val="2EAB49AE"/>
    <w:rsid w:val="2EBF32E7"/>
    <w:rsid w:val="2ED55B28"/>
    <w:rsid w:val="2F135C89"/>
    <w:rsid w:val="2FDF641E"/>
    <w:rsid w:val="2FE73D65"/>
    <w:rsid w:val="30D1519F"/>
    <w:rsid w:val="318C6EE5"/>
    <w:rsid w:val="31945827"/>
    <w:rsid w:val="31A65C70"/>
    <w:rsid w:val="31F664E1"/>
    <w:rsid w:val="3291620A"/>
    <w:rsid w:val="32CC68C0"/>
    <w:rsid w:val="3355548A"/>
    <w:rsid w:val="33EF0222"/>
    <w:rsid w:val="34014CC9"/>
    <w:rsid w:val="34253BCA"/>
    <w:rsid w:val="343706EB"/>
    <w:rsid w:val="34A61870"/>
    <w:rsid w:val="35E7390E"/>
    <w:rsid w:val="36213401"/>
    <w:rsid w:val="364C4922"/>
    <w:rsid w:val="36541A28"/>
    <w:rsid w:val="36592B9B"/>
    <w:rsid w:val="36794FEB"/>
    <w:rsid w:val="36D16BD5"/>
    <w:rsid w:val="378620B5"/>
    <w:rsid w:val="37D59F1C"/>
    <w:rsid w:val="38D8249D"/>
    <w:rsid w:val="3A7D3135"/>
    <w:rsid w:val="3AD4138A"/>
    <w:rsid w:val="3C760A7E"/>
    <w:rsid w:val="3D2008B6"/>
    <w:rsid w:val="3F1735F3"/>
    <w:rsid w:val="3FA3668F"/>
    <w:rsid w:val="4012098A"/>
    <w:rsid w:val="41087697"/>
    <w:rsid w:val="418C2076"/>
    <w:rsid w:val="42295B17"/>
    <w:rsid w:val="42360234"/>
    <w:rsid w:val="42552DB0"/>
    <w:rsid w:val="433168CD"/>
    <w:rsid w:val="446B5B00"/>
    <w:rsid w:val="44C46F5F"/>
    <w:rsid w:val="45BE525B"/>
    <w:rsid w:val="45F621B4"/>
    <w:rsid w:val="45F84858"/>
    <w:rsid w:val="46250CEB"/>
    <w:rsid w:val="46836D8B"/>
    <w:rsid w:val="46E2319A"/>
    <w:rsid w:val="48A73C3A"/>
    <w:rsid w:val="4B7F49FA"/>
    <w:rsid w:val="4BCE772F"/>
    <w:rsid w:val="4F457D08"/>
    <w:rsid w:val="504338BC"/>
    <w:rsid w:val="50C8299F"/>
    <w:rsid w:val="50D650BC"/>
    <w:rsid w:val="513242BC"/>
    <w:rsid w:val="51D75590"/>
    <w:rsid w:val="526876FD"/>
    <w:rsid w:val="52AB4B73"/>
    <w:rsid w:val="537F5EDF"/>
    <w:rsid w:val="53B56E57"/>
    <w:rsid w:val="540E7263"/>
    <w:rsid w:val="542C5C75"/>
    <w:rsid w:val="55B47996"/>
    <w:rsid w:val="570109B9"/>
    <w:rsid w:val="58175049"/>
    <w:rsid w:val="59360753"/>
    <w:rsid w:val="5A032C9A"/>
    <w:rsid w:val="5AF81675"/>
    <w:rsid w:val="5B5714EF"/>
    <w:rsid w:val="5C3D2493"/>
    <w:rsid w:val="5C830B35"/>
    <w:rsid w:val="5CA5206D"/>
    <w:rsid w:val="5CC93E78"/>
    <w:rsid w:val="5D02497B"/>
    <w:rsid w:val="5D083574"/>
    <w:rsid w:val="5D543F38"/>
    <w:rsid w:val="5D7E0FB5"/>
    <w:rsid w:val="5DC866D4"/>
    <w:rsid w:val="5DFB3BF1"/>
    <w:rsid w:val="5E812699"/>
    <w:rsid w:val="5FC2D605"/>
    <w:rsid w:val="60420C4D"/>
    <w:rsid w:val="61120392"/>
    <w:rsid w:val="616B35FF"/>
    <w:rsid w:val="61C34F60"/>
    <w:rsid w:val="62514EEA"/>
    <w:rsid w:val="63584057"/>
    <w:rsid w:val="64FD3107"/>
    <w:rsid w:val="65102E3B"/>
    <w:rsid w:val="651B17E0"/>
    <w:rsid w:val="65781FD0"/>
    <w:rsid w:val="6696492E"/>
    <w:rsid w:val="66DA6BC0"/>
    <w:rsid w:val="66DE79F3"/>
    <w:rsid w:val="683523F2"/>
    <w:rsid w:val="684A123E"/>
    <w:rsid w:val="695B0CFF"/>
    <w:rsid w:val="69637045"/>
    <w:rsid w:val="699565A2"/>
    <w:rsid w:val="69A433E0"/>
    <w:rsid w:val="6ADE7537"/>
    <w:rsid w:val="6AEB57B0"/>
    <w:rsid w:val="6B0B19AE"/>
    <w:rsid w:val="6CCE0EE6"/>
    <w:rsid w:val="6D203E37"/>
    <w:rsid w:val="6D8D0DA1"/>
    <w:rsid w:val="6DBE99A2"/>
    <w:rsid w:val="6DCF24D4"/>
    <w:rsid w:val="6DFDD8DB"/>
    <w:rsid w:val="6F307C36"/>
    <w:rsid w:val="6F7F5932"/>
    <w:rsid w:val="6FE50A20"/>
    <w:rsid w:val="700215D2"/>
    <w:rsid w:val="701F584F"/>
    <w:rsid w:val="725D3437"/>
    <w:rsid w:val="73337CF4"/>
    <w:rsid w:val="744D4DE6"/>
    <w:rsid w:val="75BCD3D0"/>
    <w:rsid w:val="76674885"/>
    <w:rsid w:val="76740D50"/>
    <w:rsid w:val="770E2F52"/>
    <w:rsid w:val="771E5378"/>
    <w:rsid w:val="778356EE"/>
    <w:rsid w:val="78CE4250"/>
    <w:rsid w:val="78E442E2"/>
    <w:rsid w:val="78E71CAD"/>
    <w:rsid w:val="79711AA2"/>
    <w:rsid w:val="7A346298"/>
    <w:rsid w:val="7AEC7106"/>
    <w:rsid w:val="7B10101E"/>
    <w:rsid w:val="7B75534E"/>
    <w:rsid w:val="7B9829CC"/>
    <w:rsid w:val="7BF070CA"/>
    <w:rsid w:val="7C186CC6"/>
    <w:rsid w:val="7CF84488"/>
    <w:rsid w:val="7D134E47"/>
    <w:rsid w:val="7D69171C"/>
    <w:rsid w:val="7E61053F"/>
    <w:rsid w:val="F5FF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78"/>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80"/>
    <w:autoRedefine/>
    <w:qFormat/>
    <w:uiPriority w:val="0"/>
    <w:pPr>
      <w:keepNext/>
      <w:keepLines/>
      <w:spacing w:before="260" w:after="260" w:line="416" w:lineRule="auto"/>
      <w:outlineLvl w:val="2"/>
    </w:pPr>
    <w:rPr>
      <w:b/>
      <w:bCs/>
      <w:sz w:val="32"/>
      <w:szCs w:val="32"/>
    </w:rPr>
  </w:style>
  <w:style w:type="paragraph" w:styleId="8">
    <w:name w:val="heading 4"/>
    <w:basedOn w:val="1"/>
    <w:next w:val="1"/>
    <w:link w:val="81"/>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82"/>
    <w:autoRedefine/>
    <w:qFormat/>
    <w:uiPriority w:val="0"/>
    <w:pPr>
      <w:keepNext/>
      <w:keepLines/>
      <w:spacing w:before="280" w:after="290" w:line="376" w:lineRule="auto"/>
      <w:outlineLvl w:val="4"/>
    </w:pPr>
    <w:rPr>
      <w:b/>
      <w:bCs/>
      <w:sz w:val="28"/>
      <w:szCs w:val="28"/>
    </w:rPr>
  </w:style>
  <w:style w:type="paragraph" w:styleId="10">
    <w:name w:val="heading 6"/>
    <w:basedOn w:val="1"/>
    <w:next w:val="1"/>
    <w:link w:val="83"/>
    <w:autoRedefine/>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link w:val="84"/>
    <w:autoRedefine/>
    <w:qFormat/>
    <w:uiPriority w:val="0"/>
    <w:pPr>
      <w:keepNext/>
      <w:keepLines/>
      <w:spacing w:before="240" w:after="64" w:line="320" w:lineRule="auto"/>
      <w:outlineLvl w:val="6"/>
    </w:pPr>
    <w:rPr>
      <w:b/>
      <w:bCs/>
      <w:sz w:val="24"/>
    </w:rPr>
  </w:style>
  <w:style w:type="paragraph" w:styleId="12">
    <w:name w:val="heading 8"/>
    <w:basedOn w:val="1"/>
    <w:next w:val="1"/>
    <w:link w:val="85"/>
    <w:autoRedefine/>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link w:val="86"/>
    <w:autoRedefine/>
    <w:qFormat/>
    <w:uiPriority w:val="0"/>
    <w:pPr>
      <w:keepNext/>
      <w:keepLines/>
      <w:spacing w:before="240" w:after="64" w:line="320" w:lineRule="auto"/>
      <w:outlineLvl w:val="8"/>
    </w:pPr>
    <w:rPr>
      <w:rFonts w:ascii="Arial" w:hAnsi="Arial" w:eastAsia="黑体"/>
      <w:szCs w:val="21"/>
    </w:rPr>
  </w:style>
  <w:style w:type="character" w:default="1" w:styleId="60">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2"/>
    <w:autoRedefine/>
    <w:unhideWhenUsed/>
    <w:qFormat/>
    <w:uiPriority w:val="99"/>
    <w:pPr>
      <w:widowControl/>
      <w:tabs>
        <w:tab w:val="left" w:pos="0"/>
        <w:tab w:val="left" w:pos="993"/>
        <w:tab w:val="left" w:pos="1134"/>
      </w:tabs>
      <w:spacing w:after="120" w:line="240" w:lineRule="auto"/>
      <w:ind w:left="420" w:leftChars="200" w:firstLine="420"/>
      <w:jc w:val="left"/>
    </w:pPr>
    <w:rPr>
      <w:rFonts w:ascii="宋体" w:eastAsia="宋体" w:cs="宋体"/>
      <w:kern w:val="0"/>
      <w:sz w:val="24"/>
    </w:rPr>
  </w:style>
  <w:style w:type="paragraph" w:styleId="3">
    <w:name w:val="Body Text Indent"/>
    <w:basedOn w:val="1"/>
    <w:next w:val="1"/>
    <w:link w:val="97"/>
    <w:autoRedefine/>
    <w:qFormat/>
    <w:uiPriority w:val="0"/>
    <w:pPr>
      <w:spacing w:line="360" w:lineRule="auto"/>
      <w:ind w:firstLine="600" w:firstLineChars="200"/>
    </w:pPr>
    <w:rPr>
      <w:rFonts w:ascii="仿宋_GB2312" w:hAnsi="宋体" w:eastAsia="仿宋_GB2312"/>
      <w:sz w:val="30"/>
    </w:rPr>
  </w:style>
  <w:style w:type="paragraph" w:styleId="6">
    <w:name w:val="Normal Indent"/>
    <w:basedOn w:val="1"/>
    <w:link w:val="87"/>
    <w:autoRedefine/>
    <w:qFormat/>
    <w:uiPriority w:val="0"/>
    <w:pPr>
      <w:ind w:firstLine="420"/>
    </w:pPr>
    <w:rPr>
      <w:szCs w:val="20"/>
    </w:rPr>
  </w:style>
  <w:style w:type="paragraph" w:styleId="14">
    <w:name w:val="toc 7"/>
    <w:basedOn w:val="1"/>
    <w:next w:val="1"/>
    <w:autoRedefine/>
    <w:qFormat/>
    <w:uiPriority w:val="39"/>
    <w:pPr>
      <w:ind w:left="1260"/>
      <w:jc w:val="left"/>
    </w:pPr>
    <w:rPr>
      <w:sz w:val="18"/>
      <w:szCs w:val="18"/>
    </w:rPr>
  </w:style>
  <w:style w:type="paragraph" w:styleId="15">
    <w:name w:val="Note Heading"/>
    <w:basedOn w:val="1"/>
    <w:next w:val="1"/>
    <w:link w:val="88"/>
    <w:autoRedefine/>
    <w:qFormat/>
    <w:uiPriority w:val="0"/>
    <w:pPr>
      <w:jc w:val="center"/>
    </w:pPr>
    <w:rPr>
      <w:rFonts w:ascii="time new roman" w:hAnsi="time new roman" w:eastAsia="长城粗隶书" w:cs="Courier New"/>
    </w:rPr>
  </w:style>
  <w:style w:type="paragraph" w:styleId="16">
    <w:name w:val="List Number"/>
    <w:basedOn w:val="1"/>
    <w:autoRedefine/>
    <w:qFormat/>
    <w:uiPriority w:val="0"/>
    <w:pPr>
      <w:widowControl/>
      <w:tabs>
        <w:tab w:val="left" w:pos="454"/>
        <w:tab w:val="left" w:pos="720"/>
      </w:tabs>
      <w:spacing w:after="156" w:afterLines="50"/>
      <w:ind w:left="454" w:hanging="284"/>
      <w:jc w:val="left"/>
    </w:pPr>
    <w:rPr>
      <w:kern w:val="0"/>
      <w:sz w:val="24"/>
      <w:szCs w:val="20"/>
    </w:rPr>
  </w:style>
  <w:style w:type="paragraph" w:styleId="17">
    <w:name w:val="caption"/>
    <w:basedOn w:val="1"/>
    <w:next w:val="1"/>
    <w:link w:val="89"/>
    <w:autoRedefine/>
    <w:qFormat/>
    <w:uiPriority w:val="0"/>
    <w:rPr>
      <w:rFonts w:ascii="Arial" w:hAnsi="Arial" w:eastAsia="黑体"/>
      <w:sz w:val="20"/>
      <w:szCs w:val="20"/>
    </w:rPr>
  </w:style>
  <w:style w:type="paragraph" w:styleId="18">
    <w:name w:val="Document Map"/>
    <w:basedOn w:val="1"/>
    <w:link w:val="90"/>
    <w:autoRedefine/>
    <w:qFormat/>
    <w:uiPriority w:val="0"/>
    <w:pPr>
      <w:shd w:val="clear" w:color="auto" w:fill="000080"/>
    </w:pPr>
  </w:style>
  <w:style w:type="paragraph" w:styleId="19">
    <w:name w:val="toa heading"/>
    <w:basedOn w:val="1"/>
    <w:next w:val="1"/>
    <w:autoRedefine/>
    <w:unhideWhenUsed/>
    <w:qFormat/>
    <w:uiPriority w:val="0"/>
    <w:pPr>
      <w:spacing w:before="120"/>
    </w:pPr>
    <w:rPr>
      <w:rFonts w:ascii="Cambria" w:hAnsi="Cambria"/>
      <w:sz w:val="24"/>
    </w:rPr>
  </w:style>
  <w:style w:type="paragraph" w:styleId="20">
    <w:name w:val="annotation text"/>
    <w:basedOn w:val="1"/>
    <w:link w:val="92"/>
    <w:autoRedefine/>
    <w:qFormat/>
    <w:uiPriority w:val="0"/>
    <w:pPr>
      <w:jc w:val="left"/>
    </w:pPr>
  </w:style>
  <w:style w:type="paragraph" w:styleId="21">
    <w:name w:val="Salutation"/>
    <w:basedOn w:val="1"/>
    <w:next w:val="1"/>
    <w:link w:val="93"/>
    <w:autoRedefine/>
    <w:qFormat/>
    <w:uiPriority w:val="0"/>
    <w:pPr>
      <w:numPr>
        <w:ilvl w:val="0"/>
        <w:numId w:val="1"/>
      </w:numPr>
      <w:tabs>
        <w:tab w:val="left" w:pos="720"/>
      </w:tabs>
    </w:pPr>
    <w:rPr>
      <w:sz w:val="24"/>
      <w:szCs w:val="20"/>
    </w:rPr>
  </w:style>
  <w:style w:type="paragraph" w:styleId="22">
    <w:name w:val="Body Text 3"/>
    <w:basedOn w:val="1"/>
    <w:link w:val="94"/>
    <w:autoRedefine/>
    <w:qFormat/>
    <w:uiPriority w:val="0"/>
    <w:pPr>
      <w:spacing w:after="120"/>
    </w:pPr>
    <w:rPr>
      <w:sz w:val="16"/>
      <w:szCs w:val="16"/>
    </w:rPr>
  </w:style>
  <w:style w:type="paragraph" w:styleId="23">
    <w:name w:val="List Bullet 3"/>
    <w:basedOn w:val="1"/>
    <w:autoRedefine/>
    <w:qFormat/>
    <w:uiPriority w:val="0"/>
    <w:pPr>
      <w:tabs>
        <w:tab w:val="left" w:pos="360"/>
        <w:tab w:val="left" w:pos="1200"/>
      </w:tabs>
      <w:ind w:left="360" w:hanging="360"/>
    </w:pPr>
    <w:rPr>
      <w:szCs w:val="20"/>
    </w:rPr>
  </w:style>
  <w:style w:type="paragraph" w:styleId="24">
    <w:name w:val="Body Text"/>
    <w:basedOn w:val="1"/>
    <w:next w:val="25"/>
    <w:link w:val="95"/>
    <w:autoRedefine/>
    <w:qFormat/>
    <w:uiPriority w:val="0"/>
    <w:pPr>
      <w:spacing w:after="120"/>
    </w:pPr>
    <w:rPr>
      <w:rFonts w:ascii="宋体" w:hAnsi="宋体"/>
      <w:sz w:val="28"/>
    </w:rPr>
  </w:style>
  <w:style w:type="paragraph" w:styleId="25">
    <w:name w:val="Body Text First Indent"/>
    <w:basedOn w:val="24"/>
    <w:next w:val="1"/>
    <w:link w:val="96"/>
    <w:autoRedefine/>
    <w:qFormat/>
    <w:uiPriority w:val="0"/>
    <w:pPr>
      <w:widowControl/>
      <w:spacing w:line="360" w:lineRule="auto"/>
      <w:ind w:firstLine="420" w:firstLineChars="100"/>
      <w:jc w:val="left"/>
    </w:pPr>
    <w:rPr>
      <w:rFonts w:ascii="Calibri" w:hAnsi="Calibri"/>
      <w:sz w:val="24"/>
    </w:rPr>
  </w:style>
  <w:style w:type="paragraph" w:styleId="26">
    <w:name w:val="List Number 3"/>
    <w:basedOn w:val="1"/>
    <w:autoRedefine/>
    <w:qFormat/>
    <w:uiPriority w:val="0"/>
    <w:pPr>
      <w:tabs>
        <w:tab w:val="left" w:pos="1200"/>
        <w:tab w:val="left" w:pos="1260"/>
      </w:tabs>
      <w:ind w:hanging="720"/>
    </w:pPr>
  </w:style>
  <w:style w:type="paragraph" w:styleId="27">
    <w:name w:val="List 2"/>
    <w:basedOn w:val="1"/>
    <w:autoRedefine/>
    <w:qFormat/>
    <w:uiPriority w:val="0"/>
    <w:pPr>
      <w:ind w:left="100" w:leftChars="200" w:hanging="200" w:hangingChars="200"/>
    </w:pPr>
  </w:style>
  <w:style w:type="paragraph" w:styleId="28">
    <w:name w:val="Block Text"/>
    <w:basedOn w:val="1"/>
    <w:autoRedefine/>
    <w:qFormat/>
    <w:uiPriority w:val="0"/>
    <w:pPr>
      <w:adjustRightInd w:val="0"/>
      <w:ind w:left="420" w:right="33"/>
      <w:jc w:val="left"/>
      <w:textAlignment w:val="baseline"/>
    </w:pPr>
    <w:rPr>
      <w:kern w:val="0"/>
      <w:sz w:val="24"/>
      <w:szCs w:val="20"/>
    </w:rPr>
  </w:style>
  <w:style w:type="paragraph" w:styleId="29">
    <w:name w:val="index 4"/>
    <w:basedOn w:val="1"/>
    <w:next w:val="1"/>
    <w:autoRedefine/>
    <w:qFormat/>
    <w:uiPriority w:val="0"/>
    <w:pPr>
      <w:ind w:left="600" w:leftChars="600"/>
    </w:pPr>
  </w:style>
  <w:style w:type="paragraph" w:styleId="30">
    <w:name w:val="toc 5"/>
    <w:basedOn w:val="1"/>
    <w:next w:val="1"/>
    <w:autoRedefine/>
    <w:qFormat/>
    <w:uiPriority w:val="39"/>
    <w:pPr>
      <w:ind w:left="840"/>
      <w:jc w:val="left"/>
    </w:pPr>
    <w:rPr>
      <w:sz w:val="18"/>
      <w:szCs w:val="18"/>
    </w:rPr>
  </w:style>
  <w:style w:type="paragraph" w:styleId="31">
    <w:name w:val="toc 3"/>
    <w:basedOn w:val="1"/>
    <w:next w:val="1"/>
    <w:autoRedefine/>
    <w:qFormat/>
    <w:uiPriority w:val="39"/>
    <w:pPr>
      <w:widowControl/>
      <w:ind w:left="400" w:right="255"/>
    </w:pPr>
    <w:rPr>
      <w:kern w:val="0"/>
      <w:sz w:val="24"/>
      <w:szCs w:val="20"/>
    </w:rPr>
  </w:style>
  <w:style w:type="paragraph" w:styleId="32">
    <w:name w:val="Plain Text"/>
    <w:basedOn w:val="1"/>
    <w:next w:val="33"/>
    <w:link w:val="98"/>
    <w:autoRedefine/>
    <w:qFormat/>
    <w:uiPriority w:val="0"/>
    <w:pPr>
      <w:spacing w:before="156" w:beforeLines="50" w:after="156" w:afterLines="50" w:line="400" w:lineRule="exact"/>
    </w:pPr>
    <w:rPr>
      <w:rFonts w:ascii="宋体" w:hAnsi="Courier New"/>
      <w:sz w:val="24"/>
    </w:rPr>
  </w:style>
  <w:style w:type="paragraph" w:customStyle="1" w:styleId="33">
    <w:name w:val="密级编号"/>
    <w:basedOn w:val="1"/>
    <w:next w:val="6"/>
    <w:autoRedefine/>
    <w:qFormat/>
    <w:uiPriority w:val="0"/>
    <w:pPr>
      <w:widowControl w:val="0"/>
      <w:autoSpaceDE/>
      <w:autoSpaceDN/>
      <w:spacing w:before="0" w:after="0" w:line="240" w:lineRule="auto"/>
      <w:ind w:left="0" w:firstLine="0"/>
      <w:jc w:val="center"/>
    </w:pPr>
    <w:rPr>
      <w:rFonts w:ascii="仿宋_GB2312" w:hAnsi="Times New Roman" w:eastAsia="仿宋_GB2312" w:cs="Times New Roman"/>
      <w:sz w:val="24"/>
    </w:rPr>
  </w:style>
  <w:style w:type="paragraph" w:styleId="34">
    <w:name w:val="toc 8"/>
    <w:basedOn w:val="1"/>
    <w:next w:val="1"/>
    <w:autoRedefine/>
    <w:qFormat/>
    <w:uiPriority w:val="39"/>
    <w:pPr>
      <w:ind w:left="2940" w:leftChars="1400"/>
    </w:pPr>
    <w:rPr>
      <w:sz w:val="28"/>
    </w:rPr>
  </w:style>
  <w:style w:type="paragraph" w:styleId="35">
    <w:name w:val="Date"/>
    <w:basedOn w:val="1"/>
    <w:next w:val="1"/>
    <w:link w:val="99"/>
    <w:autoRedefine/>
    <w:qFormat/>
    <w:uiPriority w:val="0"/>
    <w:pPr>
      <w:ind w:left="100" w:leftChars="2500"/>
    </w:pPr>
  </w:style>
  <w:style w:type="paragraph" w:styleId="36">
    <w:name w:val="Body Text Indent 2"/>
    <w:basedOn w:val="1"/>
    <w:link w:val="100"/>
    <w:autoRedefine/>
    <w:qFormat/>
    <w:uiPriority w:val="0"/>
    <w:pPr>
      <w:spacing w:after="120" w:line="480" w:lineRule="auto"/>
      <w:ind w:left="420" w:leftChars="200"/>
    </w:pPr>
  </w:style>
  <w:style w:type="paragraph" w:styleId="37">
    <w:name w:val="Balloon Text"/>
    <w:basedOn w:val="1"/>
    <w:link w:val="101"/>
    <w:autoRedefine/>
    <w:qFormat/>
    <w:uiPriority w:val="99"/>
    <w:rPr>
      <w:sz w:val="18"/>
      <w:szCs w:val="18"/>
    </w:rPr>
  </w:style>
  <w:style w:type="paragraph" w:styleId="38">
    <w:name w:val="footer"/>
    <w:basedOn w:val="1"/>
    <w:link w:val="102"/>
    <w:autoRedefine/>
    <w:qFormat/>
    <w:uiPriority w:val="99"/>
    <w:pPr>
      <w:tabs>
        <w:tab w:val="center" w:pos="4153"/>
        <w:tab w:val="right" w:pos="8306"/>
      </w:tabs>
      <w:snapToGrid w:val="0"/>
      <w:jc w:val="left"/>
    </w:pPr>
    <w:rPr>
      <w:sz w:val="18"/>
      <w:szCs w:val="18"/>
    </w:rPr>
  </w:style>
  <w:style w:type="paragraph" w:styleId="39">
    <w:name w:val="envelope return"/>
    <w:basedOn w:val="1"/>
    <w:autoRedefine/>
    <w:qFormat/>
    <w:uiPriority w:val="99"/>
    <w:pPr>
      <w:widowControl/>
      <w:adjustRightInd w:val="0"/>
      <w:snapToGrid w:val="0"/>
      <w:spacing w:after="200"/>
      <w:jc w:val="left"/>
    </w:pPr>
    <w:rPr>
      <w:rFonts w:ascii="Arial" w:hAnsi="Arial" w:eastAsia="微软雅黑"/>
      <w:kern w:val="0"/>
      <w:sz w:val="22"/>
      <w:szCs w:val="22"/>
    </w:rPr>
  </w:style>
  <w:style w:type="paragraph" w:styleId="40">
    <w:name w:val="header"/>
    <w:basedOn w:val="1"/>
    <w:link w:val="103"/>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autoRedefine/>
    <w:qFormat/>
    <w:uiPriority w:val="39"/>
    <w:pPr>
      <w:tabs>
        <w:tab w:val="right" w:leader="dot" w:pos="8494"/>
      </w:tabs>
    </w:pPr>
    <w:rPr>
      <w:rFonts w:ascii="宋体" w:hAnsi="宋体"/>
      <w:sz w:val="32"/>
    </w:rPr>
  </w:style>
  <w:style w:type="paragraph" w:styleId="42">
    <w:name w:val="toc 4"/>
    <w:basedOn w:val="1"/>
    <w:next w:val="1"/>
    <w:autoRedefine/>
    <w:qFormat/>
    <w:uiPriority w:val="39"/>
    <w:pPr>
      <w:ind w:left="630"/>
      <w:jc w:val="left"/>
    </w:pPr>
    <w:rPr>
      <w:sz w:val="18"/>
      <w:szCs w:val="18"/>
    </w:rPr>
  </w:style>
  <w:style w:type="paragraph" w:styleId="43">
    <w:name w:val="index heading"/>
    <w:basedOn w:val="1"/>
    <w:next w:val="44"/>
    <w:autoRedefine/>
    <w:qFormat/>
    <w:uiPriority w:val="0"/>
    <w:rPr>
      <w:szCs w:val="20"/>
    </w:rPr>
  </w:style>
  <w:style w:type="paragraph" w:styleId="44">
    <w:name w:val="index 1"/>
    <w:basedOn w:val="1"/>
    <w:next w:val="1"/>
    <w:autoRedefine/>
    <w:unhideWhenUsed/>
    <w:qFormat/>
    <w:uiPriority w:val="0"/>
  </w:style>
  <w:style w:type="paragraph" w:styleId="45">
    <w:name w:val="Subtitle"/>
    <w:basedOn w:val="1"/>
    <w:next w:val="1"/>
    <w:link w:val="104"/>
    <w:autoRedefine/>
    <w:qFormat/>
    <w:uiPriority w:val="0"/>
    <w:pPr>
      <w:spacing w:before="200" w:after="900"/>
      <w:jc w:val="right"/>
    </w:pPr>
    <w:rPr>
      <w:rFonts w:ascii="宋体" w:hAnsi="宋体"/>
      <w:i/>
      <w:iCs/>
      <w:sz w:val="24"/>
    </w:rPr>
  </w:style>
  <w:style w:type="paragraph" w:styleId="46">
    <w:name w:val="List"/>
    <w:basedOn w:val="1"/>
    <w:autoRedefine/>
    <w:qFormat/>
    <w:uiPriority w:val="0"/>
    <w:pPr>
      <w:ind w:left="200" w:hanging="200" w:hangingChars="200"/>
    </w:pPr>
    <w:rPr>
      <w:szCs w:val="20"/>
    </w:rPr>
  </w:style>
  <w:style w:type="paragraph" w:styleId="47">
    <w:name w:val="footnote text"/>
    <w:basedOn w:val="1"/>
    <w:link w:val="105"/>
    <w:autoRedefine/>
    <w:qFormat/>
    <w:uiPriority w:val="0"/>
    <w:rPr>
      <w:sz w:val="20"/>
      <w:szCs w:val="20"/>
    </w:rPr>
  </w:style>
  <w:style w:type="paragraph" w:styleId="48">
    <w:name w:val="toc 6"/>
    <w:basedOn w:val="1"/>
    <w:next w:val="1"/>
    <w:autoRedefine/>
    <w:qFormat/>
    <w:uiPriority w:val="39"/>
    <w:pPr>
      <w:widowControl/>
      <w:ind w:left="2100" w:leftChars="1000"/>
      <w:jc w:val="left"/>
    </w:pPr>
    <w:rPr>
      <w:rFonts w:ascii="宋体" w:hAnsi="宋体" w:cs="宋体"/>
      <w:kern w:val="0"/>
      <w:sz w:val="24"/>
    </w:rPr>
  </w:style>
  <w:style w:type="paragraph" w:styleId="49">
    <w:name w:val="Body Text Indent 3"/>
    <w:basedOn w:val="1"/>
    <w:link w:val="106"/>
    <w:autoRedefine/>
    <w:qFormat/>
    <w:uiPriority w:val="0"/>
    <w:pPr>
      <w:spacing w:after="120"/>
      <w:ind w:left="420" w:leftChars="200"/>
    </w:pPr>
    <w:rPr>
      <w:sz w:val="16"/>
      <w:szCs w:val="16"/>
    </w:rPr>
  </w:style>
  <w:style w:type="paragraph" w:styleId="50">
    <w:name w:val="table of figures"/>
    <w:basedOn w:val="1"/>
    <w:next w:val="1"/>
    <w:autoRedefine/>
    <w:qFormat/>
    <w:uiPriority w:val="0"/>
    <w:pPr>
      <w:ind w:left="200" w:leftChars="200" w:hanging="200" w:hangingChars="200"/>
    </w:pPr>
  </w:style>
  <w:style w:type="paragraph" w:styleId="51">
    <w:name w:val="toc 2"/>
    <w:basedOn w:val="1"/>
    <w:next w:val="1"/>
    <w:autoRedefine/>
    <w:qFormat/>
    <w:uiPriority w:val="39"/>
    <w:pPr>
      <w:tabs>
        <w:tab w:val="right" w:leader="dot" w:pos="8494"/>
      </w:tabs>
    </w:pPr>
    <w:rPr>
      <w:sz w:val="30"/>
    </w:rPr>
  </w:style>
  <w:style w:type="paragraph" w:styleId="52">
    <w:name w:val="toc 9"/>
    <w:basedOn w:val="1"/>
    <w:next w:val="1"/>
    <w:autoRedefine/>
    <w:qFormat/>
    <w:uiPriority w:val="39"/>
    <w:pPr>
      <w:ind w:left="1680"/>
      <w:jc w:val="left"/>
    </w:pPr>
    <w:rPr>
      <w:sz w:val="18"/>
      <w:szCs w:val="18"/>
    </w:rPr>
  </w:style>
  <w:style w:type="paragraph" w:styleId="53">
    <w:name w:val="Body Text 2"/>
    <w:basedOn w:val="1"/>
    <w:link w:val="107"/>
    <w:autoRedefine/>
    <w:qFormat/>
    <w:uiPriority w:val="0"/>
    <w:pPr>
      <w:widowControl/>
      <w:snapToGrid w:val="0"/>
      <w:spacing w:before="50" w:after="156" w:afterLines="50" w:line="400" w:lineRule="exact"/>
      <w:jc w:val="left"/>
    </w:pPr>
    <w:rPr>
      <w:sz w:val="18"/>
      <w:szCs w:val="18"/>
    </w:rPr>
  </w:style>
  <w:style w:type="paragraph" w:styleId="54">
    <w:name w:val="HTML Preformatted"/>
    <w:basedOn w:val="1"/>
    <w:link w:val="10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link w:val="110"/>
    <w:autoRedefine/>
    <w:qFormat/>
    <w:uiPriority w:val="0"/>
    <w:pPr>
      <w:spacing w:before="240" w:after="60"/>
      <w:jc w:val="center"/>
      <w:outlineLvl w:val="0"/>
    </w:pPr>
    <w:rPr>
      <w:rFonts w:ascii="Cambria" w:hAnsi="Cambria"/>
      <w:b/>
      <w:bCs/>
      <w:sz w:val="32"/>
      <w:szCs w:val="32"/>
    </w:rPr>
  </w:style>
  <w:style w:type="paragraph" w:styleId="57">
    <w:name w:val="annotation subject"/>
    <w:basedOn w:val="20"/>
    <w:next w:val="20"/>
    <w:link w:val="111"/>
    <w:autoRedefine/>
    <w:qFormat/>
    <w:uiPriority w:val="0"/>
    <w:rPr>
      <w:b/>
      <w:bCs/>
      <w:sz w:val="28"/>
    </w:rPr>
  </w:style>
  <w:style w:type="table" w:styleId="59">
    <w:name w:val="Table Grid"/>
    <w:basedOn w:val="58"/>
    <w:autoRedefine/>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autoRedefine/>
    <w:qFormat/>
    <w:uiPriority w:val="0"/>
    <w:rPr>
      <w:b/>
      <w:bCs/>
    </w:rPr>
  </w:style>
  <w:style w:type="character" w:styleId="62">
    <w:name w:val="page number"/>
    <w:autoRedefine/>
    <w:qFormat/>
    <w:uiPriority w:val="0"/>
  </w:style>
  <w:style w:type="character" w:styleId="63">
    <w:name w:val="FollowedHyperlink"/>
    <w:autoRedefine/>
    <w:qFormat/>
    <w:uiPriority w:val="0"/>
    <w:rPr>
      <w:color w:val="1F1F1F"/>
      <w:u w:val="none"/>
    </w:rPr>
  </w:style>
  <w:style w:type="character" w:styleId="64">
    <w:name w:val="Emphasis"/>
    <w:autoRedefine/>
    <w:qFormat/>
    <w:uiPriority w:val="0"/>
  </w:style>
  <w:style w:type="character" w:styleId="65">
    <w:name w:val="HTML Definition"/>
    <w:autoRedefine/>
    <w:qFormat/>
    <w:uiPriority w:val="0"/>
  </w:style>
  <w:style w:type="character" w:styleId="66">
    <w:name w:val="HTML Typewriter"/>
    <w:autoRedefine/>
    <w:qFormat/>
    <w:uiPriority w:val="0"/>
    <w:rPr>
      <w:rFonts w:hint="default" w:ascii="monospace" w:hAnsi="monospace" w:eastAsia="monospace" w:cs="monospace"/>
      <w:sz w:val="20"/>
    </w:rPr>
  </w:style>
  <w:style w:type="character" w:styleId="67">
    <w:name w:val="HTML Acronym"/>
    <w:autoRedefine/>
    <w:qFormat/>
    <w:uiPriority w:val="0"/>
  </w:style>
  <w:style w:type="character" w:styleId="68">
    <w:name w:val="HTML Variable"/>
    <w:autoRedefine/>
    <w:qFormat/>
    <w:uiPriority w:val="0"/>
  </w:style>
  <w:style w:type="character" w:styleId="69">
    <w:name w:val="Hyperlink"/>
    <w:autoRedefine/>
    <w:qFormat/>
    <w:uiPriority w:val="99"/>
    <w:rPr>
      <w:color w:val="1F1F1F"/>
      <w:u w:val="none"/>
    </w:rPr>
  </w:style>
  <w:style w:type="character" w:styleId="70">
    <w:name w:val="HTML Code"/>
    <w:autoRedefine/>
    <w:qFormat/>
    <w:uiPriority w:val="0"/>
    <w:rPr>
      <w:rFonts w:hint="default" w:ascii="monospace" w:hAnsi="monospace" w:eastAsia="monospace" w:cs="monospace"/>
      <w:sz w:val="20"/>
    </w:rPr>
  </w:style>
  <w:style w:type="character" w:styleId="71">
    <w:name w:val="annotation reference"/>
    <w:autoRedefine/>
    <w:qFormat/>
    <w:uiPriority w:val="0"/>
    <w:rPr>
      <w:sz w:val="21"/>
      <w:szCs w:val="21"/>
    </w:rPr>
  </w:style>
  <w:style w:type="character" w:styleId="72">
    <w:name w:val="HTML Cite"/>
    <w:autoRedefine/>
    <w:qFormat/>
    <w:uiPriority w:val="0"/>
  </w:style>
  <w:style w:type="character" w:styleId="73">
    <w:name w:val="footnote reference"/>
    <w:autoRedefine/>
    <w:qFormat/>
    <w:uiPriority w:val="0"/>
    <w:rPr>
      <w:rFonts w:ascii="Times New Roman" w:hAnsi="Times New Roman" w:eastAsia="宋体" w:cs="Times New Roman"/>
      <w:vertAlign w:val="superscript"/>
    </w:rPr>
  </w:style>
  <w:style w:type="character" w:styleId="74">
    <w:name w:val="HTML Keyboard"/>
    <w:autoRedefine/>
    <w:qFormat/>
    <w:uiPriority w:val="0"/>
    <w:rPr>
      <w:rFonts w:ascii="monospace" w:hAnsi="monospace" w:eastAsia="monospace" w:cs="monospace"/>
      <w:sz w:val="20"/>
    </w:rPr>
  </w:style>
  <w:style w:type="character" w:styleId="75">
    <w:name w:val="HTML Sample"/>
    <w:autoRedefine/>
    <w:qFormat/>
    <w:uiPriority w:val="0"/>
    <w:rPr>
      <w:rFonts w:hint="default" w:ascii="monospace" w:hAnsi="monospace" w:eastAsia="monospace" w:cs="monospace"/>
    </w:rPr>
  </w:style>
  <w:style w:type="paragraph" w:customStyle="1" w:styleId="76">
    <w:name w:val="BodyText1I2"/>
    <w:basedOn w:val="77"/>
    <w:autoRedefine/>
    <w:qFormat/>
    <w:uiPriority w:val="0"/>
    <w:pPr>
      <w:autoSpaceDE/>
      <w:autoSpaceDN/>
      <w:adjustRightInd/>
      <w:spacing w:after="120"/>
      <w:ind w:left="420" w:leftChars="200" w:firstLine="420" w:firstLineChars="200"/>
      <w:textAlignment w:val="auto"/>
    </w:pPr>
    <w:rPr>
      <w:spacing w:val="12"/>
      <w:kern w:val="2"/>
    </w:rPr>
  </w:style>
  <w:style w:type="paragraph" w:customStyle="1" w:styleId="77">
    <w:name w:val="BodyTextIndent"/>
    <w:basedOn w:val="1"/>
    <w:autoRedefine/>
    <w:qFormat/>
    <w:uiPriority w:val="0"/>
    <w:pPr>
      <w:spacing w:line="440" w:lineRule="atLeast"/>
      <w:ind w:firstLine="465" w:firstLineChars="200"/>
    </w:pPr>
    <w:rPr>
      <w:spacing w:val="12"/>
      <w:sz w:val="24"/>
      <w:szCs w:val="20"/>
    </w:rPr>
  </w:style>
  <w:style w:type="character" w:customStyle="1" w:styleId="78">
    <w:name w:val="标题 2 Char"/>
    <w:basedOn w:val="60"/>
    <w:link w:val="5"/>
    <w:autoRedefine/>
    <w:qFormat/>
    <w:uiPriority w:val="0"/>
    <w:rPr>
      <w:rFonts w:ascii="Arial" w:hAnsi="Arial" w:eastAsia="黑体" w:cs="Times New Roman"/>
      <w:b/>
      <w:bCs/>
      <w:sz w:val="32"/>
      <w:szCs w:val="32"/>
    </w:rPr>
  </w:style>
  <w:style w:type="character" w:customStyle="1" w:styleId="79">
    <w:name w:val="标题 1 Char"/>
    <w:basedOn w:val="60"/>
    <w:link w:val="4"/>
    <w:autoRedefine/>
    <w:qFormat/>
    <w:uiPriority w:val="0"/>
    <w:rPr>
      <w:rFonts w:ascii="Times New Roman" w:hAnsi="Times New Roman" w:eastAsia="宋体" w:cs="Times New Roman"/>
      <w:b/>
      <w:bCs/>
      <w:kern w:val="44"/>
      <w:sz w:val="44"/>
      <w:szCs w:val="44"/>
    </w:rPr>
  </w:style>
  <w:style w:type="character" w:customStyle="1" w:styleId="80">
    <w:name w:val="标题 3 Char"/>
    <w:basedOn w:val="60"/>
    <w:link w:val="7"/>
    <w:autoRedefine/>
    <w:qFormat/>
    <w:uiPriority w:val="0"/>
    <w:rPr>
      <w:rFonts w:ascii="Times New Roman" w:hAnsi="Times New Roman" w:eastAsia="宋体" w:cs="Times New Roman"/>
      <w:b/>
      <w:bCs/>
      <w:sz w:val="32"/>
      <w:szCs w:val="32"/>
    </w:rPr>
  </w:style>
  <w:style w:type="character" w:customStyle="1" w:styleId="81">
    <w:name w:val="标题 4 Char"/>
    <w:basedOn w:val="60"/>
    <w:link w:val="8"/>
    <w:autoRedefine/>
    <w:qFormat/>
    <w:uiPriority w:val="0"/>
    <w:rPr>
      <w:rFonts w:ascii="Arial" w:hAnsi="Arial" w:eastAsia="黑体" w:cs="Times New Roman"/>
      <w:b/>
      <w:bCs/>
      <w:sz w:val="28"/>
      <w:szCs w:val="28"/>
    </w:rPr>
  </w:style>
  <w:style w:type="character" w:customStyle="1" w:styleId="82">
    <w:name w:val="标题 5 Char"/>
    <w:basedOn w:val="60"/>
    <w:link w:val="9"/>
    <w:autoRedefine/>
    <w:qFormat/>
    <w:uiPriority w:val="0"/>
    <w:rPr>
      <w:rFonts w:ascii="Times New Roman" w:hAnsi="Times New Roman" w:eastAsia="宋体" w:cs="Times New Roman"/>
      <w:b/>
      <w:bCs/>
      <w:sz w:val="28"/>
      <w:szCs w:val="28"/>
    </w:rPr>
  </w:style>
  <w:style w:type="character" w:customStyle="1" w:styleId="83">
    <w:name w:val="标题 6 Char"/>
    <w:basedOn w:val="60"/>
    <w:link w:val="10"/>
    <w:autoRedefine/>
    <w:qFormat/>
    <w:uiPriority w:val="0"/>
    <w:rPr>
      <w:rFonts w:ascii="Arial" w:hAnsi="Arial" w:eastAsia="黑体" w:cs="Times New Roman"/>
      <w:b/>
      <w:bCs/>
      <w:sz w:val="24"/>
      <w:szCs w:val="24"/>
    </w:rPr>
  </w:style>
  <w:style w:type="character" w:customStyle="1" w:styleId="84">
    <w:name w:val="标题 7 Char"/>
    <w:basedOn w:val="60"/>
    <w:link w:val="11"/>
    <w:autoRedefine/>
    <w:qFormat/>
    <w:uiPriority w:val="0"/>
    <w:rPr>
      <w:rFonts w:ascii="Times New Roman" w:hAnsi="Times New Roman" w:eastAsia="宋体" w:cs="Times New Roman"/>
      <w:b/>
      <w:bCs/>
      <w:sz w:val="24"/>
      <w:szCs w:val="24"/>
    </w:rPr>
  </w:style>
  <w:style w:type="character" w:customStyle="1" w:styleId="85">
    <w:name w:val="标题 8 Char"/>
    <w:basedOn w:val="60"/>
    <w:link w:val="12"/>
    <w:autoRedefine/>
    <w:qFormat/>
    <w:uiPriority w:val="0"/>
    <w:rPr>
      <w:rFonts w:ascii="Arial" w:hAnsi="Arial" w:eastAsia="黑体" w:cs="Times New Roman"/>
      <w:sz w:val="24"/>
      <w:szCs w:val="24"/>
    </w:rPr>
  </w:style>
  <w:style w:type="character" w:customStyle="1" w:styleId="86">
    <w:name w:val="标题 9 Char"/>
    <w:basedOn w:val="60"/>
    <w:link w:val="13"/>
    <w:autoRedefine/>
    <w:qFormat/>
    <w:uiPriority w:val="0"/>
    <w:rPr>
      <w:rFonts w:ascii="Arial" w:hAnsi="Arial" w:eastAsia="黑体" w:cs="Times New Roman"/>
      <w:szCs w:val="21"/>
    </w:rPr>
  </w:style>
  <w:style w:type="character" w:customStyle="1" w:styleId="87">
    <w:name w:val="正文缩进 Char"/>
    <w:link w:val="6"/>
    <w:autoRedefine/>
    <w:qFormat/>
    <w:uiPriority w:val="0"/>
    <w:rPr>
      <w:rFonts w:ascii="Times New Roman" w:hAnsi="Times New Roman" w:eastAsia="宋体" w:cs="Times New Roman"/>
      <w:szCs w:val="20"/>
    </w:rPr>
  </w:style>
  <w:style w:type="character" w:customStyle="1" w:styleId="88">
    <w:name w:val="注释标题 Char"/>
    <w:basedOn w:val="60"/>
    <w:link w:val="15"/>
    <w:autoRedefine/>
    <w:qFormat/>
    <w:uiPriority w:val="0"/>
    <w:rPr>
      <w:rFonts w:ascii="time new roman" w:hAnsi="time new roman" w:eastAsia="长城粗隶书" w:cs="Courier New"/>
      <w:szCs w:val="24"/>
    </w:rPr>
  </w:style>
  <w:style w:type="character" w:customStyle="1" w:styleId="89">
    <w:name w:val="题注 Char"/>
    <w:link w:val="17"/>
    <w:autoRedefine/>
    <w:qFormat/>
    <w:uiPriority w:val="0"/>
    <w:rPr>
      <w:rFonts w:ascii="Arial" w:hAnsi="Arial" w:eastAsia="黑体" w:cs="Times New Roman"/>
      <w:sz w:val="20"/>
      <w:szCs w:val="20"/>
    </w:rPr>
  </w:style>
  <w:style w:type="character" w:customStyle="1" w:styleId="90">
    <w:name w:val="文档结构图 Char"/>
    <w:basedOn w:val="60"/>
    <w:link w:val="18"/>
    <w:autoRedefine/>
    <w:qFormat/>
    <w:uiPriority w:val="0"/>
    <w:rPr>
      <w:rFonts w:ascii="Times New Roman" w:hAnsi="Times New Roman" w:eastAsia="宋体" w:cs="Times New Roman"/>
      <w:szCs w:val="24"/>
      <w:shd w:val="clear" w:color="auto" w:fill="000080"/>
    </w:rPr>
  </w:style>
  <w:style w:type="character" w:customStyle="1" w:styleId="91">
    <w:name w:val="批注文字 Char"/>
    <w:basedOn w:val="60"/>
    <w:autoRedefine/>
    <w:qFormat/>
    <w:uiPriority w:val="0"/>
    <w:rPr>
      <w:rFonts w:ascii="Times New Roman" w:hAnsi="Times New Roman" w:eastAsia="宋体" w:cs="Times New Roman"/>
      <w:szCs w:val="24"/>
    </w:rPr>
  </w:style>
  <w:style w:type="character" w:customStyle="1" w:styleId="92">
    <w:name w:val="批注文字 Char4"/>
    <w:link w:val="20"/>
    <w:autoRedefine/>
    <w:qFormat/>
    <w:uiPriority w:val="0"/>
    <w:rPr>
      <w:rFonts w:ascii="Times New Roman" w:hAnsi="Times New Roman" w:eastAsia="宋体" w:cs="Times New Roman"/>
      <w:szCs w:val="24"/>
    </w:rPr>
  </w:style>
  <w:style w:type="character" w:customStyle="1" w:styleId="93">
    <w:name w:val="称呼 Char"/>
    <w:basedOn w:val="60"/>
    <w:link w:val="21"/>
    <w:autoRedefine/>
    <w:qFormat/>
    <w:uiPriority w:val="0"/>
    <w:rPr>
      <w:rFonts w:ascii="Times New Roman" w:hAnsi="Times New Roman" w:eastAsia="宋体" w:cs="Times New Roman"/>
      <w:sz w:val="24"/>
      <w:szCs w:val="20"/>
    </w:rPr>
  </w:style>
  <w:style w:type="character" w:customStyle="1" w:styleId="94">
    <w:name w:val="正文文本 3 Char"/>
    <w:basedOn w:val="60"/>
    <w:link w:val="22"/>
    <w:autoRedefine/>
    <w:qFormat/>
    <w:uiPriority w:val="0"/>
    <w:rPr>
      <w:rFonts w:ascii="Times New Roman" w:hAnsi="Times New Roman" w:eastAsia="宋体" w:cs="Times New Roman"/>
      <w:sz w:val="16"/>
      <w:szCs w:val="16"/>
    </w:rPr>
  </w:style>
  <w:style w:type="character" w:customStyle="1" w:styleId="95">
    <w:name w:val="正文文本 Char"/>
    <w:basedOn w:val="60"/>
    <w:link w:val="24"/>
    <w:autoRedefine/>
    <w:qFormat/>
    <w:uiPriority w:val="0"/>
    <w:rPr>
      <w:rFonts w:ascii="宋体" w:hAnsi="宋体" w:eastAsia="宋体" w:cs="Times New Roman"/>
      <w:sz w:val="28"/>
      <w:szCs w:val="24"/>
    </w:rPr>
  </w:style>
  <w:style w:type="character" w:customStyle="1" w:styleId="96">
    <w:name w:val="正文首行缩进 Char"/>
    <w:basedOn w:val="95"/>
    <w:link w:val="25"/>
    <w:autoRedefine/>
    <w:qFormat/>
    <w:uiPriority w:val="0"/>
    <w:rPr>
      <w:rFonts w:ascii="Calibri" w:hAnsi="Calibri" w:eastAsia="宋体" w:cs="Times New Roman"/>
      <w:sz w:val="24"/>
      <w:szCs w:val="24"/>
    </w:rPr>
  </w:style>
  <w:style w:type="character" w:customStyle="1" w:styleId="97">
    <w:name w:val="正文文本缩进 Char"/>
    <w:basedOn w:val="60"/>
    <w:link w:val="3"/>
    <w:autoRedefine/>
    <w:qFormat/>
    <w:uiPriority w:val="0"/>
    <w:rPr>
      <w:rFonts w:ascii="仿宋_GB2312" w:hAnsi="宋体" w:eastAsia="仿宋_GB2312" w:cs="Times New Roman"/>
      <w:sz w:val="30"/>
      <w:szCs w:val="24"/>
    </w:rPr>
  </w:style>
  <w:style w:type="character" w:customStyle="1" w:styleId="98">
    <w:name w:val="纯文本 Char"/>
    <w:basedOn w:val="60"/>
    <w:link w:val="32"/>
    <w:autoRedefine/>
    <w:qFormat/>
    <w:uiPriority w:val="0"/>
    <w:rPr>
      <w:rFonts w:ascii="宋体" w:hAnsi="Courier New" w:eastAsia="宋体" w:cs="Times New Roman"/>
      <w:sz w:val="24"/>
      <w:szCs w:val="24"/>
    </w:rPr>
  </w:style>
  <w:style w:type="character" w:customStyle="1" w:styleId="99">
    <w:name w:val="日期 Char"/>
    <w:basedOn w:val="60"/>
    <w:link w:val="35"/>
    <w:autoRedefine/>
    <w:qFormat/>
    <w:uiPriority w:val="0"/>
    <w:rPr>
      <w:rFonts w:ascii="Times New Roman" w:hAnsi="Times New Roman" w:eastAsia="宋体" w:cs="Times New Roman"/>
      <w:szCs w:val="24"/>
    </w:rPr>
  </w:style>
  <w:style w:type="character" w:customStyle="1" w:styleId="100">
    <w:name w:val="正文文本缩进 2 Char"/>
    <w:basedOn w:val="60"/>
    <w:link w:val="36"/>
    <w:autoRedefine/>
    <w:qFormat/>
    <w:uiPriority w:val="0"/>
    <w:rPr>
      <w:rFonts w:ascii="Times New Roman" w:hAnsi="Times New Roman" w:eastAsia="宋体" w:cs="Times New Roman"/>
      <w:szCs w:val="24"/>
    </w:rPr>
  </w:style>
  <w:style w:type="character" w:customStyle="1" w:styleId="101">
    <w:name w:val="批注框文本 Char"/>
    <w:basedOn w:val="60"/>
    <w:link w:val="37"/>
    <w:autoRedefine/>
    <w:qFormat/>
    <w:uiPriority w:val="99"/>
    <w:rPr>
      <w:rFonts w:ascii="Times New Roman" w:hAnsi="Times New Roman" w:eastAsia="宋体" w:cs="Times New Roman"/>
      <w:sz w:val="18"/>
      <w:szCs w:val="18"/>
    </w:rPr>
  </w:style>
  <w:style w:type="character" w:customStyle="1" w:styleId="102">
    <w:name w:val="页脚 Char"/>
    <w:basedOn w:val="60"/>
    <w:link w:val="38"/>
    <w:autoRedefine/>
    <w:qFormat/>
    <w:uiPriority w:val="99"/>
    <w:rPr>
      <w:rFonts w:ascii="Times New Roman" w:hAnsi="Times New Roman" w:eastAsia="宋体" w:cs="Times New Roman"/>
      <w:sz w:val="18"/>
      <w:szCs w:val="18"/>
    </w:rPr>
  </w:style>
  <w:style w:type="character" w:customStyle="1" w:styleId="103">
    <w:name w:val="页眉 Char"/>
    <w:basedOn w:val="60"/>
    <w:link w:val="40"/>
    <w:autoRedefine/>
    <w:qFormat/>
    <w:uiPriority w:val="0"/>
    <w:rPr>
      <w:rFonts w:ascii="Times New Roman" w:hAnsi="Times New Roman" w:eastAsia="宋体" w:cs="Times New Roman"/>
      <w:sz w:val="18"/>
      <w:szCs w:val="18"/>
    </w:rPr>
  </w:style>
  <w:style w:type="character" w:customStyle="1" w:styleId="104">
    <w:name w:val="副标题 Char"/>
    <w:basedOn w:val="60"/>
    <w:link w:val="45"/>
    <w:autoRedefine/>
    <w:qFormat/>
    <w:uiPriority w:val="0"/>
    <w:rPr>
      <w:rFonts w:ascii="宋体" w:hAnsi="宋体" w:eastAsia="宋体" w:cs="Times New Roman"/>
      <w:i/>
      <w:iCs/>
      <w:sz w:val="24"/>
      <w:szCs w:val="24"/>
    </w:rPr>
  </w:style>
  <w:style w:type="character" w:customStyle="1" w:styleId="105">
    <w:name w:val="脚注文本 Char"/>
    <w:basedOn w:val="60"/>
    <w:link w:val="47"/>
    <w:autoRedefine/>
    <w:qFormat/>
    <w:uiPriority w:val="0"/>
    <w:rPr>
      <w:rFonts w:ascii="Times New Roman" w:hAnsi="Times New Roman" w:eastAsia="宋体" w:cs="Times New Roman"/>
      <w:sz w:val="20"/>
      <w:szCs w:val="20"/>
    </w:rPr>
  </w:style>
  <w:style w:type="character" w:customStyle="1" w:styleId="106">
    <w:name w:val="正文文本缩进 3 Char"/>
    <w:basedOn w:val="60"/>
    <w:link w:val="49"/>
    <w:autoRedefine/>
    <w:qFormat/>
    <w:uiPriority w:val="0"/>
    <w:rPr>
      <w:rFonts w:ascii="Times New Roman" w:hAnsi="Times New Roman" w:eastAsia="宋体" w:cs="Times New Roman"/>
      <w:sz w:val="16"/>
      <w:szCs w:val="16"/>
    </w:rPr>
  </w:style>
  <w:style w:type="character" w:customStyle="1" w:styleId="107">
    <w:name w:val="正文文本 2 Char"/>
    <w:basedOn w:val="60"/>
    <w:link w:val="53"/>
    <w:autoRedefine/>
    <w:qFormat/>
    <w:uiPriority w:val="0"/>
    <w:rPr>
      <w:rFonts w:ascii="Times New Roman" w:hAnsi="Times New Roman" w:eastAsia="宋体" w:cs="Times New Roman"/>
      <w:sz w:val="18"/>
      <w:szCs w:val="18"/>
    </w:rPr>
  </w:style>
  <w:style w:type="character" w:customStyle="1" w:styleId="108">
    <w:name w:val="HTML 预设格式 Char"/>
    <w:basedOn w:val="60"/>
    <w:autoRedefine/>
    <w:qFormat/>
    <w:uiPriority w:val="0"/>
    <w:rPr>
      <w:rFonts w:ascii="Courier New" w:hAnsi="Courier New" w:eastAsia="宋体" w:cs="Courier New"/>
      <w:sz w:val="20"/>
      <w:szCs w:val="20"/>
    </w:rPr>
  </w:style>
  <w:style w:type="character" w:customStyle="1" w:styleId="109">
    <w:name w:val="HTML 预设格式 Char3"/>
    <w:link w:val="54"/>
    <w:autoRedefine/>
    <w:qFormat/>
    <w:uiPriority w:val="99"/>
    <w:rPr>
      <w:rFonts w:ascii="Arial" w:hAnsi="Arial" w:eastAsia="宋体" w:cs="Arial"/>
      <w:kern w:val="0"/>
      <w:sz w:val="24"/>
      <w:szCs w:val="24"/>
    </w:rPr>
  </w:style>
  <w:style w:type="character" w:customStyle="1" w:styleId="110">
    <w:name w:val="标题 Char"/>
    <w:basedOn w:val="60"/>
    <w:link w:val="56"/>
    <w:autoRedefine/>
    <w:qFormat/>
    <w:uiPriority w:val="0"/>
    <w:rPr>
      <w:rFonts w:ascii="Cambria" w:hAnsi="Cambria" w:eastAsia="宋体" w:cs="Times New Roman"/>
      <w:b/>
      <w:bCs/>
      <w:sz w:val="32"/>
      <w:szCs w:val="32"/>
    </w:rPr>
  </w:style>
  <w:style w:type="character" w:customStyle="1" w:styleId="111">
    <w:name w:val="批注主题 Char"/>
    <w:basedOn w:val="91"/>
    <w:link w:val="57"/>
    <w:autoRedefine/>
    <w:qFormat/>
    <w:uiPriority w:val="0"/>
    <w:rPr>
      <w:rFonts w:ascii="Times New Roman" w:hAnsi="Times New Roman" w:eastAsia="宋体" w:cs="Times New Roman"/>
      <w:b/>
      <w:bCs/>
      <w:sz w:val="28"/>
      <w:szCs w:val="24"/>
    </w:rPr>
  </w:style>
  <w:style w:type="character" w:customStyle="1" w:styleId="112">
    <w:name w:val="正文首行缩进 2 Char"/>
    <w:basedOn w:val="97"/>
    <w:link w:val="2"/>
    <w:autoRedefine/>
    <w:qFormat/>
    <w:uiPriority w:val="99"/>
    <w:rPr>
      <w:rFonts w:ascii="宋体" w:hAnsi="宋体" w:eastAsia="宋体" w:cs="宋体"/>
      <w:kern w:val="0"/>
      <w:sz w:val="24"/>
      <w:szCs w:val="24"/>
    </w:rPr>
  </w:style>
  <w:style w:type="character" w:customStyle="1" w:styleId="113">
    <w:name w:val="注释标题 Char2"/>
    <w:autoRedefine/>
    <w:qFormat/>
    <w:uiPriority w:val="0"/>
    <w:rPr>
      <w:kern w:val="2"/>
      <w:sz w:val="21"/>
      <w:szCs w:val="24"/>
    </w:rPr>
  </w:style>
  <w:style w:type="character" w:customStyle="1" w:styleId="114">
    <w:name w:val="明显引用 Char4"/>
    <w:autoRedefine/>
    <w:qFormat/>
    <w:uiPriority w:val="99"/>
    <w:rPr>
      <w:b/>
      <w:bCs/>
      <w:i/>
      <w:iCs/>
      <w:color w:val="4F81BD"/>
      <w:kern w:val="2"/>
      <w:sz w:val="21"/>
      <w:szCs w:val="24"/>
    </w:rPr>
  </w:style>
  <w:style w:type="character" w:customStyle="1" w:styleId="115">
    <w:name w:val="列出段落 Char1"/>
    <w:autoRedefine/>
    <w:qFormat/>
    <w:locked/>
    <w:uiPriority w:val="34"/>
    <w:rPr>
      <w:rFonts w:ascii="Calibri" w:eastAsia="宋体"/>
      <w:bCs/>
      <w:sz w:val="21"/>
      <w:szCs w:val="21"/>
    </w:rPr>
  </w:style>
  <w:style w:type="character" w:customStyle="1" w:styleId="116">
    <w:name w:val="ca-21"/>
    <w:autoRedefine/>
    <w:qFormat/>
    <w:uiPriority w:val="0"/>
    <w:rPr>
      <w:rFonts w:hint="default" w:ascii="Times New Roman" w:hAnsi="Times New Roman" w:cs="Times New Roman"/>
      <w:color w:val="000000"/>
      <w:sz w:val="22"/>
      <w:szCs w:val="22"/>
    </w:rPr>
  </w:style>
  <w:style w:type="character" w:customStyle="1" w:styleId="117">
    <w:name w:val="Char Char3"/>
    <w:autoRedefine/>
    <w:qFormat/>
    <w:uiPriority w:val="0"/>
    <w:rPr>
      <w:kern w:val="2"/>
      <w:sz w:val="18"/>
    </w:rPr>
  </w:style>
  <w:style w:type="character" w:customStyle="1" w:styleId="118">
    <w:name w:val="副标题 Char1"/>
    <w:autoRedefine/>
    <w:qFormat/>
    <w:uiPriority w:val="0"/>
    <w:rPr>
      <w:rFonts w:ascii="Calibri Light" w:hAnsi="Calibri Light" w:eastAsia="宋体" w:cs="Times New Roman"/>
      <w:b/>
      <w:bCs/>
      <w:kern w:val="28"/>
      <w:sz w:val="32"/>
      <w:szCs w:val="32"/>
    </w:rPr>
  </w:style>
  <w:style w:type="character" w:customStyle="1" w:styleId="119">
    <w:name w:val="ptb181"/>
    <w:autoRedefine/>
    <w:qFormat/>
    <w:uiPriority w:val="0"/>
    <w:rPr>
      <w:rFonts w:hint="default" w:ascii="Verdana" w:hAnsi="Verdana"/>
      <w:b/>
      <w:bCs/>
      <w:color w:val="000000"/>
      <w:sz w:val="26"/>
      <w:szCs w:val="26"/>
    </w:rPr>
  </w:style>
  <w:style w:type="character" w:customStyle="1" w:styleId="120">
    <w:name w:val="Char Char6"/>
    <w:autoRedefine/>
    <w:qFormat/>
    <w:locked/>
    <w:uiPriority w:val="0"/>
    <w:rPr>
      <w:rFonts w:ascii="宋体" w:hAnsi="宋体" w:eastAsia="宋体"/>
      <w:kern w:val="2"/>
      <w:sz w:val="18"/>
      <w:szCs w:val="18"/>
      <w:lang w:val="en-US" w:eastAsia="zh-CN" w:bidi="ar-SA"/>
    </w:rPr>
  </w:style>
  <w:style w:type="character" w:customStyle="1" w:styleId="121">
    <w:name w:val="Heading 2 Char"/>
    <w:autoRedefine/>
    <w:qFormat/>
    <w:locked/>
    <w:uiPriority w:val="0"/>
    <w:rPr>
      <w:rFonts w:ascii="Cambria" w:hAnsi="Cambria" w:eastAsia="宋体" w:cs="Times New Roman"/>
      <w:b/>
      <w:bCs/>
      <w:sz w:val="32"/>
      <w:szCs w:val="32"/>
    </w:rPr>
  </w:style>
  <w:style w:type="character" w:customStyle="1" w:styleId="122">
    <w:name w:val="apple-converted-space"/>
    <w:autoRedefine/>
    <w:qFormat/>
    <w:uiPriority w:val="0"/>
  </w:style>
  <w:style w:type="character" w:customStyle="1" w:styleId="123">
    <w:name w:val="htd01"/>
    <w:autoRedefine/>
    <w:qFormat/>
    <w:uiPriority w:val="0"/>
  </w:style>
  <w:style w:type="character" w:customStyle="1" w:styleId="124">
    <w:name w:val="Char Char4"/>
    <w:autoRedefine/>
    <w:qFormat/>
    <w:uiPriority w:val="0"/>
    <w:rPr>
      <w:rFonts w:eastAsia="宋体"/>
      <w:sz w:val="24"/>
      <w:lang w:val="en-US" w:eastAsia="zh-CN" w:bidi="ar-SA"/>
    </w:rPr>
  </w:style>
  <w:style w:type="character" w:customStyle="1" w:styleId="125">
    <w:name w:val="Char Char9"/>
    <w:autoRedefine/>
    <w:qFormat/>
    <w:uiPriority w:val="0"/>
    <w:rPr>
      <w:rFonts w:ascii="宋体" w:hAnsi="Courier New" w:eastAsia="宋体" w:cs="Courier New"/>
      <w:kern w:val="2"/>
      <w:sz w:val="21"/>
      <w:szCs w:val="21"/>
      <w:lang w:val="en-US" w:eastAsia="zh-CN" w:bidi="ar-SA"/>
    </w:rPr>
  </w:style>
  <w:style w:type="character" w:customStyle="1" w:styleId="126">
    <w:name w:val="Heading 1 Char"/>
    <w:autoRedefine/>
    <w:qFormat/>
    <w:locked/>
    <w:uiPriority w:val="0"/>
    <w:rPr>
      <w:rFonts w:ascii="Times New Roman" w:hAnsi="Times New Roman" w:eastAsia="宋体" w:cs="Times New Roman"/>
      <w:b/>
      <w:bCs/>
      <w:kern w:val="44"/>
      <w:sz w:val="44"/>
      <w:szCs w:val="44"/>
    </w:rPr>
  </w:style>
  <w:style w:type="character" w:customStyle="1" w:styleId="127">
    <w:name w:val="Char Char13"/>
    <w:autoRedefine/>
    <w:qFormat/>
    <w:uiPriority w:val="0"/>
    <w:rPr>
      <w:rFonts w:eastAsia="宋体"/>
      <w:kern w:val="2"/>
      <w:sz w:val="18"/>
      <w:szCs w:val="18"/>
      <w:lang w:val="en-US" w:eastAsia="zh-CN" w:bidi="ar-SA"/>
    </w:rPr>
  </w:style>
  <w:style w:type="character" w:customStyle="1" w:styleId="128">
    <w:name w:val="Char Char1"/>
    <w:autoRedefine/>
    <w:qFormat/>
    <w:locked/>
    <w:uiPriority w:val="0"/>
    <w:rPr>
      <w:rFonts w:ascii="宋体" w:hAnsi="宋体" w:eastAsia="宋体"/>
      <w:kern w:val="2"/>
      <w:sz w:val="28"/>
      <w:lang w:val="en-US" w:eastAsia="zh-CN" w:bidi="ar-SA"/>
    </w:rPr>
  </w:style>
  <w:style w:type="character" w:customStyle="1" w:styleId="129">
    <w:name w:val="脚注文本 Char3"/>
    <w:autoRedefine/>
    <w:qFormat/>
    <w:uiPriority w:val="0"/>
    <w:rPr>
      <w:kern w:val="2"/>
      <w:sz w:val="18"/>
      <w:szCs w:val="18"/>
    </w:rPr>
  </w:style>
  <w:style w:type="character" w:customStyle="1" w:styleId="130">
    <w:name w:val="标题5 Char Char"/>
    <w:link w:val="131"/>
    <w:autoRedefine/>
    <w:qFormat/>
    <w:uiPriority w:val="0"/>
    <w:rPr>
      <w:rFonts w:ascii="Arial" w:hAnsi="Arial"/>
      <w:b/>
      <w:bCs/>
      <w:sz w:val="24"/>
      <w:szCs w:val="32"/>
    </w:rPr>
  </w:style>
  <w:style w:type="paragraph" w:customStyle="1" w:styleId="131">
    <w:name w:val="标题5"/>
    <w:basedOn w:val="7"/>
    <w:link w:val="130"/>
    <w:autoRedefine/>
    <w:qFormat/>
    <w:uiPriority w:val="0"/>
    <w:pPr>
      <w:spacing w:line="413" w:lineRule="auto"/>
    </w:pPr>
    <w:rPr>
      <w:rFonts w:ascii="Arial" w:hAnsi="Arial" w:eastAsiaTheme="minorEastAsia" w:cstheme="minorBidi"/>
      <w:sz w:val="24"/>
    </w:rPr>
  </w:style>
  <w:style w:type="character" w:customStyle="1" w:styleId="132">
    <w:name w:val="Char Char17"/>
    <w:autoRedefine/>
    <w:qFormat/>
    <w:locked/>
    <w:uiPriority w:val="0"/>
    <w:rPr>
      <w:rFonts w:ascii="Arial" w:hAnsi="Arial" w:eastAsia="黑体"/>
      <w:b/>
      <w:bCs/>
      <w:kern w:val="2"/>
      <w:sz w:val="32"/>
      <w:szCs w:val="32"/>
      <w:lang w:val="en-US" w:eastAsia="zh-CN" w:bidi="ar-SA"/>
    </w:rPr>
  </w:style>
  <w:style w:type="character" w:customStyle="1" w:styleId="133">
    <w:name w:val="font161"/>
    <w:autoRedefine/>
    <w:qFormat/>
    <w:uiPriority w:val="0"/>
    <w:rPr>
      <w:rFonts w:ascii="Times New Roman" w:hAnsi="Times New Roman" w:eastAsia="宋体" w:cs="Times New Roman"/>
      <w:b/>
      <w:bCs/>
      <w:sz w:val="32"/>
      <w:szCs w:val="32"/>
    </w:rPr>
  </w:style>
  <w:style w:type="character" w:customStyle="1" w:styleId="134">
    <w:name w:val="列出段落 Char"/>
    <w:link w:val="135"/>
    <w:autoRedefine/>
    <w:qFormat/>
    <w:uiPriority w:val="0"/>
    <w:rPr>
      <w:rFonts w:ascii="Calibri" w:hAnsi="Calibri"/>
    </w:rPr>
  </w:style>
  <w:style w:type="paragraph" w:styleId="135">
    <w:name w:val="List Paragraph"/>
    <w:basedOn w:val="1"/>
    <w:link w:val="134"/>
    <w:autoRedefine/>
    <w:qFormat/>
    <w:uiPriority w:val="0"/>
    <w:pPr>
      <w:ind w:firstLine="420" w:firstLineChars="200"/>
    </w:pPr>
    <w:rPr>
      <w:rFonts w:ascii="Calibri" w:hAnsi="Calibri" w:eastAsiaTheme="minorEastAsia" w:cstheme="minorBidi"/>
      <w:szCs w:val="22"/>
    </w:rPr>
  </w:style>
  <w:style w:type="character" w:customStyle="1" w:styleId="136">
    <w:name w:val="引用 Char5"/>
    <w:link w:val="137"/>
    <w:autoRedefine/>
    <w:qFormat/>
    <w:uiPriority w:val="99"/>
    <w:rPr>
      <w:i/>
      <w:iCs/>
      <w:color w:val="000000"/>
      <w:szCs w:val="24"/>
    </w:rPr>
  </w:style>
  <w:style w:type="paragraph" w:styleId="137">
    <w:name w:val="Quote"/>
    <w:basedOn w:val="1"/>
    <w:next w:val="1"/>
    <w:link w:val="136"/>
    <w:autoRedefine/>
    <w:qFormat/>
    <w:uiPriority w:val="0"/>
    <w:rPr>
      <w:rFonts w:asciiTheme="minorHAnsi" w:hAnsiTheme="minorHAnsi" w:eastAsiaTheme="minorEastAsia" w:cstheme="minorBidi"/>
      <w:i/>
      <w:iCs/>
      <w:color w:val="000000"/>
    </w:rPr>
  </w:style>
  <w:style w:type="character" w:customStyle="1" w:styleId="138">
    <w:name w:val="引用 Char"/>
    <w:basedOn w:val="60"/>
    <w:autoRedefine/>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139">
    <w:name w:val="Char Char14"/>
    <w:autoRedefine/>
    <w:qFormat/>
    <w:uiPriority w:val="0"/>
    <w:rPr>
      <w:rFonts w:eastAsia="宋体"/>
      <w:kern w:val="2"/>
      <w:sz w:val="18"/>
      <w:szCs w:val="18"/>
      <w:lang w:val="en-US" w:eastAsia="zh-CN" w:bidi="ar-SA"/>
    </w:rPr>
  </w:style>
  <w:style w:type="character" w:customStyle="1" w:styleId="140">
    <w:name w:val="Char Char16"/>
    <w:autoRedefine/>
    <w:qFormat/>
    <w:locked/>
    <w:uiPriority w:val="0"/>
    <w:rPr>
      <w:rFonts w:eastAsia="宋体"/>
      <w:b/>
      <w:sz w:val="32"/>
      <w:lang w:val="en-US" w:eastAsia="zh-CN" w:bidi="ar-SA"/>
    </w:rPr>
  </w:style>
  <w:style w:type="character" w:customStyle="1" w:styleId="141">
    <w:name w:val="标题 Char1"/>
    <w:autoRedefine/>
    <w:qFormat/>
    <w:uiPriority w:val="0"/>
    <w:rPr>
      <w:rFonts w:ascii="Cambria" w:hAnsi="Cambria" w:cs="Times New Roman"/>
      <w:b/>
      <w:bCs/>
      <w:color w:val="auto"/>
      <w:kern w:val="2"/>
      <w:sz w:val="32"/>
      <w:szCs w:val="32"/>
      <w:lang w:eastAsia="en-US"/>
    </w:rPr>
  </w:style>
  <w:style w:type="character" w:customStyle="1" w:styleId="142">
    <w:name w:val="书籍标题1"/>
    <w:autoRedefine/>
    <w:qFormat/>
    <w:uiPriority w:val="0"/>
    <w:rPr>
      <w:rFonts w:ascii="Times New Roman" w:hAnsi="Times New Roman" w:eastAsia="宋体" w:cs="Times New Roman"/>
      <w:b/>
      <w:bCs/>
      <w:smallCaps/>
      <w:spacing w:val="5"/>
    </w:rPr>
  </w:style>
  <w:style w:type="character" w:customStyle="1" w:styleId="143">
    <w:name w:val="HTML 预设格式 Char5"/>
    <w:autoRedefine/>
    <w:qFormat/>
    <w:uiPriority w:val="0"/>
    <w:rPr>
      <w:rFonts w:ascii="Courier New" w:hAnsi="Courier New" w:cs="Courier New"/>
      <w:kern w:val="2"/>
    </w:rPr>
  </w:style>
  <w:style w:type="character" w:customStyle="1" w:styleId="144">
    <w:name w:val="bulletintext1"/>
    <w:autoRedefine/>
    <w:qFormat/>
    <w:uiPriority w:val="0"/>
    <w:rPr>
      <w:color w:val="000000"/>
      <w:sz w:val="18"/>
      <w:szCs w:val="18"/>
    </w:rPr>
  </w:style>
  <w:style w:type="character" w:customStyle="1" w:styleId="145">
    <w:name w:val="HTML 预设格式 Char1"/>
    <w:autoRedefine/>
    <w:qFormat/>
    <w:uiPriority w:val="0"/>
    <w:rPr>
      <w:rFonts w:ascii="Courier New" w:hAnsi="Courier New" w:cs="Courier New"/>
      <w:kern w:val="2"/>
    </w:rPr>
  </w:style>
  <w:style w:type="character" w:customStyle="1" w:styleId="146">
    <w:name w:val="称呼 Char1"/>
    <w:autoRedefine/>
    <w:qFormat/>
    <w:uiPriority w:val="0"/>
    <w:rPr>
      <w:kern w:val="2"/>
      <w:sz w:val="21"/>
      <w:szCs w:val="24"/>
    </w:rPr>
  </w:style>
  <w:style w:type="character" w:customStyle="1" w:styleId="147">
    <w:name w:val="wp_keywordlink"/>
    <w:autoRedefine/>
    <w:qFormat/>
    <w:uiPriority w:val="0"/>
    <w:rPr>
      <w:rFonts w:ascii="Times New Roman" w:hAnsi="Times New Roman" w:eastAsia="宋体" w:cs="Times New Roman"/>
    </w:rPr>
  </w:style>
  <w:style w:type="character" w:customStyle="1" w:styleId="148">
    <w:name w:val="标题6 Char"/>
    <w:link w:val="149"/>
    <w:autoRedefine/>
    <w:qFormat/>
    <w:uiPriority w:val="0"/>
    <w:rPr>
      <w:rFonts w:ascii="宋体" w:hAnsi="宋体" w:eastAsia="黑体"/>
      <w:sz w:val="32"/>
      <w:szCs w:val="32"/>
    </w:rPr>
  </w:style>
  <w:style w:type="paragraph" w:customStyle="1" w:styleId="149">
    <w:name w:val="标题6"/>
    <w:basedOn w:val="1"/>
    <w:link w:val="148"/>
    <w:autoRedefine/>
    <w:qFormat/>
    <w:uiPriority w:val="0"/>
    <w:pPr>
      <w:keepNext/>
      <w:keepLines/>
      <w:spacing w:line="400" w:lineRule="exact"/>
      <w:jc w:val="center"/>
      <w:outlineLvl w:val="2"/>
    </w:pPr>
    <w:rPr>
      <w:rFonts w:ascii="宋体" w:hAnsi="宋体" w:eastAsia="黑体" w:cstheme="minorBidi"/>
      <w:sz w:val="32"/>
      <w:szCs w:val="32"/>
    </w:rPr>
  </w:style>
  <w:style w:type="character" w:customStyle="1" w:styleId="150">
    <w:name w:val="称呼 Char2"/>
    <w:autoRedefine/>
    <w:qFormat/>
    <w:uiPriority w:val="0"/>
    <w:rPr>
      <w:kern w:val="2"/>
      <w:sz w:val="21"/>
      <w:szCs w:val="24"/>
    </w:rPr>
  </w:style>
  <w:style w:type="character" w:customStyle="1" w:styleId="151">
    <w:name w:val="明显参考1"/>
    <w:autoRedefine/>
    <w:qFormat/>
    <w:uiPriority w:val="0"/>
    <w:rPr>
      <w:rFonts w:ascii="Times New Roman" w:hAnsi="Times New Roman" w:eastAsia="宋体" w:cs="Times New Roman"/>
      <w:b/>
      <w:bCs/>
      <w:smallCaps/>
      <w:color w:val="C0504D"/>
      <w:spacing w:val="5"/>
      <w:u w:val="single"/>
    </w:rPr>
  </w:style>
  <w:style w:type="character" w:customStyle="1" w:styleId="152">
    <w:name w:val="批注框文本 Char1"/>
    <w:autoRedefine/>
    <w:qFormat/>
    <w:uiPriority w:val="0"/>
    <w:rPr>
      <w:rFonts w:ascii="Times New Roman" w:hAnsi="Times New Roman" w:eastAsia="宋体" w:cs="Times New Roman"/>
      <w:kern w:val="2"/>
      <w:sz w:val="18"/>
      <w:szCs w:val="18"/>
    </w:rPr>
  </w:style>
  <w:style w:type="character" w:customStyle="1" w:styleId="153">
    <w:name w:val="Char Char19"/>
    <w:autoRedefine/>
    <w:qFormat/>
    <w:uiPriority w:val="0"/>
    <w:rPr>
      <w:rFonts w:ascii="黑体" w:eastAsia="黑体"/>
      <w:sz w:val="52"/>
      <w:lang w:bidi="ar-SA"/>
    </w:rPr>
  </w:style>
  <w:style w:type="character" w:customStyle="1" w:styleId="154">
    <w:name w:val="注释标题 Char1"/>
    <w:autoRedefine/>
    <w:qFormat/>
    <w:uiPriority w:val="0"/>
    <w:rPr>
      <w:kern w:val="2"/>
      <w:sz w:val="21"/>
      <w:szCs w:val="24"/>
    </w:rPr>
  </w:style>
  <w:style w:type="character" w:customStyle="1" w:styleId="155">
    <w:name w:val="Char Char131"/>
    <w:autoRedefine/>
    <w:qFormat/>
    <w:locked/>
    <w:uiPriority w:val="0"/>
    <w:rPr>
      <w:rFonts w:ascii="Arial" w:hAnsi="Arial" w:eastAsia="黑体"/>
      <w:b/>
      <w:bCs/>
      <w:sz w:val="24"/>
      <w:szCs w:val="24"/>
      <w:lang w:val="en-US" w:eastAsia="zh-CN" w:bidi="ar-SA"/>
    </w:rPr>
  </w:style>
  <w:style w:type="character" w:customStyle="1" w:styleId="156">
    <w:name w:val="Char Char15"/>
    <w:autoRedefine/>
    <w:qFormat/>
    <w:locked/>
    <w:uiPriority w:val="0"/>
    <w:rPr>
      <w:rFonts w:ascii="Arial" w:hAnsi="Arial" w:eastAsia="黑体"/>
      <w:sz w:val="28"/>
      <w:lang w:val="en-US" w:eastAsia="zh-CN" w:bidi="ar-SA"/>
    </w:rPr>
  </w:style>
  <w:style w:type="character" w:customStyle="1" w:styleId="157">
    <w:name w:val="font11"/>
    <w:autoRedefine/>
    <w:qFormat/>
    <w:uiPriority w:val="0"/>
    <w:rPr>
      <w:rFonts w:hint="eastAsia" w:ascii="宋体" w:hAnsi="宋体" w:eastAsia="宋体" w:cs="宋体"/>
      <w:color w:val="000000"/>
      <w:sz w:val="24"/>
      <w:szCs w:val="24"/>
      <w:u w:val="none"/>
    </w:rPr>
  </w:style>
  <w:style w:type="character" w:customStyle="1" w:styleId="158">
    <w:name w:val="Char Char5"/>
    <w:autoRedefine/>
    <w:qFormat/>
    <w:locked/>
    <w:uiPriority w:val="0"/>
    <w:rPr>
      <w:rFonts w:ascii="宋体" w:hAnsi="宋体" w:eastAsia="宋体"/>
      <w:kern w:val="2"/>
      <w:sz w:val="28"/>
      <w:szCs w:val="24"/>
      <w:lang w:val="en-US" w:eastAsia="zh-CN" w:bidi="ar-SA"/>
    </w:rPr>
  </w:style>
  <w:style w:type="character" w:customStyle="1" w:styleId="159">
    <w:name w:val="批注框文本 Char2"/>
    <w:autoRedefine/>
    <w:qFormat/>
    <w:uiPriority w:val="99"/>
    <w:rPr>
      <w:rFonts w:ascii="Tahoma" w:hAnsi="Tahoma"/>
      <w:kern w:val="2"/>
      <w:sz w:val="18"/>
      <w:szCs w:val="18"/>
    </w:rPr>
  </w:style>
  <w:style w:type="character" w:customStyle="1" w:styleId="160">
    <w:name w:val="HTML 预设格式 Char4"/>
    <w:autoRedefine/>
    <w:qFormat/>
    <w:uiPriority w:val="0"/>
    <w:rPr>
      <w:rFonts w:ascii="Courier New" w:hAnsi="Courier New" w:cs="Courier New"/>
      <w:kern w:val="2"/>
    </w:rPr>
  </w:style>
  <w:style w:type="character" w:customStyle="1" w:styleId="161">
    <w:name w:val="正文文本 2 Char2"/>
    <w:autoRedefine/>
    <w:qFormat/>
    <w:uiPriority w:val="0"/>
    <w:rPr>
      <w:kern w:val="2"/>
      <w:sz w:val="21"/>
      <w:szCs w:val="24"/>
    </w:rPr>
  </w:style>
  <w:style w:type="character" w:customStyle="1" w:styleId="162">
    <w:name w:val="引用 Char4"/>
    <w:autoRedefine/>
    <w:qFormat/>
    <w:uiPriority w:val="99"/>
    <w:rPr>
      <w:i/>
      <w:iCs/>
      <w:color w:val="000000"/>
      <w:kern w:val="2"/>
      <w:sz w:val="21"/>
      <w:szCs w:val="24"/>
    </w:rPr>
  </w:style>
  <w:style w:type="character" w:customStyle="1" w:styleId="163">
    <w:name w:val="无间隔 Char"/>
    <w:link w:val="164"/>
    <w:autoRedefine/>
    <w:qFormat/>
    <w:uiPriority w:val="0"/>
    <w:rPr>
      <w:rFonts w:ascii="宋体" w:hAnsi="宋体"/>
      <w:szCs w:val="24"/>
    </w:rPr>
  </w:style>
  <w:style w:type="paragraph" w:styleId="164">
    <w:name w:val="No Spacing"/>
    <w:basedOn w:val="1"/>
    <w:link w:val="163"/>
    <w:autoRedefine/>
    <w:qFormat/>
    <w:uiPriority w:val="0"/>
    <w:rPr>
      <w:rFonts w:ascii="宋体" w:hAnsi="宋体" w:eastAsiaTheme="minorEastAsia" w:cstheme="minorBidi"/>
    </w:rPr>
  </w:style>
  <w:style w:type="character" w:customStyle="1" w:styleId="165">
    <w:name w:val="back"/>
    <w:autoRedefine/>
    <w:qFormat/>
    <w:uiPriority w:val="0"/>
    <w:rPr>
      <w:rFonts w:ascii="Times New Roman" w:hAnsi="Times New Roman" w:eastAsia="宋体" w:cs="Times New Roman"/>
    </w:rPr>
  </w:style>
  <w:style w:type="character" w:customStyle="1" w:styleId="166">
    <w:name w:val="spnmessagetext"/>
    <w:autoRedefine/>
    <w:qFormat/>
    <w:uiPriority w:val="0"/>
  </w:style>
  <w:style w:type="character" w:customStyle="1" w:styleId="167">
    <w:name w:val="Char Char24"/>
    <w:link w:val="168"/>
    <w:autoRedefine/>
    <w:qFormat/>
    <w:locked/>
    <w:uiPriority w:val="0"/>
    <w:rPr>
      <w:rFonts w:ascii="Cambria" w:hAnsi="Cambria"/>
      <w:b/>
      <w:bCs/>
      <w:sz w:val="32"/>
      <w:szCs w:val="32"/>
    </w:rPr>
  </w:style>
  <w:style w:type="paragraph" w:customStyle="1" w:styleId="168">
    <w:name w:val="标题 2_0"/>
    <w:basedOn w:val="169"/>
    <w:next w:val="169"/>
    <w:link w:val="167"/>
    <w:autoRedefine/>
    <w:qFormat/>
    <w:uiPriority w:val="0"/>
    <w:pPr>
      <w:keepNext/>
      <w:keepLines/>
      <w:spacing w:before="260" w:after="260" w:line="415" w:lineRule="auto"/>
      <w:outlineLvl w:val="1"/>
    </w:pPr>
    <w:rPr>
      <w:rFonts w:ascii="Cambria" w:hAnsi="Cambria" w:eastAsiaTheme="minorEastAsia" w:cstheme="minorBidi"/>
      <w:b/>
      <w:bCs/>
      <w:sz w:val="32"/>
      <w:szCs w:val="32"/>
    </w:rPr>
  </w:style>
  <w:style w:type="paragraph" w:customStyle="1" w:styleId="16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0">
    <w:name w:val="明显引用 Char2"/>
    <w:autoRedefine/>
    <w:qFormat/>
    <w:uiPriority w:val="30"/>
    <w:rPr>
      <w:rFonts w:ascii="Times New Roman" w:hAnsi="Times New Roman" w:eastAsia="宋体" w:cs="Times New Roman"/>
      <w:i/>
      <w:iCs/>
      <w:color w:val="5B9BD5"/>
      <w:kern w:val="2"/>
      <w:sz w:val="21"/>
      <w:szCs w:val="24"/>
    </w:rPr>
  </w:style>
  <w:style w:type="character" w:customStyle="1" w:styleId="171">
    <w:name w:val="Char Char141"/>
    <w:autoRedefine/>
    <w:qFormat/>
    <w:locked/>
    <w:uiPriority w:val="0"/>
    <w:rPr>
      <w:rFonts w:ascii="宋体" w:hAnsi="宋体" w:eastAsia="宋体"/>
      <w:b/>
      <w:sz w:val="24"/>
      <w:lang w:val="en-US" w:eastAsia="zh-CN" w:bidi="ar-SA"/>
    </w:rPr>
  </w:style>
  <w:style w:type="character" w:customStyle="1" w:styleId="172">
    <w:name w:val="sub_title1"/>
    <w:autoRedefine/>
    <w:qFormat/>
    <w:uiPriority w:val="0"/>
  </w:style>
  <w:style w:type="character" w:customStyle="1" w:styleId="173">
    <w:name w:val="Char Char20"/>
    <w:autoRedefine/>
    <w:qFormat/>
    <w:uiPriority w:val="0"/>
    <w:rPr>
      <w:rFonts w:ascii="黑体" w:eastAsia="黑体"/>
      <w:sz w:val="52"/>
      <w:lang w:val="en-US" w:eastAsia="zh-CN" w:bidi="ar-SA"/>
    </w:rPr>
  </w:style>
  <w:style w:type="character" w:customStyle="1" w:styleId="174">
    <w:name w:val="Char Char41"/>
    <w:autoRedefine/>
    <w:qFormat/>
    <w:uiPriority w:val="0"/>
    <w:rPr>
      <w:rFonts w:ascii="宋体" w:hAnsi="宋体" w:eastAsia="宋体"/>
      <w:kern w:val="2"/>
      <w:sz w:val="28"/>
      <w:szCs w:val="24"/>
      <w:lang w:bidi="ar-SA"/>
    </w:rPr>
  </w:style>
  <w:style w:type="character" w:customStyle="1" w:styleId="175">
    <w:name w:val="特点 Char"/>
    <w:autoRedefine/>
    <w:qFormat/>
    <w:uiPriority w:val="0"/>
    <w:rPr>
      <w:rFonts w:eastAsia="宋体"/>
      <w:kern w:val="2"/>
      <w:sz w:val="21"/>
      <w:lang w:val="en-US" w:eastAsia="zh-CN" w:bidi="ar-SA"/>
    </w:rPr>
  </w:style>
  <w:style w:type="character" w:customStyle="1" w:styleId="176">
    <w:name w:val="e"/>
    <w:autoRedefine/>
    <w:qFormat/>
    <w:uiPriority w:val="0"/>
  </w:style>
  <w:style w:type="character" w:customStyle="1" w:styleId="177">
    <w:name w:val="ca-11"/>
    <w:autoRedefine/>
    <w:qFormat/>
    <w:uiPriority w:val="0"/>
    <w:rPr>
      <w:rFonts w:hint="eastAsia" w:ascii="宋体" w:hAnsi="宋体" w:eastAsia="宋体"/>
      <w:color w:val="000000"/>
      <w:sz w:val="22"/>
      <w:szCs w:val="22"/>
    </w:rPr>
  </w:style>
  <w:style w:type="character" w:customStyle="1" w:styleId="178">
    <w:name w:val="引用 Char2"/>
    <w:autoRedefine/>
    <w:qFormat/>
    <w:uiPriority w:val="29"/>
    <w:rPr>
      <w:rFonts w:ascii="Times New Roman" w:hAnsi="Times New Roman" w:eastAsia="宋体" w:cs="Times New Roman"/>
      <w:i/>
      <w:iCs/>
      <w:color w:val="404040"/>
      <w:kern w:val="2"/>
      <w:sz w:val="21"/>
      <w:szCs w:val="24"/>
    </w:rPr>
  </w:style>
  <w:style w:type="character" w:customStyle="1" w:styleId="179">
    <w:name w:val="不明显参考1"/>
    <w:autoRedefine/>
    <w:qFormat/>
    <w:uiPriority w:val="0"/>
    <w:rPr>
      <w:rFonts w:ascii="Times New Roman" w:hAnsi="Times New Roman" w:eastAsia="宋体" w:cs="Times New Roman"/>
      <w:smallCaps/>
      <w:color w:val="C0504D"/>
      <w:u w:val="single"/>
    </w:rPr>
  </w:style>
  <w:style w:type="character" w:customStyle="1" w:styleId="180">
    <w:name w:val="批注主题 Char2"/>
    <w:autoRedefine/>
    <w:qFormat/>
    <w:uiPriority w:val="0"/>
  </w:style>
  <w:style w:type="character" w:customStyle="1" w:styleId="181">
    <w:name w:val="批注文字 Char3"/>
    <w:autoRedefine/>
    <w:qFormat/>
    <w:uiPriority w:val="0"/>
    <w:rPr>
      <w:kern w:val="2"/>
      <w:sz w:val="21"/>
      <w:szCs w:val="24"/>
    </w:rPr>
  </w:style>
  <w:style w:type="character" w:customStyle="1" w:styleId="182">
    <w:name w:val="Char Char2"/>
    <w:autoRedefine/>
    <w:qFormat/>
    <w:locked/>
    <w:uiPriority w:val="0"/>
    <w:rPr>
      <w:rFonts w:ascii="宋体" w:hAnsi="宋体" w:eastAsia="宋体" w:cs="Times New Roman"/>
      <w:sz w:val="24"/>
      <w:lang w:val="en-US" w:eastAsia="zh-CN" w:bidi="ar-SA"/>
    </w:rPr>
  </w:style>
  <w:style w:type="character" w:customStyle="1" w:styleId="183">
    <w:name w:val="明显引用 Char"/>
    <w:autoRedefine/>
    <w:qFormat/>
    <w:uiPriority w:val="0"/>
    <w:rPr>
      <w:rFonts w:ascii="Cambria" w:hAnsi="Cambria"/>
      <w:i/>
      <w:iCs/>
      <w:color w:val="FFFFFF"/>
      <w:kern w:val="2"/>
      <w:sz w:val="24"/>
      <w:szCs w:val="24"/>
      <w:shd w:val="clear" w:color="auto" w:fill="4F81BD"/>
    </w:rPr>
  </w:style>
  <w:style w:type="character" w:customStyle="1" w:styleId="184">
    <w:name w:val="aa1"/>
    <w:autoRedefine/>
    <w:qFormat/>
    <w:uiPriority w:val="0"/>
    <w:rPr>
      <w:sz w:val="18"/>
      <w:szCs w:val="18"/>
    </w:rPr>
  </w:style>
  <w:style w:type="character" w:customStyle="1" w:styleId="185">
    <w:name w:val="明显引用 Char3"/>
    <w:autoRedefine/>
    <w:qFormat/>
    <w:uiPriority w:val="30"/>
    <w:rPr>
      <w:b/>
      <w:bCs/>
      <w:i/>
      <w:iCs/>
      <w:color w:val="4F81BD"/>
      <w:kern w:val="2"/>
      <w:sz w:val="21"/>
      <w:szCs w:val="24"/>
    </w:rPr>
  </w:style>
  <w:style w:type="character" w:customStyle="1" w:styleId="186">
    <w:name w:val="List Paragraph Char"/>
    <w:link w:val="187"/>
    <w:autoRedefine/>
    <w:qFormat/>
    <w:locked/>
    <w:uiPriority w:val="0"/>
    <w:rPr>
      <w:rFonts w:ascii="Calibri" w:hAnsi="Calibri"/>
    </w:rPr>
  </w:style>
  <w:style w:type="paragraph" w:customStyle="1" w:styleId="187">
    <w:name w:val="列出段落1"/>
    <w:basedOn w:val="1"/>
    <w:link w:val="186"/>
    <w:autoRedefine/>
    <w:qFormat/>
    <w:uiPriority w:val="0"/>
    <w:pPr>
      <w:ind w:firstLine="420" w:firstLineChars="200"/>
    </w:pPr>
    <w:rPr>
      <w:rFonts w:ascii="Calibri" w:hAnsi="Calibri" w:eastAsiaTheme="minorEastAsia" w:cstheme="minorBidi"/>
      <w:szCs w:val="22"/>
    </w:rPr>
  </w:style>
  <w:style w:type="character" w:customStyle="1" w:styleId="188">
    <w:name w:val="Char Char7"/>
    <w:autoRedefine/>
    <w:qFormat/>
    <w:uiPriority w:val="0"/>
    <w:rPr>
      <w:rFonts w:ascii="Arial" w:hAnsi="Arial" w:eastAsia="黑体" w:cs="Times New Roman"/>
      <w:b/>
      <w:bCs/>
      <w:kern w:val="2"/>
      <w:sz w:val="32"/>
      <w:szCs w:val="32"/>
      <w:lang w:val="en-US" w:eastAsia="zh-CN" w:bidi="ar-SA"/>
    </w:rPr>
  </w:style>
  <w:style w:type="character" w:customStyle="1" w:styleId="189">
    <w:name w:val="Char Char22"/>
    <w:autoRedefine/>
    <w:qFormat/>
    <w:uiPriority w:val="0"/>
    <w:rPr>
      <w:rFonts w:eastAsia="宋体"/>
      <w:sz w:val="24"/>
      <w:lang w:val="en-US" w:eastAsia="zh-CN" w:bidi="ar-SA"/>
    </w:rPr>
  </w:style>
  <w:style w:type="character" w:customStyle="1" w:styleId="190">
    <w:name w:val="文档正文 Char Char Char Char Char"/>
    <w:link w:val="191"/>
    <w:autoRedefine/>
    <w:qFormat/>
    <w:uiPriority w:val="0"/>
    <w:rPr>
      <w:szCs w:val="21"/>
    </w:rPr>
  </w:style>
  <w:style w:type="paragraph" w:customStyle="1" w:styleId="191">
    <w:name w:val="文档正文 Char Char Char"/>
    <w:link w:val="190"/>
    <w:autoRedefine/>
    <w:qFormat/>
    <w:uiPriority w:val="0"/>
    <w:pPr>
      <w:adjustRightInd w:val="0"/>
      <w:snapToGrid w:val="0"/>
      <w:spacing w:line="360" w:lineRule="auto"/>
      <w:ind w:firstLine="200" w:firstLineChars="200"/>
    </w:pPr>
    <w:rPr>
      <w:rFonts w:asciiTheme="minorHAnsi" w:hAnsiTheme="minorHAnsi" w:eastAsiaTheme="minorEastAsia" w:cstheme="minorBidi"/>
      <w:kern w:val="2"/>
      <w:sz w:val="21"/>
      <w:szCs w:val="21"/>
      <w:lang w:val="en-US" w:eastAsia="zh-CN" w:bidi="ar-SA"/>
    </w:rPr>
  </w:style>
  <w:style w:type="character" w:customStyle="1" w:styleId="192">
    <w:name w:val="font01"/>
    <w:autoRedefine/>
    <w:qFormat/>
    <w:uiPriority w:val="0"/>
    <w:rPr>
      <w:rFonts w:hint="eastAsia" w:ascii="宋体" w:hAnsi="宋体" w:eastAsia="宋体" w:cs="宋体"/>
      <w:color w:val="000000"/>
      <w:sz w:val="20"/>
      <w:szCs w:val="20"/>
      <w:u w:val="none"/>
      <w:vertAlign w:val="superscript"/>
    </w:rPr>
  </w:style>
  <w:style w:type="character" w:customStyle="1" w:styleId="193">
    <w:name w:val="脚注文本 Char2"/>
    <w:autoRedefine/>
    <w:qFormat/>
    <w:uiPriority w:val="0"/>
    <w:rPr>
      <w:kern w:val="2"/>
      <w:sz w:val="18"/>
      <w:szCs w:val="18"/>
    </w:rPr>
  </w:style>
  <w:style w:type="character" w:customStyle="1" w:styleId="194">
    <w:name w:val="ca-01"/>
    <w:autoRedefine/>
    <w:qFormat/>
    <w:uiPriority w:val="0"/>
    <w:rPr>
      <w:rFonts w:hint="eastAsia" w:ascii="宋体" w:hAnsi="宋体" w:eastAsia="宋体"/>
      <w:color w:val="000000"/>
      <w:sz w:val="30"/>
      <w:szCs w:val="30"/>
    </w:rPr>
  </w:style>
  <w:style w:type="character" w:customStyle="1" w:styleId="195">
    <w:name w:val="副标题 Char4"/>
    <w:autoRedefine/>
    <w:qFormat/>
    <w:uiPriority w:val="0"/>
    <w:rPr>
      <w:rFonts w:ascii="Cambria" w:hAnsi="Cambria" w:cs="Times New Roman"/>
      <w:b/>
      <w:bCs/>
      <w:kern w:val="28"/>
      <w:sz w:val="32"/>
      <w:szCs w:val="32"/>
    </w:rPr>
  </w:style>
  <w:style w:type="character" w:customStyle="1" w:styleId="196">
    <w:name w:val="纯文本 Char1"/>
    <w:autoRedefine/>
    <w:qFormat/>
    <w:uiPriority w:val="0"/>
    <w:rPr>
      <w:rFonts w:ascii="宋体" w:hAnsi="Courier New" w:eastAsia="宋体"/>
      <w:kern w:val="2"/>
      <w:sz w:val="21"/>
      <w:lang w:val="en-US" w:eastAsia="zh-CN" w:bidi="ar-SA"/>
    </w:rPr>
  </w:style>
  <w:style w:type="character" w:customStyle="1" w:styleId="197">
    <w:name w:val="Char Char11"/>
    <w:autoRedefine/>
    <w:qFormat/>
    <w:locked/>
    <w:uiPriority w:val="0"/>
    <w:rPr>
      <w:rFonts w:ascii="Arial" w:hAnsi="Arial" w:eastAsia="黑体"/>
      <w:sz w:val="24"/>
      <w:szCs w:val="24"/>
      <w:lang w:val="en-US" w:eastAsia="zh-CN" w:bidi="ar-SA"/>
    </w:rPr>
  </w:style>
  <w:style w:type="character" w:customStyle="1" w:styleId="198">
    <w:name w:val="文档结构图 Char3"/>
    <w:autoRedefine/>
    <w:qFormat/>
    <w:uiPriority w:val="0"/>
    <w:rPr>
      <w:rFonts w:ascii="宋体" w:hAnsi="Calibri"/>
      <w:kern w:val="2"/>
      <w:sz w:val="18"/>
      <w:szCs w:val="18"/>
    </w:rPr>
  </w:style>
  <w:style w:type="character" w:customStyle="1" w:styleId="199">
    <w:name w:val="日期 Char1"/>
    <w:autoRedefine/>
    <w:qFormat/>
    <w:uiPriority w:val="0"/>
    <w:rPr>
      <w:rFonts w:ascii="Times New Roman" w:hAnsi="Times New Roman" w:eastAsia="宋体" w:cs="Times New Roman"/>
      <w:kern w:val="2"/>
      <w:sz w:val="21"/>
      <w:szCs w:val="22"/>
    </w:rPr>
  </w:style>
  <w:style w:type="character" w:customStyle="1" w:styleId="200">
    <w:name w:val="引用 Char3"/>
    <w:autoRedefine/>
    <w:qFormat/>
    <w:uiPriority w:val="29"/>
    <w:rPr>
      <w:i/>
      <w:iCs/>
      <w:color w:val="000000"/>
      <w:kern w:val="2"/>
      <w:sz w:val="21"/>
      <w:szCs w:val="24"/>
    </w:rPr>
  </w:style>
  <w:style w:type="character" w:customStyle="1" w:styleId="201">
    <w:name w:val="批注主题 Char1"/>
    <w:autoRedefine/>
    <w:qFormat/>
    <w:uiPriority w:val="0"/>
    <w:rPr>
      <w:rFonts w:ascii="Times New Roman" w:hAnsi="Times New Roman" w:eastAsia="宋体" w:cs="Times New Roman"/>
      <w:b/>
      <w:bCs/>
      <w:kern w:val="2"/>
      <w:sz w:val="21"/>
      <w:szCs w:val="22"/>
    </w:rPr>
  </w:style>
  <w:style w:type="character" w:customStyle="1" w:styleId="202">
    <w:name w:val="标题4 Char Char"/>
    <w:link w:val="203"/>
    <w:autoRedefine/>
    <w:qFormat/>
    <w:uiPriority w:val="0"/>
    <w:rPr>
      <w:rFonts w:ascii="Arial" w:hAnsi="Arial"/>
      <w:b/>
      <w:bCs/>
      <w:sz w:val="24"/>
      <w:szCs w:val="32"/>
    </w:rPr>
  </w:style>
  <w:style w:type="paragraph" w:customStyle="1" w:styleId="203">
    <w:name w:val="标题4"/>
    <w:basedOn w:val="5"/>
    <w:next w:val="29"/>
    <w:link w:val="202"/>
    <w:autoRedefine/>
    <w:qFormat/>
    <w:uiPriority w:val="0"/>
    <w:pPr>
      <w:spacing w:line="413" w:lineRule="auto"/>
      <w:jc w:val="center"/>
    </w:pPr>
    <w:rPr>
      <w:rFonts w:eastAsiaTheme="minorEastAsia" w:cstheme="minorBidi"/>
      <w:sz w:val="24"/>
    </w:rPr>
  </w:style>
  <w:style w:type="character" w:customStyle="1" w:styleId="204">
    <w:name w:val="h2 Char"/>
    <w:autoRedefine/>
    <w:qFormat/>
    <w:uiPriority w:val="0"/>
    <w:rPr>
      <w:rFonts w:ascii="Arial" w:hAnsi="Arial" w:eastAsia="黑体"/>
      <w:b/>
      <w:bCs/>
      <w:kern w:val="2"/>
      <w:sz w:val="32"/>
      <w:szCs w:val="32"/>
      <w:lang w:val="en-US" w:eastAsia="zh-CN" w:bidi="ar-SA"/>
    </w:rPr>
  </w:style>
  <w:style w:type="character" w:customStyle="1" w:styleId="205">
    <w:name w:val="不明显强调1"/>
    <w:autoRedefine/>
    <w:qFormat/>
    <w:uiPriority w:val="0"/>
    <w:rPr>
      <w:rFonts w:ascii="Times New Roman" w:hAnsi="Times New Roman" w:eastAsia="宋体" w:cs="Times New Roman"/>
      <w:i/>
      <w:iCs/>
      <w:color w:val="808080"/>
    </w:rPr>
  </w:style>
  <w:style w:type="character" w:customStyle="1" w:styleId="206">
    <w:name w:val="标题 Char Char"/>
    <w:autoRedefine/>
    <w:qFormat/>
    <w:uiPriority w:val="0"/>
    <w:rPr>
      <w:rFonts w:ascii="Cambria" w:hAnsi="Cambria" w:eastAsia="宋体"/>
      <w:b/>
      <w:bCs/>
      <w:sz w:val="32"/>
      <w:szCs w:val="32"/>
      <w:lang w:bidi="ar-SA"/>
    </w:rPr>
  </w:style>
  <w:style w:type="character" w:customStyle="1" w:styleId="207">
    <w:name w:val="Char Char10"/>
    <w:autoRedefine/>
    <w:qFormat/>
    <w:locked/>
    <w:uiPriority w:val="0"/>
    <w:rPr>
      <w:rFonts w:ascii="Arial" w:hAnsi="Arial" w:eastAsia="黑体"/>
      <w:sz w:val="21"/>
      <w:szCs w:val="21"/>
      <w:lang w:val="en-US" w:eastAsia="zh-CN" w:bidi="ar-SA"/>
    </w:rPr>
  </w:style>
  <w:style w:type="character" w:customStyle="1" w:styleId="208">
    <w:name w:val="内文 Char Char"/>
    <w:link w:val="209"/>
    <w:autoRedefine/>
    <w:qFormat/>
    <w:uiPriority w:val="0"/>
    <w:rPr>
      <w:rFonts w:ascii="Arial" w:hAnsi="Arial" w:eastAsia="Times New Roman" w:cs="Arial"/>
    </w:rPr>
  </w:style>
  <w:style w:type="paragraph" w:customStyle="1" w:styleId="209">
    <w:name w:val="内文"/>
    <w:link w:val="208"/>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210">
    <w:name w:val="正文 首行缩进:  2 字符 Char Char Char"/>
    <w:link w:val="211"/>
    <w:autoRedefine/>
    <w:qFormat/>
    <w:uiPriority w:val="0"/>
    <w:rPr>
      <w:rFonts w:ascii="Calibri" w:hAnsi="Calibri" w:cs="宋体"/>
      <w:sz w:val="24"/>
    </w:rPr>
  </w:style>
  <w:style w:type="paragraph" w:customStyle="1" w:styleId="211">
    <w:name w:val="正文 首行缩进:  2 字符 Char"/>
    <w:basedOn w:val="1"/>
    <w:link w:val="210"/>
    <w:autoRedefine/>
    <w:qFormat/>
    <w:uiPriority w:val="0"/>
    <w:pPr>
      <w:spacing w:line="360" w:lineRule="auto"/>
      <w:ind w:firstLine="480"/>
    </w:pPr>
    <w:rPr>
      <w:rFonts w:ascii="Calibri" w:hAnsi="Calibri" w:cs="宋体" w:eastAsiaTheme="minorEastAsia"/>
      <w:sz w:val="24"/>
      <w:szCs w:val="22"/>
    </w:rPr>
  </w:style>
  <w:style w:type="character" w:customStyle="1" w:styleId="212">
    <w:name w:val="副标题 Char2"/>
    <w:autoRedefine/>
    <w:qFormat/>
    <w:uiPriority w:val="0"/>
    <w:rPr>
      <w:rFonts w:ascii="Calibri Light" w:hAnsi="Calibri Light" w:eastAsia="宋体" w:cs="Times New Roman"/>
      <w:b/>
      <w:bCs/>
      <w:kern w:val="28"/>
      <w:sz w:val="32"/>
      <w:szCs w:val="32"/>
    </w:rPr>
  </w:style>
  <w:style w:type="character" w:customStyle="1" w:styleId="213">
    <w:name w:val="textcontents"/>
    <w:autoRedefine/>
    <w:qFormat/>
    <w:uiPriority w:val="0"/>
    <w:rPr>
      <w:rFonts w:ascii="Times New Roman" w:hAnsi="Times New Roman" w:eastAsia="宋体" w:cs="Times New Roman"/>
    </w:rPr>
  </w:style>
  <w:style w:type="character" w:customStyle="1" w:styleId="214">
    <w:name w:val="ca-41"/>
    <w:autoRedefine/>
    <w:qFormat/>
    <w:uiPriority w:val="0"/>
    <w:rPr>
      <w:b/>
      <w:bCs/>
      <w:color w:val="FF0000"/>
      <w:spacing w:val="-20"/>
      <w:sz w:val="24"/>
      <w:szCs w:val="24"/>
    </w:rPr>
  </w:style>
  <w:style w:type="character" w:customStyle="1" w:styleId="215">
    <w:name w:val="批注文字 Char Char"/>
    <w:autoRedefine/>
    <w:qFormat/>
    <w:uiPriority w:val="0"/>
    <w:rPr>
      <w:rFonts w:ascii="宋体" w:hAnsi="Times New Roman" w:eastAsia="宋体" w:cs="Times New Roman"/>
      <w:sz w:val="28"/>
      <w:szCs w:val="20"/>
    </w:rPr>
  </w:style>
  <w:style w:type="character" w:customStyle="1" w:styleId="216">
    <w:name w:val="标书正文格式 Char Char"/>
    <w:link w:val="217"/>
    <w:autoRedefine/>
    <w:qFormat/>
    <w:uiPriority w:val="0"/>
    <w:rPr>
      <w:rFonts w:eastAsia="楷体_GB2312"/>
      <w:sz w:val="24"/>
      <w:szCs w:val="24"/>
    </w:rPr>
  </w:style>
  <w:style w:type="paragraph" w:customStyle="1" w:styleId="217">
    <w:name w:val="标书正文格式"/>
    <w:link w:val="216"/>
    <w:autoRedefine/>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character" w:customStyle="1" w:styleId="218">
    <w:name w:val="Char Char71"/>
    <w:autoRedefine/>
    <w:qFormat/>
    <w:locked/>
    <w:uiPriority w:val="0"/>
    <w:rPr>
      <w:rFonts w:ascii="Cambria" w:hAnsi="Cambria"/>
      <w:b/>
      <w:bCs/>
      <w:kern w:val="2"/>
      <w:sz w:val="32"/>
      <w:szCs w:val="32"/>
      <w:lang w:bidi="ar-SA"/>
    </w:rPr>
  </w:style>
  <w:style w:type="character" w:customStyle="1" w:styleId="219">
    <w:name w:val="正文文本 Char1"/>
    <w:autoRedefine/>
    <w:qFormat/>
    <w:uiPriority w:val="0"/>
    <w:rPr>
      <w:rFonts w:ascii="Times New Roman" w:hAnsi="Times New Roman" w:eastAsia="宋体" w:cs="Times New Roman"/>
      <w:kern w:val="2"/>
      <w:sz w:val="21"/>
      <w:szCs w:val="22"/>
    </w:rPr>
  </w:style>
  <w:style w:type="character" w:customStyle="1" w:styleId="220">
    <w:name w:val="Char Char110"/>
    <w:autoRedefine/>
    <w:semiHidden/>
    <w:qFormat/>
    <w:uiPriority w:val="0"/>
    <w:rPr>
      <w:rFonts w:ascii="Times New Roman" w:hAnsi="Times New Roman" w:eastAsia="宋体" w:cs="Times New Roman"/>
      <w:sz w:val="18"/>
      <w:szCs w:val="18"/>
    </w:rPr>
  </w:style>
  <w:style w:type="character" w:customStyle="1" w:styleId="221">
    <w:name w:val="明显引用 Char1"/>
    <w:autoRedefine/>
    <w:qFormat/>
    <w:uiPriority w:val="30"/>
    <w:rPr>
      <w:rFonts w:ascii="Times New Roman" w:hAnsi="Times New Roman" w:eastAsia="宋体" w:cs="Times New Roman"/>
      <w:i/>
      <w:iCs/>
      <w:color w:val="5B9BD5"/>
      <w:kern w:val="2"/>
      <w:sz w:val="21"/>
      <w:szCs w:val="24"/>
    </w:rPr>
  </w:style>
  <w:style w:type="character" w:customStyle="1" w:styleId="222">
    <w:name w:val="正文文本 2 Char1"/>
    <w:autoRedefine/>
    <w:qFormat/>
    <w:uiPriority w:val="0"/>
    <w:rPr>
      <w:kern w:val="2"/>
      <w:sz w:val="21"/>
      <w:szCs w:val="24"/>
    </w:rPr>
  </w:style>
  <w:style w:type="character" w:customStyle="1" w:styleId="223">
    <w:name w:val="文档结构图 Char1"/>
    <w:autoRedefine/>
    <w:qFormat/>
    <w:uiPriority w:val="0"/>
    <w:rPr>
      <w:rFonts w:ascii="宋体" w:hAnsi="Times New Roman" w:eastAsia="宋体" w:cs="Times New Roman"/>
      <w:kern w:val="2"/>
      <w:sz w:val="18"/>
      <w:szCs w:val="18"/>
    </w:rPr>
  </w:style>
  <w:style w:type="character" w:customStyle="1" w:styleId="224">
    <w:name w:val="ca-4"/>
    <w:autoRedefine/>
    <w:qFormat/>
    <w:uiPriority w:val="0"/>
  </w:style>
  <w:style w:type="character" w:customStyle="1" w:styleId="225">
    <w:name w:val="Char Char31"/>
    <w:autoRedefine/>
    <w:qFormat/>
    <w:locked/>
    <w:uiPriority w:val="0"/>
    <w:rPr>
      <w:rFonts w:ascii="宋体" w:hAnsi="宋体" w:eastAsia="宋体"/>
      <w:kern w:val="2"/>
      <w:sz w:val="18"/>
      <w:szCs w:val="18"/>
      <w:lang w:val="en-US" w:eastAsia="zh-CN" w:bidi="ar-SA"/>
    </w:rPr>
  </w:style>
  <w:style w:type="character" w:customStyle="1" w:styleId="226">
    <w:name w:val="Char Char8"/>
    <w:autoRedefine/>
    <w:qFormat/>
    <w:locked/>
    <w:uiPriority w:val="0"/>
    <w:rPr>
      <w:rFonts w:ascii="Cambria" w:hAnsi="Cambria"/>
      <w:b/>
      <w:bCs/>
      <w:kern w:val="28"/>
      <w:sz w:val="32"/>
      <w:szCs w:val="32"/>
      <w:lang w:bidi="ar-SA"/>
    </w:rPr>
  </w:style>
  <w:style w:type="character" w:customStyle="1" w:styleId="227">
    <w:name w:val="apple-style-span"/>
    <w:autoRedefine/>
    <w:qFormat/>
    <w:uiPriority w:val="0"/>
  </w:style>
  <w:style w:type="character" w:customStyle="1" w:styleId="228">
    <w:name w:val="样式"/>
    <w:autoRedefine/>
    <w:qFormat/>
    <w:uiPriority w:val="0"/>
    <w:rPr>
      <w:rFonts w:ascii="宋体" w:hAnsi="宋体" w:eastAsia="仿宋_GB2312"/>
      <w:u w:val="single"/>
    </w:rPr>
  </w:style>
  <w:style w:type="character" w:customStyle="1" w:styleId="229">
    <w:name w:val="Char Char12"/>
    <w:autoRedefine/>
    <w:qFormat/>
    <w:locked/>
    <w:uiPriority w:val="0"/>
    <w:rPr>
      <w:rFonts w:eastAsia="宋体"/>
      <w:b/>
      <w:bCs/>
      <w:sz w:val="24"/>
      <w:szCs w:val="24"/>
      <w:lang w:val="en-US" w:eastAsia="zh-CN" w:bidi="ar-SA"/>
    </w:rPr>
  </w:style>
  <w:style w:type="character" w:customStyle="1" w:styleId="230">
    <w:name w:val="明显引用 Char5"/>
    <w:link w:val="231"/>
    <w:autoRedefine/>
    <w:qFormat/>
    <w:uiPriority w:val="99"/>
    <w:rPr>
      <w:b/>
      <w:bCs/>
      <w:i/>
      <w:iCs/>
      <w:color w:val="4F81BD"/>
      <w:szCs w:val="24"/>
      <w:shd w:val="clear" w:color="auto" w:fill="4F81BD"/>
    </w:rPr>
  </w:style>
  <w:style w:type="paragraph" w:styleId="231">
    <w:name w:val="Intense Quote"/>
    <w:basedOn w:val="1"/>
    <w:next w:val="1"/>
    <w:link w:val="230"/>
    <w:autoRedefine/>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Theme="minorHAnsi" w:hAnsiTheme="minorHAnsi" w:eastAsiaTheme="minorEastAsia" w:cstheme="minorBidi"/>
      <w:b/>
      <w:bCs/>
      <w:i/>
      <w:iCs/>
      <w:color w:val="4F81BD"/>
    </w:rPr>
  </w:style>
  <w:style w:type="character" w:customStyle="1" w:styleId="232">
    <w:name w:val="明显引用 Char6"/>
    <w:basedOn w:val="60"/>
    <w:autoRedefine/>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233">
    <w:name w:val="ca-22"/>
    <w:autoRedefine/>
    <w:qFormat/>
    <w:uiPriority w:val="0"/>
  </w:style>
  <w:style w:type="character" w:customStyle="1" w:styleId="234">
    <w:name w:val="Char Char"/>
    <w:autoRedefine/>
    <w:qFormat/>
    <w:locked/>
    <w:uiPriority w:val="0"/>
    <w:rPr>
      <w:rFonts w:ascii="宋体" w:hAnsi="宋体" w:eastAsia="宋体"/>
      <w:kern w:val="2"/>
      <w:sz w:val="18"/>
      <w:szCs w:val="18"/>
      <w:lang w:val="en-US" w:eastAsia="zh-CN" w:bidi="ar-SA"/>
    </w:rPr>
  </w:style>
  <w:style w:type="character" w:customStyle="1" w:styleId="235">
    <w:name w:val="style8"/>
    <w:autoRedefine/>
    <w:qFormat/>
    <w:uiPriority w:val="0"/>
  </w:style>
  <w:style w:type="character" w:customStyle="1" w:styleId="236">
    <w:name w:val="引用 Char1"/>
    <w:autoRedefine/>
    <w:qFormat/>
    <w:uiPriority w:val="29"/>
    <w:rPr>
      <w:rFonts w:ascii="Times New Roman" w:hAnsi="Times New Roman" w:eastAsia="宋体" w:cs="Times New Roman"/>
      <w:i/>
      <w:iCs/>
      <w:color w:val="404040"/>
      <w:kern w:val="2"/>
      <w:sz w:val="21"/>
      <w:szCs w:val="24"/>
    </w:rPr>
  </w:style>
  <w:style w:type="character" w:customStyle="1" w:styleId="237">
    <w:name w:val="脚注文本 Char1"/>
    <w:autoRedefine/>
    <w:semiHidden/>
    <w:qFormat/>
    <w:uiPriority w:val="99"/>
    <w:rPr>
      <w:kern w:val="2"/>
      <w:sz w:val="18"/>
      <w:szCs w:val="18"/>
    </w:rPr>
  </w:style>
  <w:style w:type="character" w:customStyle="1" w:styleId="238">
    <w:name w:val="HTML 预设格式 Char2"/>
    <w:autoRedefine/>
    <w:qFormat/>
    <w:uiPriority w:val="0"/>
    <w:rPr>
      <w:rFonts w:ascii="Courier New" w:hAnsi="Courier New" w:eastAsia="宋体" w:cs="Courier New"/>
      <w:kern w:val="2"/>
    </w:rPr>
  </w:style>
  <w:style w:type="character" w:customStyle="1" w:styleId="239">
    <w:name w:val="段 Char Char"/>
    <w:link w:val="240"/>
    <w:autoRedefine/>
    <w:qFormat/>
    <w:uiPriority w:val="0"/>
    <w:rPr>
      <w:rFonts w:ascii="宋体" w:hAnsi="宋体" w:eastAsia="Times New Roman"/>
    </w:rPr>
  </w:style>
  <w:style w:type="paragraph" w:customStyle="1" w:styleId="240">
    <w:name w:val="段"/>
    <w:link w:val="239"/>
    <w:autoRedefine/>
    <w:qFormat/>
    <w:uiPriority w:val="99"/>
    <w:pPr>
      <w:tabs>
        <w:tab w:val="center" w:pos="4201"/>
        <w:tab w:val="right" w:leader="dot" w:pos="9298"/>
      </w:tabs>
      <w:autoSpaceDE w:val="0"/>
      <w:autoSpaceDN w:val="0"/>
      <w:ind w:firstLine="420" w:firstLineChars="200"/>
      <w:jc w:val="both"/>
    </w:pPr>
    <w:rPr>
      <w:rFonts w:ascii="宋体" w:hAnsi="宋体" w:eastAsia="Times New Roman" w:cstheme="minorBidi"/>
      <w:kern w:val="2"/>
      <w:sz w:val="21"/>
      <w:szCs w:val="22"/>
      <w:lang w:val="en-US" w:eastAsia="zh-CN" w:bidi="ar-SA"/>
    </w:rPr>
  </w:style>
  <w:style w:type="character" w:customStyle="1" w:styleId="241">
    <w:name w:val="副标题 Char5"/>
    <w:autoRedefine/>
    <w:qFormat/>
    <w:uiPriority w:val="0"/>
    <w:rPr>
      <w:rFonts w:ascii="Cambria" w:hAnsi="Cambria" w:cs="Times New Roman"/>
      <w:b/>
      <w:bCs/>
      <w:kern w:val="28"/>
      <w:sz w:val="32"/>
      <w:szCs w:val="32"/>
    </w:rPr>
  </w:style>
  <w:style w:type="character" w:customStyle="1" w:styleId="242">
    <w:name w:val="副标题 Char3"/>
    <w:autoRedefine/>
    <w:qFormat/>
    <w:uiPriority w:val="0"/>
    <w:rPr>
      <w:rFonts w:ascii="Cambria" w:hAnsi="Cambria" w:cs="Times New Roman"/>
      <w:b/>
      <w:bCs/>
      <w:kern w:val="28"/>
      <w:sz w:val="32"/>
      <w:szCs w:val="32"/>
    </w:rPr>
  </w:style>
  <w:style w:type="character" w:customStyle="1" w:styleId="243">
    <w:name w:val="ca-2"/>
    <w:autoRedefine/>
    <w:qFormat/>
    <w:uiPriority w:val="0"/>
  </w:style>
  <w:style w:type="character" w:customStyle="1" w:styleId="244">
    <w:name w:val="批注文字 Char2"/>
    <w:autoRedefine/>
    <w:qFormat/>
    <w:uiPriority w:val="0"/>
    <w:rPr>
      <w:rFonts w:ascii="Times New Roman" w:hAnsi="Times New Roman" w:eastAsia="宋体" w:cs="Times New Roman"/>
      <w:kern w:val="2"/>
      <w:sz w:val="21"/>
      <w:szCs w:val="24"/>
      <w:lang w:val="en-US" w:eastAsia="zh-CN" w:bidi="ar-SA"/>
    </w:rPr>
  </w:style>
  <w:style w:type="character" w:customStyle="1" w:styleId="245">
    <w:name w:val="style11"/>
    <w:autoRedefine/>
    <w:qFormat/>
    <w:uiPriority w:val="0"/>
    <w:rPr>
      <w:b/>
      <w:bCs/>
      <w:sz w:val="21"/>
      <w:szCs w:val="21"/>
    </w:rPr>
  </w:style>
  <w:style w:type="character" w:customStyle="1" w:styleId="246">
    <w:name w:val="标题 Char2"/>
    <w:autoRedefine/>
    <w:qFormat/>
    <w:uiPriority w:val="0"/>
    <w:rPr>
      <w:rFonts w:ascii="Cambria" w:hAnsi="Cambria" w:cs="Times New Roman"/>
      <w:b/>
      <w:bCs/>
      <w:kern w:val="2"/>
      <w:sz w:val="32"/>
      <w:szCs w:val="32"/>
    </w:rPr>
  </w:style>
  <w:style w:type="character" w:customStyle="1" w:styleId="247">
    <w:name w:val="Char Char18"/>
    <w:autoRedefine/>
    <w:qFormat/>
    <w:locked/>
    <w:uiPriority w:val="0"/>
    <w:rPr>
      <w:rFonts w:ascii="黑体" w:eastAsia="黑体"/>
      <w:sz w:val="52"/>
      <w:lang w:val="en-US" w:eastAsia="zh-CN" w:bidi="ar-SA"/>
    </w:rPr>
  </w:style>
  <w:style w:type="character" w:customStyle="1" w:styleId="248">
    <w:name w:val="无间隔 字符"/>
    <w:link w:val="249"/>
    <w:autoRedefine/>
    <w:qFormat/>
    <w:uiPriority w:val="0"/>
    <w:rPr>
      <w:rFonts w:ascii="等线" w:hAnsi="等线" w:eastAsia="等线"/>
      <w:sz w:val="22"/>
    </w:rPr>
  </w:style>
  <w:style w:type="paragraph" w:customStyle="1" w:styleId="249">
    <w:name w:val="无间隔1"/>
    <w:link w:val="248"/>
    <w:autoRedefine/>
    <w:qFormat/>
    <w:uiPriority w:val="0"/>
    <w:rPr>
      <w:rFonts w:ascii="等线" w:hAnsi="等线" w:eastAsia="等线" w:cstheme="minorBidi"/>
      <w:kern w:val="2"/>
      <w:sz w:val="22"/>
      <w:szCs w:val="22"/>
      <w:lang w:val="en-US" w:eastAsia="zh-CN" w:bidi="ar-SA"/>
    </w:rPr>
  </w:style>
  <w:style w:type="character" w:customStyle="1" w:styleId="250">
    <w:name w:val="Footer Char"/>
    <w:autoRedefine/>
    <w:qFormat/>
    <w:locked/>
    <w:uiPriority w:val="0"/>
    <w:rPr>
      <w:rFonts w:ascii="Times New Roman" w:hAnsi="Times New Roman" w:eastAsia="宋体" w:cs="Times New Roman"/>
      <w:sz w:val="18"/>
      <w:szCs w:val="18"/>
    </w:rPr>
  </w:style>
  <w:style w:type="character" w:customStyle="1" w:styleId="251">
    <w:name w:val="纯文本 字符"/>
    <w:autoRedefine/>
    <w:qFormat/>
    <w:uiPriority w:val="0"/>
    <w:rPr>
      <w:rFonts w:ascii="Courier New" w:hAnsi="Courier New" w:eastAsia="宋体" w:cs="Times New Roman"/>
      <w:kern w:val="2"/>
      <w:sz w:val="21"/>
    </w:rPr>
  </w:style>
  <w:style w:type="character" w:customStyle="1" w:styleId="252">
    <w:name w:val="文档结构图 Char2"/>
    <w:autoRedefine/>
    <w:qFormat/>
    <w:uiPriority w:val="99"/>
    <w:rPr>
      <w:rFonts w:ascii="宋体" w:hAnsi="Tahoma"/>
      <w:kern w:val="2"/>
      <w:sz w:val="18"/>
      <w:szCs w:val="18"/>
    </w:rPr>
  </w:style>
  <w:style w:type="character" w:customStyle="1" w:styleId="253">
    <w:name w:val="Char Char91"/>
    <w:autoRedefine/>
    <w:qFormat/>
    <w:uiPriority w:val="0"/>
    <w:rPr>
      <w:kern w:val="2"/>
      <w:sz w:val="21"/>
      <w:szCs w:val="22"/>
      <w:lang w:bidi="ar-SA"/>
    </w:rPr>
  </w:style>
  <w:style w:type="character" w:customStyle="1" w:styleId="254">
    <w:name w:val="Char Char81"/>
    <w:autoRedefine/>
    <w:qFormat/>
    <w:uiPriority w:val="0"/>
    <w:rPr>
      <w:rFonts w:ascii="Arial" w:hAnsi="Arial" w:eastAsia="黑体" w:cs="Times New Roman"/>
      <w:b/>
      <w:bCs/>
      <w:kern w:val="2"/>
      <w:sz w:val="32"/>
      <w:szCs w:val="32"/>
      <w:lang w:val="en-US" w:eastAsia="zh-CN" w:bidi="ar-SA"/>
    </w:rPr>
  </w:style>
  <w:style w:type="character" w:customStyle="1" w:styleId="255">
    <w:name w:val="Header Char"/>
    <w:autoRedefine/>
    <w:qFormat/>
    <w:locked/>
    <w:uiPriority w:val="0"/>
    <w:rPr>
      <w:rFonts w:ascii="Times New Roman" w:hAnsi="Times New Roman" w:eastAsia="宋体" w:cs="Times New Roman"/>
      <w:sz w:val="18"/>
      <w:szCs w:val="18"/>
    </w:rPr>
  </w:style>
  <w:style w:type="character" w:customStyle="1" w:styleId="256">
    <w:name w:val="明显强调1"/>
    <w:autoRedefine/>
    <w:qFormat/>
    <w:uiPriority w:val="0"/>
    <w:rPr>
      <w:rFonts w:ascii="Times New Roman" w:hAnsi="Times New Roman" w:eastAsia="宋体" w:cs="Times New Roman"/>
      <w:b/>
      <w:bCs/>
      <w:i/>
      <w:iCs/>
      <w:color w:val="4F81BD"/>
    </w:rPr>
  </w:style>
  <w:style w:type="character" w:customStyle="1" w:styleId="257">
    <w:name w:val="表格用 Char Char"/>
    <w:link w:val="258"/>
    <w:autoRedefine/>
    <w:qFormat/>
    <w:locked/>
    <w:uiPriority w:val="99"/>
  </w:style>
  <w:style w:type="paragraph" w:customStyle="1" w:styleId="258">
    <w:name w:val="表格用"/>
    <w:basedOn w:val="1"/>
    <w:link w:val="257"/>
    <w:autoRedefine/>
    <w:qFormat/>
    <w:uiPriority w:val="99"/>
    <w:pPr>
      <w:widowControl/>
      <w:spacing w:line="360" w:lineRule="auto"/>
    </w:pPr>
    <w:rPr>
      <w:rFonts w:asciiTheme="minorHAnsi" w:hAnsiTheme="minorHAnsi" w:eastAsiaTheme="minorEastAsia" w:cstheme="minorBidi"/>
      <w:szCs w:val="22"/>
    </w:rPr>
  </w:style>
  <w:style w:type="character" w:customStyle="1" w:styleId="259">
    <w:name w:val="批注主题 Char3"/>
    <w:autoRedefine/>
    <w:qFormat/>
    <w:uiPriority w:val="0"/>
    <w:rPr>
      <w:b/>
      <w:bCs/>
    </w:rPr>
  </w:style>
  <w:style w:type="character" w:customStyle="1" w:styleId="260">
    <w:name w:val="批注文字 Char1"/>
    <w:autoRedefine/>
    <w:qFormat/>
    <w:uiPriority w:val="0"/>
    <w:rPr>
      <w:rFonts w:ascii="Times New Roman" w:hAnsi="Times New Roman" w:eastAsia="宋体" w:cs="Times New Roman"/>
      <w:kern w:val="2"/>
      <w:sz w:val="21"/>
      <w:szCs w:val="24"/>
    </w:rPr>
  </w:style>
  <w:style w:type="paragraph" w:customStyle="1" w:styleId="261">
    <w:name w:val="正文2"/>
    <w:basedOn w:val="1"/>
    <w:autoRedefine/>
    <w:qFormat/>
    <w:uiPriority w:val="0"/>
    <w:pPr>
      <w:spacing w:before="156" w:line="360" w:lineRule="auto"/>
      <w:ind w:firstLine="510" w:firstLineChars="200"/>
    </w:pPr>
    <w:rPr>
      <w:sz w:val="24"/>
      <w:szCs w:val="20"/>
    </w:rPr>
  </w:style>
  <w:style w:type="paragraph" w:customStyle="1" w:styleId="262">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3">
    <w:name w:val="_Style 9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样式 标题 3 + 段前: 7.8 磅"/>
    <w:basedOn w:val="7"/>
    <w:autoRedefine/>
    <w:qFormat/>
    <w:uiPriority w:val="0"/>
    <w:pPr>
      <w:keepNext w:val="0"/>
      <w:keepLines w:val="0"/>
      <w:spacing w:before="156" w:after="0" w:line="360" w:lineRule="auto"/>
      <w:ind w:left="2220" w:hanging="420"/>
    </w:pPr>
    <w:rPr>
      <w:rFonts w:cs="宋体"/>
      <w:b w:val="0"/>
      <w:bCs w:val="0"/>
      <w:sz w:val="24"/>
      <w:szCs w:val="20"/>
    </w:rPr>
  </w:style>
  <w:style w:type="paragraph" w:customStyle="1" w:styleId="265">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7">
    <w:name w:val="表格"/>
    <w:basedOn w:val="1"/>
    <w:autoRedefine/>
    <w:qFormat/>
    <w:uiPriority w:val="0"/>
    <w:pPr>
      <w:jc w:val="center"/>
      <w:textAlignment w:val="center"/>
    </w:pPr>
    <w:rPr>
      <w:rFonts w:ascii="华文细黑" w:hAnsi="华文细黑"/>
      <w:kern w:val="0"/>
      <w:szCs w:val="20"/>
    </w:rPr>
  </w:style>
  <w:style w:type="paragraph" w:customStyle="1" w:styleId="268">
    <w:name w:val="TOC 标题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9">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1">
    <w:name w:val="1"/>
    <w:basedOn w:val="1"/>
    <w:next w:val="1"/>
    <w:autoRedefine/>
    <w:qFormat/>
    <w:uiPriority w:val="0"/>
  </w:style>
  <w:style w:type="paragraph" w:customStyle="1" w:styleId="272">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27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4">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275">
    <w:name w:val="Table Paragraph"/>
    <w:basedOn w:val="1"/>
    <w:autoRedefine/>
    <w:qFormat/>
    <w:uiPriority w:val="1"/>
    <w:rPr>
      <w:sz w:val="28"/>
    </w:rPr>
  </w:style>
  <w:style w:type="paragraph" w:customStyle="1" w:styleId="276">
    <w:name w:val="样式 表格正文 + 两端对齐"/>
    <w:basedOn w:val="1"/>
    <w:autoRedefine/>
    <w:qFormat/>
    <w:uiPriority w:val="0"/>
    <w:pPr>
      <w:spacing w:line="300" w:lineRule="auto"/>
    </w:pPr>
    <w:rPr>
      <w:sz w:val="24"/>
      <w:szCs w:val="20"/>
    </w:rPr>
  </w:style>
  <w:style w:type="paragraph" w:customStyle="1" w:styleId="277">
    <w:name w:val="标题 2_0_0"/>
    <w:basedOn w:val="278"/>
    <w:next w:val="278"/>
    <w:autoRedefine/>
    <w:qFormat/>
    <w:uiPriority w:val="0"/>
    <w:pPr>
      <w:keepNext/>
      <w:keepLines/>
      <w:spacing w:before="260" w:after="260" w:line="415" w:lineRule="auto"/>
      <w:outlineLvl w:val="1"/>
    </w:pPr>
    <w:rPr>
      <w:rFonts w:ascii="Cambria" w:hAnsi="Cambria"/>
      <w:b/>
      <w:bCs/>
      <w:sz w:val="32"/>
      <w:szCs w:val="32"/>
    </w:rPr>
  </w:style>
  <w:style w:type="paragraph" w:customStyle="1" w:styleId="278">
    <w:name w:val="正文_0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正文_0_0_0"/>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80">
    <w:name w:val="默认段落字体 Para Char Char Char Char Char Char Char Char Char1 Char Char Char Char"/>
    <w:basedOn w:val="1"/>
    <w:autoRedefine/>
    <w:qFormat/>
    <w:uiPriority w:val="0"/>
    <w:rPr>
      <w:rFonts w:ascii="Tahoma" w:hAnsi="Tahoma"/>
      <w:sz w:val="24"/>
      <w:szCs w:val="20"/>
    </w:rPr>
  </w:style>
  <w:style w:type="paragraph" w:customStyle="1" w:styleId="2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2">
    <w:name w:val="正文文字"/>
    <w:basedOn w:val="1"/>
    <w:autoRedefine/>
    <w:qFormat/>
    <w:uiPriority w:val="0"/>
    <w:pPr>
      <w:spacing w:line="360" w:lineRule="auto"/>
      <w:ind w:firstLine="420"/>
    </w:pPr>
    <w:rPr>
      <w:sz w:val="24"/>
    </w:rPr>
  </w:style>
  <w:style w:type="paragraph" w:customStyle="1" w:styleId="283">
    <w:name w:val="Char1 Char Char1 Char"/>
    <w:basedOn w:val="1"/>
    <w:autoRedefine/>
    <w:qFormat/>
    <w:uiPriority w:val="0"/>
    <w:pPr>
      <w:widowControl/>
      <w:spacing w:line="400" w:lineRule="exact"/>
      <w:jc w:val="center"/>
    </w:pPr>
    <w:rPr>
      <w:rFonts w:ascii="Verdana" w:hAnsi="Verdana"/>
      <w:kern w:val="0"/>
      <w:szCs w:val="20"/>
      <w:lang w:eastAsia="en-US"/>
    </w:rPr>
  </w:style>
  <w:style w:type="paragraph" w:customStyle="1" w:styleId="284">
    <w:name w:val="正文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5">
    <w:name w:val="列出段落11"/>
    <w:basedOn w:val="1"/>
    <w:autoRedefine/>
    <w:qFormat/>
    <w:uiPriority w:val="0"/>
    <w:pPr>
      <w:ind w:firstLine="420" w:firstLineChars="200"/>
    </w:pPr>
    <w:rPr>
      <w:sz w:val="28"/>
    </w:rPr>
  </w:style>
  <w:style w:type="paragraph" w:customStyle="1" w:styleId="286">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87">
    <w:name w:val="Char Char7 Char"/>
    <w:basedOn w:val="1"/>
    <w:autoRedefine/>
    <w:qFormat/>
    <w:uiPriority w:val="0"/>
    <w:pPr>
      <w:tabs>
        <w:tab w:val="left" w:pos="425"/>
      </w:tabs>
      <w:ind w:left="420" w:leftChars="200" w:firstLine="270" w:firstLineChars="150"/>
    </w:pPr>
  </w:style>
  <w:style w:type="paragraph" w:customStyle="1" w:styleId="288">
    <w:name w:val="Char Char7 Char1"/>
    <w:basedOn w:val="1"/>
    <w:autoRedefine/>
    <w:qFormat/>
    <w:uiPriority w:val="0"/>
    <w:pPr>
      <w:tabs>
        <w:tab w:val="left" w:pos="425"/>
      </w:tabs>
      <w:ind w:left="420" w:leftChars="200" w:firstLine="270" w:firstLineChars="150"/>
    </w:pPr>
  </w:style>
  <w:style w:type="paragraph" w:customStyle="1" w:styleId="28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90">
    <w:name w:val="Char"/>
    <w:basedOn w:val="1"/>
    <w:autoRedefine/>
    <w:qFormat/>
    <w:uiPriority w:val="0"/>
    <w:rPr>
      <w:rFonts w:ascii="仿宋_GB2312" w:hAnsi="仿宋" w:eastAsia="仿宋_GB2312"/>
      <w:sz w:val="32"/>
    </w:rPr>
  </w:style>
  <w:style w:type="paragraph" w:customStyle="1" w:styleId="29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9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293">
    <w:name w:val="Char2"/>
    <w:basedOn w:val="18"/>
    <w:next w:val="1"/>
    <w:autoRedefine/>
    <w:qFormat/>
    <w:uiPriority w:val="0"/>
    <w:rPr>
      <w:rFonts w:ascii="宋体" w:hAnsi="宋体"/>
    </w:rPr>
  </w:style>
  <w:style w:type="paragraph" w:customStyle="1" w:styleId="294">
    <w:name w:val="样式 标题 3 + (中文) 黑体 小四 非加粗 段前: 7.8 磅 段后: 0 磅 行距: 固定值 20 磅"/>
    <w:basedOn w:val="7"/>
    <w:autoRedefine/>
    <w:qFormat/>
    <w:uiPriority w:val="0"/>
    <w:pPr>
      <w:spacing w:before="0" w:after="0" w:line="400" w:lineRule="exact"/>
    </w:pPr>
    <w:rPr>
      <w:rFonts w:eastAsia="黑体" w:cs="宋体"/>
      <w:b w:val="0"/>
      <w:bCs w:val="0"/>
      <w:sz w:val="24"/>
      <w:szCs w:val="20"/>
    </w:rPr>
  </w:style>
  <w:style w:type="paragraph" w:customStyle="1" w:styleId="295">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296">
    <w:name w:val="Char Char Char"/>
    <w:basedOn w:val="18"/>
    <w:autoRedefine/>
    <w:qFormat/>
    <w:uiPriority w:val="0"/>
    <w:rPr>
      <w:rFonts w:ascii="Tahoma" w:hAnsi="Tahoma"/>
      <w:sz w:val="24"/>
    </w:rPr>
  </w:style>
  <w:style w:type="paragraph" w:customStyle="1" w:styleId="297">
    <w:name w:val="Char Char Char 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298">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299">
    <w:name w:val="Char1"/>
    <w:basedOn w:val="1"/>
    <w:autoRedefine/>
    <w:qFormat/>
    <w:uiPriority w:val="0"/>
    <w:rPr>
      <w:rFonts w:ascii="Tahoma" w:hAnsi="Tahoma"/>
      <w:sz w:val="24"/>
    </w:rPr>
  </w:style>
  <w:style w:type="paragraph" w:customStyle="1" w:styleId="300">
    <w:name w:val="Char3"/>
    <w:basedOn w:val="1"/>
    <w:autoRedefine/>
    <w:qFormat/>
    <w:uiPriority w:val="0"/>
    <w:rPr>
      <w:rFonts w:ascii="仿宋_GB2312" w:eastAsia="仿宋_GB2312"/>
      <w:b/>
      <w:sz w:val="32"/>
      <w:szCs w:val="32"/>
    </w:rPr>
  </w:style>
  <w:style w:type="paragraph" w:customStyle="1" w:styleId="301">
    <w:name w:val="Char Char4 Char Char"/>
    <w:basedOn w:val="1"/>
    <w:autoRedefine/>
    <w:qFormat/>
    <w:uiPriority w:val="0"/>
  </w:style>
  <w:style w:type="paragraph" w:customStyle="1" w:styleId="302">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03">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4">
    <w:name w:val="Char Char21"/>
    <w:basedOn w:val="18"/>
    <w:autoRedefine/>
    <w:qFormat/>
    <w:uiPriority w:val="0"/>
    <w:rPr>
      <w:sz w:val="24"/>
    </w:rPr>
  </w:style>
  <w:style w:type="paragraph" w:customStyle="1" w:styleId="305">
    <w:name w:val="Char Char Char1"/>
    <w:basedOn w:val="1"/>
    <w:autoRedefine/>
    <w:qFormat/>
    <w:uiPriority w:val="0"/>
    <w:rPr>
      <w:rFonts w:ascii="Tahoma" w:hAnsi="Tahoma"/>
      <w:sz w:val="24"/>
      <w:szCs w:val="20"/>
    </w:rPr>
  </w:style>
  <w:style w:type="paragraph" w:customStyle="1" w:styleId="306">
    <w:name w:val="表格文字"/>
    <w:basedOn w:val="1"/>
    <w:autoRedefine/>
    <w:qFormat/>
    <w:uiPriority w:val="0"/>
    <w:pPr>
      <w:spacing w:before="25" w:after="25"/>
      <w:jc w:val="left"/>
    </w:pPr>
    <w:rPr>
      <w:bCs/>
      <w:spacing w:val="10"/>
      <w:kern w:val="0"/>
      <w:sz w:val="24"/>
      <w:szCs w:val="20"/>
    </w:rPr>
  </w:style>
  <w:style w:type="paragraph" w:customStyle="1" w:styleId="307">
    <w:name w:val="表格名称"/>
    <w:basedOn w:val="17"/>
    <w:autoRedefine/>
    <w:qFormat/>
    <w:uiPriority w:val="0"/>
    <w:pPr>
      <w:adjustRightInd w:val="0"/>
      <w:snapToGrid w:val="0"/>
      <w:spacing w:line="360" w:lineRule="auto"/>
      <w:jc w:val="center"/>
    </w:pPr>
    <w:rPr>
      <w:rFonts w:ascii="Times New Roman" w:hAnsi="宋体" w:eastAsia="宋体"/>
      <w:b/>
      <w:sz w:val="18"/>
      <w:szCs w:val="18"/>
    </w:rPr>
  </w:style>
  <w:style w:type="paragraph" w:customStyle="1" w:styleId="308">
    <w:name w:val="p0"/>
    <w:basedOn w:val="1"/>
    <w:autoRedefine/>
    <w:qFormat/>
    <w:uiPriority w:val="0"/>
    <w:pPr>
      <w:widowControl/>
    </w:pPr>
    <w:rPr>
      <w:kern w:val="0"/>
      <w:szCs w:val="21"/>
    </w:rPr>
  </w:style>
  <w:style w:type="paragraph" w:customStyle="1" w:styleId="309">
    <w:name w:val="表内文字"/>
    <w:basedOn w:val="1"/>
    <w:autoRedefine/>
    <w:qFormat/>
    <w:uiPriority w:val="0"/>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310">
    <w:name w:val="正文1"/>
    <w:basedOn w:val="1"/>
    <w:autoRedefine/>
    <w:qFormat/>
    <w:uiPriority w:val="0"/>
    <w:pPr>
      <w:spacing w:before="240" w:line="460" w:lineRule="exact"/>
    </w:pPr>
    <w:rPr>
      <w:rFonts w:ascii="仿宋_GB2312" w:hAnsi="宋体" w:eastAsia="仿宋_GB2312"/>
      <w:b/>
      <w:sz w:val="28"/>
      <w:szCs w:val="28"/>
    </w:rPr>
  </w:style>
  <w:style w:type="paragraph" w:customStyle="1" w:styleId="311">
    <w:name w:val="_Style 9"/>
    <w:basedOn w:val="1"/>
    <w:autoRedefine/>
    <w:qFormat/>
    <w:uiPriority w:val="0"/>
    <w:rPr>
      <w:sz w:val="28"/>
    </w:rPr>
  </w:style>
  <w:style w:type="paragraph" w:customStyle="1" w:styleId="312">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3">
    <w:name w:val="修订11"/>
    <w:autoRedefine/>
    <w:semiHidden/>
    <w:qFormat/>
    <w:uiPriority w:val="0"/>
    <w:rPr>
      <w:rFonts w:ascii="Times New Roman" w:hAnsi="Times New Roman" w:eastAsia="宋体" w:cs="Times New Roman"/>
      <w:kern w:val="2"/>
      <w:sz w:val="21"/>
      <w:szCs w:val="22"/>
      <w:lang w:val="en-US" w:eastAsia="zh-CN" w:bidi="ar-SA"/>
    </w:rPr>
  </w:style>
  <w:style w:type="paragraph" w:customStyle="1" w:styleId="314">
    <w:name w:val="text"/>
    <w:basedOn w:val="1"/>
    <w:autoRedefine/>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315">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316">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eastAsia="宋体" w:cs="宋体"/>
      <w:b w:val="0"/>
      <w:bCs w:val="0"/>
      <w:sz w:val="28"/>
      <w:szCs w:val="20"/>
    </w:rPr>
  </w:style>
  <w:style w:type="paragraph" w:customStyle="1" w:styleId="317">
    <w:name w:val="样式1"/>
    <w:basedOn w:val="7"/>
    <w:autoRedefine/>
    <w:qFormat/>
    <w:uiPriority w:val="0"/>
    <w:pPr>
      <w:spacing w:line="415" w:lineRule="auto"/>
    </w:pPr>
    <w:rPr>
      <w:rFonts w:eastAsia="Arial"/>
    </w:rPr>
  </w:style>
  <w:style w:type="paragraph" w:customStyle="1" w:styleId="318">
    <w:name w:val="标题 4_0"/>
    <w:basedOn w:val="279"/>
    <w:next w:val="279"/>
    <w:autoRedefine/>
    <w:qFormat/>
    <w:uiPriority w:val="0"/>
    <w:pPr>
      <w:keepNext/>
      <w:keepLines/>
      <w:spacing w:before="280" w:after="290" w:line="374" w:lineRule="auto"/>
      <w:outlineLvl w:val="3"/>
    </w:pPr>
    <w:rPr>
      <w:rFonts w:ascii="Cambria" w:hAnsi="Cambria"/>
      <w:b/>
      <w:bCs/>
      <w:szCs w:val="28"/>
    </w:rPr>
  </w:style>
  <w:style w:type="paragraph" w:customStyle="1" w:styleId="319">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320">
    <w:name w:val="List Paragraph1"/>
    <w:basedOn w:val="1"/>
    <w:autoRedefine/>
    <w:qFormat/>
    <w:uiPriority w:val="0"/>
    <w:pPr>
      <w:ind w:firstLine="420" w:firstLineChars="200"/>
    </w:pPr>
    <w:rPr>
      <w:rFonts w:ascii="Calibri" w:hAnsi="Calibri"/>
      <w:szCs w:val="22"/>
    </w:rPr>
  </w:style>
  <w:style w:type="paragraph" w:customStyle="1" w:styleId="321">
    <w:name w:val="样式2"/>
    <w:basedOn w:val="7"/>
    <w:autoRedefine/>
    <w:qFormat/>
    <w:uiPriority w:val="0"/>
    <w:pPr>
      <w:spacing w:line="415" w:lineRule="auto"/>
    </w:pPr>
  </w:style>
  <w:style w:type="paragraph" w:customStyle="1" w:styleId="322">
    <w:name w:val="样式4"/>
    <w:basedOn w:val="7"/>
    <w:autoRedefine/>
    <w:qFormat/>
    <w:uiPriority w:val="0"/>
    <w:pPr>
      <w:spacing w:line="415" w:lineRule="auto"/>
    </w:pPr>
    <w:rPr>
      <w:rFonts w:eastAsia="Arial"/>
    </w:rPr>
  </w:style>
  <w:style w:type="paragraph" w:customStyle="1" w:styleId="323">
    <w:name w:val="font7"/>
    <w:basedOn w:val="1"/>
    <w:autoRedefine/>
    <w:qFormat/>
    <w:uiPriority w:val="0"/>
    <w:pPr>
      <w:widowControl/>
      <w:spacing w:before="100" w:beforeAutospacing="1" w:after="100" w:afterAutospacing="1"/>
      <w:jc w:val="left"/>
    </w:pPr>
    <w:rPr>
      <w:kern w:val="0"/>
      <w:sz w:val="24"/>
    </w:rPr>
  </w:style>
  <w:style w:type="paragraph" w:customStyle="1" w:styleId="324">
    <w:name w:val="标题1"/>
    <w:basedOn w:val="1"/>
    <w:autoRedefine/>
    <w:qFormat/>
    <w:uiPriority w:val="0"/>
    <w:pPr>
      <w:widowControl/>
      <w:spacing w:before="100" w:beforeAutospacing="1" w:after="100" w:afterAutospacing="1"/>
      <w:jc w:val="left"/>
    </w:pPr>
    <w:rPr>
      <w:rFonts w:ascii="ˎ̥" w:hAnsi="ˎ̥" w:cs="Tahoma"/>
      <w:color w:val="FF0000"/>
      <w:kern w:val="0"/>
      <w:sz w:val="24"/>
    </w:rPr>
  </w:style>
  <w:style w:type="paragraph" w:customStyle="1" w:styleId="32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26">
    <w:name w:val="题注4"/>
    <w:basedOn w:val="1"/>
    <w:next w:val="17"/>
    <w:autoRedefine/>
    <w:qFormat/>
    <w:uiPriority w:val="0"/>
    <w:pPr>
      <w:ind w:left="-132" w:leftChars="-64" w:right="-105" w:rightChars="-50" w:hanging="2"/>
      <w:jc w:val="center"/>
    </w:pPr>
    <w:rPr>
      <w:b/>
      <w:color w:val="FF0000"/>
      <w:szCs w:val="21"/>
      <w:lang w:val="en-GB"/>
    </w:rPr>
  </w:style>
  <w:style w:type="paragraph" w:customStyle="1" w:styleId="327">
    <w:name w:val="Char Char Char Char Char Char Char Char Char Char Char Char Char Char Char Char Char Char Char Char Char Char Char Char Char1"/>
    <w:basedOn w:val="1"/>
    <w:autoRedefine/>
    <w:qFormat/>
    <w:uiPriority w:val="0"/>
    <w:rPr>
      <w:rFonts w:ascii="Tahoma" w:hAnsi="Tahoma"/>
      <w:sz w:val="24"/>
      <w:szCs w:val="20"/>
    </w:rPr>
  </w:style>
  <w:style w:type="paragraph" w:customStyle="1" w:styleId="328">
    <w:name w:val="Char Char Char Char1"/>
    <w:basedOn w:val="1"/>
    <w:autoRedefine/>
    <w:qFormat/>
    <w:uiPriority w:val="0"/>
  </w:style>
  <w:style w:type="paragraph" w:customStyle="1" w:styleId="32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0">
    <w:name w:val="正文－恩普"/>
    <w:basedOn w:val="6"/>
    <w:autoRedefine/>
    <w:qFormat/>
    <w:uiPriority w:val="0"/>
    <w:pPr>
      <w:spacing w:after="50" w:line="360" w:lineRule="auto"/>
      <w:ind w:firstLine="200" w:firstLineChars="200"/>
    </w:pPr>
    <w:rPr>
      <w:sz w:val="24"/>
    </w:rPr>
  </w:style>
  <w:style w:type="paragraph" w:customStyle="1" w:styleId="33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table" w:customStyle="1" w:styleId="332">
    <w:name w:val="网格型1"/>
    <w:basedOn w:val="58"/>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
    <w:name w:val="网格型12"/>
    <w:basedOn w:val="58"/>
    <w:autoRedefine/>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
    <w:name w:val="网格型3"/>
    <w:basedOn w:val="58"/>
    <w:autoRedefine/>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
    <w:name w:val="网格型11"/>
    <w:basedOn w:val="58"/>
    <w:autoRedefine/>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
    <w:name w:val="网格型2"/>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7">
    <w:name w:val="reader-word-layer reader-word-s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8">
    <w:name w:val="TOC 标题11"/>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9">
    <w:name w:val="正文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40">
    <w:name w:val="正文文本 字符"/>
    <w:autoRedefine/>
    <w:qFormat/>
    <w:uiPriority w:val="0"/>
    <w:rPr>
      <w:rFonts w:ascii="宋体" w:hAnsi="宋体" w:eastAsia="宋体"/>
      <w:kern w:val="2"/>
      <w:sz w:val="28"/>
      <w:szCs w:val="24"/>
      <w:lang w:bidi="ar-SA"/>
    </w:rPr>
  </w:style>
  <w:style w:type="character" w:customStyle="1" w:styleId="341">
    <w:name w:val="日期 字符"/>
    <w:autoRedefine/>
    <w:qFormat/>
    <w:locked/>
    <w:uiPriority w:val="0"/>
    <w:rPr>
      <w:rFonts w:eastAsia="宋体"/>
      <w:kern w:val="2"/>
      <w:sz w:val="21"/>
      <w:szCs w:val="24"/>
      <w:lang w:val="en-US" w:eastAsia="zh-CN" w:bidi="ar-SA"/>
    </w:rPr>
  </w:style>
  <w:style w:type="character" w:customStyle="1" w:styleId="342">
    <w:name w:val="批注框文本 字符"/>
    <w:autoRedefine/>
    <w:qFormat/>
    <w:uiPriority w:val="0"/>
    <w:rPr>
      <w:kern w:val="2"/>
      <w:sz w:val="18"/>
      <w:szCs w:val="18"/>
    </w:rPr>
  </w:style>
  <w:style w:type="paragraph" w:customStyle="1" w:styleId="343">
    <w:name w:val="样式5"/>
    <w:autoRedefine/>
    <w:qFormat/>
    <w:uiPriority w:val="0"/>
    <w:pPr>
      <w:widowControl w:val="0"/>
      <w:adjustRightInd w:val="0"/>
      <w:spacing w:line="440" w:lineRule="exact"/>
      <w:ind w:left="2" w:firstLine="200" w:firstLineChars="200"/>
      <w:jc w:val="both"/>
    </w:pPr>
    <w:rPr>
      <w:rFonts w:ascii="仿宋_GB2312" w:hAnsi="仿宋_GB2312" w:eastAsia="仿宋_GB2312" w:cs="Times New Roman"/>
      <w:kern w:val="2"/>
      <w:sz w:val="24"/>
      <w:szCs w:val="24"/>
      <w:lang w:val="en-US" w:eastAsia="zh-CN" w:bidi="ar-SA"/>
    </w:rPr>
  </w:style>
  <w:style w:type="paragraph" w:customStyle="1" w:styleId="344">
    <w:name w:val="正文格式"/>
    <w:autoRedefine/>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45">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列表编号 3 New"/>
    <w:basedOn w:val="1"/>
    <w:autoRedefine/>
    <w:qFormat/>
    <w:uiPriority w:val="0"/>
    <w:pPr>
      <w:widowControl/>
      <w:numPr>
        <w:ilvl w:val="0"/>
        <w:numId w:val="2"/>
      </w:numPr>
      <w:tabs>
        <w:tab w:val="left" w:pos="482"/>
      </w:tabs>
      <w:spacing w:after="156" w:afterLines="50"/>
      <w:jc w:val="left"/>
    </w:pPr>
    <w:rPr>
      <w:kern w:val="0"/>
      <w:sz w:val="24"/>
      <w:szCs w:val="20"/>
    </w:rPr>
  </w:style>
  <w:style w:type="paragraph" w:customStyle="1" w:styleId="347">
    <w:name w:val="正文缩进1"/>
    <w:basedOn w:val="1"/>
    <w:next w:val="3"/>
    <w:autoRedefine/>
    <w:qFormat/>
    <w:uiPriority w:val="0"/>
    <w:pPr>
      <w:autoSpaceDE w:val="0"/>
      <w:autoSpaceDN w:val="0"/>
      <w:adjustRightInd w:val="0"/>
      <w:snapToGrid w:val="0"/>
      <w:spacing w:after="120" w:line="360" w:lineRule="auto"/>
      <w:ind w:left="420" w:firstLine="480"/>
    </w:pPr>
    <w:rPr>
      <w:sz w:val="24"/>
      <w:szCs w:val="20"/>
    </w:rPr>
  </w:style>
  <w:style w:type="paragraph" w:customStyle="1" w:styleId="348">
    <w:name w:val="[Normal]"/>
    <w:autoRedefine/>
    <w:qFormat/>
    <w:uiPriority w:val="0"/>
    <w:rPr>
      <w:rFonts w:ascii="宋体" w:hAnsi="宋体" w:eastAsia="宋体" w:cs="Times New Roman"/>
      <w:sz w:val="24"/>
      <w:szCs w:val="22"/>
      <w:lang w:val="zh-CN" w:eastAsia="zh-CN" w:bidi="ar-SA"/>
    </w:rPr>
  </w:style>
  <w:style w:type="character" w:customStyle="1" w:styleId="349">
    <w:name w:val="未处理的提及"/>
    <w:autoRedefine/>
    <w:unhideWhenUsed/>
    <w:qFormat/>
    <w:uiPriority w:val="99"/>
    <w:rPr>
      <w:color w:val="605E5C"/>
      <w:shd w:val="clear" w:color="auto" w:fill="E1DFDD"/>
    </w:rPr>
  </w:style>
  <w:style w:type="character" w:customStyle="1" w:styleId="350">
    <w:name w:val="zbggmain style9"/>
    <w:basedOn w:val="60"/>
    <w:autoRedefine/>
    <w:qFormat/>
    <w:uiPriority w:val="0"/>
  </w:style>
  <w:style w:type="character" w:customStyle="1" w:styleId="351">
    <w:name w:val="unnamed11"/>
    <w:autoRedefine/>
    <w:qFormat/>
    <w:uiPriority w:val="0"/>
    <w:rPr>
      <w:rFonts w:hint="default" w:ascii="ˎ̥" w:hAnsi="ˎ̥"/>
      <w:sz w:val="16"/>
      <w:szCs w:val="16"/>
      <w:u w:val="none"/>
    </w:rPr>
  </w:style>
  <w:style w:type="character" w:customStyle="1" w:styleId="352">
    <w:name w:val="标题 1 Char1"/>
    <w:autoRedefine/>
    <w:qFormat/>
    <w:uiPriority w:val="0"/>
    <w:rPr>
      <w:b/>
      <w:bCs/>
      <w:kern w:val="44"/>
      <w:sz w:val="32"/>
      <w:szCs w:val="44"/>
    </w:rPr>
  </w:style>
  <w:style w:type="character" w:customStyle="1" w:styleId="353">
    <w:name w:val="normaltext1"/>
    <w:autoRedefine/>
    <w:qFormat/>
    <w:uiPriority w:val="0"/>
    <w:rPr>
      <w:rFonts w:hint="default"/>
      <w:color w:val="000000"/>
      <w:sz w:val="18"/>
      <w:szCs w:val="18"/>
      <w:u w:val="none"/>
    </w:rPr>
  </w:style>
  <w:style w:type="character" w:customStyle="1" w:styleId="354">
    <w:name w:val="标题 3 Char1"/>
    <w:autoRedefine/>
    <w:qFormat/>
    <w:uiPriority w:val="0"/>
    <w:rPr>
      <w:rFonts w:eastAsia="宋体"/>
      <w:b/>
      <w:bCs/>
      <w:kern w:val="2"/>
      <w:sz w:val="24"/>
      <w:szCs w:val="32"/>
      <w:lang w:val="en-US" w:eastAsia="zh-CN" w:bidi="ar-SA"/>
    </w:rPr>
  </w:style>
  <w:style w:type="character" w:customStyle="1" w:styleId="355">
    <w:name w:val="texttitle1"/>
    <w:autoRedefine/>
    <w:qFormat/>
    <w:uiPriority w:val="0"/>
    <w:rPr>
      <w:rFonts w:hint="default"/>
      <w:b/>
      <w:bCs/>
      <w:color w:val="0000FF"/>
      <w:sz w:val="21"/>
      <w:szCs w:val="21"/>
    </w:rPr>
  </w:style>
  <w:style w:type="character" w:customStyle="1" w:styleId="356">
    <w:name w:val="my Char Char"/>
    <w:link w:val="357"/>
    <w:autoRedefine/>
    <w:qFormat/>
    <w:uiPriority w:val="0"/>
    <w:rPr>
      <w:rFonts w:ascii="楷体_GB2312" w:eastAsia="楷体_GB2312"/>
      <w:snapToGrid w:val="0"/>
      <w:sz w:val="28"/>
      <w:szCs w:val="28"/>
    </w:rPr>
  </w:style>
  <w:style w:type="paragraph" w:customStyle="1" w:styleId="357">
    <w:name w:val="my"/>
    <w:basedOn w:val="1"/>
    <w:link w:val="356"/>
    <w:autoRedefine/>
    <w:qFormat/>
    <w:uiPriority w:val="0"/>
    <w:pPr>
      <w:widowControl/>
      <w:tabs>
        <w:tab w:val="left" w:pos="0"/>
        <w:tab w:val="left" w:pos="5823"/>
      </w:tabs>
      <w:adjustRightInd w:val="0"/>
      <w:spacing w:line="520" w:lineRule="exact"/>
      <w:ind w:firstLine="565" w:firstLineChars="200"/>
    </w:pPr>
    <w:rPr>
      <w:rFonts w:ascii="楷体_GB2312" w:eastAsia="楷体_GB2312" w:hAnsiTheme="minorHAnsi" w:cstheme="minorBidi"/>
      <w:snapToGrid w:val="0"/>
      <w:sz w:val="28"/>
      <w:szCs w:val="28"/>
    </w:rPr>
  </w:style>
  <w:style w:type="character" w:customStyle="1" w:styleId="358">
    <w:name w:val="页眉 Char1"/>
    <w:autoRedefine/>
    <w:qFormat/>
    <w:uiPriority w:val="0"/>
    <w:rPr>
      <w:rFonts w:eastAsia="宋体"/>
      <w:kern w:val="2"/>
      <w:sz w:val="18"/>
      <w:szCs w:val="18"/>
      <w:lang w:val="en-US" w:eastAsia="zh-CN" w:bidi="ar-SA"/>
    </w:rPr>
  </w:style>
  <w:style w:type="character" w:customStyle="1" w:styleId="359">
    <w:name w:val="Char Char Char1 Char Char Char"/>
    <w:link w:val="360"/>
    <w:autoRedefine/>
    <w:qFormat/>
    <w:uiPriority w:val="0"/>
    <w:rPr>
      <w:rFonts w:eastAsia="宋体"/>
      <w:szCs w:val="24"/>
    </w:rPr>
  </w:style>
  <w:style w:type="paragraph" w:customStyle="1" w:styleId="360">
    <w:name w:val="Char Char Char1 Char"/>
    <w:basedOn w:val="1"/>
    <w:next w:val="1"/>
    <w:link w:val="359"/>
    <w:autoRedefine/>
    <w:qFormat/>
    <w:uiPriority w:val="0"/>
    <w:rPr>
      <w:rFonts w:asciiTheme="minorHAnsi" w:hAnsiTheme="minorHAnsi" w:cstheme="minorBidi"/>
    </w:rPr>
  </w:style>
  <w:style w:type="paragraph" w:customStyle="1" w:styleId="361">
    <w:name w:val="Char1 Char Char Char Char Char Char Char Char Char"/>
    <w:basedOn w:val="1"/>
    <w:next w:val="1"/>
    <w:autoRedefine/>
    <w:qFormat/>
    <w:uiPriority w:val="0"/>
  </w:style>
  <w:style w:type="paragraph" w:customStyle="1" w:styleId="362">
    <w:name w:val="标题3"/>
    <w:basedOn w:val="1"/>
    <w:autoRedefine/>
    <w:qFormat/>
    <w:uiPriority w:val="0"/>
    <w:pPr>
      <w:spacing w:line="440" w:lineRule="exact"/>
      <w:ind w:left="359" w:leftChars="171" w:firstLine="435"/>
    </w:pPr>
    <w:rPr>
      <w:szCs w:val="21"/>
    </w:rPr>
  </w:style>
  <w:style w:type="paragraph" w:customStyle="1" w:styleId="363">
    <w:name w:val="Char Char Char Char Char Char Char Char Char Char Char Char"/>
    <w:basedOn w:val="1"/>
    <w:autoRedefine/>
    <w:qFormat/>
    <w:uiPriority w:val="0"/>
    <w:rPr>
      <w:sz w:val="24"/>
    </w:rPr>
  </w:style>
  <w:style w:type="paragraph" w:customStyle="1" w:styleId="364">
    <w:name w:val="正文01"/>
    <w:basedOn w:val="1"/>
    <w:autoRedefine/>
    <w:qFormat/>
    <w:uiPriority w:val="0"/>
    <w:pPr>
      <w:spacing w:before="60" w:line="460" w:lineRule="exact"/>
      <w:ind w:firstLine="200" w:firstLineChars="200"/>
    </w:pPr>
    <w:rPr>
      <w:sz w:val="24"/>
    </w:rPr>
  </w:style>
  <w:style w:type="paragraph" w:customStyle="1" w:styleId="36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6">
    <w:name w:val="xl28"/>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67">
    <w:name w:val="1.1.1"/>
    <w:next w:val="310"/>
    <w:autoRedefine/>
    <w:qFormat/>
    <w:uiPriority w:val="0"/>
    <w:pPr>
      <w:spacing w:before="50" w:after="50" w:line="300" w:lineRule="auto"/>
      <w:jc w:val="both"/>
    </w:pPr>
    <w:rPr>
      <w:rFonts w:ascii="宋体" w:hAnsi="Times New Roman" w:eastAsia="宋体" w:cs="Times New Roman"/>
      <w:b/>
      <w:spacing w:val="10"/>
      <w:sz w:val="24"/>
      <w:lang w:val="en-US" w:eastAsia="zh-CN" w:bidi="ar-SA"/>
    </w:rPr>
  </w:style>
  <w:style w:type="paragraph" w:customStyle="1" w:styleId="368">
    <w:name w:val="xl2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69">
    <w:name w:val="Körper"/>
    <w:basedOn w:val="1"/>
    <w:autoRedefine/>
    <w:qFormat/>
    <w:uiPriority w:val="0"/>
    <w:pPr>
      <w:widowControl/>
      <w:spacing w:before="120" w:line="240" w:lineRule="exact"/>
    </w:pPr>
    <w:rPr>
      <w:rFonts w:ascii="Arial" w:hAnsi="Arial"/>
      <w:kern w:val="0"/>
      <w:sz w:val="20"/>
      <w:szCs w:val="20"/>
      <w:lang w:val="de-DE" w:eastAsia="de-DE"/>
    </w:rPr>
  </w:style>
  <w:style w:type="paragraph" w:customStyle="1" w:styleId="370">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71">
    <w:name w:val="表中"/>
    <w:basedOn w:val="1"/>
    <w:autoRedefine/>
    <w:qFormat/>
    <w:uiPriority w:val="0"/>
    <w:pPr>
      <w:autoSpaceDE w:val="0"/>
      <w:autoSpaceDN w:val="0"/>
      <w:adjustRightInd w:val="0"/>
      <w:spacing w:line="360" w:lineRule="atLeast"/>
      <w:jc w:val="center"/>
    </w:pPr>
    <w:rPr>
      <w:rFonts w:ascii="宋体"/>
      <w:kern w:val="0"/>
      <w:szCs w:val="20"/>
    </w:rPr>
  </w:style>
  <w:style w:type="paragraph" w:customStyle="1" w:styleId="372">
    <w:name w:val="xl25"/>
    <w:basedOn w:val="1"/>
    <w:autoRedefine/>
    <w:qFormat/>
    <w:uiPriority w:val="0"/>
    <w:pPr>
      <w:widowControl/>
      <w:spacing w:before="100" w:beforeAutospacing="1" w:after="100" w:afterAutospacing="1"/>
      <w:jc w:val="center"/>
      <w:textAlignment w:val="center"/>
    </w:pPr>
    <w:rPr>
      <w:rFonts w:hint="eastAsia" w:ascii="新宋体" w:hAnsi="新宋体" w:eastAsia="新宋体" w:cs="Arial Unicode MS"/>
      <w:b/>
      <w:bCs/>
      <w:kern w:val="0"/>
      <w:sz w:val="36"/>
      <w:szCs w:val="36"/>
    </w:rPr>
  </w:style>
  <w:style w:type="paragraph" w:customStyle="1" w:styleId="37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74">
    <w:name w:val="标准书眉_偶数页"/>
    <w:basedOn w:val="365"/>
    <w:next w:val="1"/>
    <w:autoRedefine/>
    <w:qFormat/>
    <w:uiPriority w:val="0"/>
    <w:pPr>
      <w:jc w:val="left"/>
    </w:pPr>
  </w:style>
  <w:style w:type="paragraph" w:customStyle="1" w:styleId="37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376">
    <w:name w:val="Char Char4 Char Char Char Char"/>
    <w:basedOn w:val="1"/>
    <w:next w:val="1"/>
    <w:autoRedefine/>
    <w:qFormat/>
    <w:uiPriority w:val="0"/>
  </w:style>
  <w:style w:type="paragraph" w:customStyle="1" w:styleId="377">
    <w:name w:val="Char1 Char Char Char1 Char Char Char Char Char Char"/>
    <w:basedOn w:val="1"/>
    <w:next w:val="1"/>
    <w:autoRedefine/>
    <w:qFormat/>
    <w:uiPriority w:val="0"/>
  </w:style>
  <w:style w:type="paragraph" w:customStyle="1" w:styleId="378">
    <w:name w:val="样式 正文文本缩进 2正文文字缩进 2 + 小四 首行缩进:  2 字符"/>
    <w:basedOn w:val="36"/>
    <w:autoRedefine/>
    <w:qFormat/>
    <w:uiPriority w:val="0"/>
    <w:pPr>
      <w:spacing w:after="0" w:line="360" w:lineRule="auto"/>
      <w:ind w:left="0" w:leftChars="0"/>
      <w:jc w:val="center"/>
    </w:pPr>
    <w:rPr>
      <w:rFonts w:cs="宋体"/>
      <w:sz w:val="24"/>
      <w:szCs w:val="20"/>
    </w:rPr>
  </w:style>
  <w:style w:type="paragraph" w:customStyle="1" w:styleId="379">
    <w:name w:val="Char Char1 Char Char Char"/>
    <w:basedOn w:val="1"/>
    <w:autoRedefine/>
    <w:qFormat/>
    <w:uiPriority w:val="0"/>
    <w:rPr>
      <w:kern w:val="0"/>
      <w:sz w:val="20"/>
      <w:szCs w:val="20"/>
    </w:rPr>
  </w:style>
  <w:style w:type="paragraph" w:customStyle="1" w:styleId="380">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381">
    <w:name w:val="Char Char Char Char Char Char3 Char Char Char Char Char Char Char Char Char Char"/>
    <w:basedOn w:val="1"/>
    <w:next w:val="1"/>
    <w:autoRedefine/>
    <w:qFormat/>
    <w:uiPriority w:val="0"/>
    <w:rPr>
      <w:rFonts w:eastAsia="黑体"/>
      <w:sz w:val="28"/>
    </w:rPr>
  </w:style>
  <w:style w:type="paragraph" w:customStyle="1" w:styleId="382">
    <w:name w:val="正文LA"/>
    <w:autoRedefine/>
    <w:qFormat/>
    <w:uiPriority w:val="0"/>
    <w:pPr>
      <w:widowControl w:val="0"/>
      <w:tabs>
        <w:tab w:val="left" w:pos="0"/>
      </w:tabs>
      <w:adjustRightInd w:val="0"/>
      <w:spacing w:before="156" w:beforeLines="50" w:line="360" w:lineRule="auto"/>
      <w:ind w:firstLine="225" w:firstLineChars="225"/>
      <w:jc w:val="both"/>
    </w:pPr>
    <w:rPr>
      <w:rFonts w:ascii="宋体" w:hAnsi="宋体" w:eastAsia="宋体" w:cs="Times New Roman"/>
      <w:snapToGrid w:val="0"/>
      <w:sz w:val="24"/>
      <w:lang w:val="en-US" w:eastAsia="zh-CN" w:bidi="ar-SA"/>
    </w:rPr>
  </w:style>
  <w:style w:type="paragraph" w:customStyle="1" w:styleId="383">
    <w:name w:val="_Style 4"/>
    <w:basedOn w:val="1"/>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23760</Words>
  <Characters>25333</Characters>
  <Lines>337</Lines>
  <Paragraphs>94</Paragraphs>
  <TotalTime>12</TotalTime>
  <ScaleCrop>false</ScaleCrop>
  <LinksUpToDate>false</LinksUpToDate>
  <CharactersWithSpaces>27914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2022-04-25T13:56:00Z</dcterms:created>
  <dc:creator>NTKO</dc:creator>
  <cp:lastModifiedBy>叶峰</cp:lastModifiedBy>
  <dcterms:modified xsi:type="dcterms:W3CDTF">2025-07-14T01:25:41Z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9E3299CA29424C2FA276D9B0E81E1023_13</vt:lpwstr>
  </property>
  <property fmtid="{D5CDD505-2E9C-101B-9397-08002B2CF9AE}" pid="4" name="KSOTemplateDocerSaveRecord">
    <vt:lpwstr>eyJoZGlkIjoiZjU2YjE1NzRmZDlkMjVmN2RkNWM3N2ZlNjhhYTEzYTIiLCJ1c2VySWQiOiI0ODg2MTc0NTMifQ==</vt:lpwstr>
  </property>
</Properties>
</file>