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黑体" w:eastAsia="方正小标宋简体" w:cs="Times New Roman"/>
          <w:b/>
          <w:bCs/>
          <w:sz w:val="52"/>
          <w:szCs w:val="52"/>
          <w:lang w:eastAsia="zh-CN"/>
        </w:rPr>
      </w:pPr>
      <w:r>
        <w:rPr>
          <w:rFonts w:hint="eastAsia" w:ascii="方正小标宋简体" w:hAnsi="黑体" w:eastAsia="方正小标宋简体" w:cs="Times New Roman"/>
          <w:b/>
          <w:bCs/>
          <w:sz w:val="52"/>
          <w:szCs w:val="52"/>
          <w:lang w:eastAsia="zh-CN"/>
        </w:rPr>
        <w:t>湖州市行政中心及市民服务中心</w:t>
      </w:r>
      <w:r>
        <w:rPr>
          <w:rFonts w:hint="eastAsia" w:ascii="方正小标宋简体" w:hAnsi="黑体" w:eastAsia="方正小标宋简体" w:cs="Times New Roman"/>
          <w:b/>
          <w:bCs/>
          <w:sz w:val="52"/>
          <w:szCs w:val="52"/>
          <w:lang w:val="en-US" w:eastAsia="zh-CN"/>
        </w:rPr>
        <w:t>2022-2023年度</w:t>
      </w:r>
      <w:r>
        <w:rPr>
          <w:rFonts w:hint="eastAsia" w:ascii="方正小标宋简体" w:hAnsi="黑体" w:eastAsia="方正小标宋简体" w:cs="Times New Roman"/>
          <w:b/>
          <w:bCs/>
          <w:sz w:val="52"/>
          <w:szCs w:val="52"/>
          <w:lang w:eastAsia="zh-CN"/>
        </w:rPr>
        <w:t>保安服务项目</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黑体" w:eastAsia="方正小标宋简体" w:cs="Times New Roman"/>
          <w:b/>
          <w:bCs/>
          <w:sz w:val="52"/>
          <w:szCs w:val="52"/>
          <w:lang w:eastAsia="zh-CN"/>
        </w:rPr>
      </w:pPr>
      <w:r>
        <w:rPr>
          <w:rFonts w:hint="eastAsia" w:ascii="方正小标宋简体" w:hAnsi="黑体" w:eastAsia="方正小标宋简体" w:cs="Times New Roman"/>
          <w:b/>
          <w:bCs/>
          <w:sz w:val="52"/>
          <w:szCs w:val="52"/>
          <w:lang w:eastAsia="zh-CN"/>
        </w:rPr>
        <w:t>公开招标文件</w:t>
      </w:r>
    </w:p>
    <w:p>
      <w:pPr>
        <w:jc w:val="center"/>
        <w:rPr>
          <w:rFonts w:ascii="方正小标宋简体" w:hAnsi="黑体" w:eastAsia="方正小标宋简体"/>
          <w:b/>
          <w:bCs/>
          <w:sz w:val="28"/>
          <w:szCs w:val="28"/>
        </w:rPr>
      </w:pPr>
    </w:p>
    <w:p>
      <w:pPr>
        <w:jc w:val="center"/>
        <w:rPr>
          <w:rFonts w:ascii="方正小标宋简体" w:hAnsi="黑体" w:eastAsia="方正小标宋简体"/>
          <w:b/>
          <w:bCs/>
          <w:sz w:val="48"/>
        </w:rPr>
      </w:pPr>
    </w:p>
    <w:p>
      <w:pPr>
        <w:jc w:val="center"/>
        <w:rPr>
          <w:rFonts w:ascii="方正小标宋简体" w:hAnsi="黑体" w:eastAsia="方正小标宋简体"/>
          <w:b/>
          <w:bCs/>
          <w:sz w:val="48"/>
        </w:rPr>
      </w:pPr>
    </w:p>
    <w:p>
      <w:pPr>
        <w:jc w:val="center"/>
        <w:rPr>
          <w:rFonts w:hint="default" w:ascii="方正小标宋简体" w:hAnsi="黑体" w:eastAsia="方正小标宋简体" w:cs="Times New Roman"/>
          <w:b/>
          <w:bCs/>
          <w:sz w:val="36"/>
          <w:lang w:val="en-US" w:eastAsia="zh-CN"/>
        </w:rPr>
      </w:pPr>
      <w:r>
        <w:rPr>
          <w:rFonts w:hint="eastAsia" w:ascii="方正小标宋简体" w:hAnsi="黑体" w:eastAsia="方正小标宋简体" w:cs="Times New Roman"/>
          <w:b/>
          <w:bCs/>
          <w:sz w:val="36"/>
        </w:rPr>
        <w:t>招标文件编号：</w:t>
      </w:r>
      <w:r>
        <w:rPr>
          <w:rFonts w:hint="eastAsia" w:ascii="方正小标宋简体" w:hAnsi="黑体" w:eastAsia="方正小标宋简体" w:cs="Times New Roman"/>
          <w:b/>
          <w:bCs/>
          <w:sz w:val="36"/>
          <w:lang w:eastAsia="zh-CN"/>
        </w:rPr>
        <w:t>HZGZ2021-</w:t>
      </w:r>
      <w:r>
        <w:rPr>
          <w:rFonts w:hint="eastAsia" w:ascii="方正小标宋简体" w:hAnsi="黑体" w:eastAsia="方正小标宋简体" w:cs="Times New Roman"/>
          <w:b/>
          <w:bCs/>
          <w:sz w:val="36"/>
          <w:lang w:val="en-US" w:eastAsia="zh-CN"/>
        </w:rPr>
        <w:t>36</w:t>
      </w:r>
    </w:p>
    <w:p>
      <w:pPr>
        <w:jc w:val="center"/>
        <w:rPr>
          <w:rFonts w:hint="eastAsia" w:ascii="方正小标宋简体" w:hAnsi="黑体" w:eastAsia="方正小标宋简体" w:cs="Times New Roman"/>
          <w:b/>
          <w:bCs/>
          <w:sz w:val="36"/>
        </w:rPr>
      </w:pPr>
      <w:r>
        <w:rPr>
          <w:rFonts w:hint="eastAsia" w:ascii="方正小标宋简体" w:hAnsi="黑体" w:eastAsia="方正小标宋简体" w:cs="Times New Roman"/>
          <w:b/>
          <w:bCs/>
          <w:sz w:val="36"/>
        </w:rPr>
        <w:t>财政审批编号：</w:t>
      </w:r>
      <w:r>
        <w:rPr>
          <w:rFonts w:hint="eastAsia" w:ascii="方正小标宋简体" w:hAnsi="黑体" w:eastAsia="方正小标宋简体" w:cs="Times New Roman"/>
          <w:b/>
          <w:bCs/>
          <w:sz w:val="36"/>
          <w:lang w:eastAsia="zh-CN"/>
        </w:rPr>
        <w:t>湖财采确临【</w:t>
      </w:r>
      <w:r>
        <w:rPr>
          <w:rFonts w:hint="eastAsia" w:ascii="方正小标宋简体" w:hAnsi="黑体" w:eastAsia="方正小标宋简体" w:cs="Times New Roman"/>
          <w:b/>
          <w:bCs/>
          <w:sz w:val="36"/>
          <w:lang w:val="en-US" w:eastAsia="zh-CN"/>
        </w:rPr>
        <w:t>2021</w:t>
      </w:r>
      <w:r>
        <w:rPr>
          <w:rFonts w:hint="eastAsia" w:ascii="方正小标宋简体" w:hAnsi="黑体" w:eastAsia="方正小标宋简体" w:cs="Times New Roman"/>
          <w:b/>
          <w:bCs/>
          <w:sz w:val="36"/>
          <w:lang w:eastAsia="zh-CN"/>
        </w:rPr>
        <w:t>】</w:t>
      </w:r>
      <w:r>
        <w:rPr>
          <w:rFonts w:hint="eastAsia" w:ascii="方正小标宋简体" w:hAnsi="黑体" w:eastAsia="方正小标宋简体" w:cs="Times New Roman"/>
          <w:b/>
          <w:bCs/>
          <w:sz w:val="36"/>
          <w:lang w:val="en-US" w:eastAsia="zh-CN"/>
        </w:rPr>
        <w:t>30364</w:t>
      </w:r>
      <w:r>
        <w:rPr>
          <w:rFonts w:hint="eastAsia" w:ascii="方正小标宋简体" w:hAnsi="黑体" w:eastAsia="方正小标宋简体" w:cs="Times New Roman"/>
          <w:b/>
          <w:bCs/>
          <w:sz w:val="36"/>
        </w:rPr>
        <w:t>号</w:t>
      </w:r>
    </w:p>
    <w:p>
      <w:pPr>
        <w:jc w:val="center"/>
        <w:rPr>
          <w:rFonts w:ascii="方正小标宋简体" w:hAnsi="黑体" w:eastAsia="方正小标宋简体"/>
          <w:b/>
          <w:bCs/>
          <w:sz w:val="32"/>
          <w:szCs w:val="32"/>
        </w:rPr>
      </w:pPr>
    </w:p>
    <w:p>
      <w:pPr>
        <w:jc w:val="center"/>
        <w:rPr>
          <w:rFonts w:ascii="方正小标宋简体" w:hAnsi="黑体" w:eastAsia="方正小标宋简体"/>
          <w:b/>
          <w:bCs/>
          <w:sz w:val="32"/>
          <w:szCs w:val="32"/>
          <w:u w:val="single"/>
        </w:rPr>
      </w:pPr>
    </w:p>
    <w:p>
      <w:pPr>
        <w:jc w:val="center"/>
        <w:rPr>
          <w:rFonts w:ascii="方正小标宋简体" w:hAnsi="黑体" w:eastAsia="方正小标宋简体"/>
          <w:b/>
          <w:bCs/>
          <w:sz w:val="32"/>
          <w:szCs w:val="32"/>
        </w:rPr>
      </w:pPr>
    </w:p>
    <w:p>
      <w:pPr>
        <w:jc w:val="center"/>
        <w:rPr>
          <w:rFonts w:ascii="方正小标宋简体" w:hAnsi="黑体" w:eastAsia="方正小标宋简体"/>
          <w:b/>
          <w:bCs/>
          <w:sz w:val="32"/>
          <w:szCs w:val="32"/>
        </w:rPr>
      </w:pPr>
    </w:p>
    <w:p>
      <w:pPr>
        <w:rPr>
          <w:rFonts w:ascii="方正小标宋简体" w:hAnsi="黑体" w:eastAsia="方正小标宋简体"/>
          <w:b/>
          <w:bCs/>
          <w:sz w:val="32"/>
          <w:szCs w:val="32"/>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小标宋简体" w:hAnsi="黑体" w:eastAsia="方正小标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小标宋简体" w:hAnsi="黑体" w:eastAsia="方正小标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小标宋简体" w:hAnsi="黑体" w:eastAsia="方正小标宋简体" w:cs="Times New Roman"/>
          <w:b/>
          <w:bCs/>
          <w:sz w:val="30"/>
          <w:szCs w:val="30"/>
          <w:lang w:eastAsia="zh-CN"/>
        </w:rPr>
      </w:pPr>
      <w:r>
        <w:rPr>
          <w:rFonts w:hint="eastAsia" w:ascii="方正小标宋简体" w:hAnsi="黑体" w:eastAsia="方正小标宋简体" w:cs="Times New Roman"/>
          <w:b/>
          <w:bCs/>
          <w:sz w:val="30"/>
          <w:szCs w:val="30"/>
        </w:rPr>
        <w:t>采购人：湖州市</w:t>
      </w:r>
      <w:r>
        <w:rPr>
          <w:rFonts w:hint="eastAsia" w:ascii="方正小标宋简体" w:hAnsi="黑体" w:eastAsia="方正小标宋简体" w:cs="Times New Roman"/>
          <w:b/>
          <w:bCs/>
          <w:sz w:val="30"/>
          <w:szCs w:val="30"/>
          <w:lang w:eastAsia="zh-CN"/>
        </w:rPr>
        <w:t>机关事务管理服务中心</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小标宋简体" w:hAnsi="黑体" w:eastAsia="方正小标宋简体" w:cs="Times New Roman"/>
          <w:b/>
          <w:bCs/>
          <w:sz w:val="30"/>
          <w:szCs w:val="30"/>
        </w:rPr>
      </w:pPr>
      <w:r>
        <w:rPr>
          <w:rFonts w:hint="eastAsia" w:ascii="方正小标宋简体" w:hAnsi="黑体" w:eastAsia="方正小标宋简体" w:cs="Times New Roman"/>
          <w:b/>
          <w:bCs/>
          <w:sz w:val="30"/>
          <w:szCs w:val="30"/>
        </w:rPr>
        <w:t>集中采购机构：湖州市政府采购中心（盖章）</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小标宋简体" w:hAnsi="黑体" w:eastAsia="方正小标宋简体" w:cs="Times New Roman"/>
          <w:b/>
          <w:bCs/>
          <w:sz w:val="30"/>
          <w:szCs w:val="30"/>
        </w:rPr>
      </w:pPr>
      <w:r>
        <w:rPr>
          <w:rFonts w:hint="eastAsia" w:ascii="方正小标宋简体" w:hAnsi="黑体" w:eastAsia="方正小标宋简体" w:cs="Times New Roman"/>
          <w:b/>
          <w:bCs/>
          <w:sz w:val="30"/>
          <w:szCs w:val="30"/>
        </w:rPr>
        <w:t>日期：2021年</w:t>
      </w:r>
      <w:r>
        <w:rPr>
          <w:rFonts w:hint="eastAsia" w:ascii="方正小标宋简体" w:hAnsi="黑体" w:eastAsia="方正小标宋简体" w:cs="Times New Roman"/>
          <w:b/>
          <w:bCs/>
          <w:sz w:val="30"/>
          <w:szCs w:val="30"/>
          <w:lang w:val="en-US" w:eastAsia="zh-CN"/>
        </w:rPr>
        <w:t>11</w:t>
      </w:r>
      <w:r>
        <w:rPr>
          <w:rFonts w:hint="eastAsia" w:ascii="方正小标宋简体" w:hAnsi="黑体" w:eastAsia="方正小标宋简体" w:cs="Times New Roman"/>
          <w:b/>
          <w:bCs/>
          <w:sz w:val="30"/>
          <w:szCs w:val="30"/>
        </w:rPr>
        <w:t>月</w:t>
      </w:r>
      <w:r>
        <w:rPr>
          <w:rFonts w:hint="eastAsia" w:ascii="方正小标宋简体" w:hAnsi="黑体" w:eastAsia="方正小标宋简体" w:cs="Times New Roman"/>
          <w:b/>
          <w:bCs/>
          <w:sz w:val="30"/>
          <w:szCs w:val="30"/>
          <w:lang w:val="en-US" w:eastAsia="zh-CN"/>
        </w:rPr>
        <w:t>10</w:t>
      </w:r>
      <w:r>
        <w:rPr>
          <w:rFonts w:hint="eastAsia" w:ascii="方正小标宋简体" w:hAnsi="黑体" w:eastAsia="方正小标宋简体" w:cs="Times New Roman"/>
          <w:b/>
          <w:bCs/>
          <w:sz w:val="30"/>
          <w:szCs w:val="30"/>
        </w:rPr>
        <w:t>日</w:t>
      </w:r>
    </w:p>
    <w:p>
      <w:pPr>
        <w:spacing w:afterLines="100" w:line="360" w:lineRule="auto"/>
        <w:ind w:firstLine="720" w:firstLineChars="200"/>
        <w:rPr>
          <w:rFonts w:ascii="仿宋" w:hAnsi="仿宋" w:eastAsia="仿宋"/>
          <w:b/>
          <w:bCs/>
          <w:sz w:val="36"/>
          <w:szCs w:val="36"/>
        </w:rPr>
      </w:pP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25"/>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....................................................................................3</w:t>
      </w:r>
    </w:p>
    <w:p>
      <w:pPr>
        <w:pStyle w:val="25"/>
        <w:tabs>
          <w:tab w:val="right" w:leader="dot" w:pos="8494"/>
        </w:tabs>
        <w:rPr>
          <w:rFonts w:ascii="仿宋" w:hAnsi="仿宋" w:eastAsia="仿宋" w:cstheme="minorBidi"/>
          <w:b w:val="0"/>
          <w:bCs w:val="0"/>
          <w:caps w:val="0"/>
          <w:sz w:val="28"/>
          <w:szCs w:val="28"/>
        </w:rPr>
      </w:pPr>
      <w:bookmarkStart w:id="0" w:name="OLE_LINK6"/>
      <w:bookmarkStart w:id="1" w:name="OLE_LINK1"/>
      <w:bookmarkStart w:id="2" w:name="OLE_LINK3"/>
      <w:bookmarkStart w:id="3" w:name="OLE_LINK4"/>
      <w:bookmarkStart w:id="4" w:name="OLE_LINK5"/>
      <w:r>
        <w:rPr>
          <w:rStyle w:val="41"/>
          <w:rFonts w:ascii="仿宋" w:hAnsi="仿宋" w:eastAsia="仿宋"/>
          <w:b w:val="0"/>
          <w:sz w:val="28"/>
          <w:szCs w:val="28"/>
        </w:rPr>
        <w:fldChar w:fldCharType="begin"/>
      </w:r>
      <w:r>
        <w:rPr>
          <w:rStyle w:val="41"/>
          <w:rFonts w:hint="eastAsia" w:ascii="仿宋" w:hAnsi="仿宋" w:eastAsia="仿宋"/>
          <w:b w:val="0"/>
          <w:sz w:val="28"/>
          <w:szCs w:val="28"/>
        </w:rPr>
        <w:instrText xml:space="preserve">TOC \o "1-3" \h \z \u</w:instrText>
      </w:r>
      <w:r>
        <w:rPr>
          <w:rStyle w:val="41"/>
          <w:rFonts w:ascii="仿宋" w:hAnsi="仿宋" w:eastAsia="仿宋"/>
          <w:b w:val="0"/>
          <w:sz w:val="28"/>
          <w:szCs w:val="28"/>
        </w:rPr>
        <w:fldChar w:fldCharType="separate"/>
      </w:r>
      <w:r>
        <w:fldChar w:fldCharType="begin"/>
      </w:r>
      <w:r>
        <w:instrText xml:space="preserve"> HYPERLINK \l "_Toc36641136" </w:instrText>
      </w:r>
      <w:r>
        <w:fldChar w:fldCharType="separate"/>
      </w:r>
      <w:r>
        <w:rPr>
          <w:rStyle w:val="41"/>
          <w:rFonts w:hint="eastAsia" w:ascii="仿宋" w:hAnsi="仿宋" w:eastAsia="仿宋"/>
          <w:b w:val="0"/>
          <w:sz w:val="28"/>
          <w:szCs w:val="28"/>
        </w:rPr>
        <w:t>第一章投标人须知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_Toc36641136 \h </w:instrText>
      </w:r>
      <w:r>
        <w:rPr>
          <w:rFonts w:ascii="仿宋" w:hAnsi="仿宋" w:eastAsia="仿宋"/>
          <w:b w:val="0"/>
          <w:sz w:val="28"/>
          <w:szCs w:val="28"/>
        </w:rPr>
        <w:fldChar w:fldCharType="separate"/>
      </w:r>
      <w:r>
        <w:rPr>
          <w:rFonts w:ascii="仿宋" w:hAnsi="仿宋" w:eastAsia="仿宋"/>
          <w:b w:val="0"/>
          <w:sz w:val="28"/>
          <w:szCs w:val="28"/>
        </w:rPr>
        <w:t>7</w:t>
      </w:r>
      <w:r>
        <w:rPr>
          <w:rFonts w:ascii="仿宋" w:hAnsi="仿宋" w:eastAsia="仿宋"/>
          <w:b w:val="0"/>
          <w:sz w:val="28"/>
          <w:szCs w:val="28"/>
        </w:rPr>
        <w:fldChar w:fldCharType="end"/>
      </w:r>
      <w:r>
        <w:rPr>
          <w:rFonts w:ascii="仿宋" w:hAnsi="仿宋" w:eastAsia="仿宋"/>
          <w:b w:val="0"/>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"_Toc36641137" </w:instrText>
      </w:r>
      <w:r>
        <w:fldChar w:fldCharType="separate"/>
      </w:r>
      <w:r>
        <w:rPr>
          <w:rStyle w:val="41"/>
          <w:rFonts w:hint="eastAsia" w:ascii="仿宋" w:hAnsi="仿宋" w:eastAsia="仿宋"/>
          <w:sz w:val="28"/>
          <w:szCs w:val="28"/>
        </w:rPr>
        <w:t>前附表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_Toc36641137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"_Toc36641138" </w:instrText>
      </w:r>
      <w:r>
        <w:fldChar w:fldCharType="separate"/>
      </w:r>
      <w:r>
        <w:rPr>
          <w:rStyle w:val="41"/>
          <w:rFonts w:hint="eastAsia" w:ascii="仿宋" w:hAnsi="仿宋" w:eastAsia="仿宋"/>
          <w:sz w:val="28"/>
          <w:szCs w:val="28"/>
        </w:rPr>
        <w:t>一、总则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_Toc36641138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"_Toc36641139" </w:instrText>
      </w:r>
      <w:r>
        <w:fldChar w:fldCharType="separate"/>
      </w:r>
      <w:r>
        <w:rPr>
          <w:rStyle w:val="41"/>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_Toc36641139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"_Toc36641140" </w:instrText>
      </w:r>
      <w:r>
        <w:fldChar w:fldCharType="separate"/>
      </w:r>
      <w:r>
        <w:rPr>
          <w:rStyle w:val="41"/>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"_Toc36641141" </w:instrText>
      </w:r>
      <w:r>
        <w:fldChar w:fldCharType="separate"/>
      </w:r>
      <w:r>
        <w:rPr>
          <w:rStyle w:val="41"/>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_Toc36641141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"_Toc36641142" </w:instrText>
      </w:r>
      <w:r>
        <w:fldChar w:fldCharType="separate"/>
      </w:r>
      <w:r>
        <w:rPr>
          <w:rStyle w:val="41"/>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"_Toc36641143" </w:instrText>
      </w:r>
      <w:r>
        <w:fldChar w:fldCharType="separate"/>
      </w:r>
      <w:r>
        <w:rPr>
          <w:rStyle w:val="41"/>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_Toc36641143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"_Toc36641144" </w:instrText>
      </w:r>
      <w:r>
        <w:fldChar w:fldCharType="separate"/>
      </w:r>
      <w:r>
        <w:rPr>
          <w:rStyle w:val="41"/>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_Toc36641144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"_Toc36641145" </w:instrText>
      </w:r>
      <w:r>
        <w:fldChar w:fldCharType="separate"/>
      </w:r>
      <w:r>
        <w:rPr>
          <w:rStyle w:val="41"/>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29"/>
        <w:tabs>
          <w:tab w:val="right" w:leader="dot" w:pos="8494"/>
        </w:tabs>
        <w:rPr>
          <w:rFonts w:ascii="仿宋" w:hAnsi="仿宋" w:eastAsia="仿宋" w:cstheme="minorBidi"/>
          <w:smallCaps w:val="0"/>
          <w:sz w:val="28"/>
          <w:szCs w:val="28"/>
        </w:rPr>
      </w:pPr>
      <w:r>
        <w:fldChar w:fldCharType="begin"/>
      </w:r>
      <w:r>
        <w:instrText xml:space="preserve"> HYPERLINK \l "_Toc36641146" </w:instrText>
      </w:r>
      <w:r>
        <w:fldChar w:fldCharType="separate"/>
      </w:r>
      <w:r>
        <w:rPr>
          <w:rStyle w:val="41"/>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_Toc36641146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b w:val="0"/>
          <w:bCs w:val="0"/>
          <w:caps w:val="0"/>
          <w:sz w:val="28"/>
          <w:szCs w:val="28"/>
        </w:rPr>
      </w:pPr>
      <w:r>
        <w:fldChar w:fldCharType="begin"/>
      </w:r>
      <w:r>
        <w:instrText xml:space="preserve"> HYPERLINK \l "_Toc36641147" </w:instrText>
      </w:r>
      <w:r>
        <w:fldChar w:fldCharType="separate"/>
      </w:r>
      <w:r>
        <w:rPr>
          <w:rStyle w:val="41"/>
          <w:rFonts w:hint="eastAsia" w:ascii="仿宋" w:hAnsi="仿宋" w:eastAsia="仿宋"/>
          <w:b w:val="0"/>
          <w:sz w:val="28"/>
          <w:szCs w:val="28"/>
        </w:rPr>
        <w:t>第二章招标需求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_Toc36641147 \h </w:instrText>
      </w:r>
      <w:r>
        <w:rPr>
          <w:rFonts w:ascii="仿宋" w:hAnsi="仿宋" w:eastAsia="仿宋"/>
          <w:b w:val="0"/>
          <w:sz w:val="28"/>
          <w:szCs w:val="28"/>
        </w:rPr>
        <w:fldChar w:fldCharType="separate"/>
      </w:r>
      <w:r>
        <w:rPr>
          <w:rFonts w:ascii="仿宋" w:hAnsi="仿宋" w:eastAsia="仿宋"/>
          <w:b w:val="0"/>
          <w:sz w:val="28"/>
          <w:szCs w:val="28"/>
        </w:rPr>
        <w:t>21</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tabs>
          <w:tab w:val="right" w:leader="dot" w:pos="8494"/>
        </w:tabs>
        <w:rPr>
          <w:rFonts w:ascii="仿宋" w:hAnsi="仿宋" w:eastAsia="仿宋" w:cstheme="minorBidi"/>
          <w:b w:val="0"/>
          <w:bCs w:val="0"/>
          <w:caps w:val="0"/>
          <w:sz w:val="28"/>
          <w:szCs w:val="28"/>
        </w:rPr>
      </w:pPr>
      <w:r>
        <w:fldChar w:fldCharType="begin"/>
      </w:r>
      <w:r>
        <w:instrText xml:space="preserve"> HYPERLINK \l "_Toc36641148" </w:instrText>
      </w:r>
      <w:r>
        <w:fldChar w:fldCharType="separate"/>
      </w:r>
      <w:r>
        <w:rPr>
          <w:rStyle w:val="41"/>
          <w:rFonts w:hint="eastAsia" w:ascii="仿宋" w:hAnsi="仿宋" w:eastAsia="仿宋"/>
          <w:b w:val="0"/>
          <w:sz w:val="28"/>
          <w:szCs w:val="28"/>
        </w:rPr>
        <w:t>第三章合同主要条款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_Toc36641148 \h </w:instrText>
      </w:r>
      <w:r>
        <w:rPr>
          <w:rFonts w:ascii="仿宋" w:hAnsi="仿宋" w:eastAsia="仿宋"/>
          <w:b w:val="0"/>
          <w:sz w:val="28"/>
          <w:szCs w:val="28"/>
        </w:rPr>
        <w:fldChar w:fldCharType="separate"/>
      </w:r>
      <w:r>
        <w:rPr>
          <w:rFonts w:ascii="仿宋" w:hAnsi="仿宋" w:eastAsia="仿宋"/>
          <w:b w:val="0"/>
          <w:sz w:val="28"/>
          <w:szCs w:val="28"/>
        </w:rPr>
        <w:t>25</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tabs>
          <w:tab w:val="right" w:leader="dot" w:pos="8494"/>
        </w:tabs>
        <w:rPr>
          <w:rFonts w:ascii="仿宋" w:hAnsi="仿宋" w:eastAsia="仿宋" w:cstheme="minorBidi"/>
          <w:b w:val="0"/>
          <w:bCs w:val="0"/>
          <w:caps w:val="0"/>
          <w:sz w:val="28"/>
          <w:szCs w:val="28"/>
        </w:rPr>
      </w:pPr>
      <w:r>
        <w:fldChar w:fldCharType="begin"/>
      </w:r>
      <w:r>
        <w:instrText xml:space="preserve"> HYPERLINK \l "_Toc36641149" </w:instrText>
      </w:r>
      <w:r>
        <w:fldChar w:fldCharType="separate"/>
      </w:r>
      <w:r>
        <w:rPr>
          <w:rStyle w:val="41"/>
          <w:rFonts w:hint="eastAsia" w:ascii="仿宋" w:hAnsi="仿宋" w:eastAsia="仿宋"/>
          <w:b w:val="0"/>
          <w:sz w:val="28"/>
          <w:szCs w:val="28"/>
        </w:rPr>
        <w:t>第四章投标文件的格式附件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_Toc36641149 \h </w:instrText>
      </w:r>
      <w:r>
        <w:rPr>
          <w:rFonts w:ascii="仿宋" w:hAnsi="仿宋" w:eastAsia="仿宋"/>
          <w:b w:val="0"/>
          <w:sz w:val="28"/>
          <w:szCs w:val="28"/>
        </w:rPr>
        <w:fldChar w:fldCharType="separate"/>
      </w:r>
      <w:r>
        <w:rPr>
          <w:rFonts w:ascii="仿宋" w:hAnsi="仿宋" w:eastAsia="仿宋"/>
          <w:b w:val="0"/>
          <w:sz w:val="28"/>
          <w:szCs w:val="28"/>
        </w:rPr>
        <w:t>33</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tabs>
          <w:tab w:val="right" w:leader="dot" w:pos="8494"/>
        </w:tabs>
        <w:rPr>
          <w:rFonts w:ascii="仿宋" w:hAnsi="仿宋" w:eastAsia="仿宋" w:cstheme="minorBidi"/>
          <w:b w:val="0"/>
          <w:bCs w:val="0"/>
          <w:caps w:val="0"/>
          <w:sz w:val="28"/>
          <w:szCs w:val="28"/>
        </w:rPr>
      </w:pPr>
      <w:r>
        <w:fldChar w:fldCharType="begin"/>
      </w:r>
      <w:r>
        <w:instrText xml:space="preserve"> HYPERLINK \l "_Toc36641150" </w:instrText>
      </w:r>
      <w:r>
        <w:fldChar w:fldCharType="separate"/>
      </w:r>
      <w:r>
        <w:rPr>
          <w:rStyle w:val="41"/>
          <w:rFonts w:hint="eastAsia" w:ascii="仿宋" w:hAnsi="仿宋" w:eastAsia="仿宋"/>
          <w:b w:val="0"/>
          <w:sz w:val="28"/>
          <w:szCs w:val="28"/>
        </w:rPr>
        <w:t>第五章评标办法及标准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_Toc36641150 \h </w:instrText>
      </w:r>
      <w:r>
        <w:rPr>
          <w:rFonts w:ascii="仿宋" w:hAnsi="仿宋" w:eastAsia="仿宋"/>
          <w:b w:val="0"/>
          <w:sz w:val="28"/>
          <w:szCs w:val="28"/>
        </w:rPr>
        <w:fldChar w:fldCharType="separate"/>
      </w:r>
      <w:r>
        <w:rPr>
          <w:rFonts w:ascii="仿宋" w:hAnsi="仿宋" w:eastAsia="仿宋"/>
          <w:b w:val="0"/>
          <w:sz w:val="28"/>
          <w:szCs w:val="28"/>
        </w:rPr>
        <w:t>50</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spacing w:line="480" w:lineRule="exact"/>
        <w:jc w:val="center"/>
        <w:rPr>
          <w:rStyle w:val="41"/>
          <w:rFonts w:ascii="仿宋" w:hAnsi="仿宋" w:eastAsia="仿宋"/>
          <w:sz w:val="28"/>
          <w:szCs w:val="28"/>
        </w:rPr>
      </w:pPr>
      <w:r>
        <w:rPr>
          <w:rStyle w:val="41"/>
          <w:rFonts w:ascii="仿宋" w:hAnsi="仿宋" w:eastAsia="仿宋"/>
          <w:b w:val="0"/>
          <w:sz w:val="28"/>
          <w:szCs w:val="28"/>
        </w:rPr>
        <w:fldChar w:fldCharType="end"/>
      </w:r>
    </w:p>
    <w:p/>
    <w:p>
      <w:pPr>
        <w:pStyle w:val="25"/>
        <w:spacing w:line="480" w:lineRule="exact"/>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湖州市行政中心及市民服务中心</w:t>
      </w:r>
    </w:p>
    <w:p>
      <w:pPr>
        <w:pStyle w:val="25"/>
        <w:spacing w:line="480" w:lineRule="exact"/>
        <w:jc w:val="center"/>
        <w:rPr>
          <w:rFonts w:ascii="方正小标宋简体" w:hAnsi="仿宋" w:eastAsia="方正小标宋简体"/>
          <w:b w:val="0"/>
          <w:sz w:val="32"/>
          <w:szCs w:val="32"/>
        </w:rPr>
      </w:pPr>
      <w:r>
        <w:rPr>
          <w:rFonts w:hint="eastAsia" w:ascii="方正小标宋简体" w:hAnsi="仿宋" w:eastAsia="方正小标宋简体"/>
          <w:sz w:val="32"/>
          <w:szCs w:val="32"/>
        </w:rPr>
        <w:t>2022-2023年度保安服务项目招标公告</w:t>
      </w:r>
      <w:bookmarkStart w:id="5" w:name="OLE_LINK7"/>
      <w:bookmarkStart w:id="6" w:name="OLE_LINK9"/>
    </w:p>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bookmarkStart w:id="7" w:name="OLE_LINK8"/>
      <w:bookmarkStart w:id="8" w:name="OLE_LINK2"/>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sz w:val="28"/>
          <w:szCs w:val="28"/>
        </w:rPr>
      </w:pPr>
      <w:r>
        <w:rPr>
          <w:rFonts w:hint="eastAsia" w:ascii="仿宋" w:hAnsi="仿宋" w:eastAsia="仿宋"/>
          <w:sz w:val="28"/>
          <w:szCs w:val="28"/>
        </w:rPr>
        <w:t>湖州市行政中心及市民服务中心2022-2023年度保安服务项目的潜在投标人应注册成为政采云平台供应商后登录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w:t>
      </w:r>
      <w:r>
        <w:fldChar w:fldCharType="begin"/>
      </w:r>
      <w:r>
        <w:instrText xml:space="preserve"> HYPERLINK "http://ggzy.huzhou.gov.cn/hzfront/）下载获取招标文件，并于2021年6月" </w:instrText>
      </w:r>
      <w:r>
        <w:fldChar w:fldCharType="separate"/>
      </w:r>
      <w:r>
        <w:rPr>
          <w:rFonts w:ascii="仿宋" w:hAnsi="仿宋" w:eastAsia="仿宋"/>
          <w:sz w:val="28"/>
          <w:szCs w:val="28"/>
        </w:rPr>
        <w:t>http://ggzy.huzhou.gov.cn/hzfront/）下载</w:t>
      </w:r>
      <w:r>
        <w:rPr>
          <w:rFonts w:hint="eastAsia" w:ascii="仿宋" w:hAnsi="仿宋" w:eastAsia="仿宋"/>
          <w:sz w:val="28"/>
          <w:szCs w:val="28"/>
        </w:rPr>
        <w:t>获取招标文件，并于2021年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rPr>
        <w:fldChar w:fldCharType="end"/>
      </w:r>
      <w:r>
        <w:rPr>
          <w:rFonts w:hint="default" w:ascii="仿宋" w:hAnsi="仿宋" w:eastAsia="仿宋"/>
          <w:sz w:val="28"/>
          <w:szCs w:val="28"/>
          <w:lang w:val="en" w:eastAsia="zh-CN"/>
        </w:rPr>
        <w:t>14</w:t>
      </w:r>
      <w:r>
        <w:rPr>
          <w:rFonts w:hint="eastAsia" w:ascii="仿宋" w:hAnsi="仿宋" w:eastAsia="仿宋"/>
          <w:sz w:val="28"/>
          <w:szCs w:val="28"/>
        </w:rPr>
        <w:t>日</w:t>
      </w:r>
      <w:r>
        <w:rPr>
          <w:rFonts w:hint="default" w:ascii="仿宋" w:hAnsi="仿宋" w:eastAsia="仿宋"/>
          <w:sz w:val="28"/>
          <w:szCs w:val="28"/>
          <w:lang w:val="en" w:eastAsia="zh-CN"/>
        </w:rPr>
        <w:t>09</w:t>
      </w:r>
      <w:r>
        <w:rPr>
          <w:rFonts w:hint="eastAsia" w:ascii="仿宋" w:hAnsi="仿宋" w:eastAsia="仿宋"/>
          <w:bCs/>
          <w:sz w:val="28"/>
          <w:szCs w:val="28"/>
        </w:rPr>
        <w:t>:</w:t>
      </w:r>
      <w:r>
        <w:rPr>
          <w:rFonts w:hint="default" w:ascii="仿宋" w:hAnsi="仿宋" w:eastAsia="仿宋"/>
          <w:bCs/>
          <w:sz w:val="28"/>
          <w:szCs w:val="28"/>
          <w:lang w:val="en" w:eastAsia="zh-CN"/>
        </w:rPr>
        <w:t>0</w:t>
      </w:r>
      <w:r>
        <w:rPr>
          <w:rFonts w:hint="eastAsia" w:ascii="仿宋" w:hAnsi="仿宋" w:eastAsia="仿宋"/>
          <w:bCs/>
          <w:sz w:val="28"/>
          <w:szCs w:val="28"/>
        </w:rPr>
        <w:t>0（北京时间）前在政采云平台上传递交投标</w:t>
      </w:r>
      <w:r>
        <w:rPr>
          <w:rFonts w:ascii="仿宋" w:hAnsi="仿宋" w:eastAsia="仿宋"/>
          <w:bCs/>
          <w:sz w:val="28"/>
          <w:szCs w:val="28"/>
        </w:rPr>
        <w:t>文件</w:t>
      </w:r>
      <w:r>
        <w:rPr>
          <w:rFonts w:hint="eastAsia" w:ascii="仿宋" w:hAnsi="仿宋" w:eastAsia="仿宋"/>
          <w:sz w:val="28"/>
          <w:szCs w:val="28"/>
        </w:rPr>
        <w:t>。</w:t>
      </w:r>
    </w:p>
    <w:p>
      <w:pPr>
        <w:spacing w:line="400" w:lineRule="exact"/>
        <w:rPr>
          <w:rFonts w:ascii="仿宋" w:hAnsi="仿宋" w:eastAsia="仿宋"/>
          <w:b/>
          <w:sz w:val="28"/>
          <w:szCs w:val="28"/>
        </w:rPr>
      </w:pPr>
      <w:bookmarkStart w:id="9" w:name="_Toc28359079"/>
      <w:bookmarkStart w:id="10" w:name="_Toc35393621"/>
      <w:bookmarkStart w:id="11" w:name="_Toc35393790"/>
      <w:bookmarkStart w:id="12" w:name="_Toc28359002"/>
      <w:bookmarkStart w:id="13" w:name="_Hlk24379207"/>
      <w:r>
        <w:rPr>
          <w:rFonts w:hint="eastAsia" w:ascii="仿宋" w:hAnsi="仿宋" w:eastAsia="仿宋"/>
          <w:b/>
          <w:sz w:val="28"/>
          <w:szCs w:val="28"/>
        </w:rPr>
        <w:t>一、项目基本情况</w:t>
      </w:r>
      <w:bookmarkEnd w:id="9"/>
      <w:bookmarkEnd w:id="10"/>
      <w:bookmarkEnd w:id="11"/>
      <w:bookmarkEnd w:id="12"/>
    </w:p>
    <w:p>
      <w:pPr>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HZGZ2021-36</w:t>
      </w:r>
    </w:p>
    <w:p>
      <w:pPr>
        <w:spacing w:line="400" w:lineRule="exact"/>
        <w:ind w:firstLine="560" w:firstLineChars="200"/>
        <w:rPr>
          <w:rFonts w:hint="eastAsia" w:ascii="仿宋" w:hAnsi="仿宋" w:eastAsia="仿宋"/>
          <w:color w:val="FF0000"/>
          <w:sz w:val="28"/>
          <w:szCs w:val="28"/>
          <w:lang w:eastAsia="zh-CN"/>
        </w:rPr>
      </w:pPr>
      <w:r>
        <w:rPr>
          <w:rFonts w:hint="eastAsia" w:ascii="仿宋" w:hAnsi="仿宋" w:eastAsia="仿宋"/>
          <w:sz w:val="28"/>
          <w:szCs w:val="28"/>
        </w:rPr>
        <w:t>财政审批编号：</w:t>
      </w:r>
      <w:r>
        <w:rPr>
          <w:rFonts w:hint="eastAsia" w:ascii="仿宋" w:hAnsi="仿宋" w:eastAsia="仿宋"/>
          <w:sz w:val="28"/>
          <w:szCs w:val="28"/>
          <w:lang w:eastAsia="zh-CN"/>
        </w:rPr>
        <w:t>湖财采确临【2021】30364</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项目名称：湖州市行政中心及市民服务中心2022-2023年度保安服务项目</w:t>
      </w:r>
    </w:p>
    <w:bookmarkEnd w:id="13"/>
    <w:p>
      <w:pPr>
        <w:spacing w:line="400" w:lineRule="exact"/>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1426</w:t>
      </w:r>
      <w:r>
        <w:rPr>
          <w:rFonts w:hint="eastAsia" w:ascii="仿宋" w:hAnsi="仿宋" w:eastAsia="仿宋"/>
          <w:sz w:val="28"/>
          <w:szCs w:val="28"/>
        </w:rPr>
        <w:t>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合同履行期限：两年</w:t>
      </w:r>
      <w:r>
        <w:rPr>
          <w:rFonts w:hint="eastAsia" w:ascii="仿宋_GB2312" w:hAnsi="Courier New" w:eastAsia="仿宋_GB2312"/>
          <w:sz w:val="28"/>
          <w:szCs w:val="28"/>
        </w:rPr>
        <w:t>（</w:t>
      </w:r>
      <w:r>
        <w:rPr>
          <w:rFonts w:ascii="仿宋_GB2312" w:hAnsi="Courier New" w:eastAsia="仿宋_GB2312"/>
          <w:sz w:val="28"/>
          <w:szCs w:val="28"/>
        </w:rPr>
        <w:t>202</w:t>
      </w:r>
      <w:r>
        <w:rPr>
          <w:rFonts w:hint="eastAsia" w:ascii="仿宋_GB2312" w:hAnsi="Courier New" w:eastAsia="仿宋_GB2312"/>
          <w:sz w:val="28"/>
          <w:szCs w:val="28"/>
          <w:lang w:val="en-US" w:eastAsia="zh-CN"/>
        </w:rPr>
        <w:t>2</w:t>
      </w:r>
      <w:r>
        <w:rPr>
          <w:rFonts w:hint="eastAsia" w:ascii="仿宋_GB2312" w:hAnsi="Courier New" w:eastAsia="仿宋_GB2312"/>
          <w:sz w:val="28"/>
          <w:szCs w:val="28"/>
        </w:rPr>
        <w:t>年</w:t>
      </w:r>
      <w:r>
        <w:rPr>
          <w:rFonts w:hint="eastAsia" w:ascii="仿宋_GB2312" w:hAnsi="Courier New" w:eastAsia="仿宋_GB2312"/>
          <w:sz w:val="28"/>
          <w:szCs w:val="28"/>
          <w:lang w:val="en-US" w:eastAsia="zh-CN"/>
        </w:rPr>
        <w:t>1</w:t>
      </w:r>
      <w:r>
        <w:rPr>
          <w:rFonts w:hint="eastAsia" w:ascii="仿宋_GB2312" w:hAnsi="Courier New" w:eastAsia="仿宋_GB2312"/>
          <w:sz w:val="28"/>
          <w:szCs w:val="28"/>
        </w:rPr>
        <w:t>月</w:t>
      </w:r>
      <w:r>
        <w:rPr>
          <w:rFonts w:ascii="仿宋_GB2312" w:hAnsi="Courier New" w:eastAsia="仿宋_GB2312"/>
          <w:sz w:val="28"/>
          <w:szCs w:val="28"/>
        </w:rPr>
        <w:t>1</w:t>
      </w:r>
      <w:r>
        <w:rPr>
          <w:rFonts w:hint="eastAsia" w:ascii="仿宋_GB2312" w:hAnsi="Courier New" w:eastAsia="仿宋_GB2312"/>
          <w:sz w:val="28"/>
          <w:szCs w:val="28"/>
        </w:rPr>
        <w:t>日</w:t>
      </w:r>
      <w:r>
        <w:rPr>
          <w:rFonts w:ascii="仿宋_GB2312" w:hAnsi="Courier New" w:eastAsia="仿宋_GB2312"/>
          <w:sz w:val="28"/>
          <w:szCs w:val="28"/>
        </w:rPr>
        <w:t>-2023</w:t>
      </w:r>
      <w:r>
        <w:rPr>
          <w:rFonts w:hint="eastAsia" w:ascii="仿宋_GB2312" w:hAnsi="Courier New" w:eastAsia="仿宋_GB2312"/>
          <w:sz w:val="28"/>
          <w:szCs w:val="28"/>
        </w:rPr>
        <w:t>年</w:t>
      </w:r>
      <w:r>
        <w:rPr>
          <w:rFonts w:hint="eastAsia" w:ascii="仿宋_GB2312" w:hAnsi="Courier New" w:eastAsia="仿宋_GB2312"/>
          <w:sz w:val="28"/>
          <w:szCs w:val="28"/>
          <w:lang w:val="en-US" w:eastAsia="zh-CN"/>
        </w:rPr>
        <w:t>12</w:t>
      </w:r>
      <w:r>
        <w:rPr>
          <w:rFonts w:hint="eastAsia" w:ascii="仿宋_GB2312" w:hAnsi="Courier New" w:eastAsia="仿宋_GB2312"/>
          <w:sz w:val="28"/>
          <w:szCs w:val="28"/>
        </w:rPr>
        <w:t>月</w:t>
      </w:r>
      <w:r>
        <w:rPr>
          <w:rFonts w:ascii="仿宋_GB2312" w:hAnsi="Courier New" w:eastAsia="仿宋_GB2312"/>
          <w:sz w:val="28"/>
          <w:szCs w:val="28"/>
        </w:rPr>
        <w:t>31</w:t>
      </w:r>
      <w:r>
        <w:rPr>
          <w:rFonts w:hint="eastAsia" w:ascii="仿宋_GB2312" w:hAnsi="Courier New" w:eastAsia="仿宋_GB2312"/>
          <w:sz w:val="28"/>
          <w:szCs w:val="28"/>
        </w:rPr>
        <w:t>日）</w:t>
      </w:r>
      <w:r>
        <w:rPr>
          <w:rFonts w:hint="eastAsia"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spacing w:line="400" w:lineRule="exact"/>
        <w:rPr>
          <w:rFonts w:ascii="仿宋" w:hAnsi="仿宋" w:eastAsia="仿宋"/>
          <w:b/>
          <w:sz w:val="28"/>
          <w:szCs w:val="28"/>
        </w:rPr>
      </w:pPr>
      <w:bookmarkStart w:id="14" w:name="_Toc35393791"/>
      <w:bookmarkStart w:id="15" w:name="_Toc28359003"/>
      <w:bookmarkStart w:id="16" w:name="_Toc28359080"/>
      <w:bookmarkStart w:id="17" w:name="_Toc35393622"/>
      <w:r>
        <w:rPr>
          <w:rFonts w:hint="eastAsia" w:ascii="仿宋" w:hAnsi="仿宋" w:eastAsia="仿宋"/>
          <w:b/>
          <w:sz w:val="28"/>
          <w:szCs w:val="28"/>
        </w:rPr>
        <w:t>二、申请人的资格要求</w:t>
      </w:r>
      <w:bookmarkEnd w:id="14"/>
      <w:bookmarkEnd w:id="15"/>
      <w:bookmarkEnd w:id="16"/>
      <w:bookmarkEnd w:id="17"/>
    </w:p>
    <w:p>
      <w:pPr>
        <w:spacing w:line="400" w:lineRule="exact"/>
        <w:ind w:firstLine="560" w:firstLineChars="200"/>
        <w:rPr>
          <w:rFonts w:ascii="仿宋" w:hAnsi="仿宋" w:eastAsia="仿宋"/>
          <w:sz w:val="28"/>
          <w:szCs w:val="28"/>
        </w:rPr>
      </w:pPr>
      <w:r>
        <w:rPr>
          <w:rFonts w:hint="eastAsia" w:ascii="仿宋" w:hAnsi="仿宋" w:eastAsia="仿宋" w:cs="Arial"/>
          <w:bCs/>
          <w:sz w:val="28"/>
          <w:szCs w:val="28"/>
        </w:rPr>
        <w:t>1、符合《中华人民共和国政府采购法》第二十二条和《关于规范政府采购供应商资格设定及资格审查的通知》(浙财采监[2013]24号)第六条规定，且未被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2、保安服务许可证；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落实政府采购政策需满足的资格要求：</w:t>
      </w:r>
      <w:r>
        <w:rPr>
          <w:rFonts w:hint="eastAsia" w:ascii="仿宋" w:hAnsi="仿宋" w:eastAsia="仿宋"/>
          <w:sz w:val="28"/>
          <w:szCs w:val="28"/>
        </w:rPr>
        <w:t>无</w:t>
      </w:r>
      <w:r>
        <w:rPr>
          <w:rFonts w:hint="eastAsia" w:ascii="仿宋_GB2312" w:hAnsi="仿宋" w:eastAsia="仿宋_GB2312"/>
          <w:sz w:val="28"/>
          <w:szCs w:val="28"/>
        </w:rPr>
        <w:t>。</w:t>
      </w:r>
    </w:p>
    <w:p>
      <w:pPr>
        <w:spacing w:line="400" w:lineRule="exact"/>
        <w:rPr>
          <w:rFonts w:ascii="仿宋" w:hAnsi="仿宋" w:eastAsia="仿宋"/>
          <w:b/>
          <w:sz w:val="28"/>
          <w:szCs w:val="28"/>
        </w:rPr>
      </w:pPr>
      <w:bookmarkStart w:id="18" w:name="_Toc28359004"/>
      <w:bookmarkStart w:id="19" w:name="_Toc35393623"/>
      <w:bookmarkStart w:id="20" w:name="_Toc35393792"/>
      <w:bookmarkStart w:id="21" w:name="_Toc28359081"/>
      <w:r>
        <w:rPr>
          <w:rFonts w:hint="eastAsia" w:ascii="仿宋" w:hAnsi="仿宋" w:eastAsia="仿宋"/>
          <w:b/>
          <w:sz w:val="28"/>
          <w:szCs w:val="28"/>
        </w:rPr>
        <w:t>三、获取招标文件</w:t>
      </w:r>
      <w:bookmarkEnd w:id="18"/>
      <w:bookmarkEnd w:id="19"/>
      <w:bookmarkEnd w:id="20"/>
      <w:bookmarkEnd w:id="21"/>
    </w:p>
    <w:p>
      <w:pPr>
        <w:spacing w:line="400" w:lineRule="exact"/>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sz w:val="28"/>
          <w:szCs w:val="28"/>
        </w:rPr>
        <w:t>公告发布时间至</w:t>
      </w:r>
      <w:r>
        <w:rPr>
          <w:rFonts w:hint="eastAsia" w:ascii="仿宋" w:hAnsi="仿宋" w:eastAsia="仿宋"/>
          <w:sz w:val="28"/>
          <w:szCs w:val="28"/>
        </w:rPr>
        <w:t>投标截止时间</w:t>
      </w:r>
    </w:p>
    <w:p>
      <w:pPr>
        <w:spacing w:line="400" w:lineRule="exact"/>
        <w:ind w:firstLine="540"/>
        <w:rPr>
          <w:rFonts w:ascii="仿宋" w:hAnsi="仿宋" w:eastAsia="仿宋" w:cs="宋体"/>
          <w:sz w:val="28"/>
          <w:szCs w:val="28"/>
          <w:u w:val="single"/>
        </w:rPr>
      </w:pPr>
      <w:r>
        <w:rPr>
          <w:rFonts w:hint="eastAsia" w:ascii="仿宋" w:hAnsi="仿宋" w:eastAsia="仿宋" w:cs="宋体"/>
          <w:sz w:val="28"/>
          <w:szCs w:val="28"/>
        </w:rPr>
        <w:t>方式：</w:t>
      </w:r>
      <w:r>
        <w:rPr>
          <w:rFonts w:ascii="仿宋" w:hAnsi="仿宋" w:eastAsia="仿宋"/>
          <w:sz w:val="28"/>
          <w:szCs w:val="28"/>
        </w:rPr>
        <w:t>网上在线申请。</w:t>
      </w:r>
      <w:r>
        <w:rPr>
          <w:rFonts w:hint="eastAsia" w:ascii="仿宋" w:hAnsi="仿宋" w:eastAsia="仿宋"/>
          <w:sz w:val="28"/>
          <w:szCs w:val="28"/>
        </w:rPr>
        <w:t>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sz w:val="28"/>
          <w:szCs w:val="28"/>
        </w:rPr>
      </w:pPr>
      <w:r>
        <w:rPr>
          <w:rFonts w:hint="eastAsia" w:ascii="仿宋" w:hAnsi="仿宋" w:eastAsia="仿宋" w:cs="宋体"/>
          <w:sz w:val="28"/>
          <w:szCs w:val="28"/>
        </w:rPr>
        <w:t>投标保证金：不缴纳</w:t>
      </w:r>
    </w:p>
    <w:p>
      <w:pPr>
        <w:spacing w:line="400" w:lineRule="exact"/>
        <w:ind w:firstLine="540"/>
        <w:rPr>
          <w:rFonts w:ascii="仿宋" w:hAnsi="仿宋" w:eastAsia="仿宋" w:cs="宋体"/>
          <w:sz w:val="28"/>
          <w:szCs w:val="28"/>
        </w:rPr>
      </w:pPr>
      <w:r>
        <w:rPr>
          <w:rFonts w:hint="eastAsia" w:ascii="仿宋" w:hAnsi="仿宋" w:eastAsia="仿宋" w:cs="宋体"/>
          <w:sz w:val="28"/>
          <w:szCs w:val="28"/>
        </w:rPr>
        <w:t>售价：免工本费</w:t>
      </w:r>
    </w:p>
    <w:p>
      <w:pPr>
        <w:spacing w:line="400" w:lineRule="exact"/>
        <w:rPr>
          <w:rFonts w:ascii="仿宋" w:hAnsi="仿宋" w:eastAsia="仿宋"/>
          <w:b/>
          <w:sz w:val="28"/>
          <w:szCs w:val="28"/>
        </w:rPr>
      </w:pPr>
      <w:bookmarkStart w:id="22" w:name="_Toc28359082"/>
      <w:bookmarkStart w:id="23" w:name="_Toc28359005"/>
      <w:bookmarkStart w:id="24" w:name="_Toc35393793"/>
      <w:bookmarkStart w:id="25" w:name="_Toc35393624"/>
      <w:r>
        <w:rPr>
          <w:rFonts w:hint="eastAsia" w:ascii="仿宋" w:hAnsi="仿宋" w:eastAsia="仿宋"/>
          <w:b/>
          <w:sz w:val="28"/>
          <w:szCs w:val="28"/>
        </w:rPr>
        <w:t>四、提交投标文件</w:t>
      </w:r>
      <w:bookmarkEnd w:id="22"/>
      <w:bookmarkEnd w:id="23"/>
      <w:r>
        <w:rPr>
          <w:rFonts w:hint="eastAsia" w:ascii="仿宋" w:hAnsi="仿宋" w:eastAsia="仿宋"/>
          <w:b/>
          <w:sz w:val="28"/>
          <w:szCs w:val="28"/>
        </w:rPr>
        <w:t>截止时间、开标时间和</w:t>
      </w:r>
      <w:bookmarkEnd w:id="24"/>
      <w:bookmarkEnd w:id="25"/>
      <w:r>
        <w:rPr>
          <w:rFonts w:hint="eastAsia" w:ascii="仿宋" w:hAnsi="仿宋" w:eastAsia="仿宋"/>
          <w:b/>
          <w:sz w:val="28"/>
          <w:szCs w:val="28"/>
        </w:rPr>
        <w:t>方式</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截止（开标）时间： 2021年</w:t>
      </w:r>
      <w:r>
        <w:rPr>
          <w:rFonts w:hint="default" w:ascii="仿宋" w:hAnsi="仿宋" w:eastAsia="仿宋"/>
          <w:bCs/>
          <w:sz w:val="28"/>
          <w:szCs w:val="28"/>
          <w:lang w:val="en" w:eastAsia="zh-CN"/>
        </w:rPr>
        <w:t>12</w:t>
      </w:r>
      <w:r>
        <w:rPr>
          <w:rFonts w:hint="eastAsia" w:ascii="仿宋" w:hAnsi="仿宋" w:eastAsia="仿宋"/>
          <w:bCs/>
          <w:sz w:val="28"/>
          <w:szCs w:val="28"/>
        </w:rPr>
        <w:t>月</w:t>
      </w:r>
      <w:r>
        <w:rPr>
          <w:rFonts w:hint="default" w:ascii="仿宋" w:hAnsi="仿宋" w:eastAsia="仿宋"/>
          <w:bCs/>
          <w:sz w:val="28"/>
          <w:szCs w:val="28"/>
          <w:lang w:val="en" w:eastAsia="zh-CN"/>
        </w:rPr>
        <w:t>14</w:t>
      </w:r>
      <w:r>
        <w:rPr>
          <w:rFonts w:hint="eastAsia" w:ascii="仿宋" w:hAnsi="仿宋" w:eastAsia="仿宋"/>
          <w:bCs/>
          <w:sz w:val="28"/>
          <w:szCs w:val="28"/>
        </w:rPr>
        <w:t>日</w:t>
      </w:r>
      <w:r>
        <w:rPr>
          <w:rFonts w:hint="default" w:ascii="仿宋" w:hAnsi="仿宋" w:eastAsia="仿宋"/>
          <w:bCs/>
          <w:sz w:val="28"/>
          <w:szCs w:val="28"/>
          <w:lang w:val="en" w:eastAsia="zh-CN"/>
        </w:rPr>
        <w:t>09</w:t>
      </w:r>
      <w:r>
        <w:rPr>
          <w:rFonts w:hint="eastAsia" w:ascii="仿宋" w:hAnsi="仿宋" w:eastAsia="仿宋"/>
          <w:bCs/>
          <w:sz w:val="28"/>
          <w:szCs w:val="28"/>
        </w:rPr>
        <w:t>:</w:t>
      </w:r>
      <w:r>
        <w:rPr>
          <w:rFonts w:hint="default" w:ascii="仿宋" w:hAnsi="仿宋" w:eastAsia="仿宋"/>
          <w:bCs/>
          <w:sz w:val="28"/>
          <w:szCs w:val="28"/>
          <w:lang w:val="en" w:eastAsia="zh-CN"/>
        </w:rPr>
        <w:t>0</w:t>
      </w:r>
      <w:r>
        <w:rPr>
          <w:rFonts w:hint="eastAsia" w:ascii="仿宋" w:hAnsi="仿宋" w:eastAsia="仿宋"/>
          <w:bCs/>
          <w:sz w:val="28"/>
          <w:szCs w:val="28"/>
        </w:rPr>
        <w:t>0（北京时间）</w:t>
      </w:r>
    </w:p>
    <w:p>
      <w:pPr>
        <w:spacing w:line="400" w:lineRule="exact"/>
        <w:ind w:firstLine="560" w:firstLineChars="200"/>
        <w:rPr>
          <w:rFonts w:ascii="仿宋" w:hAnsi="仿宋" w:eastAsia="仿宋"/>
          <w:bCs/>
          <w:sz w:val="28"/>
          <w:szCs w:val="28"/>
          <w:u w:val="single"/>
        </w:rPr>
      </w:pPr>
      <w:r>
        <w:rPr>
          <w:rFonts w:hint="eastAsia" w:ascii="仿宋" w:hAnsi="仿宋" w:eastAsia="仿宋"/>
          <w:sz w:val="28"/>
          <w:szCs w:val="28"/>
        </w:rPr>
        <w:t>方式：政采云平台提交电子投标文件</w:t>
      </w:r>
      <w:r>
        <w:rPr>
          <w:rFonts w:hint="eastAsia" w:ascii="仿宋" w:hAnsi="仿宋" w:eastAsia="仿宋" w:cs="宋体"/>
          <w:kern w:val="0"/>
          <w:sz w:val="28"/>
          <w:szCs w:val="28"/>
        </w:rPr>
        <w:t>。</w:t>
      </w:r>
    </w:p>
    <w:p>
      <w:pPr>
        <w:spacing w:line="400" w:lineRule="exact"/>
        <w:rPr>
          <w:rFonts w:ascii="仿宋" w:hAnsi="仿宋" w:eastAsia="仿宋"/>
          <w:b/>
          <w:sz w:val="28"/>
          <w:szCs w:val="28"/>
        </w:rPr>
      </w:pPr>
      <w:bookmarkStart w:id="26" w:name="_Toc28359007"/>
      <w:bookmarkStart w:id="27" w:name="_Toc35393625"/>
      <w:bookmarkStart w:id="28" w:name="_Toc28359084"/>
      <w:bookmarkStart w:id="29" w:name="_Toc35393794"/>
      <w:r>
        <w:rPr>
          <w:rFonts w:hint="eastAsia" w:ascii="仿宋" w:hAnsi="仿宋" w:eastAsia="仿宋"/>
          <w:b/>
          <w:sz w:val="28"/>
          <w:szCs w:val="28"/>
        </w:rPr>
        <w:t>五、公告期限</w:t>
      </w:r>
      <w:bookmarkEnd w:id="26"/>
      <w:bookmarkEnd w:id="27"/>
      <w:bookmarkEnd w:id="28"/>
      <w:bookmarkEnd w:id="29"/>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spacing w:line="400" w:lineRule="exact"/>
        <w:rPr>
          <w:rFonts w:ascii="仿宋" w:hAnsi="仿宋" w:eastAsia="仿宋"/>
          <w:b/>
          <w:sz w:val="28"/>
          <w:szCs w:val="28"/>
        </w:rPr>
      </w:pPr>
      <w:bookmarkStart w:id="30" w:name="_Toc35393626"/>
      <w:bookmarkStart w:id="31" w:name="_Toc35393795"/>
      <w:r>
        <w:rPr>
          <w:rFonts w:hint="eastAsia" w:ascii="仿宋" w:hAnsi="仿宋" w:eastAsia="仿宋"/>
          <w:b/>
          <w:sz w:val="28"/>
          <w:szCs w:val="28"/>
        </w:rPr>
        <w:t>六、其他补充事宜</w:t>
      </w:r>
      <w:bookmarkEnd w:id="30"/>
      <w:bookmarkEnd w:id="31"/>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本项目实行电子投标，应按照本项目</w:t>
      </w:r>
      <w:r>
        <w:rPr>
          <w:rFonts w:hint="eastAsia" w:ascii="仿宋" w:hAnsi="仿宋" w:eastAsia="仿宋"/>
          <w:sz w:val="28"/>
          <w:szCs w:val="28"/>
        </w:rPr>
        <w:t>招标文件</w:t>
      </w:r>
      <w:r>
        <w:rPr>
          <w:rFonts w:ascii="仿宋" w:hAnsi="仿宋" w:eastAsia="仿宋"/>
          <w:sz w:val="28"/>
          <w:szCs w:val="28"/>
        </w:rPr>
        <w:t>和政采云平台的要求编制、加密并提交</w:t>
      </w:r>
      <w:r>
        <w:rPr>
          <w:rFonts w:hint="eastAsia" w:ascii="仿宋" w:hAnsi="仿宋" w:eastAsia="仿宋"/>
          <w:sz w:val="28"/>
          <w:szCs w:val="28"/>
        </w:rPr>
        <w:t>投标</w:t>
      </w:r>
      <w:r>
        <w:rPr>
          <w:rFonts w:ascii="仿宋" w:hAnsi="仿宋" w:eastAsia="仿宋"/>
          <w:sz w:val="28"/>
          <w:szCs w:val="28"/>
        </w:rPr>
        <w:t>文件</w:t>
      </w:r>
      <w:r>
        <w:rPr>
          <w:rFonts w:hint="eastAsia" w:ascii="仿宋" w:hAnsi="仿宋" w:eastAsia="仿宋"/>
          <w:sz w:val="28"/>
          <w:szCs w:val="28"/>
        </w:rPr>
        <w:t>, 投标人的法定代表人或其授权代表或个体工商户不需要参加现场投标和开标。</w:t>
      </w:r>
    </w:p>
    <w:p>
      <w:pPr>
        <w:spacing w:line="400" w:lineRule="exact"/>
        <w:ind w:firstLine="560" w:firstLineChars="200"/>
        <w:rPr>
          <w:rFonts w:ascii="仿宋" w:hAnsi="仿宋" w:eastAsia="仿宋"/>
          <w:sz w:val="28"/>
          <w:szCs w:val="28"/>
        </w:rPr>
      </w:pPr>
      <w:r>
        <w:rPr>
          <w:rFonts w:ascii="仿宋" w:hAnsi="仿宋" w:eastAsia="仿宋"/>
          <w:sz w:val="28"/>
          <w:szCs w:val="28"/>
        </w:rPr>
        <w:t>供应商在使用系统进行投标的过程中遇到涉及平台使用的任何问题，可致电政采云平台技术支持热线咨询，联系方式：400-881-7190。</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投标人应在开标前完成CA数字证书办理。（办理流程详见http://zfcg.czt.zj.gov.cn/bidClientTemplate/2019-05-27/12945.html）。</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投标人通过“政采云”平台电子</w:t>
      </w:r>
      <w:r>
        <w:rPr>
          <w:rFonts w:hint="eastAsia" w:ascii="仿宋" w:hAnsi="仿宋" w:eastAsia="仿宋"/>
          <w:sz w:val="28"/>
          <w:szCs w:val="28"/>
        </w:rPr>
        <w:t>交易客户端</w:t>
      </w:r>
      <w:r>
        <w:rPr>
          <w:rFonts w:ascii="仿宋" w:hAnsi="仿宋" w:eastAsia="仿宋"/>
          <w:sz w:val="28"/>
          <w:szCs w:val="28"/>
        </w:rPr>
        <w:t>制作</w:t>
      </w:r>
      <w:r>
        <w:rPr>
          <w:rFonts w:hint="eastAsia" w:ascii="仿宋" w:hAnsi="仿宋" w:eastAsia="仿宋"/>
          <w:sz w:val="28"/>
          <w:szCs w:val="28"/>
        </w:rPr>
        <w:t>投标文件</w:t>
      </w:r>
      <w:r>
        <w:rPr>
          <w:rFonts w:ascii="仿宋" w:hAnsi="仿宋" w:eastAsia="仿宋"/>
          <w:sz w:val="28"/>
          <w:szCs w:val="28"/>
        </w:rPr>
        <w:t>，电子</w:t>
      </w:r>
      <w:r>
        <w:rPr>
          <w:rFonts w:hint="eastAsia" w:ascii="仿宋" w:hAnsi="仿宋" w:eastAsia="仿宋"/>
          <w:sz w:val="28"/>
          <w:szCs w:val="28"/>
        </w:rPr>
        <w:t>交易客户端</w:t>
      </w:r>
      <w:r>
        <w:rPr>
          <w:rFonts w:ascii="仿宋" w:hAnsi="仿宋" w:eastAsia="仿宋"/>
          <w:sz w:val="28"/>
          <w:szCs w:val="28"/>
        </w:rPr>
        <w:t>请供应商自行前往浙江省政府采购网下载并安装，（下载网址：</w:t>
      </w:r>
    </w:p>
    <w:p>
      <w:pPr>
        <w:spacing w:line="400" w:lineRule="exact"/>
        <w:rPr>
          <w:rFonts w:ascii="仿宋" w:hAnsi="仿宋" w:eastAsia="仿宋"/>
          <w:sz w:val="28"/>
          <w:szCs w:val="28"/>
        </w:rPr>
      </w:pPr>
      <w:r>
        <w:rPr>
          <w:rFonts w:ascii="仿宋" w:hAnsi="仿宋" w:eastAsia="仿宋"/>
          <w:sz w:val="28"/>
          <w:szCs w:val="28"/>
        </w:rPr>
        <w:t>http://zfcg.czt.zj.gov.cn/bidClientTemplate/2019-09-24/12975.html），电子投标具体流程详见</w:t>
      </w:r>
      <w:r>
        <w:rPr>
          <w:rFonts w:hint="eastAsia" w:ascii="仿宋" w:hAnsi="仿宋" w:eastAsia="仿宋"/>
          <w:sz w:val="28"/>
          <w:szCs w:val="28"/>
        </w:rPr>
        <w:t>政采云平台帮助文档视频材料</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w:t>
      </w:r>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投标人应当在</w:t>
      </w:r>
      <w:r>
        <w:rPr>
          <w:rFonts w:hint="eastAsia" w:ascii="仿宋" w:hAnsi="仿宋" w:eastAsia="仿宋" w:cs="宋体"/>
          <w:kern w:val="0"/>
          <w:sz w:val="28"/>
          <w:szCs w:val="28"/>
        </w:rPr>
        <w:t>投标截止时间</w:t>
      </w:r>
      <w:r>
        <w:rPr>
          <w:rFonts w:ascii="仿宋" w:hAnsi="仿宋" w:eastAsia="仿宋" w:cs="宋体"/>
          <w:kern w:val="0"/>
          <w:sz w:val="28"/>
          <w:szCs w:val="28"/>
        </w:rPr>
        <w:t>前完成电子</w:t>
      </w:r>
      <w:r>
        <w:rPr>
          <w:rFonts w:hint="eastAsia" w:ascii="仿宋" w:hAnsi="仿宋" w:eastAsia="仿宋" w:cs="宋体"/>
          <w:kern w:val="0"/>
          <w:sz w:val="28"/>
          <w:szCs w:val="28"/>
        </w:rPr>
        <w:t>投标文件</w:t>
      </w:r>
      <w:r>
        <w:rPr>
          <w:rFonts w:ascii="仿宋" w:hAnsi="仿宋" w:eastAsia="仿宋" w:cs="宋体"/>
          <w:kern w:val="0"/>
          <w:sz w:val="28"/>
          <w:szCs w:val="28"/>
        </w:rPr>
        <w:t>的传输提交，并可以补充、修改或者撤回电子</w:t>
      </w:r>
      <w:r>
        <w:rPr>
          <w:rFonts w:hint="eastAsia" w:ascii="仿宋" w:hAnsi="仿宋" w:eastAsia="仿宋" w:cs="宋体"/>
          <w:kern w:val="0"/>
          <w:sz w:val="28"/>
          <w:szCs w:val="28"/>
        </w:rPr>
        <w:t>投标文件</w:t>
      </w:r>
      <w:r>
        <w:rPr>
          <w:rFonts w:ascii="仿宋" w:hAnsi="仿宋" w:eastAsia="仿宋" w:cs="宋体"/>
          <w:kern w:val="0"/>
          <w:sz w:val="28"/>
          <w:szCs w:val="28"/>
        </w:rPr>
        <w:t>。补充或者修改电子</w:t>
      </w:r>
      <w:r>
        <w:rPr>
          <w:rFonts w:hint="eastAsia" w:ascii="仿宋" w:hAnsi="仿宋" w:eastAsia="仿宋" w:cs="宋体"/>
          <w:kern w:val="0"/>
          <w:sz w:val="28"/>
          <w:szCs w:val="28"/>
        </w:rPr>
        <w:t>投标文件</w:t>
      </w:r>
      <w:r>
        <w:rPr>
          <w:rFonts w:ascii="仿宋" w:hAnsi="仿宋" w:eastAsia="仿宋" w:cs="宋体"/>
          <w:kern w:val="0"/>
          <w:sz w:val="28"/>
          <w:szCs w:val="28"/>
        </w:rPr>
        <w:t>的，应当先行撤回原文件，补充、修改后重新传输提交。</w:t>
      </w:r>
      <w:r>
        <w:rPr>
          <w:rFonts w:hint="eastAsia" w:ascii="仿宋" w:hAnsi="仿宋" w:eastAsia="仿宋" w:cs="宋体"/>
          <w:kern w:val="0"/>
          <w:sz w:val="28"/>
          <w:szCs w:val="28"/>
        </w:rPr>
        <w:t>投标截止时间</w:t>
      </w:r>
      <w:r>
        <w:rPr>
          <w:rFonts w:ascii="仿宋" w:hAnsi="仿宋" w:eastAsia="仿宋" w:cs="宋体"/>
          <w:kern w:val="0"/>
          <w:sz w:val="28"/>
          <w:szCs w:val="28"/>
        </w:rPr>
        <w:t>前未完成传输的，视为撤回</w:t>
      </w:r>
      <w:r>
        <w:rPr>
          <w:rFonts w:hint="eastAsia" w:ascii="仿宋" w:hAnsi="仿宋" w:eastAsia="仿宋" w:cs="宋体"/>
          <w:kern w:val="0"/>
          <w:sz w:val="28"/>
          <w:szCs w:val="28"/>
        </w:rPr>
        <w:t>投标文件</w:t>
      </w:r>
      <w:r>
        <w:rPr>
          <w:rFonts w:ascii="仿宋" w:hAnsi="仿宋" w:eastAsia="仿宋" w:cs="宋体"/>
          <w:kern w:val="0"/>
          <w:sz w:val="28"/>
          <w:szCs w:val="28"/>
        </w:rPr>
        <w:t>。投标截止时间后</w:t>
      </w:r>
      <w:r>
        <w:rPr>
          <w:rFonts w:hint="eastAsia" w:ascii="仿宋" w:hAnsi="仿宋" w:eastAsia="仿宋" w:cs="宋体"/>
          <w:kern w:val="0"/>
          <w:sz w:val="28"/>
          <w:szCs w:val="28"/>
        </w:rPr>
        <w:t>传输提交</w:t>
      </w:r>
      <w:r>
        <w:rPr>
          <w:rFonts w:ascii="仿宋" w:hAnsi="仿宋" w:eastAsia="仿宋" w:cs="宋体"/>
          <w:kern w:val="0"/>
          <w:sz w:val="28"/>
          <w:szCs w:val="28"/>
        </w:rPr>
        <w:t>的投标文件，将被政采云平台拒收。</w:t>
      </w:r>
    </w:p>
    <w:p>
      <w:pPr>
        <w:spacing w:line="400" w:lineRule="exact"/>
        <w:ind w:firstLine="560" w:firstLineChars="200"/>
        <w:rPr>
          <w:rFonts w:ascii="仿宋" w:hAnsi="仿宋" w:eastAsia="仿宋" w:cs="宋体"/>
          <w:kern w:val="0"/>
          <w:sz w:val="28"/>
          <w:szCs w:val="28"/>
        </w:rPr>
      </w:pPr>
      <w:r>
        <w:rPr>
          <w:rFonts w:hint="eastAsia" w:ascii="仿宋" w:hAnsi="仿宋" w:eastAsia="仿宋" w:cs="宋体"/>
          <w:color w:val="000000" w:themeColor="text1"/>
          <w:kern w:val="0"/>
          <w:sz w:val="28"/>
          <w:szCs w:val="28"/>
          <w14:textFill>
            <w14:solidFill>
              <w14:schemeClr w14:val="tx1"/>
            </w14:solidFill>
          </w14:textFill>
        </w:rPr>
        <w:t>5、</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00" w:lineRule="exact"/>
        <w:ind w:firstLine="420" w:firstLineChars="15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EMS接收人：张女士  电话：0572-2220020</w:t>
      </w:r>
    </w:p>
    <w:p>
      <w:pPr>
        <w:spacing w:line="400" w:lineRule="exact"/>
        <w:ind w:firstLine="420" w:firstLineChars="15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邮寄地址：湖州市金盖山路66号市民服务中心2号楼2楼238室。</w:t>
      </w:r>
    </w:p>
    <w:p>
      <w:pPr>
        <w:spacing w:line="40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6、</w:t>
      </w:r>
      <w:r>
        <w:rPr>
          <w:rFonts w:ascii="仿宋" w:hAnsi="仿宋" w:eastAsia="仿宋" w:cs="宋体"/>
          <w:kern w:val="0"/>
          <w:sz w:val="28"/>
          <w:szCs w:val="28"/>
        </w:rPr>
        <w:t>供应商按照规定方式获取</w:t>
      </w:r>
      <w:r>
        <w:rPr>
          <w:rFonts w:hint="eastAsia" w:ascii="仿宋" w:hAnsi="仿宋" w:eastAsia="仿宋" w:cs="宋体"/>
          <w:kern w:val="0"/>
          <w:sz w:val="28"/>
          <w:szCs w:val="28"/>
        </w:rPr>
        <w:t>招标</w:t>
      </w:r>
      <w:r>
        <w:rPr>
          <w:rFonts w:ascii="仿宋" w:hAnsi="仿宋" w:eastAsia="仿宋" w:cs="宋体"/>
          <w:kern w:val="0"/>
          <w:sz w:val="28"/>
          <w:szCs w:val="28"/>
        </w:rPr>
        <w:t>文件的，可以自获取</w:t>
      </w:r>
      <w:r>
        <w:rPr>
          <w:rFonts w:hint="eastAsia" w:ascii="仿宋" w:hAnsi="仿宋" w:eastAsia="仿宋" w:cs="宋体"/>
          <w:kern w:val="0"/>
          <w:sz w:val="28"/>
          <w:szCs w:val="28"/>
        </w:rPr>
        <w:t>招标</w:t>
      </w:r>
      <w:r>
        <w:rPr>
          <w:rFonts w:ascii="仿宋" w:hAnsi="仿宋" w:eastAsia="仿宋" w:cs="宋体"/>
          <w:kern w:val="0"/>
          <w:sz w:val="28"/>
          <w:szCs w:val="28"/>
        </w:rPr>
        <w:t>文件之日</w:t>
      </w:r>
      <w:r>
        <w:rPr>
          <w:rFonts w:hint="eastAsia" w:ascii="仿宋" w:hAnsi="仿宋" w:eastAsia="仿宋" w:cs="宋体"/>
          <w:kern w:val="0"/>
          <w:sz w:val="28"/>
          <w:szCs w:val="28"/>
        </w:rPr>
        <w:t>或者招标</w:t>
      </w:r>
      <w:r>
        <w:rPr>
          <w:rFonts w:ascii="仿宋" w:hAnsi="仿宋" w:eastAsia="仿宋" w:cs="宋体"/>
          <w:kern w:val="0"/>
          <w:sz w:val="28"/>
          <w:szCs w:val="28"/>
        </w:rPr>
        <w:t>文件公告期限届满之日（</w:t>
      </w:r>
      <w:r>
        <w:rPr>
          <w:rFonts w:hint="eastAsia" w:ascii="仿宋" w:hAnsi="仿宋" w:eastAsia="仿宋" w:cs="宋体"/>
          <w:kern w:val="0"/>
          <w:sz w:val="28"/>
          <w:szCs w:val="28"/>
        </w:rPr>
        <w:t>公告发布后的第6个工作日</w:t>
      </w:r>
      <w:r>
        <w:rPr>
          <w:rFonts w:ascii="仿宋" w:hAnsi="仿宋" w:eastAsia="仿宋" w:cs="宋体"/>
          <w:kern w:val="0"/>
          <w:sz w:val="28"/>
          <w:szCs w:val="28"/>
        </w:rPr>
        <w:t>）</w:t>
      </w:r>
      <w:r>
        <w:rPr>
          <w:rFonts w:hint="eastAsia" w:ascii="仿宋" w:hAnsi="仿宋" w:eastAsia="仿宋" w:cs="宋体"/>
          <w:kern w:val="0"/>
          <w:sz w:val="28"/>
          <w:szCs w:val="28"/>
        </w:rPr>
        <w:t>起</w:t>
      </w:r>
      <w:r>
        <w:rPr>
          <w:rFonts w:ascii="仿宋" w:hAnsi="仿宋" w:eastAsia="仿宋" w:cs="宋体"/>
          <w:kern w:val="0"/>
          <w:sz w:val="28"/>
          <w:szCs w:val="28"/>
        </w:rPr>
        <w:t>7个工作日内、且在</w:t>
      </w:r>
      <w:r>
        <w:rPr>
          <w:rFonts w:hint="eastAsia" w:ascii="仿宋" w:hAnsi="仿宋" w:eastAsia="仿宋" w:cs="宋体"/>
          <w:kern w:val="0"/>
          <w:sz w:val="28"/>
          <w:szCs w:val="28"/>
        </w:rPr>
        <w:t>提交</w:t>
      </w:r>
      <w:r>
        <w:rPr>
          <w:rFonts w:ascii="仿宋" w:hAnsi="仿宋" w:eastAsia="仿宋" w:cs="宋体"/>
          <w:kern w:val="0"/>
          <w:sz w:val="28"/>
          <w:szCs w:val="28"/>
        </w:rPr>
        <w:t>投标文件截止时间当天之前，以书面形式向采购人或采购代理机构提出质疑。</w:t>
      </w:r>
    </w:p>
    <w:p>
      <w:pPr>
        <w:spacing w:line="40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质疑供应商对采购人、采购代理机构的答复不满意，或者采购人、采购代理机构未在规定时间内作出答复的，可以在答复期满后15个工作日内向同级财政部门提起投诉。</w:t>
      </w:r>
    </w:p>
    <w:p>
      <w:pPr>
        <w:spacing w:line="400" w:lineRule="exact"/>
        <w:ind w:left="140" w:leftChars="67" w:firstLine="420" w:firstLineChars="150"/>
        <w:rPr>
          <w:rFonts w:ascii="仿宋" w:hAnsi="仿宋" w:eastAsia="仿宋" w:cs="宋体"/>
          <w:kern w:val="0"/>
          <w:sz w:val="28"/>
          <w:szCs w:val="28"/>
        </w:rPr>
      </w:pPr>
      <w:r>
        <w:rPr>
          <w:rFonts w:ascii="仿宋" w:hAnsi="仿宋" w:eastAsia="仿宋" w:cs="宋体"/>
          <w:kern w:val="0"/>
          <w:sz w:val="28"/>
          <w:szCs w:val="28"/>
        </w:rPr>
        <w:t>“规定方式获取</w:t>
      </w:r>
      <w:r>
        <w:rPr>
          <w:rFonts w:hint="eastAsia" w:ascii="仿宋" w:hAnsi="仿宋" w:eastAsia="仿宋" w:cs="宋体"/>
          <w:kern w:val="0"/>
          <w:sz w:val="28"/>
          <w:szCs w:val="28"/>
        </w:rPr>
        <w:t>招标</w:t>
      </w:r>
      <w:r>
        <w:rPr>
          <w:rFonts w:ascii="仿宋" w:hAnsi="仿宋" w:eastAsia="仿宋" w:cs="宋体"/>
          <w:kern w:val="0"/>
          <w:sz w:val="28"/>
          <w:szCs w:val="28"/>
        </w:rPr>
        <w:t>文件”是指：供应商按本项目招标公告要求向集中采购机构申请获取</w:t>
      </w:r>
      <w:r>
        <w:rPr>
          <w:rFonts w:hint="eastAsia" w:ascii="仿宋" w:hAnsi="仿宋" w:eastAsia="仿宋" w:cs="宋体"/>
          <w:kern w:val="0"/>
          <w:sz w:val="28"/>
          <w:szCs w:val="28"/>
        </w:rPr>
        <w:t>招标</w:t>
      </w:r>
      <w:r>
        <w:rPr>
          <w:rFonts w:ascii="仿宋" w:hAnsi="仿宋" w:eastAsia="仿宋" w:cs="宋体"/>
          <w:kern w:val="0"/>
          <w:sz w:val="28"/>
          <w:szCs w:val="28"/>
        </w:rPr>
        <w:t>文件通过后下载</w:t>
      </w:r>
      <w:r>
        <w:rPr>
          <w:rFonts w:hint="eastAsia" w:ascii="仿宋" w:hAnsi="仿宋" w:eastAsia="仿宋" w:cs="宋体"/>
          <w:kern w:val="0"/>
          <w:sz w:val="28"/>
          <w:szCs w:val="28"/>
        </w:rPr>
        <w:t>招标</w:t>
      </w:r>
      <w:r>
        <w:rPr>
          <w:rFonts w:ascii="仿宋" w:hAnsi="仿宋" w:eastAsia="仿宋" w:cs="宋体"/>
          <w:kern w:val="0"/>
          <w:sz w:val="28"/>
          <w:szCs w:val="28"/>
        </w:rPr>
        <w:t>文件。</w:t>
      </w:r>
    </w:p>
    <w:p>
      <w:pPr>
        <w:spacing w:line="40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7、投标答疑时间：供应商对招标文件有异议的，应当在2021年</w:t>
      </w:r>
      <w:r>
        <w:rPr>
          <w:rFonts w:hint="default" w:ascii="仿宋" w:hAnsi="仿宋" w:eastAsia="仿宋" w:cs="宋体"/>
          <w:kern w:val="0"/>
          <w:sz w:val="28"/>
          <w:szCs w:val="28"/>
          <w:lang w:val="en" w:eastAsia="zh-CN"/>
        </w:rPr>
        <w:t>12</w:t>
      </w:r>
      <w:r>
        <w:rPr>
          <w:rFonts w:hint="eastAsia" w:ascii="仿宋" w:hAnsi="仿宋" w:eastAsia="仿宋" w:cs="宋体"/>
          <w:kern w:val="0"/>
          <w:sz w:val="28"/>
          <w:szCs w:val="28"/>
        </w:rPr>
        <w:t>月</w:t>
      </w:r>
      <w:r>
        <w:rPr>
          <w:rFonts w:hint="default" w:ascii="仿宋" w:hAnsi="仿宋" w:eastAsia="仿宋" w:cs="宋体"/>
          <w:kern w:val="0"/>
          <w:sz w:val="28"/>
          <w:szCs w:val="28"/>
          <w:lang w:val="en"/>
        </w:rPr>
        <w:t>3</w:t>
      </w:r>
      <w:r>
        <w:rPr>
          <w:rFonts w:hint="eastAsia" w:ascii="仿宋" w:hAnsi="仿宋" w:eastAsia="仿宋" w:cs="宋体"/>
          <w:kern w:val="0"/>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8、采购项目需要落实的政府采购政策：包括保护环境、节约能源、促进中小企业发展等，详见招标文件。</w:t>
      </w:r>
    </w:p>
    <w:p>
      <w:pPr>
        <w:spacing w:line="400" w:lineRule="exact"/>
        <w:ind w:left="140" w:leftChars="67" w:firstLine="560" w:firstLineChars="200"/>
        <w:rPr>
          <w:sz w:val="28"/>
          <w:szCs w:val="28"/>
        </w:rPr>
      </w:pPr>
      <w:r>
        <w:rPr>
          <w:rFonts w:hint="eastAsia" w:ascii="仿宋" w:hAnsi="仿宋" w:eastAsia="仿宋" w:cs="宋体"/>
          <w:kern w:val="0"/>
          <w:sz w:val="28"/>
          <w:szCs w:val="28"/>
        </w:rPr>
        <w:t>9、</w:t>
      </w:r>
      <w:r>
        <w:rPr>
          <w:rFonts w:ascii="仿宋" w:hAnsi="仿宋" w:eastAsia="仿宋" w:cs="宋体"/>
          <w:kern w:val="0"/>
          <w:sz w:val="28"/>
          <w:szCs w:val="28"/>
        </w:rPr>
        <w:t>为有效破解当前中中小企业面临的“融资难、融资贵”困局，充分发挥好政府采购扶持中小企业发展的政策功能，本项目中标供应商可凭中标通知书等材料至“绿贷通平台”网页（</w:t>
      </w:r>
      <w:r>
        <w:rPr>
          <w:rFonts w:hint="eastAsia" w:ascii="仿宋" w:hAnsi="仿宋" w:eastAsia="仿宋" w:cs="宋体"/>
          <w:kern w:val="0"/>
          <w:sz w:val="28"/>
          <w:szCs w:val="28"/>
        </w:rPr>
        <w:t>https://</w:t>
      </w:r>
      <w:r>
        <w:rPr>
          <w:rFonts w:ascii="仿宋" w:hAnsi="仿宋" w:eastAsia="仿宋" w:cs="宋体"/>
          <w:kern w:val="0"/>
          <w:sz w:val="28"/>
          <w:szCs w:val="28"/>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kern w:val="0"/>
          <w:sz w:val="28"/>
          <w:szCs w:val="28"/>
        </w:rPr>
        <w:t>。</w:t>
      </w:r>
    </w:p>
    <w:p>
      <w:pPr>
        <w:spacing w:line="400" w:lineRule="exact"/>
        <w:rPr>
          <w:rFonts w:ascii="仿宋" w:hAnsi="仿宋" w:eastAsia="仿宋"/>
          <w:b/>
          <w:sz w:val="28"/>
          <w:szCs w:val="28"/>
        </w:rPr>
      </w:pPr>
      <w:bookmarkStart w:id="32" w:name="_Toc28359085"/>
      <w:bookmarkStart w:id="33" w:name="_Toc35393796"/>
      <w:bookmarkStart w:id="34" w:name="_Toc28359008"/>
      <w:bookmarkStart w:id="35" w:name="_Toc35393627"/>
      <w:r>
        <w:rPr>
          <w:rFonts w:hint="eastAsia" w:ascii="仿宋" w:hAnsi="仿宋" w:eastAsia="仿宋"/>
          <w:b/>
          <w:sz w:val="28"/>
          <w:szCs w:val="28"/>
        </w:rPr>
        <w:t>七、对本次招标提出询问，请按</w:t>
      </w:r>
      <w:r>
        <w:rPr>
          <w:rFonts w:ascii="仿宋" w:hAnsi="仿宋" w:eastAsia="仿宋"/>
          <w:b/>
          <w:sz w:val="28"/>
          <w:szCs w:val="28"/>
        </w:rPr>
        <w:t>以下方式</w:t>
      </w:r>
      <w:r>
        <w:rPr>
          <w:rFonts w:hint="eastAsia" w:ascii="仿宋" w:hAnsi="仿宋" w:eastAsia="仿宋"/>
          <w:b/>
          <w:sz w:val="28"/>
          <w:szCs w:val="28"/>
        </w:rPr>
        <w:t>联系。</w:t>
      </w:r>
      <w:bookmarkEnd w:id="32"/>
      <w:bookmarkEnd w:id="33"/>
      <w:bookmarkEnd w:id="34"/>
      <w:bookmarkEnd w:id="35"/>
    </w:p>
    <w:p>
      <w:pPr>
        <w:widowControl/>
        <w:spacing w:line="400" w:lineRule="exact"/>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400" w:lineRule="exact"/>
        <w:ind w:firstLine="980" w:firstLineChars="350"/>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湖州市机关事务管理服务中心</w:t>
      </w:r>
    </w:p>
    <w:p>
      <w:pPr>
        <w:spacing w:line="400" w:lineRule="exact"/>
        <w:ind w:firstLine="980" w:firstLineChars="350"/>
        <w:jc w:val="left"/>
        <w:rPr>
          <w:rFonts w:hint="default" w:ascii="仿宋" w:hAnsi="仿宋" w:eastAsia="仿宋"/>
          <w:sz w:val="28"/>
          <w:szCs w:val="28"/>
          <w:lang w:val="en-US" w:eastAsia="zh-CN"/>
        </w:rPr>
      </w:pPr>
      <w:bookmarkStart w:id="36" w:name="_Toc28359086"/>
      <w:bookmarkStart w:id="37" w:name="_Toc28359009"/>
      <w:r>
        <w:rPr>
          <w:rFonts w:hint="eastAsia" w:ascii="仿宋" w:hAnsi="仿宋" w:eastAsia="仿宋"/>
          <w:sz w:val="28"/>
          <w:szCs w:val="28"/>
        </w:rPr>
        <w:t>地址：湖州市</w:t>
      </w:r>
      <w:r>
        <w:rPr>
          <w:rFonts w:hint="eastAsia" w:ascii="仿宋" w:hAnsi="仿宋" w:eastAsia="仿宋"/>
          <w:sz w:val="28"/>
          <w:szCs w:val="28"/>
          <w:lang w:eastAsia="zh-CN"/>
        </w:rPr>
        <w:t>行政中心</w:t>
      </w:r>
      <w:r>
        <w:rPr>
          <w:rFonts w:hint="eastAsia" w:ascii="仿宋" w:hAnsi="仿宋" w:eastAsia="仿宋"/>
          <w:sz w:val="28"/>
          <w:szCs w:val="28"/>
          <w:lang w:val="en-US" w:eastAsia="zh-CN"/>
        </w:rPr>
        <w:t>X号楼</w:t>
      </w:r>
    </w:p>
    <w:p>
      <w:pPr>
        <w:spacing w:line="400" w:lineRule="exact"/>
        <w:ind w:firstLine="980" w:firstLineChars="350"/>
        <w:jc w:val="left"/>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顾女士</w:t>
      </w:r>
      <w:r>
        <w:rPr>
          <w:rFonts w:hint="eastAsia" w:ascii="仿宋" w:hAnsi="仿宋" w:eastAsia="仿宋"/>
          <w:sz w:val="28"/>
          <w:szCs w:val="28"/>
        </w:rPr>
        <w:t xml:space="preserve"> 质疑函接收人：</w:t>
      </w:r>
      <w:r>
        <w:rPr>
          <w:rFonts w:hint="eastAsia" w:ascii="仿宋" w:hAnsi="仿宋" w:eastAsia="仿宋"/>
          <w:sz w:val="28"/>
          <w:szCs w:val="28"/>
          <w:lang w:eastAsia="zh-CN"/>
        </w:rPr>
        <w:t>顾女士</w:t>
      </w:r>
    </w:p>
    <w:p>
      <w:pPr>
        <w:spacing w:line="400" w:lineRule="exact"/>
        <w:ind w:firstLine="980" w:firstLineChars="350"/>
        <w:jc w:val="left"/>
        <w:rPr>
          <w:rFonts w:hint="default" w:ascii="仿宋" w:hAnsi="仿宋" w:eastAsia="仿宋"/>
          <w:sz w:val="28"/>
          <w:szCs w:val="28"/>
          <w:u w:val="single"/>
          <w:lang w:val="en-US" w:eastAsia="zh-CN"/>
        </w:rPr>
      </w:pPr>
      <w:r>
        <w:rPr>
          <w:rFonts w:hint="eastAsia" w:ascii="仿宋" w:hAnsi="仿宋" w:eastAsia="仿宋"/>
          <w:sz w:val="28"/>
          <w:szCs w:val="28"/>
        </w:rPr>
        <w:t>联系方式：0572-</w:t>
      </w:r>
      <w:r>
        <w:rPr>
          <w:rFonts w:hint="eastAsia" w:ascii="仿宋" w:hAnsi="仿宋" w:eastAsia="仿宋"/>
          <w:sz w:val="28"/>
          <w:szCs w:val="28"/>
          <w:lang w:val="en-US" w:eastAsia="zh-CN"/>
        </w:rPr>
        <w:t>3399320</w:t>
      </w:r>
      <w:r>
        <w:rPr>
          <w:rFonts w:hint="eastAsia" w:ascii="仿宋" w:hAnsi="仿宋" w:eastAsia="仿宋"/>
          <w:sz w:val="28"/>
          <w:szCs w:val="28"/>
        </w:rPr>
        <w:t xml:space="preserve"> 传真：0572-</w:t>
      </w:r>
      <w:r>
        <w:rPr>
          <w:rFonts w:hint="eastAsia" w:ascii="仿宋" w:hAnsi="仿宋" w:eastAsia="仿宋"/>
          <w:sz w:val="28"/>
          <w:szCs w:val="28"/>
          <w:lang w:val="en-US" w:eastAsia="zh-CN"/>
        </w:rPr>
        <w:t>3399320</w:t>
      </w:r>
    </w:p>
    <w:p>
      <w:pPr>
        <w:spacing w:line="400" w:lineRule="exact"/>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36"/>
      <w:bookmarkEnd w:id="37"/>
    </w:p>
    <w:p>
      <w:pPr>
        <w:spacing w:line="400" w:lineRule="exact"/>
        <w:ind w:firstLine="980" w:firstLineChars="350"/>
        <w:rPr>
          <w:rFonts w:ascii="仿宋" w:hAnsi="仿宋" w:eastAsia="仿宋"/>
          <w:sz w:val="28"/>
          <w:szCs w:val="28"/>
        </w:rPr>
      </w:pPr>
      <w:r>
        <w:rPr>
          <w:rFonts w:hint="eastAsia" w:ascii="仿宋" w:hAnsi="仿宋" w:eastAsia="仿宋"/>
          <w:sz w:val="28"/>
          <w:szCs w:val="28"/>
        </w:rPr>
        <w:t>名称：湖州市政府采购中心</w:t>
      </w:r>
    </w:p>
    <w:p>
      <w:pPr>
        <w:spacing w:line="400" w:lineRule="exact"/>
        <w:ind w:firstLine="980" w:firstLineChars="350"/>
        <w:rPr>
          <w:rFonts w:ascii="仿宋" w:hAnsi="仿宋" w:eastAsia="仿宋"/>
          <w:sz w:val="28"/>
          <w:szCs w:val="28"/>
        </w:rPr>
      </w:pPr>
      <w:r>
        <w:rPr>
          <w:rFonts w:hint="eastAsia" w:ascii="仿宋" w:hAnsi="仿宋" w:eastAsia="仿宋"/>
          <w:sz w:val="28"/>
          <w:szCs w:val="28"/>
        </w:rPr>
        <w:t>地址：</w:t>
      </w:r>
      <w:r>
        <w:rPr>
          <w:rFonts w:hint="eastAsia" w:ascii="仿宋" w:hAnsi="仿宋" w:eastAsia="仿宋" w:cs="宋体"/>
          <w:kern w:val="0"/>
          <w:sz w:val="28"/>
          <w:szCs w:val="28"/>
        </w:rPr>
        <w:t>湖州市金盖山路66号市民服务中心2号楼2楼</w:t>
      </w:r>
    </w:p>
    <w:p>
      <w:pPr>
        <w:spacing w:line="400" w:lineRule="exact"/>
        <w:ind w:firstLine="980" w:firstLineChars="350"/>
        <w:rPr>
          <w:rFonts w:ascii="仿宋" w:hAnsi="仿宋" w:eastAsia="仿宋"/>
          <w:sz w:val="28"/>
          <w:szCs w:val="28"/>
        </w:rPr>
      </w:pPr>
      <w:r>
        <w:rPr>
          <w:rFonts w:hint="eastAsia" w:ascii="仿宋" w:hAnsi="仿宋" w:eastAsia="仿宋"/>
          <w:sz w:val="28"/>
          <w:szCs w:val="28"/>
        </w:rPr>
        <w:t>质疑函接收人：张女士</w:t>
      </w:r>
    </w:p>
    <w:p>
      <w:pPr>
        <w:spacing w:line="400" w:lineRule="exact"/>
        <w:ind w:firstLine="980" w:firstLineChars="350"/>
        <w:rPr>
          <w:rFonts w:ascii="仿宋" w:hAnsi="仿宋" w:eastAsia="仿宋"/>
          <w:sz w:val="28"/>
          <w:szCs w:val="28"/>
        </w:rPr>
      </w:pPr>
      <w:r>
        <w:rPr>
          <w:rFonts w:hint="eastAsia" w:ascii="仿宋" w:hAnsi="仿宋" w:eastAsia="仿宋"/>
          <w:sz w:val="28"/>
          <w:szCs w:val="28"/>
        </w:rPr>
        <w:t>联系方式：</w:t>
      </w:r>
      <w:bookmarkStart w:id="38" w:name="_Toc28359087"/>
      <w:bookmarkStart w:id="39" w:name="_Toc28359010"/>
      <w:r>
        <w:rPr>
          <w:rFonts w:hint="eastAsia" w:ascii="仿宋" w:hAnsi="仿宋" w:eastAsia="仿宋"/>
          <w:sz w:val="28"/>
          <w:szCs w:val="28"/>
        </w:rPr>
        <w:t>0572-2220019   传真：0572-2220061</w:t>
      </w:r>
    </w:p>
    <w:p>
      <w:pPr>
        <w:spacing w:line="400" w:lineRule="exact"/>
        <w:ind w:firstLine="980" w:firstLineChars="350"/>
        <w:rPr>
          <w:rFonts w:ascii="仿宋" w:hAnsi="仿宋" w:eastAsia="仿宋"/>
          <w:sz w:val="28"/>
          <w:szCs w:val="28"/>
        </w:rPr>
      </w:pPr>
      <w:r>
        <w:rPr>
          <w:rFonts w:hint="eastAsia" w:ascii="仿宋" w:hAnsi="仿宋" w:eastAsia="仿宋"/>
          <w:sz w:val="28"/>
          <w:szCs w:val="28"/>
        </w:rPr>
        <w:t>邮箱：zfcgfzx@huzhou.gov.cn</w:t>
      </w:r>
    </w:p>
    <w:p>
      <w:pPr>
        <w:spacing w:line="400" w:lineRule="exact"/>
        <w:ind w:firstLine="560" w:firstLineChars="200"/>
        <w:rPr>
          <w:rFonts w:ascii="仿宋" w:hAnsi="仿宋" w:eastAsia="仿宋" w:cs="宋体"/>
          <w:sz w:val="28"/>
          <w:szCs w:val="28"/>
        </w:rPr>
      </w:pPr>
      <w:r>
        <w:rPr>
          <w:rFonts w:hint="eastAsia" w:ascii="仿宋" w:hAnsi="仿宋" w:eastAsia="仿宋" w:cs="宋体"/>
          <w:sz w:val="28"/>
          <w:szCs w:val="28"/>
        </w:rPr>
        <w:t>3、项目</w:t>
      </w:r>
      <w:r>
        <w:rPr>
          <w:rFonts w:ascii="仿宋" w:hAnsi="仿宋" w:eastAsia="仿宋" w:cs="宋体"/>
          <w:sz w:val="28"/>
          <w:szCs w:val="28"/>
        </w:rPr>
        <w:t>联系方式</w:t>
      </w:r>
      <w:bookmarkEnd w:id="38"/>
      <w:bookmarkEnd w:id="39"/>
    </w:p>
    <w:p>
      <w:pPr>
        <w:spacing w:line="400" w:lineRule="exact"/>
        <w:ind w:firstLine="980" w:firstLineChars="350"/>
        <w:rPr>
          <w:rFonts w:hint="default"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lang w:eastAsia="zh-CN"/>
        </w:rPr>
        <w:t>汪先生</w:t>
      </w:r>
      <w:r>
        <w:rPr>
          <w:rFonts w:hint="eastAsia" w:ascii="仿宋" w:hAnsi="仿宋" w:eastAsia="仿宋"/>
          <w:sz w:val="28"/>
          <w:szCs w:val="28"/>
        </w:rPr>
        <w:t xml:space="preserve">    电话：0572-22200</w:t>
      </w:r>
      <w:r>
        <w:rPr>
          <w:rFonts w:hint="eastAsia" w:ascii="仿宋" w:hAnsi="仿宋" w:eastAsia="仿宋"/>
          <w:sz w:val="28"/>
          <w:szCs w:val="28"/>
          <w:lang w:val="en-US" w:eastAsia="zh-CN"/>
        </w:rPr>
        <w:t>18</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4、同级政府采购监督管理部门</w:t>
      </w:r>
    </w:p>
    <w:p>
      <w:pPr>
        <w:snapToGrid w:val="0"/>
        <w:spacing w:line="400" w:lineRule="exact"/>
        <w:ind w:firstLine="980" w:firstLineChars="350"/>
        <w:rPr>
          <w:rFonts w:ascii="宋体" w:hAnsi="宋体" w:cs="宋体"/>
          <w:sz w:val="28"/>
          <w:szCs w:val="28"/>
        </w:rPr>
      </w:pPr>
      <w:r>
        <w:rPr>
          <w:rFonts w:hint="eastAsia" w:ascii="仿宋" w:hAnsi="仿宋" w:eastAsia="仿宋"/>
          <w:sz w:val="28"/>
          <w:szCs w:val="28"/>
        </w:rPr>
        <w:t>名称：湖州市财政局政府采购监管处</w:t>
      </w:r>
      <w:r>
        <w:rPr>
          <w:rFonts w:hint="eastAsia" w:ascii="宋体" w:hAnsi="宋体" w:cs="宋体"/>
          <w:sz w:val="28"/>
          <w:szCs w:val="28"/>
        </w:rPr>
        <w:t> </w:t>
      </w:r>
    </w:p>
    <w:p>
      <w:pPr>
        <w:snapToGrid w:val="0"/>
        <w:spacing w:line="400" w:lineRule="exact"/>
        <w:ind w:firstLine="980" w:firstLineChars="350"/>
        <w:rPr>
          <w:rFonts w:ascii="仿宋" w:hAnsi="仿宋" w:eastAsia="仿宋"/>
          <w:sz w:val="28"/>
          <w:szCs w:val="28"/>
          <w:u w:val="single"/>
        </w:rPr>
      </w:pPr>
      <w:r>
        <w:rPr>
          <w:rFonts w:hint="eastAsia" w:ascii="仿宋" w:hAnsi="仿宋" w:eastAsia="仿宋"/>
          <w:sz w:val="28"/>
          <w:szCs w:val="28"/>
        </w:rPr>
        <w:t>联系人：何先生     监督投诉电话：0572-</w:t>
      </w:r>
      <w:bookmarkEnd w:id="5"/>
      <w:r>
        <w:rPr>
          <w:rFonts w:hint="eastAsia" w:ascii="仿宋" w:hAnsi="仿宋" w:eastAsia="仿宋"/>
          <w:sz w:val="28"/>
          <w:szCs w:val="28"/>
        </w:rPr>
        <w:t>2150037</w:t>
      </w:r>
      <w:bookmarkEnd w:id="6"/>
    </w:p>
    <w:bookmarkEnd w:id="0"/>
    <w:bookmarkEnd w:id="1"/>
    <w:bookmarkEnd w:id="2"/>
    <w:bookmarkEnd w:id="3"/>
    <w:bookmarkEnd w:id="4"/>
    <w:bookmarkEnd w:id="7"/>
    <w:bookmarkEnd w:id="8"/>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adjustRightInd w:val="0"/>
        <w:snapToGrid w:val="0"/>
        <w:spacing w:line="440" w:lineRule="exact"/>
        <w:ind w:firstLine="4760" w:firstLineChars="1700"/>
        <w:rPr>
          <w:rFonts w:ascii="仿宋" w:hAnsi="仿宋" w:eastAsia="仿宋"/>
          <w:bCs/>
          <w:sz w:val="28"/>
          <w:szCs w:val="28"/>
        </w:rPr>
      </w:pPr>
    </w:p>
    <w:p>
      <w:pPr>
        <w:pStyle w:val="3"/>
        <w:jc w:val="center"/>
        <w:rPr>
          <w:rFonts w:ascii="方正小标宋简体" w:eastAsia="方正小标宋简体"/>
          <w:sz w:val="32"/>
          <w:szCs w:val="32"/>
        </w:rPr>
      </w:pPr>
      <w:bookmarkStart w:id="40" w:name="_Toc36641136"/>
      <w:r>
        <w:rPr>
          <w:rFonts w:hint="eastAsia" w:ascii="方正小标宋简体" w:eastAsia="方正小标宋简体"/>
          <w:sz w:val="32"/>
          <w:szCs w:val="32"/>
        </w:rPr>
        <w:t>第一章  投标人须知</w:t>
      </w:r>
      <w:bookmarkEnd w:id="40"/>
    </w:p>
    <w:p>
      <w:pPr>
        <w:pStyle w:val="4"/>
        <w:spacing w:line="440" w:lineRule="exact"/>
        <w:jc w:val="center"/>
        <w:rPr>
          <w:rFonts w:ascii="仿宋" w:hAnsi="仿宋" w:eastAsia="仿宋"/>
        </w:rPr>
      </w:pPr>
      <w:bookmarkStart w:id="41" w:name="_Toc36641137"/>
      <w:r>
        <w:rPr>
          <w:rFonts w:hint="eastAsia" w:ascii="仿宋" w:hAnsi="仿宋" w:eastAsia="仿宋"/>
        </w:rPr>
        <w:t>前   附  表</w:t>
      </w:r>
      <w:bookmarkEnd w:id="41"/>
    </w:p>
    <w:tbl>
      <w:tblPr>
        <w:tblStyle w:val="35"/>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sz w:val="24"/>
              </w:rPr>
            </w:pPr>
            <w:r>
              <w:rPr>
                <w:rFonts w:hint="eastAsia" w:ascii="仿宋" w:hAnsi="仿宋" w:eastAsia="仿宋"/>
                <w:b/>
                <w:bCs/>
                <w:sz w:val="24"/>
              </w:rPr>
              <w:t>序号</w:t>
            </w:r>
          </w:p>
        </w:tc>
        <w:tc>
          <w:tcPr>
            <w:tcW w:w="2520" w:type="dxa"/>
            <w:vAlign w:val="center"/>
          </w:tcPr>
          <w:p>
            <w:pPr>
              <w:spacing w:line="300" w:lineRule="exact"/>
              <w:jc w:val="center"/>
              <w:rPr>
                <w:rFonts w:ascii="仿宋" w:hAnsi="仿宋" w:eastAsia="仿宋"/>
                <w:b/>
                <w:bCs/>
                <w:sz w:val="24"/>
              </w:rPr>
            </w:pPr>
            <w:r>
              <w:rPr>
                <w:rFonts w:hint="eastAsia" w:ascii="仿宋" w:hAnsi="仿宋" w:eastAsia="仿宋"/>
                <w:b/>
                <w:bCs/>
                <w:sz w:val="24"/>
              </w:rPr>
              <w:t>项  目</w:t>
            </w:r>
          </w:p>
        </w:tc>
        <w:tc>
          <w:tcPr>
            <w:tcW w:w="6261" w:type="dxa"/>
            <w:vAlign w:val="center"/>
          </w:tcPr>
          <w:p>
            <w:pPr>
              <w:spacing w:line="300" w:lineRule="exact"/>
              <w:jc w:val="center"/>
              <w:rPr>
                <w:rFonts w:ascii="仿宋" w:hAnsi="仿宋" w:eastAsia="仿宋"/>
                <w:b/>
                <w:bCs/>
                <w:sz w:val="24"/>
              </w:rPr>
            </w:pPr>
            <w:r>
              <w:rPr>
                <w:rFonts w:hint="eastAsia" w:ascii="仿宋" w:hAnsi="仿宋" w:eastAsia="仿宋"/>
                <w:b/>
                <w:bCs/>
                <w:sz w:val="24"/>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项目名称</w:t>
            </w:r>
          </w:p>
        </w:tc>
        <w:tc>
          <w:tcPr>
            <w:tcW w:w="6261" w:type="dxa"/>
            <w:vAlign w:val="center"/>
          </w:tcPr>
          <w:p>
            <w:pPr>
              <w:spacing w:line="300" w:lineRule="exact"/>
              <w:jc w:val="left"/>
              <w:rPr>
                <w:rFonts w:hint="eastAsia" w:ascii="仿宋" w:hAnsi="仿宋" w:eastAsia="仿宋"/>
                <w:bCs/>
                <w:spacing w:val="-4"/>
                <w:sz w:val="24"/>
                <w:lang w:eastAsia="zh-CN"/>
              </w:rPr>
            </w:pPr>
            <w:r>
              <w:rPr>
                <w:rFonts w:hint="eastAsia" w:ascii="仿宋" w:hAnsi="仿宋" w:eastAsia="仿宋"/>
                <w:bCs/>
                <w:spacing w:val="-4"/>
                <w:sz w:val="24"/>
                <w:lang w:eastAsia="zh-CN"/>
              </w:rPr>
              <w:t>湖州市行政中心及市民服务中心2022-2023年度保安服务项目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2</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编号</w:t>
            </w:r>
          </w:p>
        </w:tc>
        <w:tc>
          <w:tcPr>
            <w:tcW w:w="6261" w:type="dxa"/>
            <w:vAlign w:val="center"/>
          </w:tcPr>
          <w:p>
            <w:pPr>
              <w:spacing w:line="300" w:lineRule="exact"/>
              <w:rPr>
                <w:rFonts w:hint="eastAsia" w:ascii="仿宋" w:hAnsi="仿宋" w:eastAsia="仿宋"/>
                <w:bCs/>
                <w:spacing w:val="-4"/>
                <w:sz w:val="24"/>
                <w:u w:val="single"/>
                <w:lang w:eastAsia="zh-CN"/>
              </w:rPr>
            </w:pPr>
            <w:r>
              <w:rPr>
                <w:rFonts w:hint="eastAsia" w:ascii="仿宋" w:hAnsi="仿宋" w:eastAsia="仿宋"/>
                <w:bCs/>
                <w:spacing w:val="-4"/>
                <w:sz w:val="24"/>
              </w:rPr>
              <w:t>招标文件编号：</w:t>
            </w:r>
            <w:r>
              <w:rPr>
                <w:rFonts w:hint="eastAsia" w:ascii="仿宋" w:hAnsi="仿宋" w:eastAsia="仿宋"/>
                <w:bCs/>
                <w:spacing w:val="-4"/>
                <w:sz w:val="24"/>
                <w:lang w:eastAsia="zh-CN"/>
              </w:rPr>
              <w:t>HZGZ2021-36</w:t>
            </w:r>
          </w:p>
          <w:p>
            <w:pPr>
              <w:spacing w:line="300" w:lineRule="exact"/>
              <w:rPr>
                <w:rFonts w:hint="eastAsia" w:ascii="仿宋" w:hAnsi="仿宋" w:eastAsia="仿宋"/>
                <w:bCs/>
                <w:spacing w:val="-4"/>
                <w:sz w:val="24"/>
                <w:u w:val="single"/>
                <w:lang w:eastAsia="zh-CN"/>
              </w:rPr>
            </w:pPr>
            <w:r>
              <w:rPr>
                <w:rFonts w:hint="eastAsia" w:ascii="仿宋" w:hAnsi="仿宋" w:eastAsia="仿宋"/>
                <w:bCs/>
                <w:spacing w:val="-4"/>
                <w:sz w:val="24"/>
              </w:rPr>
              <w:t>财政审批编号：</w:t>
            </w:r>
            <w:r>
              <w:rPr>
                <w:rFonts w:hint="eastAsia" w:ascii="仿宋" w:hAnsi="仿宋" w:eastAsia="仿宋"/>
                <w:bCs/>
                <w:spacing w:val="-4"/>
                <w:sz w:val="24"/>
                <w:lang w:eastAsia="zh-CN"/>
              </w:rPr>
              <w:t>湖财采确临【2021】30364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3</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招标内容</w:t>
            </w:r>
          </w:p>
        </w:tc>
        <w:tc>
          <w:tcPr>
            <w:tcW w:w="6261" w:type="dxa"/>
            <w:vAlign w:val="center"/>
          </w:tcPr>
          <w:p>
            <w:pPr>
              <w:spacing w:line="300" w:lineRule="exact"/>
              <w:jc w:val="center"/>
              <w:rPr>
                <w:rFonts w:ascii="仿宋" w:hAnsi="仿宋" w:eastAsia="仿宋"/>
                <w:sz w:val="24"/>
              </w:rPr>
            </w:pPr>
            <w:r>
              <w:rPr>
                <w:rFonts w:hint="eastAsia" w:ascii="仿宋" w:hAnsi="仿宋" w:eastAsia="仿宋"/>
                <w:bCs/>
                <w:spacing w:val="-4"/>
                <w:sz w:val="24"/>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4</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项目交货及安装地点</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5</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合同履行期限</w:t>
            </w:r>
          </w:p>
        </w:tc>
        <w:tc>
          <w:tcPr>
            <w:tcW w:w="6261" w:type="dxa"/>
            <w:vAlign w:val="center"/>
          </w:tcPr>
          <w:p>
            <w:pPr>
              <w:spacing w:line="300" w:lineRule="exact"/>
              <w:jc w:val="center"/>
              <w:rPr>
                <w:rFonts w:ascii="仿宋" w:hAnsi="仿宋" w:eastAsia="仿宋"/>
                <w:sz w:val="24"/>
              </w:rPr>
            </w:pPr>
            <w:r>
              <w:rPr>
                <w:rFonts w:hint="eastAsia" w:ascii="仿宋" w:hAnsi="仿宋" w:eastAsia="仿宋"/>
                <w:bCs/>
                <w:sz w:val="24"/>
              </w:rPr>
              <w:t>两年（202</w:t>
            </w:r>
            <w:r>
              <w:rPr>
                <w:rFonts w:hint="eastAsia" w:ascii="仿宋" w:hAnsi="仿宋" w:eastAsia="仿宋"/>
                <w:bCs/>
                <w:sz w:val="24"/>
                <w:lang w:val="en-US" w:eastAsia="zh-CN"/>
              </w:rPr>
              <w:t>2</w:t>
            </w:r>
            <w:r>
              <w:rPr>
                <w:rFonts w:hint="eastAsia" w:ascii="仿宋" w:hAnsi="仿宋" w:eastAsia="仿宋"/>
                <w:bCs/>
                <w:sz w:val="24"/>
              </w:rPr>
              <w:t>年</w:t>
            </w:r>
            <w:r>
              <w:rPr>
                <w:rFonts w:hint="eastAsia" w:ascii="仿宋" w:hAnsi="仿宋" w:eastAsia="仿宋"/>
                <w:bCs/>
                <w:sz w:val="24"/>
                <w:lang w:val="en-US" w:eastAsia="zh-CN"/>
              </w:rPr>
              <w:t>1</w:t>
            </w:r>
            <w:r>
              <w:rPr>
                <w:rFonts w:hint="eastAsia" w:ascii="仿宋" w:hAnsi="仿宋" w:eastAsia="仿宋"/>
                <w:bCs/>
                <w:sz w:val="24"/>
              </w:rPr>
              <w:t>月1日-2023年</w:t>
            </w:r>
            <w:r>
              <w:rPr>
                <w:rFonts w:hint="eastAsia" w:ascii="仿宋" w:hAnsi="仿宋" w:eastAsia="仿宋"/>
                <w:bCs/>
                <w:sz w:val="24"/>
                <w:lang w:val="en-US" w:eastAsia="zh-CN"/>
              </w:rPr>
              <w:t>12</w:t>
            </w:r>
            <w:r>
              <w:rPr>
                <w:rFonts w:hint="eastAsia" w:ascii="仿宋" w:hAnsi="仿宋" w:eastAsia="仿宋"/>
                <w:bCs/>
                <w:sz w:val="24"/>
              </w:rPr>
              <w:t>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tcBorders>
              <w:bottom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6</w:t>
            </w:r>
          </w:p>
        </w:tc>
        <w:tc>
          <w:tcPr>
            <w:tcW w:w="2520" w:type="dxa"/>
            <w:tcBorders>
              <w:bottom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投标保证金</w:t>
            </w:r>
          </w:p>
        </w:tc>
        <w:tc>
          <w:tcPr>
            <w:tcW w:w="6261" w:type="dxa"/>
            <w:tcBorders>
              <w:bottom w:val="single" w:color="auto" w:sz="4" w:space="0"/>
            </w:tcBorders>
            <w:vAlign w:val="center"/>
          </w:tcPr>
          <w:p>
            <w:pPr>
              <w:spacing w:line="440" w:lineRule="exact"/>
              <w:jc w:val="center"/>
              <w:rPr>
                <w:rFonts w:ascii="仿宋" w:hAnsi="仿宋" w:eastAsia="仿宋" w:cs="宋体"/>
                <w:sz w:val="24"/>
              </w:rPr>
            </w:pPr>
            <w:r>
              <w:rPr>
                <w:rFonts w:hint="eastAsia" w:ascii="仿宋" w:hAnsi="仿宋" w:eastAsia="仿宋" w:cs="宋体"/>
                <w:sz w:val="24"/>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7</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cs="宋体"/>
                <w:sz w:val="24"/>
              </w:rPr>
              <w:t>2021年</w:t>
            </w:r>
            <w:r>
              <w:rPr>
                <w:rFonts w:hint="default" w:ascii="仿宋" w:hAnsi="仿宋" w:eastAsia="仿宋" w:cs="宋体"/>
                <w:sz w:val="24"/>
                <w:lang w:val="en" w:eastAsia="zh-CN"/>
              </w:rPr>
              <w:t>12</w:t>
            </w:r>
            <w:r>
              <w:rPr>
                <w:rFonts w:hint="eastAsia" w:ascii="仿宋" w:hAnsi="仿宋" w:eastAsia="仿宋" w:cs="宋体"/>
                <w:sz w:val="24"/>
              </w:rPr>
              <w:t>月</w:t>
            </w:r>
            <w:r>
              <w:rPr>
                <w:rFonts w:hint="default" w:ascii="仿宋" w:hAnsi="仿宋" w:eastAsia="仿宋" w:cs="宋体"/>
                <w:sz w:val="24"/>
                <w:lang w:val="en" w:eastAsia="zh-CN"/>
              </w:rPr>
              <w:t>3</w:t>
            </w:r>
            <w:r>
              <w:rPr>
                <w:rFonts w:hint="eastAsia" w:ascii="仿宋" w:hAnsi="仿宋" w:eastAsia="仿宋" w:cs="宋体"/>
                <w:sz w:val="24"/>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8</w:t>
            </w:r>
          </w:p>
        </w:tc>
        <w:tc>
          <w:tcPr>
            <w:tcW w:w="2520"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是否允许转包与分包</w:t>
            </w:r>
          </w:p>
        </w:tc>
        <w:tc>
          <w:tcPr>
            <w:tcW w:w="6261"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9</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是否现场踏勘</w:t>
            </w:r>
          </w:p>
        </w:tc>
        <w:tc>
          <w:tcPr>
            <w:tcW w:w="6261" w:type="dxa"/>
            <w:vAlign w:val="center"/>
          </w:tcPr>
          <w:p>
            <w:pPr>
              <w:snapToGrid w:val="0"/>
              <w:jc w:val="center"/>
              <w:rPr>
                <w:rFonts w:ascii="仿宋" w:hAnsi="仿宋" w:eastAsia="仿宋"/>
                <w:sz w:val="24"/>
              </w:rPr>
            </w:pPr>
            <w:r>
              <w:rPr>
                <w:rFonts w:hint="eastAsia" w:ascii="仿宋" w:hAnsi="仿宋" w:eastAsia="仿宋"/>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10</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是否提供演示</w:t>
            </w:r>
          </w:p>
        </w:tc>
        <w:tc>
          <w:tcPr>
            <w:tcW w:w="6261" w:type="dxa"/>
            <w:vAlign w:val="center"/>
          </w:tcPr>
          <w:p>
            <w:pPr>
              <w:snapToGrid w:val="0"/>
              <w:jc w:val="center"/>
              <w:rPr>
                <w:rFonts w:ascii="仿宋" w:hAnsi="仿宋" w:eastAsia="仿宋"/>
                <w:sz w:val="24"/>
              </w:rPr>
            </w:pPr>
            <w:r>
              <w:rPr>
                <w:rFonts w:hint="eastAsia" w:ascii="仿宋" w:hAnsi="仿宋" w:eastAsia="仿宋"/>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11</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是否提供样品</w:t>
            </w:r>
          </w:p>
        </w:tc>
        <w:tc>
          <w:tcPr>
            <w:tcW w:w="6261" w:type="dxa"/>
            <w:vAlign w:val="center"/>
          </w:tcPr>
          <w:p>
            <w:pPr>
              <w:snapToGrid w:val="0"/>
              <w:jc w:val="center"/>
              <w:rPr>
                <w:rFonts w:ascii="仿宋" w:hAnsi="仿宋" w:eastAsia="仿宋"/>
                <w:b/>
                <w:sz w:val="24"/>
              </w:rPr>
            </w:pPr>
            <w:r>
              <w:rPr>
                <w:rFonts w:hint="eastAsia" w:ascii="仿宋" w:hAnsi="仿宋" w:eastAsia="仿宋"/>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12</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投标形式</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政采云平台提交</w:t>
            </w:r>
            <w:r>
              <w:rPr>
                <w:rFonts w:ascii="仿宋" w:hAnsi="仿宋" w:eastAsia="仿宋"/>
                <w:bCs/>
                <w:sz w:val="24"/>
              </w:rPr>
              <w:t>电子</w:t>
            </w:r>
            <w:r>
              <w:rPr>
                <w:rFonts w:hint="eastAsia" w:ascii="仿宋" w:hAnsi="仿宋" w:eastAsia="仿宋"/>
                <w:bCs/>
                <w:sz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13</w:t>
            </w:r>
          </w:p>
        </w:tc>
        <w:tc>
          <w:tcPr>
            <w:tcW w:w="2520" w:type="dxa"/>
            <w:vAlign w:val="center"/>
          </w:tcPr>
          <w:p>
            <w:pPr>
              <w:spacing w:line="300" w:lineRule="exact"/>
              <w:jc w:val="center"/>
              <w:rPr>
                <w:rFonts w:ascii="仿宋" w:hAnsi="仿宋" w:eastAsia="仿宋"/>
                <w:sz w:val="24"/>
              </w:rPr>
            </w:pPr>
            <w:r>
              <w:rPr>
                <w:rFonts w:hint="eastAsia" w:ascii="仿宋" w:hAnsi="仿宋" w:eastAsia="仿宋"/>
                <w:sz w:val="24"/>
              </w:rPr>
              <w:t>开标时间</w:t>
            </w:r>
          </w:p>
          <w:p>
            <w:pPr>
              <w:spacing w:line="300" w:lineRule="exact"/>
              <w:jc w:val="center"/>
              <w:rPr>
                <w:rFonts w:ascii="仿宋" w:hAnsi="仿宋" w:eastAsia="仿宋"/>
                <w:sz w:val="24"/>
              </w:rPr>
            </w:pPr>
            <w:r>
              <w:rPr>
                <w:rFonts w:hint="eastAsia" w:ascii="仿宋" w:hAnsi="仿宋" w:eastAsia="仿宋"/>
                <w:sz w:val="24"/>
              </w:rPr>
              <w:t>（投标截止时间）</w:t>
            </w:r>
          </w:p>
        </w:tc>
        <w:tc>
          <w:tcPr>
            <w:tcW w:w="6261" w:type="dxa"/>
            <w:vAlign w:val="center"/>
          </w:tcPr>
          <w:p>
            <w:pPr>
              <w:spacing w:line="300" w:lineRule="exact"/>
              <w:jc w:val="center"/>
              <w:rPr>
                <w:rFonts w:hint="default" w:ascii="仿宋" w:hAnsi="仿宋" w:eastAsia="仿宋"/>
                <w:sz w:val="24"/>
                <w:lang w:val="en"/>
              </w:rPr>
            </w:pPr>
            <w:r>
              <w:rPr>
                <w:rFonts w:hint="eastAsia" w:ascii="仿宋" w:hAnsi="仿宋" w:eastAsia="仿宋" w:cs="宋体"/>
                <w:sz w:val="24"/>
              </w:rPr>
              <w:t>2021年</w:t>
            </w:r>
            <w:r>
              <w:rPr>
                <w:rFonts w:hint="eastAsia" w:ascii="仿宋" w:hAnsi="仿宋" w:eastAsia="仿宋" w:cs="宋体"/>
                <w:sz w:val="24"/>
                <w:lang w:val="en-US" w:eastAsia="zh-CN"/>
              </w:rPr>
              <w:t>12</w:t>
            </w:r>
            <w:r>
              <w:rPr>
                <w:rFonts w:hint="eastAsia" w:ascii="仿宋" w:hAnsi="仿宋" w:eastAsia="仿宋" w:cs="宋体"/>
                <w:sz w:val="24"/>
              </w:rPr>
              <w:t>月</w:t>
            </w:r>
            <w:r>
              <w:rPr>
                <w:rFonts w:hint="default" w:ascii="仿宋" w:hAnsi="仿宋" w:eastAsia="仿宋" w:cs="宋体"/>
                <w:sz w:val="24"/>
                <w:lang w:val="en" w:eastAsia="zh-CN"/>
              </w:rPr>
              <w:t>14</w:t>
            </w:r>
            <w:r>
              <w:rPr>
                <w:rFonts w:hint="eastAsia" w:ascii="仿宋" w:hAnsi="仿宋" w:eastAsia="仿宋" w:cs="宋体"/>
                <w:sz w:val="24"/>
              </w:rPr>
              <w:t>日</w:t>
            </w:r>
            <w:r>
              <w:rPr>
                <w:rFonts w:hint="default" w:ascii="仿宋" w:hAnsi="仿宋" w:eastAsia="仿宋" w:cs="宋体"/>
                <w:sz w:val="24"/>
                <w:lang w:val="en" w:eastAsia="zh-CN"/>
              </w:rPr>
              <w:t>09</w:t>
            </w:r>
            <w:r>
              <w:rPr>
                <w:rFonts w:hint="eastAsia" w:ascii="仿宋" w:hAnsi="仿宋" w:eastAsia="仿宋" w:cs="宋体"/>
                <w:sz w:val="24"/>
              </w:rPr>
              <w:t>:</w:t>
            </w:r>
            <w:r>
              <w:rPr>
                <w:rFonts w:hint="default" w:ascii="仿宋" w:hAnsi="仿宋" w:eastAsia="仿宋" w:cs="宋体"/>
                <w:sz w:val="24"/>
                <w:lang w:val="e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14</w:t>
            </w:r>
          </w:p>
        </w:tc>
        <w:tc>
          <w:tcPr>
            <w:tcW w:w="2520" w:type="dxa"/>
            <w:vAlign w:val="center"/>
          </w:tcPr>
          <w:p>
            <w:pPr>
              <w:spacing w:line="300" w:lineRule="exact"/>
              <w:jc w:val="center"/>
              <w:rPr>
                <w:rFonts w:ascii="仿宋" w:hAnsi="仿宋" w:eastAsia="仿宋"/>
                <w:bCs/>
                <w:sz w:val="24"/>
              </w:rPr>
            </w:pPr>
            <w:r>
              <w:rPr>
                <w:rFonts w:hint="eastAsia" w:ascii="仿宋" w:hAnsi="仿宋" w:eastAsia="仿宋"/>
                <w:sz w:val="24"/>
              </w:rPr>
              <w:t>开标地点</w:t>
            </w:r>
          </w:p>
        </w:tc>
        <w:tc>
          <w:tcPr>
            <w:tcW w:w="6261"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湖州市金盖山路66号市民服务中心2号楼2楼，</w:t>
            </w:r>
          </w:p>
          <w:p>
            <w:pPr>
              <w:spacing w:line="300" w:lineRule="exact"/>
              <w:jc w:val="center"/>
              <w:rPr>
                <w:rFonts w:ascii="仿宋" w:hAnsi="仿宋" w:eastAsia="仿宋"/>
                <w:sz w:val="24"/>
              </w:rPr>
            </w:pPr>
            <w:r>
              <w:rPr>
                <w:rFonts w:hint="eastAsia" w:ascii="仿宋" w:hAnsi="仿宋" w:eastAsia="仿宋" w:cs="宋体"/>
                <w:kern w:val="0"/>
                <w:sz w:val="24"/>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15</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投标有效期</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16</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服务期限</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17</w:t>
            </w:r>
          </w:p>
        </w:tc>
        <w:tc>
          <w:tcPr>
            <w:tcW w:w="2520" w:type="dxa"/>
            <w:vAlign w:val="center"/>
          </w:tcPr>
          <w:p>
            <w:pPr>
              <w:spacing w:line="300" w:lineRule="exact"/>
              <w:jc w:val="center"/>
              <w:rPr>
                <w:rFonts w:ascii="仿宋" w:hAnsi="仿宋" w:eastAsia="仿宋"/>
                <w:bCs/>
                <w:sz w:val="24"/>
              </w:rPr>
            </w:pPr>
            <w:r>
              <w:rPr>
                <w:rFonts w:hint="eastAsia" w:ascii="仿宋" w:hAnsi="仿宋" w:eastAsia="仿宋"/>
                <w:sz w:val="24"/>
              </w:rPr>
              <w:t>履约保证金</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18</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评标办法及标准</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19</w:t>
            </w:r>
          </w:p>
        </w:tc>
        <w:tc>
          <w:tcPr>
            <w:tcW w:w="2520" w:type="dxa"/>
            <w:vAlign w:val="center"/>
          </w:tcPr>
          <w:p>
            <w:pPr>
              <w:spacing w:line="380" w:lineRule="exact"/>
              <w:jc w:val="center"/>
              <w:rPr>
                <w:rFonts w:ascii="仿宋" w:hAnsi="仿宋" w:eastAsia="仿宋"/>
                <w:bCs/>
                <w:spacing w:val="-4"/>
                <w:sz w:val="24"/>
              </w:rPr>
            </w:pPr>
            <w:r>
              <w:rPr>
                <w:rFonts w:hint="eastAsia" w:ascii="仿宋" w:hAnsi="仿宋" w:eastAsia="仿宋"/>
                <w:bCs/>
                <w:spacing w:val="-4"/>
                <w:sz w:val="24"/>
              </w:rPr>
              <w:t>采购人</w:t>
            </w:r>
          </w:p>
        </w:tc>
        <w:tc>
          <w:tcPr>
            <w:tcW w:w="6261" w:type="dxa"/>
            <w:vAlign w:val="center"/>
          </w:tcPr>
          <w:p>
            <w:pPr>
              <w:snapToGrid w:val="0"/>
              <w:spacing w:line="380" w:lineRule="exact"/>
              <w:rPr>
                <w:rFonts w:hint="eastAsia" w:ascii="仿宋" w:hAnsi="仿宋" w:eastAsia="仿宋"/>
                <w:bCs/>
                <w:spacing w:val="-4"/>
                <w:sz w:val="24"/>
                <w:lang w:eastAsia="zh-CN"/>
              </w:rPr>
            </w:pPr>
            <w:r>
              <w:rPr>
                <w:rFonts w:hint="eastAsia" w:ascii="仿宋" w:hAnsi="仿宋" w:eastAsia="仿宋"/>
                <w:bCs/>
                <w:spacing w:val="-4"/>
                <w:sz w:val="24"/>
                <w:lang w:eastAsia="zh-CN"/>
              </w:rPr>
              <w:t>湖州市机关事务管理服务中心</w:t>
            </w:r>
          </w:p>
          <w:p>
            <w:pPr>
              <w:snapToGrid w:val="0"/>
              <w:spacing w:line="380" w:lineRule="exact"/>
              <w:rPr>
                <w:rFonts w:ascii="仿宋" w:hAnsi="仿宋" w:eastAsia="仿宋"/>
                <w:bCs/>
                <w:spacing w:val="-4"/>
                <w:sz w:val="24"/>
              </w:rPr>
            </w:pPr>
            <w:r>
              <w:rPr>
                <w:rFonts w:hint="eastAsia" w:ascii="仿宋" w:hAnsi="仿宋" w:eastAsia="仿宋"/>
                <w:bCs/>
                <w:spacing w:val="-4"/>
                <w:sz w:val="24"/>
              </w:rPr>
              <w:t>联系人：</w:t>
            </w:r>
            <w:r>
              <w:rPr>
                <w:rFonts w:hint="eastAsia" w:ascii="仿宋" w:hAnsi="仿宋" w:eastAsia="仿宋"/>
                <w:bCs/>
                <w:spacing w:val="-4"/>
                <w:sz w:val="24"/>
                <w:lang w:eastAsia="zh-CN"/>
              </w:rPr>
              <w:t>顾女士</w:t>
            </w:r>
            <w:r>
              <w:rPr>
                <w:rFonts w:hint="eastAsia" w:ascii="仿宋" w:hAnsi="仿宋" w:eastAsia="仿宋"/>
                <w:bCs/>
                <w:spacing w:val="-4"/>
                <w:sz w:val="24"/>
              </w:rPr>
              <w:t xml:space="preserve">         电</w:t>
            </w:r>
            <w:r>
              <w:rPr>
                <w:rFonts w:hint="eastAsia" w:ascii="仿宋" w:hAnsi="仿宋" w:eastAsia="仿宋" w:cs="Times New Roman"/>
                <w:bCs/>
                <w:spacing w:val="-4"/>
                <w:sz w:val="24"/>
                <w:lang w:eastAsia="zh-CN"/>
              </w:rPr>
              <w:t>话：0572-</w:t>
            </w:r>
            <w:r>
              <w:rPr>
                <w:rFonts w:hint="eastAsia" w:ascii="仿宋" w:hAnsi="仿宋" w:eastAsia="仿宋" w:cs="Times New Roman"/>
                <w:bCs/>
                <w:spacing w:val="-4"/>
                <w:sz w:val="24"/>
                <w:lang w:val="en-US" w:eastAsia="zh-CN"/>
              </w:rPr>
              <w:t>3399320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bCs/>
                <w:sz w:val="24"/>
                <w:lang w:eastAsia="zh-CN"/>
              </w:rPr>
            </w:pPr>
            <w:r>
              <w:rPr>
                <w:rFonts w:hint="eastAsia" w:ascii="仿宋" w:hAnsi="仿宋" w:eastAsia="仿宋"/>
                <w:bCs/>
                <w:sz w:val="24"/>
              </w:rPr>
              <w:t>本招标文件的解释权属湖州市政府采购中心、</w:t>
            </w:r>
            <w:r>
              <w:rPr>
                <w:rFonts w:hint="eastAsia" w:ascii="仿宋" w:hAnsi="仿宋" w:eastAsia="仿宋"/>
                <w:bCs/>
                <w:spacing w:val="-4"/>
                <w:sz w:val="24"/>
                <w:lang w:eastAsia="zh-CN"/>
              </w:rPr>
              <w:t>湖州市机关事务管理服务中心</w:t>
            </w:r>
          </w:p>
        </w:tc>
      </w:tr>
    </w:tbl>
    <w:p/>
    <w:p/>
    <w:p/>
    <w:p/>
    <w:p>
      <w:pPr>
        <w:pStyle w:val="4"/>
        <w:spacing w:line="440" w:lineRule="exact"/>
        <w:jc w:val="center"/>
        <w:rPr>
          <w:rFonts w:ascii="仿宋" w:hAnsi="仿宋" w:eastAsia="仿宋"/>
          <w:sz w:val="28"/>
          <w:szCs w:val="28"/>
        </w:rPr>
      </w:pPr>
      <w:bookmarkStart w:id="42" w:name="_Toc36641138"/>
      <w:r>
        <w:rPr>
          <w:rFonts w:hint="eastAsia" w:ascii="仿宋" w:hAnsi="仿宋" w:eastAsia="仿宋"/>
          <w:sz w:val="28"/>
          <w:szCs w:val="28"/>
        </w:rPr>
        <w:t>一、总  则</w:t>
      </w:r>
      <w:bookmarkEnd w:id="42"/>
    </w:p>
    <w:p>
      <w:pPr>
        <w:spacing w:line="440" w:lineRule="exact"/>
        <w:rPr>
          <w:rFonts w:ascii="仿宋" w:hAnsi="仿宋" w:eastAsia="仿宋"/>
          <w:sz w:val="28"/>
          <w:szCs w:val="28"/>
        </w:rPr>
      </w:pPr>
      <w:r>
        <w:rPr>
          <w:rFonts w:hint="eastAsia" w:ascii="仿宋" w:hAnsi="仿宋" w:eastAsia="仿宋"/>
          <w:b/>
          <w:sz w:val="28"/>
          <w:szCs w:val="28"/>
        </w:rPr>
        <w:t>1. 适用范围</w:t>
      </w:r>
      <w:r>
        <w:rPr>
          <w:rFonts w:hint="eastAsia" w:ascii="仿宋" w:hAnsi="仿宋" w:eastAsia="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采购人、项目名称、编号及相关内容见投标人须知前附表。</w:t>
      </w:r>
      <w:bookmarkStart w:id="43" w:name="_Toc495916957"/>
    </w:p>
    <w:p>
      <w:pPr>
        <w:spacing w:line="440" w:lineRule="exact"/>
        <w:rPr>
          <w:rFonts w:ascii="仿宋" w:hAnsi="仿宋" w:eastAsia="仿宋"/>
          <w:b/>
          <w:sz w:val="28"/>
          <w:szCs w:val="28"/>
        </w:rPr>
      </w:pPr>
      <w:r>
        <w:rPr>
          <w:rFonts w:hint="eastAsia" w:ascii="仿宋" w:hAnsi="仿宋" w:eastAsia="仿宋"/>
          <w:b/>
          <w:sz w:val="28"/>
          <w:szCs w:val="28"/>
        </w:rPr>
        <w:t>2、定义</w:t>
      </w:r>
      <w:bookmarkEnd w:id="43"/>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(1)、“集中采购机构”系指组织本项目采购的湖州市政府采购中心。</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(2)、“投标人”系指提交投标文件的单位。</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(3)、“采购人” 系指委托集中采购机构采购本次货物、服务项目的国家机关、事业单位和团体组织。</w:t>
      </w:r>
    </w:p>
    <w:p>
      <w:pPr>
        <w:spacing w:line="400" w:lineRule="exact"/>
        <w:rPr>
          <w:rFonts w:ascii="仿宋" w:hAnsi="仿宋" w:eastAsia="仿宋"/>
          <w:bCs/>
          <w:sz w:val="28"/>
          <w:szCs w:val="28"/>
        </w:rPr>
      </w:pPr>
      <w:r>
        <w:rPr>
          <w:rFonts w:hint="eastAsia" w:ascii="仿宋" w:hAnsi="仿宋" w:eastAsia="仿宋"/>
          <w:b/>
          <w:bCs/>
          <w:sz w:val="28"/>
          <w:szCs w:val="28"/>
        </w:rPr>
        <w:t>3.采购预算：</w:t>
      </w:r>
      <w:r>
        <w:rPr>
          <w:rFonts w:hint="eastAsia" w:ascii="仿宋" w:hAnsi="仿宋" w:eastAsia="仿宋"/>
          <w:b/>
          <w:bCs/>
          <w:sz w:val="28"/>
          <w:szCs w:val="28"/>
          <w:lang w:val="en-US" w:eastAsia="zh-CN"/>
        </w:rPr>
        <w:t>1426</w:t>
      </w:r>
      <w:r>
        <w:rPr>
          <w:rFonts w:hint="eastAsia" w:ascii="仿宋" w:hAnsi="仿宋" w:eastAsia="仿宋"/>
          <w:b/>
          <w:bCs/>
          <w:sz w:val="28"/>
          <w:szCs w:val="28"/>
        </w:rPr>
        <w:t>万</w:t>
      </w:r>
    </w:p>
    <w:p>
      <w:pPr>
        <w:spacing w:line="400" w:lineRule="exact"/>
        <w:ind w:firstLine="560" w:firstLineChars="200"/>
        <w:rPr>
          <w:rFonts w:ascii="仿宋" w:hAnsi="仿宋" w:eastAsia="仿宋" w:cs="宋体"/>
          <w:sz w:val="28"/>
          <w:szCs w:val="28"/>
        </w:rPr>
      </w:pPr>
      <w:r>
        <w:rPr>
          <w:rFonts w:hint="eastAsia" w:ascii="仿宋" w:hAnsi="仿宋" w:eastAsia="仿宋"/>
          <w:sz w:val="28"/>
          <w:szCs w:val="28"/>
        </w:rPr>
        <w:t xml:space="preserve">采购人用于采购本项目的资金已得到政府有关部门的批准，其资金来源已落实。         </w:t>
      </w:r>
    </w:p>
    <w:p>
      <w:pPr>
        <w:spacing w:line="440" w:lineRule="exact"/>
        <w:rPr>
          <w:rFonts w:ascii="仿宋" w:hAnsi="仿宋" w:eastAsia="仿宋"/>
          <w:b/>
          <w:bCs/>
          <w:sz w:val="28"/>
          <w:szCs w:val="28"/>
        </w:rPr>
      </w:pPr>
      <w:r>
        <w:rPr>
          <w:rFonts w:hint="eastAsia" w:ascii="仿宋" w:hAnsi="仿宋" w:eastAsia="仿宋"/>
          <w:b/>
          <w:bCs/>
          <w:sz w:val="28"/>
          <w:szCs w:val="28"/>
        </w:rPr>
        <w:t>4.采购方式 ：公开招标</w:t>
      </w:r>
    </w:p>
    <w:p>
      <w:pPr>
        <w:spacing w:line="440" w:lineRule="exact"/>
        <w:rPr>
          <w:rFonts w:ascii="仿宋" w:hAnsi="仿宋" w:eastAsia="仿宋"/>
          <w:b/>
          <w:sz w:val="28"/>
          <w:szCs w:val="28"/>
        </w:rPr>
      </w:pPr>
      <w:r>
        <w:rPr>
          <w:rFonts w:hint="eastAsia" w:ascii="仿宋" w:hAnsi="仿宋" w:eastAsia="仿宋"/>
          <w:b/>
          <w:sz w:val="28"/>
          <w:szCs w:val="28"/>
        </w:rPr>
        <w:t>5.投标人的资格条件</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1、符合《中华人民共和国政府采购法》第二十二条</w:t>
      </w:r>
      <w:r>
        <w:rPr>
          <w:rFonts w:hint="eastAsia" w:ascii="仿宋" w:hAnsi="仿宋" w:eastAsia="仿宋" w:cs="Arial"/>
          <w:bCs/>
          <w:sz w:val="28"/>
          <w:szCs w:val="28"/>
        </w:rPr>
        <w:t>和《关于规范政府采购供应商资格设定及资格审查的通知》（浙财采监[2013]24号）第六条规定，</w:t>
      </w:r>
      <w:r>
        <w:rPr>
          <w:rFonts w:hint="eastAsia" w:ascii="仿宋" w:hAnsi="仿宋" w:eastAsia="仿宋" w:cs="Arial"/>
          <w:sz w:val="28"/>
          <w:szCs w:val="28"/>
        </w:rPr>
        <w:t>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2、保安服务许可证；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落实政府采购政策需满足的资格要求：</w:t>
      </w:r>
      <w:r>
        <w:rPr>
          <w:rFonts w:hint="eastAsia" w:ascii="仿宋" w:hAnsi="仿宋" w:eastAsia="仿宋"/>
          <w:sz w:val="28"/>
          <w:szCs w:val="28"/>
        </w:rPr>
        <w:t>无</w:t>
      </w:r>
      <w:r>
        <w:rPr>
          <w:rFonts w:hint="eastAsia" w:ascii="仿宋_GB2312" w:hAnsi="仿宋" w:eastAsia="仿宋_GB2312"/>
          <w:sz w:val="28"/>
          <w:szCs w:val="28"/>
        </w:rPr>
        <w:t>。</w:t>
      </w:r>
    </w:p>
    <w:p>
      <w:pPr>
        <w:spacing w:line="440" w:lineRule="exact"/>
        <w:rPr>
          <w:rFonts w:ascii="仿宋" w:hAnsi="仿宋" w:eastAsia="仿宋"/>
          <w:b/>
          <w:bCs/>
          <w:sz w:val="28"/>
          <w:szCs w:val="28"/>
        </w:rPr>
      </w:pPr>
      <w:r>
        <w:rPr>
          <w:rFonts w:hint="eastAsia" w:ascii="仿宋" w:hAnsi="仿宋" w:eastAsia="仿宋"/>
          <w:b/>
          <w:bCs/>
          <w:sz w:val="28"/>
          <w:szCs w:val="28"/>
        </w:rPr>
        <w:t>6.投标费用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投标人应承担其编制投标文件和提交投标文件所涉及的一切费用。不论投标结果如何，集中采购机构对上述费用不负任何责任。</w:t>
      </w:r>
    </w:p>
    <w:p>
      <w:pPr>
        <w:pStyle w:val="4"/>
        <w:spacing w:line="440" w:lineRule="exact"/>
        <w:jc w:val="center"/>
        <w:rPr>
          <w:rFonts w:ascii="仿宋" w:hAnsi="仿宋" w:eastAsia="仿宋"/>
          <w:bCs w:val="0"/>
          <w:sz w:val="28"/>
          <w:szCs w:val="28"/>
        </w:rPr>
      </w:pPr>
      <w:bookmarkStart w:id="44" w:name="_Toc36641139"/>
      <w:r>
        <w:rPr>
          <w:rFonts w:hint="eastAsia" w:ascii="仿宋" w:hAnsi="仿宋" w:eastAsia="仿宋"/>
          <w:bCs w:val="0"/>
          <w:sz w:val="28"/>
          <w:szCs w:val="28"/>
        </w:rPr>
        <w:t>二、招标文件的说明</w:t>
      </w:r>
      <w:bookmarkEnd w:id="44"/>
    </w:p>
    <w:p>
      <w:pPr>
        <w:spacing w:line="440" w:lineRule="exact"/>
        <w:rPr>
          <w:rFonts w:ascii="仿宋" w:hAnsi="仿宋" w:eastAsia="仿宋"/>
          <w:b/>
          <w:bCs/>
          <w:sz w:val="28"/>
          <w:szCs w:val="28"/>
        </w:rPr>
      </w:pPr>
      <w:r>
        <w:rPr>
          <w:rFonts w:hint="eastAsia" w:ascii="仿宋" w:hAnsi="仿宋" w:eastAsia="仿宋"/>
          <w:b/>
          <w:bCs/>
          <w:sz w:val="28"/>
          <w:szCs w:val="28"/>
        </w:rPr>
        <w:t>7.招标文件的组成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7.1招标文件包括以下内容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第一章 投标人须知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第二章 </w:t>
      </w:r>
      <w:r>
        <w:rPr>
          <w:rFonts w:hint="eastAsia" w:ascii="仿宋" w:hAnsi="仿宋" w:eastAsia="仿宋"/>
          <w:bCs/>
          <w:sz w:val="28"/>
          <w:szCs w:val="28"/>
        </w:rPr>
        <w:t>招标项目内容、数量、规格和技术要求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第四章 投标文件格式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第五章 评标办法及标准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rPr>
      </w:pPr>
      <w:r>
        <w:rPr>
          <w:rFonts w:hint="eastAsia" w:ascii="仿宋" w:hAnsi="仿宋" w:eastAsia="仿宋"/>
          <w:b/>
          <w:bCs/>
          <w:sz w:val="28"/>
          <w:szCs w:val="28"/>
        </w:rPr>
        <w:t>8.招标文件答疑</w:t>
      </w:r>
    </w:p>
    <w:p>
      <w:pPr>
        <w:spacing w:line="440" w:lineRule="exact"/>
        <w:ind w:firstLine="600"/>
        <w:rPr>
          <w:rFonts w:ascii="仿宋" w:hAnsi="仿宋" w:eastAsia="仿宋"/>
          <w:sz w:val="28"/>
          <w:szCs w:val="28"/>
        </w:rPr>
      </w:pPr>
      <w:r>
        <w:rPr>
          <w:rFonts w:hint="eastAsia" w:ascii="仿宋" w:hAnsi="仿宋" w:eastAsia="仿宋" w:cs="宋体"/>
          <w:sz w:val="28"/>
        </w:rPr>
        <w:t>投标人对招标文件有异议的，应当在</w:t>
      </w:r>
      <w:r>
        <w:rPr>
          <w:rFonts w:hint="eastAsia" w:ascii="仿宋" w:hAnsi="仿宋" w:eastAsia="仿宋" w:cs="宋体"/>
          <w:b/>
          <w:sz w:val="28"/>
        </w:rPr>
        <w:t>招标</w:t>
      </w:r>
      <w:r>
        <w:rPr>
          <w:rFonts w:hint="eastAsia" w:ascii="仿宋" w:hAnsi="仿宋" w:eastAsia="仿宋" w:cs="宋体"/>
          <w:b/>
          <w:sz w:val="28"/>
          <w:szCs w:val="28"/>
        </w:rPr>
        <w:t>公告中规定的时间</w:t>
      </w:r>
      <w:r>
        <w:rPr>
          <w:rFonts w:hint="eastAsia" w:ascii="仿宋" w:hAnsi="仿宋" w:eastAsia="仿宋" w:cs="宋体"/>
          <w:sz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宋体"/>
          <w:b/>
          <w:sz w:val="28"/>
        </w:rPr>
        <w:t>逾期提出集中采购机构将不予受理。</w:t>
      </w:r>
    </w:p>
    <w:p>
      <w:pPr>
        <w:spacing w:line="440" w:lineRule="exact"/>
        <w:rPr>
          <w:rFonts w:ascii="仿宋" w:hAnsi="仿宋" w:eastAsia="仿宋"/>
          <w:b/>
          <w:bCs/>
          <w:sz w:val="28"/>
          <w:szCs w:val="28"/>
        </w:rPr>
      </w:pPr>
      <w:r>
        <w:rPr>
          <w:rFonts w:hint="eastAsia" w:ascii="仿宋" w:hAnsi="仿宋" w:eastAsia="仿宋"/>
          <w:b/>
          <w:bCs/>
          <w:sz w:val="28"/>
          <w:szCs w:val="28"/>
        </w:rPr>
        <w:t>9.招标文件的澄清、修改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4"/>
        <w:spacing w:line="440" w:lineRule="exact"/>
        <w:jc w:val="center"/>
        <w:rPr>
          <w:rFonts w:ascii="仿宋" w:hAnsi="仿宋" w:eastAsia="仿宋"/>
          <w:bCs w:val="0"/>
          <w:sz w:val="28"/>
          <w:szCs w:val="28"/>
        </w:rPr>
      </w:pPr>
      <w:bookmarkStart w:id="45" w:name="_Toc36454316"/>
      <w:bookmarkStart w:id="46" w:name="_Toc36641140"/>
      <w:r>
        <w:rPr>
          <w:rFonts w:hint="eastAsia" w:ascii="仿宋" w:hAnsi="仿宋" w:eastAsia="仿宋"/>
          <w:bCs w:val="0"/>
          <w:sz w:val="28"/>
          <w:szCs w:val="28"/>
        </w:rPr>
        <w:t>三、投标文件的编制</w:t>
      </w:r>
      <w:bookmarkEnd w:id="45"/>
      <w:bookmarkEnd w:id="46"/>
    </w:p>
    <w:p>
      <w:pPr>
        <w:spacing w:line="440" w:lineRule="exact"/>
        <w:rPr>
          <w:rFonts w:ascii="仿宋" w:hAnsi="仿宋" w:eastAsia="仿宋"/>
          <w:b/>
          <w:bCs/>
          <w:sz w:val="28"/>
          <w:szCs w:val="28"/>
        </w:rPr>
      </w:pPr>
      <w:r>
        <w:rPr>
          <w:rFonts w:hint="eastAsia" w:ascii="仿宋" w:hAnsi="仿宋" w:eastAsia="仿宋"/>
          <w:b/>
          <w:bCs/>
          <w:sz w:val="28"/>
          <w:szCs w:val="28"/>
        </w:rPr>
        <w:t>10.投标文件的语言及度量衡单位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14:textFill>
            <w14:solidFill>
              <w14:schemeClr w14:val="tx1"/>
            </w14:solidFill>
          </w14:textFill>
        </w:rPr>
        <w:t>投标文件的形式与效力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11.1供应商应准备电子投标文件，按政采云平台“</w:t>
      </w:r>
      <w:r>
        <w:rPr>
          <w:rFonts w:ascii="仿宋" w:hAnsi="仿宋" w:eastAsia="仿宋"/>
          <w:bCs/>
          <w:color w:val="000000" w:themeColor="text1"/>
          <w:sz w:val="28"/>
          <w:szCs w:val="28"/>
          <w14:textFill>
            <w14:solidFill>
              <w14:schemeClr w14:val="tx1"/>
            </w14:solidFill>
          </w14:textFill>
        </w:rPr>
        <w:t>政府采购项目电子交易管理操作</w:t>
      </w:r>
      <w:r>
        <w:rPr>
          <w:rFonts w:hint="eastAsia" w:ascii="仿宋" w:hAnsi="仿宋" w:eastAsia="仿宋"/>
          <w:bCs/>
          <w:color w:val="000000" w:themeColor="text1"/>
          <w:sz w:val="28"/>
          <w:szCs w:val="28"/>
          <w14:textFill>
            <w14:solidFill>
              <w14:schemeClr w14:val="tx1"/>
            </w14:solidFill>
          </w14:textFill>
        </w:rPr>
        <w:t>视频</w:t>
      </w:r>
      <w:r>
        <w:rPr>
          <w:rFonts w:ascii="仿宋" w:hAnsi="仿宋" w:eastAsia="仿宋"/>
          <w:bCs/>
          <w:color w:val="000000" w:themeColor="text1"/>
          <w:sz w:val="28"/>
          <w:szCs w:val="28"/>
          <w14:textFill>
            <w14:solidFill>
              <w14:schemeClr w14:val="tx1"/>
            </w14:solidFill>
          </w14:textFill>
        </w:rPr>
        <w:t>-供应商</w:t>
      </w:r>
      <w:r>
        <w:rPr>
          <w:rFonts w:hint="eastAsia" w:ascii="仿宋" w:hAnsi="仿宋" w:eastAsia="仿宋"/>
          <w:bCs/>
          <w:color w:val="000000" w:themeColor="text1"/>
          <w:sz w:val="28"/>
          <w:szCs w:val="28"/>
          <w14:textFill>
            <w14:solidFill>
              <w14:schemeClr w14:val="tx1"/>
            </w14:solidFill>
          </w14:textFill>
        </w:rPr>
        <w:t>”及本项目招标文件要求提交；</w:t>
      </w:r>
    </w:p>
    <w:p>
      <w:pPr>
        <w:snapToGrid w:val="0"/>
        <w:spacing w:line="4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11.2</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通过政府采购云平台成功上传递交的电子加密</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文件已按时解密的，备份</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文件自动失效</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投标截止时间前，投标供应商仅递交了“备份投标文件”而未将“电子加密投标文件”成功上传至“政府采购云平台”的，投标无效。</w:t>
      </w:r>
    </w:p>
    <w:p>
      <w:pPr>
        <w:spacing w:line="440" w:lineRule="exact"/>
        <w:rPr>
          <w:rFonts w:ascii="仿宋" w:hAnsi="仿宋" w:eastAsia="仿宋"/>
          <w:b/>
          <w:sz w:val="28"/>
          <w:szCs w:val="28"/>
        </w:rPr>
      </w:pPr>
      <w:r>
        <w:rPr>
          <w:rFonts w:hint="eastAsia" w:ascii="仿宋" w:hAnsi="仿宋" w:eastAsia="仿宋"/>
          <w:b/>
          <w:sz w:val="28"/>
          <w:szCs w:val="28"/>
        </w:rPr>
        <w:t>12.电子投标文件的组成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投标人应当按照招标文件的要求编制投标文件。电子投标文件应对招标文件提出的要求和条件做出实质性响应。电子投标文件由资格部分、商务部分、技术部分和价格部分组成（</w:t>
      </w:r>
      <w:r>
        <w:rPr>
          <w:rFonts w:hint="eastAsia" w:ascii="仿宋" w:hAnsi="仿宋" w:eastAsia="仿宋"/>
          <w:b/>
          <w:sz w:val="28"/>
          <w:szCs w:val="28"/>
        </w:rPr>
        <w:t>电子投标文件中所盖公章均采用CA签章</w:t>
      </w:r>
      <w:r>
        <w:rPr>
          <w:rFonts w:hint="eastAsia" w:ascii="仿宋" w:hAnsi="仿宋" w:eastAsia="仿宋"/>
          <w:sz w:val="28"/>
          <w:szCs w:val="28"/>
        </w:rPr>
        <w:t>）。</w:t>
      </w:r>
    </w:p>
    <w:p>
      <w:pPr>
        <w:spacing w:line="440" w:lineRule="exact"/>
        <w:rPr>
          <w:rFonts w:ascii="仿宋" w:hAnsi="仿宋" w:eastAsia="仿宋"/>
          <w:b/>
          <w:sz w:val="28"/>
          <w:szCs w:val="28"/>
        </w:rPr>
      </w:pPr>
      <w:r>
        <w:rPr>
          <w:rFonts w:hint="eastAsia" w:ascii="仿宋" w:hAnsi="仿宋" w:eastAsia="仿宋"/>
          <w:b/>
          <w:sz w:val="28"/>
          <w:szCs w:val="28"/>
        </w:rPr>
        <w:t>12.1资格部分</w:t>
      </w:r>
      <w:r>
        <w:rPr>
          <w:rFonts w:hint="eastAsia" w:ascii="仿宋" w:hAnsi="仿宋" w:eastAsia="仿宋"/>
          <w:b/>
          <w:bCs/>
          <w:sz w:val="28"/>
          <w:szCs w:val="28"/>
        </w:rPr>
        <w:t>包括下列内容：</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12.1.1投标声明书(格式见附件1，含重大违法记录声明)；</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12.1.2信用承诺书(原件、格式见附件16)；</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12.1.3提供自招标公告发布之日起至投标截止日内任意时间的“信用中国”网站（www.creditchina.gov.cn）、中国政府采购网（www.ccgp.gov.cn）投标人信用查询网页截图（以开标当日采购人或由集中采购机构核实的查询结果为准）。</w:t>
      </w:r>
    </w:p>
    <w:p>
      <w:pPr>
        <w:snapToGrid w:val="0"/>
        <w:spacing w:line="460" w:lineRule="exact"/>
        <w:ind w:firstLine="548" w:firstLineChars="196"/>
        <w:rPr>
          <w:rFonts w:ascii="仿宋" w:hAnsi="仿宋" w:eastAsia="仿宋"/>
          <w:sz w:val="28"/>
          <w:szCs w:val="28"/>
        </w:rPr>
      </w:pPr>
      <w:r>
        <w:rPr>
          <w:rFonts w:ascii="仿宋" w:hAnsi="仿宋" w:eastAsia="仿宋"/>
          <w:sz w:val="28"/>
          <w:szCs w:val="28"/>
        </w:rPr>
        <w:t>12.1.</w:t>
      </w:r>
      <w:r>
        <w:rPr>
          <w:rFonts w:hint="eastAsia" w:ascii="仿宋" w:hAnsi="仿宋" w:eastAsia="仿宋"/>
          <w:sz w:val="28"/>
          <w:szCs w:val="28"/>
        </w:rPr>
        <w:t>4</w:t>
      </w:r>
      <w:r>
        <w:rPr>
          <w:rFonts w:ascii="仿宋" w:hAnsi="仿宋" w:eastAsia="仿宋"/>
          <w:sz w:val="28"/>
          <w:szCs w:val="28"/>
        </w:rPr>
        <w:t>提供法定代表人授权委托书(原件、格式见附件3)</w:t>
      </w:r>
      <w:r>
        <w:rPr>
          <w:rFonts w:hint="eastAsia" w:ascii="仿宋" w:hAnsi="仿宋" w:eastAsia="仿宋"/>
          <w:sz w:val="28"/>
          <w:szCs w:val="28"/>
        </w:rPr>
        <w:t>、</w:t>
      </w:r>
      <w:r>
        <w:rPr>
          <w:rFonts w:ascii="仿宋" w:hAnsi="仿宋" w:eastAsia="仿宋"/>
          <w:sz w:val="28"/>
          <w:szCs w:val="28"/>
        </w:rPr>
        <w:t>授权代理人有效身份证明（复印件）</w:t>
      </w:r>
      <w:r>
        <w:rPr>
          <w:rFonts w:hint="eastAsia" w:ascii="仿宋" w:hAnsi="仿宋" w:eastAsia="仿宋"/>
          <w:sz w:val="28"/>
          <w:szCs w:val="28"/>
        </w:rPr>
        <w:t>以及授权代理人个人社保缴纳证明</w:t>
      </w:r>
      <w:r>
        <w:rPr>
          <w:rFonts w:ascii="仿宋" w:hAnsi="仿宋" w:eastAsia="仿宋"/>
          <w:sz w:val="28"/>
          <w:szCs w:val="28"/>
        </w:rPr>
        <w:t>（</w:t>
      </w:r>
      <w:r>
        <w:rPr>
          <w:rFonts w:hint="eastAsia" w:ascii="仿宋" w:hAnsi="仿宋" w:eastAsia="仿宋"/>
          <w:sz w:val="28"/>
          <w:szCs w:val="28"/>
        </w:rPr>
        <w:t>缴纳凭证</w:t>
      </w:r>
      <w:r>
        <w:rPr>
          <w:rFonts w:ascii="仿宋" w:hAnsi="仿宋" w:eastAsia="仿宋"/>
          <w:sz w:val="28"/>
          <w:szCs w:val="28"/>
        </w:rPr>
        <w:t>或人社部门出具的证明）</w:t>
      </w:r>
      <w:r>
        <w:rPr>
          <w:rFonts w:hint="eastAsia" w:ascii="仿宋" w:hAnsi="仿宋" w:eastAsia="仿宋"/>
          <w:sz w:val="28"/>
          <w:szCs w:val="28"/>
        </w:rPr>
        <w:t>；</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 xml:space="preserve">12.1.5提供有效的《营业执照》复印件并加盖投标人公章；如为事业单位的，则提供有效的《事业单位法人证书》副本复印件并加盖投标人公章； </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12.1.6提供有效的依法缴纳税收证明（完税凭证或税务部门出具的证明）；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12.1.7提供有效的依法缴纳社会保障资金证明（缴纳凭证或人社部门出具的证明）；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12.1.8联合投标协议书、联合投标授权委托书（若需要）;</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12.1.9中小企业声明函（如面向中小企业采购需提供，格式见附件15）；</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12.1.10公安部门颁发的有效的《保安服务许可证》（复印件）。</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请将以上资格部分全部上传政采云平台做资格审查，采购人或评标委员会仅根据上传的资格部分文件材料进行资格审查。</w:t>
      </w:r>
    </w:p>
    <w:p>
      <w:pPr>
        <w:snapToGrid w:val="0"/>
        <w:spacing w:line="460" w:lineRule="exact"/>
        <w:ind w:firstLine="548" w:firstLineChars="196"/>
        <w:jc w:val="left"/>
        <w:rPr>
          <w:rFonts w:ascii="仿宋" w:hAnsi="仿宋" w:eastAsia="仿宋"/>
          <w:b/>
          <w:sz w:val="28"/>
          <w:szCs w:val="28"/>
        </w:rPr>
      </w:pPr>
      <w:r>
        <w:rPr>
          <w:rFonts w:hint="eastAsia" w:ascii="仿宋" w:hAnsi="仿宋" w:eastAsia="仿宋"/>
          <w:b/>
          <w:sz w:val="28"/>
          <w:szCs w:val="28"/>
        </w:rPr>
        <w:t>12.2商务部分</w:t>
      </w:r>
      <w:r>
        <w:rPr>
          <w:rFonts w:hint="eastAsia" w:ascii="仿宋" w:hAnsi="仿宋" w:eastAsia="仿宋"/>
          <w:b/>
          <w:bCs/>
          <w:sz w:val="28"/>
          <w:szCs w:val="28"/>
        </w:rPr>
        <w:t>主要包括下列内容：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12.2.1评分索引表（格式见附件4，主要用于评委对应评分内容，包括商务部分、技术部分）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12.2.2企业荣誉与业绩（见附件5、附件6）；</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12.2.3商务条款偏离表</w:t>
      </w:r>
      <w:r>
        <w:rPr>
          <w:rFonts w:hint="eastAsia" w:ascii="仿宋" w:hAnsi="仿宋" w:eastAsia="仿宋"/>
          <w:sz w:val="28"/>
          <w:szCs w:val="28"/>
        </w:rPr>
        <w:t>（格式见附件7</w:t>
      </w:r>
      <w:r>
        <w:rPr>
          <w:rFonts w:hint="eastAsia" w:ascii="仿宋" w:hAnsi="仿宋" w:eastAsia="仿宋"/>
          <w:color w:val="000000"/>
          <w:sz w:val="28"/>
          <w:szCs w:val="28"/>
        </w:rPr>
        <w:t>）；</w:t>
      </w:r>
    </w:p>
    <w:p>
      <w:pPr>
        <w:spacing w:line="440" w:lineRule="exact"/>
        <w:ind w:firstLine="600"/>
        <w:rPr>
          <w:rFonts w:ascii="仿宋_GB2312" w:hAnsi="宋体" w:eastAsia="仿宋_GB2312"/>
          <w:sz w:val="28"/>
          <w:szCs w:val="28"/>
        </w:rPr>
      </w:pPr>
      <w:r>
        <w:rPr>
          <w:rFonts w:hint="eastAsia" w:ascii="仿宋" w:hAnsi="仿宋" w:eastAsia="仿宋"/>
          <w:bCs/>
          <w:color w:val="000000"/>
          <w:sz w:val="28"/>
          <w:szCs w:val="28"/>
        </w:rPr>
        <w:t>12.2.4企业证书</w:t>
      </w:r>
      <w:r>
        <w:rPr>
          <w:rFonts w:hint="eastAsia" w:ascii="仿宋_GB2312" w:hAnsi="宋体" w:eastAsia="仿宋_GB2312"/>
          <w:sz w:val="28"/>
          <w:szCs w:val="28"/>
        </w:rPr>
        <w:t>（复印件，如有</w:t>
      </w:r>
      <w:r>
        <w:rPr>
          <w:rFonts w:ascii="仿宋_GB2312" w:hAnsi="宋体" w:eastAsia="仿宋_GB2312"/>
          <w:sz w:val="28"/>
          <w:szCs w:val="28"/>
        </w:rPr>
        <w:t>）</w:t>
      </w:r>
      <w:r>
        <w:rPr>
          <w:rFonts w:hint="eastAsia" w:ascii="仿宋_GB2312" w:hAnsi="宋体" w:eastAsia="仿宋_GB2312"/>
          <w:sz w:val="28"/>
          <w:szCs w:val="28"/>
        </w:rPr>
        <w:t>;</w:t>
      </w:r>
    </w:p>
    <w:p>
      <w:pPr>
        <w:spacing w:line="440" w:lineRule="exact"/>
        <w:ind w:firstLine="600"/>
        <w:rPr>
          <w:rFonts w:ascii="仿宋" w:hAnsi="仿宋" w:eastAsia="仿宋"/>
          <w:b/>
          <w:bCs/>
          <w:color w:val="000000"/>
          <w:sz w:val="28"/>
          <w:szCs w:val="28"/>
        </w:rPr>
      </w:pPr>
      <w:r>
        <w:rPr>
          <w:rFonts w:hint="eastAsia" w:ascii="仿宋" w:hAnsi="仿宋" w:eastAsia="仿宋"/>
          <w:bCs/>
          <w:sz w:val="28"/>
          <w:szCs w:val="28"/>
        </w:rPr>
        <w:t>12.2.5政策分相关证明资料（如有）；</w:t>
      </w:r>
    </w:p>
    <w:p>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12.2.6投标人认为要说明的其他内容；</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12.3技术部分主要包括下列内容：</w:t>
      </w:r>
    </w:p>
    <w:p>
      <w:pPr>
        <w:spacing w:line="440" w:lineRule="exact"/>
        <w:ind w:firstLine="560" w:firstLineChars="200"/>
        <w:rPr>
          <w:rFonts w:ascii="仿宋_GB2312" w:hAnsi="宋体" w:eastAsia="仿宋_GB2312"/>
          <w:sz w:val="28"/>
          <w:szCs w:val="28"/>
        </w:rPr>
      </w:pPr>
      <w:r>
        <w:rPr>
          <w:rFonts w:hint="eastAsia" w:ascii="仿宋" w:hAnsi="仿宋" w:eastAsia="仿宋"/>
          <w:bCs/>
          <w:color w:val="000000"/>
          <w:sz w:val="28"/>
          <w:szCs w:val="28"/>
        </w:rPr>
        <w:t xml:space="preserve">12.3.1 </w:t>
      </w:r>
      <w:r>
        <w:rPr>
          <w:rFonts w:hint="eastAsia" w:ascii="仿宋_GB2312" w:hAnsi="宋体" w:eastAsia="仿宋_GB2312"/>
          <w:sz w:val="28"/>
          <w:szCs w:val="28"/>
        </w:rPr>
        <w:t>拟投入本项目人员配备表(格式见附件8)；</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11.3.2本项目安保服务方案（格式自拟）；</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11.3.3对本项目服务的范围、内容和标准的响应（格式见附件9）；</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11.3.4投标人保证项目服务质量的承诺和措施（格式自拟）；</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11.3.5服务规范偏离表(格式见附件10)；</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11.3.6拟投入本项目的保安设备、工具配置表(格式见附件11)；</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11.3.7 服务实施方案及技术措施承诺（格式自拟）；</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11.3.8 安全措施、文明服务的计划和承诺（格式自拟）；</w:t>
      </w:r>
    </w:p>
    <w:p>
      <w:pPr>
        <w:spacing w:line="440" w:lineRule="exact"/>
        <w:ind w:firstLine="560" w:firstLineChars="200"/>
        <w:rPr>
          <w:rFonts w:ascii="仿宋" w:hAnsi="仿宋" w:eastAsia="仿宋"/>
          <w:b/>
          <w:bCs/>
          <w:sz w:val="28"/>
          <w:szCs w:val="28"/>
        </w:rPr>
      </w:pPr>
      <w:r>
        <w:rPr>
          <w:rFonts w:hint="eastAsia" w:ascii="仿宋_GB2312" w:hAnsi="宋体" w:eastAsia="仿宋_GB2312"/>
          <w:sz w:val="28"/>
          <w:szCs w:val="28"/>
        </w:rPr>
        <w:t>11.3.9 确保服务的人员制度（格式自拟）；</w:t>
      </w:r>
    </w:p>
    <w:p>
      <w:pPr>
        <w:snapToGrid w:val="0"/>
        <w:spacing w:line="460" w:lineRule="exact"/>
        <w:ind w:firstLine="560" w:firstLineChars="200"/>
        <w:jc w:val="left"/>
        <w:rPr>
          <w:rFonts w:ascii="仿宋_GB2312" w:eastAsia="仿宋_GB2312"/>
          <w:color w:val="000000"/>
          <w:sz w:val="28"/>
          <w:szCs w:val="28"/>
        </w:rPr>
      </w:pPr>
      <w:r>
        <w:rPr>
          <w:rFonts w:hint="eastAsia" w:ascii="仿宋" w:hAnsi="仿宋" w:eastAsia="仿宋"/>
          <w:sz w:val="28"/>
          <w:szCs w:val="28"/>
        </w:rPr>
        <w:t>12.3.10技术资料、彩本（页）等（如有，格式自拟）；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12.3.11投标方认为需要的其他文件资料。</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12.4价格部分主要包括下列内容：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12.4.1开标一览表（报价表）（格式见附件12）;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12.4.2投标项目报价明细表（格式见附件13）;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12.4.3中小企业声明函（若有，格式见附件14）；</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12.4.5残疾人福利企业声明函（若有，格式见附件15）</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12.4.6属于监狱企业的证明文件（若有）。</w:t>
      </w:r>
    </w:p>
    <w:p>
      <w:pPr>
        <w:spacing w:line="400" w:lineRule="exact"/>
        <w:ind w:firstLine="548" w:firstLineChars="196"/>
        <w:rPr>
          <w:rFonts w:ascii="仿宋" w:hAnsi="仿宋" w:eastAsia="仿宋"/>
          <w:b/>
          <w:sz w:val="28"/>
          <w:szCs w:val="28"/>
          <w:u w:val="single"/>
        </w:rPr>
      </w:pPr>
      <w:r>
        <w:rPr>
          <w:rFonts w:hint="eastAsia" w:ascii="仿宋" w:hAnsi="仿宋" w:eastAsia="仿宋"/>
          <w:b/>
          <w:sz w:val="28"/>
          <w:szCs w:val="28"/>
        </w:rPr>
        <w:t>注：法定代表人授权委托书、投标声明书、投标项目报价明细表必须按招标文件格式要求正确签署并加盖投标人电子签章。</w:t>
      </w:r>
      <w:r>
        <w:rPr>
          <w:rFonts w:hint="eastAsia" w:ascii="仿宋" w:hAnsi="仿宋" w:eastAsia="仿宋"/>
          <w:b/>
          <w:sz w:val="28"/>
          <w:szCs w:val="28"/>
          <w:u w:val="single"/>
        </w:rPr>
        <w:t>资格部分、商务部分及技术部分中不得出现项目价格部分内容，否则将作无效标处理。</w:t>
      </w:r>
    </w:p>
    <w:p>
      <w:pPr>
        <w:spacing w:line="400" w:lineRule="exact"/>
        <w:rPr>
          <w:rFonts w:ascii="仿宋" w:hAnsi="仿宋" w:eastAsia="仿宋"/>
          <w:b/>
          <w:sz w:val="28"/>
          <w:szCs w:val="28"/>
        </w:rPr>
      </w:pPr>
      <w:r>
        <w:rPr>
          <w:rFonts w:hint="eastAsia" w:ascii="仿宋" w:hAnsi="仿宋" w:eastAsia="仿宋"/>
          <w:b/>
          <w:sz w:val="28"/>
          <w:szCs w:val="28"/>
        </w:rPr>
        <w:t>13.投标报价</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rPr>
        <w:t>13.1采购人和集中采购机构不接受备选方案。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13.3开标一览表（报价表）上的价格应包括服务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13.4投标人在填报</w:t>
      </w:r>
      <w:r>
        <w:rPr>
          <w:rFonts w:hint="eastAsia" w:ascii="仿宋" w:hAnsi="仿宋" w:eastAsia="仿宋"/>
          <w:bCs/>
          <w:sz w:val="28"/>
          <w:szCs w:val="28"/>
        </w:rPr>
        <w:t>投标项目报价明细表</w:t>
      </w:r>
      <w:r>
        <w:rPr>
          <w:rFonts w:hint="eastAsia" w:ascii="仿宋" w:hAnsi="仿宋" w:eastAsia="仿宋"/>
          <w:sz w:val="28"/>
          <w:szCs w:val="28"/>
        </w:rPr>
        <w:t>时必须按照采购需求货物清单内容逐项报价，不得随意更改序号、服务名称、单位、数量，</w:t>
      </w:r>
      <w:r>
        <w:rPr>
          <w:rFonts w:hint="eastAsia" w:ascii="仿宋" w:hAnsi="仿宋" w:eastAsia="仿宋"/>
          <w:b/>
          <w:sz w:val="28"/>
          <w:szCs w:val="28"/>
        </w:rPr>
        <w:t>否则有可能被视为无效投标</w:t>
      </w:r>
      <w:r>
        <w:rPr>
          <w:rFonts w:hint="eastAsia" w:ascii="仿宋" w:hAnsi="仿宋" w:eastAsia="仿宋"/>
          <w:sz w:val="28"/>
          <w:szCs w:val="28"/>
        </w:rPr>
        <w:t>。</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13.5投标文件中的单价、合价、总价全部采用人民币表示。</w:t>
      </w:r>
    </w:p>
    <w:p>
      <w:pPr>
        <w:spacing w:line="440" w:lineRule="exact"/>
        <w:rPr>
          <w:rFonts w:ascii="仿宋" w:hAnsi="仿宋" w:eastAsia="仿宋"/>
          <w:b/>
          <w:bCs/>
          <w:sz w:val="28"/>
          <w:szCs w:val="28"/>
        </w:rPr>
      </w:pPr>
      <w:r>
        <w:rPr>
          <w:rFonts w:hint="eastAsia" w:ascii="仿宋" w:hAnsi="仿宋" w:eastAsia="仿宋"/>
          <w:b/>
          <w:bCs/>
          <w:sz w:val="28"/>
          <w:szCs w:val="28"/>
        </w:rPr>
        <w:t>14.投标有效期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投标有效期见本须知前附表第</w:t>
      </w:r>
      <w:r>
        <w:rPr>
          <w:rFonts w:hint="eastAsia" w:ascii="仿宋" w:hAnsi="仿宋" w:eastAsia="仿宋"/>
          <w:sz w:val="28"/>
          <w:szCs w:val="28"/>
        </w:rPr>
        <w:t>15</w:t>
      </w:r>
      <w:r>
        <w:rPr>
          <w:rFonts w:ascii="仿宋" w:hAnsi="仿宋" w:eastAsia="仿宋"/>
          <w:sz w:val="28"/>
          <w:szCs w:val="28"/>
        </w:rPr>
        <w:t>项</w:t>
      </w:r>
      <w:r>
        <w:rPr>
          <w:rFonts w:hint="eastAsia" w:ascii="仿宋" w:hAnsi="仿宋" w:eastAsia="仿宋"/>
          <w:sz w:val="28"/>
          <w:szCs w:val="28"/>
        </w:rPr>
        <w:t>（120日历天）</w:t>
      </w:r>
      <w:r>
        <w:rPr>
          <w:rFonts w:ascii="仿宋" w:hAnsi="仿宋" w:eastAsia="仿宋"/>
          <w:sz w:val="28"/>
          <w:szCs w:val="28"/>
        </w:rPr>
        <w:t>所规定的期限，在此期限内，凡符合本招标文件要求的投标文件均保持有效。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在特殊情况下，</w:t>
      </w:r>
      <w:r>
        <w:rPr>
          <w:rFonts w:hint="eastAsia" w:ascii="仿宋" w:hAnsi="仿宋" w:eastAsia="仿宋"/>
          <w:sz w:val="28"/>
          <w:szCs w:val="28"/>
        </w:rPr>
        <w:t>采购人和集中采购机构</w:t>
      </w:r>
      <w:r>
        <w:rPr>
          <w:rFonts w:ascii="仿宋" w:hAnsi="仿宋" w:eastAsia="仿宋"/>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rPr>
        <w:t>采购人和集中采购机构</w:t>
      </w:r>
      <w:r>
        <w:rPr>
          <w:rFonts w:ascii="仿宋" w:hAnsi="仿宋" w:eastAsia="仿宋"/>
          <w:sz w:val="28"/>
          <w:szCs w:val="28"/>
        </w:rPr>
        <w:t>这种要求</w:t>
      </w:r>
      <w:r>
        <w:rPr>
          <w:rFonts w:hint="eastAsia" w:ascii="仿宋" w:hAnsi="仿宋" w:eastAsia="仿宋"/>
          <w:sz w:val="28"/>
          <w:szCs w:val="28"/>
        </w:rPr>
        <w:t>。</w:t>
      </w:r>
      <w:r>
        <w:rPr>
          <w:rFonts w:ascii="仿宋" w:hAnsi="仿宋" w:eastAsia="仿宋"/>
          <w:sz w:val="28"/>
          <w:szCs w:val="28"/>
        </w:rPr>
        <w:t>同意延长投标有效期的投标人既不能要求也不允许修改其投标文件。</w:t>
      </w:r>
    </w:p>
    <w:p>
      <w:pPr>
        <w:spacing w:line="440" w:lineRule="exact"/>
        <w:rPr>
          <w:rFonts w:ascii="仿宋" w:hAnsi="仿宋" w:eastAsia="仿宋"/>
          <w:b/>
          <w:bCs/>
          <w:sz w:val="28"/>
          <w:szCs w:val="28"/>
        </w:rPr>
      </w:pPr>
      <w:r>
        <w:rPr>
          <w:rFonts w:hint="eastAsia" w:ascii="仿宋" w:hAnsi="仿宋" w:eastAsia="仿宋"/>
          <w:b/>
          <w:bCs/>
          <w:sz w:val="28"/>
          <w:szCs w:val="28"/>
        </w:rPr>
        <w:t>15.投标保证金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本项目不向投标人收取投标保证金。</w:t>
      </w:r>
    </w:p>
    <w:p>
      <w:pPr>
        <w:spacing w:line="440" w:lineRule="exact"/>
        <w:rPr>
          <w:rFonts w:ascii="仿宋" w:hAnsi="仿宋" w:eastAsia="仿宋"/>
          <w:b/>
          <w:bCs/>
          <w:sz w:val="28"/>
          <w:szCs w:val="28"/>
        </w:rPr>
      </w:pPr>
      <w:r>
        <w:rPr>
          <w:rFonts w:hint="eastAsia" w:ascii="仿宋" w:hAnsi="仿宋" w:eastAsia="仿宋"/>
          <w:b/>
          <w:bCs/>
          <w:sz w:val="28"/>
          <w:szCs w:val="28"/>
        </w:rPr>
        <w:t>16.投标文件的签署</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供应商应根据政采云平台“</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”及本招标文件规定的格式和顺序编制电子投标文件并进行关联定位。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rPr>
      </w:pPr>
      <w:r>
        <w:rPr>
          <w:rFonts w:hint="eastAsia" w:ascii="仿宋" w:hAnsi="仿宋" w:eastAsia="仿宋"/>
          <w:b/>
          <w:bCs/>
          <w:kern w:val="0"/>
          <w:sz w:val="28"/>
          <w:szCs w:val="28"/>
        </w:rPr>
        <w:t>投标文件需按招标文件要求的格式填写并签字盖章。</w:t>
      </w:r>
    </w:p>
    <w:p>
      <w:pPr>
        <w:pStyle w:val="4"/>
        <w:spacing w:line="440" w:lineRule="exact"/>
        <w:jc w:val="center"/>
        <w:rPr>
          <w:rFonts w:ascii="仿宋" w:hAnsi="仿宋" w:eastAsia="仿宋"/>
          <w:bCs w:val="0"/>
          <w:sz w:val="28"/>
          <w:szCs w:val="28"/>
        </w:rPr>
      </w:pPr>
      <w:bookmarkStart w:id="47" w:name="_Toc36641141"/>
      <w:bookmarkStart w:id="48" w:name="_Toc36454317"/>
      <w:r>
        <w:rPr>
          <w:rFonts w:hint="eastAsia" w:ascii="仿宋" w:hAnsi="仿宋" w:eastAsia="仿宋"/>
          <w:bCs w:val="0"/>
          <w:sz w:val="28"/>
          <w:szCs w:val="28"/>
        </w:rPr>
        <w:t>四、投标文件的提交</w:t>
      </w:r>
      <w:bookmarkEnd w:id="47"/>
      <w:bookmarkEnd w:id="48"/>
    </w:p>
    <w:p>
      <w:pPr>
        <w:spacing w:line="440" w:lineRule="exact"/>
        <w:rPr>
          <w:rFonts w:ascii="仿宋" w:hAnsi="仿宋" w:eastAsia="仿宋"/>
          <w:b/>
          <w:bCs/>
          <w:sz w:val="28"/>
          <w:szCs w:val="28"/>
        </w:rPr>
      </w:pPr>
      <w:r>
        <w:rPr>
          <w:rFonts w:hint="eastAsia" w:ascii="仿宋" w:hAnsi="仿宋" w:eastAsia="仿宋"/>
          <w:b/>
          <w:bCs/>
          <w:sz w:val="28"/>
          <w:szCs w:val="28"/>
        </w:rPr>
        <w:t>17.投标文件的提交及提交截止时间</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sz w:val="28"/>
          <w:szCs w:val="28"/>
        </w:rPr>
      </w:pPr>
      <w:r>
        <w:rPr>
          <w:rFonts w:hint="eastAsia" w:ascii="仿宋" w:hAnsi="仿宋" w:eastAsia="仿宋"/>
          <w:b/>
          <w:bCs/>
          <w:sz w:val="28"/>
          <w:szCs w:val="28"/>
        </w:rPr>
        <w:t>18.迟交的投标文件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投标截止时间后传输提交的投标文件，将被政采云平台拒收。</w:t>
      </w:r>
    </w:p>
    <w:p>
      <w:pPr>
        <w:spacing w:line="440" w:lineRule="exact"/>
        <w:rPr>
          <w:rFonts w:ascii="仿宋" w:hAnsi="仿宋" w:eastAsia="仿宋"/>
          <w:b/>
          <w:bCs/>
          <w:sz w:val="28"/>
          <w:szCs w:val="28"/>
        </w:rPr>
      </w:pPr>
      <w:r>
        <w:rPr>
          <w:rFonts w:hint="eastAsia" w:ascii="仿宋" w:hAnsi="仿宋" w:eastAsia="仿宋"/>
          <w:b/>
          <w:bCs/>
          <w:sz w:val="28"/>
          <w:szCs w:val="28"/>
        </w:rPr>
        <w:t>19.投标文件的撤回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在投标截止时间至规定的投标有效期满之间的这段时间，投标人不得撤回其投标。</w:t>
      </w:r>
    </w:p>
    <w:p>
      <w:pPr>
        <w:pStyle w:val="4"/>
        <w:spacing w:line="440" w:lineRule="exact"/>
        <w:jc w:val="center"/>
        <w:rPr>
          <w:rFonts w:ascii="仿宋" w:hAnsi="仿宋" w:eastAsia="仿宋"/>
          <w:bCs w:val="0"/>
          <w:sz w:val="28"/>
          <w:szCs w:val="28"/>
        </w:rPr>
      </w:pPr>
      <w:bookmarkStart w:id="49" w:name="_Toc36641142"/>
      <w:bookmarkStart w:id="50" w:name="_Toc36454318"/>
      <w:r>
        <w:rPr>
          <w:rFonts w:hint="eastAsia" w:ascii="仿宋" w:hAnsi="仿宋" w:eastAsia="仿宋"/>
          <w:bCs w:val="0"/>
          <w:sz w:val="28"/>
          <w:szCs w:val="28"/>
        </w:rPr>
        <w:t>五、开标程序</w:t>
      </w:r>
      <w:bookmarkEnd w:id="49"/>
      <w:bookmarkEnd w:id="50"/>
    </w:p>
    <w:p>
      <w:pPr>
        <w:spacing w:line="440" w:lineRule="exact"/>
        <w:rPr>
          <w:rFonts w:ascii="仿宋" w:hAnsi="仿宋" w:eastAsia="仿宋"/>
          <w:b/>
          <w:bCs/>
          <w:sz w:val="28"/>
          <w:szCs w:val="28"/>
        </w:rPr>
      </w:pPr>
      <w:r>
        <w:rPr>
          <w:rFonts w:hint="eastAsia" w:ascii="仿宋" w:hAnsi="仿宋" w:eastAsia="仿宋"/>
          <w:b/>
          <w:bCs/>
          <w:sz w:val="28"/>
          <w:szCs w:val="28"/>
        </w:rPr>
        <w:t>20.开标程序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.1</w:t>
      </w:r>
      <w:r>
        <w:rPr>
          <w:rFonts w:hint="eastAsia" w:ascii="仿宋" w:hAnsi="仿宋" w:eastAsia="仿宋"/>
          <w:sz w:val="28"/>
          <w:szCs w:val="28"/>
        </w:rPr>
        <w:t>集中采购机构和采购人将于本须知《前附表》第13、14项规定的时间和地点举行开标会；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开标会由集中采购机构和采购人共同主持；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20.3本项目采用政采云电子招投标开标程序</w:t>
      </w:r>
    </w:p>
    <w:p>
      <w:pPr>
        <w:spacing w:line="440" w:lineRule="exact"/>
        <w:ind w:firstLine="560" w:firstLineChars="200"/>
        <w:rPr>
          <w:rFonts w:ascii="仿宋" w:hAnsi="仿宋" w:eastAsia="仿宋"/>
          <w:sz w:val="28"/>
          <w:szCs w:val="28"/>
        </w:rPr>
      </w:pPr>
      <w:r>
        <w:rPr>
          <w:rFonts w:ascii="仿宋" w:hAnsi="仿宋" w:eastAsia="仿宋"/>
          <w:sz w:val="28"/>
          <w:szCs w:val="28"/>
        </w:rPr>
        <w:t>投标截止时间后</w:t>
      </w:r>
      <w:r>
        <w:rPr>
          <w:rFonts w:hint="eastAsia" w:ascii="仿宋" w:hAnsi="仿宋" w:eastAsia="仿宋"/>
          <w:sz w:val="28"/>
          <w:szCs w:val="28"/>
        </w:rPr>
        <w:t>，投标人</w:t>
      </w:r>
      <w:r>
        <w:rPr>
          <w:rFonts w:ascii="仿宋" w:hAnsi="仿宋" w:eastAsia="仿宋"/>
          <w:sz w:val="28"/>
          <w:szCs w:val="28"/>
        </w:rPr>
        <w:t>登录</w:t>
      </w:r>
      <w:r>
        <w:rPr>
          <w:rFonts w:hint="eastAsia" w:ascii="仿宋" w:hAnsi="仿宋" w:eastAsia="仿宋"/>
          <w:sz w:val="28"/>
          <w:szCs w:val="28"/>
        </w:rPr>
        <w:t>政采云平台</w:t>
      </w:r>
      <w:r>
        <w:rPr>
          <w:rFonts w:ascii="仿宋" w:hAnsi="仿宋" w:eastAsia="仿宋"/>
          <w:sz w:val="28"/>
          <w:szCs w:val="28"/>
        </w:rPr>
        <w:t>，用“</w:t>
      </w:r>
      <w:r>
        <w:rPr>
          <w:rFonts w:hint="eastAsia" w:ascii="仿宋" w:hAnsi="仿宋" w:eastAsia="仿宋"/>
          <w:sz w:val="28"/>
          <w:szCs w:val="28"/>
        </w:rPr>
        <w:t>项目采购-开标评标</w:t>
      </w:r>
      <w:r>
        <w:rPr>
          <w:rFonts w:ascii="仿宋" w:hAnsi="仿宋" w:eastAsia="仿宋"/>
          <w:sz w:val="28"/>
          <w:szCs w:val="28"/>
        </w:rPr>
        <w:t>”功能</w:t>
      </w:r>
      <w:r>
        <w:rPr>
          <w:rFonts w:hint="eastAsia" w:ascii="仿宋" w:hAnsi="仿宋" w:eastAsia="仿宋"/>
          <w:sz w:val="28"/>
          <w:szCs w:val="28"/>
        </w:rPr>
        <w:t>对电子投标文件进行在线解密</w:t>
      </w:r>
      <w:r>
        <w:rPr>
          <w:rFonts w:ascii="仿宋" w:hAnsi="仿宋" w:eastAsia="仿宋"/>
          <w:sz w:val="28"/>
          <w:szCs w:val="28"/>
        </w:rPr>
        <w:t>。</w:t>
      </w:r>
      <w:r>
        <w:rPr>
          <w:rFonts w:hint="eastAsia" w:ascii="仿宋" w:hAnsi="仿宋" w:eastAsia="仿宋"/>
          <w:sz w:val="28"/>
          <w:szCs w:val="28"/>
        </w:rPr>
        <w:t>在线解密电子投标文件时间为</w:t>
      </w:r>
      <w:r>
        <w:rPr>
          <w:rFonts w:hint="eastAsia" w:ascii="仿宋" w:hAnsi="仿宋" w:eastAsia="仿宋"/>
          <w:b/>
          <w:sz w:val="28"/>
          <w:szCs w:val="28"/>
        </w:rPr>
        <w:t>开标时间起30分钟内</w:t>
      </w:r>
      <w:r>
        <w:rPr>
          <w:rFonts w:hint="eastAsia" w:ascii="仿宋" w:hAnsi="仿宋" w:eastAsia="仿宋"/>
          <w:sz w:val="28"/>
          <w:szCs w:val="28"/>
        </w:rPr>
        <w:t>。</w:t>
      </w:r>
      <w:r>
        <w:rPr>
          <w:rFonts w:hint="eastAsia" w:ascii="仿宋" w:hAnsi="仿宋" w:eastAsia="仿宋"/>
          <w:b/>
          <w:sz w:val="28"/>
          <w:szCs w:val="28"/>
          <w:u w:val="single"/>
        </w:rPr>
        <w:t>如投标人在开标开始后30分钟内解密失败，投标无效</w:t>
      </w:r>
      <w:r>
        <w:rPr>
          <w:rFonts w:hint="eastAsia" w:ascii="仿宋" w:hAnsi="仿宋" w:eastAsia="仿宋"/>
          <w:sz w:val="28"/>
          <w:szCs w:val="28"/>
          <w:u w:val="single"/>
        </w:rPr>
        <w:t>。</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说明：政采云平台如对电子开评标程序有调整的，按调整后的程序操作。</w:t>
      </w:r>
    </w:p>
    <w:p>
      <w:pPr>
        <w:pStyle w:val="4"/>
        <w:spacing w:line="440" w:lineRule="exact"/>
        <w:ind w:firstLine="3332" w:firstLineChars="1190"/>
        <w:rPr>
          <w:rFonts w:ascii="仿宋" w:hAnsi="仿宋" w:eastAsia="仿宋"/>
          <w:bCs w:val="0"/>
          <w:snapToGrid w:val="0"/>
          <w:sz w:val="28"/>
          <w:szCs w:val="28"/>
        </w:rPr>
      </w:pPr>
      <w:bookmarkStart w:id="51" w:name="_Toc36641143"/>
      <w:bookmarkStart w:id="52" w:name="_Toc36454319"/>
      <w:r>
        <w:rPr>
          <w:rFonts w:hint="eastAsia" w:ascii="仿宋" w:hAnsi="仿宋" w:eastAsia="仿宋"/>
          <w:bCs w:val="0"/>
          <w:snapToGrid w:val="0"/>
          <w:sz w:val="28"/>
          <w:szCs w:val="28"/>
        </w:rPr>
        <w:t>六、评标</w:t>
      </w:r>
      <w:bookmarkEnd w:id="51"/>
      <w:bookmarkEnd w:id="52"/>
    </w:p>
    <w:p>
      <w:pPr>
        <w:spacing w:line="440" w:lineRule="exact"/>
        <w:rPr>
          <w:rFonts w:ascii="仿宋" w:hAnsi="仿宋" w:eastAsia="仿宋"/>
          <w:b/>
          <w:bCs/>
          <w:snapToGrid w:val="0"/>
          <w:sz w:val="28"/>
          <w:szCs w:val="28"/>
        </w:rPr>
      </w:pPr>
      <w:r>
        <w:rPr>
          <w:rFonts w:hint="eastAsia" w:ascii="仿宋" w:hAnsi="仿宋" w:eastAsia="仿宋"/>
          <w:b/>
          <w:bCs/>
          <w:snapToGrid w:val="0"/>
          <w:sz w:val="28"/>
          <w:szCs w:val="28"/>
        </w:rPr>
        <w:t>21.</w:t>
      </w:r>
      <w:r>
        <w:rPr>
          <w:rFonts w:ascii="仿宋" w:hAnsi="仿宋" w:eastAsia="仿宋"/>
          <w:b/>
          <w:bCs/>
          <w:sz w:val="28"/>
          <w:szCs w:val="28"/>
        </w:rPr>
        <w:t>评标委员会与评标</w:t>
      </w:r>
    </w:p>
    <w:p>
      <w:pPr>
        <w:spacing w:line="440" w:lineRule="exact"/>
        <w:ind w:firstLine="560"/>
        <w:rPr>
          <w:rFonts w:ascii="仿宋" w:hAnsi="仿宋" w:eastAsia="仿宋"/>
          <w:sz w:val="28"/>
          <w:szCs w:val="28"/>
        </w:rPr>
      </w:pPr>
      <w:r>
        <w:rPr>
          <w:rFonts w:ascii="仿宋" w:hAnsi="仿宋" w:eastAsia="仿宋"/>
          <w:sz w:val="28"/>
          <w:szCs w:val="28"/>
        </w:rPr>
        <w:t>评标委员会由</w:t>
      </w:r>
      <w:r>
        <w:rPr>
          <w:rFonts w:hint="eastAsia" w:ascii="仿宋" w:hAnsi="仿宋" w:eastAsia="仿宋"/>
          <w:sz w:val="28"/>
          <w:szCs w:val="28"/>
        </w:rPr>
        <w:t>集中采购机构依法</w:t>
      </w:r>
      <w:r>
        <w:rPr>
          <w:rFonts w:ascii="仿宋" w:hAnsi="仿宋" w:eastAsia="仿宋"/>
          <w:sz w:val="28"/>
          <w:szCs w:val="28"/>
        </w:rPr>
        <w:t>组建，负责评标活动。</w:t>
      </w:r>
      <w:r>
        <w:rPr>
          <w:rFonts w:hint="eastAsia" w:ascii="仿宋" w:hAnsi="仿宋" w:eastAsia="仿宋"/>
          <w:sz w:val="28"/>
          <w:szCs w:val="28"/>
        </w:rPr>
        <w:t>评标</w:t>
      </w:r>
      <w:r>
        <w:rPr>
          <w:rFonts w:hint="eastAsia" w:ascii="仿宋" w:hAnsi="仿宋" w:eastAsia="仿宋"/>
          <w:snapToGrid w:val="0"/>
          <w:sz w:val="28"/>
          <w:szCs w:val="28"/>
        </w:rPr>
        <w:t>委员会</w:t>
      </w:r>
      <w:r>
        <w:rPr>
          <w:rFonts w:hint="eastAsia" w:ascii="仿宋" w:hAnsi="仿宋" w:eastAsia="仿宋"/>
          <w:sz w:val="28"/>
          <w:szCs w:val="28"/>
        </w:rPr>
        <w:t>遵循公正、公平、科学合理，竞争择优的原则。</w:t>
      </w:r>
    </w:p>
    <w:p>
      <w:pPr>
        <w:spacing w:line="440" w:lineRule="exact"/>
        <w:rPr>
          <w:rFonts w:ascii="仿宋" w:hAnsi="仿宋" w:eastAsia="仿宋"/>
          <w:b/>
          <w:bCs/>
          <w:sz w:val="28"/>
          <w:szCs w:val="28"/>
        </w:rPr>
      </w:pPr>
      <w:r>
        <w:rPr>
          <w:rFonts w:hint="eastAsia" w:ascii="仿宋" w:hAnsi="仿宋" w:eastAsia="仿宋"/>
          <w:b/>
          <w:bCs/>
          <w:sz w:val="28"/>
          <w:szCs w:val="28"/>
        </w:rPr>
        <w:t>22.</w:t>
      </w:r>
      <w:r>
        <w:rPr>
          <w:rFonts w:ascii="仿宋" w:hAnsi="仿宋" w:eastAsia="仿宋"/>
          <w:b/>
          <w:bCs/>
          <w:sz w:val="28"/>
          <w:szCs w:val="28"/>
        </w:rPr>
        <w:t>评标过程的保密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.1开标后，直至授予中标供应商合同为止，凡属于对投标文件的审查、澄清、评价和比较的有关资料</w:t>
      </w:r>
      <w:r>
        <w:rPr>
          <w:rFonts w:hint="eastAsia" w:ascii="仿宋" w:hAnsi="仿宋" w:eastAsia="仿宋"/>
          <w:sz w:val="28"/>
          <w:szCs w:val="28"/>
        </w:rPr>
        <w:t>、</w:t>
      </w:r>
      <w:r>
        <w:rPr>
          <w:rFonts w:ascii="仿宋" w:hAnsi="仿宋" w:eastAsia="仿宋"/>
          <w:sz w:val="28"/>
          <w:szCs w:val="28"/>
        </w:rPr>
        <w:t>中标候选人的推荐情况</w:t>
      </w:r>
      <w:r>
        <w:rPr>
          <w:rFonts w:hint="eastAsia" w:ascii="仿宋" w:hAnsi="仿宋" w:eastAsia="仿宋"/>
          <w:sz w:val="28"/>
          <w:szCs w:val="28"/>
        </w:rPr>
        <w:t>及</w:t>
      </w:r>
      <w:r>
        <w:rPr>
          <w:rFonts w:ascii="仿宋" w:hAnsi="仿宋" w:eastAsia="仿宋"/>
          <w:sz w:val="28"/>
          <w:szCs w:val="28"/>
        </w:rPr>
        <w:t>与评标有关的其他任何情况均严格保密。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.2 在投标文件的评审和比较、中标候选人推荐以及授予合同的过程中，投标人向</w:t>
      </w:r>
      <w:r>
        <w:rPr>
          <w:rFonts w:hint="eastAsia" w:ascii="仿宋" w:hAnsi="仿宋" w:eastAsia="仿宋"/>
          <w:sz w:val="28"/>
          <w:szCs w:val="28"/>
        </w:rPr>
        <w:t>采购人、集中采购机构</w:t>
      </w:r>
      <w:r>
        <w:rPr>
          <w:rFonts w:ascii="仿宋" w:hAnsi="仿宋" w:eastAsia="仿宋"/>
          <w:sz w:val="28"/>
          <w:szCs w:val="28"/>
        </w:rPr>
        <w:t>和评标委员会施加影响的任何行为，都将会导致其投标被拒绝。</w:t>
      </w:r>
    </w:p>
    <w:p>
      <w:pPr>
        <w:spacing w:line="440" w:lineRule="exact"/>
        <w:rPr>
          <w:rFonts w:ascii="仿宋" w:hAnsi="仿宋" w:eastAsia="仿宋"/>
          <w:b/>
          <w:bCs/>
          <w:sz w:val="28"/>
          <w:szCs w:val="28"/>
        </w:rPr>
      </w:pPr>
      <w:r>
        <w:rPr>
          <w:rFonts w:hint="eastAsia" w:ascii="仿宋" w:hAnsi="仿宋" w:eastAsia="仿宋"/>
          <w:b/>
          <w:bCs/>
          <w:sz w:val="28"/>
          <w:szCs w:val="28"/>
        </w:rPr>
        <w:t>23.</w:t>
      </w:r>
      <w:r>
        <w:rPr>
          <w:rFonts w:ascii="仿宋" w:hAnsi="仿宋" w:eastAsia="仿宋"/>
          <w:b/>
          <w:bCs/>
          <w:sz w:val="28"/>
          <w:szCs w:val="28"/>
        </w:rPr>
        <w:t>投标文件的澄清</w:t>
      </w:r>
    </w:p>
    <w:p>
      <w:pPr>
        <w:spacing w:line="440" w:lineRule="exact"/>
        <w:ind w:firstLine="560" w:firstLineChars="200"/>
        <w:rPr>
          <w:rFonts w:ascii="仿宋" w:hAnsi="仿宋" w:eastAsia="仿宋"/>
          <w:sz w:val="28"/>
          <w:szCs w:val="28"/>
        </w:rPr>
      </w:pPr>
      <w:r>
        <w:rPr>
          <w:rFonts w:ascii="仿宋" w:hAnsi="仿宋" w:eastAsia="仿宋"/>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rPr>
        <w:t>、</w:t>
      </w:r>
      <w:r>
        <w:rPr>
          <w:rFonts w:ascii="仿宋" w:hAnsi="仿宋" w:eastAsia="仿宋"/>
          <w:sz w:val="28"/>
          <w:szCs w:val="28"/>
        </w:rPr>
        <w:t>说明</w:t>
      </w:r>
      <w:r>
        <w:rPr>
          <w:rFonts w:hint="eastAsia" w:ascii="仿宋" w:hAnsi="仿宋" w:eastAsia="仿宋"/>
          <w:sz w:val="28"/>
          <w:szCs w:val="28"/>
        </w:rPr>
        <w:t>或补正。</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投标人通过政采云平台交换的数据电文必须进行电子签章。</w:t>
      </w:r>
    </w:p>
    <w:p>
      <w:pPr>
        <w:spacing w:line="440" w:lineRule="exact"/>
        <w:ind w:firstLine="560" w:firstLineChars="200"/>
        <w:rPr>
          <w:rFonts w:ascii="仿宋" w:hAnsi="仿宋" w:eastAsia="仿宋"/>
          <w:sz w:val="28"/>
          <w:szCs w:val="28"/>
        </w:rPr>
      </w:pPr>
      <w:r>
        <w:rPr>
          <w:rFonts w:ascii="仿宋" w:hAnsi="仿宋" w:eastAsia="仿宋"/>
          <w:sz w:val="28"/>
          <w:szCs w:val="28"/>
        </w:rPr>
        <w:t>根据本须知第</w:t>
      </w:r>
      <w:r>
        <w:rPr>
          <w:rFonts w:hint="eastAsia" w:ascii="仿宋" w:hAnsi="仿宋" w:eastAsia="仿宋"/>
          <w:sz w:val="28"/>
          <w:szCs w:val="28"/>
        </w:rPr>
        <w:t>25</w:t>
      </w:r>
      <w:r>
        <w:rPr>
          <w:rFonts w:ascii="仿宋" w:hAnsi="仿宋" w:eastAsia="仿宋"/>
          <w:sz w:val="28"/>
          <w:szCs w:val="28"/>
        </w:rPr>
        <w:t>条规定，凡属于评标委员会在评标中发现的计算错误进行核实的修改不在此列。</w:t>
      </w:r>
    </w:p>
    <w:p>
      <w:pPr>
        <w:spacing w:line="440" w:lineRule="exact"/>
        <w:rPr>
          <w:rFonts w:ascii="仿宋" w:hAnsi="仿宋" w:eastAsia="仿宋"/>
          <w:b/>
          <w:bCs/>
          <w:sz w:val="28"/>
          <w:szCs w:val="28"/>
        </w:rPr>
      </w:pPr>
      <w:r>
        <w:rPr>
          <w:rFonts w:hint="eastAsia" w:ascii="仿宋" w:hAnsi="仿宋" w:eastAsia="仿宋"/>
          <w:b/>
          <w:bCs/>
          <w:sz w:val="28"/>
          <w:szCs w:val="28"/>
        </w:rPr>
        <w:t>24.投标文件的评定</w:t>
      </w:r>
    </w:p>
    <w:p>
      <w:pPr>
        <w:spacing w:line="440" w:lineRule="exact"/>
        <w:ind w:firstLine="500"/>
        <w:rPr>
          <w:rFonts w:ascii="仿宋" w:hAnsi="仿宋" w:eastAsia="仿宋"/>
          <w:sz w:val="28"/>
          <w:szCs w:val="28"/>
        </w:rPr>
      </w:pPr>
      <w:r>
        <w:rPr>
          <w:rFonts w:hint="eastAsia" w:ascii="仿宋" w:hAnsi="仿宋" w:eastAsia="仿宋"/>
          <w:sz w:val="28"/>
          <w:szCs w:val="28"/>
        </w:rPr>
        <w:t>24.1资格性审查</w:t>
      </w:r>
    </w:p>
    <w:p>
      <w:pPr>
        <w:spacing w:line="440" w:lineRule="exact"/>
        <w:ind w:firstLine="500"/>
        <w:rPr>
          <w:rFonts w:ascii="仿宋" w:hAnsi="仿宋" w:eastAsia="仿宋"/>
          <w:sz w:val="28"/>
          <w:szCs w:val="28"/>
        </w:rPr>
      </w:pPr>
      <w:r>
        <w:rPr>
          <w:rFonts w:hint="eastAsia" w:ascii="仿宋" w:hAnsi="仿宋" w:eastAsia="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sz w:val="28"/>
          <w:szCs w:val="28"/>
        </w:rPr>
      </w:pPr>
      <w:r>
        <w:rPr>
          <w:rFonts w:hint="eastAsia" w:ascii="仿宋" w:hAnsi="仿宋" w:eastAsia="仿宋"/>
          <w:sz w:val="28"/>
          <w:szCs w:val="28"/>
        </w:rPr>
        <w:t>24.2符合性审查</w:t>
      </w:r>
    </w:p>
    <w:p>
      <w:pPr>
        <w:spacing w:line="440" w:lineRule="exact"/>
        <w:ind w:firstLine="500"/>
        <w:rPr>
          <w:rFonts w:ascii="仿宋" w:hAnsi="仿宋" w:eastAsia="仿宋"/>
          <w:sz w:val="28"/>
          <w:szCs w:val="28"/>
        </w:rPr>
      </w:pPr>
      <w:r>
        <w:rPr>
          <w:rFonts w:ascii="仿宋" w:hAnsi="仿宋" w:eastAsia="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rPr>
        <w:t>采购</w:t>
      </w:r>
      <w:r>
        <w:rPr>
          <w:rFonts w:ascii="仿宋" w:hAnsi="仿宋" w:eastAsia="仿宋"/>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24.3</w:t>
      </w:r>
      <w:r>
        <w:rPr>
          <w:rFonts w:ascii="仿宋" w:hAnsi="仿宋" w:eastAsia="仿宋"/>
          <w:b/>
          <w:bCs/>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rPr>
      </w:pPr>
      <w:r>
        <w:rPr>
          <w:rFonts w:hint="eastAsia" w:ascii="仿宋" w:hAnsi="仿宋" w:eastAsia="仿宋"/>
          <w:b/>
          <w:bCs/>
          <w:sz w:val="28"/>
          <w:szCs w:val="28"/>
        </w:rPr>
        <w:t>25.投标文件报价前后不一致的修正</w:t>
      </w:r>
    </w:p>
    <w:p>
      <w:pPr>
        <w:spacing w:line="440" w:lineRule="exact"/>
        <w:ind w:firstLine="500"/>
        <w:rPr>
          <w:rFonts w:ascii="仿宋" w:hAnsi="仿宋" w:eastAsia="仿宋"/>
          <w:sz w:val="28"/>
          <w:szCs w:val="28"/>
        </w:rPr>
      </w:pPr>
      <w:r>
        <w:rPr>
          <w:rFonts w:ascii="仿宋" w:hAnsi="仿宋" w:eastAsia="仿宋"/>
          <w:sz w:val="28"/>
          <w:szCs w:val="28"/>
        </w:rPr>
        <w:t>投标文件报价出现前后不一致的，除</w:t>
      </w:r>
      <w:r>
        <w:rPr>
          <w:rFonts w:hint="eastAsia" w:ascii="仿宋" w:hAnsi="仿宋" w:eastAsia="仿宋"/>
          <w:sz w:val="28"/>
          <w:szCs w:val="28"/>
        </w:rPr>
        <w:t>本</w:t>
      </w:r>
      <w:r>
        <w:rPr>
          <w:rFonts w:ascii="仿宋" w:hAnsi="仿宋" w:eastAsia="仿宋"/>
          <w:sz w:val="28"/>
          <w:szCs w:val="28"/>
        </w:rPr>
        <w:t>招标文件另有规定外，按照下列规定修正：</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投标文件中开标一览表（报价表）内容与投标文件中</w:t>
      </w:r>
      <w:r>
        <w:rPr>
          <w:rFonts w:hint="eastAsia" w:ascii="仿宋" w:hAnsi="仿宋" w:eastAsia="仿宋"/>
          <w:bCs/>
          <w:sz w:val="28"/>
          <w:szCs w:val="28"/>
        </w:rPr>
        <w:t>投标项目报价</w:t>
      </w:r>
      <w:r>
        <w:rPr>
          <w:rFonts w:hint="eastAsia" w:ascii="仿宋" w:hAnsi="仿宋" w:eastAsia="仿宋"/>
          <w:sz w:val="28"/>
          <w:szCs w:val="28"/>
        </w:rPr>
        <w:t>明细表内容不一致的，以开标一览表（报价表）为准；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投标文件的大写金额和小写金额不一致的，以大写金额为准；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3单价金额小数点或者百分比有明显错位的，以开标一览表的总价为准，并修改单价；</w:t>
      </w:r>
    </w:p>
    <w:p>
      <w:pPr>
        <w:spacing w:line="440" w:lineRule="exact"/>
        <w:ind w:firstLine="500"/>
        <w:rPr>
          <w:rFonts w:ascii="仿宋" w:hAnsi="仿宋" w:eastAsia="仿宋"/>
          <w:sz w:val="28"/>
          <w:szCs w:val="28"/>
        </w:rPr>
      </w:pPr>
      <w:r>
        <w:rPr>
          <w:rFonts w:hint="eastAsia" w:ascii="仿宋" w:hAnsi="仿宋" w:eastAsia="仿宋"/>
          <w:spacing w:val="-8"/>
          <w:sz w:val="28"/>
          <w:szCs w:val="28"/>
        </w:rPr>
        <w:t>25.4</w:t>
      </w:r>
      <w:r>
        <w:rPr>
          <w:rFonts w:hint="eastAsia" w:ascii="仿宋" w:hAnsi="仿宋" w:eastAsia="仿宋"/>
          <w:sz w:val="28"/>
          <w:szCs w:val="28"/>
        </w:rPr>
        <w:t>总价金额与按单价汇总金额不一致的，以单价金额计算结果为准。</w:t>
      </w:r>
    </w:p>
    <w:p>
      <w:pPr>
        <w:spacing w:line="440" w:lineRule="exact"/>
        <w:ind w:firstLine="500"/>
        <w:rPr>
          <w:rFonts w:ascii="仿宋" w:hAnsi="仿宋" w:eastAsia="仿宋"/>
          <w:sz w:val="28"/>
          <w:szCs w:val="28"/>
        </w:rPr>
      </w:pPr>
      <w:r>
        <w:rPr>
          <w:rFonts w:hint="eastAsia" w:ascii="仿宋" w:hAnsi="仿宋" w:eastAsia="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rPr>
      </w:pPr>
      <w:r>
        <w:rPr>
          <w:rFonts w:hint="eastAsia" w:ascii="仿宋" w:hAnsi="仿宋" w:eastAsia="仿宋"/>
          <w:b/>
          <w:bCs/>
          <w:sz w:val="28"/>
          <w:szCs w:val="28"/>
        </w:rPr>
        <w:t>26.</w:t>
      </w:r>
      <w:r>
        <w:rPr>
          <w:rFonts w:ascii="仿宋" w:hAnsi="仿宋" w:eastAsia="仿宋"/>
          <w:b/>
          <w:bCs/>
          <w:sz w:val="28"/>
          <w:szCs w:val="28"/>
        </w:rPr>
        <w:t>投标文件的评审、比较和否决</w:t>
      </w:r>
      <w:r>
        <w:rPr>
          <w:rFonts w:ascii="仿宋" w:hAnsi="仿宋" w:eastAsia="仿宋"/>
          <w:b/>
          <w:bCs/>
          <w:sz w:val="28"/>
          <w:szCs w:val="28"/>
        </w:rPr>
        <w:tab/>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.1评标委员会将对在实质上响应招标文件要求的投标文件进行评估和比较。</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u w:val="single"/>
        </w:rPr>
      </w:pPr>
      <w:r>
        <w:rPr>
          <w:rFonts w:hint="eastAsia" w:ascii="仿宋" w:hAnsi="仿宋" w:eastAsia="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评标委员会依据</w:t>
      </w:r>
      <w:r>
        <w:rPr>
          <w:rFonts w:hint="eastAsia" w:ascii="仿宋" w:hAnsi="仿宋" w:eastAsia="仿宋"/>
          <w:sz w:val="28"/>
          <w:szCs w:val="28"/>
        </w:rPr>
        <w:t>招标文件</w:t>
      </w:r>
      <w:r>
        <w:rPr>
          <w:rFonts w:ascii="仿宋" w:hAnsi="仿宋" w:eastAsia="仿宋"/>
          <w:sz w:val="28"/>
          <w:szCs w:val="28"/>
        </w:rPr>
        <w:t>规定的评标标准和方法，对投标文件进行评审和比较，向</w:t>
      </w:r>
      <w:r>
        <w:rPr>
          <w:rFonts w:hint="eastAsia" w:ascii="仿宋" w:hAnsi="仿宋" w:eastAsia="仿宋"/>
          <w:sz w:val="28"/>
          <w:szCs w:val="28"/>
        </w:rPr>
        <w:t>集中采购机构提交</w:t>
      </w:r>
      <w:r>
        <w:rPr>
          <w:rFonts w:ascii="仿宋" w:hAnsi="仿宋" w:eastAsia="仿宋"/>
          <w:sz w:val="28"/>
          <w:szCs w:val="28"/>
        </w:rPr>
        <w:t>书面评标报告，并推荐合格的中标候选人。</w:t>
      </w:r>
    </w:p>
    <w:p>
      <w:pPr>
        <w:spacing w:line="440" w:lineRule="exact"/>
        <w:rPr>
          <w:rFonts w:ascii="仿宋" w:hAnsi="仿宋" w:eastAsia="仿宋"/>
          <w:b/>
          <w:bCs/>
          <w:sz w:val="28"/>
          <w:szCs w:val="28"/>
        </w:rPr>
      </w:pPr>
      <w:r>
        <w:rPr>
          <w:rFonts w:hint="eastAsia" w:ascii="仿宋" w:hAnsi="仿宋" w:eastAsia="仿宋"/>
          <w:b/>
          <w:bCs/>
          <w:sz w:val="28"/>
          <w:szCs w:val="28"/>
        </w:rPr>
        <w:t>27.废标</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在招标采购中，出现下列情形之一的，应予废标（</w:t>
      </w:r>
      <w:r>
        <w:rPr>
          <w:rFonts w:hint="eastAsia" w:ascii="仿宋" w:hAnsi="仿宋" w:eastAsia="仿宋"/>
          <w:b/>
          <w:snapToGrid w:val="0"/>
          <w:sz w:val="28"/>
          <w:szCs w:val="28"/>
        </w:rPr>
        <w:t>法律、法规、规章、省级及以上监管部门规定的其他情形除外）</w:t>
      </w:r>
      <w:r>
        <w:rPr>
          <w:rFonts w:hint="eastAsia" w:ascii="仿宋" w:hAnsi="仿宋" w:eastAsia="仿宋"/>
          <w:b/>
          <w:bCs/>
          <w:sz w:val="28"/>
          <w:szCs w:val="28"/>
        </w:rPr>
        <w:t>：</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27.3因重大变故，采购任务取消的;</w:t>
      </w:r>
    </w:p>
    <w:p>
      <w:pPr>
        <w:spacing w:line="440" w:lineRule="exact"/>
        <w:ind w:firstLine="560" w:firstLineChars="200"/>
        <w:rPr>
          <w:rFonts w:ascii="仿宋" w:hAnsi="仿宋" w:eastAsia="仿宋"/>
          <w:b/>
          <w:snapToGrid w:val="0"/>
          <w:sz w:val="28"/>
          <w:szCs w:val="28"/>
        </w:rPr>
      </w:pPr>
      <w:r>
        <w:rPr>
          <w:rFonts w:hint="eastAsia" w:ascii="仿宋" w:hAnsi="仿宋" w:eastAsia="仿宋"/>
          <w:bCs/>
          <w:sz w:val="28"/>
          <w:szCs w:val="28"/>
        </w:rPr>
        <w:t>27.4投标人的报价均超采购预算的，采购人不能支付的。</w:t>
      </w:r>
    </w:p>
    <w:p>
      <w:pPr>
        <w:spacing w:line="440" w:lineRule="exact"/>
        <w:rPr>
          <w:rFonts w:ascii="仿宋" w:hAnsi="仿宋" w:eastAsia="仿宋"/>
          <w:b/>
          <w:bCs/>
          <w:sz w:val="28"/>
          <w:szCs w:val="28"/>
        </w:rPr>
      </w:pPr>
      <w:r>
        <w:rPr>
          <w:rFonts w:hint="eastAsia" w:ascii="仿宋" w:hAnsi="仿宋" w:eastAsia="仿宋"/>
          <w:b/>
          <w:bCs/>
          <w:sz w:val="28"/>
          <w:szCs w:val="28"/>
        </w:rPr>
        <w:t>28.定标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28.1集中采购机构在</w:t>
      </w:r>
      <w:r>
        <w:rPr>
          <w:rFonts w:ascii="仿宋" w:hAnsi="仿宋" w:eastAsia="仿宋"/>
          <w:sz w:val="28"/>
          <w:szCs w:val="28"/>
        </w:rPr>
        <w:t>评标结束后2个工作日内</w:t>
      </w:r>
      <w:r>
        <w:rPr>
          <w:rFonts w:hint="eastAsia" w:ascii="仿宋" w:hAnsi="仿宋" w:eastAsia="仿宋"/>
          <w:sz w:val="28"/>
          <w:szCs w:val="28"/>
        </w:rPr>
        <w:t>将</w:t>
      </w:r>
      <w:r>
        <w:rPr>
          <w:rFonts w:ascii="仿宋" w:hAnsi="仿宋" w:eastAsia="仿宋"/>
          <w:sz w:val="28"/>
          <w:szCs w:val="28"/>
        </w:rPr>
        <w:t>评标报告</w:t>
      </w:r>
      <w:r>
        <w:rPr>
          <w:rFonts w:hint="eastAsia" w:ascii="仿宋" w:hAnsi="仿宋" w:eastAsia="仿宋"/>
          <w:sz w:val="28"/>
          <w:szCs w:val="28"/>
        </w:rPr>
        <w:t>送交采购人确认，采购人应在收到评标报告后五个工作日内依法确定中标供应商，并将确认意见书面形式回复集中采购机构，逾期未复视为同意</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28.4中标通知书发出后，采购人改变中标结果，或者中标供应商放弃中标，应当承担相应的法律责任。</w:t>
      </w:r>
    </w:p>
    <w:p>
      <w:pPr>
        <w:pStyle w:val="4"/>
        <w:jc w:val="center"/>
        <w:rPr>
          <w:rFonts w:ascii="仿宋" w:hAnsi="仿宋" w:eastAsia="仿宋"/>
          <w:sz w:val="28"/>
          <w:szCs w:val="28"/>
        </w:rPr>
      </w:pPr>
      <w:bookmarkStart w:id="53" w:name="_Toc36641144"/>
      <w:bookmarkStart w:id="54" w:name="_Toc36454320"/>
      <w:r>
        <w:rPr>
          <w:rFonts w:hint="eastAsia" w:ascii="仿宋" w:hAnsi="仿宋" w:eastAsia="仿宋"/>
          <w:sz w:val="28"/>
          <w:szCs w:val="28"/>
        </w:rPr>
        <w:t>七、投标无效的情形</w:t>
      </w:r>
      <w:bookmarkEnd w:id="53"/>
      <w:bookmarkEnd w:id="54"/>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29.投标文件有下列情况之一者</w:t>
      </w:r>
      <w:r>
        <w:rPr>
          <w:rFonts w:ascii="仿宋" w:hAnsi="仿宋" w:eastAsia="仿宋"/>
          <w:b/>
          <w:sz w:val="28"/>
          <w:szCs w:val="28"/>
        </w:rPr>
        <w:t>,</w:t>
      </w:r>
      <w:r>
        <w:rPr>
          <w:rFonts w:hint="eastAsia" w:ascii="仿宋" w:hAnsi="仿宋" w:eastAsia="仿宋"/>
          <w:b/>
          <w:sz w:val="28"/>
          <w:szCs w:val="28"/>
        </w:rPr>
        <w:t xml:space="preserve"> 投标文件将被视为无效：</w:t>
      </w:r>
    </w:p>
    <w:p>
      <w:pPr>
        <w:spacing w:line="440" w:lineRule="exact"/>
        <w:ind w:firstLine="560" w:firstLineChars="200"/>
        <w:rPr>
          <w:rFonts w:ascii="仿宋_GB2312" w:hAnsi="仿宋" w:eastAsia="仿宋_GB2312"/>
          <w:b/>
          <w:sz w:val="24"/>
        </w:rPr>
      </w:pPr>
      <w:r>
        <w:rPr>
          <w:rFonts w:hint="eastAsia" w:ascii="仿宋_GB2312" w:hAnsi="仿宋" w:eastAsia="仿宋_GB2312"/>
          <w:b/>
          <w:sz w:val="28"/>
          <w:szCs w:val="28"/>
        </w:rPr>
        <w:t>29.1资格审查没有通过的</w:t>
      </w:r>
      <w:r>
        <w:rPr>
          <w:rFonts w:hint="eastAsia" w:ascii="仿宋_GB2312" w:hAnsi="仿宋" w:eastAsia="仿宋_GB2312"/>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29.2电子投标文件在规定时间内解密失败的；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29.3未按照招标文件规定的要求签署、盖章的；</w:t>
      </w:r>
    </w:p>
    <w:p>
      <w:pPr>
        <w:spacing w:line="440" w:lineRule="exact"/>
        <w:ind w:firstLine="548" w:firstLineChars="196"/>
        <w:rPr>
          <w:rFonts w:ascii="仿宋" w:hAnsi="仿宋" w:eastAsia="仿宋"/>
          <w:b/>
          <w:sz w:val="28"/>
          <w:szCs w:val="28"/>
        </w:rPr>
      </w:pPr>
      <w:r>
        <w:rPr>
          <w:rFonts w:hint="eastAsia" w:ascii="仿宋" w:hAnsi="仿宋" w:eastAsia="仿宋"/>
          <w:b/>
          <w:sz w:val="28"/>
          <w:szCs w:val="28"/>
        </w:rPr>
        <w:t>29.4投标文件中资格部分、商务部分、技术部分中出现价格部分内容的；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29.5投标人在一份投标文件中对同一采购项目有两个或两个以上报价的；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29.6投标</w:t>
      </w:r>
      <w:r>
        <w:rPr>
          <w:rFonts w:ascii="仿宋" w:hAnsi="仿宋" w:eastAsia="仿宋"/>
          <w:b/>
          <w:sz w:val="28"/>
          <w:szCs w:val="28"/>
        </w:rPr>
        <w:t>报价超过招标文件中规定的预算金额或者最高限价的；</w:t>
      </w:r>
    </w:p>
    <w:p>
      <w:pPr>
        <w:spacing w:line="440" w:lineRule="exact"/>
        <w:ind w:firstLine="560" w:firstLineChars="200"/>
        <w:rPr>
          <w:rFonts w:ascii="仿宋" w:hAnsi="仿宋" w:eastAsia="仿宋"/>
          <w:b/>
          <w:snapToGrid w:val="0"/>
          <w:sz w:val="28"/>
          <w:szCs w:val="28"/>
        </w:rPr>
      </w:pPr>
      <w:r>
        <w:rPr>
          <w:rFonts w:hint="eastAsia" w:ascii="仿宋" w:hAnsi="仿宋" w:eastAsia="仿宋"/>
          <w:b/>
          <w:sz w:val="28"/>
          <w:szCs w:val="28"/>
        </w:rPr>
        <w:t>29.7投标文件</w:t>
      </w:r>
      <w:r>
        <w:rPr>
          <w:rFonts w:hint="eastAsia" w:ascii="仿宋" w:hAnsi="仿宋" w:eastAsia="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29.8</w:t>
      </w:r>
      <w:r>
        <w:rPr>
          <w:rFonts w:hint="eastAsia" w:ascii="仿宋" w:hAnsi="仿宋" w:eastAsia="仿宋"/>
          <w:b/>
          <w:sz w:val="28"/>
          <w:szCs w:val="28"/>
        </w:rPr>
        <w:t>投标文件</w:t>
      </w:r>
      <w:r>
        <w:rPr>
          <w:rFonts w:hint="eastAsia" w:ascii="仿宋" w:hAnsi="仿宋" w:eastAsia="仿宋"/>
          <w:b/>
          <w:snapToGrid w:val="0"/>
          <w:sz w:val="28"/>
          <w:szCs w:val="28"/>
        </w:rPr>
        <w:t>载明的投标有效期、质量保证期少于招标文件规定期限的；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29.9投标文件未响应招标文件规定的付款方式的；</w:t>
      </w:r>
    </w:p>
    <w:p>
      <w:pPr>
        <w:spacing w:line="440" w:lineRule="exact"/>
        <w:ind w:firstLine="548" w:firstLineChars="196"/>
        <w:rPr>
          <w:rFonts w:ascii="仿宋" w:hAnsi="仿宋" w:eastAsia="仿宋"/>
          <w:b/>
          <w:snapToGrid w:val="0"/>
          <w:sz w:val="28"/>
          <w:szCs w:val="28"/>
        </w:rPr>
      </w:pPr>
      <w:r>
        <w:rPr>
          <w:rFonts w:hint="eastAsia" w:ascii="仿宋" w:hAnsi="仿宋" w:eastAsia="仿宋"/>
          <w:b/>
          <w:sz w:val="28"/>
          <w:szCs w:val="28"/>
        </w:rPr>
        <w:t>29.10投标服务的</w:t>
      </w:r>
      <w:r>
        <w:rPr>
          <w:rFonts w:hint="eastAsia" w:ascii="仿宋" w:hAnsi="仿宋" w:eastAsia="仿宋"/>
          <w:b/>
          <w:snapToGrid w:val="0"/>
          <w:sz w:val="28"/>
          <w:szCs w:val="28"/>
        </w:rPr>
        <w:t>技术规范、技术标准明显不符合国家强制性要求的；</w:t>
      </w:r>
    </w:p>
    <w:p>
      <w:pPr>
        <w:spacing w:line="440" w:lineRule="exact"/>
        <w:ind w:firstLine="600"/>
        <w:rPr>
          <w:rFonts w:ascii="仿宋" w:hAnsi="仿宋" w:eastAsia="仿宋"/>
          <w:b/>
          <w:snapToGrid w:val="0"/>
          <w:sz w:val="28"/>
          <w:szCs w:val="28"/>
        </w:rPr>
      </w:pPr>
      <w:r>
        <w:rPr>
          <w:rFonts w:hint="eastAsia" w:ascii="仿宋" w:hAnsi="仿宋" w:eastAsia="仿宋"/>
          <w:b/>
          <w:snapToGrid w:val="0"/>
          <w:sz w:val="28"/>
          <w:szCs w:val="28"/>
        </w:rPr>
        <w:t>29.11投标服务载明的验收标准和方法等不符合国家规定及招标文件要求的；</w:t>
      </w:r>
    </w:p>
    <w:p>
      <w:pPr>
        <w:spacing w:line="440" w:lineRule="exact"/>
        <w:ind w:firstLine="600"/>
        <w:rPr>
          <w:rFonts w:ascii="仿宋" w:hAnsi="仿宋" w:eastAsia="仿宋"/>
          <w:b/>
          <w:sz w:val="28"/>
          <w:szCs w:val="28"/>
        </w:rPr>
      </w:pPr>
      <w:r>
        <w:rPr>
          <w:rFonts w:hint="eastAsia" w:ascii="仿宋" w:hAnsi="仿宋" w:eastAsia="仿宋"/>
          <w:b/>
          <w:sz w:val="28"/>
          <w:szCs w:val="28"/>
        </w:rPr>
        <w:t>29.12投标文件字迹模糊辨认不清的（评标委员会一致认为难以确认）；</w:t>
      </w:r>
    </w:p>
    <w:p>
      <w:pPr>
        <w:spacing w:line="440" w:lineRule="exact"/>
        <w:ind w:firstLine="560" w:firstLineChars="200"/>
        <w:rPr>
          <w:rFonts w:ascii="仿宋" w:hAnsi="仿宋" w:eastAsia="仿宋"/>
          <w:b/>
          <w:kern w:val="0"/>
          <w:sz w:val="28"/>
          <w:szCs w:val="28"/>
        </w:rPr>
      </w:pPr>
      <w:r>
        <w:rPr>
          <w:rFonts w:hint="eastAsia" w:ascii="仿宋" w:hAnsi="仿宋" w:eastAsia="仿宋"/>
          <w:b/>
          <w:snapToGrid w:val="0"/>
          <w:sz w:val="28"/>
          <w:szCs w:val="28"/>
        </w:rPr>
        <w:t>29.13</w:t>
      </w:r>
      <w:r>
        <w:rPr>
          <w:rFonts w:hint="eastAsia" w:ascii="仿宋" w:hAnsi="仿宋" w:eastAsia="仿宋"/>
          <w:b/>
          <w:kern w:val="0"/>
          <w:sz w:val="28"/>
          <w:szCs w:val="28"/>
        </w:rPr>
        <w:t>提供不真实资料的；</w:t>
      </w:r>
    </w:p>
    <w:p>
      <w:pPr>
        <w:spacing w:line="440" w:lineRule="exact"/>
        <w:ind w:firstLine="560" w:firstLineChars="200"/>
        <w:rPr>
          <w:rFonts w:ascii="仿宋" w:hAnsi="仿宋" w:eastAsia="仿宋"/>
          <w:b/>
          <w:sz w:val="28"/>
          <w:szCs w:val="28"/>
        </w:rPr>
      </w:pPr>
      <w:r>
        <w:rPr>
          <w:rFonts w:hint="eastAsia" w:ascii="仿宋" w:hAnsi="仿宋" w:eastAsia="仿宋"/>
          <w:b/>
          <w:snapToGrid w:val="0"/>
          <w:sz w:val="28"/>
          <w:szCs w:val="28"/>
        </w:rPr>
        <w:t>29.14</w:t>
      </w:r>
      <w:r>
        <w:rPr>
          <w:rFonts w:hint="eastAsia" w:ascii="仿宋" w:hAnsi="仿宋" w:eastAsia="仿宋"/>
          <w:b/>
          <w:sz w:val="28"/>
          <w:szCs w:val="28"/>
        </w:rPr>
        <w:t>投标服务的</w:t>
      </w:r>
      <w:r>
        <w:rPr>
          <w:rFonts w:hint="eastAsia" w:ascii="仿宋" w:hAnsi="仿宋" w:eastAsia="仿宋"/>
          <w:b/>
          <w:snapToGrid w:val="0"/>
          <w:sz w:val="28"/>
          <w:szCs w:val="28"/>
        </w:rPr>
        <w:t>技术指标、参数等存在实质性偏离</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29.15未满足招标文件中打“</w:t>
      </w:r>
      <w:r>
        <w:rPr>
          <w:rFonts w:hint="eastAsia" w:ascii="仿宋" w:hAnsi="仿宋" w:eastAsia="仿宋" w:cs="宋体"/>
          <w:kern w:val="0"/>
          <w:sz w:val="24"/>
        </w:rPr>
        <w:t>★</w:t>
      </w:r>
      <w:r>
        <w:rPr>
          <w:rFonts w:hint="eastAsia" w:ascii="仿宋" w:hAnsi="仿宋" w:eastAsia="仿宋"/>
          <w:b/>
          <w:snapToGrid w:val="0"/>
          <w:sz w:val="28"/>
          <w:szCs w:val="28"/>
        </w:rPr>
        <w:t>”条款的；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29.16</w:t>
      </w:r>
      <w:r>
        <w:rPr>
          <w:rFonts w:hint="eastAsia" w:ascii="仿宋" w:hAnsi="仿宋" w:eastAsia="仿宋"/>
          <w:b/>
          <w:snapToGrid w:val="0"/>
          <w:kern w:val="0"/>
          <w:sz w:val="28"/>
          <w:szCs w:val="28"/>
        </w:rPr>
        <w:t>不符合法律、法规和招标文件规定的其他实质</w:t>
      </w:r>
      <w:r>
        <w:rPr>
          <w:rFonts w:hint="eastAsia" w:ascii="仿宋" w:hAnsi="仿宋" w:eastAsia="仿宋"/>
          <w:b/>
          <w:snapToGrid w:val="0"/>
          <w:sz w:val="28"/>
          <w:szCs w:val="28"/>
        </w:rPr>
        <w:t>性要求</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48" w:firstLineChars="196"/>
        <w:rPr>
          <w:rFonts w:ascii="仿宋" w:hAnsi="仿宋" w:eastAsia="仿宋"/>
          <w:b/>
          <w:snapToGrid w:val="0"/>
          <w:sz w:val="28"/>
          <w:szCs w:val="28"/>
        </w:rPr>
      </w:pPr>
      <w:r>
        <w:rPr>
          <w:rFonts w:hint="eastAsia" w:ascii="仿宋" w:hAnsi="仿宋" w:eastAsia="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29.18</w:t>
      </w:r>
      <w:r>
        <w:rPr>
          <w:rFonts w:hint="eastAsia" w:ascii="仿宋" w:hAnsi="仿宋" w:eastAsia="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29.19</w:t>
      </w:r>
      <w:r>
        <w:rPr>
          <w:rFonts w:hint="eastAsia" w:ascii="仿宋" w:hAnsi="仿宋" w:eastAsia="仿宋"/>
          <w:b/>
          <w:sz w:val="28"/>
          <w:szCs w:val="28"/>
        </w:rPr>
        <w:t>投标文件含有采购人不能接受的附加条件的；</w:t>
      </w:r>
    </w:p>
    <w:p>
      <w:pPr>
        <w:snapToGrid w:val="0"/>
        <w:spacing w:line="46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29.20</w:t>
      </w:r>
      <w:r>
        <w:rPr>
          <w:rFonts w:hint="eastAsia" w:ascii="仿宋" w:hAnsi="仿宋" w:eastAsia="仿宋"/>
          <w:b/>
          <w:sz w:val="28"/>
          <w:szCs w:val="28"/>
        </w:rPr>
        <w:t>投标人被视为串通投标的；</w:t>
      </w:r>
    </w:p>
    <w:p>
      <w:pPr>
        <w:spacing w:line="440" w:lineRule="exact"/>
        <w:ind w:firstLine="560" w:firstLineChars="200"/>
        <w:rPr>
          <w:rFonts w:ascii="仿宋_GB2312" w:hAnsi="宋体" w:eastAsia="仿宋_GB2312"/>
          <w:b/>
          <w:snapToGrid w:val="0"/>
          <w:sz w:val="28"/>
          <w:szCs w:val="28"/>
        </w:rPr>
      </w:pPr>
      <w:r>
        <w:rPr>
          <w:rFonts w:hint="eastAsia" w:ascii="仿宋" w:hAnsi="仿宋" w:eastAsia="仿宋"/>
          <w:b/>
          <w:snapToGrid w:val="0"/>
          <w:sz w:val="28"/>
          <w:szCs w:val="28"/>
        </w:rPr>
        <w:t>29.21</w:t>
      </w:r>
      <w:r>
        <w:rPr>
          <w:rFonts w:hint="eastAsia" w:ascii="仿宋_GB2312" w:hAnsi="宋体" w:eastAsia="仿宋_GB2312"/>
          <w:b/>
          <w:snapToGrid w:val="0"/>
          <w:sz w:val="28"/>
          <w:szCs w:val="28"/>
        </w:rPr>
        <w:t>投标产品为进口产品且未经</w:t>
      </w:r>
      <w:r>
        <w:rPr>
          <w:rFonts w:hint="eastAsia" w:ascii="仿宋_GB2312" w:hAnsi="宋体" w:eastAsia="仿宋_GB2312"/>
          <w:b/>
          <w:sz w:val="28"/>
          <w:szCs w:val="28"/>
        </w:rPr>
        <w:t>批准</w:t>
      </w:r>
      <w:r>
        <w:rPr>
          <w:rFonts w:hint="eastAsia" w:ascii="仿宋_GB2312" w:hAnsi="宋体" w:eastAsia="仿宋_GB2312"/>
          <w:b/>
          <w:snapToGrid w:val="0"/>
          <w:sz w:val="28"/>
          <w:szCs w:val="28"/>
        </w:rPr>
        <w:t>的；</w:t>
      </w:r>
    </w:p>
    <w:p>
      <w:pPr>
        <w:spacing w:line="440" w:lineRule="exact"/>
        <w:ind w:firstLine="560" w:firstLineChars="200"/>
        <w:rPr>
          <w:rFonts w:ascii="仿宋_GB2312" w:hAnsi="宋体" w:eastAsia="仿宋_GB2312"/>
          <w:b/>
          <w:snapToGrid w:val="0"/>
          <w:sz w:val="28"/>
          <w:szCs w:val="28"/>
        </w:rPr>
      </w:pPr>
      <w:r>
        <w:rPr>
          <w:rFonts w:hint="eastAsia" w:ascii="仿宋" w:hAnsi="仿宋" w:eastAsia="仿宋"/>
          <w:b/>
          <w:snapToGrid w:val="0"/>
          <w:sz w:val="28"/>
          <w:szCs w:val="28"/>
        </w:rPr>
        <w:t>29.22</w:t>
      </w:r>
      <w:r>
        <w:rPr>
          <w:rFonts w:hint="eastAsia" w:ascii="仿宋_GB2312" w:hAnsi="宋体" w:eastAsia="仿宋_GB2312"/>
          <w:b/>
          <w:snapToGrid w:val="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sz w:val="28"/>
          <w:szCs w:val="28"/>
        </w:rPr>
      </w:pPr>
      <w:r>
        <w:rPr>
          <w:rFonts w:hint="eastAsia" w:ascii="仿宋_GB2312" w:hAnsi="宋体" w:eastAsia="仿宋_GB2312"/>
          <w:b/>
          <w:snapToGrid w:val="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rPr>
      </w:pPr>
      <w:r>
        <w:rPr>
          <w:rFonts w:hint="eastAsia" w:ascii="仿宋_GB2312" w:hAnsi="宋体" w:eastAsia="仿宋_GB2312"/>
          <w:b/>
          <w:snapToGrid w:val="0"/>
          <w:sz w:val="28"/>
          <w:szCs w:val="28"/>
        </w:rPr>
        <w:t>29.24</w:t>
      </w:r>
      <w:r>
        <w:rPr>
          <w:rFonts w:hint="eastAsia" w:ascii="仿宋" w:hAnsi="仿宋" w:eastAsia="仿宋"/>
          <w:b/>
          <w:snapToGrid w:val="0"/>
          <w:sz w:val="28"/>
          <w:szCs w:val="28"/>
        </w:rPr>
        <w:t>法律、法规、规章及省级以上规范性文件等规定的其他情形。</w:t>
      </w:r>
    </w:p>
    <w:p>
      <w:pPr>
        <w:pStyle w:val="4"/>
        <w:spacing w:line="400" w:lineRule="exact"/>
        <w:jc w:val="center"/>
        <w:rPr>
          <w:rFonts w:ascii="仿宋" w:hAnsi="仿宋" w:eastAsia="仿宋"/>
          <w:bCs w:val="0"/>
          <w:sz w:val="28"/>
          <w:szCs w:val="28"/>
        </w:rPr>
      </w:pPr>
      <w:bookmarkStart w:id="55" w:name="_Toc36641145"/>
      <w:bookmarkStart w:id="56" w:name="_Toc36454321"/>
      <w:r>
        <w:rPr>
          <w:rFonts w:hint="eastAsia" w:ascii="仿宋" w:hAnsi="仿宋" w:eastAsia="仿宋"/>
          <w:bCs w:val="0"/>
          <w:sz w:val="28"/>
          <w:szCs w:val="28"/>
        </w:rPr>
        <w:t>八、合同的授予</w:t>
      </w:r>
      <w:bookmarkEnd w:id="55"/>
      <w:bookmarkEnd w:id="56"/>
    </w:p>
    <w:p>
      <w:pPr>
        <w:spacing w:line="400" w:lineRule="exact"/>
        <w:rPr>
          <w:rFonts w:ascii="仿宋" w:hAnsi="仿宋" w:eastAsia="仿宋"/>
          <w:b/>
          <w:bCs/>
          <w:sz w:val="28"/>
          <w:szCs w:val="28"/>
        </w:rPr>
      </w:pPr>
      <w:r>
        <w:rPr>
          <w:rFonts w:hint="eastAsia" w:ascii="仿宋" w:hAnsi="仿宋" w:eastAsia="仿宋"/>
          <w:b/>
          <w:bCs/>
          <w:sz w:val="28"/>
          <w:szCs w:val="28"/>
        </w:rPr>
        <w:t>30.授予合同的依据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30.1采购人和集中采购机构签发的中标通知书；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30.2招标文件、招标文件的修改及补充文件；</w:t>
      </w:r>
    </w:p>
    <w:p>
      <w:pPr>
        <w:pStyle w:val="15"/>
        <w:spacing w:line="400" w:lineRule="exact"/>
        <w:ind w:firstLine="560"/>
        <w:rPr>
          <w:rFonts w:ascii="仿宋" w:hAnsi="仿宋" w:eastAsia="仿宋"/>
          <w:sz w:val="28"/>
          <w:szCs w:val="28"/>
        </w:rPr>
      </w:pPr>
      <w:r>
        <w:rPr>
          <w:rFonts w:hint="eastAsia" w:ascii="仿宋" w:hAnsi="仿宋" w:eastAsia="仿宋"/>
          <w:sz w:val="28"/>
          <w:szCs w:val="28"/>
        </w:rPr>
        <w:t>30.3投标文件和询标时投标人做出的澄清、说明、纠正、承诺；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30.4《中华人民共和国合同法》的规定。</w:t>
      </w:r>
    </w:p>
    <w:p>
      <w:pPr>
        <w:spacing w:line="400" w:lineRule="exact"/>
        <w:rPr>
          <w:rFonts w:ascii="仿宋" w:hAnsi="仿宋" w:eastAsia="仿宋"/>
          <w:b/>
          <w:bCs/>
          <w:sz w:val="28"/>
          <w:szCs w:val="28"/>
        </w:rPr>
      </w:pPr>
      <w:r>
        <w:rPr>
          <w:rFonts w:hint="eastAsia" w:ascii="仿宋" w:hAnsi="仿宋" w:eastAsia="仿宋"/>
          <w:b/>
          <w:bCs/>
          <w:sz w:val="28"/>
          <w:szCs w:val="28"/>
        </w:rPr>
        <w:t>31.签署合同的要求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31.1采购人与中标供应商按照中标通知书的规定时间、地点签订书面合同；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31.2签订合同的时间必须在自中标通知书发出之日起三十日内；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rPr>
      </w:pPr>
      <w:r>
        <w:rPr>
          <w:rFonts w:hint="eastAsia" w:ascii="仿宋" w:hAnsi="仿宋" w:eastAsia="仿宋"/>
          <w:sz w:val="28"/>
          <w:szCs w:val="28"/>
        </w:rPr>
        <w:t>31.4采</w:t>
      </w:r>
      <w:r>
        <w:rPr>
          <w:rFonts w:hint="eastAsia" w:ascii="仿宋" w:hAnsi="仿宋" w:eastAsia="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rPr>
      </w:pPr>
      <w:r>
        <w:rPr>
          <w:rFonts w:hint="eastAsia" w:ascii="仿宋" w:hAnsi="仿宋" w:eastAsia="仿宋"/>
          <w:b/>
          <w:bCs/>
          <w:sz w:val="28"/>
          <w:szCs w:val="28"/>
        </w:rPr>
        <w:t>32.中标通知书</w:t>
      </w:r>
    </w:p>
    <w:p>
      <w:pPr>
        <w:spacing w:line="400" w:lineRule="exact"/>
        <w:ind w:firstLine="560" w:firstLineChars="200"/>
        <w:rPr>
          <w:rFonts w:ascii="仿宋" w:hAnsi="仿宋" w:eastAsia="仿宋"/>
          <w:b/>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2中标通知书为双方签订合同的依据；</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3中标供应商应根据中标通知书中规定的时间内，由法定代表人或其授权代理人与采购人签订合同。</w:t>
      </w:r>
    </w:p>
    <w:p>
      <w:pPr>
        <w:spacing w:line="400" w:lineRule="exact"/>
        <w:rPr>
          <w:rFonts w:ascii="仿宋" w:hAnsi="仿宋" w:eastAsia="仿宋"/>
          <w:b/>
          <w:bCs/>
          <w:sz w:val="28"/>
          <w:szCs w:val="28"/>
        </w:rPr>
      </w:pPr>
      <w:r>
        <w:rPr>
          <w:rFonts w:hint="eastAsia" w:ascii="仿宋" w:hAnsi="仿宋" w:eastAsia="仿宋"/>
          <w:b/>
          <w:bCs/>
          <w:sz w:val="28"/>
          <w:szCs w:val="28"/>
        </w:rPr>
        <w:t>33.履约保证金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中标供应商在领取中标通知书的同时，应按本须知前附表第</w:t>
      </w:r>
      <w:r>
        <w:rPr>
          <w:rFonts w:ascii="仿宋" w:hAnsi="仿宋" w:eastAsia="仿宋"/>
          <w:sz w:val="28"/>
          <w:szCs w:val="28"/>
        </w:rPr>
        <w:t>15</w:t>
      </w:r>
      <w:r>
        <w:rPr>
          <w:rFonts w:hint="eastAsia" w:ascii="仿宋" w:hAnsi="仿宋" w:eastAsia="仿宋"/>
          <w:sz w:val="28"/>
          <w:szCs w:val="28"/>
        </w:rPr>
        <w:t>项的规定，向采购人提交履约保证金；</w:t>
      </w:r>
    </w:p>
    <w:p>
      <w:pPr>
        <w:spacing w:line="400" w:lineRule="exact"/>
        <w:rPr>
          <w:rFonts w:ascii="仿宋" w:hAnsi="仿宋" w:eastAsia="仿宋"/>
          <w:b/>
          <w:bCs/>
          <w:sz w:val="28"/>
          <w:szCs w:val="28"/>
        </w:rPr>
      </w:pPr>
      <w:r>
        <w:rPr>
          <w:rFonts w:hint="eastAsia" w:ascii="仿宋" w:hAnsi="仿宋" w:eastAsia="仿宋"/>
          <w:b/>
          <w:bCs/>
          <w:sz w:val="28"/>
          <w:szCs w:val="28"/>
        </w:rPr>
        <w:t>34.合同签订</w:t>
      </w:r>
    </w:p>
    <w:p>
      <w:pPr>
        <w:spacing w:line="400" w:lineRule="exact"/>
        <w:ind w:firstLine="500"/>
        <w:rPr>
          <w:rFonts w:ascii="仿宋" w:hAnsi="仿宋" w:eastAsia="仿宋"/>
          <w:sz w:val="28"/>
          <w:szCs w:val="28"/>
        </w:rPr>
      </w:pPr>
      <w:r>
        <w:rPr>
          <w:rFonts w:hint="eastAsia" w:ascii="仿宋" w:hAnsi="仿宋" w:eastAsia="仿宋"/>
          <w:sz w:val="28"/>
          <w:szCs w:val="28"/>
        </w:rPr>
        <w:t>34.1</w:t>
      </w:r>
      <w:r>
        <w:rPr>
          <w:rFonts w:hint="eastAsia" w:ascii="仿宋" w:hAnsi="仿宋" w:eastAsia="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采购人</w:t>
      </w:r>
      <w:r>
        <w:rPr>
          <w:rFonts w:ascii="仿宋" w:hAnsi="仿宋" w:eastAsia="仿宋"/>
          <w:sz w:val="28"/>
          <w:szCs w:val="28"/>
        </w:rPr>
        <w:t>如不与中标供应商订立合同，或者</w:t>
      </w:r>
      <w:r>
        <w:rPr>
          <w:rFonts w:hint="eastAsia" w:ascii="仿宋" w:hAnsi="仿宋" w:eastAsia="仿宋"/>
          <w:sz w:val="28"/>
          <w:szCs w:val="28"/>
        </w:rPr>
        <w:t>采购</w:t>
      </w:r>
      <w:r>
        <w:rPr>
          <w:rFonts w:ascii="仿宋" w:hAnsi="仿宋" w:eastAsia="仿宋"/>
          <w:sz w:val="28"/>
          <w:szCs w:val="28"/>
        </w:rPr>
        <w:t>人、中标供应商订立背离合同实质性内容的协议，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spacing w:line="380" w:lineRule="exact"/>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.3中标供应商如不按规定与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采购人</w:t>
      </w:r>
      <w:r>
        <w:rPr>
          <w:rFonts w:ascii="仿宋" w:hAnsi="仿宋" w:eastAsia="仿宋"/>
          <w:sz w:val="28"/>
          <w:szCs w:val="28"/>
        </w:rPr>
        <w:t>废除授标，给</w:t>
      </w:r>
      <w:r>
        <w:rPr>
          <w:rFonts w:hint="eastAsia" w:ascii="仿宋" w:hAnsi="仿宋" w:eastAsia="仿宋"/>
          <w:sz w:val="28"/>
          <w:szCs w:val="28"/>
        </w:rPr>
        <w:t>采购人</w:t>
      </w:r>
      <w:r>
        <w:rPr>
          <w:rFonts w:ascii="仿宋" w:hAnsi="仿宋" w:eastAsia="仿宋"/>
          <w:sz w:val="28"/>
          <w:szCs w:val="28"/>
        </w:rPr>
        <w:t>造成损失的还应当予以赔偿，同时依法承担相应法律责任。</w:t>
      </w:r>
    </w:p>
    <w:p>
      <w:pPr>
        <w:spacing w:line="380" w:lineRule="exact"/>
        <w:ind w:firstLine="5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.4 中标供应商应当按照合同约定履行义务，完成中标项目</w:t>
      </w:r>
      <w:r>
        <w:rPr>
          <w:rFonts w:hint="eastAsia" w:ascii="仿宋" w:hAnsi="仿宋" w:eastAsia="仿宋"/>
          <w:sz w:val="28"/>
          <w:szCs w:val="28"/>
        </w:rPr>
        <w:t>各项工作</w:t>
      </w:r>
      <w:r>
        <w:rPr>
          <w:rFonts w:ascii="仿宋" w:hAnsi="仿宋" w:eastAsia="仿宋"/>
          <w:sz w:val="28"/>
          <w:szCs w:val="28"/>
        </w:rPr>
        <w:t>，不得将中标项目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spacing w:line="380" w:lineRule="exact"/>
        <w:ind w:firstLine="500"/>
        <w:rPr>
          <w:rFonts w:ascii="仿宋" w:hAnsi="仿宋" w:eastAsia="仿宋"/>
          <w:sz w:val="28"/>
          <w:szCs w:val="28"/>
        </w:rPr>
      </w:pPr>
      <w:r>
        <w:rPr>
          <w:rFonts w:hint="eastAsia" w:ascii="仿宋" w:hAnsi="仿宋" w:eastAsia="仿宋"/>
          <w:sz w:val="28"/>
          <w:szCs w:val="28"/>
        </w:rPr>
        <w:t>34.5</w:t>
      </w:r>
      <w:r>
        <w:rPr>
          <w:rFonts w:ascii="仿宋" w:hAnsi="仿宋" w:eastAsia="仿宋"/>
          <w:sz w:val="28"/>
          <w:szCs w:val="28"/>
        </w:rPr>
        <w:t>如果</w:t>
      </w:r>
      <w:r>
        <w:rPr>
          <w:rFonts w:hint="eastAsia" w:ascii="仿宋" w:hAnsi="仿宋" w:eastAsia="仿宋"/>
          <w:sz w:val="28"/>
          <w:szCs w:val="28"/>
        </w:rPr>
        <w:t>中标供应商</w:t>
      </w:r>
      <w:r>
        <w:rPr>
          <w:rFonts w:ascii="仿宋" w:hAnsi="仿宋" w:eastAsia="仿宋"/>
          <w:sz w:val="28"/>
          <w:szCs w:val="28"/>
        </w:rPr>
        <w:t>未能遵守本须知第</w:t>
      </w:r>
      <w:r>
        <w:rPr>
          <w:rFonts w:hint="eastAsia" w:ascii="仿宋" w:hAnsi="仿宋" w:eastAsia="仿宋"/>
          <w:sz w:val="28"/>
          <w:szCs w:val="28"/>
        </w:rPr>
        <w:t>33.3</w:t>
      </w:r>
      <w:r>
        <w:rPr>
          <w:rFonts w:ascii="仿宋" w:hAnsi="仿宋" w:eastAsia="仿宋"/>
          <w:sz w:val="28"/>
          <w:szCs w:val="28"/>
        </w:rPr>
        <w:t>条的规定，则可取消其中标资格。</w:t>
      </w:r>
    </w:p>
    <w:p>
      <w:pPr>
        <w:spacing w:line="380" w:lineRule="exact"/>
        <w:rPr>
          <w:rFonts w:ascii="仿宋" w:hAnsi="仿宋" w:eastAsia="仿宋"/>
          <w:b/>
          <w:bCs/>
          <w:sz w:val="28"/>
          <w:szCs w:val="28"/>
        </w:rPr>
      </w:pPr>
      <w:r>
        <w:rPr>
          <w:rFonts w:hint="eastAsia" w:ascii="仿宋" w:hAnsi="仿宋" w:eastAsia="仿宋"/>
          <w:b/>
          <w:bCs/>
          <w:sz w:val="28"/>
          <w:szCs w:val="28"/>
        </w:rPr>
        <w:t>35.“绿贷通”、“政采贷”</w:t>
      </w:r>
    </w:p>
    <w:p>
      <w:pPr>
        <w:spacing w:line="380" w:lineRule="exact"/>
        <w:ind w:firstLine="500"/>
        <w:rPr>
          <w:rFonts w:ascii="仿宋" w:hAnsi="仿宋" w:eastAsia="仿宋"/>
          <w:sz w:val="28"/>
          <w:szCs w:val="28"/>
        </w:rPr>
      </w:pPr>
      <w:r>
        <w:rPr>
          <w:rFonts w:ascii="仿宋" w:hAnsi="仿宋" w:eastAsia="仿宋"/>
          <w:sz w:val="28"/>
          <w:szCs w:val="28"/>
        </w:rPr>
        <w:t>为有效破解当前中中小企业面临的“融资难、融资贵”困局，充分发挥好政府采购扶持中小企业发展的政策功能，本项目中标供应商可凭中标通知书等材料至“绿贷通平台”网页（</w:t>
      </w:r>
      <w:r>
        <w:rPr>
          <w:rFonts w:hint="eastAsia" w:ascii="仿宋" w:hAnsi="仿宋" w:eastAsia="仿宋" w:cs="宋体"/>
          <w:kern w:val="0"/>
          <w:sz w:val="28"/>
          <w:szCs w:val="28"/>
        </w:rPr>
        <w:t>https://</w:t>
      </w:r>
      <w:r>
        <w:rPr>
          <w:rFonts w:ascii="仿宋" w:hAnsi="仿宋" w:eastAsia="仿宋" w:cs="宋体"/>
          <w:kern w:val="0"/>
          <w:sz w:val="28"/>
          <w:szCs w:val="28"/>
        </w:rPr>
        <w:t>lvdt.huzldt.com</w:t>
      </w:r>
      <w:r>
        <w:rPr>
          <w:rFonts w:ascii="仿宋" w:hAnsi="仿宋" w:eastAsia="仿宋"/>
          <w:sz w:val="28"/>
          <w:szCs w:val="28"/>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4"/>
        <w:spacing w:line="380" w:lineRule="exact"/>
        <w:jc w:val="center"/>
        <w:rPr>
          <w:rFonts w:ascii="仿宋" w:hAnsi="仿宋" w:eastAsia="仿宋"/>
          <w:sz w:val="28"/>
          <w:szCs w:val="28"/>
        </w:rPr>
      </w:pPr>
      <w:bookmarkStart w:id="57" w:name="_Toc36641146"/>
      <w:bookmarkStart w:id="58" w:name="_Toc36454322"/>
      <w:r>
        <w:rPr>
          <w:rFonts w:hint="eastAsia" w:ascii="仿宋" w:hAnsi="仿宋" w:eastAsia="仿宋"/>
          <w:sz w:val="28"/>
          <w:szCs w:val="28"/>
        </w:rPr>
        <w:t>九、质疑</w:t>
      </w:r>
      <w:bookmarkEnd w:id="57"/>
      <w:bookmarkEnd w:id="58"/>
    </w:p>
    <w:p>
      <w:pPr>
        <w:spacing w:line="380" w:lineRule="exact"/>
        <w:rPr>
          <w:rFonts w:ascii="仿宋" w:hAnsi="仿宋" w:eastAsia="仿宋"/>
          <w:b/>
          <w:sz w:val="28"/>
          <w:szCs w:val="28"/>
        </w:rPr>
      </w:pPr>
      <w:r>
        <w:rPr>
          <w:rFonts w:hint="eastAsia" w:ascii="仿宋" w:hAnsi="仿宋" w:eastAsia="仿宋"/>
          <w:b/>
          <w:sz w:val="28"/>
          <w:szCs w:val="28"/>
        </w:rPr>
        <w:t>36.质疑</w:t>
      </w:r>
    </w:p>
    <w:p>
      <w:pPr>
        <w:spacing w:line="380" w:lineRule="exact"/>
        <w:ind w:firstLine="499"/>
        <w:rPr>
          <w:rFonts w:ascii="仿宋" w:hAnsi="仿宋" w:eastAsia="仿宋"/>
          <w:sz w:val="28"/>
          <w:szCs w:val="28"/>
        </w:rPr>
      </w:pPr>
      <w:r>
        <w:rPr>
          <w:rFonts w:hint="eastAsia" w:ascii="仿宋" w:hAnsi="仿宋" w:eastAsia="仿宋"/>
          <w:sz w:val="28"/>
          <w:szCs w:val="28"/>
        </w:rPr>
        <w:t xml:space="preserve">36.1 </w:t>
      </w:r>
      <w:r>
        <w:rPr>
          <w:rFonts w:ascii="仿宋" w:hAnsi="仿宋" w:eastAsia="仿宋"/>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rPr>
        <w:t>采购人或集中采购机构</w:t>
      </w:r>
      <w:r>
        <w:rPr>
          <w:rFonts w:ascii="仿宋" w:hAnsi="仿宋" w:eastAsia="仿宋"/>
          <w:sz w:val="28"/>
          <w:szCs w:val="28"/>
        </w:rPr>
        <w:t>提出质疑。</w:t>
      </w:r>
    </w:p>
    <w:p>
      <w:pPr>
        <w:spacing w:line="380" w:lineRule="exact"/>
        <w:ind w:firstLine="500"/>
        <w:rPr>
          <w:rFonts w:ascii="仿宋" w:hAnsi="仿宋" w:eastAsia="仿宋"/>
          <w:sz w:val="28"/>
          <w:szCs w:val="28"/>
        </w:rPr>
      </w:pPr>
      <w:r>
        <w:rPr>
          <w:rFonts w:hint="eastAsia" w:ascii="仿宋" w:hAnsi="仿宋" w:eastAsia="仿宋"/>
          <w:sz w:val="28"/>
          <w:szCs w:val="28"/>
        </w:rPr>
        <w:t>36.2对招标文件第二章招标需求的质疑由采购人接收并负责答复，其他质疑由集中采购机构接收并负责答复。</w:t>
      </w:r>
    </w:p>
    <w:p>
      <w:pPr>
        <w:spacing w:line="380" w:lineRule="exact"/>
        <w:ind w:firstLine="500"/>
        <w:rPr>
          <w:rFonts w:ascii="仿宋" w:hAnsi="仿宋" w:eastAsia="仿宋"/>
          <w:sz w:val="28"/>
          <w:szCs w:val="28"/>
        </w:rPr>
      </w:pPr>
      <w:r>
        <w:rPr>
          <w:rFonts w:hint="eastAsia" w:ascii="仿宋" w:hAnsi="仿宋" w:eastAsia="仿宋"/>
          <w:sz w:val="28"/>
          <w:szCs w:val="28"/>
        </w:rPr>
        <w:t xml:space="preserve">36.3 </w:t>
      </w:r>
      <w:r>
        <w:rPr>
          <w:rFonts w:ascii="仿宋" w:hAnsi="仿宋" w:eastAsia="仿宋"/>
          <w:sz w:val="28"/>
          <w:szCs w:val="28"/>
        </w:rPr>
        <w:t>供应商</w:t>
      </w:r>
      <w:r>
        <w:rPr>
          <w:rFonts w:hint="eastAsia" w:ascii="仿宋" w:hAnsi="仿宋" w:eastAsia="仿宋"/>
          <w:sz w:val="28"/>
          <w:szCs w:val="28"/>
        </w:rPr>
        <w:t>须</w:t>
      </w:r>
      <w:r>
        <w:rPr>
          <w:rFonts w:ascii="仿宋" w:hAnsi="仿宋" w:eastAsia="仿宋"/>
          <w:sz w:val="28"/>
          <w:szCs w:val="28"/>
        </w:rPr>
        <w:t>在法定质疑期内一次性提出针对同一采购程序环节的质疑</w:t>
      </w:r>
      <w:r>
        <w:rPr>
          <w:rFonts w:hint="eastAsia" w:ascii="仿宋" w:hAnsi="仿宋" w:eastAsia="仿宋"/>
          <w:sz w:val="28"/>
          <w:szCs w:val="28"/>
        </w:rPr>
        <w:t>，否则采购人或集中采购机构有权拒绝第一次质疑以外其他所有质疑。</w:t>
      </w:r>
    </w:p>
    <w:p>
      <w:pPr>
        <w:spacing w:line="380" w:lineRule="exact"/>
        <w:ind w:firstLine="500"/>
        <w:rPr>
          <w:rFonts w:ascii="仿宋" w:hAnsi="仿宋" w:eastAsia="仿宋"/>
          <w:sz w:val="28"/>
          <w:szCs w:val="28"/>
        </w:rPr>
      </w:pPr>
      <w:r>
        <w:rPr>
          <w:rFonts w:hint="eastAsia" w:ascii="仿宋" w:hAnsi="仿宋" w:eastAsia="仿宋"/>
          <w:sz w:val="28"/>
          <w:szCs w:val="28"/>
        </w:rPr>
        <w:t>36.4</w:t>
      </w:r>
      <w:r>
        <w:rPr>
          <w:rFonts w:ascii="仿宋" w:hAnsi="仿宋" w:eastAsia="仿宋"/>
          <w:sz w:val="28"/>
          <w:szCs w:val="28"/>
        </w:rPr>
        <w:t>质疑人可以采取直接递交、传真或邮寄方式提交质疑</w:t>
      </w:r>
      <w:r>
        <w:rPr>
          <w:rFonts w:hint="eastAsia" w:ascii="仿宋" w:hAnsi="仿宋" w:eastAsia="仿宋"/>
          <w:sz w:val="28"/>
          <w:szCs w:val="28"/>
        </w:rPr>
        <w:t>函</w:t>
      </w:r>
      <w:r>
        <w:rPr>
          <w:rFonts w:ascii="仿宋" w:hAnsi="仿宋" w:eastAsia="仿宋"/>
          <w:sz w:val="28"/>
          <w:szCs w:val="28"/>
        </w:rPr>
        <w:t>。以其他方式提出的质疑，</w:t>
      </w:r>
      <w:r>
        <w:rPr>
          <w:rFonts w:hint="eastAsia" w:ascii="仿宋" w:hAnsi="仿宋" w:eastAsia="仿宋"/>
          <w:sz w:val="28"/>
          <w:szCs w:val="28"/>
        </w:rPr>
        <w:t>采购人或集中采购机构将</w:t>
      </w:r>
      <w:r>
        <w:rPr>
          <w:rFonts w:ascii="仿宋" w:hAnsi="仿宋" w:eastAsia="仿宋"/>
          <w:sz w:val="28"/>
          <w:szCs w:val="28"/>
        </w:rPr>
        <w:t>不予接受。</w:t>
      </w:r>
    </w:p>
    <w:p>
      <w:pPr>
        <w:spacing w:line="380" w:lineRule="exact"/>
        <w:ind w:firstLine="500"/>
        <w:rPr>
          <w:rFonts w:ascii="仿宋" w:hAnsi="仿宋" w:eastAsia="仿宋"/>
          <w:sz w:val="28"/>
          <w:szCs w:val="28"/>
        </w:rPr>
      </w:pPr>
      <w:r>
        <w:rPr>
          <w:rFonts w:hint="eastAsia" w:ascii="仿宋" w:hAnsi="仿宋" w:eastAsia="仿宋"/>
          <w:sz w:val="28"/>
          <w:szCs w:val="28"/>
        </w:rPr>
        <w:t>以</w:t>
      </w:r>
      <w:r>
        <w:rPr>
          <w:rFonts w:ascii="仿宋" w:hAnsi="仿宋" w:eastAsia="仿宋"/>
          <w:sz w:val="28"/>
          <w:szCs w:val="28"/>
        </w:rPr>
        <w:t>传真方式送达质疑</w:t>
      </w:r>
      <w:r>
        <w:rPr>
          <w:rFonts w:hint="eastAsia" w:ascii="仿宋" w:hAnsi="仿宋" w:eastAsia="仿宋"/>
          <w:sz w:val="28"/>
          <w:szCs w:val="28"/>
        </w:rPr>
        <w:t>函</w:t>
      </w:r>
      <w:r>
        <w:rPr>
          <w:rFonts w:ascii="仿宋" w:hAnsi="仿宋" w:eastAsia="仿宋"/>
          <w:sz w:val="28"/>
          <w:szCs w:val="28"/>
        </w:rPr>
        <w:t>的，质疑人应当及时将质疑</w:t>
      </w:r>
      <w:r>
        <w:rPr>
          <w:rFonts w:hint="eastAsia" w:ascii="仿宋" w:hAnsi="仿宋" w:eastAsia="仿宋"/>
          <w:sz w:val="28"/>
          <w:szCs w:val="28"/>
        </w:rPr>
        <w:t>函</w:t>
      </w:r>
      <w:r>
        <w:rPr>
          <w:rFonts w:ascii="仿宋" w:hAnsi="仿宋" w:eastAsia="仿宋"/>
          <w:sz w:val="28"/>
          <w:szCs w:val="28"/>
        </w:rPr>
        <w:t>原件送达</w:t>
      </w:r>
      <w:r>
        <w:rPr>
          <w:rFonts w:hint="eastAsia" w:ascii="仿宋" w:hAnsi="仿宋" w:eastAsia="仿宋"/>
          <w:sz w:val="28"/>
          <w:szCs w:val="28"/>
        </w:rPr>
        <w:t>采购人或集中采购机构</w:t>
      </w:r>
      <w:r>
        <w:rPr>
          <w:rFonts w:ascii="仿宋" w:hAnsi="仿宋" w:eastAsia="仿宋"/>
          <w:sz w:val="28"/>
          <w:szCs w:val="28"/>
        </w:rPr>
        <w:t>。</w:t>
      </w:r>
    </w:p>
    <w:p>
      <w:pPr>
        <w:spacing w:line="380" w:lineRule="exact"/>
        <w:ind w:firstLine="500"/>
        <w:rPr>
          <w:rFonts w:ascii="仿宋" w:hAnsi="仿宋" w:eastAsia="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sz w:val="28"/>
          <w:szCs w:val="28"/>
        </w:rPr>
        <w:t>36.5质疑函须采用财政部发布的政府采购供应商质疑函范本</w:t>
      </w:r>
      <w:r>
        <w:rPr>
          <w:rFonts w:hint="eastAsia" w:ascii="仿宋" w:hAnsi="仿宋" w:eastAsia="仿宋"/>
          <w:snapToGrid w:val="0"/>
          <w:sz w:val="28"/>
          <w:szCs w:val="28"/>
        </w:rPr>
        <w:t>（参考样式可从</w:t>
      </w:r>
      <w:r>
        <w:rPr>
          <w:rFonts w:hint="eastAsia" w:ascii="仿宋" w:hAnsi="仿宋" w:eastAsia="仿宋" w:cs="宋体"/>
          <w:kern w:val="0"/>
          <w:sz w:val="28"/>
          <w:szCs w:val="28"/>
        </w:rPr>
        <w:t>“湖州市公共资源交易信息网</w:t>
      </w:r>
      <w:r>
        <w:rPr>
          <w:rFonts w:ascii="仿宋" w:hAnsi="仿宋" w:eastAsia="仿宋" w:cs="宋体"/>
          <w:kern w:val="0"/>
          <w:sz w:val="28"/>
          <w:szCs w:val="28"/>
        </w:rPr>
        <w:t>-&gt;</w:t>
      </w:r>
      <w:r>
        <w:rPr>
          <w:rFonts w:hint="eastAsia" w:ascii="仿宋" w:hAnsi="仿宋" w:eastAsia="仿宋" w:cs="宋体"/>
          <w:kern w:val="0"/>
          <w:sz w:val="28"/>
          <w:szCs w:val="28"/>
        </w:rPr>
        <w:t>资料下载</w:t>
      </w:r>
      <w:r>
        <w:rPr>
          <w:rFonts w:ascii="仿宋" w:hAnsi="仿宋" w:eastAsia="仿宋" w:cs="宋体"/>
          <w:kern w:val="0"/>
          <w:sz w:val="28"/>
          <w:szCs w:val="28"/>
        </w:rPr>
        <w:t>-&gt;</w:t>
      </w:r>
      <w:r>
        <w:rPr>
          <w:rFonts w:hint="eastAsia" w:ascii="仿宋" w:hAnsi="仿宋" w:eastAsia="仿宋" w:cs="宋体"/>
          <w:kern w:val="0"/>
          <w:sz w:val="28"/>
          <w:szCs w:val="28"/>
        </w:rPr>
        <w:t>采购资料下载”栏目下载）</w:t>
      </w:r>
      <w:r>
        <w:rPr>
          <w:rFonts w:hint="eastAsia" w:ascii="仿宋" w:hAnsi="仿宋" w:eastAsia="仿宋"/>
          <w:sz w:val="28"/>
          <w:szCs w:val="28"/>
        </w:rPr>
        <w:t>，否则采购人或集中采购机构有权要求质疑人修改正后重新提出。</w:t>
      </w:r>
    </w:p>
    <w:p>
      <w:pPr>
        <w:pStyle w:val="3"/>
        <w:spacing w:line="400" w:lineRule="exact"/>
        <w:jc w:val="center"/>
        <w:rPr>
          <w:rFonts w:ascii="方正小标宋简体" w:eastAsia="方正小标宋简体"/>
          <w:sz w:val="32"/>
          <w:szCs w:val="32"/>
        </w:rPr>
      </w:pPr>
      <w:bookmarkStart w:id="59" w:name="_Toc36641147"/>
      <w:r>
        <w:rPr>
          <w:rFonts w:hint="eastAsia" w:ascii="方正小标宋简体" w:eastAsia="方正小标宋简体"/>
          <w:sz w:val="32"/>
          <w:szCs w:val="32"/>
        </w:rPr>
        <w:t>第二章  招标需求</w:t>
      </w:r>
      <w:bookmarkEnd w:id="59"/>
    </w:p>
    <w:p>
      <w:pPr>
        <w:spacing w:line="360" w:lineRule="auto"/>
        <w:ind w:firstLine="602" w:firstLineChars="250"/>
        <w:rPr>
          <w:rFonts w:hint="eastAsia" w:ascii="宋体" w:hAnsi="宋体" w:eastAsia="宋体" w:cs="Times New Roman"/>
          <w:b/>
          <w:bCs/>
          <w:color w:val="000000"/>
          <w:sz w:val="24"/>
        </w:rPr>
      </w:pPr>
      <w:r>
        <w:rPr>
          <w:rFonts w:hint="eastAsia" w:ascii="宋体" w:hAnsi="宋体" w:eastAsia="宋体" w:cs="Times New Roman"/>
          <w:b/>
          <w:bCs/>
          <w:color w:val="000000"/>
          <w:sz w:val="24"/>
        </w:rPr>
        <w:t>一、采购内容及工作要求</w:t>
      </w:r>
    </w:p>
    <w:p>
      <w:pPr>
        <w:spacing w:line="360" w:lineRule="auto"/>
        <w:ind w:firstLine="602" w:firstLineChars="250"/>
        <w:rPr>
          <w:rFonts w:hint="eastAsia" w:ascii="宋体" w:hAnsi="宋体" w:eastAsia="宋体" w:cs="Times New Roman"/>
          <w:b/>
          <w:bCs/>
          <w:color w:val="000000"/>
          <w:sz w:val="24"/>
        </w:rPr>
      </w:pPr>
      <w:r>
        <w:rPr>
          <w:rFonts w:hint="eastAsia" w:ascii="宋体" w:hAnsi="宋体" w:eastAsia="宋体" w:cs="Times New Roman"/>
          <w:b/>
          <w:bCs/>
          <w:color w:val="000000"/>
          <w:sz w:val="24"/>
        </w:rPr>
        <w:t>（一）采购内容</w:t>
      </w:r>
    </w:p>
    <w:p>
      <w:pPr>
        <w:spacing w:line="360" w:lineRule="auto"/>
        <w:ind w:firstLine="600" w:firstLineChars="250"/>
        <w:rPr>
          <w:rFonts w:hint="eastAsia" w:ascii="宋体" w:hAnsi="宋体" w:eastAsia="宋体" w:cs="Times New Roman"/>
          <w:color w:val="000000"/>
          <w:sz w:val="24"/>
        </w:rPr>
      </w:pPr>
      <w:r>
        <w:rPr>
          <w:rFonts w:hint="eastAsia" w:ascii="宋体" w:hAnsi="宋体" w:eastAsia="宋体" w:cs="Times New Roman"/>
          <w:color w:val="000000"/>
          <w:sz w:val="24"/>
        </w:rPr>
        <w:t>湖州市行政中心及市民服务中心大楼内部及周边的保安工作。</w:t>
      </w:r>
    </w:p>
    <w:p>
      <w:pPr>
        <w:spacing w:line="360" w:lineRule="auto"/>
        <w:ind w:firstLine="602" w:firstLineChars="250"/>
        <w:rPr>
          <w:rFonts w:hint="eastAsia" w:ascii="宋体" w:hAnsi="宋体" w:eastAsia="宋体" w:cs="Times New Roman"/>
          <w:b/>
          <w:bCs/>
          <w:color w:val="000000"/>
          <w:sz w:val="24"/>
        </w:rPr>
      </w:pPr>
      <w:r>
        <w:rPr>
          <w:rFonts w:hint="eastAsia" w:ascii="宋体" w:hAnsi="宋体" w:eastAsia="宋体" w:cs="Times New Roman"/>
          <w:b/>
          <w:bCs/>
          <w:color w:val="000000"/>
          <w:sz w:val="24"/>
        </w:rPr>
        <w:t>（二）服务要求</w:t>
      </w:r>
    </w:p>
    <w:p>
      <w:pPr>
        <w:spacing w:line="360" w:lineRule="auto"/>
        <w:ind w:firstLine="600" w:firstLineChars="250"/>
        <w:rPr>
          <w:rFonts w:hint="eastAsia" w:ascii="宋体" w:hAnsi="宋体"/>
          <w:color w:val="000000"/>
          <w:sz w:val="24"/>
        </w:rPr>
      </w:pPr>
      <w:r>
        <w:rPr>
          <w:rFonts w:hint="eastAsia" w:ascii="宋体" w:hAnsi="宋体"/>
          <w:color w:val="000000"/>
          <w:sz w:val="24"/>
        </w:rPr>
        <w:t>本项目共需提供保安服务人员97名，其中，</w:t>
      </w:r>
      <w:r>
        <w:rPr>
          <w:rFonts w:hint="eastAsia" w:ascii="宋体" w:hAnsi="宋体"/>
          <w:bCs/>
          <w:color w:val="000000"/>
          <w:sz w:val="24"/>
        </w:rPr>
        <w:t>湖州市行政中心</w:t>
      </w:r>
      <w:r>
        <w:rPr>
          <w:rFonts w:hint="eastAsia" w:ascii="宋体" w:hAnsi="宋体"/>
          <w:color w:val="000000"/>
          <w:sz w:val="24"/>
        </w:rPr>
        <w:t>53名，45周岁及以下不少于33名</w:t>
      </w:r>
      <w:r>
        <w:rPr>
          <w:rFonts w:hint="eastAsia" w:ascii="宋体" w:hAnsi="宋体" w:cs="仿宋_GB2312"/>
          <w:color w:val="000000"/>
          <w:sz w:val="24"/>
        </w:rPr>
        <w:t>（含4名消控人员），</w:t>
      </w:r>
      <w:r>
        <w:rPr>
          <w:rFonts w:hint="eastAsia" w:ascii="宋体" w:hAnsi="宋体" w:cs="仿宋_GB2312"/>
          <w:bCs/>
          <w:color w:val="000000"/>
          <w:sz w:val="24"/>
        </w:rPr>
        <w:t>市民服务中心44名，45周岁及以下不少于22名（含</w:t>
      </w:r>
      <w:r>
        <w:rPr>
          <w:rFonts w:hint="eastAsia" w:ascii="宋体" w:hAnsi="宋体" w:cs="仿宋_GB2312"/>
          <w:color w:val="000000"/>
          <w:sz w:val="24"/>
        </w:rPr>
        <w:t>消控人员4名</w:t>
      </w:r>
      <w:r>
        <w:rPr>
          <w:rFonts w:hint="eastAsia" w:ascii="宋体" w:hAnsi="宋体" w:cs="仿宋_GB2312"/>
          <w:bCs/>
          <w:color w:val="000000"/>
          <w:sz w:val="24"/>
        </w:rPr>
        <w:t>）</w:t>
      </w:r>
      <w:r>
        <w:rPr>
          <w:rFonts w:hint="eastAsia" w:ascii="宋体" w:hAnsi="宋体"/>
          <w:color w:val="000000"/>
          <w:sz w:val="24"/>
        </w:rPr>
        <w:t>，各岗位的保安人员可按采购人需求随意调配使用, 且97名保安服务人员具备驾驶证的人数不少于22人。(以上人员需提供相关证明材料或证书)</w:t>
      </w:r>
    </w:p>
    <w:p>
      <w:pPr>
        <w:spacing w:line="360" w:lineRule="auto"/>
        <w:ind w:firstLine="354" w:firstLineChars="147"/>
        <w:rPr>
          <w:rFonts w:hint="eastAsia" w:ascii="宋体" w:hAnsi="宋体"/>
          <w:b/>
          <w:sz w:val="24"/>
        </w:rPr>
      </w:pPr>
      <w:r>
        <w:rPr>
          <w:rFonts w:hint="eastAsia" w:ascii="宋体" w:hAnsi="宋体"/>
          <w:b/>
          <w:sz w:val="24"/>
        </w:rPr>
        <w:t>（三）保安人员的条件和分配</w:t>
      </w:r>
    </w:p>
    <w:p>
      <w:pPr>
        <w:spacing w:line="360" w:lineRule="auto"/>
        <w:ind w:firstLine="480" w:firstLineChars="200"/>
        <w:rPr>
          <w:rFonts w:hint="eastAsia" w:ascii="宋体" w:hAnsi="宋体"/>
          <w:sz w:val="24"/>
        </w:rPr>
      </w:pPr>
      <w:r>
        <w:rPr>
          <w:rFonts w:hint="eastAsia" w:ascii="宋体" w:hAnsi="宋体"/>
          <w:sz w:val="24"/>
        </w:rPr>
        <w:t>1、所有人员必须持有从业资格证，其中消控室人员需具备建（构）筑物消防员证，停车场执勤人员需具备驾驶证，所有人员需熟知消防的四个能力建设，并能熟练的使用**防爆器材及消防器材设备等。</w:t>
      </w:r>
    </w:p>
    <w:p>
      <w:pPr>
        <w:spacing w:line="360" w:lineRule="auto"/>
        <w:ind w:firstLine="480" w:firstLineChars="200"/>
        <w:rPr>
          <w:rFonts w:hint="eastAsia" w:ascii="宋体" w:hAnsi="宋体" w:cs="仿宋_GB2312"/>
          <w:sz w:val="24"/>
        </w:rPr>
      </w:pPr>
      <w:r>
        <w:rPr>
          <w:rFonts w:hint="eastAsia" w:ascii="宋体" w:hAnsi="宋体" w:cs="仿宋_GB2312"/>
          <w:sz w:val="24"/>
        </w:rPr>
        <w:t>2、所有保安均为男性，年龄要求：18-55周岁，身高1.70米以上，初中及以上学历，五官端正，身体健康，思维正常，视（裸）力0.8以上。</w:t>
      </w:r>
    </w:p>
    <w:p>
      <w:pPr>
        <w:spacing w:line="360" w:lineRule="auto"/>
        <w:ind w:firstLine="480" w:firstLineChars="200"/>
        <w:rPr>
          <w:rFonts w:hint="eastAsia" w:ascii="宋体" w:hAnsi="宋体" w:cs="仿宋_GB2312"/>
          <w:sz w:val="24"/>
        </w:rPr>
      </w:pPr>
      <w:r>
        <w:rPr>
          <w:rFonts w:hint="eastAsia" w:ascii="宋体" w:hAnsi="宋体" w:cs="仿宋_GB2312"/>
          <w:sz w:val="24"/>
        </w:rPr>
        <w:t>3、身体无残疾，无明显标记，无传染病或其它不适宜从事保安服务的病损。</w:t>
      </w:r>
    </w:p>
    <w:p>
      <w:pPr>
        <w:spacing w:line="360" w:lineRule="auto"/>
        <w:ind w:firstLine="480" w:firstLineChars="200"/>
        <w:rPr>
          <w:rFonts w:hint="eastAsia" w:ascii="宋体" w:hAnsi="宋体" w:cs="仿宋_GB2312"/>
          <w:sz w:val="24"/>
        </w:rPr>
      </w:pPr>
      <w:r>
        <w:rPr>
          <w:rFonts w:hint="eastAsia" w:ascii="宋体" w:hAnsi="宋体" w:cs="仿宋_GB2312"/>
          <w:sz w:val="24"/>
        </w:rPr>
        <w:t>4、未受过刑事、劳动教养、治安处罚等处分，品行端正、作风正派、遵纪守法。</w:t>
      </w:r>
    </w:p>
    <w:p>
      <w:pPr>
        <w:spacing w:line="360" w:lineRule="auto"/>
        <w:ind w:firstLine="480" w:firstLineChars="200"/>
        <w:rPr>
          <w:rFonts w:hint="eastAsia" w:ascii="宋体" w:hAnsi="宋体" w:cs="仿宋_GB2312"/>
          <w:sz w:val="24"/>
        </w:rPr>
      </w:pPr>
      <w:r>
        <w:rPr>
          <w:rFonts w:hint="eastAsia" w:ascii="宋体" w:hAnsi="宋体" w:cs="仿宋_GB2312"/>
          <w:sz w:val="24"/>
        </w:rPr>
        <w:t>5、能流利使用普通话及本地方言。</w:t>
      </w:r>
    </w:p>
    <w:p>
      <w:pPr>
        <w:spacing w:line="360" w:lineRule="auto"/>
        <w:ind w:firstLine="480" w:firstLineChars="200"/>
        <w:rPr>
          <w:rFonts w:hint="eastAsia" w:ascii="宋体" w:hAnsi="宋体" w:cs="仿宋_GB2312"/>
          <w:sz w:val="24"/>
        </w:rPr>
      </w:pPr>
      <w:r>
        <w:rPr>
          <w:rFonts w:hint="eastAsia" w:ascii="宋体" w:hAnsi="宋体" w:cs="仿宋_GB2312"/>
          <w:sz w:val="24"/>
        </w:rPr>
        <w:t>6、保安队长需有3年以上单位保安管理工作经验，大专文化程度；班（组）长符合高级保安员要求。</w:t>
      </w:r>
    </w:p>
    <w:p>
      <w:pPr>
        <w:spacing w:line="360" w:lineRule="auto"/>
        <w:ind w:firstLine="480" w:firstLineChars="200"/>
        <w:rPr>
          <w:rFonts w:hint="eastAsia" w:ascii="宋体" w:hAnsi="宋体" w:cs="仿宋_GB2312"/>
          <w:bCs/>
          <w:sz w:val="24"/>
        </w:rPr>
      </w:pPr>
      <w:r>
        <w:rPr>
          <w:rFonts w:hint="eastAsia" w:ascii="宋体" w:hAnsi="宋体" w:cs="仿宋_GB2312"/>
          <w:bCs/>
          <w:sz w:val="24"/>
        </w:rPr>
        <w:t>7、保安岗位分配</w:t>
      </w:r>
    </w:p>
    <w:p>
      <w:pPr>
        <w:rPr>
          <w:rFonts w:hint="eastAsia"/>
        </w:rPr>
      </w:pPr>
    </w:p>
    <w:p>
      <w:pPr>
        <w:pStyle w:val="2"/>
        <w:rPr>
          <w:rFonts w:hint="eastAsia"/>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（1）湖州市行政中心保安人员：53名</w:t>
      </w:r>
    </w:p>
    <w:tbl>
      <w:tblPr>
        <w:tblStyle w:val="35"/>
        <w:tblW w:w="10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415"/>
        <w:gridCol w:w="1818"/>
        <w:gridCol w:w="4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14" w:type="dxa"/>
            <w:noWrap w:val="0"/>
            <w:vAlign w:val="center"/>
          </w:tcPr>
          <w:p>
            <w:pPr>
              <w:ind w:firstLine="843" w:firstLineChars="350"/>
              <w:rPr>
                <w:rFonts w:ascii="仿宋_GB2312" w:hAnsi="宋体" w:eastAsia="仿宋_GB2312" w:cs="宋体"/>
                <w:b/>
                <w:sz w:val="24"/>
              </w:rPr>
            </w:pPr>
            <w:r>
              <w:rPr>
                <w:rFonts w:ascii="仿宋_GB2312" w:hAnsi="宋体" w:eastAsia="仿宋_GB2312" w:cs="宋体"/>
                <w:b/>
                <w:sz w:val="24"/>
              </w:rPr>
              <w:t>岗位</w:t>
            </w:r>
          </w:p>
        </w:tc>
        <w:tc>
          <w:tcPr>
            <w:tcW w:w="2415" w:type="dxa"/>
            <w:noWrap w:val="0"/>
            <w:vAlign w:val="center"/>
          </w:tcPr>
          <w:p>
            <w:pPr>
              <w:ind w:firstLine="843" w:firstLineChars="350"/>
              <w:rPr>
                <w:rFonts w:ascii="仿宋_GB2312" w:hAnsi="宋体" w:eastAsia="仿宋_GB2312" w:cs="宋体"/>
                <w:b/>
                <w:sz w:val="24"/>
              </w:rPr>
            </w:pPr>
            <w:r>
              <w:rPr>
                <w:rFonts w:ascii="仿宋_GB2312" w:hAnsi="宋体" w:eastAsia="仿宋_GB2312" w:cs="宋体"/>
                <w:b/>
                <w:sz w:val="24"/>
              </w:rPr>
              <w:t>运作方式</w:t>
            </w:r>
          </w:p>
        </w:tc>
        <w:tc>
          <w:tcPr>
            <w:tcW w:w="1818" w:type="dxa"/>
            <w:noWrap w:val="0"/>
            <w:vAlign w:val="center"/>
          </w:tcPr>
          <w:p>
            <w:pPr>
              <w:ind w:firstLine="351" w:firstLineChars="146"/>
              <w:rPr>
                <w:rFonts w:ascii="仿宋_GB2312" w:hAnsi="宋体" w:eastAsia="仿宋_GB2312" w:cs="宋体"/>
                <w:b/>
                <w:sz w:val="24"/>
              </w:rPr>
            </w:pPr>
            <w:r>
              <w:rPr>
                <w:rFonts w:ascii="仿宋_GB2312" w:hAnsi="宋体" w:eastAsia="仿宋_GB2312" w:cs="宋体"/>
                <w:b/>
                <w:sz w:val="24"/>
              </w:rPr>
              <w:t>数量 (</w:t>
            </w:r>
            <w:r>
              <w:rPr>
                <w:rFonts w:hint="eastAsia" w:ascii="仿宋_GB2312" w:hAnsi="宋体" w:eastAsia="仿宋_GB2312" w:cs="宋体"/>
                <w:b/>
                <w:sz w:val="24"/>
              </w:rPr>
              <w:t>名</w:t>
            </w:r>
            <w:r>
              <w:rPr>
                <w:rFonts w:ascii="仿宋_GB2312" w:hAnsi="宋体" w:eastAsia="仿宋_GB2312" w:cs="宋体"/>
                <w:b/>
                <w:sz w:val="24"/>
              </w:rPr>
              <w:t>)</w:t>
            </w:r>
          </w:p>
        </w:tc>
        <w:tc>
          <w:tcPr>
            <w:tcW w:w="4063" w:type="dxa"/>
            <w:noWrap w:val="0"/>
            <w:vAlign w:val="center"/>
          </w:tcPr>
          <w:p>
            <w:pPr>
              <w:ind w:firstLine="1325" w:firstLineChars="550"/>
              <w:rPr>
                <w:rFonts w:ascii="仿宋_GB2312" w:hAnsi="宋体" w:eastAsia="仿宋_GB2312" w:cs="宋体"/>
                <w:b/>
                <w:sz w:val="24"/>
              </w:rPr>
            </w:pPr>
            <w:r>
              <w:rPr>
                <w:rFonts w:ascii="仿宋_GB2312" w:hAnsi="宋体" w:eastAsia="仿宋_GB2312" w:cs="宋体"/>
                <w:b/>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队  长</w:t>
            </w:r>
          </w:p>
        </w:tc>
        <w:tc>
          <w:tcPr>
            <w:tcW w:w="2415" w:type="dxa"/>
            <w:noWrap w:val="0"/>
            <w:vAlign w:val="center"/>
          </w:tcPr>
          <w:p>
            <w:pPr>
              <w:ind w:firstLine="840" w:firstLineChars="350"/>
              <w:rPr>
                <w:rFonts w:ascii="仿宋_GB2312" w:hAnsi="宋体" w:eastAsia="仿宋_GB2312" w:cs="宋体"/>
                <w:sz w:val="24"/>
              </w:rPr>
            </w:pPr>
            <w:r>
              <w:rPr>
                <w:rFonts w:ascii="仿宋_GB2312" w:hAnsi="宋体" w:eastAsia="仿宋_GB2312" w:cs="宋体"/>
                <w:sz w:val="24"/>
              </w:rPr>
              <w:t>常驻</w:t>
            </w:r>
          </w:p>
        </w:tc>
        <w:tc>
          <w:tcPr>
            <w:tcW w:w="1818" w:type="dxa"/>
            <w:noWrap w:val="0"/>
            <w:vAlign w:val="center"/>
          </w:tcPr>
          <w:p>
            <w:pPr>
              <w:ind w:firstLine="720" w:firstLineChars="300"/>
              <w:rPr>
                <w:rFonts w:ascii="仿宋_GB2312" w:hAnsi="宋体" w:eastAsia="仿宋_GB2312" w:cs="宋体"/>
                <w:sz w:val="24"/>
              </w:rPr>
            </w:pPr>
            <w:r>
              <w:rPr>
                <w:rFonts w:ascii="仿宋_GB2312" w:hAnsi="宋体" w:eastAsia="仿宋_GB2312" w:cs="宋体"/>
                <w:sz w:val="24"/>
              </w:rPr>
              <w:t>1</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代表保安公司全面负责市行政中心及市民服务中心安保服务日常管理。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副队长</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常驻</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1</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协助队长做好市行政中心保安队伍的日常管理。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巡查员</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常驻</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1</w:t>
            </w:r>
          </w:p>
        </w:tc>
        <w:tc>
          <w:tcPr>
            <w:tcW w:w="4063" w:type="dxa"/>
            <w:noWrap w:val="0"/>
            <w:vAlign w:val="top"/>
          </w:tcPr>
          <w:p>
            <w:pPr>
              <w:jc w:val="left"/>
              <w:rPr>
                <w:rFonts w:ascii="仿宋_GB2312" w:hAnsi="宋体" w:eastAsia="仿宋_GB2312" w:cs="宋体"/>
                <w:sz w:val="24"/>
              </w:rPr>
            </w:pPr>
            <w:r>
              <w:rPr>
                <w:rFonts w:hint="eastAsia" w:ascii="仿宋_GB2312" w:hAnsi="宋体" w:eastAsia="仿宋_GB2312" w:cs="宋体"/>
                <w:sz w:val="24"/>
              </w:rPr>
              <w:t>协助队长做好市行政中心内日常</w:t>
            </w:r>
            <w:r>
              <w:rPr>
                <w:rFonts w:ascii="仿宋_GB2312" w:hAnsi="宋体" w:eastAsia="仿宋_GB2312" w:cs="宋体"/>
                <w:sz w:val="24"/>
              </w:rPr>
              <w:t>巡查</w:t>
            </w:r>
            <w:r>
              <w:rPr>
                <w:rFonts w:hint="eastAsia" w:ascii="仿宋_GB2312" w:hAnsi="宋体" w:eastAsia="仿宋_GB2312" w:cs="宋体"/>
                <w:sz w:val="24"/>
              </w:rPr>
              <w:t>巡检</w:t>
            </w:r>
            <w:r>
              <w:rPr>
                <w:rFonts w:ascii="仿宋_GB2312" w:hAnsi="宋体" w:eastAsia="仿宋_GB2312" w:cs="宋体"/>
                <w:sz w:val="24"/>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一号路口</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四班三运转加常日班</w:t>
            </w:r>
          </w:p>
        </w:tc>
        <w:tc>
          <w:tcPr>
            <w:tcW w:w="1818" w:type="dxa"/>
            <w:noWrap w:val="0"/>
            <w:vAlign w:val="center"/>
          </w:tcPr>
          <w:p>
            <w:pPr>
              <w:ind w:firstLine="240" w:firstLineChars="100"/>
              <w:jc w:val="center"/>
              <w:rPr>
                <w:rFonts w:ascii="仿宋_GB2312" w:hAnsi="宋体" w:eastAsia="仿宋_GB2312" w:cs="宋体"/>
                <w:sz w:val="24"/>
              </w:rPr>
            </w:pPr>
            <w:r>
              <w:rPr>
                <w:rFonts w:ascii="仿宋_GB2312" w:hAnsi="宋体" w:eastAsia="仿宋_GB2312" w:cs="宋体"/>
                <w:sz w:val="24"/>
              </w:rPr>
              <w:t>8名三班制</w:t>
            </w:r>
          </w:p>
          <w:p>
            <w:pPr>
              <w:jc w:val="center"/>
              <w:rPr>
                <w:rFonts w:ascii="仿宋_GB2312" w:hAnsi="宋体" w:eastAsia="仿宋_GB2312" w:cs="宋体"/>
                <w:sz w:val="24"/>
              </w:rPr>
            </w:pPr>
            <w:r>
              <w:rPr>
                <w:rFonts w:ascii="仿宋_GB2312" w:hAnsi="宋体" w:eastAsia="仿宋_GB2312" w:cs="宋体"/>
                <w:sz w:val="24"/>
              </w:rPr>
              <w:t>4名常日班</w:t>
            </w:r>
          </w:p>
        </w:tc>
        <w:tc>
          <w:tcPr>
            <w:tcW w:w="4063" w:type="dxa"/>
            <w:vMerge w:val="restart"/>
            <w:noWrap w:val="0"/>
            <w:vAlign w:val="top"/>
          </w:tcPr>
          <w:p>
            <w:pPr>
              <w:jc w:val="left"/>
              <w:rPr>
                <w:rFonts w:ascii="仿宋_GB2312" w:hAnsi="宋体" w:eastAsia="仿宋_GB2312" w:cs="宋体"/>
                <w:sz w:val="24"/>
              </w:rPr>
            </w:pPr>
          </w:p>
          <w:p>
            <w:pPr>
              <w:jc w:val="left"/>
              <w:rPr>
                <w:rFonts w:ascii="仿宋_GB2312" w:hAnsi="宋体" w:eastAsia="仿宋_GB2312" w:cs="宋体"/>
                <w:sz w:val="24"/>
              </w:rPr>
            </w:pPr>
          </w:p>
          <w:p>
            <w:pPr>
              <w:jc w:val="left"/>
              <w:rPr>
                <w:rFonts w:ascii="仿宋_GB2312" w:hAnsi="宋体" w:eastAsia="仿宋_GB2312" w:cs="宋体"/>
                <w:sz w:val="24"/>
              </w:rPr>
            </w:pPr>
          </w:p>
          <w:p>
            <w:pPr>
              <w:jc w:val="left"/>
              <w:rPr>
                <w:rFonts w:ascii="仿宋_GB2312" w:hAnsi="宋体" w:eastAsia="仿宋_GB2312" w:cs="宋体"/>
                <w:sz w:val="24"/>
              </w:rPr>
            </w:pPr>
            <w:r>
              <w:rPr>
                <w:rFonts w:ascii="仿宋_GB2312" w:hAnsi="宋体" w:eastAsia="仿宋_GB2312" w:cs="宋体"/>
                <w:sz w:val="24"/>
              </w:rPr>
              <w:t>负责人员车辆进出管理、登记、核实及应急情况处理，疫情防控期间做好测温验码等工作。</w:t>
            </w:r>
          </w:p>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二号路口</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四班三运转加常日班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4名三班制</w:t>
            </w:r>
          </w:p>
          <w:p>
            <w:pPr>
              <w:ind w:firstLine="480" w:firstLineChars="200"/>
              <w:jc w:val="center"/>
              <w:rPr>
                <w:rFonts w:ascii="仿宋_GB2312" w:hAnsi="宋体" w:eastAsia="仿宋_GB2312" w:cs="宋体"/>
                <w:sz w:val="24"/>
              </w:rPr>
            </w:pPr>
            <w:r>
              <w:rPr>
                <w:rFonts w:ascii="仿宋_GB2312" w:hAnsi="宋体" w:eastAsia="仿宋_GB2312" w:cs="宋体"/>
                <w:sz w:val="24"/>
              </w:rPr>
              <w:t>1名常日班</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三号路口</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四班三运转加常日班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4名三班制</w:t>
            </w:r>
          </w:p>
          <w:p>
            <w:pPr>
              <w:jc w:val="center"/>
              <w:rPr>
                <w:rFonts w:ascii="仿宋_GB2312" w:hAnsi="宋体" w:eastAsia="仿宋_GB2312" w:cs="宋体"/>
                <w:sz w:val="24"/>
              </w:rPr>
            </w:pPr>
            <w:r>
              <w:rPr>
                <w:rFonts w:ascii="仿宋_GB2312" w:hAnsi="宋体" w:eastAsia="仿宋_GB2312" w:cs="宋体"/>
                <w:sz w:val="24"/>
              </w:rPr>
              <w:t>2名常日班</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14" w:type="dxa"/>
            <w:noWrap w:val="0"/>
            <w:vAlign w:val="center"/>
          </w:tcPr>
          <w:p>
            <w:pPr>
              <w:ind w:firstLine="480" w:firstLineChars="200"/>
              <w:jc w:val="center"/>
              <w:rPr>
                <w:rFonts w:ascii="仿宋_GB2312" w:hAnsi="宋体" w:eastAsia="仿宋_GB2312" w:cs="宋体"/>
                <w:sz w:val="24"/>
              </w:rPr>
            </w:pPr>
            <w:r>
              <w:rPr>
                <w:rFonts w:ascii="仿宋_GB2312" w:hAnsi="宋体" w:eastAsia="仿宋_GB2312" w:cs="宋体"/>
                <w:sz w:val="24"/>
              </w:rPr>
              <w:t>四号路口</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4</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消控室</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4</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负责消控室值班、履行监控巡视及消控职责。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一号大厅</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1</w:t>
            </w:r>
          </w:p>
        </w:tc>
        <w:tc>
          <w:tcPr>
            <w:tcW w:w="4063" w:type="dxa"/>
            <w:vMerge w:val="restart"/>
            <w:noWrap w:val="0"/>
            <w:vAlign w:val="top"/>
          </w:tcPr>
          <w:p>
            <w:pPr>
              <w:jc w:val="left"/>
              <w:rPr>
                <w:rFonts w:ascii="仿宋_GB2312" w:hAnsi="宋体" w:eastAsia="仿宋_GB2312" w:cs="宋体"/>
                <w:sz w:val="24"/>
              </w:rPr>
            </w:pPr>
          </w:p>
          <w:p>
            <w:pPr>
              <w:jc w:val="left"/>
              <w:rPr>
                <w:rFonts w:ascii="仿宋_GB2312" w:hAnsi="宋体" w:eastAsia="仿宋_GB2312" w:cs="宋体"/>
                <w:sz w:val="24"/>
              </w:rPr>
            </w:pPr>
            <w:r>
              <w:rPr>
                <w:rFonts w:ascii="仿宋_GB2312" w:hAnsi="宋体" w:eastAsia="仿宋_GB2312" w:cs="宋体"/>
                <w:sz w:val="24"/>
              </w:rPr>
              <w:t>负责进入大厅人员核查、引导和门厅前后道路车辆管理及定时楼层巡查。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二号大厅</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4</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三号大厅</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4</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四号大厅</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常日班(日,中)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2</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4"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lang w:eastAsia="zh-CN"/>
              </w:rPr>
              <w:t>五</w:t>
            </w:r>
            <w:r>
              <w:rPr>
                <w:rFonts w:ascii="仿宋_GB2312" w:hAnsi="宋体" w:eastAsia="仿宋_GB2312" w:cs="宋体"/>
                <w:sz w:val="24"/>
              </w:rPr>
              <w:t>号、六号大厅</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2</w:t>
            </w:r>
          </w:p>
        </w:tc>
        <w:tc>
          <w:tcPr>
            <w:tcW w:w="4063" w:type="dxa"/>
            <w:vMerge w:val="continue"/>
            <w:noWrap w:val="0"/>
            <w:vAlign w:val="top"/>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地下停车场</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2</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负责车辆停放有序管理及道闸设备使用。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主要楼层</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1</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市主要领导楼层巡查、应急情况处理。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五处室外停车场</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2</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室外停车场管理。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会议中心</w:t>
            </w:r>
          </w:p>
        </w:tc>
        <w:tc>
          <w:tcPr>
            <w:tcW w:w="241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18" w:type="dxa"/>
            <w:noWrap w:val="0"/>
            <w:vAlign w:val="center"/>
          </w:tcPr>
          <w:p>
            <w:pPr>
              <w:jc w:val="center"/>
              <w:rPr>
                <w:rFonts w:ascii="仿宋_GB2312" w:hAnsi="宋体" w:eastAsia="仿宋_GB2312" w:cs="宋体"/>
                <w:sz w:val="24"/>
              </w:rPr>
            </w:pPr>
            <w:r>
              <w:rPr>
                <w:rFonts w:ascii="仿宋_GB2312" w:hAnsi="宋体" w:eastAsia="仿宋_GB2312" w:cs="宋体"/>
                <w:sz w:val="24"/>
              </w:rPr>
              <w:t>1</w:t>
            </w:r>
          </w:p>
        </w:tc>
        <w:tc>
          <w:tcPr>
            <w:tcW w:w="4063" w:type="dxa"/>
            <w:noWrap w:val="0"/>
            <w:vAlign w:val="top"/>
          </w:tcPr>
          <w:p>
            <w:pPr>
              <w:jc w:val="left"/>
              <w:rPr>
                <w:rFonts w:ascii="仿宋_GB2312" w:hAnsi="宋体" w:eastAsia="仿宋_GB2312" w:cs="宋体"/>
                <w:sz w:val="24"/>
              </w:rPr>
            </w:pPr>
            <w:r>
              <w:rPr>
                <w:rFonts w:ascii="仿宋_GB2312" w:hAnsi="宋体" w:eastAsia="仿宋_GB2312" w:cs="宋体"/>
                <w:sz w:val="24"/>
              </w:rPr>
              <w:t>管理该区域及门前车辆有序停放和楼层安全。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14" w:type="dxa"/>
            <w:noWrap w:val="0"/>
            <w:vAlign w:val="center"/>
          </w:tcPr>
          <w:p>
            <w:pPr>
              <w:jc w:val="center"/>
              <w:rPr>
                <w:rFonts w:ascii="仿宋_GB2312" w:hAnsi="宋体" w:eastAsia="仿宋_GB2312" w:cs="宋体"/>
                <w:sz w:val="24"/>
              </w:rPr>
            </w:pPr>
            <w:r>
              <w:rPr>
                <w:rFonts w:ascii="仿宋_GB2312" w:hAnsi="宋体" w:eastAsia="仿宋_GB2312" w:cs="宋体"/>
                <w:sz w:val="24"/>
              </w:rPr>
              <w:t>合计</w:t>
            </w:r>
          </w:p>
        </w:tc>
        <w:tc>
          <w:tcPr>
            <w:tcW w:w="8296" w:type="dxa"/>
            <w:gridSpan w:val="3"/>
            <w:noWrap w:val="0"/>
            <w:vAlign w:val="center"/>
          </w:tcPr>
          <w:p>
            <w:pPr>
              <w:ind w:firstLine="3600" w:firstLineChars="1500"/>
              <w:rPr>
                <w:rFonts w:ascii="仿宋_GB2312" w:hAnsi="宋体" w:eastAsia="仿宋_GB2312" w:cs="宋体"/>
                <w:sz w:val="24"/>
              </w:rPr>
            </w:pPr>
            <w:r>
              <w:rPr>
                <w:rFonts w:ascii="仿宋_GB2312" w:hAnsi="宋体" w:eastAsia="仿宋_GB2312" w:cs="宋体"/>
                <w:sz w:val="24"/>
              </w:rPr>
              <w:t>53</w:t>
            </w:r>
            <w:r>
              <w:rPr>
                <w:rFonts w:hint="eastAsia" w:ascii="仿宋_GB2312" w:hAnsi="宋体" w:eastAsia="仿宋_GB2312" w:cs="宋体"/>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014" w:type="dxa"/>
            <w:noWrap w:val="0"/>
            <w:vAlign w:val="top"/>
          </w:tcPr>
          <w:p>
            <w:pPr>
              <w:rPr>
                <w:rFonts w:ascii="仿宋_GB2312" w:hAnsi="宋体" w:eastAsia="仿宋_GB2312" w:cs="宋体"/>
                <w:sz w:val="24"/>
              </w:rPr>
            </w:pPr>
          </w:p>
          <w:p>
            <w:pPr>
              <w:rPr>
                <w:rFonts w:ascii="仿宋_GB2312" w:hAnsi="宋体" w:eastAsia="仿宋_GB2312" w:cs="宋体"/>
                <w:sz w:val="24"/>
              </w:rPr>
            </w:pPr>
            <w:r>
              <w:rPr>
                <w:rFonts w:ascii="仿宋_GB2312" w:hAnsi="宋体" w:eastAsia="仿宋_GB2312" w:cs="宋体"/>
                <w:sz w:val="24"/>
              </w:rPr>
              <w:t xml:space="preserve">   </w:t>
            </w:r>
          </w:p>
          <w:p>
            <w:pPr>
              <w:ind w:firstLine="480" w:firstLineChars="200"/>
              <w:rPr>
                <w:rFonts w:ascii="仿宋_GB2312" w:hAnsi="宋体" w:eastAsia="仿宋_GB2312" w:cs="宋体"/>
                <w:sz w:val="24"/>
              </w:rPr>
            </w:pPr>
            <w:r>
              <w:rPr>
                <w:rFonts w:ascii="仿宋_GB2312" w:hAnsi="宋体" w:eastAsia="仿宋_GB2312" w:cs="宋体"/>
                <w:sz w:val="24"/>
              </w:rPr>
              <w:t xml:space="preserve"> 说明</w:t>
            </w:r>
          </w:p>
        </w:tc>
        <w:tc>
          <w:tcPr>
            <w:tcW w:w="8296" w:type="dxa"/>
            <w:gridSpan w:val="3"/>
            <w:noWrap w:val="0"/>
            <w:vAlign w:val="top"/>
          </w:tcPr>
          <w:p>
            <w:pPr>
              <w:rPr>
                <w:rFonts w:ascii="仿宋_GB2312" w:hAnsi="宋体" w:eastAsia="仿宋_GB2312" w:cs="宋体"/>
                <w:sz w:val="24"/>
              </w:rPr>
            </w:pPr>
            <w:r>
              <w:rPr>
                <w:rFonts w:ascii="仿宋_GB2312" w:hAnsi="宋体" w:eastAsia="仿宋_GB2312" w:cs="宋体"/>
                <w:sz w:val="24"/>
              </w:rPr>
              <w:t>以上人员除完成对应岗位工作外,应当服从其他临时性安排和临时岗位交叉及应急处突调配。（微型消防站成员根据实际情况调整）</w:t>
            </w:r>
          </w:p>
          <w:p>
            <w:pPr>
              <w:rPr>
                <w:rFonts w:hint="eastAsia" w:ascii="仿宋_GB2312" w:hAnsi="宋体" w:eastAsia="仿宋_GB2312" w:cs="宋体"/>
                <w:sz w:val="24"/>
              </w:rPr>
            </w:pPr>
          </w:p>
          <w:p>
            <w:pPr>
              <w:rPr>
                <w:rFonts w:ascii="仿宋_GB2312" w:hAnsi="宋体" w:eastAsia="仿宋_GB2312" w:cs="宋体"/>
                <w:sz w:val="24"/>
              </w:rPr>
            </w:pPr>
            <w:r>
              <w:rPr>
                <w:rFonts w:ascii="仿宋_GB2312" w:hAnsi="宋体" w:eastAsia="仿宋_GB2312" w:cs="宋体"/>
                <w:sz w:val="24"/>
              </w:rPr>
              <w:t>常日班队员：20名</w:t>
            </w:r>
          </w:p>
          <w:p>
            <w:pPr>
              <w:rPr>
                <w:rFonts w:ascii="仿宋_GB2312" w:hAnsi="宋体" w:eastAsia="仿宋_GB2312" w:cs="宋体"/>
                <w:sz w:val="24"/>
              </w:rPr>
            </w:pPr>
            <w:r>
              <w:rPr>
                <w:rFonts w:ascii="仿宋_GB2312" w:hAnsi="宋体" w:eastAsia="仿宋_GB2312" w:cs="宋体"/>
                <w:sz w:val="24"/>
              </w:rPr>
              <w:t>三班制队员：33名</w:t>
            </w:r>
          </w:p>
        </w:tc>
      </w:tr>
    </w:tbl>
    <w:p>
      <w:pPr>
        <w:spacing w:line="360" w:lineRule="auto"/>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（2）湖州市市民服务中心保安人员：44名</w:t>
      </w:r>
    </w:p>
    <w:tbl>
      <w:tblPr>
        <w:tblStyle w:val="35"/>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275"/>
        <w:gridCol w:w="1823"/>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6" w:type="dxa"/>
            <w:noWrap w:val="0"/>
            <w:vAlign w:val="center"/>
          </w:tcPr>
          <w:p>
            <w:pPr>
              <w:ind w:firstLine="843" w:firstLineChars="350"/>
              <w:rPr>
                <w:rFonts w:ascii="仿宋_GB2312" w:hAnsi="宋体" w:eastAsia="仿宋_GB2312" w:cs="宋体"/>
                <w:b/>
                <w:sz w:val="24"/>
              </w:rPr>
            </w:pPr>
            <w:r>
              <w:rPr>
                <w:rFonts w:ascii="仿宋_GB2312" w:hAnsi="宋体" w:eastAsia="仿宋_GB2312" w:cs="宋体"/>
                <w:b/>
                <w:sz w:val="24"/>
              </w:rPr>
              <w:t>岗位</w:t>
            </w:r>
          </w:p>
        </w:tc>
        <w:tc>
          <w:tcPr>
            <w:tcW w:w="2275" w:type="dxa"/>
            <w:noWrap w:val="0"/>
            <w:vAlign w:val="center"/>
          </w:tcPr>
          <w:p>
            <w:pPr>
              <w:ind w:firstLine="602" w:firstLineChars="250"/>
              <w:rPr>
                <w:rFonts w:ascii="仿宋_GB2312" w:hAnsi="宋体" w:eastAsia="仿宋_GB2312" w:cs="宋体"/>
                <w:b/>
                <w:sz w:val="24"/>
              </w:rPr>
            </w:pPr>
            <w:r>
              <w:rPr>
                <w:rFonts w:ascii="仿宋_GB2312" w:hAnsi="宋体" w:eastAsia="仿宋_GB2312" w:cs="宋体"/>
                <w:b/>
                <w:sz w:val="24"/>
              </w:rPr>
              <w:t>运作方式</w:t>
            </w:r>
          </w:p>
        </w:tc>
        <w:tc>
          <w:tcPr>
            <w:tcW w:w="1823" w:type="dxa"/>
            <w:noWrap w:val="0"/>
            <w:vAlign w:val="center"/>
          </w:tcPr>
          <w:p>
            <w:pPr>
              <w:ind w:firstLine="240" w:firstLineChars="100"/>
              <w:rPr>
                <w:rFonts w:ascii="仿宋_GB2312" w:hAnsi="宋体" w:eastAsia="仿宋_GB2312" w:cs="宋体"/>
                <w:b/>
                <w:sz w:val="24"/>
              </w:rPr>
            </w:pPr>
            <w:r>
              <w:rPr>
                <w:rFonts w:ascii="仿宋_GB2312" w:hAnsi="宋体" w:eastAsia="仿宋_GB2312" w:cs="宋体"/>
                <w:b/>
                <w:sz w:val="24"/>
              </w:rPr>
              <w:t>数量 (</w:t>
            </w:r>
            <w:r>
              <w:rPr>
                <w:rFonts w:hint="eastAsia" w:ascii="仿宋_GB2312" w:hAnsi="宋体" w:eastAsia="仿宋_GB2312" w:cs="宋体"/>
                <w:b/>
                <w:sz w:val="24"/>
              </w:rPr>
              <w:t>名</w:t>
            </w:r>
            <w:r>
              <w:rPr>
                <w:rFonts w:ascii="仿宋_GB2312" w:hAnsi="宋体" w:eastAsia="仿宋_GB2312" w:cs="宋体"/>
                <w:b/>
                <w:sz w:val="24"/>
              </w:rPr>
              <w:t>)</w:t>
            </w:r>
          </w:p>
        </w:tc>
        <w:tc>
          <w:tcPr>
            <w:tcW w:w="3801" w:type="dxa"/>
            <w:noWrap w:val="0"/>
            <w:vAlign w:val="center"/>
          </w:tcPr>
          <w:p>
            <w:pPr>
              <w:ind w:firstLine="1204" w:firstLineChars="500"/>
              <w:rPr>
                <w:rFonts w:ascii="仿宋_GB2312" w:hAnsi="宋体" w:eastAsia="仿宋_GB2312" w:cs="宋体"/>
                <w:b/>
                <w:sz w:val="24"/>
              </w:rPr>
            </w:pPr>
            <w:r>
              <w:rPr>
                <w:rFonts w:ascii="仿宋_GB2312" w:hAnsi="宋体" w:eastAsia="仿宋_GB2312" w:cs="宋体"/>
                <w:b/>
                <w:sz w:val="24"/>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副队长</w:t>
            </w:r>
          </w:p>
        </w:tc>
        <w:tc>
          <w:tcPr>
            <w:tcW w:w="2275" w:type="dxa"/>
            <w:noWrap w:val="0"/>
            <w:vAlign w:val="center"/>
          </w:tcPr>
          <w:p>
            <w:pPr>
              <w:ind w:firstLine="720" w:firstLineChars="300"/>
              <w:rPr>
                <w:rFonts w:ascii="仿宋_GB2312" w:hAnsi="宋体" w:eastAsia="仿宋_GB2312" w:cs="宋体"/>
                <w:sz w:val="24"/>
              </w:rPr>
            </w:pPr>
            <w:r>
              <w:rPr>
                <w:rFonts w:ascii="仿宋_GB2312" w:hAnsi="宋体" w:eastAsia="仿宋_GB2312" w:cs="宋体"/>
                <w:sz w:val="24"/>
              </w:rPr>
              <w:t>常驻</w:t>
            </w:r>
          </w:p>
        </w:tc>
        <w:tc>
          <w:tcPr>
            <w:tcW w:w="1823" w:type="dxa"/>
            <w:noWrap w:val="0"/>
            <w:vAlign w:val="center"/>
          </w:tcPr>
          <w:p>
            <w:pPr>
              <w:ind w:firstLine="720" w:firstLineChars="300"/>
              <w:rPr>
                <w:rFonts w:ascii="仿宋_GB2312" w:hAnsi="宋体" w:eastAsia="仿宋_GB2312" w:cs="宋体"/>
                <w:sz w:val="24"/>
              </w:rPr>
            </w:pPr>
            <w:r>
              <w:rPr>
                <w:rFonts w:ascii="仿宋_GB2312" w:hAnsi="宋体" w:eastAsia="仿宋_GB2312" w:cs="宋体"/>
                <w:sz w:val="24"/>
              </w:rPr>
              <w:t>1</w:t>
            </w:r>
          </w:p>
        </w:tc>
        <w:tc>
          <w:tcPr>
            <w:tcW w:w="3801" w:type="dxa"/>
            <w:noWrap w:val="0"/>
            <w:vAlign w:val="center"/>
          </w:tcPr>
          <w:p>
            <w:pPr>
              <w:jc w:val="left"/>
              <w:rPr>
                <w:rFonts w:ascii="仿宋_GB2312" w:hAnsi="宋体" w:eastAsia="仿宋_GB2312" w:cs="宋体"/>
                <w:sz w:val="24"/>
              </w:rPr>
            </w:pPr>
            <w:r>
              <w:rPr>
                <w:rFonts w:ascii="仿宋_GB2312" w:hAnsi="宋体" w:eastAsia="仿宋_GB2312" w:cs="宋体"/>
                <w:sz w:val="24"/>
              </w:rPr>
              <w:t>协助队长做好市民中心保安队伍的日常管理。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巡查员</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常驻</w:t>
            </w:r>
          </w:p>
        </w:tc>
        <w:tc>
          <w:tcPr>
            <w:tcW w:w="1823" w:type="dxa"/>
            <w:noWrap w:val="0"/>
            <w:vAlign w:val="center"/>
          </w:tcPr>
          <w:p>
            <w:pPr>
              <w:jc w:val="center"/>
              <w:rPr>
                <w:rFonts w:ascii="仿宋_GB2312" w:hAnsi="宋体" w:eastAsia="仿宋_GB2312" w:cs="宋体"/>
                <w:sz w:val="24"/>
              </w:rPr>
            </w:pPr>
            <w:r>
              <w:rPr>
                <w:rFonts w:ascii="仿宋_GB2312" w:hAnsi="宋体" w:eastAsia="仿宋_GB2312" w:cs="宋体"/>
                <w:sz w:val="24"/>
              </w:rPr>
              <w:t>1</w:t>
            </w:r>
          </w:p>
        </w:tc>
        <w:tc>
          <w:tcPr>
            <w:tcW w:w="3801" w:type="dxa"/>
            <w:noWrap w:val="0"/>
            <w:vAlign w:val="center"/>
          </w:tcPr>
          <w:p>
            <w:pPr>
              <w:jc w:val="left"/>
              <w:rPr>
                <w:rFonts w:ascii="仿宋_GB2312" w:hAnsi="宋体" w:eastAsia="仿宋_GB2312" w:cs="宋体"/>
                <w:sz w:val="24"/>
              </w:rPr>
            </w:pPr>
            <w:r>
              <w:rPr>
                <w:rFonts w:hint="eastAsia" w:ascii="仿宋_GB2312" w:hAnsi="宋体" w:eastAsia="仿宋_GB2312" w:cs="宋体"/>
                <w:sz w:val="24"/>
              </w:rPr>
              <w:t>协助队长做好市民服务中心内日常</w:t>
            </w:r>
            <w:r>
              <w:rPr>
                <w:rFonts w:ascii="仿宋_GB2312" w:hAnsi="宋体" w:eastAsia="仿宋_GB2312" w:cs="宋体"/>
                <w:sz w:val="24"/>
              </w:rPr>
              <w:t>巡查</w:t>
            </w:r>
            <w:r>
              <w:rPr>
                <w:rFonts w:hint="eastAsia" w:ascii="仿宋_GB2312" w:hAnsi="宋体" w:eastAsia="仿宋_GB2312" w:cs="宋体"/>
                <w:sz w:val="24"/>
              </w:rPr>
              <w:t>巡检</w:t>
            </w:r>
            <w:r>
              <w:rPr>
                <w:rFonts w:ascii="仿宋_GB2312" w:hAnsi="宋体" w:eastAsia="仿宋_GB2312" w:cs="宋体"/>
                <w:sz w:val="24"/>
              </w:rPr>
              <w:t>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南门岗（进口）</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四班三运转加常日班</w:t>
            </w:r>
          </w:p>
        </w:tc>
        <w:tc>
          <w:tcPr>
            <w:tcW w:w="1823" w:type="dxa"/>
            <w:noWrap w:val="0"/>
            <w:vAlign w:val="center"/>
          </w:tcPr>
          <w:p>
            <w:pPr>
              <w:ind w:firstLine="240" w:firstLineChars="100"/>
              <w:rPr>
                <w:rFonts w:ascii="仿宋_GB2312" w:hAnsi="宋体" w:eastAsia="仿宋_GB2312" w:cs="宋体"/>
                <w:sz w:val="24"/>
              </w:rPr>
            </w:pPr>
            <w:r>
              <w:rPr>
                <w:rFonts w:ascii="仿宋_GB2312" w:hAnsi="宋体" w:eastAsia="仿宋_GB2312" w:cs="宋体"/>
                <w:sz w:val="24"/>
              </w:rPr>
              <w:t>4名三班制</w:t>
            </w:r>
          </w:p>
          <w:p>
            <w:pPr>
              <w:jc w:val="center"/>
              <w:rPr>
                <w:rFonts w:ascii="仿宋_GB2312" w:hAnsi="宋体" w:eastAsia="仿宋_GB2312" w:cs="宋体"/>
                <w:sz w:val="24"/>
              </w:rPr>
            </w:pPr>
            <w:r>
              <w:rPr>
                <w:rFonts w:ascii="仿宋_GB2312" w:hAnsi="宋体" w:eastAsia="仿宋_GB2312" w:cs="宋体"/>
                <w:sz w:val="24"/>
              </w:rPr>
              <w:t>3名常日班</w:t>
            </w:r>
          </w:p>
        </w:tc>
        <w:tc>
          <w:tcPr>
            <w:tcW w:w="3801" w:type="dxa"/>
            <w:vMerge w:val="restart"/>
            <w:noWrap w:val="0"/>
            <w:vAlign w:val="center"/>
          </w:tcPr>
          <w:p>
            <w:pPr>
              <w:jc w:val="left"/>
              <w:rPr>
                <w:rFonts w:ascii="仿宋_GB2312" w:hAnsi="宋体" w:eastAsia="仿宋_GB2312" w:cs="宋体"/>
                <w:sz w:val="24"/>
              </w:rPr>
            </w:pPr>
            <w:r>
              <w:rPr>
                <w:rFonts w:ascii="仿宋_GB2312" w:hAnsi="宋体" w:eastAsia="仿宋_GB2312" w:cs="宋体"/>
                <w:sz w:val="24"/>
              </w:rPr>
              <w:t>负责人员车辆进出秩序管理，疫情防控期间做好测温验码等工作。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南门岗（出口）</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四班三运转加常日班</w:t>
            </w:r>
          </w:p>
        </w:tc>
        <w:tc>
          <w:tcPr>
            <w:tcW w:w="1823" w:type="dxa"/>
            <w:noWrap w:val="0"/>
            <w:vAlign w:val="center"/>
          </w:tcPr>
          <w:p>
            <w:pPr>
              <w:jc w:val="center"/>
              <w:rPr>
                <w:rFonts w:ascii="仿宋_GB2312" w:hAnsi="宋体" w:eastAsia="仿宋_GB2312" w:cs="宋体"/>
                <w:sz w:val="24"/>
              </w:rPr>
            </w:pPr>
            <w:r>
              <w:rPr>
                <w:rFonts w:ascii="仿宋_GB2312" w:hAnsi="宋体" w:eastAsia="仿宋_GB2312" w:cs="宋体"/>
                <w:sz w:val="24"/>
              </w:rPr>
              <w:t>4名三班制</w:t>
            </w:r>
          </w:p>
        </w:tc>
        <w:tc>
          <w:tcPr>
            <w:tcW w:w="3801" w:type="dxa"/>
            <w:vMerge w:val="continue"/>
            <w:noWrap w:val="0"/>
            <w:vAlign w:val="center"/>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北门岗</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四班三运转加常日班</w:t>
            </w:r>
          </w:p>
        </w:tc>
        <w:tc>
          <w:tcPr>
            <w:tcW w:w="1823" w:type="dxa"/>
            <w:noWrap w:val="0"/>
            <w:vAlign w:val="center"/>
          </w:tcPr>
          <w:p>
            <w:pPr>
              <w:jc w:val="center"/>
              <w:rPr>
                <w:rFonts w:ascii="仿宋_GB2312" w:hAnsi="宋体" w:eastAsia="仿宋_GB2312" w:cs="宋体"/>
                <w:sz w:val="24"/>
              </w:rPr>
            </w:pPr>
            <w:r>
              <w:rPr>
                <w:rFonts w:ascii="仿宋_GB2312" w:hAnsi="宋体" w:eastAsia="仿宋_GB2312" w:cs="宋体"/>
                <w:sz w:val="24"/>
              </w:rPr>
              <w:t>4名三班制</w:t>
            </w:r>
          </w:p>
          <w:p>
            <w:pPr>
              <w:jc w:val="center"/>
              <w:rPr>
                <w:rFonts w:ascii="仿宋_GB2312" w:hAnsi="宋体" w:eastAsia="仿宋_GB2312" w:cs="宋体"/>
                <w:sz w:val="24"/>
              </w:rPr>
            </w:pPr>
            <w:r>
              <w:rPr>
                <w:rFonts w:ascii="仿宋_GB2312" w:hAnsi="宋体" w:eastAsia="仿宋_GB2312" w:cs="宋体"/>
                <w:sz w:val="24"/>
              </w:rPr>
              <w:t>1名常日班</w:t>
            </w:r>
          </w:p>
        </w:tc>
        <w:tc>
          <w:tcPr>
            <w:tcW w:w="3801" w:type="dxa"/>
            <w:vMerge w:val="continue"/>
            <w:noWrap w:val="0"/>
            <w:vAlign w:val="center"/>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6" w:type="dxa"/>
            <w:noWrap w:val="0"/>
            <w:vAlign w:val="center"/>
          </w:tcPr>
          <w:p>
            <w:pPr>
              <w:ind w:firstLine="600" w:firstLineChars="250"/>
              <w:rPr>
                <w:rFonts w:ascii="仿宋_GB2312" w:hAnsi="宋体" w:eastAsia="仿宋_GB2312" w:cs="宋体"/>
                <w:sz w:val="24"/>
              </w:rPr>
            </w:pPr>
            <w:r>
              <w:rPr>
                <w:rFonts w:ascii="仿宋_GB2312" w:hAnsi="宋体" w:eastAsia="仿宋_GB2312" w:cs="宋体"/>
                <w:sz w:val="24"/>
              </w:rPr>
              <w:t>东门岗</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w:t>
            </w:r>
          </w:p>
        </w:tc>
        <w:tc>
          <w:tcPr>
            <w:tcW w:w="1823" w:type="dxa"/>
            <w:noWrap w:val="0"/>
            <w:vAlign w:val="center"/>
          </w:tcPr>
          <w:p>
            <w:pPr>
              <w:jc w:val="center"/>
              <w:rPr>
                <w:rFonts w:ascii="仿宋_GB2312" w:hAnsi="宋体" w:eastAsia="仿宋_GB2312" w:cs="宋体"/>
                <w:sz w:val="24"/>
              </w:rPr>
            </w:pPr>
            <w:r>
              <w:rPr>
                <w:rFonts w:ascii="仿宋_GB2312" w:hAnsi="宋体" w:eastAsia="仿宋_GB2312" w:cs="宋体"/>
                <w:sz w:val="24"/>
              </w:rPr>
              <w:t>4名三班制</w:t>
            </w:r>
          </w:p>
          <w:p>
            <w:pPr>
              <w:jc w:val="center"/>
              <w:rPr>
                <w:rFonts w:ascii="仿宋_GB2312" w:hAnsi="宋体" w:eastAsia="仿宋_GB2312" w:cs="宋体"/>
                <w:sz w:val="24"/>
              </w:rPr>
            </w:pPr>
            <w:r>
              <w:rPr>
                <w:rFonts w:ascii="仿宋_GB2312" w:hAnsi="宋体" w:eastAsia="仿宋_GB2312" w:cs="宋体"/>
                <w:sz w:val="24"/>
              </w:rPr>
              <w:t>1名常日班</w:t>
            </w:r>
          </w:p>
        </w:tc>
        <w:tc>
          <w:tcPr>
            <w:tcW w:w="3801" w:type="dxa"/>
            <w:vMerge w:val="continue"/>
            <w:noWrap w:val="0"/>
            <w:vAlign w:val="center"/>
          </w:tcPr>
          <w:p>
            <w:pPr>
              <w:jc w:val="lef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4"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消控室</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四班三运转</w:t>
            </w:r>
          </w:p>
        </w:tc>
        <w:tc>
          <w:tcPr>
            <w:tcW w:w="1823" w:type="dxa"/>
            <w:noWrap w:val="0"/>
            <w:vAlign w:val="center"/>
          </w:tcPr>
          <w:p>
            <w:pPr>
              <w:jc w:val="center"/>
              <w:rPr>
                <w:rFonts w:ascii="仿宋_GB2312" w:hAnsi="宋体" w:eastAsia="仿宋_GB2312" w:cs="宋体"/>
                <w:sz w:val="24"/>
              </w:rPr>
            </w:pPr>
            <w:r>
              <w:rPr>
                <w:rFonts w:ascii="仿宋_GB2312" w:hAnsi="宋体" w:eastAsia="仿宋_GB2312" w:cs="宋体"/>
                <w:sz w:val="24"/>
              </w:rPr>
              <w:t>4</w:t>
            </w:r>
          </w:p>
        </w:tc>
        <w:tc>
          <w:tcPr>
            <w:tcW w:w="3801" w:type="dxa"/>
            <w:noWrap w:val="0"/>
            <w:vAlign w:val="center"/>
          </w:tcPr>
          <w:p>
            <w:pPr>
              <w:jc w:val="left"/>
              <w:rPr>
                <w:rFonts w:ascii="仿宋_GB2312" w:hAnsi="宋体" w:eastAsia="仿宋_GB2312" w:cs="宋体"/>
                <w:sz w:val="24"/>
              </w:rPr>
            </w:pPr>
            <w:r>
              <w:rPr>
                <w:rFonts w:ascii="仿宋_GB2312" w:hAnsi="宋体" w:eastAsia="仿宋_GB2312" w:cs="宋体"/>
                <w:sz w:val="24"/>
              </w:rPr>
              <w:t>负责消控室值班、履行监控巡视及消控职责。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地下停车场</w:t>
            </w:r>
          </w:p>
        </w:tc>
        <w:tc>
          <w:tcPr>
            <w:tcW w:w="2275" w:type="dxa"/>
            <w:noWrap w:val="0"/>
            <w:vAlign w:val="center"/>
          </w:tcPr>
          <w:p>
            <w:pPr>
              <w:jc w:val="center"/>
              <w:rPr>
                <w:rFonts w:ascii="仿宋_GB2312" w:hAnsi="宋体" w:eastAsia="仿宋_GB2312" w:cs="宋体"/>
                <w:sz w:val="24"/>
              </w:rPr>
            </w:pPr>
            <w:r>
              <w:rPr>
                <w:rFonts w:ascii="仿宋_GB2312" w:hAnsi="宋体" w:eastAsia="仿宋_GB2312" w:cs="宋体"/>
                <w:sz w:val="24"/>
              </w:rPr>
              <w:t>常日班</w:t>
            </w:r>
          </w:p>
        </w:tc>
        <w:tc>
          <w:tcPr>
            <w:tcW w:w="1823" w:type="dxa"/>
            <w:noWrap w:val="0"/>
            <w:vAlign w:val="center"/>
          </w:tcPr>
          <w:p>
            <w:pPr>
              <w:jc w:val="center"/>
              <w:rPr>
                <w:rFonts w:ascii="仿宋_GB2312" w:hAnsi="宋体" w:eastAsia="仿宋_GB2312" w:cs="宋体"/>
                <w:sz w:val="24"/>
              </w:rPr>
            </w:pPr>
            <w:r>
              <w:rPr>
                <w:rFonts w:ascii="仿宋_GB2312" w:hAnsi="宋体" w:eastAsia="仿宋_GB2312" w:cs="宋体"/>
                <w:sz w:val="24"/>
              </w:rPr>
              <w:t>13</w:t>
            </w:r>
          </w:p>
        </w:tc>
        <w:tc>
          <w:tcPr>
            <w:tcW w:w="3801" w:type="dxa"/>
            <w:noWrap w:val="0"/>
            <w:vAlign w:val="center"/>
          </w:tcPr>
          <w:p>
            <w:pPr>
              <w:jc w:val="left"/>
              <w:rPr>
                <w:rFonts w:ascii="仿宋_GB2312" w:hAnsi="宋体" w:eastAsia="仿宋_GB2312" w:cs="宋体"/>
                <w:sz w:val="24"/>
              </w:rPr>
            </w:pPr>
            <w:r>
              <w:rPr>
                <w:rFonts w:ascii="仿宋_GB2312" w:hAnsi="宋体" w:eastAsia="仿宋_GB2312" w:cs="宋体"/>
                <w:sz w:val="24"/>
              </w:rPr>
              <w:t>负责车辆停放有序管理及道闸设备使用及社会区域收费管理。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6" w:type="dxa"/>
            <w:noWrap w:val="0"/>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地下停车场</w:t>
            </w:r>
          </w:p>
        </w:tc>
        <w:tc>
          <w:tcPr>
            <w:tcW w:w="2275" w:type="dxa"/>
            <w:noWrap w:val="0"/>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四班三运转</w:t>
            </w:r>
          </w:p>
        </w:tc>
        <w:tc>
          <w:tcPr>
            <w:tcW w:w="1823" w:type="dxa"/>
            <w:noWrap w:val="0"/>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4名三班制</w:t>
            </w:r>
          </w:p>
        </w:tc>
        <w:tc>
          <w:tcPr>
            <w:tcW w:w="3801" w:type="dxa"/>
            <w:noWrap w:val="0"/>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负责地下停车库日常巡查管理。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66" w:type="dxa"/>
            <w:noWrap w:val="0"/>
            <w:vAlign w:val="center"/>
          </w:tcPr>
          <w:p>
            <w:pPr>
              <w:jc w:val="center"/>
              <w:rPr>
                <w:rFonts w:ascii="仿宋_GB2312" w:hAnsi="宋体" w:eastAsia="仿宋_GB2312" w:cs="宋体"/>
                <w:sz w:val="24"/>
              </w:rPr>
            </w:pPr>
            <w:r>
              <w:rPr>
                <w:rFonts w:ascii="仿宋_GB2312" w:hAnsi="宋体" w:eastAsia="仿宋_GB2312" w:cs="宋体"/>
                <w:sz w:val="24"/>
              </w:rPr>
              <w:t>合计</w:t>
            </w:r>
          </w:p>
        </w:tc>
        <w:tc>
          <w:tcPr>
            <w:tcW w:w="7899" w:type="dxa"/>
            <w:gridSpan w:val="3"/>
            <w:noWrap w:val="0"/>
            <w:vAlign w:val="center"/>
          </w:tcPr>
          <w:p>
            <w:pPr>
              <w:jc w:val="center"/>
              <w:rPr>
                <w:rFonts w:ascii="仿宋_GB2312" w:hAnsi="宋体" w:eastAsia="仿宋_GB2312" w:cs="宋体"/>
                <w:sz w:val="24"/>
              </w:rPr>
            </w:pPr>
            <w:r>
              <w:rPr>
                <w:rFonts w:ascii="仿宋_GB2312" w:hAnsi="宋体" w:eastAsia="仿宋_GB2312" w:cs="宋体"/>
                <w:sz w:val="24"/>
              </w:rPr>
              <w:t>44</w:t>
            </w:r>
            <w:r>
              <w:rPr>
                <w:rFonts w:hint="eastAsia" w:ascii="仿宋_GB2312" w:hAnsi="宋体" w:eastAsia="仿宋_GB2312" w:cs="宋体"/>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9" w:hRule="atLeast"/>
        </w:trPr>
        <w:tc>
          <w:tcPr>
            <w:tcW w:w="2166" w:type="dxa"/>
            <w:noWrap w:val="0"/>
            <w:vAlign w:val="center"/>
          </w:tcPr>
          <w:p>
            <w:pPr>
              <w:jc w:val="center"/>
              <w:rPr>
                <w:rFonts w:ascii="仿宋_GB2312" w:hAnsi="宋体" w:eastAsia="仿宋_GB2312" w:cs="宋体"/>
                <w:sz w:val="24"/>
              </w:rPr>
            </w:pPr>
          </w:p>
          <w:p>
            <w:pPr>
              <w:rPr>
                <w:rFonts w:ascii="仿宋_GB2312" w:hAnsi="宋体" w:eastAsia="仿宋_GB2312" w:cs="宋体"/>
                <w:sz w:val="24"/>
              </w:rPr>
            </w:pPr>
          </w:p>
          <w:p>
            <w:pPr>
              <w:jc w:val="center"/>
              <w:rPr>
                <w:rFonts w:ascii="仿宋_GB2312" w:hAnsi="宋体" w:eastAsia="仿宋_GB2312" w:cs="宋体"/>
                <w:sz w:val="24"/>
              </w:rPr>
            </w:pPr>
            <w:r>
              <w:rPr>
                <w:rFonts w:ascii="仿宋_GB2312" w:hAnsi="宋体" w:eastAsia="仿宋_GB2312" w:cs="宋体"/>
                <w:sz w:val="24"/>
              </w:rPr>
              <w:t>说明</w:t>
            </w:r>
          </w:p>
          <w:p>
            <w:pPr>
              <w:rPr>
                <w:rFonts w:ascii="仿宋_GB2312" w:hAnsi="宋体" w:eastAsia="仿宋_GB2312" w:cs="宋体"/>
                <w:sz w:val="24"/>
              </w:rPr>
            </w:pPr>
          </w:p>
        </w:tc>
        <w:tc>
          <w:tcPr>
            <w:tcW w:w="7899" w:type="dxa"/>
            <w:gridSpan w:val="3"/>
            <w:noWrap w:val="0"/>
            <w:vAlign w:val="center"/>
          </w:tcPr>
          <w:p>
            <w:pPr>
              <w:jc w:val="left"/>
              <w:rPr>
                <w:rFonts w:ascii="仿宋_GB2312" w:hAnsi="宋体" w:eastAsia="仿宋_GB2312" w:cs="宋体"/>
                <w:sz w:val="24"/>
              </w:rPr>
            </w:pPr>
            <w:r>
              <w:rPr>
                <w:rFonts w:ascii="仿宋_GB2312" w:hAnsi="宋体" w:eastAsia="仿宋_GB2312" w:cs="宋体"/>
                <w:sz w:val="24"/>
              </w:rPr>
              <w:t>以上人员除完成对应岗位工作外,应服从其他临时性安排和岗位交叉及应急处突。（微型消防站成员根据实际情况调整）</w:t>
            </w:r>
          </w:p>
          <w:p>
            <w:pPr>
              <w:jc w:val="left"/>
              <w:rPr>
                <w:rFonts w:ascii="仿宋_GB2312" w:hAnsi="宋体" w:eastAsia="仿宋_GB2312" w:cs="宋体"/>
                <w:sz w:val="24"/>
              </w:rPr>
            </w:pPr>
          </w:p>
          <w:p>
            <w:pPr>
              <w:jc w:val="left"/>
              <w:rPr>
                <w:rFonts w:ascii="仿宋_GB2312" w:hAnsi="宋体" w:eastAsia="仿宋_GB2312" w:cs="宋体"/>
                <w:sz w:val="24"/>
              </w:rPr>
            </w:pPr>
            <w:r>
              <w:rPr>
                <w:rFonts w:ascii="仿宋_GB2312" w:hAnsi="宋体" w:eastAsia="仿宋_GB2312" w:cs="宋体"/>
                <w:sz w:val="24"/>
              </w:rPr>
              <w:t>常日班队员：22名</w:t>
            </w:r>
          </w:p>
          <w:p>
            <w:pPr>
              <w:jc w:val="left"/>
              <w:rPr>
                <w:rFonts w:ascii="仿宋_GB2312" w:hAnsi="宋体" w:eastAsia="仿宋_GB2312" w:cs="宋体"/>
                <w:sz w:val="24"/>
              </w:rPr>
            </w:pPr>
            <w:r>
              <w:rPr>
                <w:rFonts w:ascii="仿宋_GB2312" w:hAnsi="宋体" w:eastAsia="仿宋_GB2312" w:cs="宋体"/>
                <w:sz w:val="24"/>
              </w:rPr>
              <w:t>三班制队员：22名</w:t>
            </w:r>
          </w:p>
        </w:tc>
      </w:tr>
    </w:tbl>
    <w:p>
      <w:pPr>
        <w:pStyle w:val="2"/>
        <w:rPr>
          <w:rFonts w:hint="eastAsia"/>
        </w:rPr>
      </w:pPr>
    </w:p>
    <w:p>
      <w:pPr>
        <w:pStyle w:val="18"/>
        <w:spacing w:line="360" w:lineRule="auto"/>
        <w:ind w:firstLine="354" w:firstLineChars="147"/>
        <w:jc w:val="left"/>
        <w:rPr>
          <w:rFonts w:hint="eastAsia" w:hAnsi="宋体" w:cs="宋体"/>
          <w:b/>
          <w:sz w:val="24"/>
          <w:szCs w:val="24"/>
        </w:rPr>
      </w:pPr>
      <w:r>
        <w:rPr>
          <w:rFonts w:hint="eastAsia" w:hAnsi="宋体" w:cs="宋体"/>
          <w:b/>
          <w:sz w:val="24"/>
          <w:szCs w:val="24"/>
        </w:rPr>
        <w:t>▲（四）人员薪酬要求</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为确保派驻97名保安人员的稳定性，中标单位应为保安人员办理基本养老保险、失业保险、医疗保险、工伤保险、住房公积金等，保安人员工资须达到以下标准：</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1、保安队长不低于5700元/月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2、保安副队长不低于4800元/月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3、巡查员不低于4500元/月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4、45周岁及以下保安不低于3800元/月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5、55周岁及以下保安不低于3100元/月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6、消（监）控室保安不低于4000元/月</w:t>
      </w:r>
    </w:p>
    <w:p>
      <w:pPr>
        <w:spacing w:line="360" w:lineRule="auto"/>
        <w:ind w:firstLine="481" w:firstLineChars="200"/>
        <w:rPr>
          <w:rFonts w:hint="eastAsia" w:ascii="宋体" w:hAnsi="宋体" w:cs="宋体"/>
          <w:color w:val="000000"/>
          <w:sz w:val="24"/>
        </w:rPr>
      </w:pPr>
      <w:r>
        <w:rPr>
          <w:rFonts w:hint="eastAsia" w:ascii="宋体" w:hAnsi="宋体" w:cs="宋体"/>
          <w:b/>
          <w:color w:val="000000"/>
          <w:sz w:val="24"/>
        </w:rPr>
        <w:t>注：以上工资标准是指扣除五险一金及税后保安人员每月的净收入，同时，中标单位需要提供人员工资支出凭证，采购人根据中标单位提供的人员工资发放情况按实结算。</w:t>
      </w:r>
    </w:p>
    <w:p>
      <w:pPr>
        <w:spacing w:line="360" w:lineRule="auto"/>
        <w:ind w:firstLine="354" w:firstLineChars="147"/>
        <w:rPr>
          <w:rFonts w:hint="eastAsia" w:ascii="宋体" w:hAnsi="宋体" w:cs="宋体"/>
          <w:b/>
          <w:sz w:val="24"/>
        </w:rPr>
      </w:pPr>
      <w:r>
        <w:rPr>
          <w:rFonts w:hint="eastAsia" w:ascii="宋体" w:hAnsi="宋体" w:cs="宋体"/>
          <w:b/>
          <w:sz w:val="24"/>
        </w:rPr>
        <w:t>（五）工作要求</w:t>
      </w:r>
    </w:p>
    <w:p>
      <w:pPr>
        <w:spacing w:line="360" w:lineRule="auto"/>
        <w:ind w:firstLine="480" w:firstLineChars="200"/>
        <w:rPr>
          <w:rFonts w:hint="eastAsia" w:ascii="宋体" w:hAnsi="宋体" w:cs="宋体"/>
          <w:sz w:val="24"/>
        </w:rPr>
      </w:pPr>
      <w:r>
        <w:rPr>
          <w:rFonts w:hint="eastAsia" w:ascii="宋体" w:hAnsi="宋体" w:cs="宋体"/>
          <w:sz w:val="24"/>
        </w:rPr>
        <w:t>1.严格在法律规定的范围内开展保安服务工作，不准超越职责权限；</w:t>
      </w:r>
    </w:p>
    <w:p>
      <w:pPr>
        <w:spacing w:line="360" w:lineRule="auto"/>
        <w:ind w:firstLine="480" w:firstLineChars="200"/>
        <w:rPr>
          <w:rFonts w:hint="eastAsia" w:ascii="宋体" w:hAnsi="宋体" w:cs="宋体"/>
          <w:sz w:val="24"/>
        </w:rPr>
      </w:pPr>
      <w:r>
        <w:rPr>
          <w:rFonts w:hint="eastAsia" w:ascii="宋体" w:hAnsi="宋体" w:cs="宋体"/>
          <w:sz w:val="24"/>
        </w:rPr>
        <w:t>2.严格遵守市行政中心及市民服务中心的相关规章制度和管理规定，自觉维护市行政中心及市民服务中心的形象，不发生损害行政中心及服务中心利益的行为；</w:t>
      </w:r>
    </w:p>
    <w:p>
      <w:pPr>
        <w:spacing w:line="360" w:lineRule="auto"/>
        <w:ind w:firstLine="480" w:firstLineChars="200"/>
        <w:rPr>
          <w:rFonts w:hint="eastAsia" w:ascii="宋体" w:hAnsi="宋体" w:cs="宋体"/>
          <w:sz w:val="24"/>
        </w:rPr>
      </w:pPr>
      <w:r>
        <w:rPr>
          <w:rFonts w:hint="eastAsia" w:ascii="宋体" w:hAnsi="宋体" w:cs="宋体"/>
          <w:sz w:val="24"/>
        </w:rPr>
        <w:t>3.服从命令，听从指挥，接受统一工作安排；</w:t>
      </w:r>
    </w:p>
    <w:p>
      <w:pPr>
        <w:spacing w:line="360" w:lineRule="auto"/>
        <w:ind w:firstLine="480" w:firstLineChars="200"/>
        <w:rPr>
          <w:rFonts w:hint="eastAsia" w:ascii="宋体" w:hAnsi="宋体" w:cs="宋体"/>
          <w:sz w:val="24"/>
        </w:rPr>
      </w:pPr>
      <w:r>
        <w:rPr>
          <w:rFonts w:hint="eastAsia" w:ascii="宋体" w:hAnsi="宋体" w:cs="宋体"/>
          <w:sz w:val="24"/>
        </w:rPr>
        <w:t>4.当班期间认真负责，时刻保持高度警惕，随时掌握服务区域内消防治安动态，做好各项应急处置工作；</w:t>
      </w:r>
    </w:p>
    <w:p>
      <w:pPr>
        <w:spacing w:line="360" w:lineRule="auto"/>
        <w:ind w:firstLine="480" w:firstLineChars="200"/>
        <w:rPr>
          <w:rFonts w:hint="eastAsia" w:ascii="宋体" w:hAnsi="宋体" w:cs="宋体"/>
          <w:sz w:val="24"/>
        </w:rPr>
      </w:pPr>
      <w:r>
        <w:rPr>
          <w:rFonts w:hint="eastAsia" w:ascii="宋体" w:hAnsi="宋体" w:cs="宋体"/>
          <w:sz w:val="24"/>
        </w:rPr>
        <w:t>5.严格执行着装规定和形象规定，体现保安人员良好形象；</w:t>
      </w:r>
    </w:p>
    <w:p>
      <w:pPr>
        <w:spacing w:line="360" w:lineRule="auto"/>
        <w:ind w:firstLine="480" w:firstLineChars="200"/>
        <w:rPr>
          <w:rFonts w:hint="eastAsia" w:ascii="宋体" w:hAnsi="宋体" w:cs="宋体"/>
          <w:sz w:val="24"/>
        </w:rPr>
      </w:pPr>
      <w:r>
        <w:rPr>
          <w:rFonts w:hint="eastAsia" w:ascii="宋体" w:hAnsi="宋体" w:cs="宋体"/>
          <w:sz w:val="24"/>
        </w:rPr>
        <w:t>6.按规定执行巡逻，做好登记、预警和上报等工作；</w:t>
      </w:r>
    </w:p>
    <w:p>
      <w:pPr>
        <w:spacing w:line="360" w:lineRule="auto"/>
        <w:ind w:firstLine="480" w:firstLineChars="200"/>
        <w:rPr>
          <w:rFonts w:hint="eastAsia" w:ascii="宋体" w:hAnsi="宋体" w:cs="宋体"/>
          <w:sz w:val="24"/>
        </w:rPr>
      </w:pPr>
      <w:r>
        <w:rPr>
          <w:rFonts w:hint="eastAsia" w:ascii="宋体" w:hAnsi="宋体" w:cs="宋体"/>
          <w:sz w:val="24"/>
        </w:rPr>
        <w:t>7.各班次做好交接班工作，填写值班记录；</w:t>
      </w:r>
    </w:p>
    <w:p>
      <w:pPr>
        <w:spacing w:line="360" w:lineRule="auto"/>
        <w:ind w:firstLine="480" w:firstLineChars="200"/>
        <w:rPr>
          <w:rFonts w:hint="eastAsia" w:ascii="宋体" w:hAnsi="宋体" w:cs="宋体"/>
          <w:sz w:val="24"/>
        </w:rPr>
      </w:pPr>
      <w:r>
        <w:rPr>
          <w:rFonts w:hint="eastAsia" w:ascii="宋体" w:hAnsi="宋体" w:cs="宋体"/>
          <w:sz w:val="24"/>
        </w:rPr>
        <w:t>8.热情主动地为单位职工和来访人员服务；</w:t>
      </w:r>
    </w:p>
    <w:p>
      <w:pPr>
        <w:spacing w:line="360" w:lineRule="auto"/>
        <w:ind w:firstLine="480" w:firstLineChars="200"/>
        <w:rPr>
          <w:rFonts w:hint="eastAsia" w:ascii="宋体" w:hAnsi="宋体" w:cs="宋体"/>
          <w:sz w:val="24"/>
        </w:rPr>
      </w:pPr>
      <w:r>
        <w:rPr>
          <w:rFonts w:hint="eastAsia" w:ascii="宋体" w:hAnsi="宋体" w:cs="宋体"/>
          <w:sz w:val="24"/>
        </w:rPr>
        <w:t>9.接受各类培训、考核，达到相关要求。</w:t>
      </w:r>
    </w:p>
    <w:p>
      <w:pPr>
        <w:spacing w:line="360" w:lineRule="auto"/>
        <w:ind w:firstLine="354" w:firstLineChars="147"/>
        <w:rPr>
          <w:rFonts w:hint="eastAsia" w:ascii="宋体" w:hAnsi="宋体" w:cs="宋体"/>
          <w:b/>
          <w:sz w:val="24"/>
        </w:rPr>
      </w:pPr>
      <w:r>
        <w:rPr>
          <w:rFonts w:hint="eastAsia" w:ascii="宋体" w:hAnsi="宋体" w:cs="宋体"/>
          <w:b/>
          <w:sz w:val="24"/>
        </w:rPr>
        <w:t>（六）着装规定</w:t>
      </w:r>
    </w:p>
    <w:p>
      <w:pPr>
        <w:spacing w:line="360" w:lineRule="auto"/>
        <w:ind w:firstLine="480" w:firstLineChars="200"/>
        <w:rPr>
          <w:rFonts w:hint="eastAsia" w:ascii="宋体" w:hAnsi="宋体" w:cs="宋体"/>
          <w:sz w:val="24"/>
        </w:rPr>
      </w:pPr>
      <w:r>
        <w:rPr>
          <w:rFonts w:hint="eastAsia" w:ascii="宋体" w:hAnsi="宋体" w:cs="宋体"/>
          <w:sz w:val="24"/>
        </w:rPr>
        <w:t>1.统一着装，要求举止文明、大方、得体，精神抖擞；</w:t>
      </w:r>
    </w:p>
    <w:p>
      <w:pPr>
        <w:spacing w:line="360" w:lineRule="auto"/>
        <w:ind w:firstLine="480" w:firstLineChars="200"/>
        <w:rPr>
          <w:rFonts w:hint="eastAsia" w:ascii="宋体" w:hAnsi="宋体" w:cs="宋体"/>
          <w:sz w:val="24"/>
        </w:rPr>
      </w:pPr>
      <w:r>
        <w:rPr>
          <w:rFonts w:hint="eastAsia" w:ascii="宋体" w:hAnsi="宋体" w:cs="宋体"/>
          <w:sz w:val="24"/>
        </w:rPr>
        <w:t>2.不得外挂饰物，口袋内不宜装过多物品；</w:t>
      </w:r>
    </w:p>
    <w:p>
      <w:pPr>
        <w:spacing w:line="360" w:lineRule="auto"/>
        <w:ind w:firstLine="480" w:firstLineChars="200"/>
        <w:rPr>
          <w:rFonts w:hint="eastAsia" w:ascii="宋体" w:hAnsi="宋体" w:cs="宋体"/>
          <w:sz w:val="24"/>
        </w:rPr>
      </w:pPr>
      <w:r>
        <w:rPr>
          <w:rFonts w:hint="eastAsia" w:ascii="宋体" w:hAnsi="宋体" w:cs="宋体"/>
          <w:sz w:val="24"/>
        </w:rPr>
        <w:t>3.禁止披衣、敞怀、挽袖、卷裤腿、戴歪帽、穿拖鞋或赤脚；</w:t>
      </w:r>
    </w:p>
    <w:p>
      <w:pPr>
        <w:spacing w:line="360" w:lineRule="auto"/>
        <w:ind w:firstLine="480" w:firstLineChars="200"/>
        <w:rPr>
          <w:rFonts w:hint="eastAsia" w:ascii="宋体" w:hAnsi="宋体" w:cs="宋体"/>
          <w:sz w:val="24"/>
        </w:rPr>
      </w:pPr>
      <w:r>
        <w:rPr>
          <w:rFonts w:hint="eastAsia" w:ascii="宋体" w:hAnsi="宋体" w:cs="宋体"/>
          <w:sz w:val="24"/>
        </w:rPr>
        <w:t>4.除不宜或者不需要着装的情形外，在工作时间必须着规定制服；</w:t>
      </w:r>
    </w:p>
    <w:p>
      <w:pPr>
        <w:spacing w:line="360" w:lineRule="auto"/>
        <w:ind w:firstLine="480" w:firstLineChars="200"/>
        <w:rPr>
          <w:rFonts w:hint="eastAsia" w:ascii="宋体" w:hAnsi="宋体" w:cs="宋体"/>
          <w:sz w:val="24"/>
        </w:rPr>
      </w:pPr>
      <w:r>
        <w:rPr>
          <w:rFonts w:hint="eastAsia" w:ascii="宋体" w:hAnsi="宋体" w:cs="宋体"/>
          <w:sz w:val="24"/>
        </w:rPr>
        <w:t>5.着制服时，要按规定佩带标志或携带相关配套器材；</w:t>
      </w:r>
    </w:p>
    <w:p>
      <w:pPr>
        <w:spacing w:line="360" w:lineRule="auto"/>
        <w:ind w:firstLine="480" w:firstLineChars="200"/>
        <w:rPr>
          <w:rFonts w:hint="eastAsia" w:ascii="宋体" w:hAnsi="宋体" w:cs="宋体"/>
          <w:sz w:val="24"/>
        </w:rPr>
      </w:pPr>
      <w:r>
        <w:rPr>
          <w:rFonts w:hint="eastAsia" w:ascii="宋体" w:hAnsi="宋体" w:cs="宋体"/>
          <w:sz w:val="24"/>
        </w:rPr>
        <w:t>6.制服不准与便服混穿，不同季节的制服不准混穿；</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7.制服由中标人提供，每年为保安人员配置夏装2套，春秋装1套，冬装1套，第二年各加发1套。款式、标准必须经市行政中心及市民服务中心同意。</w:t>
      </w:r>
    </w:p>
    <w:p>
      <w:pPr>
        <w:spacing w:line="360" w:lineRule="auto"/>
        <w:ind w:firstLine="236" w:firstLineChars="98"/>
        <w:rPr>
          <w:rFonts w:hint="eastAsia" w:ascii="宋体" w:hAnsi="宋体" w:cs="宋体"/>
          <w:b/>
          <w:sz w:val="24"/>
        </w:rPr>
      </w:pPr>
      <w:r>
        <w:rPr>
          <w:rFonts w:hint="eastAsia" w:ascii="宋体" w:hAnsi="宋体" w:cs="宋体"/>
          <w:b/>
          <w:sz w:val="24"/>
        </w:rPr>
        <w:t>（七）形象规定</w:t>
      </w:r>
    </w:p>
    <w:p>
      <w:pPr>
        <w:spacing w:line="360" w:lineRule="auto"/>
        <w:ind w:firstLine="480" w:firstLineChars="200"/>
        <w:rPr>
          <w:rFonts w:hint="eastAsia" w:ascii="宋体" w:hAnsi="宋体" w:cs="宋体"/>
          <w:sz w:val="24"/>
        </w:rPr>
      </w:pPr>
      <w:r>
        <w:rPr>
          <w:rFonts w:hint="eastAsia" w:ascii="宋体" w:hAnsi="宋体" w:cs="宋体"/>
          <w:sz w:val="24"/>
        </w:rPr>
        <w:t>1.保持仪表整洁；</w:t>
      </w:r>
    </w:p>
    <w:p>
      <w:pPr>
        <w:spacing w:line="360" w:lineRule="auto"/>
        <w:ind w:firstLine="480" w:firstLineChars="200"/>
        <w:rPr>
          <w:rFonts w:hint="eastAsia" w:ascii="宋体" w:hAnsi="宋体" w:cs="宋体"/>
          <w:sz w:val="24"/>
        </w:rPr>
      </w:pPr>
      <w:r>
        <w:rPr>
          <w:rFonts w:hint="eastAsia" w:ascii="宋体" w:hAnsi="宋体" w:cs="宋体"/>
          <w:sz w:val="24"/>
        </w:rPr>
        <w:t>2.不准留长发、染发、蓄胡子、留长指甲、戴首饰；头发不得露于帽檐外，帽檐下头发长不得超过1.5厘米；</w:t>
      </w:r>
    </w:p>
    <w:p>
      <w:pPr>
        <w:spacing w:line="360" w:lineRule="auto"/>
        <w:ind w:firstLine="480" w:firstLineChars="200"/>
        <w:rPr>
          <w:rFonts w:hint="eastAsia" w:ascii="宋体" w:hAnsi="宋体" w:cs="宋体"/>
          <w:sz w:val="24"/>
        </w:rPr>
      </w:pPr>
      <w:r>
        <w:rPr>
          <w:rFonts w:hint="eastAsia" w:ascii="宋体" w:hAnsi="宋体" w:cs="宋体"/>
          <w:sz w:val="24"/>
        </w:rPr>
        <w:t>3.工作中精神振作、姿态良好、抬头挺胸；不准弯腰驼背、东倒西歪、前倾后靠、伸懒腰；不袖手、背手、叉腰或将手插入口袋中；执勤中不准吸烟、吃零食、不勾肩搭背；</w:t>
      </w:r>
    </w:p>
    <w:p>
      <w:pPr>
        <w:spacing w:line="360" w:lineRule="auto"/>
        <w:ind w:firstLine="480" w:firstLineChars="200"/>
        <w:rPr>
          <w:rFonts w:hint="eastAsia" w:ascii="宋体" w:hAnsi="宋体" w:cs="宋体"/>
          <w:sz w:val="24"/>
        </w:rPr>
      </w:pPr>
      <w:r>
        <w:rPr>
          <w:rFonts w:hint="eastAsia" w:ascii="宋体" w:hAnsi="宋体" w:cs="宋体"/>
          <w:sz w:val="24"/>
        </w:rPr>
        <w:t>4.不准哼歌、吹口哨、玩手机、看书报；</w:t>
      </w:r>
    </w:p>
    <w:p>
      <w:pPr>
        <w:spacing w:line="360" w:lineRule="auto"/>
        <w:ind w:firstLine="480" w:firstLineChars="200"/>
        <w:rPr>
          <w:rFonts w:hint="eastAsia" w:ascii="宋体" w:hAnsi="宋体" w:cs="宋体"/>
          <w:sz w:val="24"/>
        </w:rPr>
      </w:pPr>
      <w:r>
        <w:rPr>
          <w:rFonts w:hint="eastAsia" w:ascii="宋体" w:hAnsi="宋体" w:cs="宋体"/>
          <w:sz w:val="24"/>
        </w:rPr>
        <w:t>5.不得随地吐痰，乱丢杂物；</w:t>
      </w:r>
    </w:p>
    <w:p>
      <w:pPr>
        <w:spacing w:line="360" w:lineRule="auto"/>
        <w:ind w:firstLine="480" w:firstLineChars="200"/>
        <w:rPr>
          <w:rFonts w:hint="eastAsia" w:ascii="宋体" w:hAnsi="宋体" w:cs="宋体"/>
          <w:sz w:val="24"/>
        </w:rPr>
      </w:pPr>
      <w:r>
        <w:rPr>
          <w:rFonts w:hint="eastAsia" w:ascii="宋体" w:hAnsi="宋体" w:cs="宋体"/>
          <w:sz w:val="24"/>
        </w:rPr>
        <w:t>6.不挖耳、扣鼻孔，不敲桌椅、跺脚或玩弄其他物品；</w:t>
      </w:r>
    </w:p>
    <w:p>
      <w:pPr>
        <w:spacing w:line="360" w:lineRule="auto"/>
        <w:ind w:firstLine="480" w:firstLineChars="200"/>
        <w:rPr>
          <w:rFonts w:hint="eastAsia" w:ascii="宋体" w:hAnsi="宋体" w:cs="宋体"/>
          <w:sz w:val="24"/>
        </w:rPr>
      </w:pPr>
      <w:r>
        <w:rPr>
          <w:rFonts w:hint="eastAsia" w:ascii="宋体" w:hAnsi="宋体" w:cs="宋体"/>
          <w:sz w:val="24"/>
        </w:rPr>
        <w:t>7.做到“微笑服务”，规范使用文明礼貌用语。</w:t>
      </w:r>
    </w:p>
    <w:p>
      <w:pPr>
        <w:spacing w:line="360" w:lineRule="auto"/>
        <w:ind w:firstLine="472" w:firstLineChars="196"/>
        <w:rPr>
          <w:rFonts w:hint="eastAsia" w:ascii="宋体" w:hAnsi="宋体" w:cs="宋体"/>
          <w:b/>
          <w:sz w:val="24"/>
        </w:rPr>
      </w:pPr>
      <w:r>
        <w:rPr>
          <w:rFonts w:hint="eastAsia" w:ascii="宋体" w:hAnsi="宋体" w:cs="宋体"/>
          <w:b/>
          <w:sz w:val="24"/>
        </w:rPr>
        <w:t>二、服务内容及岗位职责</w:t>
      </w:r>
    </w:p>
    <w:p>
      <w:pPr>
        <w:spacing w:line="360" w:lineRule="auto"/>
        <w:ind w:firstLine="481" w:firstLineChars="200"/>
        <w:rPr>
          <w:rFonts w:hint="eastAsia" w:ascii="宋体" w:hAnsi="宋体" w:cs="宋体"/>
          <w:b/>
          <w:sz w:val="24"/>
        </w:rPr>
      </w:pPr>
      <w:r>
        <w:rPr>
          <w:rFonts w:hint="eastAsia" w:ascii="宋体" w:hAnsi="宋体" w:cs="宋体"/>
          <w:b/>
          <w:sz w:val="24"/>
        </w:rPr>
        <w:t>（一）保安服务内容</w:t>
      </w:r>
    </w:p>
    <w:p>
      <w:pPr>
        <w:spacing w:line="360" w:lineRule="auto"/>
        <w:ind w:firstLine="480" w:firstLineChars="200"/>
        <w:rPr>
          <w:rFonts w:hint="eastAsia" w:ascii="宋体" w:hAnsi="宋体" w:cs="宋体"/>
          <w:sz w:val="24"/>
        </w:rPr>
      </w:pPr>
      <w:r>
        <w:rPr>
          <w:rFonts w:hint="eastAsia" w:ascii="宋体" w:hAnsi="宋体" w:cs="宋体"/>
          <w:sz w:val="24"/>
        </w:rPr>
        <w:t>按照浙江省党政机关**怖防范标准以市级重点内保单位各项工作要求做好湖州市行政中心及市民服务中心的警卫、值勤、消控、**防暴、信访处置、停车管理等安全保卫工作任务，重点岗位24小时不间断值班。根据工作种类和作息时间进行现场秩序维护、安全巡逻检查，预防事故，实行现场控制。</w:t>
      </w:r>
    </w:p>
    <w:p>
      <w:pPr>
        <w:spacing w:line="360" w:lineRule="auto"/>
        <w:ind w:firstLine="480" w:firstLineChars="200"/>
        <w:rPr>
          <w:rFonts w:hint="eastAsia" w:ascii="宋体" w:hAnsi="宋体" w:cs="宋体"/>
          <w:sz w:val="24"/>
        </w:rPr>
      </w:pPr>
      <w:r>
        <w:rPr>
          <w:rFonts w:hint="eastAsia" w:ascii="宋体" w:hAnsi="宋体" w:cs="宋体"/>
          <w:sz w:val="24"/>
        </w:rPr>
        <w:t>1、确保行政中心、市民中心保安工作有序开展。</w:t>
      </w:r>
    </w:p>
    <w:p>
      <w:pPr>
        <w:spacing w:line="360" w:lineRule="auto"/>
        <w:ind w:firstLine="480" w:firstLineChars="200"/>
        <w:rPr>
          <w:rFonts w:hint="eastAsia" w:ascii="宋体" w:hAnsi="宋体" w:cs="宋体"/>
          <w:sz w:val="24"/>
        </w:rPr>
      </w:pPr>
      <w:r>
        <w:rPr>
          <w:rFonts w:hint="eastAsia" w:ascii="宋体" w:hAnsi="宋体" w:cs="宋体"/>
          <w:sz w:val="24"/>
        </w:rPr>
        <w:t>2、维护行政中心、市民中心的正常工作秩序，加强安全保卫工作，保护国家财产和干部职工的人身安全。准时进出入值勤岗位，着装、标志齐全，仪表端正，树立良好形象，严禁岗位吸烟、看书（报）、睡觉。</w:t>
      </w:r>
    </w:p>
    <w:p>
      <w:pPr>
        <w:spacing w:line="360" w:lineRule="auto"/>
        <w:ind w:firstLine="480" w:firstLineChars="200"/>
        <w:rPr>
          <w:rFonts w:hint="eastAsia" w:ascii="宋体" w:hAnsi="宋体" w:cs="宋体"/>
          <w:sz w:val="24"/>
        </w:rPr>
      </w:pPr>
      <w:r>
        <w:rPr>
          <w:rFonts w:hint="eastAsia" w:ascii="宋体" w:hAnsi="宋体" w:cs="宋体"/>
          <w:sz w:val="24"/>
        </w:rPr>
        <w:t>3、建立门卫值班、交接班制度和安全巡视制度。做好昼夜间的安全巡更和循环巡视，并做好巡更、交接班记录。</w:t>
      </w:r>
    </w:p>
    <w:p>
      <w:pPr>
        <w:spacing w:line="360" w:lineRule="auto"/>
        <w:ind w:firstLine="480" w:firstLineChars="200"/>
        <w:rPr>
          <w:rFonts w:hint="eastAsia" w:ascii="宋体" w:hAnsi="宋体" w:cs="宋体"/>
          <w:sz w:val="24"/>
        </w:rPr>
      </w:pPr>
      <w:r>
        <w:rPr>
          <w:rFonts w:hint="eastAsia" w:ascii="宋体" w:hAnsi="宋体" w:cs="宋体"/>
          <w:sz w:val="24"/>
        </w:rPr>
        <w:t>4、按要求维持大门口秩序及时开关好大门，车辆出入必须做好车、人的登记工作。发现上访迹象及时报告管理局，配合信访、公安及相关部门做好上访群众的疏导劝解工作。</w:t>
      </w:r>
    </w:p>
    <w:p>
      <w:pPr>
        <w:spacing w:line="360" w:lineRule="auto"/>
        <w:ind w:firstLine="480" w:firstLineChars="200"/>
        <w:rPr>
          <w:rFonts w:hint="eastAsia" w:ascii="宋体" w:hAnsi="宋体" w:cs="宋体"/>
          <w:sz w:val="24"/>
        </w:rPr>
      </w:pPr>
      <w:r>
        <w:rPr>
          <w:rFonts w:hint="eastAsia" w:ascii="宋体" w:hAnsi="宋体" w:cs="宋体"/>
          <w:sz w:val="24"/>
        </w:rPr>
        <w:t>5、外来单位联系工作的人员凭介绍信、工作证或其他有效证件，经接待部门或相关接待人员同意并办理登记方可进入办公区域；对违章行为及时纠正，预防闲杂人员进入行政中心。</w:t>
      </w:r>
    </w:p>
    <w:p>
      <w:pPr>
        <w:spacing w:line="360" w:lineRule="auto"/>
        <w:ind w:firstLine="480" w:firstLineChars="200"/>
        <w:rPr>
          <w:rFonts w:hint="eastAsia" w:ascii="宋体" w:hAnsi="宋体" w:cs="宋体"/>
          <w:sz w:val="24"/>
        </w:rPr>
      </w:pPr>
      <w:r>
        <w:rPr>
          <w:rFonts w:hint="eastAsia" w:ascii="宋体" w:hAnsi="宋体" w:cs="宋体"/>
          <w:sz w:val="24"/>
        </w:rPr>
        <w:t>6、外出行政中心、市民服务中心的大件物品，凭有关部门出具的相关证明并问明有关事由方可放行，必要时应报告保卫处领导同意，并做好记录。</w:t>
      </w:r>
    </w:p>
    <w:p>
      <w:pPr>
        <w:spacing w:line="360" w:lineRule="auto"/>
        <w:ind w:firstLine="480" w:firstLineChars="200"/>
        <w:rPr>
          <w:rFonts w:hint="eastAsia" w:ascii="宋体" w:hAnsi="宋体" w:cs="宋体"/>
          <w:sz w:val="24"/>
        </w:rPr>
      </w:pPr>
      <w:r>
        <w:rPr>
          <w:rFonts w:hint="eastAsia" w:ascii="宋体" w:hAnsi="宋体" w:cs="宋体"/>
          <w:sz w:val="24"/>
        </w:rPr>
        <w:t>7、做好行政中心、市民中心**防暴工作，严禁外来人员携带剧毒、易燃、易爆等危险品入内，对形迹可疑人员应提高警惕，确保行政中心及市民服务中心内的安全，遇突发事件要及时保护现场并迅速报告管理局领导。</w:t>
      </w:r>
    </w:p>
    <w:p>
      <w:pPr>
        <w:spacing w:line="360" w:lineRule="auto"/>
        <w:ind w:firstLine="480" w:firstLineChars="200"/>
        <w:rPr>
          <w:rFonts w:hint="eastAsia" w:ascii="宋体" w:hAnsi="宋体" w:cs="宋体"/>
          <w:sz w:val="24"/>
        </w:rPr>
      </w:pPr>
      <w:r>
        <w:rPr>
          <w:rFonts w:hint="eastAsia" w:ascii="宋体" w:hAnsi="宋体" w:cs="宋体"/>
          <w:sz w:val="24"/>
        </w:rPr>
        <w:t>8、搞好各值班室的室内卫生，确保整洁有序。</w:t>
      </w:r>
    </w:p>
    <w:p>
      <w:pPr>
        <w:spacing w:line="360" w:lineRule="auto"/>
        <w:ind w:firstLine="480" w:firstLineChars="200"/>
        <w:rPr>
          <w:rFonts w:hint="eastAsia" w:ascii="宋体" w:hAnsi="宋体" w:cs="宋体"/>
          <w:sz w:val="24"/>
        </w:rPr>
      </w:pPr>
      <w:r>
        <w:rPr>
          <w:rFonts w:hint="eastAsia" w:ascii="宋体" w:hAnsi="宋体" w:cs="宋体"/>
          <w:sz w:val="24"/>
        </w:rPr>
        <w:t>9、督促行政中心区、市民中心域内车辆按规定停放，做到有序、安全。</w:t>
      </w:r>
    </w:p>
    <w:p>
      <w:pPr>
        <w:spacing w:line="360" w:lineRule="auto"/>
        <w:ind w:firstLine="480" w:firstLineChars="200"/>
        <w:rPr>
          <w:rFonts w:hint="eastAsia" w:ascii="宋体" w:hAnsi="宋体" w:cs="宋体"/>
          <w:sz w:val="24"/>
        </w:rPr>
      </w:pPr>
      <w:r>
        <w:rPr>
          <w:rFonts w:hint="eastAsia" w:ascii="宋体" w:hAnsi="宋体" w:cs="宋体"/>
          <w:sz w:val="24"/>
        </w:rPr>
        <w:t>10、认真做好防火防盗工作。凡发生盗窃、火警及其它突发事件，要注意保护现场，采取妥善措施，并及时相关部门。</w:t>
      </w:r>
    </w:p>
    <w:p>
      <w:pPr>
        <w:spacing w:line="360" w:lineRule="auto"/>
        <w:ind w:firstLine="480" w:firstLineChars="200"/>
        <w:rPr>
          <w:rFonts w:hint="eastAsia" w:ascii="宋体" w:hAnsi="宋体" w:cs="宋体"/>
          <w:sz w:val="24"/>
        </w:rPr>
      </w:pPr>
      <w:r>
        <w:rPr>
          <w:rFonts w:hint="eastAsia" w:ascii="宋体" w:hAnsi="宋体" w:cs="宋体"/>
          <w:sz w:val="24"/>
        </w:rPr>
        <w:t>11、消控中心值班人员必须会使用安防、消防等监控报警装置，发现情况应立即到位检查。</w:t>
      </w:r>
    </w:p>
    <w:p>
      <w:pPr>
        <w:spacing w:line="360" w:lineRule="auto"/>
        <w:ind w:firstLine="480" w:firstLineChars="200"/>
        <w:rPr>
          <w:rFonts w:hint="eastAsia" w:ascii="宋体" w:hAnsi="宋体" w:cs="宋体"/>
          <w:sz w:val="24"/>
        </w:rPr>
      </w:pPr>
      <w:r>
        <w:rPr>
          <w:rFonts w:hint="eastAsia" w:ascii="宋体" w:hAnsi="宋体" w:cs="宋体"/>
          <w:sz w:val="24"/>
        </w:rPr>
        <w:t>12、采购人有权调动保安人员完成临时性重要押运，机关重大活动的安全保卫、守卫工作和领导交办的其他保安工作。</w:t>
      </w:r>
    </w:p>
    <w:p>
      <w:pPr>
        <w:spacing w:line="360" w:lineRule="auto"/>
        <w:ind w:firstLine="480" w:firstLineChars="200"/>
        <w:rPr>
          <w:rFonts w:hint="eastAsia" w:ascii="宋体" w:hAnsi="宋体" w:cs="宋体"/>
          <w:sz w:val="24"/>
        </w:rPr>
      </w:pPr>
      <w:r>
        <w:rPr>
          <w:rFonts w:hint="eastAsia" w:ascii="宋体" w:hAnsi="宋体" w:cs="宋体"/>
          <w:sz w:val="24"/>
        </w:rPr>
        <w:t>13、做好行政中心、市民中心微型消防站各项工作任务。</w:t>
      </w:r>
    </w:p>
    <w:p>
      <w:pPr>
        <w:spacing w:line="360" w:lineRule="auto"/>
        <w:ind w:firstLine="354" w:firstLineChars="147"/>
        <w:rPr>
          <w:rFonts w:hint="eastAsia" w:ascii="宋体" w:hAnsi="宋体" w:cs="宋体"/>
          <w:b/>
          <w:sz w:val="24"/>
        </w:rPr>
      </w:pPr>
      <w:r>
        <w:rPr>
          <w:rFonts w:hint="eastAsia" w:ascii="宋体" w:hAnsi="宋体" w:cs="宋体"/>
          <w:b/>
          <w:sz w:val="24"/>
        </w:rPr>
        <w:t>（二）保安人员岗位职责</w:t>
      </w:r>
    </w:p>
    <w:p>
      <w:pPr>
        <w:spacing w:line="360" w:lineRule="auto"/>
        <w:ind w:firstLine="480" w:firstLineChars="200"/>
        <w:rPr>
          <w:rFonts w:hint="eastAsia" w:ascii="宋体" w:hAnsi="宋体" w:cs="宋体"/>
          <w:sz w:val="24"/>
        </w:rPr>
      </w:pPr>
      <w:r>
        <w:rPr>
          <w:rFonts w:hint="eastAsia" w:ascii="宋体" w:hAnsi="宋体" w:cs="宋体"/>
          <w:sz w:val="24"/>
        </w:rPr>
        <w:t>根据市行政中心及市民服务中心安全保卫、消防安全的要求，担负市行政中心及市民服务中心的消防安全、以及保安范围内安全保卫任务。执行门卫、消防安防、日常治安巡逻、重点部位的守护、重大疫情应急病区的警戒、看守，防止火灾事故及各类治安灾害事故的发生，维护市行政中心及市民服务中心正常行政秩序及职工、办事群众的生命财产安全。</w:t>
      </w:r>
    </w:p>
    <w:p>
      <w:pPr>
        <w:spacing w:line="360" w:lineRule="auto"/>
        <w:ind w:firstLine="481" w:firstLineChars="200"/>
        <w:rPr>
          <w:rFonts w:hint="eastAsia" w:ascii="宋体" w:hAnsi="宋体" w:cs="宋体"/>
          <w:sz w:val="24"/>
        </w:rPr>
      </w:pPr>
      <w:r>
        <w:rPr>
          <w:rFonts w:hint="eastAsia" w:ascii="宋体" w:hAnsi="宋体" w:cs="宋体"/>
          <w:b/>
          <w:bCs/>
          <w:sz w:val="24"/>
        </w:rPr>
        <w:t>1.办公区岗位职责</w:t>
      </w:r>
    </w:p>
    <w:p>
      <w:pPr>
        <w:spacing w:line="360" w:lineRule="auto"/>
        <w:ind w:firstLine="480" w:firstLineChars="200"/>
        <w:rPr>
          <w:rFonts w:hint="eastAsia" w:ascii="宋体" w:hAnsi="宋体" w:cs="宋体"/>
          <w:sz w:val="24"/>
        </w:rPr>
      </w:pPr>
      <w:r>
        <w:rPr>
          <w:rFonts w:hint="eastAsia" w:ascii="宋体" w:hAnsi="宋体" w:cs="宋体"/>
          <w:sz w:val="24"/>
        </w:rPr>
        <w:t>（1）熟知保安工作的性质、任务、职能，严格遵守市行政中心及市民服务中心的各项规章制度和管理规定，时刻维护镇政府的良好形象；</w:t>
      </w:r>
    </w:p>
    <w:p>
      <w:pPr>
        <w:spacing w:line="360" w:lineRule="auto"/>
        <w:ind w:firstLine="480" w:firstLineChars="200"/>
        <w:rPr>
          <w:rFonts w:hint="eastAsia" w:ascii="宋体" w:hAnsi="宋体" w:cs="宋体"/>
          <w:sz w:val="24"/>
        </w:rPr>
      </w:pPr>
      <w:r>
        <w:rPr>
          <w:rFonts w:hint="eastAsia" w:ascii="宋体" w:hAnsi="宋体" w:cs="宋体"/>
          <w:sz w:val="24"/>
        </w:rPr>
        <w:t>（2）熟悉管辖范围楼宇的分布情况，维持人员密集场所的排队秩序，做好防盗、防骗的宣传工作；</w:t>
      </w:r>
    </w:p>
    <w:p>
      <w:pPr>
        <w:spacing w:line="360" w:lineRule="auto"/>
        <w:ind w:firstLine="480" w:firstLineChars="200"/>
        <w:rPr>
          <w:rFonts w:hint="eastAsia" w:ascii="宋体" w:hAnsi="宋体" w:cs="宋体"/>
          <w:sz w:val="24"/>
        </w:rPr>
      </w:pPr>
      <w:r>
        <w:rPr>
          <w:rFonts w:hint="eastAsia" w:ascii="宋体" w:hAnsi="宋体" w:cs="宋体"/>
          <w:sz w:val="24"/>
        </w:rPr>
        <w:t>（3）注意观察四周，发现需要帮助的对象时，应立即主动并热情的引导办事群众及其他需求，耐心解答办事群众的询问；</w:t>
      </w:r>
    </w:p>
    <w:p>
      <w:pPr>
        <w:spacing w:line="360" w:lineRule="auto"/>
        <w:ind w:firstLine="480" w:firstLineChars="200"/>
        <w:rPr>
          <w:rFonts w:hint="eastAsia" w:ascii="宋体" w:hAnsi="宋体" w:cs="宋体"/>
          <w:sz w:val="24"/>
        </w:rPr>
      </w:pPr>
      <w:r>
        <w:rPr>
          <w:rFonts w:hint="eastAsia" w:ascii="宋体" w:hAnsi="宋体" w:cs="宋体"/>
          <w:sz w:val="24"/>
        </w:rPr>
        <w:t>（4）防止乞讨者、拾废品者、精神患者、推销、派发广告人员的进入行政中心及服务中心活动；</w:t>
      </w:r>
    </w:p>
    <w:p>
      <w:pPr>
        <w:spacing w:line="360" w:lineRule="auto"/>
        <w:ind w:firstLine="480" w:firstLineChars="200"/>
        <w:rPr>
          <w:rFonts w:hint="eastAsia" w:ascii="宋体" w:hAnsi="宋体" w:cs="宋体"/>
          <w:sz w:val="24"/>
        </w:rPr>
      </w:pPr>
      <w:r>
        <w:rPr>
          <w:rFonts w:hint="eastAsia" w:ascii="宋体" w:hAnsi="宋体" w:cs="宋体"/>
          <w:sz w:val="24"/>
        </w:rPr>
        <w:t>（5）禁止人员携带宠物进入大楼内部；</w:t>
      </w:r>
    </w:p>
    <w:p>
      <w:pPr>
        <w:spacing w:line="360" w:lineRule="auto"/>
        <w:ind w:firstLine="480" w:firstLineChars="200"/>
        <w:rPr>
          <w:rFonts w:hint="eastAsia" w:ascii="宋体" w:hAnsi="宋体" w:cs="宋体"/>
          <w:sz w:val="24"/>
        </w:rPr>
      </w:pPr>
      <w:r>
        <w:rPr>
          <w:rFonts w:hint="eastAsia" w:ascii="宋体" w:hAnsi="宋体" w:cs="宋体"/>
          <w:sz w:val="24"/>
        </w:rPr>
        <w:t>（6）办事群众与政府员工发生纠纷时要及时赶到现场，在确保双方人身安全的基础上，维持秩序。了解事情起因，能自行处理的要及时处理，不能处理的要及时报告；</w:t>
      </w:r>
    </w:p>
    <w:p>
      <w:pPr>
        <w:spacing w:line="360" w:lineRule="auto"/>
        <w:ind w:firstLine="480" w:firstLineChars="200"/>
        <w:rPr>
          <w:rFonts w:hint="eastAsia" w:ascii="宋体" w:hAnsi="宋体" w:cs="宋体"/>
          <w:sz w:val="24"/>
        </w:rPr>
      </w:pPr>
      <w:r>
        <w:rPr>
          <w:rFonts w:hint="eastAsia" w:ascii="宋体" w:hAnsi="宋体" w:cs="宋体"/>
          <w:sz w:val="24"/>
        </w:rPr>
        <w:t>（7）按时开关公共部分的灯、空调及管辖区域的门；</w:t>
      </w:r>
    </w:p>
    <w:p>
      <w:pPr>
        <w:spacing w:line="360" w:lineRule="auto"/>
        <w:ind w:firstLine="480" w:firstLineChars="200"/>
        <w:rPr>
          <w:rFonts w:hint="eastAsia" w:ascii="宋体" w:hAnsi="宋体" w:cs="宋体"/>
          <w:sz w:val="24"/>
        </w:rPr>
      </w:pPr>
      <w:r>
        <w:rPr>
          <w:rFonts w:hint="eastAsia" w:ascii="宋体" w:hAnsi="宋体" w:cs="宋体"/>
          <w:sz w:val="24"/>
        </w:rPr>
        <w:t>（8）每2小时进行一次治安、消防巡查，在固定签到点签到，并做好巡查登记，发现治安、消防隐患要及时上报；</w:t>
      </w:r>
    </w:p>
    <w:p>
      <w:pPr>
        <w:spacing w:line="360" w:lineRule="auto"/>
        <w:ind w:firstLine="480" w:firstLineChars="200"/>
        <w:rPr>
          <w:rFonts w:hint="eastAsia" w:ascii="宋体" w:hAnsi="宋体" w:cs="宋体"/>
          <w:sz w:val="24"/>
        </w:rPr>
      </w:pPr>
      <w:r>
        <w:rPr>
          <w:rFonts w:hint="eastAsia" w:ascii="宋体" w:hAnsi="宋体" w:cs="宋体"/>
          <w:sz w:val="24"/>
        </w:rPr>
        <w:t>（9）当班人员执勤时如遇到水电、电梯故障和大面积的环境卫生问题时应通知相关部门处理；</w:t>
      </w:r>
    </w:p>
    <w:p>
      <w:pPr>
        <w:spacing w:line="360" w:lineRule="auto"/>
        <w:ind w:firstLine="480" w:firstLineChars="200"/>
        <w:rPr>
          <w:rFonts w:hint="eastAsia" w:ascii="宋体" w:hAnsi="宋体" w:cs="宋体"/>
          <w:sz w:val="24"/>
        </w:rPr>
      </w:pPr>
      <w:r>
        <w:rPr>
          <w:rFonts w:hint="eastAsia" w:ascii="宋体" w:hAnsi="宋体" w:cs="宋体"/>
          <w:sz w:val="24"/>
        </w:rPr>
        <w:t>（10）当班队员中午、傍晚应错开统一就餐高峰时间，确保附近岗位有一名队员执勤，就餐前应告知带班班长；</w:t>
      </w:r>
    </w:p>
    <w:p>
      <w:pPr>
        <w:spacing w:line="360" w:lineRule="auto"/>
        <w:ind w:firstLine="480" w:firstLineChars="200"/>
        <w:rPr>
          <w:rFonts w:hint="eastAsia" w:ascii="宋体" w:hAnsi="宋体" w:cs="宋体"/>
          <w:sz w:val="24"/>
        </w:rPr>
      </w:pPr>
      <w:r>
        <w:rPr>
          <w:rFonts w:hint="eastAsia" w:ascii="宋体" w:hAnsi="宋体" w:cs="宋体"/>
          <w:sz w:val="24"/>
        </w:rPr>
        <w:t>（11）服从行政中心及市民服务中心的工作调度，在接到突发事件、案情、火情时，就近保安人员2分钟内必须到达现场进行初步处理；</w:t>
      </w:r>
    </w:p>
    <w:p>
      <w:pPr>
        <w:spacing w:line="360" w:lineRule="auto"/>
        <w:ind w:firstLine="480" w:firstLineChars="200"/>
        <w:rPr>
          <w:rFonts w:hint="eastAsia" w:ascii="宋体" w:hAnsi="宋体" w:cs="宋体"/>
          <w:sz w:val="24"/>
        </w:rPr>
      </w:pPr>
      <w:r>
        <w:rPr>
          <w:rFonts w:hint="eastAsia" w:ascii="宋体" w:hAnsi="宋体" w:cs="宋体"/>
          <w:sz w:val="24"/>
        </w:rPr>
        <w:t>（12）完成行政中心及市民服务中心赋予的其他临时性工作。</w:t>
      </w:r>
    </w:p>
    <w:p>
      <w:pPr>
        <w:spacing w:line="360" w:lineRule="auto"/>
        <w:ind w:firstLine="481" w:firstLineChars="200"/>
        <w:rPr>
          <w:rFonts w:hint="eastAsia" w:ascii="宋体" w:hAnsi="宋体" w:cs="宋体"/>
          <w:sz w:val="24"/>
        </w:rPr>
      </w:pPr>
      <w:r>
        <w:rPr>
          <w:rFonts w:hint="eastAsia" w:ascii="宋体" w:hAnsi="宋体" w:cs="宋体"/>
          <w:b/>
          <w:bCs/>
          <w:sz w:val="24"/>
        </w:rPr>
        <w:t>2.重点部位的巡查职责</w:t>
      </w:r>
    </w:p>
    <w:p>
      <w:pPr>
        <w:spacing w:line="360" w:lineRule="auto"/>
        <w:ind w:firstLine="480" w:firstLineChars="200"/>
        <w:rPr>
          <w:rFonts w:hint="eastAsia" w:ascii="宋体" w:hAnsi="宋体" w:cs="宋体"/>
          <w:sz w:val="24"/>
        </w:rPr>
      </w:pPr>
      <w:r>
        <w:rPr>
          <w:rFonts w:hint="eastAsia" w:ascii="宋体" w:hAnsi="宋体" w:cs="宋体"/>
          <w:sz w:val="24"/>
        </w:rPr>
        <w:t>（1）每日定时对重点部位、食堂、危险品仓库等的巡查；</w:t>
      </w:r>
    </w:p>
    <w:p>
      <w:pPr>
        <w:spacing w:line="360" w:lineRule="auto"/>
        <w:ind w:firstLine="480" w:firstLineChars="200"/>
        <w:rPr>
          <w:rFonts w:hint="eastAsia" w:ascii="宋体" w:hAnsi="宋体" w:cs="宋体"/>
          <w:sz w:val="24"/>
        </w:rPr>
      </w:pPr>
      <w:r>
        <w:rPr>
          <w:rFonts w:hint="eastAsia" w:ascii="宋体" w:hAnsi="宋体" w:cs="宋体"/>
          <w:sz w:val="24"/>
        </w:rPr>
        <w:t>（2）负责检查清缴重点部位违规使用的大功率电器；</w:t>
      </w:r>
    </w:p>
    <w:p>
      <w:pPr>
        <w:spacing w:line="360" w:lineRule="auto"/>
        <w:ind w:firstLine="480" w:firstLineChars="200"/>
        <w:rPr>
          <w:rFonts w:hint="eastAsia" w:ascii="宋体" w:hAnsi="宋体" w:cs="宋体"/>
          <w:sz w:val="24"/>
        </w:rPr>
      </w:pPr>
      <w:r>
        <w:rPr>
          <w:rFonts w:hint="eastAsia" w:ascii="宋体" w:hAnsi="宋体" w:cs="宋体"/>
          <w:sz w:val="24"/>
        </w:rPr>
        <w:t>（3）负责明火（火灾）隐患的排查。</w:t>
      </w:r>
    </w:p>
    <w:p>
      <w:pPr>
        <w:spacing w:line="360" w:lineRule="auto"/>
        <w:ind w:firstLine="481" w:firstLineChars="200"/>
        <w:rPr>
          <w:rFonts w:hint="eastAsia" w:ascii="宋体" w:hAnsi="宋体" w:cs="宋体"/>
          <w:sz w:val="24"/>
        </w:rPr>
      </w:pPr>
      <w:r>
        <w:rPr>
          <w:rFonts w:hint="eastAsia" w:ascii="宋体" w:hAnsi="宋体" w:cs="宋体"/>
          <w:b/>
          <w:bCs/>
          <w:sz w:val="24"/>
        </w:rPr>
        <w:t>3.车辆看护职责</w:t>
      </w:r>
    </w:p>
    <w:p>
      <w:pPr>
        <w:spacing w:line="360" w:lineRule="auto"/>
        <w:ind w:firstLine="480" w:firstLineChars="200"/>
        <w:rPr>
          <w:rFonts w:hint="eastAsia" w:ascii="宋体" w:hAnsi="宋体" w:cs="宋体"/>
          <w:sz w:val="24"/>
        </w:rPr>
      </w:pPr>
      <w:r>
        <w:rPr>
          <w:rFonts w:hint="eastAsia" w:ascii="宋体" w:hAnsi="宋体" w:cs="宋体"/>
          <w:sz w:val="24"/>
        </w:rPr>
        <w:t>（1）负责整个区域的车辆管理工作；</w:t>
      </w:r>
    </w:p>
    <w:p>
      <w:pPr>
        <w:spacing w:line="360" w:lineRule="auto"/>
        <w:ind w:firstLine="480" w:firstLineChars="200"/>
        <w:rPr>
          <w:rFonts w:hint="eastAsia" w:ascii="宋体" w:hAnsi="宋体" w:cs="宋体"/>
          <w:sz w:val="24"/>
        </w:rPr>
      </w:pPr>
      <w:r>
        <w:rPr>
          <w:rFonts w:hint="eastAsia" w:ascii="宋体" w:hAnsi="宋体" w:cs="宋体"/>
          <w:sz w:val="24"/>
        </w:rPr>
        <w:t>（2）所有车辆停放必须做到整齐有序；</w:t>
      </w:r>
    </w:p>
    <w:p>
      <w:pPr>
        <w:spacing w:line="360" w:lineRule="auto"/>
        <w:ind w:firstLine="480" w:firstLineChars="200"/>
        <w:rPr>
          <w:rFonts w:hint="eastAsia" w:ascii="宋体" w:hAnsi="宋体" w:cs="宋体"/>
          <w:sz w:val="24"/>
        </w:rPr>
      </w:pPr>
      <w:r>
        <w:rPr>
          <w:rFonts w:hint="eastAsia" w:ascii="宋体" w:hAnsi="宋体" w:cs="宋体"/>
          <w:sz w:val="24"/>
        </w:rPr>
        <w:t>（3）保证消防通道的畅通；</w:t>
      </w:r>
    </w:p>
    <w:p>
      <w:pPr>
        <w:spacing w:line="360" w:lineRule="auto"/>
        <w:ind w:firstLine="480" w:firstLineChars="200"/>
        <w:rPr>
          <w:rFonts w:hint="eastAsia" w:ascii="宋体" w:hAnsi="宋体" w:cs="宋体"/>
          <w:sz w:val="24"/>
        </w:rPr>
      </w:pPr>
      <w:r>
        <w:rPr>
          <w:rFonts w:hint="eastAsia" w:ascii="宋体" w:hAnsi="宋体" w:cs="宋体"/>
          <w:sz w:val="24"/>
        </w:rPr>
        <w:t>（4）发现车辆未锁或玻璃窗未关,应及时通知车主，车主未到之前,对该车重点看护；</w:t>
      </w:r>
    </w:p>
    <w:p>
      <w:pPr>
        <w:spacing w:line="360" w:lineRule="auto"/>
        <w:ind w:firstLine="480" w:firstLineChars="200"/>
        <w:rPr>
          <w:rFonts w:hint="eastAsia" w:ascii="宋体" w:hAnsi="宋体" w:cs="宋体"/>
          <w:sz w:val="24"/>
        </w:rPr>
      </w:pPr>
      <w:r>
        <w:rPr>
          <w:rFonts w:hint="eastAsia" w:ascii="宋体" w:hAnsi="宋体" w:cs="宋体"/>
          <w:sz w:val="24"/>
        </w:rPr>
        <w:t>（5）对进出车辆必须目视检查,对可疑情况要跟踪并作好登记，对冲岗事件要立即到位解决处理；</w:t>
      </w:r>
    </w:p>
    <w:p>
      <w:pPr>
        <w:spacing w:line="360" w:lineRule="auto"/>
        <w:ind w:firstLine="480" w:firstLineChars="200"/>
        <w:rPr>
          <w:rFonts w:hint="eastAsia" w:ascii="宋体" w:hAnsi="宋体" w:cs="宋体"/>
          <w:sz w:val="24"/>
        </w:rPr>
      </w:pPr>
      <w:r>
        <w:rPr>
          <w:rFonts w:hint="eastAsia" w:ascii="宋体" w:hAnsi="宋体" w:cs="宋体"/>
          <w:sz w:val="24"/>
        </w:rPr>
        <w:t>（6）若发生交通事故,如有伤者,应立即上报并保护现场,及时通知相关部门现场处理。</w:t>
      </w:r>
    </w:p>
    <w:p>
      <w:pPr>
        <w:spacing w:line="360" w:lineRule="auto"/>
        <w:ind w:firstLine="481" w:firstLineChars="200"/>
        <w:rPr>
          <w:rFonts w:hint="eastAsia" w:ascii="宋体" w:hAnsi="宋体" w:cs="宋体"/>
          <w:sz w:val="24"/>
        </w:rPr>
      </w:pPr>
      <w:r>
        <w:rPr>
          <w:rFonts w:hint="eastAsia" w:ascii="宋体" w:hAnsi="宋体" w:cs="宋体"/>
          <w:b/>
          <w:bCs/>
          <w:sz w:val="24"/>
        </w:rPr>
        <w:t>4.门卫工作职责</w:t>
      </w:r>
    </w:p>
    <w:p>
      <w:pPr>
        <w:spacing w:line="360" w:lineRule="auto"/>
        <w:ind w:firstLine="480" w:firstLineChars="200"/>
        <w:rPr>
          <w:rFonts w:hint="eastAsia" w:ascii="宋体" w:hAnsi="宋体" w:cs="宋体"/>
          <w:sz w:val="24"/>
        </w:rPr>
      </w:pPr>
      <w:r>
        <w:rPr>
          <w:rFonts w:hint="eastAsia" w:ascii="宋体" w:hAnsi="宋体" w:cs="宋体"/>
          <w:sz w:val="24"/>
        </w:rPr>
        <w:t>（1）门卫保安人员必须坚守岗位，按时交接班，自觉遵守各项目规章制度，认真履行工作职责，做好值日记录和交接班；</w:t>
      </w:r>
    </w:p>
    <w:p>
      <w:pPr>
        <w:spacing w:line="360" w:lineRule="auto"/>
        <w:ind w:firstLine="480" w:firstLineChars="200"/>
        <w:rPr>
          <w:rFonts w:hint="eastAsia" w:ascii="宋体" w:hAnsi="宋体" w:cs="宋体"/>
          <w:sz w:val="24"/>
        </w:rPr>
      </w:pPr>
      <w:r>
        <w:rPr>
          <w:rFonts w:hint="eastAsia" w:ascii="宋体" w:hAnsi="宋体" w:cs="宋体"/>
          <w:sz w:val="24"/>
        </w:rPr>
        <w:t>（2）凡出入行政中心大门的公物须做好相关登记，门卫有权询问和查看，否则不予进出和扣留，待查清情况后才能放行；</w:t>
      </w:r>
    </w:p>
    <w:p>
      <w:pPr>
        <w:spacing w:line="360" w:lineRule="auto"/>
        <w:ind w:firstLine="480" w:firstLineChars="200"/>
        <w:rPr>
          <w:rFonts w:hint="eastAsia" w:ascii="宋体" w:hAnsi="宋体" w:cs="宋体"/>
          <w:sz w:val="24"/>
        </w:rPr>
      </w:pPr>
      <w:r>
        <w:rPr>
          <w:rFonts w:hint="eastAsia" w:ascii="宋体" w:hAnsi="宋体" w:cs="宋体"/>
          <w:sz w:val="24"/>
        </w:rPr>
        <w:t>（3）认真做好各类人员的咨询服务工作；</w:t>
      </w:r>
    </w:p>
    <w:p>
      <w:pPr>
        <w:spacing w:line="360" w:lineRule="auto"/>
        <w:ind w:firstLine="480" w:firstLineChars="200"/>
        <w:rPr>
          <w:rFonts w:hint="eastAsia" w:ascii="宋体" w:hAnsi="宋体" w:cs="宋体"/>
          <w:sz w:val="24"/>
        </w:rPr>
      </w:pPr>
      <w:r>
        <w:rPr>
          <w:rFonts w:hint="eastAsia" w:ascii="宋体" w:hAnsi="宋体" w:cs="宋体"/>
          <w:sz w:val="24"/>
        </w:rPr>
        <w:t>（4）认真做好报刊、信件、邮包的收订和发放工作。</w:t>
      </w:r>
    </w:p>
    <w:p>
      <w:pPr>
        <w:spacing w:line="360" w:lineRule="auto"/>
        <w:ind w:firstLine="480" w:firstLineChars="200"/>
        <w:rPr>
          <w:rFonts w:hint="eastAsia" w:ascii="宋体" w:hAnsi="宋体" w:cs="宋体"/>
          <w:sz w:val="24"/>
        </w:rPr>
      </w:pPr>
      <w:r>
        <w:rPr>
          <w:rFonts w:hint="eastAsia" w:ascii="宋体" w:hAnsi="宋体" w:cs="宋体"/>
          <w:sz w:val="24"/>
        </w:rPr>
        <w:t>（5）按照行政中心及市民服务中心规定，实行门前“三包”，搞好大门前和室内的公共卫生，保持道路整洁、舒适、畅通；</w:t>
      </w:r>
    </w:p>
    <w:p>
      <w:pPr>
        <w:spacing w:line="360" w:lineRule="auto"/>
        <w:ind w:firstLine="480" w:firstLineChars="200"/>
        <w:rPr>
          <w:rFonts w:hint="eastAsia" w:ascii="宋体" w:hAnsi="宋体" w:cs="宋体"/>
          <w:sz w:val="24"/>
        </w:rPr>
      </w:pPr>
      <w:r>
        <w:rPr>
          <w:rFonts w:hint="eastAsia" w:ascii="宋体" w:hAnsi="宋体" w:cs="宋体"/>
          <w:sz w:val="24"/>
        </w:rPr>
        <w:t>（6）当值期间负责处理急需的治保安卫工作，当收到特殊情况或火情时，第一时间把设备器材运送至需求点，并立即报告保卫部和总值班。</w:t>
      </w:r>
    </w:p>
    <w:p>
      <w:pPr>
        <w:spacing w:line="360" w:lineRule="auto"/>
        <w:ind w:firstLine="481" w:firstLineChars="200"/>
        <w:rPr>
          <w:rFonts w:hint="eastAsia" w:ascii="宋体" w:hAnsi="宋体" w:cs="宋体"/>
          <w:b/>
          <w:sz w:val="24"/>
        </w:rPr>
      </w:pPr>
      <w:r>
        <w:rPr>
          <w:rFonts w:hint="eastAsia" w:ascii="宋体" w:hAnsi="宋体" w:cs="宋体"/>
          <w:b/>
          <w:sz w:val="24"/>
        </w:rPr>
        <w:t>三、保安服务公司要求</w:t>
      </w:r>
    </w:p>
    <w:p>
      <w:pPr>
        <w:spacing w:line="360" w:lineRule="auto"/>
        <w:ind w:firstLine="480" w:firstLineChars="200"/>
        <w:rPr>
          <w:rFonts w:hint="eastAsia" w:ascii="宋体" w:hAnsi="宋体" w:cs="宋体"/>
          <w:sz w:val="24"/>
        </w:rPr>
      </w:pPr>
      <w:r>
        <w:rPr>
          <w:rFonts w:hint="eastAsia" w:ascii="宋体" w:hAnsi="宋体" w:cs="宋体"/>
          <w:sz w:val="24"/>
        </w:rPr>
        <w:t>1.供应商中标后应按照有关规定为保安人员配置相关的装备及**器材,清单如下：</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0"/>
        <w:gridCol w:w="3302"/>
        <w:gridCol w:w="934"/>
        <w:gridCol w:w="1014"/>
        <w:gridCol w:w="987"/>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atLeast"/>
          <w:jc w:val="center"/>
        </w:trPr>
        <w:tc>
          <w:tcPr>
            <w:tcW w:w="309"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856"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名称（全员特勤保安服换装）</w:t>
            </w:r>
          </w:p>
        </w:tc>
        <w:tc>
          <w:tcPr>
            <w:tcW w:w="52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570"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人数</w:t>
            </w:r>
          </w:p>
        </w:tc>
        <w:tc>
          <w:tcPr>
            <w:tcW w:w="55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总数</w:t>
            </w:r>
          </w:p>
        </w:tc>
        <w:tc>
          <w:tcPr>
            <w:tcW w:w="1185" w:type="pct"/>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催泪喷射器</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支</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restar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　</w:t>
            </w:r>
          </w:p>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催泪喷射器保护套</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0"/>
            <w:vAlign w:val="center"/>
          </w:tcPr>
          <w:p>
            <w:pPr>
              <w:widowControl/>
              <w:spacing w:line="360" w:lineRule="auto"/>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橡塑伸缩警棍</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根</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0"/>
            <w:vAlign w:val="center"/>
          </w:tcPr>
          <w:p>
            <w:pPr>
              <w:widowControl/>
              <w:spacing w:line="360" w:lineRule="auto"/>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伸缩警棍套</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0"/>
            <w:vAlign w:val="center"/>
          </w:tcPr>
          <w:p>
            <w:pPr>
              <w:widowControl/>
              <w:spacing w:line="360" w:lineRule="auto"/>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防割手套</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双</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0"/>
            <w:vAlign w:val="center"/>
          </w:tcPr>
          <w:p>
            <w:pPr>
              <w:widowControl/>
              <w:spacing w:line="360" w:lineRule="auto"/>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防割手套保护套</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0"/>
            <w:vAlign w:val="center"/>
          </w:tcPr>
          <w:p>
            <w:pPr>
              <w:widowControl/>
              <w:spacing w:line="360" w:lineRule="auto"/>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1856"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多功能腰带（保安扣）</w:t>
            </w:r>
          </w:p>
        </w:tc>
        <w:tc>
          <w:tcPr>
            <w:tcW w:w="525"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条</w:t>
            </w:r>
          </w:p>
        </w:tc>
        <w:tc>
          <w:tcPr>
            <w:tcW w:w="570"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0"/>
            <w:vAlign w:val="center"/>
          </w:tcPr>
          <w:p>
            <w:pPr>
              <w:widowControl/>
              <w:spacing w:line="360" w:lineRule="auto"/>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9"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8</w:t>
            </w:r>
          </w:p>
        </w:tc>
        <w:tc>
          <w:tcPr>
            <w:tcW w:w="1856"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腰带</w:t>
            </w:r>
          </w:p>
        </w:tc>
        <w:tc>
          <w:tcPr>
            <w:tcW w:w="52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条</w:t>
            </w:r>
          </w:p>
        </w:tc>
        <w:tc>
          <w:tcPr>
            <w:tcW w:w="570"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ign w:val="center"/>
          </w:tcPr>
          <w:p>
            <w:pPr>
              <w:widowControl/>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w:t>
            </w:r>
          </w:p>
        </w:tc>
        <w:tc>
          <w:tcPr>
            <w:tcW w:w="1856"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特勤帽</w:t>
            </w:r>
          </w:p>
        </w:tc>
        <w:tc>
          <w:tcPr>
            <w:tcW w:w="52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顶</w:t>
            </w:r>
          </w:p>
        </w:tc>
        <w:tc>
          <w:tcPr>
            <w:tcW w:w="570"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ign w:val="center"/>
          </w:tcPr>
          <w:p>
            <w:pPr>
              <w:widowControl/>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9"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c>
          <w:tcPr>
            <w:tcW w:w="1856"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标志</w:t>
            </w:r>
          </w:p>
        </w:tc>
        <w:tc>
          <w:tcPr>
            <w:tcW w:w="52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副</w:t>
            </w:r>
          </w:p>
        </w:tc>
        <w:tc>
          <w:tcPr>
            <w:tcW w:w="570"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5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5" w:type="pct"/>
            <w:vMerge w:val="continue"/>
            <w:noWrap/>
            <w:vAlign w:val="center"/>
          </w:tcPr>
          <w:p>
            <w:pPr>
              <w:widowControl/>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9"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1856"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对讲机</w:t>
            </w:r>
          </w:p>
        </w:tc>
        <w:tc>
          <w:tcPr>
            <w:tcW w:w="52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只</w:t>
            </w:r>
          </w:p>
        </w:tc>
        <w:tc>
          <w:tcPr>
            <w:tcW w:w="570"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70</w:t>
            </w:r>
          </w:p>
        </w:tc>
        <w:tc>
          <w:tcPr>
            <w:tcW w:w="555"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70</w:t>
            </w:r>
          </w:p>
        </w:tc>
        <w:tc>
          <w:tcPr>
            <w:tcW w:w="1185" w:type="pct"/>
            <w:vMerge w:val="continue"/>
            <w:noWrap/>
            <w:vAlign w:val="center"/>
          </w:tcPr>
          <w:p>
            <w:pPr>
              <w:widowControl/>
              <w:spacing w:line="360" w:lineRule="auto"/>
              <w:jc w:val="center"/>
              <w:rPr>
                <w:rFonts w:hint="eastAsia" w:ascii="宋体" w:hAnsi="宋体" w:cs="宋体"/>
                <w:color w:val="000000"/>
                <w:kern w:val="0"/>
                <w:sz w:val="24"/>
              </w:rPr>
            </w:pPr>
          </w:p>
        </w:tc>
      </w:tr>
    </w:tbl>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 保安人员服装配置要求：</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1"/>
        <w:gridCol w:w="3359"/>
        <w:gridCol w:w="884"/>
        <w:gridCol w:w="1012"/>
        <w:gridCol w:w="998"/>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atLeast"/>
          <w:jc w:val="center"/>
        </w:trPr>
        <w:tc>
          <w:tcPr>
            <w:tcW w:w="304"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888"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名称（全员特勤保安服换装）</w:t>
            </w:r>
          </w:p>
        </w:tc>
        <w:tc>
          <w:tcPr>
            <w:tcW w:w="497"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569"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人数</w:t>
            </w:r>
          </w:p>
        </w:tc>
        <w:tc>
          <w:tcPr>
            <w:tcW w:w="561" w:type="pct"/>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总数</w:t>
            </w:r>
          </w:p>
        </w:tc>
        <w:tc>
          <w:tcPr>
            <w:tcW w:w="1181" w:type="pct"/>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4"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888"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511冬执勤服（春秋装）</w:t>
            </w:r>
          </w:p>
        </w:tc>
        <w:tc>
          <w:tcPr>
            <w:tcW w:w="497"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c>
          <w:tcPr>
            <w:tcW w:w="56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61"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194</w:t>
            </w:r>
          </w:p>
        </w:tc>
        <w:tc>
          <w:tcPr>
            <w:tcW w:w="1181" w:type="pct"/>
            <w:vMerge w:val="restart"/>
            <w:noWrap/>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4"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888"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511长袖特警服</w:t>
            </w:r>
          </w:p>
        </w:tc>
        <w:tc>
          <w:tcPr>
            <w:tcW w:w="497"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c>
          <w:tcPr>
            <w:tcW w:w="56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61"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194</w:t>
            </w:r>
          </w:p>
        </w:tc>
        <w:tc>
          <w:tcPr>
            <w:tcW w:w="1181" w:type="pct"/>
            <w:vMerge w:val="continue"/>
            <w:noWrap/>
            <w:vAlign w:val="center"/>
          </w:tcPr>
          <w:p>
            <w:pPr>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4"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1888"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99冬大衣</w:t>
            </w:r>
          </w:p>
        </w:tc>
        <w:tc>
          <w:tcPr>
            <w:tcW w:w="497"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件</w:t>
            </w:r>
          </w:p>
        </w:tc>
        <w:tc>
          <w:tcPr>
            <w:tcW w:w="56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61"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1181" w:type="pct"/>
            <w:vMerge w:val="continue"/>
            <w:noWrap/>
            <w:vAlign w:val="center"/>
          </w:tcPr>
          <w:p>
            <w:pPr>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304"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1888"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黑色夏执勤服</w:t>
            </w:r>
          </w:p>
        </w:tc>
        <w:tc>
          <w:tcPr>
            <w:tcW w:w="497"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c>
          <w:tcPr>
            <w:tcW w:w="56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61"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194</w:t>
            </w:r>
          </w:p>
        </w:tc>
        <w:tc>
          <w:tcPr>
            <w:tcW w:w="1181" w:type="pct"/>
            <w:vMerge w:val="continue"/>
            <w:noWrap/>
            <w:vAlign w:val="center"/>
          </w:tcPr>
          <w:p>
            <w:pPr>
              <w:spacing w:line="360" w:lineRule="auto"/>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 w:hRule="atLeast"/>
          <w:jc w:val="center"/>
        </w:trPr>
        <w:tc>
          <w:tcPr>
            <w:tcW w:w="304"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888"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作训鞋</w:t>
            </w:r>
          </w:p>
        </w:tc>
        <w:tc>
          <w:tcPr>
            <w:tcW w:w="497"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双</w:t>
            </w:r>
          </w:p>
        </w:tc>
        <w:tc>
          <w:tcPr>
            <w:tcW w:w="569" w:type="pct"/>
            <w:shd w:val="clear" w:color="auto" w:fill="auto"/>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97</w:t>
            </w:r>
          </w:p>
        </w:tc>
        <w:tc>
          <w:tcPr>
            <w:tcW w:w="561" w:type="pct"/>
            <w:shd w:val="clear" w:color="auto" w:fill="FFFFFF"/>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194</w:t>
            </w:r>
          </w:p>
        </w:tc>
        <w:tc>
          <w:tcPr>
            <w:tcW w:w="1181" w:type="pct"/>
            <w:vMerge w:val="continue"/>
            <w:noWrap/>
            <w:vAlign w:val="center"/>
          </w:tcPr>
          <w:p>
            <w:pPr>
              <w:widowControl/>
              <w:spacing w:line="360" w:lineRule="auto"/>
              <w:jc w:val="center"/>
              <w:rPr>
                <w:rFonts w:hint="eastAsia" w:ascii="宋体" w:hAnsi="宋体" w:cs="宋体"/>
                <w:color w:val="000000"/>
                <w:kern w:val="0"/>
                <w:sz w:val="24"/>
              </w:rPr>
            </w:pPr>
          </w:p>
        </w:tc>
      </w:tr>
    </w:tbl>
    <w:p>
      <w:pPr>
        <w:spacing w:line="360" w:lineRule="auto"/>
        <w:ind w:firstLine="480" w:firstLineChars="200"/>
        <w:rPr>
          <w:rFonts w:hint="eastAsia" w:ascii="宋体" w:hAnsi="宋体" w:cs="宋体"/>
          <w:sz w:val="24"/>
        </w:rPr>
      </w:pPr>
      <w:r>
        <w:rPr>
          <w:rFonts w:hint="eastAsia" w:ascii="宋体" w:hAnsi="宋体" w:cs="宋体"/>
          <w:sz w:val="24"/>
        </w:rPr>
        <w:t>3.中标人每年必须给所有入职人员进行一次**、消防、交通和礼仪方面的专职培训，培训时间不得少于6小时。</w:t>
      </w:r>
    </w:p>
    <w:p>
      <w:pPr>
        <w:spacing w:line="360" w:lineRule="auto"/>
        <w:ind w:firstLine="480" w:firstLineChars="200"/>
        <w:rPr>
          <w:rFonts w:hint="eastAsia" w:ascii="宋体" w:hAnsi="宋体" w:cs="宋体"/>
          <w:sz w:val="24"/>
        </w:rPr>
      </w:pPr>
      <w:r>
        <w:rPr>
          <w:rFonts w:hint="eastAsia" w:ascii="宋体" w:hAnsi="宋体" w:cs="宋体"/>
          <w:sz w:val="24"/>
        </w:rPr>
        <w:t>4.中标人须严格按照国家规定给所有的员工缴纳各种社会保险。中标人自行负责其招聘员工的一切工资、福利；中标人应严格遵守国家有关的法律、法规及行业标准。</w:t>
      </w:r>
    </w:p>
    <w:p>
      <w:pPr>
        <w:spacing w:line="360" w:lineRule="auto"/>
        <w:ind w:firstLine="480" w:firstLineChars="200"/>
        <w:rPr>
          <w:rFonts w:hint="eastAsia" w:ascii="宋体" w:hAnsi="宋体" w:cs="宋体"/>
          <w:sz w:val="24"/>
        </w:rPr>
      </w:pPr>
      <w:r>
        <w:rPr>
          <w:rFonts w:hint="eastAsia" w:ascii="宋体" w:hAnsi="宋体" w:cs="宋体"/>
          <w:sz w:val="24"/>
        </w:rPr>
        <w:t>（1）所有保安人员到岗前提交体检报告，在服务期间必须定期体检。</w:t>
      </w:r>
    </w:p>
    <w:p>
      <w:pPr>
        <w:spacing w:line="360" w:lineRule="auto"/>
        <w:ind w:firstLine="480" w:firstLineChars="200"/>
        <w:rPr>
          <w:rFonts w:hint="eastAsia" w:ascii="宋体" w:hAnsi="宋体" w:cs="宋体"/>
          <w:sz w:val="24"/>
        </w:rPr>
      </w:pPr>
      <w:r>
        <w:rPr>
          <w:rFonts w:hint="eastAsia" w:ascii="宋体" w:hAnsi="宋体" w:cs="宋体"/>
          <w:sz w:val="24"/>
        </w:rPr>
        <w:t>★（2）中标人需按照国家法定规定的要求为保安人员办理基本养老保险、失业保险、医疗保险、工伤保险、生育保险，以及承担其他如高温费等相关费用。每年人工费用（包含工资、个人缴纳部分及企业缴纳部分五险一金、持证补贴、意外保险）约人民币</w:t>
      </w:r>
      <w:r>
        <w:rPr>
          <w:rFonts w:hint="eastAsia" w:ascii="宋体" w:hAnsi="宋体" w:cs="宋体"/>
          <w:b/>
          <w:sz w:val="24"/>
        </w:rPr>
        <w:t>713万元/年</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（3）因中标人违反《劳动法》等法律法规而造成的损失全部由供应商承担。</w:t>
      </w:r>
    </w:p>
    <w:p>
      <w:pPr>
        <w:spacing w:line="360" w:lineRule="auto"/>
        <w:ind w:firstLine="480" w:firstLineChars="200"/>
        <w:rPr>
          <w:rFonts w:hint="eastAsia" w:ascii="宋体" w:hAnsi="宋体" w:cs="宋体"/>
          <w:sz w:val="24"/>
        </w:rPr>
      </w:pPr>
      <w:r>
        <w:rPr>
          <w:rFonts w:hint="eastAsia" w:ascii="宋体" w:hAnsi="宋体" w:cs="宋体"/>
          <w:sz w:val="24"/>
        </w:rPr>
        <w:t>（4）中标单位全权负责保安人员的一切安全管理，若发生事故及伤亡，一切损失由中标单位全权负责，采购人不承担任何责任。因中标人人员违反有关规章制度或处置不当造成的损失全部由中标人承担，中标人员工工作中因行为或服务态度等方面给采购人造成任何损失均由中标人承担，如员工与公司之间发生任何劳动争议，均由中标人承担，采购人不承担任何经济赔偿和法律责任。</w:t>
      </w:r>
    </w:p>
    <w:p>
      <w:pPr>
        <w:spacing w:line="360" w:lineRule="auto"/>
        <w:ind w:firstLine="480" w:firstLineChars="200"/>
        <w:rPr>
          <w:rFonts w:hint="eastAsia" w:ascii="宋体" w:hAnsi="宋体" w:cs="宋体"/>
          <w:sz w:val="24"/>
        </w:rPr>
      </w:pPr>
      <w:r>
        <w:rPr>
          <w:rFonts w:hint="eastAsia" w:ascii="宋体" w:hAnsi="宋体" w:cs="宋体"/>
          <w:sz w:val="24"/>
        </w:rPr>
        <w:t>（5）中标人服务人员因考核不合格或个人原因中途离队，中标人应合理调配人员轮换，并在24小时内补充新队员，补充队员需到采购人相关部门登记备案。</w:t>
      </w:r>
    </w:p>
    <w:p>
      <w:pPr>
        <w:spacing w:line="360" w:lineRule="auto"/>
        <w:ind w:firstLine="480" w:firstLineChars="200"/>
        <w:rPr>
          <w:rFonts w:hint="eastAsia" w:ascii="宋体" w:hAnsi="宋体" w:cs="宋体"/>
          <w:sz w:val="24"/>
        </w:rPr>
      </w:pPr>
      <w:r>
        <w:rPr>
          <w:rFonts w:hint="eastAsia" w:ascii="宋体" w:hAnsi="宋体" w:cs="宋体"/>
          <w:sz w:val="24"/>
        </w:rPr>
        <w:t>（6）合同期内，如遇到国家政策性工资、社会福利等调整，增资部分由供应商自行承担。</w:t>
      </w:r>
    </w:p>
    <w:p>
      <w:pPr>
        <w:spacing w:line="360" w:lineRule="auto"/>
        <w:ind w:firstLine="480" w:firstLineChars="200"/>
        <w:rPr>
          <w:rFonts w:hint="eastAsia" w:ascii="宋体" w:hAnsi="宋体" w:cs="宋体"/>
          <w:color w:val="000000"/>
          <w:sz w:val="24"/>
        </w:rPr>
      </w:pPr>
      <w:r>
        <w:rPr>
          <w:rFonts w:hint="eastAsia" w:ascii="宋体" w:hAnsi="宋体" w:cs="宋体"/>
          <w:sz w:val="24"/>
        </w:rPr>
        <w:t>（7）如遇上级部门检查、上级领导视察、重大会议活动等重大事项，</w:t>
      </w:r>
      <w:r>
        <w:rPr>
          <w:rFonts w:hint="eastAsia" w:ascii="宋体" w:hAnsi="宋体" w:cs="宋体"/>
          <w:color w:val="000000"/>
          <w:sz w:val="24"/>
        </w:rPr>
        <w:t>中标人应积极配合政府完成任务。</w:t>
      </w:r>
    </w:p>
    <w:p>
      <w:pPr>
        <w:spacing w:line="360" w:lineRule="auto"/>
        <w:ind w:firstLine="481" w:firstLineChars="200"/>
        <w:rPr>
          <w:rFonts w:hint="eastAsia" w:ascii="宋体" w:hAnsi="宋体" w:cs="宋体"/>
          <w:b/>
          <w:color w:val="000000"/>
          <w:sz w:val="24"/>
        </w:rPr>
      </w:pPr>
      <w:r>
        <w:rPr>
          <w:rFonts w:hint="eastAsia" w:ascii="宋体" w:hAnsi="宋体" w:cs="宋体"/>
          <w:b/>
          <w:color w:val="000000"/>
          <w:sz w:val="24"/>
        </w:rPr>
        <w:t>五、其他要求</w:t>
      </w:r>
    </w:p>
    <w:p>
      <w:pPr>
        <w:spacing w:line="360" w:lineRule="auto"/>
        <w:ind w:firstLine="481" w:firstLineChars="200"/>
        <w:rPr>
          <w:rFonts w:hint="eastAsia" w:ascii="宋体" w:hAnsi="宋体" w:cs="宋体"/>
          <w:b/>
          <w:bCs/>
          <w:color w:val="000000"/>
          <w:sz w:val="24"/>
        </w:rPr>
      </w:pPr>
      <w:r>
        <w:rPr>
          <w:rFonts w:hint="eastAsia" w:ascii="宋体" w:hAnsi="宋体" w:cs="宋体"/>
          <w:b/>
          <w:bCs/>
          <w:color w:val="000000"/>
          <w:sz w:val="24"/>
        </w:rPr>
        <w:t>1、本项目采购预算1426万元（713万元/年，服务期为2年），采购预算中含30万元固定费用（15万元/年），主要用于人员的增减及超时加班等额外费用的支出，实报实销。</w:t>
      </w:r>
    </w:p>
    <w:p>
      <w:pPr>
        <w:spacing w:line="360" w:lineRule="auto"/>
        <w:ind w:firstLine="480" w:firstLineChars="200"/>
        <w:rPr>
          <w:rFonts w:hint="eastAsia" w:ascii="宋体" w:hAnsi="宋体" w:cs="宋体"/>
          <w:sz w:val="24"/>
        </w:rPr>
      </w:pPr>
      <w:r>
        <w:rPr>
          <w:rFonts w:hint="eastAsia" w:ascii="宋体" w:hAnsi="宋体" w:cs="宋体"/>
          <w:sz w:val="24"/>
        </w:rPr>
        <w:t>2、招标文件中未曾明确，但实际工作中发生的工程量与设施设备等，供应商均需在报价中充分考虑与罗列报价。如中标，缺漏项目所产生的费用由中标人自理。</w:t>
      </w:r>
    </w:p>
    <w:p>
      <w:pPr>
        <w:spacing w:line="360" w:lineRule="auto"/>
        <w:ind w:firstLine="480" w:firstLineChars="200"/>
        <w:rPr>
          <w:rFonts w:hint="eastAsia" w:ascii="宋体" w:hAnsi="宋体" w:cs="宋体"/>
          <w:sz w:val="24"/>
        </w:rPr>
      </w:pPr>
      <w:r>
        <w:rPr>
          <w:rFonts w:hint="eastAsia" w:ascii="宋体" w:hAnsi="宋体" w:cs="宋体"/>
          <w:sz w:val="24"/>
        </w:rPr>
        <w:t>3、中标人有责任配合采购人做好湖州市行政中心、市民中心大楼的节能工作。</w:t>
      </w:r>
    </w:p>
    <w:p>
      <w:pPr>
        <w:spacing w:line="360" w:lineRule="auto"/>
        <w:ind w:firstLine="480" w:firstLineChars="200"/>
        <w:rPr>
          <w:rFonts w:hint="eastAsia" w:ascii="宋体" w:hAnsi="宋体" w:cs="宋体"/>
          <w:sz w:val="24"/>
        </w:rPr>
      </w:pPr>
      <w:r>
        <w:rPr>
          <w:rFonts w:hint="eastAsia" w:ascii="宋体" w:hAnsi="宋体" w:cs="宋体"/>
          <w:sz w:val="24"/>
        </w:rPr>
        <w:t>★4、本项目不接受联合体投标，中标单位不得转包及分包。</w:t>
      </w:r>
    </w:p>
    <w:p>
      <w:pPr>
        <w:spacing w:line="360" w:lineRule="auto"/>
        <w:ind w:firstLine="481" w:firstLineChars="200"/>
        <w:rPr>
          <w:rFonts w:hint="eastAsia" w:ascii="宋体" w:hAnsi="宋体" w:cs="宋体"/>
          <w:b/>
          <w:sz w:val="24"/>
        </w:rPr>
      </w:pPr>
      <w:r>
        <w:rPr>
          <w:rFonts w:hint="eastAsia" w:ascii="宋体" w:hAnsi="宋体" w:cs="宋体"/>
          <w:b/>
          <w:sz w:val="24"/>
        </w:rPr>
        <w:t>六、考核要求</w:t>
      </w:r>
    </w:p>
    <w:p>
      <w:pPr>
        <w:spacing w:line="360" w:lineRule="auto"/>
        <w:ind w:firstLine="480" w:firstLineChars="200"/>
        <w:rPr>
          <w:rFonts w:hint="eastAsia" w:ascii="宋体" w:hAnsi="宋体" w:cs="宋体"/>
          <w:sz w:val="24"/>
        </w:rPr>
      </w:pPr>
      <w:r>
        <w:rPr>
          <w:rFonts w:hint="eastAsia" w:ascii="宋体" w:hAnsi="宋体" w:cs="宋体"/>
          <w:sz w:val="24"/>
        </w:rPr>
        <w:t>为强化管理，确保托管业务规范化运作，确保治安消防工作的稳定，维护整个保安区域的正常运作，特制定托管业务日常监管考核办法，具体如下：</w:t>
      </w:r>
    </w:p>
    <w:p>
      <w:pPr>
        <w:spacing w:line="360" w:lineRule="auto"/>
        <w:ind w:firstLine="480" w:firstLineChars="200"/>
        <w:rPr>
          <w:rFonts w:hint="eastAsia" w:ascii="宋体" w:hAnsi="宋体" w:cs="宋体"/>
          <w:sz w:val="24"/>
        </w:rPr>
      </w:pPr>
      <w:r>
        <w:rPr>
          <w:rFonts w:hint="eastAsia" w:ascii="宋体" w:hAnsi="宋体" w:cs="宋体"/>
          <w:sz w:val="24"/>
        </w:rPr>
        <w:t>1.成立考核监督机制：由市行政中心及市民服务中心相关职能科室和中标人成立考核小组，每月联合考核一次；</w:t>
      </w:r>
    </w:p>
    <w:p>
      <w:pPr>
        <w:spacing w:line="360" w:lineRule="auto"/>
        <w:ind w:firstLine="480" w:firstLineChars="200"/>
        <w:rPr>
          <w:rFonts w:hint="eastAsia" w:ascii="宋体" w:hAnsi="宋体" w:cs="宋体"/>
          <w:sz w:val="24"/>
        </w:rPr>
      </w:pPr>
      <w:r>
        <w:rPr>
          <w:rFonts w:hint="eastAsia" w:ascii="宋体" w:hAnsi="宋体" w:cs="宋体"/>
          <w:sz w:val="24"/>
        </w:rPr>
        <w:t>2.进行定期和不定期日常工作监管，作为校验整改和月度考核依据；对于发现的问题开具整改通知单，整改通知单将与每月的百分考核制挂钩。</w:t>
      </w:r>
    </w:p>
    <w:p>
      <w:pPr>
        <w:spacing w:line="360" w:lineRule="auto"/>
        <w:ind w:firstLine="360" w:firstLineChars="150"/>
        <w:rPr>
          <w:rFonts w:hint="eastAsia" w:ascii="宋体" w:hAnsi="宋体" w:cs="宋体"/>
          <w:sz w:val="24"/>
        </w:rPr>
      </w:pPr>
      <w:r>
        <w:rPr>
          <w:rFonts w:hint="eastAsia" w:ascii="宋体" w:hAnsi="宋体" w:cs="宋体"/>
          <w:sz w:val="24"/>
        </w:rPr>
        <w:t xml:space="preserve"> 3.定期进行保安带班人员例行会议，沟通解决发现的问题和日常工作中需改进方面，会议记录留存作为年底考核公司依据之一；</w:t>
      </w:r>
    </w:p>
    <w:p>
      <w:pPr>
        <w:spacing w:line="360" w:lineRule="auto"/>
        <w:ind w:firstLine="480" w:firstLineChars="200"/>
        <w:rPr>
          <w:rFonts w:hint="eastAsia" w:ascii="宋体" w:hAnsi="宋体" w:cs="宋体"/>
          <w:sz w:val="24"/>
        </w:rPr>
      </w:pPr>
      <w:r>
        <w:rPr>
          <w:rFonts w:hint="eastAsia" w:ascii="宋体" w:hAnsi="宋体" w:cs="宋体"/>
          <w:sz w:val="24"/>
        </w:rPr>
        <w:t>4.实行对中标人每月一次考核。考核采用百分制，双方协商制定一份考核细则。考核低于90分予以警告一次，因个人原因及工作失误导致责任事故的、一次扣分达到10分的或全年出现二次警告者直</w:t>
      </w:r>
      <w:r>
        <w:rPr>
          <w:rFonts w:hint="eastAsia" w:ascii="宋体" w:hAnsi="宋体" w:eastAsia="宋体" w:cs="宋体"/>
          <w:sz w:val="24"/>
        </w:rPr>
        <w:t>接予以扣除</w:t>
      </w:r>
      <w:r>
        <w:rPr>
          <w:rFonts w:hint="eastAsia" w:ascii="宋体" w:hAnsi="宋体" w:eastAsia="宋体" w:cs="宋体"/>
          <w:sz w:val="24"/>
          <w:lang w:val="en-US" w:eastAsia="zh-CN"/>
        </w:rPr>
        <w:t>壹万元整</w:t>
      </w:r>
      <w:r>
        <w:rPr>
          <w:rFonts w:hint="eastAsia" w:ascii="宋体" w:hAnsi="宋体" w:eastAsia="宋体" w:cs="宋体"/>
          <w:sz w:val="24"/>
        </w:rPr>
        <w:t>。</w:t>
      </w:r>
      <w:r>
        <w:rPr>
          <w:rFonts w:hint="eastAsia" w:ascii="宋体" w:hAnsi="宋体" w:cs="宋体"/>
          <w:sz w:val="24"/>
        </w:rPr>
        <w:t>公司对相关人员给予处罚，如辞退人员由公司于24小时内重新调配人员补充；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5.对中标人每月考核，当考核整体合格率一次低于80分时警告，一年二次约谈中标人负责人，一年三次将解除合同；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6.中标人内部也需制定完善的考核制度，从而不断增强保安人员从业思想，严以律己，提高职业素质，规范工作操作流程及工作效率。</w:t>
      </w:r>
    </w:p>
    <w:p>
      <w:pPr>
        <w:snapToGrid w:val="0"/>
        <w:spacing w:line="460" w:lineRule="exact"/>
        <w:rPr>
          <w:rFonts w:ascii="仿宋" w:hAnsi="仿宋" w:eastAsia="仿宋" w:cs="宋体"/>
          <w:b/>
          <w:kern w:val="0"/>
          <w:sz w:val="28"/>
          <w:szCs w:val="28"/>
        </w:rPr>
      </w:pPr>
      <w:r>
        <w:rPr>
          <w:rFonts w:hint="eastAsia" w:ascii="仿宋" w:hAnsi="仿宋" w:eastAsia="仿宋" w:cs="宋体"/>
          <w:b/>
          <w:kern w:val="0"/>
          <w:sz w:val="28"/>
          <w:szCs w:val="28"/>
        </w:rPr>
        <w:t>四、商务条款</w:t>
      </w:r>
    </w:p>
    <w:tbl>
      <w:tblPr>
        <w:tblStyle w:val="35"/>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23" w:type="dxa"/>
            <w:tcBorders>
              <w:top w:val="single" w:color="auto" w:sz="4" w:space="0"/>
              <w:left w:val="single" w:color="auto" w:sz="4" w:space="0"/>
              <w:bottom w:val="single" w:color="auto" w:sz="4" w:space="0"/>
              <w:right w:val="single" w:color="auto" w:sz="4" w:space="0"/>
            </w:tcBorders>
            <w:noWrap/>
          </w:tcPr>
          <w:p>
            <w:pPr>
              <w:snapToGrid w:val="0"/>
              <w:spacing w:line="360" w:lineRule="exact"/>
              <w:rPr>
                <w:rFonts w:ascii="仿宋" w:hAnsi="仿宋" w:eastAsia="仿宋"/>
                <w:b/>
                <w:sz w:val="28"/>
                <w:szCs w:val="28"/>
              </w:rPr>
            </w:pPr>
            <w:r>
              <w:rPr>
                <w:rFonts w:hint="eastAsia" w:ascii="仿宋" w:hAnsi="仿宋" w:eastAsia="仿宋"/>
                <w:b/>
                <w:sz w:val="28"/>
                <w:szCs w:val="28"/>
              </w:rPr>
              <w:t>服务期</w:t>
            </w:r>
          </w:p>
        </w:tc>
        <w:tc>
          <w:tcPr>
            <w:tcW w:w="7775" w:type="dxa"/>
            <w:tcBorders>
              <w:top w:val="single" w:color="auto" w:sz="4" w:space="0"/>
              <w:left w:val="single" w:color="auto" w:sz="4" w:space="0"/>
              <w:bottom w:val="single" w:color="auto" w:sz="4" w:space="0"/>
              <w:right w:val="single" w:color="auto" w:sz="4" w:space="0"/>
            </w:tcBorders>
            <w:noWrap/>
          </w:tcPr>
          <w:p>
            <w:pPr>
              <w:snapToGrid w:val="0"/>
              <w:spacing w:line="360" w:lineRule="exact"/>
              <w:rPr>
                <w:rFonts w:ascii="仿宋" w:hAnsi="仿宋" w:eastAsia="仿宋"/>
                <w:b/>
                <w:sz w:val="28"/>
                <w:szCs w:val="28"/>
              </w:rPr>
            </w:pPr>
            <w:r>
              <w:rPr>
                <w:rFonts w:hint="eastAsia" w:ascii="仿宋" w:hAnsi="仿宋" w:eastAsia="仿宋"/>
                <w:b/>
                <w:sz w:val="28"/>
                <w:szCs w:val="28"/>
              </w:rPr>
              <w:t>2年（2022年1月1日至2023年12月31日）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noWrap/>
          </w:tcPr>
          <w:p>
            <w:pPr>
              <w:snapToGrid w:val="0"/>
              <w:spacing w:line="360" w:lineRule="exact"/>
              <w:rPr>
                <w:rFonts w:ascii="仿宋" w:hAnsi="仿宋" w:eastAsia="仿宋"/>
                <w:b/>
                <w:sz w:val="28"/>
                <w:szCs w:val="28"/>
              </w:rPr>
            </w:pPr>
            <w:r>
              <w:rPr>
                <w:rFonts w:hint="eastAsia" w:ascii="仿宋" w:hAnsi="仿宋" w:eastAsia="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noWrap/>
          </w:tcPr>
          <w:p>
            <w:pPr>
              <w:snapToGrid w:val="0"/>
              <w:spacing w:line="360" w:lineRule="exact"/>
              <w:rPr>
                <w:rFonts w:ascii="仿宋" w:hAnsi="仿宋" w:eastAsia="仿宋"/>
                <w:b/>
                <w:sz w:val="28"/>
                <w:szCs w:val="28"/>
              </w:rPr>
            </w:pPr>
            <w:r>
              <w:rPr>
                <w:rFonts w:hint="eastAsia" w:ascii="仿宋" w:hAnsi="仿宋" w:eastAsia="仿宋"/>
                <w:b/>
                <w:color w:val="000000"/>
                <w:sz w:val="28"/>
                <w:szCs w:val="28"/>
              </w:rPr>
              <w:t>合同履行期限：合同签订后7天内</w:t>
            </w:r>
          </w:p>
          <w:p>
            <w:pPr>
              <w:snapToGrid w:val="0"/>
              <w:spacing w:line="360" w:lineRule="exact"/>
              <w:rPr>
                <w:rFonts w:ascii="仿宋" w:hAnsi="仿宋" w:eastAsia="仿宋"/>
                <w:b/>
                <w:sz w:val="28"/>
                <w:szCs w:val="28"/>
              </w:rPr>
            </w:pPr>
            <w:r>
              <w:rPr>
                <w:rFonts w:hint="eastAsia" w:ascii="仿宋" w:hAnsi="仿宋" w:eastAsia="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noWrap/>
          </w:tcPr>
          <w:p>
            <w:pPr>
              <w:snapToGrid w:val="0"/>
              <w:spacing w:line="360" w:lineRule="exact"/>
              <w:rPr>
                <w:rFonts w:ascii="仿宋" w:hAnsi="仿宋" w:eastAsia="仿宋"/>
                <w:b/>
                <w:sz w:val="28"/>
                <w:szCs w:val="28"/>
              </w:rPr>
            </w:pPr>
            <w:r>
              <w:rPr>
                <w:rFonts w:hint="eastAsia" w:ascii="仿宋" w:hAnsi="仿宋" w:eastAsia="仿宋"/>
                <w:b/>
                <w:sz w:val="28"/>
                <w:szCs w:val="28"/>
              </w:rPr>
              <w:t>付款方式</w:t>
            </w:r>
          </w:p>
        </w:tc>
        <w:tc>
          <w:tcPr>
            <w:tcW w:w="7775" w:type="dxa"/>
            <w:tcBorders>
              <w:top w:val="single" w:color="auto" w:sz="4" w:space="0"/>
              <w:left w:val="single" w:color="auto" w:sz="4" w:space="0"/>
              <w:bottom w:val="single" w:color="auto" w:sz="4" w:space="0"/>
              <w:right w:val="single" w:color="auto" w:sz="4" w:space="0"/>
            </w:tcBorders>
            <w:noWrap/>
          </w:tcPr>
          <w:p>
            <w:pPr>
              <w:spacing w:line="400" w:lineRule="exact"/>
              <w:ind w:firstLine="275" w:firstLineChars="98"/>
              <w:rPr>
                <w:rFonts w:hint="eastAsia" w:ascii="仿宋_GB2312" w:hAnsi="仿宋" w:eastAsia="仿宋_GB2312"/>
                <w:b/>
                <w:bCs w:val="0"/>
                <w:sz w:val="28"/>
                <w:szCs w:val="28"/>
              </w:rPr>
            </w:pPr>
            <w:r>
              <w:rPr>
                <w:rFonts w:hint="eastAsia" w:ascii="仿宋_GB2312" w:hAnsi="仿宋" w:eastAsia="仿宋_GB2312"/>
                <w:b/>
                <w:bCs w:val="0"/>
                <w:sz w:val="28"/>
                <w:szCs w:val="28"/>
              </w:rPr>
              <w:t>根据省财政厅《关于坚决打赢疫情防控阻击战进一步做好政府采购资金支持企业发展工作的通知》（浙财采监【2020】3号）要求，制定如下付款方式：</w:t>
            </w:r>
          </w:p>
          <w:p>
            <w:pPr>
              <w:spacing w:line="400" w:lineRule="exact"/>
              <w:ind w:firstLine="274" w:firstLineChars="98"/>
              <w:rPr>
                <w:rFonts w:hint="eastAsia" w:ascii="仿宋_GB2312" w:hAnsi="仿宋" w:eastAsia="仿宋_GB2312" w:cs="Times New Roman"/>
                <w:b w:val="0"/>
                <w:bCs/>
                <w:sz w:val="28"/>
                <w:szCs w:val="28"/>
              </w:rPr>
            </w:pPr>
            <w:r>
              <w:rPr>
                <w:rFonts w:hint="eastAsia" w:ascii="仿宋_GB2312" w:hAnsi="仿宋" w:eastAsia="仿宋_GB2312" w:cs="Times New Roman"/>
                <w:b w:val="0"/>
                <w:bCs/>
                <w:sz w:val="28"/>
                <w:szCs w:val="28"/>
              </w:rPr>
              <w:t>1、合同生效及具备实施条件，并在财政系统具备支付条件后15日内支付当年金额的10%，作为预付款；</w:t>
            </w:r>
          </w:p>
          <w:p>
            <w:pPr>
              <w:spacing w:line="400" w:lineRule="exact"/>
              <w:ind w:firstLine="274" w:firstLineChars="98"/>
              <w:rPr>
                <w:rFonts w:ascii="仿宋" w:hAnsi="仿宋" w:eastAsia="仿宋"/>
                <w:b/>
                <w:sz w:val="28"/>
                <w:szCs w:val="28"/>
              </w:rPr>
            </w:pPr>
            <w:r>
              <w:rPr>
                <w:rFonts w:hint="eastAsia" w:ascii="仿宋_GB2312" w:hAnsi="仿宋" w:eastAsia="仿宋_GB2312" w:cs="Times New Roman"/>
                <w:b w:val="0"/>
                <w:bCs/>
                <w:sz w:val="28"/>
                <w:szCs w:val="28"/>
              </w:rPr>
              <w:t>2、保安服务费按半年一考核半年一支付的方式进行支付（第一个半年包含已支付的预付款），中标人需通过工作和财务考核之后（每半年一次），并根据双方确认的保安服务费结算金额，开出发票，采购人在收到发票后付款。</w:t>
            </w:r>
          </w:p>
        </w:tc>
      </w:tr>
    </w:tbl>
    <w:p>
      <w:pPr>
        <w:spacing w:line="400" w:lineRule="exact"/>
        <w:rPr>
          <w:rFonts w:ascii="宋体" w:hAnsi="宋体"/>
          <w:sz w:val="28"/>
          <w:szCs w:val="28"/>
        </w:rPr>
      </w:pPr>
    </w:p>
    <w:p>
      <w:pPr>
        <w:rPr>
          <w:rFonts w:ascii="仿宋" w:hAnsi="仿宋" w:eastAsia="仿宋"/>
          <w:b/>
          <w:sz w:val="28"/>
          <w:szCs w:val="28"/>
        </w:rPr>
      </w:pPr>
      <w:r>
        <w:rPr>
          <w:rFonts w:hint="eastAsia" w:ascii="仿宋" w:hAnsi="仿宋" w:eastAsia="仿宋"/>
          <w:b/>
          <w:sz w:val="28"/>
          <w:szCs w:val="28"/>
        </w:rPr>
        <w:t>特别说明：</w:t>
      </w:r>
    </w:p>
    <w:p>
      <w:pPr>
        <w:ind w:firstLine="550" w:firstLineChars="196"/>
        <w:rPr>
          <w:rFonts w:ascii="仿宋" w:hAnsi="仿宋" w:eastAsia="仿宋"/>
          <w:b/>
          <w:sz w:val="28"/>
          <w:szCs w:val="28"/>
        </w:rPr>
      </w:pPr>
      <w:r>
        <w:rPr>
          <w:rFonts w:hint="eastAsia" w:ascii="仿宋" w:hAnsi="仿宋" w:eastAsia="仿宋"/>
          <w:b/>
          <w:sz w:val="28"/>
          <w:szCs w:val="28"/>
        </w:rPr>
        <w:t>1、需求中不允许负偏离的实质性要求和条件，以“★”号标明，如投标人未响应的，将被视为无效。</w:t>
      </w:r>
    </w:p>
    <w:p>
      <w:pPr>
        <w:ind w:firstLine="562" w:firstLineChars="200"/>
        <w:rPr>
          <w:rFonts w:ascii="仿宋" w:hAnsi="仿宋" w:eastAsia="仿宋"/>
          <w:b/>
          <w:sz w:val="28"/>
          <w:szCs w:val="28"/>
        </w:rPr>
      </w:pPr>
      <w:r>
        <w:rPr>
          <w:rFonts w:hint="eastAsia" w:ascii="仿宋" w:hAnsi="仿宋" w:eastAsia="仿宋"/>
          <w:b/>
          <w:sz w:val="28"/>
          <w:szCs w:val="28"/>
        </w:rPr>
        <w:t>2、本项目所属行业：</w:t>
      </w:r>
      <w:r>
        <w:rPr>
          <w:rFonts w:ascii="仿宋" w:hAnsi="仿宋" w:eastAsia="仿宋"/>
          <w:b/>
          <w:sz w:val="28"/>
          <w:szCs w:val="28"/>
        </w:rPr>
        <w:t>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b/>
          <w:sz w:val="28"/>
          <w:szCs w:val="28"/>
        </w:rPr>
        <w:t>具体详见《</w:t>
      </w:r>
      <w:r>
        <w:rPr>
          <w:rFonts w:ascii="仿宋" w:hAnsi="仿宋" w:eastAsia="仿宋"/>
          <w:b/>
          <w:sz w:val="28"/>
          <w:szCs w:val="28"/>
        </w:rPr>
        <w:t>关于印发中小企业划型标准规定的通知</w:t>
      </w:r>
      <w:r>
        <w:rPr>
          <w:rFonts w:hint="eastAsia" w:ascii="仿宋" w:hAnsi="仿宋" w:eastAsia="仿宋"/>
          <w:b/>
          <w:sz w:val="28"/>
          <w:szCs w:val="28"/>
        </w:rPr>
        <w:t>》[</w:t>
      </w:r>
      <w:r>
        <w:rPr>
          <w:rFonts w:ascii="仿宋" w:hAnsi="仿宋" w:eastAsia="仿宋"/>
          <w:b/>
          <w:sz w:val="28"/>
          <w:szCs w:val="28"/>
        </w:rPr>
        <w:t>工信部联企业[2011]300号</w:t>
      </w:r>
      <w:r>
        <w:rPr>
          <w:rFonts w:hint="eastAsia" w:ascii="仿宋" w:hAnsi="仿宋" w:eastAsia="仿宋"/>
          <w:b/>
          <w:sz w:val="28"/>
          <w:szCs w:val="28"/>
        </w:rPr>
        <w:t>]。</w:t>
      </w: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ind w:firstLine="562" w:firstLineChars="200"/>
        <w:rPr>
          <w:rFonts w:ascii="仿宋" w:hAnsi="仿宋" w:eastAsia="仿宋"/>
          <w:b/>
          <w:sz w:val="28"/>
          <w:szCs w:val="28"/>
        </w:rPr>
      </w:pPr>
    </w:p>
    <w:p>
      <w:pPr>
        <w:rPr>
          <w:rFonts w:ascii="仿宋" w:hAnsi="仿宋" w:eastAsia="仿宋"/>
          <w:b/>
          <w:sz w:val="28"/>
          <w:szCs w:val="28"/>
        </w:rPr>
      </w:pPr>
    </w:p>
    <w:p>
      <w:pPr>
        <w:pStyle w:val="3"/>
        <w:spacing w:line="400" w:lineRule="exact"/>
        <w:jc w:val="center"/>
        <w:rPr>
          <w:rFonts w:ascii="方正小标宋简体" w:eastAsia="方正小标宋简体"/>
          <w:sz w:val="32"/>
          <w:szCs w:val="32"/>
        </w:rPr>
      </w:pPr>
      <w:bookmarkStart w:id="60" w:name="_Toc36641148"/>
      <w:r>
        <w:rPr>
          <w:rFonts w:hint="eastAsia" w:ascii="方正小标宋简体" w:eastAsia="方正小标宋简体"/>
          <w:sz w:val="32"/>
          <w:szCs w:val="32"/>
        </w:rPr>
        <w:t>第三章  合同主要条款</w:t>
      </w:r>
      <w:bookmarkEnd w:id="60"/>
    </w:p>
    <w:p>
      <w:pPr>
        <w:spacing w:line="400" w:lineRule="exact"/>
        <w:ind w:firstLine="482" w:firstLineChars="200"/>
        <w:jc w:val="center"/>
        <w:rPr>
          <w:rFonts w:hint="eastAsia" w:ascii="仿宋_GB2312" w:hAnsi="仿宋" w:eastAsia="仿宋_GB2312"/>
          <w:b/>
          <w:spacing w:val="-20"/>
          <w:sz w:val="28"/>
          <w:szCs w:val="28"/>
          <w:lang w:eastAsia="zh-CN"/>
        </w:rPr>
      </w:pPr>
      <w:r>
        <w:rPr>
          <w:rFonts w:hint="eastAsia" w:ascii="仿宋_GB2312" w:hAnsi="仿宋" w:eastAsia="仿宋_GB2312"/>
          <w:b/>
          <w:bCs/>
          <w:spacing w:val="-20"/>
          <w:sz w:val="28"/>
          <w:szCs w:val="28"/>
        </w:rPr>
        <w:t xml:space="preserve">财政审批编号: </w:t>
      </w:r>
      <w:r>
        <w:rPr>
          <w:rFonts w:hint="eastAsia" w:ascii="仿宋_GB2312" w:hAnsi="仿宋" w:eastAsia="仿宋_GB2312"/>
          <w:b/>
          <w:bCs/>
          <w:spacing w:val="-20"/>
          <w:sz w:val="28"/>
          <w:szCs w:val="28"/>
          <w:lang w:eastAsia="zh-CN"/>
        </w:rPr>
        <w:t>湖财采确临【2021】30364</w:t>
      </w:r>
      <w:r>
        <w:rPr>
          <w:rFonts w:hint="eastAsia" w:ascii="仿宋_GB2312" w:hAnsi="仿宋" w:eastAsia="仿宋_GB2312"/>
          <w:b/>
          <w:bCs/>
          <w:spacing w:val="-20"/>
          <w:sz w:val="28"/>
          <w:szCs w:val="28"/>
        </w:rPr>
        <w:t xml:space="preserve">; 招标文件编号: </w:t>
      </w:r>
      <w:r>
        <w:rPr>
          <w:rFonts w:hint="eastAsia" w:ascii="仿宋_GB2312" w:hAnsi="仿宋" w:eastAsia="仿宋_GB2312"/>
          <w:b/>
          <w:bCs/>
          <w:spacing w:val="-20"/>
          <w:sz w:val="28"/>
          <w:szCs w:val="28"/>
          <w:lang w:eastAsia="zh-CN"/>
        </w:rPr>
        <w:t>HZGZ2021-36</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1.定义</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本合同中的下列术语应解释为：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1.2“合同价”系指根据合同规定，需方在供方完全履行合同义务后应付给的价格；</w:t>
      </w:r>
    </w:p>
    <w:p>
      <w:pPr>
        <w:spacing w:line="4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1.3“货物”系指供方根据合同规定向需方提供的一切货物、质量保证书和其他技术资料及技术参数；</w:t>
      </w:r>
    </w:p>
    <w:p>
      <w:pPr>
        <w:spacing w:line="44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1.5“需方”系指</w:t>
      </w:r>
      <w:r>
        <w:rPr>
          <w:rFonts w:hint="eastAsia" w:ascii="仿宋_GB2312" w:hAnsi="仿宋" w:eastAsia="仿宋_GB2312"/>
          <w:bCs/>
          <w:sz w:val="28"/>
          <w:szCs w:val="28"/>
        </w:rPr>
        <w:t>具体使用货物和接受服务的使用单位（即采购人）；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1.6“供方”系指根据合同规定提供采购项目货物和服务的具有法人资格的公司、企业或实体（即供应商）；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1.7“财政审批编号”系指湖州市财政局审批编号。</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2.合同项目与内容</w:t>
      </w:r>
    </w:p>
    <w:p>
      <w:pPr>
        <w:spacing w:line="440" w:lineRule="exact"/>
        <w:ind w:firstLine="560" w:firstLineChars="200"/>
        <w:rPr>
          <w:rFonts w:hint="eastAsia" w:ascii="仿宋_GB2312" w:hAnsi="仿宋" w:eastAsia="仿宋_GB2312"/>
          <w:sz w:val="28"/>
          <w:szCs w:val="28"/>
          <w:lang w:eastAsia="zh-CN"/>
        </w:rPr>
      </w:pPr>
      <w:r>
        <w:rPr>
          <w:rFonts w:hint="eastAsia" w:ascii="仿宋_GB2312" w:hAnsi="仿宋" w:eastAsia="仿宋_GB2312"/>
          <w:sz w:val="28"/>
          <w:szCs w:val="28"/>
          <w:lang w:eastAsia="zh-CN"/>
        </w:rPr>
        <w:t>湖州市行政中心及市民服务中心2022-2023年度保安服务项目</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3.供货时间与交货地点</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供货时间：详见招标文件要求；</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供货地点：由采购单位指定。</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4.标准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4.1国家有强制性标准的，执行国家强制性标准。</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5.技术规范</w:t>
      </w:r>
    </w:p>
    <w:p>
      <w:pPr>
        <w:pStyle w:val="9"/>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本合同执行国家及本省、市现行施工及验收规范及有关条例、实施办法等。</w:t>
      </w:r>
    </w:p>
    <w:p>
      <w:pPr>
        <w:pStyle w:val="15"/>
        <w:spacing w:line="440" w:lineRule="exact"/>
        <w:ind w:firstLine="560"/>
        <w:rPr>
          <w:rFonts w:hAnsi="仿宋"/>
          <w:sz w:val="28"/>
          <w:szCs w:val="28"/>
        </w:rPr>
      </w:pPr>
      <w:r>
        <w:rPr>
          <w:rFonts w:hint="eastAsia" w:hAnsi="仿宋"/>
          <w:sz w:val="28"/>
          <w:szCs w:val="28"/>
        </w:rPr>
        <w:t>提供和交付的货物及相关服务的技术规范应与招标文件规定的技术规范相一致。</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6.专利权</w:t>
      </w:r>
    </w:p>
    <w:p>
      <w:pPr>
        <w:pStyle w:val="15"/>
        <w:spacing w:line="440" w:lineRule="exact"/>
        <w:ind w:firstLine="560"/>
        <w:rPr>
          <w:rFonts w:hAnsi="仿宋"/>
          <w:sz w:val="28"/>
          <w:szCs w:val="28"/>
        </w:rPr>
      </w:pPr>
      <w:r>
        <w:rPr>
          <w:rFonts w:hint="eastAsia" w:hAnsi="仿宋"/>
          <w:sz w:val="28"/>
          <w:szCs w:val="28"/>
        </w:rPr>
        <w:t>供方应保证需方在使用时不受第三方提出侵犯其专利权、商标权等知识产权的起诉。</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7.包装</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8.装运标记</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8.1供方应在每一包装箱的四面用不可擦除的油漆和明显的中文字样做出以下标记：</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8.1.1收货人；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8.1.2合同号；</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8.1.3发货标记（唛头）；</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8.1.4收货人编号；</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8.1.5目的港；</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8.1.6货物名称、品目号和箱号；</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8.1.7毛重/净重（用kg表示）；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8.1.8尺寸（长×宽×高用cm表示）。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根据货物的特点和运输的不同要求，供方应在包装箱上清楚地标注“小心轻放”，“此端朝上，请勿倒置”、“保持干燥”等标记。</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9.装卸要求</w:t>
      </w:r>
    </w:p>
    <w:p>
      <w:pPr>
        <w:pStyle w:val="15"/>
        <w:spacing w:line="440" w:lineRule="exact"/>
        <w:ind w:firstLine="560"/>
        <w:rPr>
          <w:rFonts w:hAnsi="仿宋"/>
          <w:sz w:val="28"/>
          <w:szCs w:val="28"/>
        </w:rPr>
      </w:pPr>
      <w:r>
        <w:rPr>
          <w:rFonts w:hint="eastAsia" w:hAnsi="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10.装运条件</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供方负责安排运输，运输中的一切费用由供方承担；</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11.装运通知</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供方应在合同规定的装运日期之前，将合同号、货物名称、数量、箱数、总毛重、总体积（用m</w:t>
      </w:r>
      <w:r>
        <w:rPr>
          <w:rFonts w:hint="eastAsia" w:ascii="仿宋_GB2312" w:hAnsi="仿宋" w:eastAsia="仿宋_GB2312"/>
          <w:sz w:val="28"/>
          <w:szCs w:val="28"/>
          <w:vertAlign w:val="superscript"/>
        </w:rPr>
        <w:t>3</w:t>
      </w:r>
      <w:r>
        <w:rPr>
          <w:rFonts w:hint="eastAsia" w:ascii="仿宋_GB2312" w:hAnsi="仿宋" w:eastAsia="仿宋_GB2312"/>
          <w:sz w:val="28"/>
          <w:szCs w:val="28"/>
        </w:rPr>
        <w:t>表示）运输工具以传真形式通知需方。具体安装时间以需方通知为准。</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12.货物就位</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供方负责所供货物就位，如受条件影响就位，供方负责货物拆装，就位一切费用供方负责。</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13.付款方法和条件</w:t>
      </w:r>
    </w:p>
    <w:p>
      <w:pPr>
        <w:pStyle w:val="15"/>
        <w:spacing w:line="440" w:lineRule="exact"/>
        <w:ind w:firstLine="560"/>
        <w:rPr>
          <w:rFonts w:hAnsi="仿宋"/>
          <w:sz w:val="28"/>
          <w:szCs w:val="28"/>
        </w:rPr>
      </w:pPr>
      <w:r>
        <w:rPr>
          <w:rFonts w:hint="eastAsia" w:hAnsi="仿宋"/>
          <w:sz w:val="28"/>
          <w:szCs w:val="28"/>
        </w:rPr>
        <w:t>付款方式应优于下列付款条件，当付款方式劣于下列要求则视为不响应本次招标；</w:t>
      </w:r>
    </w:p>
    <w:p>
      <w:pPr>
        <w:spacing w:line="440" w:lineRule="exact"/>
        <w:ind w:firstLine="562" w:firstLineChars="200"/>
        <w:rPr>
          <w:rFonts w:ascii="仿宋_GB2312" w:hAnsi="仿宋" w:eastAsia="仿宋_GB2312"/>
          <w:b/>
          <w:bCs/>
          <w:sz w:val="28"/>
          <w:szCs w:val="28"/>
        </w:rPr>
      </w:pPr>
      <w:r>
        <w:rPr>
          <w:rFonts w:hint="eastAsia" w:ascii="仿宋_GB2312" w:hAnsi="仿宋" w:eastAsia="仿宋_GB2312"/>
          <w:b/>
          <w:sz w:val="28"/>
          <w:szCs w:val="28"/>
        </w:rPr>
        <w:t>详见招标文件要求。</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14.支付</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14.1支付应使用人民币；</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14.2提交下列单据后结算：</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14.2.1生产厂家出具的出厂合格证书和质量检验报告；</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14.2.2商业发票一份，其金额为所签合同的相应金额；</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14.2.3双方签字验收的验收证书一份。</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15.技术服务及货物的安装、调试</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15.1供方应负责安排需方相关人员进行操作、维修的培训。具体时间及培训内容在投标时由供方提出建议；</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15.3安装调试期间的一切费用由供方自理。</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16.售后服务及承诺</w:t>
      </w:r>
    </w:p>
    <w:p>
      <w:pPr>
        <w:spacing w:line="44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16.1供方应明确承诺售后服务各项内容和措施，提供详细的服务地点、联系人、电话等有关资料；</w:t>
      </w:r>
    </w:p>
    <w:p>
      <w:pPr>
        <w:spacing w:line="44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16.2</w:t>
      </w:r>
      <w:r>
        <w:rPr>
          <w:rFonts w:hint="eastAsia" w:ascii="仿宋_GB2312" w:hAnsi="仿宋" w:eastAsia="仿宋_GB2312"/>
          <w:b/>
          <w:bCs/>
          <w:sz w:val="28"/>
          <w:szCs w:val="28"/>
        </w:rPr>
        <w:t>服务期：详见招标文件要求</w:t>
      </w:r>
      <w:r>
        <w:rPr>
          <w:rFonts w:hint="eastAsia" w:ascii="仿宋_GB2312" w:hAnsi="仿宋" w:eastAsia="仿宋_GB2312"/>
          <w:bCs/>
          <w:sz w:val="28"/>
          <w:szCs w:val="28"/>
        </w:rPr>
        <w:t>。在质保期内，因货物的维修和保养所发生的一切费用均由供方承担；</w:t>
      </w:r>
    </w:p>
    <w:p>
      <w:pPr>
        <w:spacing w:line="44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16.3货物签约的同时，双方可签订质保修期满后的维修保养协议或合同;</w:t>
      </w:r>
    </w:p>
    <w:p>
      <w:pPr>
        <w:spacing w:line="440" w:lineRule="exact"/>
        <w:ind w:firstLine="560" w:firstLineChars="200"/>
        <w:rPr>
          <w:rFonts w:ascii="仿宋_GB2312" w:hAnsi="仿宋" w:eastAsia="仿宋_GB2312"/>
          <w:sz w:val="28"/>
          <w:szCs w:val="28"/>
        </w:rPr>
      </w:pPr>
      <w:r>
        <w:rPr>
          <w:rFonts w:hint="eastAsia" w:ascii="仿宋_GB2312" w:hAnsi="仿宋" w:eastAsia="仿宋_GB2312"/>
          <w:bCs/>
          <w:sz w:val="28"/>
          <w:szCs w:val="28"/>
        </w:rPr>
        <w:t>16.4供方在收到需方维修通知后须按投标文件的承诺及时进行现场响应。</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17.备件</w:t>
      </w:r>
    </w:p>
    <w:p>
      <w:pPr>
        <w:spacing w:line="440" w:lineRule="exact"/>
        <w:ind w:firstLine="560" w:firstLineChars="200"/>
        <w:rPr>
          <w:rFonts w:ascii="仿宋_GB2312" w:hAnsi="仿宋" w:eastAsia="仿宋_GB2312"/>
          <w:bCs/>
          <w:sz w:val="28"/>
          <w:szCs w:val="28"/>
        </w:rPr>
      </w:pPr>
      <w:r>
        <w:rPr>
          <w:rFonts w:hint="eastAsia" w:ascii="仿宋_GB2312" w:hAnsi="仿宋" w:eastAsia="仿宋_GB2312"/>
          <w:sz w:val="28"/>
          <w:szCs w:val="28"/>
        </w:rPr>
        <w:t>正如合同条款所规定，供方可能被要求提供下列与备件有关的材料、通知和资料：</w:t>
      </w:r>
    </w:p>
    <w:p>
      <w:pPr>
        <w:spacing w:line="44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17.1需方从供方选购备件，但前提条件是该选择并不能免除供方在合同保证期内所承担的义务；</w:t>
      </w:r>
    </w:p>
    <w:p>
      <w:pPr>
        <w:spacing w:line="44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17.2在备件停产的情况下，供方应事先将要停止生产的计划通知需方使需方有足够的时间采购所需的备件；</w:t>
      </w:r>
    </w:p>
    <w:p>
      <w:pPr>
        <w:spacing w:line="440" w:lineRule="exact"/>
        <w:ind w:firstLine="560" w:firstLineChars="200"/>
        <w:rPr>
          <w:rFonts w:ascii="仿宋_GB2312" w:hAnsi="仿宋" w:eastAsia="仿宋_GB2312"/>
          <w:sz w:val="28"/>
          <w:szCs w:val="28"/>
        </w:rPr>
      </w:pPr>
      <w:r>
        <w:rPr>
          <w:rFonts w:hint="eastAsia" w:ascii="仿宋_GB2312" w:hAnsi="仿宋" w:eastAsia="仿宋_GB2312"/>
          <w:bCs/>
          <w:sz w:val="28"/>
          <w:szCs w:val="28"/>
        </w:rPr>
        <w:t>17.3在备件停产后，如果需方要求，供方应免费向需方提供备件的蓝图等相关技术资料。</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18.技术质量保证</w:t>
      </w:r>
    </w:p>
    <w:p>
      <w:pPr>
        <w:spacing w:line="440" w:lineRule="exact"/>
        <w:ind w:firstLine="560" w:firstLineChars="200"/>
        <w:rPr>
          <w:rFonts w:ascii="仿宋_GB2312" w:hAnsi="仿宋" w:eastAsia="仿宋_GB2312"/>
          <w:spacing w:val="-4"/>
          <w:sz w:val="28"/>
          <w:szCs w:val="28"/>
        </w:rPr>
      </w:pPr>
      <w:r>
        <w:rPr>
          <w:rFonts w:hint="eastAsia" w:ascii="仿宋_GB2312" w:hAnsi="仿宋" w:eastAsia="仿宋_GB2312"/>
          <w:sz w:val="28"/>
          <w:szCs w:val="28"/>
        </w:rPr>
        <w:t>18.1</w:t>
      </w:r>
      <w:r>
        <w:rPr>
          <w:rFonts w:hint="eastAsia" w:ascii="仿宋_GB2312" w:hAnsi="仿宋" w:eastAsia="仿宋_GB2312"/>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18.2合同货物提交前，供方应将其有关技术资料一套，如使用指南或服务手册和示意图提交给需方；</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18.3质保期以项目安装完毕并经采购人组织验收合格起计算；</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18.5需方应尽快以书面形式通知供方由于货物缺陷而发生的索赔；</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18.6供方在收到通知后3天内应免费更换有缺陷的材料；</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18.7如果供方在收到通知后3天内没有弥补缺陷，需方可采取必要的补救措施，但风险和费用将由供方负责。</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19.检验和测试</w:t>
      </w:r>
    </w:p>
    <w:p>
      <w:pPr>
        <w:widowControl/>
        <w:autoSpaceDE w:val="0"/>
        <w:autoSpaceDN w:val="0"/>
        <w:spacing w:line="440" w:lineRule="exact"/>
        <w:ind w:firstLine="560" w:firstLineChars="200"/>
        <w:textAlignment w:val="bottom"/>
        <w:rPr>
          <w:rFonts w:ascii="仿宋_GB2312" w:hAnsi="仿宋" w:eastAsia="仿宋_GB2312"/>
          <w:sz w:val="28"/>
          <w:szCs w:val="28"/>
        </w:rPr>
      </w:pPr>
      <w:r>
        <w:rPr>
          <w:rFonts w:hint="eastAsia" w:ascii="仿宋_GB2312" w:hAnsi="仿宋" w:eastAsia="仿宋_GB2312"/>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19.2检验和测试应在货物的最终目的地进行；</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19.3如果任何被检验或测试的货物不能满足规定要求，需方可以拒绝接受该货物，供方应更换被拒绝的货物，或者免费进行必要的修改以满足规定的要求；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_GB2312" w:hAnsi="仿宋" w:eastAsia="仿宋_GB2312"/>
          <w:sz w:val="28"/>
          <w:szCs w:val="28"/>
        </w:rPr>
      </w:pPr>
      <w:r>
        <w:rPr>
          <w:rFonts w:hint="eastAsia" w:ascii="仿宋_GB2312" w:hAnsi="仿宋" w:eastAsia="仿宋_GB2312"/>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20.验收</w:t>
      </w:r>
    </w:p>
    <w:p>
      <w:pPr>
        <w:spacing w:line="440" w:lineRule="exact"/>
        <w:ind w:firstLine="560" w:firstLineChars="200"/>
        <w:rPr>
          <w:rFonts w:ascii="仿宋_GB2312" w:hAnsi="仿宋" w:eastAsia="仿宋_GB2312"/>
          <w:sz w:val="28"/>
        </w:rPr>
      </w:pPr>
      <w:r>
        <w:rPr>
          <w:rFonts w:hint="eastAsia" w:ascii="仿宋_GB2312" w:hAnsi="仿宋" w:eastAsia="仿宋_GB2312"/>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_GB2312" w:hAnsi="仿宋" w:eastAsia="仿宋_GB2312"/>
          <w:sz w:val="28"/>
        </w:rPr>
      </w:pPr>
      <w:r>
        <w:rPr>
          <w:rFonts w:hint="eastAsia" w:ascii="仿宋_GB2312" w:hAnsi="仿宋" w:eastAsia="仿宋_GB2312"/>
          <w:sz w:val="28"/>
        </w:rPr>
        <w:t>20.2 验收费用由供方承担。</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21.索赔</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21.1.2根据货物的偏差情况、损坏程度以及需方所遭受损失的金额，经供需双方商定降低货物的价格；</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21.1.6合同条款的规定不能免除供方在本合同项下的保证义务或其他义务。</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22.迟交货</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22.3如果供方毫无理由地拖延交货，将受到以下制裁：赔偿损失或终止合同；</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23.不可抗力</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23.2受事故影响的一方应在不可抗力发生后3天内以电报或电传通知另一方，并在事故发生后14天内，将有关部门出具的证明文件寄给另一方。</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24.税</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本合同执行中相关的一切税费均由供方负担。</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25.供方履约延误</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25.1供方应按照“供货计划一览表”中需方规定的时间表交货和提供服务；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25.3除了合同条款规定的情况外，除非拖延是根据合同条款的规定并取得双方同意而不收取误期赔偿费之外，供方延误交货将按合同条款的规定被收取误期赔偿费。</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26.误期赔偿费</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27.违约终止合同</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27.1在需方对供方违约而采取的任何补救措施不受影响的情况下，需方可向供方发出书面违约通知书，提出终止部分或全部合同；</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27.2如果供方未能在合同规定的期限内或需方根据合同条款的规定同意延长的期限内提供部分或全部货物；</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27.3如果供方未能履行合同规定的其它任何义务；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27.4如果需方认为供方在本招投标竞争和合同实施过程中有腐败和欺诈行为。为此目的，定义下述条件：</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27.4.1“腐败行为”是指提供、给予、接受或索取任何有价值的物品来影响公共官员在采购过程或合同实施过程中的行为；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27.4.2“欺诈行为”是指为了影响采购过程或合同实施过程而谎报事实，损害需方利益的行为。</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28.仲裁</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28.2如果提请仲裁，仲裁裁决书应为终局裁决，对双方均有约束力；</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28.3仲裁费用应由败诉方负担；</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28.4如果向人民法院起诉，在收到判决书后，如有异议，有异议方应在收到判决书后在法定时间内提出上诉，逾期未提出的，判决有法律效力，双方应遵照执行；</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28.5在仲裁或起诉期间，除进行仲裁或起诉的部分外，本合同其它部分应继续执行。</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29.转让或分包</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29.1本合同范围的货物，应由供方直接供应，不得转让他人供应；</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29.3本合同全部或部分的分包不能减轻供方承担的责任，供方仍须将分包人的任何行动、错误或疏忽当作是自己完成的并负全责；</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29.4在任何分包合同中，须注明分包人按分包合同的范围履行，在供方按本合同的履行终止时（不论任何原因），亦同时一并终止；</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29.5如有转让和未经需方同意的分包行为，需方有权给予终止合同。</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30.适用法律</w:t>
      </w:r>
    </w:p>
    <w:p>
      <w:pPr>
        <w:pStyle w:val="28"/>
        <w:spacing w:line="440" w:lineRule="exact"/>
        <w:ind w:firstLine="528"/>
        <w:rPr>
          <w:rFonts w:hAnsi="仿宋"/>
          <w:sz w:val="28"/>
          <w:szCs w:val="28"/>
        </w:rPr>
      </w:pPr>
      <w:r>
        <w:rPr>
          <w:rFonts w:hint="eastAsia" w:hAnsi="仿宋"/>
          <w:sz w:val="28"/>
          <w:szCs w:val="28"/>
        </w:rPr>
        <w:t>合同适用法律有《中华人民共和国政府采购法》、《中华人民共和国合同法》、《中华人民共和国产品质量法》和浙江省有关条例等。</w:t>
      </w:r>
    </w:p>
    <w:p>
      <w:pPr>
        <w:spacing w:line="440" w:lineRule="exact"/>
        <w:rPr>
          <w:rFonts w:ascii="仿宋_GB2312" w:hAnsi="仿宋" w:eastAsia="仿宋_GB2312"/>
          <w:b/>
          <w:bCs/>
          <w:sz w:val="28"/>
          <w:szCs w:val="28"/>
        </w:rPr>
      </w:pPr>
      <w:r>
        <w:rPr>
          <w:rFonts w:hint="eastAsia" w:ascii="仿宋_GB2312" w:hAnsi="仿宋" w:eastAsia="仿宋_GB2312"/>
          <w:b/>
          <w:bCs/>
          <w:sz w:val="28"/>
          <w:szCs w:val="28"/>
        </w:rPr>
        <w:t>31.合同生效及其他</w:t>
      </w:r>
    </w:p>
    <w:p>
      <w:pPr>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31.1本合同经双方法人及法定代表人签字盖章生效；</w:t>
      </w:r>
    </w:p>
    <w:p>
      <w:pPr>
        <w:spacing w:line="420" w:lineRule="exact"/>
        <w:ind w:firstLine="560" w:firstLineChars="200"/>
        <w:rPr>
          <w:rFonts w:ascii="仿宋_GB2312" w:eastAsia="仿宋_GB2312"/>
          <w:sz w:val="28"/>
          <w:szCs w:val="28"/>
        </w:rPr>
      </w:pPr>
      <w:r>
        <w:rPr>
          <w:rFonts w:hint="eastAsia" w:ascii="仿宋_GB2312" w:hAnsi="仿宋" w:eastAsia="仿宋_GB2312"/>
          <w:sz w:val="28"/>
          <w:szCs w:val="28"/>
        </w:rPr>
        <w:t>31.2本合同一式四份，供、需方各执一份；湖州市财政局（市政府采购办）、集中采购机构各一份。</w:t>
      </w:r>
    </w:p>
    <w:p>
      <w:pPr>
        <w:pStyle w:val="3"/>
        <w:spacing w:line="240" w:lineRule="auto"/>
        <w:jc w:val="center"/>
        <w:rPr>
          <w:rFonts w:ascii="方正小标宋简体" w:hAnsi="仿宋" w:eastAsia="方正小标宋简体"/>
          <w:b w:val="0"/>
          <w:bCs w:val="0"/>
          <w:sz w:val="32"/>
          <w:szCs w:val="32"/>
        </w:rPr>
      </w:pPr>
      <w:bookmarkStart w:id="61" w:name="_Toc36641149"/>
      <w:r>
        <w:rPr>
          <w:rFonts w:hint="eastAsia" w:ascii="方正小标宋简体" w:hAnsi="仿宋" w:eastAsia="方正小标宋简体"/>
          <w:sz w:val="32"/>
          <w:szCs w:val="32"/>
        </w:rPr>
        <w:t>第四章  投标文件的格式附件</w:t>
      </w:r>
      <w:bookmarkEnd w:id="61"/>
    </w:p>
    <w:p>
      <w:pPr>
        <w:snapToGrid w:val="0"/>
        <w:spacing w:beforeLines="50" w:after="50"/>
        <w:ind w:firstLine="413" w:firstLineChars="196"/>
        <w:rPr>
          <w:rFonts w:ascii="宋体" w:hAnsi="宋体"/>
          <w:sz w:val="24"/>
          <w:szCs w:val="20"/>
        </w:rPr>
      </w:pPr>
      <w:r>
        <w:rPr>
          <w:rFonts w:hint="eastAsia" w:ascii="宋体" w:hAnsi="宋体"/>
          <w:b/>
          <w:bCs/>
          <w:kern w:val="44"/>
          <w:szCs w:val="21"/>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sz w:val="30"/>
          <w:szCs w:val="30"/>
        </w:rPr>
      </w:pPr>
      <w:r>
        <w:rPr>
          <w:rFonts w:hint="eastAsia" w:ascii="仿宋" w:hAnsi="仿宋" w:eastAsia="仿宋"/>
          <w:b/>
          <w:sz w:val="30"/>
          <w:szCs w:val="30"/>
        </w:rPr>
        <w:t>附件1：</w:t>
      </w:r>
    </w:p>
    <w:p>
      <w:pPr>
        <w:snapToGrid w:val="0"/>
        <w:spacing w:before="50" w:afterLines="50"/>
        <w:jc w:val="center"/>
        <w:rPr>
          <w:rFonts w:ascii="仿宋" w:hAnsi="仿宋" w:eastAsia="仿宋"/>
          <w:b/>
          <w:sz w:val="30"/>
          <w:szCs w:val="30"/>
        </w:rPr>
      </w:pPr>
      <w:r>
        <w:rPr>
          <w:rFonts w:hint="eastAsia" w:ascii="仿宋" w:hAnsi="仿宋" w:eastAsia="仿宋"/>
          <w:b/>
          <w:sz w:val="30"/>
          <w:szCs w:val="30"/>
        </w:rPr>
        <w:t>投 标 声 明 书</w:t>
      </w:r>
    </w:p>
    <w:p>
      <w:pPr>
        <w:snapToGrid w:val="0"/>
        <w:spacing w:before="50" w:after="50"/>
        <w:jc w:val="center"/>
        <w:rPr>
          <w:rFonts w:ascii="仿宋" w:hAnsi="仿宋" w:eastAsia="仿宋"/>
          <w:b/>
          <w:sz w:val="28"/>
          <w:szCs w:val="28"/>
        </w:rPr>
      </w:pPr>
    </w:p>
    <w:p>
      <w:pPr>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致湖州市政府采购中心：</w:t>
      </w:r>
    </w:p>
    <w:p>
      <w:pPr>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u w:val="single"/>
        </w:rPr>
        <w:t xml:space="preserve">（投标人名称）               </w:t>
      </w:r>
      <w:r>
        <w:rPr>
          <w:rFonts w:hint="eastAsia" w:ascii="仿宋" w:hAnsi="仿宋" w:eastAsia="仿宋"/>
          <w:snapToGrid w:val="0"/>
          <w:kern w:val="0"/>
          <w:sz w:val="28"/>
          <w:szCs w:val="28"/>
        </w:rPr>
        <w:t>系中华人民共和国合法企业，经营地址。</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w:t>
      </w:r>
      <w:r>
        <w:rPr>
          <w:rFonts w:hint="eastAsia" w:ascii="仿宋" w:hAnsi="仿宋" w:eastAsia="仿宋"/>
          <w:snapToGrid w:val="0"/>
          <w:kern w:val="0"/>
          <w:sz w:val="28"/>
          <w:szCs w:val="28"/>
          <w:u w:val="single"/>
        </w:rPr>
        <w:t>（姓名）</w:t>
      </w:r>
      <w:r>
        <w:rPr>
          <w:rFonts w:hint="eastAsia" w:ascii="仿宋" w:hAnsi="仿宋" w:eastAsia="仿宋"/>
          <w:snapToGrid w:val="0"/>
          <w:kern w:val="0"/>
          <w:sz w:val="28"/>
          <w:szCs w:val="28"/>
        </w:rPr>
        <w:t>系</w:t>
      </w:r>
      <w:r>
        <w:rPr>
          <w:rFonts w:hint="eastAsia" w:ascii="仿宋" w:hAnsi="仿宋" w:eastAsia="仿宋"/>
          <w:snapToGrid w:val="0"/>
          <w:kern w:val="0"/>
          <w:sz w:val="28"/>
          <w:szCs w:val="28"/>
          <w:u w:val="single"/>
        </w:rPr>
        <w:t>（投标人名称）</w:t>
      </w:r>
      <w:r>
        <w:rPr>
          <w:rFonts w:hint="eastAsia" w:ascii="仿宋" w:hAnsi="仿宋" w:eastAsia="仿宋"/>
          <w:snapToGrid w:val="0"/>
          <w:kern w:val="0"/>
          <w:sz w:val="28"/>
          <w:szCs w:val="28"/>
        </w:rPr>
        <w:t>的法定代表人，我方愿意参加贵方组织的</w:t>
      </w:r>
      <w:r>
        <w:rPr>
          <w:rFonts w:hint="eastAsia" w:ascii="仿宋" w:hAnsi="仿宋" w:eastAsia="仿宋"/>
          <w:snapToGrid w:val="0"/>
          <w:kern w:val="0"/>
          <w:sz w:val="28"/>
          <w:szCs w:val="28"/>
          <w:u w:val="single"/>
          <w:lang w:eastAsia="zh-CN"/>
        </w:rPr>
        <w:t>湖州市行政中心及市民服务中心2022-2023年度保安服务项目</w:t>
      </w:r>
      <w:r>
        <w:rPr>
          <w:rFonts w:hint="eastAsia" w:ascii="仿宋" w:hAnsi="仿宋" w:eastAsia="仿宋"/>
          <w:snapToGrid w:val="0"/>
          <w:kern w:val="0"/>
          <w:sz w:val="28"/>
          <w:szCs w:val="28"/>
          <w:u w:val="single"/>
        </w:rPr>
        <w:t>（编号：</w:t>
      </w:r>
      <w:r>
        <w:rPr>
          <w:rFonts w:hint="eastAsia" w:ascii="仿宋" w:hAnsi="仿宋" w:eastAsia="仿宋"/>
          <w:snapToGrid w:val="0"/>
          <w:kern w:val="0"/>
          <w:sz w:val="28"/>
          <w:szCs w:val="28"/>
          <w:u w:val="single"/>
          <w:lang w:eastAsia="zh-CN"/>
        </w:rPr>
        <w:t>HZGZ2021-36</w:t>
      </w:r>
      <w:r>
        <w:rPr>
          <w:rFonts w:hint="eastAsia" w:ascii="仿宋" w:hAnsi="仿宋" w:eastAsia="仿宋"/>
          <w:snapToGrid w:val="0"/>
          <w:kern w:val="0"/>
          <w:sz w:val="28"/>
          <w:szCs w:val="28"/>
          <w:u w:val="single"/>
        </w:rPr>
        <w:t>）</w:t>
      </w:r>
      <w:r>
        <w:rPr>
          <w:rFonts w:hint="eastAsia" w:ascii="仿宋" w:hAnsi="仿宋" w:eastAsia="仿宋"/>
          <w:snapToGrid w:val="0"/>
          <w:kern w:val="0"/>
          <w:sz w:val="28"/>
          <w:szCs w:val="28"/>
        </w:rPr>
        <w:t>的投标，为此，我方就本次投标有关事项郑重声明如下：</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1、我方已详细审查全部招标文件，同意招标文件的各项要求。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5、投标文件自开标日起有效期为120天。</w:t>
      </w:r>
    </w:p>
    <w:p>
      <w:pPr>
        <w:snapToGrid w:val="0"/>
        <w:spacing w:line="360" w:lineRule="auto"/>
        <w:ind w:firstLine="550" w:firstLineChars="196"/>
        <w:jc w:val="left"/>
        <w:rPr>
          <w:rFonts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sz w:val="28"/>
          <w:szCs w:val="28"/>
        </w:rPr>
      </w:pPr>
    </w:p>
    <w:p>
      <w:pPr>
        <w:snapToGrid w:val="0"/>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  日 期：</w:t>
      </w:r>
    </w:p>
    <w:p>
      <w:pPr>
        <w:snapToGrid w:val="0"/>
        <w:ind w:firstLine="140" w:firstLineChars="50"/>
        <w:rPr>
          <w:rFonts w:ascii="仿宋" w:hAnsi="仿宋" w:eastAsia="仿宋"/>
          <w:sz w:val="30"/>
          <w:szCs w:val="30"/>
        </w:rPr>
      </w:pPr>
      <w:r>
        <w:rPr>
          <w:rFonts w:hint="eastAsia" w:ascii="仿宋" w:hAnsi="仿宋" w:eastAsia="仿宋"/>
          <w:sz w:val="28"/>
          <w:szCs w:val="28"/>
        </w:rPr>
        <w:t>投标人全称（电子签章）：</w:t>
      </w:r>
      <w:r>
        <w:rPr>
          <w:rFonts w:hint="eastAsia" w:ascii="仿宋" w:hAnsi="仿宋" w:eastAsia="仿宋"/>
          <w:sz w:val="30"/>
          <w:szCs w:val="30"/>
        </w:rPr>
        <w:br w:type="page"/>
      </w:r>
    </w:p>
    <w:p>
      <w:pPr>
        <w:pStyle w:val="9"/>
        <w:spacing w:line="500" w:lineRule="exact"/>
        <w:ind w:firstLine="0"/>
        <w:rPr>
          <w:rFonts w:ascii="仿宋" w:hAnsi="仿宋" w:eastAsia="仿宋"/>
          <w:b/>
          <w:bCs/>
          <w:spacing w:val="24"/>
          <w:sz w:val="28"/>
          <w:szCs w:val="28"/>
        </w:rPr>
      </w:pPr>
      <w:r>
        <w:rPr>
          <w:rFonts w:hint="eastAsia" w:ascii="仿宋" w:hAnsi="仿宋" w:eastAsia="仿宋"/>
          <w:b/>
          <w:bCs/>
          <w:spacing w:val="24"/>
          <w:sz w:val="28"/>
          <w:szCs w:val="28"/>
        </w:rPr>
        <w:t>附件2：</w:t>
      </w:r>
    </w:p>
    <w:p>
      <w:pPr>
        <w:snapToGrid w:val="0"/>
        <w:spacing w:before="50" w:after="50"/>
        <w:jc w:val="center"/>
        <w:rPr>
          <w:rFonts w:ascii="仿宋" w:hAnsi="仿宋" w:eastAsia="仿宋"/>
          <w:b/>
          <w:sz w:val="36"/>
          <w:szCs w:val="36"/>
        </w:rPr>
      </w:pPr>
      <w:r>
        <w:rPr>
          <w:rFonts w:hint="eastAsia" w:ascii="仿宋" w:hAnsi="仿宋" w:eastAsia="仿宋"/>
          <w:b/>
          <w:bCs/>
          <w:spacing w:val="24"/>
          <w:sz w:val="28"/>
          <w:szCs w:val="28"/>
        </w:rPr>
        <w:t>法定代表人有效身份证明书</w:t>
      </w:r>
    </w:p>
    <w:p>
      <w:pPr>
        <w:pStyle w:val="9"/>
        <w:spacing w:line="500" w:lineRule="exact"/>
        <w:ind w:firstLine="513" w:firstLineChars="156"/>
        <w:jc w:val="center"/>
        <w:rPr>
          <w:rFonts w:ascii="仿宋" w:hAnsi="仿宋" w:eastAsia="仿宋"/>
          <w:b/>
          <w:bCs/>
          <w:spacing w:val="24"/>
          <w:sz w:val="28"/>
          <w:szCs w:val="28"/>
        </w:rPr>
      </w:pPr>
    </w:p>
    <w:p>
      <w:pPr>
        <w:pStyle w:val="9"/>
        <w:spacing w:line="500" w:lineRule="exact"/>
        <w:ind w:firstLine="513" w:firstLineChars="156"/>
        <w:jc w:val="center"/>
        <w:rPr>
          <w:rFonts w:ascii="仿宋" w:hAnsi="仿宋" w:eastAsia="仿宋"/>
          <w:b/>
          <w:bCs/>
          <w:spacing w:val="24"/>
          <w:sz w:val="28"/>
          <w:szCs w:val="28"/>
        </w:rPr>
      </w:pPr>
    </w:p>
    <w:p>
      <w:pPr>
        <w:pStyle w:val="9"/>
        <w:spacing w:line="500" w:lineRule="exact"/>
        <w:ind w:firstLine="1260" w:firstLineChars="450"/>
        <w:rPr>
          <w:rFonts w:ascii="仿宋" w:hAnsi="仿宋" w:eastAsia="仿宋"/>
          <w:sz w:val="28"/>
          <w:szCs w:val="28"/>
        </w:rPr>
      </w:pPr>
      <w:r>
        <w:rPr>
          <w:rFonts w:hint="eastAsia" w:ascii="仿宋" w:hAnsi="仿宋" w:eastAsia="仿宋"/>
          <w:sz w:val="28"/>
          <w:szCs w:val="28"/>
          <w:u w:val="single"/>
        </w:rPr>
        <w:t>（姓名）</w:t>
      </w:r>
      <w:r>
        <w:rPr>
          <w:rFonts w:hint="eastAsia" w:ascii="仿宋" w:hAnsi="仿宋" w:eastAsia="仿宋"/>
          <w:sz w:val="28"/>
          <w:szCs w:val="28"/>
        </w:rPr>
        <w:t>是 （单位全称）</w:t>
      </w:r>
    </w:p>
    <w:p>
      <w:pPr>
        <w:pStyle w:val="9"/>
        <w:spacing w:line="500" w:lineRule="exact"/>
        <w:ind w:firstLine="436" w:firstLineChars="156"/>
        <w:rPr>
          <w:rFonts w:ascii="仿宋" w:hAnsi="仿宋" w:eastAsia="仿宋"/>
          <w:sz w:val="28"/>
          <w:szCs w:val="28"/>
        </w:rPr>
      </w:pPr>
      <w:r>
        <w:rPr>
          <w:rFonts w:hint="eastAsia" w:ascii="仿宋" w:hAnsi="仿宋" w:eastAsia="仿宋"/>
          <w:sz w:val="28"/>
          <w:szCs w:val="28"/>
        </w:rPr>
        <w:t>的法定代表人，身份证号码为 。</w:t>
      </w:r>
    </w:p>
    <w:p>
      <w:pPr>
        <w:pStyle w:val="9"/>
        <w:spacing w:line="500" w:lineRule="exact"/>
        <w:ind w:firstLine="436" w:firstLineChars="156"/>
        <w:rPr>
          <w:rFonts w:ascii="仿宋" w:hAnsi="仿宋" w:eastAsia="仿宋"/>
          <w:sz w:val="28"/>
          <w:szCs w:val="28"/>
        </w:rPr>
      </w:pPr>
    </w:p>
    <w:p>
      <w:pPr>
        <w:pStyle w:val="9"/>
        <w:spacing w:line="500" w:lineRule="exact"/>
        <w:ind w:firstLine="436" w:firstLineChars="156"/>
        <w:rPr>
          <w:rFonts w:ascii="仿宋" w:hAnsi="仿宋" w:eastAsia="仿宋"/>
          <w:sz w:val="28"/>
          <w:szCs w:val="28"/>
        </w:rPr>
      </w:pPr>
    </w:p>
    <w:p>
      <w:pPr>
        <w:pStyle w:val="9"/>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9"/>
        <w:spacing w:line="500" w:lineRule="exact"/>
        <w:ind w:firstLine="436" w:firstLineChars="156"/>
        <w:rPr>
          <w:rFonts w:ascii="仿宋" w:hAnsi="仿宋" w:eastAsia="仿宋"/>
          <w:sz w:val="28"/>
          <w:szCs w:val="28"/>
        </w:rPr>
      </w:pPr>
    </w:p>
    <w:p>
      <w:pPr>
        <w:pStyle w:val="9"/>
        <w:spacing w:line="500" w:lineRule="exact"/>
        <w:ind w:firstLine="436" w:firstLineChars="156"/>
        <w:rPr>
          <w:rFonts w:ascii="仿宋" w:hAnsi="仿宋" w:eastAsia="仿宋"/>
          <w:sz w:val="28"/>
          <w:szCs w:val="28"/>
        </w:rPr>
      </w:pPr>
    </w:p>
    <w:p>
      <w:pPr>
        <w:pStyle w:val="9"/>
        <w:spacing w:line="500" w:lineRule="exact"/>
        <w:ind w:firstLine="436" w:firstLineChars="156"/>
        <w:rPr>
          <w:rFonts w:ascii="仿宋" w:hAnsi="仿宋" w:eastAsia="仿宋"/>
          <w:sz w:val="28"/>
          <w:szCs w:val="28"/>
        </w:rPr>
      </w:pPr>
    </w:p>
    <w:p>
      <w:pPr>
        <w:pStyle w:val="9"/>
        <w:spacing w:line="500" w:lineRule="exact"/>
        <w:ind w:firstLine="436" w:firstLineChars="156"/>
        <w:rPr>
          <w:rFonts w:ascii="仿宋" w:hAnsi="仿宋" w:eastAsia="仿宋"/>
          <w:sz w:val="28"/>
          <w:szCs w:val="28"/>
        </w:rPr>
      </w:pPr>
    </w:p>
    <w:p>
      <w:pPr>
        <w:pStyle w:val="9"/>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投标人：（电子签章）</w:t>
      </w:r>
    </w:p>
    <w:p>
      <w:pPr>
        <w:pStyle w:val="9"/>
        <w:spacing w:line="500" w:lineRule="exact"/>
        <w:ind w:firstLine="436" w:firstLineChars="156"/>
        <w:rPr>
          <w:rFonts w:ascii="仿宋" w:hAnsi="仿宋" w:eastAsia="仿宋"/>
          <w:sz w:val="28"/>
          <w:szCs w:val="28"/>
        </w:rPr>
      </w:pPr>
    </w:p>
    <w:p>
      <w:pPr>
        <w:pStyle w:val="9"/>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法定代表人或其授权代理人（签名或盖章）</w:t>
      </w:r>
    </w:p>
    <w:p>
      <w:pPr>
        <w:pStyle w:val="9"/>
        <w:spacing w:line="500" w:lineRule="exact"/>
        <w:ind w:firstLine="436" w:firstLineChars="156"/>
        <w:jc w:val="center"/>
        <w:rPr>
          <w:rFonts w:ascii="仿宋" w:hAnsi="仿宋" w:eastAsia="仿宋"/>
          <w:sz w:val="28"/>
          <w:szCs w:val="28"/>
        </w:rPr>
      </w:pPr>
    </w:p>
    <w:p>
      <w:pPr>
        <w:pStyle w:val="9"/>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9"/>
        <w:spacing w:line="500" w:lineRule="exact"/>
        <w:ind w:firstLine="436" w:firstLineChars="156"/>
        <w:jc w:val="center"/>
        <w:rPr>
          <w:rFonts w:ascii="仿宋" w:hAnsi="仿宋" w:eastAsia="仿宋"/>
          <w:sz w:val="28"/>
          <w:szCs w:val="28"/>
        </w:rPr>
      </w:pPr>
    </w:p>
    <w:p>
      <w:pPr>
        <w:pStyle w:val="9"/>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9"/>
        <w:spacing w:line="500" w:lineRule="exact"/>
        <w:ind w:firstLine="0"/>
        <w:rPr>
          <w:rFonts w:ascii="仿宋" w:hAnsi="仿宋" w:eastAsia="仿宋"/>
          <w:sz w:val="28"/>
          <w:szCs w:val="28"/>
        </w:rPr>
      </w:pPr>
    </w:p>
    <w:p>
      <w:pPr>
        <w:pStyle w:val="9"/>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9"/>
        <w:spacing w:line="500" w:lineRule="exact"/>
        <w:ind w:firstLine="467" w:firstLineChars="156"/>
        <w:jc w:val="center"/>
        <w:rPr>
          <w:rFonts w:ascii="仿宋" w:hAnsi="仿宋" w:eastAsia="仿宋"/>
          <w:sz w:val="30"/>
          <w:szCs w:val="24"/>
        </w:rPr>
      </w:pPr>
    </w:p>
    <w:p>
      <w:pPr>
        <w:pStyle w:val="9"/>
        <w:spacing w:line="500" w:lineRule="exact"/>
        <w:ind w:firstLine="467" w:firstLineChars="156"/>
        <w:jc w:val="center"/>
        <w:rPr>
          <w:rFonts w:ascii="仿宋" w:hAnsi="仿宋" w:eastAsia="仿宋"/>
          <w:sz w:val="30"/>
          <w:szCs w:val="24"/>
        </w:rPr>
      </w:pPr>
    </w:p>
    <w:p>
      <w:pPr>
        <w:pStyle w:val="9"/>
        <w:spacing w:line="500" w:lineRule="exact"/>
        <w:ind w:firstLine="544" w:firstLineChars="156"/>
        <w:jc w:val="center"/>
        <w:rPr>
          <w:rFonts w:ascii="仿宋" w:hAnsi="仿宋" w:eastAsia="仿宋"/>
          <w:b/>
          <w:bCs/>
          <w:spacing w:val="24"/>
          <w:sz w:val="30"/>
        </w:rPr>
      </w:pPr>
    </w:p>
    <w:p>
      <w:pPr>
        <w:pStyle w:val="9"/>
        <w:spacing w:line="500" w:lineRule="exact"/>
        <w:ind w:firstLine="544" w:firstLineChars="156"/>
        <w:jc w:val="center"/>
        <w:rPr>
          <w:rFonts w:ascii="仿宋" w:hAnsi="仿宋" w:eastAsia="仿宋"/>
          <w:b/>
          <w:bCs/>
          <w:spacing w:val="24"/>
          <w:sz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b/>
          <w:sz w:val="30"/>
          <w:szCs w:val="30"/>
        </w:rPr>
      </w:pPr>
      <w:r>
        <w:rPr>
          <w:rFonts w:hint="eastAsia" w:ascii="仿宋" w:hAnsi="仿宋" w:eastAsia="仿宋"/>
          <w:b/>
          <w:sz w:val="30"/>
          <w:szCs w:val="30"/>
        </w:rPr>
        <w:t>附件3：</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法定代表人授权委托书</w:t>
      </w:r>
    </w:p>
    <w:p>
      <w:pPr>
        <w:snapToGrid w:val="0"/>
        <w:spacing w:beforeLines="50" w:after="50"/>
        <w:jc w:val="center"/>
        <w:rPr>
          <w:rFonts w:ascii="仿宋" w:hAnsi="仿宋" w:eastAsia="仿宋"/>
          <w:b/>
          <w:sz w:val="30"/>
          <w:szCs w:val="30"/>
        </w:rPr>
      </w:pPr>
    </w:p>
    <w:p>
      <w:pPr>
        <w:snapToGrid w:val="0"/>
        <w:spacing w:line="360" w:lineRule="auto"/>
        <w:rPr>
          <w:rFonts w:ascii="仿宋" w:hAnsi="仿宋" w:eastAsia="仿宋"/>
          <w:b/>
          <w:bCs/>
          <w:sz w:val="28"/>
          <w:szCs w:val="28"/>
        </w:rPr>
      </w:pPr>
      <w:r>
        <w:rPr>
          <w:rFonts w:hint="eastAsia" w:ascii="仿宋" w:hAnsi="仿宋" w:eastAsia="仿宋"/>
          <w:bCs/>
          <w:sz w:val="28"/>
          <w:szCs w:val="28"/>
        </w:rPr>
        <w:t>湖州市政府采购中心：</w:t>
      </w:r>
    </w:p>
    <w:p>
      <w:pPr>
        <w:snapToGrid w:val="0"/>
        <w:spacing w:line="360" w:lineRule="auto"/>
        <w:ind w:firstLine="840" w:firstLineChars="300"/>
        <w:rPr>
          <w:rFonts w:ascii="仿宋" w:hAnsi="仿宋" w:eastAsia="仿宋"/>
          <w:sz w:val="28"/>
          <w:szCs w:val="28"/>
          <w:u w:val="single"/>
        </w:rPr>
      </w:pPr>
      <w:r>
        <w:rPr>
          <w:rFonts w:hint="eastAsia" w:ascii="仿宋" w:hAnsi="仿宋" w:eastAsia="仿宋"/>
          <w:sz w:val="28"/>
          <w:szCs w:val="28"/>
        </w:rPr>
        <w:t xml:space="preserve">我（姓名）系（投标人名称）的法定代表人，现授权委托本单位在职职工 </w:t>
      </w:r>
      <w:r>
        <w:rPr>
          <w:rFonts w:hint="eastAsia" w:ascii="仿宋" w:hAnsi="仿宋" w:eastAsia="仿宋"/>
          <w:b/>
          <w:sz w:val="28"/>
          <w:szCs w:val="28"/>
        </w:rPr>
        <w:t xml:space="preserve">(提供个人在本单位缴纳社保的证明) </w:t>
      </w:r>
    </w:p>
    <w:p>
      <w:pPr>
        <w:snapToGrid w:val="0"/>
        <w:spacing w:line="360" w:lineRule="auto"/>
        <w:rPr>
          <w:rFonts w:ascii="仿宋" w:hAnsi="仿宋" w:eastAsia="仿宋"/>
          <w:sz w:val="28"/>
          <w:szCs w:val="28"/>
        </w:rPr>
      </w:pPr>
      <w:r>
        <w:rPr>
          <w:rFonts w:hint="eastAsia" w:ascii="仿宋" w:hAnsi="仿宋" w:eastAsia="仿宋"/>
          <w:sz w:val="28"/>
          <w:szCs w:val="28"/>
        </w:rPr>
        <w:t>（姓名）为授权代表，以我方的名义参加项目名称</w:t>
      </w:r>
      <w:r>
        <w:rPr>
          <w:rFonts w:hint="eastAsia" w:ascii="仿宋" w:hAnsi="仿宋" w:eastAsia="仿宋"/>
          <w:sz w:val="28"/>
          <w:szCs w:val="28"/>
          <w:u w:val="single"/>
        </w:rPr>
        <w:t>：</w:t>
      </w:r>
      <w:r>
        <w:rPr>
          <w:rFonts w:hint="eastAsia" w:ascii="仿宋" w:hAnsi="仿宋" w:eastAsia="仿宋"/>
          <w:sz w:val="28"/>
          <w:szCs w:val="28"/>
          <w:u w:val="single"/>
          <w:lang w:eastAsia="zh-CN"/>
        </w:rPr>
        <w:t>湖州市行政中心及市民服务中心2022-2023年度保安服务项目（</w:t>
      </w:r>
      <w:r>
        <w:rPr>
          <w:rFonts w:hint="eastAsia" w:ascii="仿宋" w:hAnsi="仿宋" w:eastAsia="仿宋"/>
          <w:sz w:val="28"/>
          <w:szCs w:val="28"/>
        </w:rPr>
        <w:t>编号：</w:t>
      </w:r>
      <w:r>
        <w:rPr>
          <w:rFonts w:hint="eastAsia" w:ascii="仿宋" w:hAnsi="仿宋" w:eastAsia="仿宋"/>
          <w:sz w:val="28"/>
          <w:szCs w:val="28"/>
          <w:u w:val="none"/>
          <w:lang w:eastAsia="zh-CN"/>
        </w:rPr>
        <w:t>HZGZ2021-36</w:t>
      </w:r>
      <w:r>
        <w:rPr>
          <w:rFonts w:hint="eastAsia" w:ascii="仿宋" w:hAnsi="仿宋" w:eastAsia="仿宋"/>
          <w:sz w:val="28"/>
          <w:szCs w:val="28"/>
          <w:lang w:eastAsia="zh-CN"/>
        </w:rPr>
        <w:t>）</w:t>
      </w:r>
      <w:r>
        <w:rPr>
          <w:rFonts w:hint="eastAsia" w:ascii="仿宋" w:hAnsi="仿宋" w:eastAsia="仿宋"/>
          <w:sz w:val="28"/>
          <w:szCs w:val="28"/>
        </w:rPr>
        <w:t>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line="360" w:lineRule="auto"/>
        <w:ind w:firstLine="480"/>
        <w:rPr>
          <w:rFonts w:ascii="仿宋" w:hAnsi="仿宋" w:eastAsia="仿宋"/>
          <w:sz w:val="28"/>
          <w:szCs w:val="28"/>
        </w:rPr>
      </w:pPr>
    </w:p>
    <w:p>
      <w:pPr>
        <w:snapToGrid w:val="0"/>
        <w:spacing w:beforeLines="50" w:after="50" w:line="460" w:lineRule="exact"/>
        <w:ind w:firstLine="480"/>
        <w:rPr>
          <w:rFonts w:ascii="仿宋" w:hAnsi="仿宋" w:eastAsia="仿宋"/>
          <w:sz w:val="28"/>
          <w:szCs w:val="28"/>
        </w:rPr>
      </w:pP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授权代表签名：     职务：</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联系手机：（开评标期间务必保持通畅，用以询标联系）</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授权代表身份证号码：</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法定代表人签名（或签名章）：   职务：</w:t>
      </w:r>
    </w:p>
    <w:p>
      <w:pPr>
        <w:snapToGrid w:val="0"/>
        <w:spacing w:beforeLines="50" w:after="50" w:line="460" w:lineRule="exact"/>
        <w:rPr>
          <w:rFonts w:ascii="仿宋" w:hAnsi="仿宋" w:eastAsia="仿宋"/>
          <w:sz w:val="28"/>
          <w:szCs w:val="28"/>
        </w:rPr>
      </w:pPr>
    </w:p>
    <w:p>
      <w:pPr>
        <w:snapToGrid w:val="0"/>
        <w:spacing w:beforeLines="50" w:after="50" w:line="460" w:lineRule="exact"/>
        <w:rPr>
          <w:rFonts w:ascii="仿宋" w:hAnsi="仿宋" w:eastAsia="仿宋"/>
          <w:sz w:val="28"/>
          <w:szCs w:val="28"/>
          <w:u w:val="single"/>
        </w:rPr>
      </w:pPr>
      <w:r>
        <w:rPr>
          <w:rFonts w:hint="eastAsia" w:ascii="仿宋" w:hAnsi="仿宋" w:eastAsia="仿宋"/>
          <w:sz w:val="28"/>
          <w:szCs w:val="28"/>
        </w:rPr>
        <w:t>投标人全称（电子签章）：         日  期：</w:t>
      </w:r>
    </w:p>
    <w:p>
      <w:pPr>
        <w:pStyle w:val="9"/>
        <w:spacing w:line="6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Lines="50" w:after="50" w:line="460" w:lineRule="exact"/>
        <w:jc w:val="center"/>
        <w:rPr>
          <w:rFonts w:ascii="仿宋" w:hAnsi="仿宋" w:eastAsia="仿宋"/>
          <w:sz w:val="28"/>
          <w:szCs w:val="28"/>
          <w:u w:val="single"/>
        </w:rPr>
      </w:pPr>
      <w:r>
        <w:rPr>
          <w:rFonts w:hint="eastAsia" w:ascii="仿宋" w:hAnsi="仿宋" w:eastAsia="仿宋"/>
          <w:sz w:val="28"/>
          <w:szCs w:val="28"/>
        </w:rPr>
        <w:t>授权代理人有效身份证明复印件粘贴处</w:t>
      </w:r>
    </w:p>
    <w:p>
      <w:pPr>
        <w:snapToGrid w:val="0"/>
        <w:spacing w:before="50" w:after="50"/>
        <w:rPr>
          <w:rFonts w:ascii="仿宋" w:hAnsi="仿宋" w:eastAsia="仿宋"/>
          <w:b/>
          <w:sz w:val="30"/>
          <w:szCs w:val="30"/>
        </w:rPr>
      </w:pPr>
      <w:r>
        <w:rPr>
          <w:rFonts w:hint="eastAsia" w:ascii="仿宋" w:hAnsi="仿宋" w:eastAsia="仿宋"/>
          <w:b/>
          <w:sz w:val="30"/>
          <w:szCs w:val="30"/>
        </w:rPr>
        <w:t>附件4：</w:t>
      </w:r>
    </w:p>
    <w:p>
      <w:pPr>
        <w:snapToGrid w:val="0"/>
        <w:spacing w:before="50" w:after="50"/>
        <w:jc w:val="center"/>
        <w:rPr>
          <w:rFonts w:ascii="仿宋" w:hAnsi="仿宋" w:eastAsia="仿宋"/>
          <w:b/>
          <w:sz w:val="30"/>
          <w:szCs w:val="30"/>
        </w:rPr>
      </w:pPr>
      <w:r>
        <w:rPr>
          <w:rFonts w:hint="eastAsia" w:ascii="仿宋" w:hAnsi="仿宋" w:eastAsia="仿宋"/>
          <w:b/>
          <w:sz w:val="30"/>
          <w:szCs w:val="30"/>
        </w:rPr>
        <w:t>评分索引表</w:t>
      </w:r>
    </w:p>
    <w:p>
      <w:pPr>
        <w:snapToGrid w:val="0"/>
        <w:spacing w:before="50"/>
        <w:jc w:val="center"/>
        <w:rPr>
          <w:rFonts w:ascii="仿宋" w:hAnsi="仿宋" w:eastAsia="仿宋"/>
          <w:b/>
          <w:sz w:val="32"/>
          <w:szCs w:val="32"/>
        </w:rPr>
      </w:pPr>
    </w:p>
    <w:p>
      <w:pPr>
        <w:pStyle w:val="10"/>
        <w:snapToGrid w:val="0"/>
        <w:rPr>
          <w:rFonts w:ascii="仿宋" w:hAnsi="仿宋" w:eastAsia="仿宋"/>
          <w:sz w:val="30"/>
          <w:szCs w:val="30"/>
          <w:u w:val="single"/>
        </w:rPr>
      </w:pPr>
      <w:r>
        <w:rPr>
          <w:rFonts w:hint="eastAsia" w:ascii="仿宋" w:hAnsi="仿宋" w:eastAsia="仿宋"/>
          <w:sz w:val="30"/>
          <w:szCs w:val="30"/>
        </w:rPr>
        <w:t>投标人全称（电子签章）：</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p>
            <w:pPr>
              <w:snapToGrid w:val="0"/>
              <w:spacing w:beforeLines="50"/>
              <w:jc w:val="center"/>
              <w:rPr>
                <w:rFonts w:ascii="仿宋" w:hAnsi="仿宋" w:eastAsia="仿宋"/>
                <w:sz w:val="30"/>
                <w:szCs w:val="30"/>
              </w:rPr>
            </w:pPr>
            <w:r>
              <w:rPr>
                <w:rFonts w:hint="eastAsia" w:ascii="仿宋" w:hAnsi="仿宋" w:eastAsia="仿宋"/>
                <w:b/>
                <w:sz w:val="28"/>
                <w:szCs w:val="28"/>
              </w:rPr>
              <w:t>（</w:t>
            </w:r>
            <w:r>
              <w:rPr>
                <w:rFonts w:hint="eastAsia" w:ascii="仿宋" w:hAnsi="仿宋" w:eastAsia="仿宋"/>
                <w:b/>
                <w:sz w:val="24"/>
              </w:rPr>
              <w:t>请详细列明评分项中各小项</w:t>
            </w:r>
            <w:r>
              <w:rPr>
                <w:rFonts w:hint="eastAsia" w:ascii="仿宋" w:hAnsi="仿宋" w:eastAsia="仿宋"/>
                <w:b/>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sz w:val="30"/>
                <w:szCs w:val="30"/>
              </w:rPr>
            </w:pPr>
            <w:r>
              <w:rPr>
                <w:rFonts w:hint="eastAsia" w:ascii="仿宋" w:hAnsi="仿宋" w:eastAsia="仿宋"/>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ascii="仿宋" w:hAnsi="仿宋" w:eastAsia="仿宋"/>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jc w:val="right"/>
        <w:rPr>
          <w:rFonts w:ascii="仿宋" w:hAnsi="仿宋" w:eastAsia="仿宋"/>
          <w:sz w:val="30"/>
          <w:szCs w:val="30"/>
        </w:rPr>
      </w:pPr>
    </w:p>
    <w:p>
      <w:pPr>
        <w:snapToGrid w:val="0"/>
        <w:spacing w:beforeLines="50"/>
        <w:ind w:right="1350"/>
        <w:jc w:val="right"/>
        <w:rPr>
          <w:rFonts w:ascii="仿宋" w:hAnsi="仿宋" w:eastAsia="仿宋"/>
          <w:sz w:val="30"/>
          <w:szCs w:val="30"/>
          <w:u w:val="single"/>
        </w:rPr>
      </w:pPr>
      <w:r>
        <w:rPr>
          <w:rFonts w:hint="eastAsia" w:ascii="仿宋" w:hAnsi="仿宋" w:eastAsia="仿宋"/>
          <w:sz w:val="30"/>
          <w:szCs w:val="30"/>
        </w:rPr>
        <w:t xml:space="preserve"> 日期：</w:t>
      </w:r>
    </w:p>
    <w:p>
      <w:pPr>
        <w:snapToGrid w:val="0"/>
        <w:spacing w:before="50" w:afterLines="50"/>
        <w:jc w:val="left"/>
        <w:rPr>
          <w:rFonts w:ascii="仿宋" w:hAnsi="仿宋" w:eastAsia="仿宋"/>
          <w:sz w:val="30"/>
          <w:szCs w:val="30"/>
        </w:rPr>
      </w:pPr>
    </w:p>
    <w:p>
      <w:pPr>
        <w:snapToGrid w:val="0"/>
        <w:spacing w:before="50" w:afterLines="50"/>
        <w:jc w:val="left"/>
        <w:rPr>
          <w:rFonts w:ascii="仿宋" w:hAnsi="仿宋" w:eastAsia="仿宋"/>
          <w:sz w:val="30"/>
          <w:szCs w:val="30"/>
        </w:rPr>
      </w:pPr>
    </w:p>
    <w:p>
      <w:pPr>
        <w:snapToGrid w:val="0"/>
        <w:spacing w:beforeLines="50" w:after="50" w:line="460" w:lineRule="exact"/>
        <w:rPr>
          <w:rFonts w:ascii="仿宋" w:hAnsi="仿宋" w:eastAsia="仿宋"/>
          <w:sz w:val="28"/>
          <w:szCs w:val="28"/>
          <w:u w:val="single"/>
        </w:rPr>
      </w:pPr>
    </w:p>
    <w:p>
      <w:pPr>
        <w:snapToGrid w:val="0"/>
        <w:spacing w:beforeLines="50" w:after="50" w:line="460" w:lineRule="exact"/>
        <w:rPr>
          <w:rFonts w:ascii="仿宋" w:hAnsi="仿宋" w:eastAsia="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b/>
          <w:bCs/>
          <w:sz w:val="30"/>
          <w:szCs w:val="30"/>
        </w:rPr>
      </w:pPr>
      <w:r>
        <w:rPr>
          <w:rFonts w:hint="eastAsia" w:ascii="仿宋" w:hAnsi="仿宋" w:eastAsia="仿宋"/>
          <w:b/>
          <w:bCs/>
          <w:sz w:val="30"/>
          <w:szCs w:val="30"/>
        </w:rPr>
        <w:t>附件5：</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企业荣誉</w:t>
      </w:r>
    </w:p>
    <w:p>
      <w:pPr>
        <w:spacing w:line="360" w:lineRule="auto"/>
        <w:jc w:val="center"/>
        <w:rPr>
          <w:rFonts w:ascii="仿宋" w:hAnsi="仿宋" w:eastAsia="仿宋"/>
          <w:spacing w:val="14"/>
          <w:sz w:val="28"/>
          <w:szCs w:val="28"/>
        </w:rPr>
      </w:pPr>
    </w:p>
    <w:p>
      <w:pPr>
        <w:spacing w:line="360" w:lineRule="auto"/>
        <w:rPr>
          <w:rFonts w:hint="eastAsia" w:ascii="仿宋" w:hAnsi="仿宋" w:eastAsia="仿宋"/>
          <w:sz w:val="28"/>
          <w:szCs w:val="28"/>
          <w:lang w:eastAsia="zh-C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eastAsia="zh-CN"/>
        </w:rPr>
        <w:t>HZGZ2021-36</w:t>
      </w:r>
    </w:p>
    <w:tbl>
      <w:tblPr>
        <w:tblStyle w:val="3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证书名称</w:t>
            </w:r>
          </w:p>
        </w:tc>
        <w:tc>
          <w:tcPr>
            <w:tcW w:w="1596"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颁发机构</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颁发时间</w:t>
            </w:r>
          </w:p>
        </w:tc>
        <w:tc>
          <w:tcPr>
            <w:tcW w:w="2474"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bl>
    <w:p>
      <w:pPr>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Cs/>
          <w:sz w:val="24"/>
        </w:rPr>
      </w:pPr>
      <w:r>
        <w:rPr>
          <w:rFonts w:hint="eastAsia" w:ascii="仿宋" w:hAnsi="仿宋" w:eastAsia="仿宋"/>
          <w:bCs/>
          <w:sz w:val="24"/>
        </w:rPr>
        <w:t>注：</w:t>
      </w:r>
      <w:r>
        <w:rPr>
          <w:rFonts w:hint="eastAsia" w:ascii="仿宋" w:hAnsi="仿宋" w:eastAsia="仿宋"/>
          <w:sz w:val="24"/>
        </w:rPr>
        <w:t>1、投标</w:t>
      </w:r>
      <w:r>
        <w:rPr>
          <w:rFonts w:hint="eastAsia" w:ascii="仿宋" w:hAnsi="仿宋" w:eastAsia="仿宋"/>
          <w:bCs/>
          <w:sz w:val="24"/>
        </w:rPr>
        <w:t>企业获得的荣誉证书是指2018年1月1日至今获得的荣誉证书(附</w:t>
      </w:r>
    </w:p>
    <w:p>
      <w:pPr>
        <w:spacing w:line="360" w:lineRule="auto"/>
        <w:ind w:left="840" w:hanging="840" w:hangingChars="350"/>
        <w:rPr>
          <w:rFonts w:ascii="仿宋" w:hAnsi="仿宋" w:eastAsia="仿宋"/>
          <w:bCs/>
          <w:sz w:val="24"/>
        </w:rPr>
      </w:pPr>
      <w:r>
        <w:rPr>
          <w:rFonts w:hint="eastAsia" w:ascii="仿宋" w:hAnsi="仿宋" w:eastAsia="仿宋"/>
          <w:bCs/>
          <w:sz w:val="24"/>
        </w:rPr>
        <w:t>荣誉证书复印件并加盖电子签章）；</w:t>
      </w:r>
    </w:p>
    <w:p>
      <w:pPr>
        <w:spacing w:line="360" w:lineRule="auto"/>
        <w:ind w:left="479" w:leftChars="228"/>
        <w:rPr>
          <w:rFonts w:ascii="仿宋" w:hAnsi="仿宋" w:eastAsia="仿宋"/>
          <w:bCs/>
          <w:sz w:val="30"/>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r>
        <w:rPr>
          <w:rFonts w:hint="eastAsia" w:ascii="仿宋" w:hAnsi="仿宋" w:eastAsia="仿宋"/>
          <w:b/>
          <w:bCs/>
          <w:spacing w:val="14"/>
          <w:sz w:val="28"/>
          <w:szCs w:val="28"/>
        </w:rPr>
        <w:t>附件6：</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企业业绩</w:t>
      </w:r>
    </w:p>
    <w:p>
      <w:pPr>
        <w:spacing w:line="360" w:lineRule="auto"/>
        <w:jc w:val="right"/>
        <w:rPr>
          <w:rFonts w:ascii="仿宋" w:hAnsi="仿宋" w:eastAsia="仿宋"/>
          <w:sz w:val="28"/>
          <w:szCs w:val="28"/>
        </w:rPr>
      </w:pPr>
    </w:p>
    <w:p>
      <w:pPr>
        <w:spacing w:line="360" w:lineRule="auto"/>
        <w:rPr>
          <w:rFonts w:hint="eastAsia" w:ascii="仿宋" w:hAnsi="仿宋" w:eastAsia="仿宋"/>
          <w:sz w:val="28"/>
          <w:szCs w:val="28"/>
          <w:lang w:eastAsia="zh-C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eastAsia="zh-CN"/>
        </w:rPr>
        <w:t>HZGZ2021-36</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使用方</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合同金额</w:t>
            </w:r>
          </w:p>
          <w:p>
            <w:pPr>
              <w:jc w:val="center"/>
              <w:rPr>
                <w:rFonts w:ascii="仿宋" w:hAnsi="仿宋" w:eastAsia="仿宋"/>
                <w:bCs/>
                <w:sz w:val="28"/>
                <w:szCs w:val="28"/>
              </w:rPr>
            </w:pPr>
            <w:r>
              <w:rPr>
                <w:rFonts w:hint="eastAsia" w:ascii="仿宋" w:hAnsi="仿宋" w:eastAsia="仿宋"/>
                <w:bCs/>
                <w:sz w:val="28"/>
                <w:szCs w:val="28"/>
              </w:rPr>
              <w:t>(人民币)</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签订时间</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使用方联系人</w:t>
            </w:r>
          </w:p>
        </w:tc>
        <w:tc>
          <w:tcPr>
            <w:tcW w:w="1574" w:type="dxa"/>
            <w:vAlign w:val="center"/>
          </w:tcPr>
          <w:p>
            <w:pPr>
              <w:jc w:val="center"/>
              <w:rPr>
                <w:rFonts w:ascii="仿宋" w:hAnsi="仿宋" w:eastAsia="仿宋"/>
                <w:bCs/>
                <w:sz w:val="28"/>
                <w:szCs w:val="28"/>
              </w:rPr>
            </w:pPr>
            <w:r>
              <w:rPr>
                <w:rFonts w:hint="eastAsia" w:ascii="仿宋" w:hAnsi="仿宋" w:eastAsia="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720" w:hanging="720" w:hangingChars="300"/>
        <w:rPr>
          <w:rFonts w:ascii="仿宋" w:hAnsi="仿宋" w:eastAsia="仿宋"/>
          <w:bCs/>
          <w:sz w:val="24"/>
        </w:rPr>
      </w:pPr>
      <w:r>
        <w:rPr>
          <w:rFonts w:hint="eastAsia" w:ascii="仿宋" w:hAnsi="仿宋" w:eastAsia="仿宋"/>
          <w:sz w:val="24"/>
        </w:rPr>
        <w:t>注：1、</w:t>
      </w:r>
      <w:r>
        <w:rPr>
          <w:rFonts w:hint="eastAsia" w:ascii="仿宋" w:hAnsi="仿宋" w:eastAsia="仿宋"/>
          <w:bCs/>
          <w:sz w:val="24"/>
        </w:rPr>
        <w:t>企业业绩是指投标人2018年1月1日至今已签署的项目合同(附合同复</w:t>
      </w:r>
    </w:p>
    <w:p>
      <w:pPr>
        <w:spacing w:line="360" w:lineRule="auto"/>
        <w:ind w:left="720" w:hanging="720" w:hangingChars="300"/>
        <w:rPr>
          <w:rFonts w:ascii="仿宋" w:hAnsi="仿宋" w:eastAsia="仿宋"/>
          <w:bCs/>
          <w:sz w:val="24"/>
        </w:rPr>
      </w:pPr>
      <w:r>
        <w:rPr>
          <w:rFonts w:hint="eastAsia" w:ascii="仿宋" w:hAnsi="仿宋" w:eastAsia="仿宋"/>
          <w:bCs/>
          <w:sz w:val="24"/>
        </w:rPr>
        <w:t>印件并加盖电子签章）；</w:t>
      </w:r>
    </w:p>
    <w:p>
      <w:pPr>
        <w:spacing w:line="360" w:lineRule="auto"/>
        <w:ind w:firstLine="480" w:firstLineChars="200"/>
        <w:rPr>
          <w:rFonts w:ascii="仿宋" w:hAnsi="仿宋" w:eastAsia="仿宋"/>
          <w:sz w:val="24"/>
        </w:rPr>
      </w:pPr>
      <w:r>
        <w:rPr>
          <w:rFonts w:hint="eastAsia" w:ascii="仿宋" w:hAnsi="仿宋" w:eastAsia="仿宋"/>
          <w:sz w:val="24"/>
        </w:rPr>
        <w:t>2、此表仅提供了表格形式，投标人应根据需要准备足够数量的表格来填写。</w:t>
      </w:r>
    </w:p>
    <w:p>
      <w:pPr>
        <w:pStyle w:val="9"/>
        <w:spacing w:line="500" w:lineRule="exact"/>
        <w:ind w:firstLine="0"/>
        <w:rPr>
          <w:rFonts w:ascii="仿宋" w:hAnsi="仿宋" w:eastAsia="仿宋"/>
          <w:b/>
          <w:bCs/>
          <w:sz w:val="28"/>
          <w:szCs w:val="28"/>
        </w:rPr>
      </w:pPr>
      <w:r>
        <w:rPr>
          <w:rFonts w:hint="eastAsia" w:ascii="仿宋" w:hAnsi="仿宋" w:eastAsia="仿宋"/>
          <w:b/>
          <w:sz w:val="28"/>
          <w:szCs w:val="28"/>
        </w:rPr>
        <w:t>附件7：</w:t>
      </w:r>
    </w:p>
    <w:p>
      <w:pPr>
        <w:snapToGrid w:val="0"/>
        <w:spacing w:before="50" w:after="50"/>
        <w:jc w:val="center"/>
        <w:rPr>
          <w:rFonts w:ascii="仿宋" w:hAnsi="仿宋" w:eastAsia="仿宋"/>
          <w:b/>
          <w:sz w:val="30"/>
          <w:szCs w:val="30"/>
        </w:rPr>
      </w:pPr>
      <w:r>
        <w:rPr>
          <w:rFonts w:hint="eastAsia" w:ascii="仿宋" w:hAnsi="仿宋" w:eastAsia="仿宋"/>
          <w:b/>
          <w:sz w:val="30"/>
          <w:szCs w:val="30"/>
        </w:rPr>
        <w:t>商务条款偏离表</w:t>
      </w:r>
    </w:p>
    <w:p>
      <w:pPr>
        <w:spacing w:line="360" w:lineRule="auto"/>
        <w:rPr>
          <w:rFonts w:hint="eastAsia" w:ascii="仿宋" w:hAnsi="仿宋" w:eastAsia="仿宋"/>
          <w:sz w:val="28"/>
          <w:szCs w:val="28"/>
          <w:lang w:eastAsia="zh-C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eastAsia="zh-CN"/>
        </w:rPr>
        <w:t>HZGZ2021-36</w:t>
      </w:r>
    </w:p>
    <w:tbl>
      <w:tblPr>
        <w:tblStyle w:val="35"/>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8"/>
          <w:szCs w:val="28"/>
        </w:rPr>
      </w:pPr>
    </w:p>
    <w:p>
      <w:pPr>
        <w:spacing w:line="360" w:lineRule="auto"/>
        <w:jc w:val="center"/>
        <w:rPr>
          <w:rFonts w:ascii="仿宋" w:hAnsi="仿宋" w:eastAsia="仿宋"/>
          <w:sz w:val="24"/>
        </w:rPr>
      </w:pPr>
      <w:r>
        <w:rPr>
          <w:rFonts w:hint="eastAsia" w:ascii="仿宋" w:hAnsi="仿宋" w:eastAsia="仿宋"/>
          <w:sz w:val="24"/>
        </w:rPr>
        <w:t>注：此表仅提供了表格形式，投标人应根据需要准备足够数量的表格来填写。</w:t>
      </w:r>
    </w:p>
    <w:p>
      <w:pPr>
        <w:tabs>
          <w:tab w:val="left" w:pos="465"/>
        </w:tabs>
        <w:rPr>
          <w:rFonts w:ascii="仿宋" w:hAnsi="仿宋" w:eastAsia="仿宋"/>
          <w:sz w:val="28"/>
          <w:szCs w:val="28"/>
        </w:rPr>
      </w:pPr>
      <w:r>
        <w:rPr>
          <w:rFonts w:hint="eastAsia" w:ascii="仿宋" w:hAnsi="仿宋" w:eastAsia="仿宋"/>
          <w:b/>
          <w:bCs/>
          <w:sz w:val="28"/>
          <w:szCs w:val="28"/>
        </w:rPr>
        <w:t>附件8：</w:t>
      </w:r>
    </w:p>
    <w:p>
      <w:pPr>
        <w:pStyle w:val="9"/>
        <w:spacing w:line="500" w:lineRule="exact"/>
        <w:ind w:firstLine="0"/>
        <w:jc w:val="center"/>
        <w:rPr>
          <w:rFonts w:ascii="仿宋_GB2312" w:hAnsi="仿宋" w:eastAsia="仿宋_GB2312"/>
          <w:b/>
          <w:sz w:val="28"/>
          <w:szCs w:val="28"/>
        </w:rPr>
      </w:pPr>
      <w:r>
        <w:rPr>
          <w:rFonts w:hint="eastAsia" w:ascii="仿宋_GB2312" w:hAnsi="仿宋" w:eastAsia="仿宋_GB2312"/>
          <w:b/>
          <w:sz w:val="28"/>
          <w:szCs w:val="28"/>
        </w:rPr>
        <w:t>人员配备表</w:t>
      </w:r>
    </w:p>
    <w:p>
      <w:pPr>
        <w:jc w:val="center"/>
        <w:rPr>
          <w:rFonts w:hint="eastAsia" w:ascii="仿宋_GB2312" w:hAnsi="仿宋" w:eastAsia="仿宋"/>
          <w:sz w:val="28"/>
          <w:szCs w:val="28"/>
          <w:lang w:eastAsia="zh-C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eastAsia="zh-CN"/>
        </w:rPr>
        <w:t>HZGZ2021-36</w:t>
      </w:r>
    </w:p>
    <w:tbl>
      <w:tblPr>
        <w:tblStyle w:val="3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31"/>
        <w:gridCol w:w="1968"/>
        <w:gridCol w:w="2287"/>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序号</w:t>
            </w:r>
          </w:p>
        </w:tc>
        <w:tc>
          <w:tcPr>
            <w:tcW w:w="831"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姓名</w:t>
            </w:r>
          </w:p>
        </w:tc>
        <w:tc>
          <w:tcPr>
            <w:tcW w:w="1968"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在本次项目中担任的岗位</w:t>
            </w:r>
          </w:p>
        </w:tc>
        <w:tc>
          <w:tcPr>
            <w:tcW w:w="2287"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身份证号码</w:t>
            </w:r>
          </w:p>
        </w:tc>
        <w:tc>
          <w:tcPr>
            <w:tcW w:w="2570" w:type="dxa"/>
            <w:vAlign w:val="center"/>
          </w:tcPr>
          <w:p>
            <w:pPr>
              <w:adjustRightInd w:val="0"/>
              <w:snapToGrid w:val="0"/>
              <w:spacing w:beforeLines="50" w:afterLines="50" w:line="400" w:lineRule="exact"/>
              <w:jc w:val="center"/>
              <w:rPr>
                <w:rFonts w:ascii="仿宋" w:hAnsi="仿宋" w:eastAsia="仿宋" w:cs="Arial"/>
                <w:b/>
                <w:sz w:val="24"/>
              </w:rPr>
            </w:pPr>
            <w:r>
              <w:rPr>
                <w:rFonts w:hint="eastAsia" w:ascii="仿宋" w:hAnsi="仿宋" w:eastAsia="仿宋" w:cs="Arial"/>
                <w:b/>
                <w:sz w:val="24"/>
              </w:rPr>
              <w:t>相应岗位</w:t>
            </w:r>
          </w:p>
          <w:p>
            <w:pPr>
              <w:adjustRightInd w:val="0"/>
              <w:snapToGrid w:val="0"/>
              <w:spacing w:beforeLines="50" w:afterLines="50" w:line="400" w:lineRule="exact"/>
              <w:jc w:val="center"/>
              <w:rPr>
                <w:rFonts w:ascii="仿宋" w:hAnsi="仿宋" w:eastAsia="仿宋" w:cs="Arial"/>
                <w:b/>
                <w:sz w:val="24"/>
              </w:rPr>
            </w:pPr>
            <w:r>
              <w:rPr>
                <w:rFonts w:hint="eastAsia" w:ascii="仿宋" w:hAnsi="仿宋" w:eastAsia="仿宋" w:cs="Arial"/>
                <w:b/>
                <w:sz w:val="24"/>
              </w:rPr>
              <w:t>资质证书要求（如有）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1</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2</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3</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4</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5</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6</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7</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vAlign w:val="center"/>
          </w:tcPr>
          <w:p>
            <w:pPr>
              <w:adjustRightInd w:val="0"/>
              <w:snapToGrid w:val="0"/>
              <w:spacing w:beforeLines="50" w:afterLines="50" w:line="360" w:lineRule="auto"/>
              <w:jc w:val="center"/>
              <w:rPr>
                <w:rFonts w:ascii="仿宋" w:hAnsi="仿宋" w:eastAsia="仿宋" w:cs="Arial"/>
                <w:b/>
                <w:sz w:val="24"/>
              </w:rPr>
            </w:pPr>
            <w:r>
              <w:rPr>
                <w:rFonts w:hint="eastAsia" w:ascii="仿宋" w:hAnsi="仿宋" w:eastAsia="仿宋" w:cs="Arial"/>
                <w:b/>
                <w:sz w:val="24"/>
              </w:rPr>
              <w:t>8</w:t>
            </w:r>
          </w:p>
        </w:tc>
        <w:tc>
          <w:tcPr>
            <w:tcW w:w="831"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1968"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287"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c>
          <w:tcPr>
            <w:tcW w:w="2570" w:type="dxa"/>
            <w:vAlign w:val="center"/>
          </w:tcPr>
          <w:p>
            <w:pPr>
              <w:adjustRightInd w:val="0"/>
              <w:snapToGrid w:val="0"/>
              <w:spacing w:beforeLines="50" w:afterLines="50" w:line="360" w:lineRule="auto"/>
              <w:ind w:firstLine="481" w:firstLineChars="200"/>
              <w:jc w:val="center"/>
              <w:rPr>
                <w:rFonts w:ascii="仿宋" w:hAnsi="仿宋" w:eastAsia="仿宋" w:cs="Arial"/>
                <w:b/>
                <w:sz w:val="24"/>
              </w:rPr>
            </w:pPr>
          </w:p>
        </w:tc>
      </w:tr>
    </w:tbl>
    <w:p>
      <w:pPr>
        <w:adjustRightInd w:val="0"/>
        <w:snapToGrid w:val="0"/>
        <w:spacing w:line="360" w:lineRule="auto"/>
        <w:ind w:left="900"/>
        <w:jc w:val="left"/>
        <w:rPr>
          <w:rFonts w:ascii="仿宋" w:hAnsi="仿宋" w:eastAsia="仿宋"/>
          <w:sz w:val="24"/>
        </w:rPr>
      </w:pPr>
    </w:p>
    <w:p>
      <w:pPr>
        <w:pStyle w:val="18"/>
        <w:spacing w:before="120" w:after="120"/>
        <w:ind w:firstLine="528"/>
        <w:rPr>
          <w:rFonts w:ascii="仿宋_GB2312" w:hAnsi="仿宋" w:eastAsia="仿宋_GB2312"/>
          <w:sz w:val="28"/>
          <w:szCs w:val="28"/>
        </w:rPr>
      </w:pPr>
      <w:r>
        <w:rPr>
          <w:rFonts w:hint="eastAsia" w:ascii="仿宋_GB2312" w:hAnsi="仿宋" w:eastAsia="仿宋_GB2312"/>
          <w:sz w:val="28"/>
          <w:szCs w:val="28"/>
        </w:rPr>
        <w:t>注：1、上表中行数不够可自行添加</w:t>
      </w:r>
    </w:p>
    <w:p>
      <w:pPr>
        <w:spacing w:line="360" w:lineRule="auto"/>
        <w:ind w:firstLine="1120" w:firstLineChars="400"/>
        <w:rPr>
          <w:rFonts w:ascii="仿宋" w:hAnsi="仿宋" w:eastAsia="仿宋"/>
          <w:b/>
          <w:bCs/>
          <w:sz w:val="28"/>
          <w:szCs w:val="28"/>
        </w:rPr>
      </w:pPr>
      <w:r>
        <w:rPr>
          <w:rFonts w:hint="eastAsia" w:ascii="仿宋_GB2312" w:hAnsi="仿宋" w:eastAsia="仿宋_GB2312"/>
          <w:sz w:val="28"/>
          <w:szCs w:val="28"/>
        </w:rPr>
        <w:t>2、需提供相关人员资质复印件及本单位社保证明。</w:t>
      </w:r>
    </w:p>
    <w:p>
      <w:pPr>
        <w:adjustRightInd w:val="0"/>
        <w:snapToGrid w:val="0"/>
        <w:spacing w:line="360" w:lineRule="auto"/>
        <w:ind w:left="900"/>
        <w:jc w:val="left"/>
        <w:rPr>
          <w:rFonts w:ascii="仿宋" w:hAnsi="仿宋" w:eastAsia="仿宋"/>
          <w:sz w:val="24"/>
        </w:rPr>
      </w:pPr>
    </w:p>
    <w:p>
      <w:pPr>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附件9：</w:t>
      </w:r>
    </w:p>
    <w:p>
      <w:pPr>
        <w:spacing w:line="460" w:lineRule="exact"/>
        <w:jc w:val="center"/>
        <w:rPr>
          <w:rFonts w:ascii="仿宋_GB2312" w:hAnsi="宋体" w:eastAsia="仿宋_GB2312"/>
          <w:b/>
          <w:bCs/>
          <w:sz w:val="28"/>
          <w:szCs w:val="28"/>
        </w:rPr>
      </w:pPr>
      <w:r>
        <w:rPr>
          <w:rFonts w:hint="eastAsia" w:ascii="仿宋_GB2312" w:hAnsi="宋体" w:eastAsia="仿宋_GB2312"/>
          <w:b/>
          <w:bCs/>
          <w:sz w:val="28"/>
          <w:szCs w:val="28"/>
        </w:rPr>
        <w:t>服务的范围、内容和标准的响应偏离表</w:t>
      </w:r>
    </w:p>
    <w:p>
      <w:pPr>
        <w:spacing w:line="460" w:lineRule="exact"/>
        <w:jc w:val="center"/>
        <w:rPr>
          <w:rFonts w:ascii="仿宋_GB2312" w:hAnsi="宋体" w:eastAsia="仿宋_GB2312"/>
          <w:bCs/>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89"/>
        <w:gridCol w:w="1826"/>
        <w:gridCol w:w="1681"/>
        <w:gridCol w:w="153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序号</w:t>
            </w: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项目</w:t>
            </w:r>
          </w:p>
        </w:tc>
        <w:tc>
          <w:tcPr>
            <w:tcW w:w="18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招标文件要求</w:t>
            </w:r>
          </w:p>
        </w:tc>
        <w:tc>
          <w:tcPr>
            <w:tcW w:w="1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投标响应</w:t>
            </w:r>
          </w:p>
        </w:tc>
        <w:tc>
          <w:tcPr>
            <w:tcW w:w="15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偏离情况</w:t>
            </w:r>
          </w:p>
        </w:tc>
        <w:tc>
          <w:tcPr>
            <w:tcW w:w="13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8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5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000000"/>
                <w:sz w:val="24"/>
              </w:rPr>
            </w:pPr>
          </w:p>
        </w:tc>
      </w:tr>
    </w:tbl>
    <w:p>
      <w:pPr>
        <w:spacing w:line="360" w:lineRule="auto"/>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bCs/>
          <w:sz w:val="24"/>
        </w:rPr>
      </w:pPr>
    </w:p>
    <w:p>
      <w:pPr>
        <w:spacing w:line="360" w:lineRule="auto"/>
        <w:rPr>
          <w:rFonts w:ascii="仿宋" w:hAnsi="仿宋" w:eastAsia="仿宋"/>
          <w:bCs/>
          <w:sz w:val="24"/>
        </w:rPr>
      </w:pPr>
      <w:r>
        <w:rPr>
          <w:rFonts w:hint="eastAsia" w:ascii="仿宋" w:hAnsi="仿宋" w:eastAsia="仿宋"/>
          <w:bCs/>
          <w:sz w:val="24"/>
        </w:rPr>
        <w:t>注：1、</w:t>
      </w:r>
      <w:r>
        <w:rPr>
          <w:rFonts w:hint="eastAsia" w:ascii="仿宋" w:hAnsi="仿宋" w:eastAsia="仿宋"/>
          <w:sz w:val="24"/>
        </w:rPr>
        <w:t>此表仅提供了表格形式，投标人应根据需要准备足够数量的表格来填写；</w:t>
      </w:r>
    </w:p>
    <w:p>
      <w:pPr>
        <w:spacing w:line="360" w:lineRule="auto"/>
        <w:ind w:firstLine="480" w:firstLineChars="200"/>
        <w:rPr>
          <w:rFonts w:ascii="仿宋" w:hAnsi="仿宋" w:eastAsia="仿宋"/>
          <w:bCs/>
          <w:sz w:val="24"/>
        </w:rPr>
      </w:pPr>
      <w:r>
        <w:rPr>
          <w:rFonts w:hint="eastAsia" w:ascii="仿宋" w:hAnsi="仿宋" w:eastAsia="仿宋"/>
          <w:bCs/>
          <w:sz w:val="24"/>
        </w:rPr>
        <w:t>2、</w:t>
      </w:r>
      <w:r>
        <w:rPr>
          <w:rFonts w:hint="eastAsia" w:ascii="仿宋" w:hAnsi="仿宋" w:eastAsia="仿宋"/>
          <w:b/>
          <w:bCs/>
          <w:sz w:val="24"/>
        </w:rPr>
        <w:t>请附证书复印件（加盖电子签章）</w:t>
      </w:r>
      <w:r>
        <w:rPr>
          <w:rFonts w:hint="eastAsia" w:ascii="仿宋" w:hAnsi="仿宋" w:eastAsia="仿宋"/>
          <w:bCs/>
          <w:sz w:val="24"/>
        </w:rPr>
        <w:t>。</w:t>
      </w:r>
    </w:p>
    <w:p>
      <w:pPr>
        <w:spacing w:line="360" w:lineRule="auto"/>
        <w:rPr>
          <w:rFonts w:ascii="仿宋" w:hAnsi="仿宋" w:eastAsia="仿宋"/>
          <w:b/>
          <w:bCs/>
          <w:sz w:val="28"/>
          <w:szCs w:val="28"/>
        </w:rPr>
      </w:pPr>
      <w:r>
        <w:rPr>
          <w:rFonts w:hint="eastAsia" w:ascii="仿宋" w:hAnsi="仿宋" w:eastAsia="仿宋"/>
          <w:b/>
          <w:bCs/>
          <w:spacing w:val="14"/>
          <w:sz w:val="28"/>
          <w:szCs w:val="28"/>
        </w:rPr>
        <w:t>附件10：</w:t>
      </w:r>
    </w:p>
    <w:p>
      <w:pPr>
        <w:spacing w:line="360" w:lineRule="auto"/>
        <w:jc w:val="center"/>
        <w:rPr>
          <w:rFonts w:ascii="仿宋" w:hAnsi="仿宋" w:eastAsia="仿宋"/>
          <w:b/>
          <w:sz w:val="28"/>
          <w:szCs w:val="28"/>
        </w:rPr>
      </w:pPr>
      <w:r>
        <w:rPr>
          <w:rFonts w:hint="eastAsia" w:ascii="仿宋" w:hAnsi="仿宋" w:eastAsia="仿宋"/>
          <w:b/>
          <w:sz w:val="28"/>
          <w:szCs w:val="28"/>
        </w:rPr>
        <w:t>服务规范偏离表</w:t>
      </w:r>
    </w:p>
    <w:p>
      <w:pPr>
        <w:jc w:val="center"/>
        <w:rPr>
          <w:rFonts w:ascii="仿宋_GB2312" w:hAnsi="仿宋" w:eastAsia="仿宋_GB2312"/>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24"/>
        <w:gridCol w:w="2798"/>
        <w:gridCol w:w="210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jc w:val="center"/>
              <w:rPr>
                <w:rFonts w:ascii="仿宋" w:hAnsi="仿宋" w:eastAsia="仿宋"/>
                <w:b/>
                <w:szCs w:val="21"/>
              </w:rPr>
            </w:pPr>
            <w:r>
              <w:rPr>
                <w:rFonts w:hint="eastAsia" w:ascii="仿宋" w:hAnsi="仿宋" w:eastAsia="仿宋"/>
                <w:b/>
                <w:szCs w:val="21"/>
              </w:rPr>
              <w:t>序号</w:t>
            </w:r>
          </w:p>
        </w:tc>
        <w:tc>
          <w:tcPr>
            <w:tcW w:w="924" w:type="dxa"/>
            <w:vAlign w:val="center"/>
          </w:tcPr>
          <w:p>
            <w:pPr>
              <w:jc w:val="center"/>
              <w:rPr>
                <w:rFonts w:ascii="仿宋" w:hAnsi="仿宋" w:eastAsia="仿宋"/>
                <w:b/>
                <w:szCs w:val="21"/>
              </w:rPr>
            </w:pPr>
            <w:r>
              <w:rPr>
                <w:rFonts w:hint="eastAsia" w:ascii="仿宋" w:hAnsi="仿宋" w:eastAsia="仿宋"/>
                <w:b/>
                <w:szCs w:val="21"/>
              </w:rPr>
              <w:t>服务</w:t>
            </w:r>
          </w:p>
          <w:p>
            <w:pPr>
              <w:jc w:val="center"/>
              <w:rPr>
                <w:rFonts w:ascii="仿宋" w:hAnsi="仿宋" w:eastAsia="仿宋"/>
                <w:b/>
                <w:szCs w:val="21"/>
              </w:rPr>
            </w:pPr>
            <w:r>
              <w:rPr>
                <w:rFonts w:hint="eastAsia" w:ascii="仿宋" w:hAnsi="仿宋" w:eastAsia="仿宋"/>
                <w:b/>
                <w:szCs w:val="21"/>
              </w:rPr>
              <w:t>项目</w:t>
            </w:r>
          </w:p>
        </w:tc>
        <w:tc>
          <w:tcPr>
            <w:tcW w:w="2798" w:type="dxa"/>
            <w:vAlign w:val="center"/>
          </w:tcPr>
          <w:p>
            <w:pPr>
              <w:jc w:val="center"/>
              <w:rPr>
                <w:rFonts w:ascii="仿宋" w:hAnsi="仿宋" w:eastAsia="仿宋"/>
                <w:b/>
                <w:szCs w:val="21"/>
              </w:rPr>
            </w:pPr>
            <w:r>
              <w:rPr>
                <w:rFonts w:hint="eastAsia" w:ascii="仿宋" w:hAnsi="仿宋" w:eastAsia="仿宋"/>
                <w:b/>
                <w:szCs w:val="21"/>
              </w:rPr>
              <w:t>原服务规范主要条款描述（包括人员配备，服务程序、管理办法、考核方案等）</w:t>
            </w:r>
          </w:p>
        </w:tc>
        <w:tc>
          <w:tcPr>
            <w:tcW w:w="2107" w:type="dxa"/>
            <w:vAlign w:val="center"/>
          </w:tcPr>
          <w:p>
            <w:pPr>
              <w:jc w:val="center"/>
              <w:rPr>
                <w:rFonts w:ascii="仿宋" w:hAnsi="仿宋" w:eastAsia="仿宋"/>
                <w:b/>
                <w:szCs w:val="21"/>
              </w:rPr>
            </w:pPr>
            <w:r>
              <w:rPr>
                <w:rFonts w:hint="eastAsia" w:ascii="仿宋" w:hAnsi="仿宋" w:eastAsia="仿宋"/>
                <w:b/>
                <w:szCs w:val="21"/>
              </w:rPr>
              <w:t>投标人实际情况描述</w:t>
            </w:r>
          </w:p>
        </w:tc>
        <w:tc>
          <w:tcPr>
            <w:tcW w:w="1988" w:type="dxa"/>
            <w:vAlign w:val="center"/>
          </w:tcPr>
          <w:p>
            <w:pPr>
              <w:jc w:val="center"/>
              <w:rPr>
                <w:rFonts w:ascii="仿宋" w:hAnsi="仿宋" w:eastAsia="仿宋"/>
                <w:b/>
                <w:szCs w:val="21"/>
              </w:rPr>
            </w:pPr>
            <w:r>
              <w:rPr>
                <w:rFonts w:hint="eastAsia" w:ascii="仿宋" w:hAnsi="仿宋" w:eastAsia="仿宋"/>
                <w:b/>
                <w:szCs w:val="21"/>
              </w:rPr>
              <w:t>偏离情况说明</w:t>
            </w:r>
          </w:p>
          <w:p>
            <w:pPr>
              <w:jc w:val="center"/>
              <w:rPr>
                <w:rFonts w:ascii="仿宋" w:hAnsi="仿宋" w:eastAsia="仿宋"/>
                <w:b/>
                <w:szCs w:val="21"/>
              </w:rPr>
            </w:pPr>
            <w:r>
              <w:rPr>
                <w:rFonts w:hint="eastAsia" w:ascii="仿宋" w:hAnsi="仿宋" w:eastAsia="仿宋"/>
                <w:b/>
                <w:szCs w:val="21"/>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jc w:val="center"/>
              <w:rPr>
                <w:rFonts w:ascii="仿宋" w:hAnsi="仿宋" w:eastAsia="仿宋"/>
                <w:sz w:val="24"/>
              </w:rPr>
            </w:pPr>
          </w:p>
        </w:tc>
        <w:tc>
          <w:tcPr>
            <w:tcW w:w="924" w:type="dxa"/>
            <w:vAlign w:val="center"/>
          </w:tcPr>
          <w:p>
            <w:pPr>
              <w:jc w:val="center"/>
              <w:rPr>
                <w:rFonts w:ascii="仿宋" w:hAnsi="仿宋" w:eastAsia="仿宋"/>
                <w:sz w:val="24"/>
              </w:rPr>
            </w:pPr>
          </w:p>
        </w:tc>
        <w:tc>
          <w:tcPr>
            <w:tcW w:w="2798" w:type="dxa"/>
            <w:vAlign w:val="center"/>
          </w:tcPr>
          <w:p>
            <w:pPr>
              <w:ind w:firstLine="600" w:firstLineChars="250"/>
              <w:jc w:val="center"/>
              <w:rPr>
                <w:rFonts w:ascii="仿宋" w:hAnsi="仿宋" w:eastAsia="仿宋"/>
                <w:sz w:val="24"/>
              </w:rPr>
            </w:pPr>
          </w:p>
        </w:tc>
        <w:tc>
          <w:tcPr>
            <w:tcW w:w="2107" w:type="dxa"/>
            <w:vAlign w:val="center"/>
          </w:tcPr>
          <w:p>
            <w:pPr>
              <w:ind w:firstLine="600" w:firstLineChars="250"/>
              <w:jc w:val="center"/>
              <w:rPr>
                <w:rFonts w:ascii="仿宋" w:hAnsi="仿宋" w:eastAsia="仿宋"/>
                <w:sz w:val="24"/>
              </w:rPr>
            </w:pPr>
          </w:p>
        </w:tc>
        <w:tc>
          <w:tcPr>
            <w:tcW w:w="1988" w:type="dxa"/>
            <w:vAlign w:val="center"/>
          </w:tcPr>
          <w:p>
            <w:pPr>
              <w:ind w:firstLine="600" w:firstLineChars="2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jc w:val="center"/>
              <w:rPr>
                <w:rFonts w:ascii="仿宋" w:hAnsi="仿宋" w:eastAsia="仿宋"/>
                <w:sz w:val="24"/>
              </w:rPr>
            </w:pPr>
          </w:p>
        </w:tc>
        <w:tc>
          <w:tcPr>
            <w:tcW w:w="924" w:type="dxa"/>
            <w:vAlign w:val="center"/>
          </w:tcPr>
          <w:p>
            <w:pPr>
              <w:jc w:val="center"/>
              <w:rPr>
                <w:rFonts w:ascii="仿宋" w:hAnsi="仿宋" w:eastAsia="仿宋"/>
                <w:sz w:val="24"/>
              </w:rPr>
            </w:pPr>
          </w:p>
        </w:tc>
        <w:tc>
          <w:tcPr>
            <w:tcW w:w="2798" w:type="dxa"/>
            <w:vAlign w:val="center"/>
          </w:tcPr>
          <w:p>
            <w:pPr>
              <w:ind w:firstLine="600" w:firstLineChars="250"/>
              <w:jc w:val="center"/>
              <w:rPr>
                <w:rFonts w:ascii="仿宋" w:hAnsi="仿宋" w:eastAsia="仿宋"/>
                <w:sz w:val="24"/>
              </w:rPr>
            </w:pPr>
          </w:p>
        </w:tc>
        <w:tc>
          <w:tcPr>
            <w:tcW w:w="2107" w:type="dxa"/>
            <w:vAlign w:val="center"/>
          </w:tcPr>
          <w:p>
            <w:pPr>
              <w:ind w:firstLine="600" w:firstLineChars="250"/>
              <w:jc w:val="center"/>
              <w:rPr>
                <w:rFonts w:ascii="仿宋" w:hAnsi="仿宋" w:eastAsia="仿宋"/>
                <w:sz w:val="24"/>
              </w:rPr>
            </w:pPr>
          </w:p>
        </w:tc>
        <w:tc>
          <w:tcPr>
            <w:tcW w:w="1988" w:type="dxa"/>
            <w:vAlign w:val="center"/>
          </w:tcPr>
          <w:p>
            <w:pPr>
              <w:ind w:firstLine="600" w:firstLineChars="2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jc w:val="center"/>
              <w:rPr>
                <w:rFonts w:ascii="仿宋" w:hAnsi="仿宋" w:eastAsia="仿宋"/>
                <w:sz w:val="24"/>
              </w:rPr>
            </w:pPr>
          </w:p>
        </w:tc>
        <w:tc>
          <w:tcPr>
            <w:tcW w:w="924" w:type="dxa"/>
            <w:vAlign w:val="center"/>
          </w:tcPr>
          <w:p>
            <w:pPr>
              <w:jc w:val="center"/>
              <w:rPr>
                <w:rFonts w:ascii="仿宋" w:hAnsi="仿宋" w:eastAsia="仿宋"/>
                <w:sz w:val="24"/>
              </w:rPr>
            </w:pPr>
          </w:p>
        </w:tc>
        <w:tc>
          <w:tcPr>
            <w:tcW w:w="2798" w:type="dxa"/>
            <w:vAlign w:val="center"/>
          </w:tcPr>
          <w:p>
            <w:pPr>
              <w:ind w:firstLine="600" w:firstLineChars="250"/>
              <w:jc w:val="center"/>
              <w:rPr>
                <w:rFonts w:ascii="仿宋" w:hAnsi="仿宋" w:eastAsia="仿宋"/>
                <w:sz w:val="24"/>
              </w:rPr>
            </w:pPr>
          </w:p>
        </w:tc>
        <w:tc>
          <w:tcPr>
            <w:tcW w:w="2107" w:type="dxa"/>
            <w:vAlign w:val="center"/>
          </w:tcPr>
          <w:p>
            <w:pPr>
              <w:ind w:firstLine="600" w:firstLineChars="250"/>
              <w:jc w:val="center"/>
              <w:rPr>
                <w:rFonts w:ascii="仿宋" w:hAnsi="仿宋" w:eastAsia="仿宋"/>
                <w:sz w:val="24"/>
              </w:rPr>
            </w:pPr>
          </w:p>
        </w:tc>
        <w:tc>
          <w:tcPr>
            <w:tcW w:w="1988" w:type="dxa"/>
            <w:vAlign w:val="center"/>
          </w:tcPr>
          <w:p>
            <w:pPr>
              <w:ind w:firstLine="600" w:firstLineChars="2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jc w:val="center"/>
              <w:rPr>
                <w:rFonts w:ascii="仿宋" w:hAnsi="仿宋" w:eastAsia="仿宋"/>
                <w:sz w:val="24"/>
              </w:rPr>
            </w:pPr>
          </w:p>
        </w:tc>
        <w:tc>
          <w:tcPr>
            <w:tcW w:w="924" w:type="dxa"/>
            <w:vAlign w:val="center"/>
          </w:tcPr>
          <w:p>
            <w:pPr>
              <w:jc w:val="center"/>
              <w:rPr>
                <w:rFonts w:ascii="仿宋" w:hAnsi="仿宋" w:eastAsia="仿宋"/>
                <w:sz w:val="24"/>
              </w:rPr>
            </w:pPr>
          </w:p>
        </w:tc>
        <w:tc>
          <w:tcPr>
            <w:tcW w:w="2798" w:type="dxa"/>
            <w:vAlign w:val="center"/>
          </w:tcPr>
          <w:p>
            <w:pPr>
              <w:ind w:firstLine="600" w:firstLineChars="250"/>
              <w:jc w:val="center"/>
              <w:rPr>
                <w:rFonts w:ascii="仿宋" w:hAnsi="仿宋" w:eastAsia="仿宋"/>
                <w:sz w:val="24"/>
              </w:rPr>
            </w:pPr>
          </w:p>
        </w:tc>
        <w:tc>
          <w:tcPr>
            <w:tcW w:w="2107" w:type="dxa"/>
            <w:vAlign w:val="center"/>
          </w:tcPr>
          <w:p>
            <w:pPr>
              <w:ind w:firstLine="600" w:firstLineChars="250"/>
              <w:jc w:val="center"/>
              <w:rPr>
                <w:rFonts w:ascii="仿宋" w:hAnsi="仿宋" w:eastAsia="仿宋"/>
                <w:sz w:val="24"/>
              </w:rPr>
            </w:pPr>
          </w:p>
        </w:tc>
        <w:tc>
          <w:tcPr>
            <w:tcW w:w="1988" w:type="dxa"/>
            <w:vAlign w:val="center"/>
          </w:tcPr>
          <w:p>
            <w:pPr>
              <w:ind w:firstLine="600" w:firstLineChars="2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1" w:type="dxa"/>
            <w:vAlign w:val="center"/>
          </w:tcPr>
          <w:p>
            <w:pPr>
              <w:jc w:val="center"/>
              <w:rPr>
                <w:rFonts w:ascii="仿宋" w:hAnsi="仿宋" w:eastAsia="仿宋"/>
                <w:sz w:val="24"/>
              </w:rPr>
            </w:pPr>
          </w:p>
        </w:tc>
        <w:tc>
          <w:tcPr>
            <w:tcW w:w="924" w:type="dxa"/>
            <w:vAlign w:val="center"/>
          </w:tcPr>
          <w:p>
            <w:pPr>
              <w:jc w:val="center"/>
              <w:rPr>
                <w:rFonts w:ascii="仿宋" w:hAnsi="仿宋" w:eastAsia="仿宋"/>
                <w:sz w:val="24"/>
              </w:rPr>
            </w:pPr>
          </w:p>
        </w:tc>
        <w:tc>
          <w:tcPr>
            <w:tcW w:w="2798" w:type="dxa"/>
            <w:vAlign w:val="center"/>
          </w:tcPr>
          <w:p>
            <w:pPr>
              <w:ind w:firstLine="600" w:firstLineChars="250"/>
              <w:jc w:val="center"/>
              <w:rPr>
                <w:rFonts w:ascii="仿宋" w:hAnsi="仿宋" w:eastAsia="仿宋"/>
                <w:sz w:val="24"/>
              </w:rPr>
            </w:pPr>
          </w:p>
        </w:tc>
        <w:tc>
          <w:tcPr>
            <w:tcW w:w="2107" w:type="dxa"/>
            <w:vAlign w:val="center"/>
          </w:tcPr>
          <w:p>
            <w:pPr>
              <w:ind w:firstLine="600" w:firstLineChars="250"/>
              <w:jc w:val="center"/>
              <w:rPr>
                <w:rFonts w:ascii="仿宋" w:hAnsi="仿宋" w:eastAsia="仿宋"/>
                <w:sz w:val="24"/>
              </w:rPr>
            </w:pPr>
          </w:p>
        </w:tc>
        <w:tc>
          <w:tcPr>
            <w:tcW w:w="1988" w:type="dxa"/>
            <w:vAlign w:val="center"/>
          </w:tcPr>
          <w:p>
            <w:pPr>
              <w:ind w:firstLine="600" w:firstLineChars="250"/>
              <w:jc w:val="center"/>
              <w:rPr>
                <w:rFonts w:ascii="仿宋" w:hAnsi="仿宋" w:eastAsia="仿宋"/>
                <w:sz w:val="24"/>
              </w:rPr>
            </w:pPr>
          </w:p>
        </w:tc>
      </w:tr>
    </w:tbl>
    <w:p>
      <w:pPr>
        <w:adjustRightInd w:val="0"/>
        <w:snapToGrid w:val="0"/>
        <w:spacing w:line="360" w:lineRule="auto"/>
        <w:ind w:firstLine="280" w:firstLineChars="100"/>
        <w:jc w:val="left"/>
        <w:rPr>
          <w:rFonts w:ascii="仿宋_GB2312" w:hAnsi="仿宋" w:eastAsia="仿宋_GB2312"/>
          <w:sz w:val="28"/>
          <w:szCs w:val="28"/>
        </w:rPr>
      </w:pPr>
      <w:r>
        <w:rPr>
          <w:rFonts w:hint="eastAsia" w:ascii="仿宋_GB2312" w:hAnsi="仿宋" w:eastAsia="仿宋_GB2312"/>
          <w:sz w:val="28"/>
          <w:szCs w:val="28"/>
        </w:rPr>
        <w:t>说明：</w:t>
      </w:r>
    </w:p>
    <w:p>
      <w:pPr>
        <w:adjustRightInd w:val="0"/>
        <w:snapToGrid w:val="0"/>
        <w:spacing w:line="360" w:lineRule="auto"/>
        <w:ind w:firstLine="280" w:firstLineChars="100"/>
        <w:jc w:val="left"/>
        <w:rPr>
          <w:rFonts w:ascii="仿宋_GB2312" w:hAnsi="仿宋" w:eastAsia="仿宋_GB2312"/>
          <w:sz w:val="28"/>
          <w:szCs w:val="28"/>
        </w:rPr>
      </w:pPr>
      <w:r>
        <w:rPr>
          <w:rFonts w:hint="eastAsia" w:ascii="仿宋_GB2312" w:hAnsi="仿宋" w:eastAsia="仿宋_GB2312"/>
          <w:sz w:val="28"/>
          <w:szCs w:val="28"/>
        </w:rPr>
        <w:t>1.投标人必须仔细阅读招标文件中所有服务技术规范条款，并对所有服务技术规范偏离的条目列入下表，未列入下表的视为投标人完全接受。投标人必须根据所投服务的实际情况如实填写，评委会如发现的虚假描述的，该投标文件作废标处理。</w:t>
      </w:r>
    </w:p>
    <w:p>
      <w:pPr>
        <w:adjustRightInd w:val="0"/>
        <w:snapToGrid w:val="0"/>
        <w:spacing w:line="360" w:lineRule="auto"/>
        <w:ind w:firstLine="280" w:firstLineChars="100"/>
        <w:jc w:val="left"/>
        <w:rPr>
          <w:rFonts w:ascii="仿宋" w:hAnsi="仿宋" w:eastAsia="仿宋"/>
          <w:sz w:val="28"/>
          <w:szCs w:val="28"/>
        </w:rPr>
      </w:pPr>
      <w:r>
        <w:rPr>
          <w:rFonts w:hint="eastAsia" w:ascii="仿宋_GB2312" w:hAnsi="仿宋" w:eastAsia="仿宋_GB2312"/>
          <w:sz w:val="28"/>
          <w:szCs w:val="28"/>
        </w:rPr>
        <w:t>2.上表中行数不够可自行添加</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sz w:val="24"/>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Cs/>
          <w:sz w:val="28"/>
          <w:szCs w:val="28"/>
        </w:rPr>
      </w:pPr>
      <w:r>
        <w:rPr>
          <w:rFonts w:hint="eastAsia" w:ascii="仿宋" w:hAnsi="仿宋" w:eastAsia="仿宋"/>
          <w:b/>
          <w:bCs/>
          <w:spacing w:val="14"/>
          <w:sz w:val="28"/>
          <w:szCs w:val="28"/>
        </w:rPr>
        <w:t>附件11：</w:t>
      </w:r>
    </w:p>
    <w:p>
      <w:pPr>
        <w:spacing w:line="460" w:lineRule="exact"/>
        <w:ind w:firstLine="1382" w:firstLineChars="492"/>
        <w:rPr>
          <w:rFonts w:ascii="仿宋_GB2312" w:hAnsi="宋体" w:eastAsia="仿宋_GB2312"/>
          <w:b/>
          <w:bCs/>
          <w:sz w:val="28"/>
          <w:szCs w:val="28"/>
        </w:rPr>
      </w:pPr>
      <w:r>
        <w:rPr>
          <w:rFonts w:hint="eastAsia" w:ascii="仿宋_GB2312" w:hAnsi="宋体" w:eastAsia="仿宋_GB2312"/>
          <w:b/>
          <w:bCs/>
          <w:sz w:val="28"/>
          <w:szCs w:val="28"/>
        </w:rPr>
        <w:t>拟投入本项目的保安设备、工具配置表</w:t>
      </w:r>
    </w:p>
    <w:p>
      <w:pPr>
        <w:spacing w:line="460" w:lineRule="exact"/>
        <w:rPr>
          <w:rFonts w:ascii="仿宋_GB2312" w:hAnsi="宋体" w:eastAsia="仿宋_GB2312"/>
          <w:b/>
          <w:bCs/>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75"/>
        <w:gridCol w:w="1559"/>
        <w:gridCol w:w="1134"/>
        <w:gridCol w:w="1134"/>
        <w:gridCol w:w="1010"/>
        <w:gridCol w:w="140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667" w:type="dxa"/>
            <w:gridSpan w:val="8"/>
            <w:vAlign w:val="center"/>
          </w:tcPr>
          <w:p>
            <w:pPr>
              <w:jc w:val="center"/>
              <w:rPr>
                <w:rFonts w:ascii="宋体" w:hAnsi="宋体"/>
                <w:color w:val="000000"/>
              </w:rPr>
            </w:pPr>
            <w:r>
              <w:rPr>
                <w:rFonts w:hint="eastAsia" w:ascii="宋体" w:hAnsi="宋体"/>
                <w:color w:val="000000"/>
              </w:rPr>
              <w:t>一、保安设备、工具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8" w:type="dxa"/>
            <w:vAlign w:val="center"/>
          </w:tcPr>
          <w:p>
            <w:pPr>
              <w:jc w:val="center"/>
              <w:rPr>
                <w:rFonts w:ascii="宋体" w:hAnsi="宋体"/>
                <w:color w:val="000000"/>
              </w:rPr>
            </w:pPr>
            <w:r>
              <w:rPr>
                <w:rFonts w:hint="eastAsia" w:ascii="宋体" w:hAnsi="宋体"/>
                <w:color w:val="000000"/>
              </w:rPr>
              <w:t>序号</w:t>
            </w:r>
          </w:p>
        </w:tc>
        <w:tc>
          <w:tcPr>
            <w:tcW w:w="1975" w:type="dxa"/>
            <w:vAlign w:val="center"/>
          </w:tcPr>
          <w:p>
            <w:pPr>
              <w:jc w:val="center"/>
              <w:rPr>
                <w:rFonts w:ascii="宋体" w:hAnsi="宋体"/>
                <w:color w:val="000000"/>
              </w:rPr>
            </w:pPr>
            <w:r>
              <w:rPr>
                <w:rFonts w:hint="eastAsia" w:ascii="宋体" w:hAnsi="宋体"/>
                <w:color w:val="000000"/>
              </w:rPr>
              <w:t>名称</w:t>
            </w:r>
          </w:p>
        </w:tc>
        <w:tc>
          <w:tcPr>
            <w:tcW w:w="1559" w:type="dxa"/>
            <w:vAlign w:val="center"/>
          </w:tcPr>
          <w:p>
            <w:pPr>
              <w:jc w:val="center"/>
              <w:rPr>
                <w:rFonts w:ascii="宋体" w:hAnsi="宋体"/>
                <w:color w:val="000000"/>
              </w:rPr>
            </w:pPr>
            <w:r>
              <w:rPr>
                <w:rFonts w:hint="eastAsia" w:ascii="宋体" w:hAnsi="宋体"/>
                <w:color w:val="000000"/>
              </w:rPr>
              <w:t>型号、规格</w:t>
            </w:r>
          </w:p>
        </w:tc>
        <w:tc>
          <w:tcPr>
            <w:tcW w:w="1134" w:type="dxa"/>
            <w:vAlign w:val="center"/>
          </w:tcPr>
          <w:p>
            <w:pPr>
              <w:jc w:val="center"/>
              <w:rPr>
                <w:rFonts w:ascii="宋体" w:hAnsi="宋体"/>
                <w:color w:val="000000"/>
              </w:rPr>
            </w:pPr>
            <w:r>
              <w:rPr>
                <w:rFonts w:hint="eastAsia" w:ascii="宋体" w:hAnsi="宋体"/>
                <w:color w:val="000000"/>
              </w:rPr>
              <w:t>品牌</w:t>
            </w:r>
          </w:p>
        </w:tc>
        <w:tc>
          <w:tcPr>
            <w:tcW w:w="1134" w:type="dxa"/>
            <w:vAlign w:val="center"/>
          </w:tcPr>
          <w:p>
            <w:pPr>
              <w:jc w:val="center"/>
              <w:rPr>
                <w:rFonts w:ascii="宋体" w:hAnsi="宋体"/>
                <w:color w:val="000000"/>
              </w:rPr>
            </w:pPr>
            <w:r>
              <w:rPr>
                <w:rFonts w:hint="eastAsia" w:ascii="宋体" w:hAnsi="宋体"/>
                <w:color w:val="000000"/>
              </w:rPr>
              <w:t>单位</w:t>
            </w:r>
          </w:p>
        </w:tc>
        <w:tc>
          <w:tcPr>
            <w:tcW w:w="1010" w:type="dxa"/>
            <w:vAlign w:val="center"/>
          </w:tcPr>
          <w:p>
            <w:pPr>
              <w:jc w:val="center"/>
              <w:rPr>
                <w:rFonts w:ascii="宋体" w:hAnsi="宋体"/>
                <w:color w:val="000000"/>
              </w:rPr>
            </w:pPr>
            <w:r>
              <w:rPr>
                <w:rFonts w:hint="eastAsia" w:ascii="宋体" w:hAnsi="宋体"/>
                <w:color w:val="000000"/>
              </w:rPr>
              <w:t>数量</w:t>
            </w:r>
          </w:p>
        </w:tc>
        <w:tc>
          <w:tcPr>
            <w:tcW w:w="1400" w:type="dxa"/>
            <w:tcBorders>
              <w:right w:val="single" w:color="auto" w:sz="4" w:space="0"/>
            </w:tcBorders>
            <w:vAlign w:val="center"/>
          </w:tcPr>
          <w:p>
            <w:pPr>
              <w:jc w:val="center"/>
              <w:rPr>
                <w:rFonts w:ascii="宋体" w:hAnsi="宋体"/>
                <w:color w:val="000000"/>
              </w:rPr>
            </w:pPr>
            <w:r>
              <w:rPr>
                <w:rFonts w:hint="eastAsia" w:ascii="宋体" w:hAnsi="宋体"/>
                <w:color w:val="000000"/>
              </w:rPr>
              <w:t>购置年月</w:t>
            </w:r>
          </w:p>
        </w:tc>
        <w:tc>
          <w:tcPr>
            <w:tcW w:w="767" w:type="dxa"/>
            <w:tcBorders>
              <w:left w:val="single" w:color="auto" w:sz="4" w:space="0"/>
            </w:tcBorders>
            <w:vAlign w:val="center"/>
          </w:tcPr>
          <w:p>
            <w:pPr>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1</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2</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3</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4</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5</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6</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7</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8</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9</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10</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11</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8" w:type="dxa"/>
            <w:vAlign w:val="center"/>
          </w:tcPr>
          <w:p>
            <w:pPr>
              <w:jc w:val="center"/>
              <w:rPr>
                <w:rFonts w:ascii="宋体" w:hAnsi="宋体"/>
                <w:color w:val="000000"/>
              </w:rPr>
            </w:pPr>
            <w:r>
              <w:rPr>
                <w:rFonts w:hint="eastAsia" w:ascii="宋体" w:hAnsi="宋体"/>
                <w:color w:val="000000"/>
              </w:rPr>
              <w:t>12</w:t>
            </w:r>
          </w:p>
        </w:tc>
        <w:tc>
          <w:tcPr>
            <w:tcW w:w="1975" w:type="dxa"/>
            <w:vAlign w:val="center"/>
          </w:tcPr>
          <w:p>
            <w:pPr>
              <w:jc w:val="center"/>
              <w:rPr>
                <w:rFonts w:ascii="Calibri" w:hAnsi="Calibri"/>
              </w:rPr>
            </w:pPr>
          </w:p>
        </w:tc>
        <w:tc>
          <w:tcPr>
            <w:tcW w:w="1559"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134" w:type="dxa"/>
            <w:vAlign w:val="center"/>
          </w:tcPr>
          <w:p>
            <w:pPr>
              <w:jc w:val="center"/>
              <w:rPr>
                <w:rFonts w:ascii="宋体" w:hAnsi="宋体"/>
                <w:color w:val="000000"/>
              </w:rPr>
            </w:pPr>
          </w:p>
        </w:tc>
        <w:tc>
          <w:tcPr>
            <w:tcW w:w="1010" w:type="dxa"/>
            <w:vAlign w:val="center"/>
          </w:tcPr>
          <w:p>
            <w:pPr>
              <w:jc w:val="center"/>
              <w:rPr>
                <w:rFonts w:ascii="宋体" w:hAnsi="宋体"/>
                <w:color w:val="000000"/>
              </w:rPr>
            </w:pPr>
          </w:p>
        </w:tc>
        <w:tc>
          <w:tcPr>
            <w:tcW w:w="1400" w:type="dxa"/>
            <w:tcBorders>
              <w:right w:val="single" w:color="auto" w:sz="4" w:space="0"/>
            </w:tcBorders>
            <w:vAlign w:val="center"/>
          </w:tcPr>
          <w:p>
            <w:pPr>
              <w:jc w:val="center"/>
              <w:rPr>
                <w:rFonts w:ascii="宋体" w:hAnsi="宋体"/>
                <w:color w:val="000000"/>
              </w:rPr>
            </w:pPr>
          </w:p>
        </w:tc>
        <w:tc>
          <w:tcPr>
            <w:tcW w:w="767" w:type="dxa"/>
            <w:tcBorders>
              <w:left w:val="single" w:color="auto" w:sz="4" w:space="0"/>
            </w:tcBorders>
            <w:vAlign w:val="center"/>
          </w:tcPr>
          <w:p>
            <w:pPr>
              <w:jc w:val="center"/>
              <w:rPr>
                <w:rFonts w:ascii="宋体" w:hAnsi="宋体"/>
                <w:color w:val="000000"/>
              </w:rPr>
            </w:pPr>
          </w:p>
        </w:tc>
      </w:tr>
    </w:tbl>
    <w:p>
      <w:pPr>
        <w:snapToGrid w:val="0"/>
        <w:spacing w:before="50" w:after="50" w:line="400" w:lineRule="exact"/>
        <w:rPr>
          <w:rFonts w:ascii="仿宋_GB2312" w:hAnsi="宋体" w:eastAsia="仿宋_GB2312"/>
          <w:sz w:val="24"/>
        </w:rPr>
      </w:pPr>
      <w:r>
        <w:rPr>
          <w:rFonts w:hint="eastAsia" w:ascii="仿宋_GB2312" w:hAnsi="宋体" w:eastAsia="仿宋_GB2312"/>
          <w:sz w:val="24"/>
        </w:rPr>
        <w:t>注：上表中的保安设备、工具应附设备购置发票（复印件，原件备查）及设备彩色照片，末附设备购置发票或设备彩色照片的设备视作未配置。另附保安设备维护及管理计划。</w:t>
      </w:r>
    </w:p>
    <w:p>
      <w:pPr>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日期：     年  月   日</w:t>
      </w:r>
    </w:p>
    <w:p>
      <w:pPr>
        <w:rPr>
          <w:rFonts w:ascii="仿宋" w:hAnsi="仿宋" w:eastAsia="仿宋"/>
        </w:rPr>
      </w:pPr>
    </w:p>
    <w:p>
      <w:pPr>
        <w:rPr>
          <w:rFonts w:ascii="仿宋" w:hAnsi="仿宋" w:eastAsia="仿宋"/>
          <w:sz w:val="24"/>
        </w:rPr>
      </w:pPr>
      <w:r>
        <w:rPr>
          <w:rFonts w:hint="eastAsia" w:ascii="仿宋" w:hAnsi="仿宋" w:eastAsia="仿宋"/>
          <w:sz w:val="24"/>
        </w:rPr>
        <w:t>注：1、本表所列项目应根据实际情况填写；</w:t>
      </w:r>
    </w:p>
    <w:p>
      <w:pPr>
        <w:spacing w:line="360" w:lineRule="auto"/>
        <w:ind w:firstLine="480"/>
        <w:jc w:val="center"/>
        <w:rPr>
          <w:rFonts w:ascii="仿宋" w:hAnsi="仿宋" w:eastAsia="仿宋"/>
          <w:sz w:val="24"/>
        </w:rPr>
      </w:pPr>
      <w:r>
        <w:rPr>
          <w:rFonts w:hint="eastAsia" w:ascii="仿宋" w:hAnsi="仿宋" w:eastAsia="仿宋"/>
          <w:sz w:val="24"/>
        </w:rPr>
        <w:t>2、此表仅提供了表格形式，投标人应根据需要准备足够数量的表格来填写。</w:t>
      </w:r>
    </w:p>
    <w:p>
      <w:pPr>
        <w:spacing w:line="360" w:lineRule="auto"/>
        <w:ind w:firstLine="480"/>
        <w:jc w:val="center"/>
        <w:rPr>
          <w:rFonts w:ascii="仿宋" w:hAnsi="仿宋" w:eastAsia="仿宋"/>
          <w:sz w:val="24"/>
        </w:rPr>
      </w:pPr>
    </w:p>
    <w:p>
      <w:pPr>
        <w:spacing w:line="360" w:lineRule="auto"/>
        <w:ind w:firstLine="480"/>
        <w:jc w:val="center"/>
        <w:rPr>
          <w:rFonts w:ascii="仿宋" w:hAnsi="仿宋" w:eastAsia="仿宋"/>
          <w:sz w:val="24"/>
        </w:rPr>
      </w:pPr>
    </w:p>
    <w:p>
      <w:pPr>
        <w:spacing w:line="360" w:lineRule="auto"/>
        <w:ind w:firstLine="480"/>
        <w:jc w:val="center"/>
        <w:rPr>
          <w:rFonts w:ascii="仿宋" w:hAnsi="仿宋" w:eastAsia="仿宋"/>
          <w:sz w:val="24"/>
        </w:rPr>
      </w:pPr>
    </w:p>
    <w:p>
      <w:pPr>
        <w:spacing w:line="360" w:lineRule="auto"/>
        <w:ind w:firstLine="480"/>
        <w:jc w:val="center"/>
        <w:rPr>
          <w:rFonts w:ascii="仿宋" w:hAnsi="仿宋" w:eastAsia="仿宋"/>
          <w:sz w:val="24"/>
        </w:rPr>
      </w:pPr>
    </w:p>
    <w:p>
      <w:pPr>
        <w:spacing w:line="360" w:lineRule="auto"/>
        <w:ind w:firstLine="480"/>
        <w:jc w:val="center"/>
        <w:rPr>
          <w:rFonts w:ascii="仿宋" w:hAnsi="仿宋" w:eastAsia="仿宋"/>
          <w:sz w:val="24"/>
        </w:rPr>
      </w:pPr>
    </w:p>
    <w:p>
      <w:pPr>
        <w:spacing w:line="360" w:lineRule="auto"/>
        <w:ind w:firstLine="480"/>
        <w:jc w:val="center"/>
        <w:rPr>
          <w:rFonts w:ascii="仿宋" w:hAnsi="仿宋" w:eastAsia="仿宋"/>
          <w:sz w:val="24"/>
        </w:rPr>
      </w:pPr>
    </w:p>
    <w:p>
      <w:pPr>
        <w:spacing w:line="360" w:lineRule="auto"/>
        <w:ind w:firstLine="480"/>
        <w:jc w:val="center"/>
        <w:rPr>
          <w:rFonts w:ascii="仿宋" w:hAnsi="仿宋" w:eastAsia="仿宋"/>
          <w:sz w:val="24"/>
        </w:rPr>
      </w:pPr>
    </w:p>
    <w:p>
      <w:pPr>
        <w:jc w:val="left"/>
        <w:rPr>
          <w:rFonts w:ascii="仿宋" w:hAnsi="仿宋" w:eastAsia="仿宋"/>
          <w:b/>
          <w:sz w:val="28"/>
          <w:szCs w:val="28"/>
        </w:rPr>
      </w:pPr>
      <w:r>
        <w:rPr>
          <w:rFonts w:hint="eastAsia" w:ascii="仿宋" w:hAnsi="仿宋" w:eastAsia="仿宋"/>
          <w:b/>
          <w:sz w:val="28"/>
          <w:szCs w:val="28"/>
        </w:rPr>
        <w:t>附件12：</w:t>
      </w:r>
    </w:p>
    <w:p>
      <w:pPr>
        <w:snapToGrid w:val="0"/>
        <w:spacing w:before="50" w:after="50"/>
        <w:jc w:val="center"/>
        <w:rPr>
          <w:rFonts w:ascii="仿宋" w:hAnsi="仿宋" w:eastAsia="仿宋"/>
          <w:b/>
          <w:sz w:val="28"/>
          <w:szCs w:val="28"/>
        </w:rPr>
      </w:pPr>
      <w:r>
        <w:rPr>
          <w:rFonts w:hint="eastAsia" w:ascii="仿宋" w:hAnsi="仿宋" w:eastAsia="仿宋"/>
          <w:b/>
          <w:sz w:val="28"/>
          <w:szCs w:val="28"/>
        </w:rPr>
        <w:t>开标一览表（报价表）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投标人全称（电子签章）：           招标文件编号：          </w:t>
      </w:r>
    </w:p>
    <w:tbl>
      <w:tblPr>
        <w:tblStyle w:val="35"/>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投标项目名称</w:t>
            </w:r>
          </w:p>
        </w:tc>
        <w:tc>
          <w:tcPr>
            <w:tcW w:w="5760" w:type="dxa"/>
            <w:vAlign w:val="center"/>
          </w:tcPr>
          <w:p>
            <w:pPr>
              <w:jc w:val="center"/>
              <w:rPr>
                <w:rFonts w:ascii="仿宋" w:hAnsi="仿宋" w:eastAsia="仿宋"/>
                <w:sz w:val="28"/>
                <w:szCs w:val="28"/>
              </w:rPr>
            </w:pPr>
            <w:r>
              <w:rPr>
                <w:rFonts w:hint="eastAsia" w:ascii="仿宋" w:hAnsi="仿宋" w:eastAsia="仿宋"/>
                <w:sz w:val="28"/>
                <w:szCs w:val="28"/>
              </w:rPr>
              <w:t>湖州市行政中心及市民服务中心2022-2023年度保安服务项目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投标有效期</w:t>
            </w:r>
          </w:p>
        </w:tc>
        <w:tc>
          <w:tcPr>
            <w:tcW w:w="5760" w:type="dxa"/>
            <w:vAlign w:val="center"/>
          </w:tcPr>
          <w:p>
            <w:pPr>
              <w:jc w:val="center"/>
              <w:rPr>
                <w:rFonts w:ascii="仿宋" w:hAnsi="仿宋" w:eastAsia="仿宋"/>
                <w:sz w:val="28"/>
                <w:szCs w:val="28"/>
              </w:rPr>
            </w:pPr>
            <w:r>
              <w:rPr>
                <w:rFonts w:hint="eastAsia" w:ascii="仿宋" w:hAnsi="仿宋" w:eastAsia="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（人民币）</w:t>
            </w:r>
          </w:p>
          <w:p>
            <w:pPr>
              <w:jc w:val="center"/>
              <w:rPr>
                <w:rFonts w:ascii="仿宋" w:hAnsi="仿宋" w:eastAsia="仿宋"/>
                <w:sz w:val="28"/>
                <w:szCs w:val="28"/>
              </w:rPr>
            </w:pPr>
            <w:r>
              <w:rPr>
                <w:rFonts w:hint="eastAsia" w:ascii="仿宋" w:hAnsi="仿宋" w:eastAsia="仿宋"/>
                <w:sz w:val="28"/>
                <w:szCs w:val="28"/>
              </w:rPr>
              <w:t>（两年）</w:t>
            </w:r>
          </w:p>
        </w:tc>
        <w:tc>
          <w:tcPr>
            <w:tcW w:w="542" w:type="dxa"/>
            <w:tcBorders>
              <w:top w:val="single" w:color="auto" w:sz="4" w:space="0"/>
              <w:bottom w:val="single" w:color="auto" w:sz="4" w:space="0"/>
            </w:tcBorders>
            <w:vAlign w:val="center"/>
          </w:tcPr>
          <w:p>
            <w:pPr>
              <w:widowControl/>
              <w:jc w:val="left"/>
              <w:rPr>
                <w:rFonts w:ascii="仿宋" w:hAnsi="仿宋" w:eastAsia="仿宋"/>
                <w:sz w:val="28"/>
                <w:szCs w:val="28"/>
              </w:rPr>
            </w:pPr>
            <w:r>
              <w:rPr>
                <w:rFonts w:hint="eastAsia" w:ascii="仿宋" w:hAnsi="仿宋" w:eastAsia="仿宋"/>
                <w:sz w:val="28"/>
                <w:szCs w:val="28"/>
              </w:rPr>
              <w:t>小</w:t>
            </w:r>
          </w:p>
          <w:p>
            <w:pPr>
              <w:jc w:val="center"/>
              <w:rPr>
                <w:rFonts w:ascii="仿宋" w:hAnsi="仿宋" w:eastAsia="仿宋"/>
                <w:sz w:val="28"/>
                <w:szCs w:val="28"/>
              </w:rPr>
            </w:pPr>
            <w:r>
              <w:rPr>
                <w:rFonts w:hint="eastAsia" w:ascii="仿宋" w:hAnsi="仿宋" w:eastAsia="仿宋"/>
                <w:sz w:val="28"/>
                <w:szCs w:val="28"/>
              </w:rPr>
              <w:t>写</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sz w:val="28"/>
                <w:szCs w:val="28"/>
              </w:rPr>
            </w:pPr>
          </w:p>
        </w:tc>
        <w:tc>
          <w:tcPr>
            <w:tcW w:w="542"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大写</w:t>
            </w:r>
          </w:p>
        </w:tc>
        <w:tc>
          <w:tcPr>
            <w:tcW w:w="5760" w:type="dxa"/>
            <w:vAlign w:val="center"/>
          </w:tcPr>
          <w:p>
            <w:pPr>
              <w:jc w:val="center"/>
              <w:rPr>
                <w:rFonts w:ascii="仿宋" w:hAnsi="仿宋" w:eastAsia="仿宋"/>
                <w:sz w:val="28"/>
                <w:szCs w:val="28"/>
              </w:rPr>
            </w:pPr>
          </w:p>
        </w:tc>
      </w:tr>
    </w:tbl>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500" w:lineRule="exact"/>
        <w:jc w:val="center"/>
        <w:rPr>
          <w:rFonts w:ascii="仿宋" w:hAnsi="仿宋" w:eastAsia="仿宋"/>
          <w:sz w:val="28"/>
          <w:szCs w:val="28"/>
        </w:rPr>
      </w:pPr>
      <w:r>
        <w:rPr>
          <w:rFonts w:hint="eastAsia" w:ascii="仿宋" w:hAnsi="仿宋" w:eastAsia="仿宋"/>
          <w:sz w:val="28"/>
          <w:szCs w:val="28"/>
        </w:rPr>
        <w:t xml:space="preserve">                                日期：    年  月  日</w:t>
      </w:r>
    </w:p>
    <w:p>
      <w:pPr>
        <w:spacing w:line="500" w:lineRule="exact"/>
        <w:jc w:val="center"/>
        <w:rPr>
          <w:rFonts w:ascii="仿宋" w:hAnsi="仿宋" w:eastAsia="仿宋"/>
          <w:sz w:val="28"/>
          <w:szCs w:val="28"/>
        </w:rPr>
      </w:pPr>
    </w:p>
    <w:p>
      <w:pPr>
        <w:spacing w:line="500" w:lineRule="exact"/>
        <w:jc w:val="center"/>
        <w:rPr>
          <w:rFonts w:ascii="仿宋" w:hAnsi="仿宋" w:eastAsia="仿宋"/>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28"/>
          <w:szCs w:val="28"/>
        </w:rPr>
        <w:sectPr>
          <w:pgSz w:w="11906" w:h="16838"/>
          <w:pgMar w:top="1440" w:right="1797" w:bottom="1440" w:left="1797" w:header="851" w:footer="992" w:gutter="0"/>
          <w:cols w:space="425" w:num="1"/>
          <w:docGrid w:linePitch="312" w:charSpace="0"/>
        </w:sectPr>
      </w:pPr>
    </w:p>
    <w:p>
      <w:pPr>
        <w:spacing w:line="500" w:lineRule="exact"/>
        <w:rPr>
          <w:rFonts w:ascii="仿宋" w:hAnsi="仿宋" w:eastAsia="仿宋"/>
          <w:sz w:val="28"/>
          <w:szCs w:val="28"/>
        </w:rPr>
      </w:pPr>
      <w:r>
        <w:rPr>
          <w:rFonts w:hint="eastAsia" w:ascii="仿宋" w:hAnsi="仿宋" w:eastAsia="仿宋"/>
          <w:b/>
          <w:bCs/>
          <w:spacing w:val="14"/>
          <w:sz w:val="28"/>
          <w:szCs w:val="28"/>
        </w:rPr>
        <w:t>附件13：</w:t>
      </w:r>
    </w:p>
    <w:p>
      <w:pPr>
        <w:spacing w:line="500" w:lineRule="exact"/>
        <w:jc w:val="center"/>
        <w:rPr>
          <w:rFonts w:ascii="仿宋_GB2312" w:hAnsi="仿宋" w:eastAsia="仿宋_GB2312"/>
          <w:b/>
          <w:sz w:val="28"/>
          <w:szCs w:val="28"/>
        </w:rPr>
      </w:pPr>
      <w:r>
        <w:rPr>
          <w:rFonts w:hint="eastAsia" w:ascii="仿宋_GB2312" w:hAnsi="仿宋" w:eastAsia="仿宋_GB2312"/>
          <w:b/>
          <w:sz w:val="28"/>
          <w:szCs w:val="28"/>
        </w:rPr>
        <w:t>投标项目报价明细表</w:t>
      </w:r>
    </w:p>
    <w:p>
      <w:pPr>
        <w:spacing w:line="500" w:lineRule="exact"/>
        <w:jc w:val="center"/>
        <w:rPr>
          <w:rFonts w:ascii="仿宋_GB2312" w:hAnsi="仿宋" w:eastAsia="仿宋_GB2312"/>
          <w:b/>
          <w:sz w:val="28"/>
          <w:szCs w:val="28"/>
        </w:rPr>
      </w:pPr>
      <w:r>
        <w:rPr>
          <w:rFonts w:hint="eastAsia" w:ascii="仿宋" w:hAnsi="仿宋" w:eastAsia="仿宋"/>
          <w:sz w:val="28"/>
          <w:szCs w:val="28"/>
        </w:rPr>
        <w:t>投标人全称（电子签章）：           招标文件编号：</w:t>
      </w:r>
    </w:p>
    <w:tbl>
      <w:tblPr>
        <w:tblStyle w:val="35"/>
        <w:tblpPr w:leftFromText="180" w:rightFromText="180" w:vertAnchor="text" w:horzAnchor="page" w:tblpX="1205" w:tblpY="565"/>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077"/>
        <w:gridCol w:w="992"/>
        <w:gridCol w:w="1417"/>
        <w:gridCol w:w="1418"/>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序号</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项目名称</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数量</w:t>
            </w:r>
          </w:p>
        </w:tc>
        <w:tc>
          <w:tcPr>
            <w:tcW w:w="1417" w:type="dxa"/>
            <w:noWrap w:val="0"/>
            <w:vAlign w:val="center"/>
          </w:tcPr>
          <w:p>
            <w:pPr>
              <w:jc w:val="center"/>
              <w:rPr>
                <w:rFonts w:hint="eastAsia" w:ascii="宋体" w:hAnsi="宋体" w:cs="宋体"/>
                <w:color w:val="auto"/>
                <w:sz w:val="24"/>
              </w:rPr>
            </w:pPr>
            <w:r>
              <w:rPr>
                <w:rFonts w:hint="eastAsia" w:ascii="宋体" w:hAnsi="宋体" w:cs="宋体"/>
                <w:color w:val="auto"/>
                <w:sz w:val="24"/>
              </w:rPr>
              <w:t>每名每月费用（元）</w:t>
            </w:r>
          </w:p>
        </w:tc>
        <w:tc>
          <w:tcPr>
            <w:tcW w:w="1418" w:type="dxa"/>
            <w:noWrap w:val="0"/>
            <w:vAlign w:val="center"/>
          </w:tcPr>
          <w:p>
            <w:pPr>
              <w:ind w:left="360" w:hanging="360" w:hangingChars="150"/>
              <w:rPr>
                <w:rFonts w:hint="eastAsia" w:ascii="宋体" w:hAnsi="宋体" w:cs="宋体"/>
                <w:color w:val="auto"/>
                <w:sz w:val="24"/>
              </w:rPr>
            </w:pPr>
            <w:r>
              <w:rPr>
                <w:rFonts w:hint="eastAsia" w:ascii="宋体" w:hAnsi="宋体" w:cs="宋体"/>
                <w:color w:val="auto"/>
                <w:sz w:val="24"/>
              </w:rPr>
              <w:t xml:space="preserve"> 1年总费用（元）</w:t>
            </w:r>
          </w:p>
        </w:tc>
        <w:tc>
          <w:tcPr>
            <w:tcW w:w="1417" w:type="dxa"/>
            <w:noWrap w:val="0"/>
            <w:vAlign w:val="center"/>
          </w:tcPr>
          <w:p>
            <w:pPr>
              <w:jc w:val="center"/>
              <w:rPr>
                <w:rFonts w:hint="eastAsia" w:ascii="宋体" w:hAnsi="宋体" w:cs="宋体"/>
                <w:color w:val="auto"/>
                <w:sz w:val="24"/>
              </w:rPr>
            </w:pPr>
            <w:r>
              <w:rPr>
                <w:rFonts w:hint="eastAsia" w:ascii="宋体" w:hAnsi="宋体" w:cs="宋体"/>
                <w:color w:val="auto"/>
                <w:sz w:val="24"/>
              </w:rPr>
              <w:t>2年总费用（元）</w:t>
            </w:r>
          </w:p>
        </w:tc>
        <w:tc>
          <w:tcPr>
            <w:tcW w:w="1843" w:type="dxa"/>
            <w:noWrap w:val="0"/>
            <w:vAlign w:val="top"/>
          </w:tcPr>
          <w:p>
            <w:pPr>
              <w:jc w:val="center"/>
              <w:rPr>
                <w:rFonts w:hint="eastAsia" w:ascii="宋体" w:hAnsi="宋体" w:cs="宋体"/>
                <w:color w:val="auto"/>
                <w:sz w:val="24"/>
              </w:rPr>
            </w:pPr>
          </w:p>
          <w:p>
            <w:pPr>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保安队长</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1</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保安副队长</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3</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巡查员</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2</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4</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消控室人员</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8</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r>
              <w:rPr>
                <w:rFonts w:hint="eastAsia" w:ascii="宋体" w:hAnsi="宋体" w:cs="宋体"/>
                <w:color w:val="auto"/>
                <w:sz w:val="24"/>
              </w:rPr>
              <w:t>年龄必须在45周岁及以下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5</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45周岁左右</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≥47</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center"/>
          </w:tcPr>
          <w:p>
            <w:pPr>
              <w:jc w:val="center"/>
              <w:rPr>
                <w:rFonts w:hint="eastAsia" w:ascii="宋体" w:hAnsi="宋体" w:cs="宋体"/>
                <w:color w:val="auto"/>
                <w:sz w:val="24"/>
              </w:rPr>
            </w:pPr>
            <w:r>
              <w:rPr>
                <w:rFonts w:hint="eastAsia" w:ascii="宋体" w:hAnsi="宋体" w:cs="宋体"/>
                <w:color w:val="auto"/>
                <w:sz w:val="24"/>
              </w:rPr>
              <w:t>不少于47名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6</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55周岁左右</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≤37</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center"/>
          </w:tcPr>
          <w:p>
            <w:pPr>
              <w:jc w:val="center"/>
              <w:rPr>
                <w:rFonts w:hint="eastAsia" w:ascii="宋体" w:hAnsi="宋体" w:cs="宋体"/>
                <w:color w:val="auto"/>
                <w:sz w:val="24"/>
              </w:rPr>
            </w:pPr>
            <w:r>
              <w:rPr>
                <w:rFonts w:hint="eastAsia" w:ascii="宋体" w:hAnsi="宋体" w:cs="宋体"/>
                <w:color w:val="auto"/>
                <w:sz w:val="24"/>
              </w:rPr>
              <w:t>不多于37名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7</w:t>
            </w:r>
          </w:p>
        </w:tc>
        <w:tc>
          <w:tcPr>
            <w:tcW w:w="2077" w:type="dxa"/>
            <w:noWrap w:val="0"/>
            <w:vAlign w:val="center"/>
          </w:tcPr>
          <w:p>
            <w:pPr>
              <w:jc w:val="center"/>
              <w:rPr>
                <w:rFonts w:hint="eastAsia" w:ascii="宋体" w:hAnsi="宋体" w:cs="宋体"/>
                <w:color w:val="auto"/>
                <w:sz w:val="24"/>
              </w:rPr>
            </w:pPr>
            <w:r>
              <w:rPr>
                <w:rFonts w:hint="eastAsia" w:ascii="宋体" w:hAnsi="宋体" w:cs="宋体"/>
                <w:color w:val="auto"/>
                <w:sz w:val="24"/>
              </w:rPr>
              <w:t>微型消防站成员</w:t>
            </w:r>
          </w:p>
          <w:p>
            <w:pPr>
              <w:jc w:val="center"/>
              <w:rPr>
                <w:rFonts w:hint="eastAsia" w:ascii="宋体" w:hAnsi="宋体" w:cs="宋体"/>
                <w:color w:val="auto"/>
                <w:sz w:val="24"/>
              </w:rPr>
            </w:pPr>
            <w:r>
              <w:rPr>
                <w:rFonts w:hint="eastAsia" w:ascii="宋体" w:hAnsi="宋体" w:cs="宋体"/>
                <w:color w:val="auto"/>
                <w:sz w:val="24"/>
              </w:rPr>
              <w:t>补贴</w:t>
            </w:r>
          </w:p>
        </w:tc>
        <w:tc>
          <w:tcPr>
            <w:tcW w:w="992" w:type="dxa"/>
            <w:noWrap w:val="0"/>
            <w:vAlign w:val="center"/>
          </w:tcPr>
          <w:p>
            <w:pPr>
              <w:jc w:val="center"/>
              <w:rPr>
                <w:rFonts w:hint="eastAsia" w:ascii="宋体" w:hAnsi="宋体" w:cs="宋体"/>
                <w:color w:val="auto"/>
                <w:sz w:val="24"/>
              </w:rPr>
            </w:pPr>
            <w:r>
              <w:rPr>
                <w:rFonts w:hint="eastAsia" w:ascii="宋体" w:hAnsi="宋体" w:cs="宋体"/>
                <w:color w:val="auto"/>
                <w:sz w:val="24"/>
              </w:rPr>
              <w:t>14</w:t>
            </w:r>
          </w:p>
        </w:tc>
        <w:tc>
          <w:tcPr>
            <w:tcW w:w="1417" w:type="dxa"/>
            <w:noWrap w:val="0"/>
            <w:vAlign w:val="center"/>
          </w:tcPr>
          <w:p>
            <w:pPr>
              <w:jc w:val="center"/>
              <w:rPr>
                <w:rFonts w:hint="eastAsia" w:ascii="宋体" w:hAnsi="宋体" w:cs="宋体"/>
                <w:color w:val="auto"/>
                <w:sz w:val="24"/>
              </w:rPr>
            </w:pPr>
          </w:p>
        </w:tc>
        <w:tc>
          <w:tcPr>
            <w:tcW w:w="1418" w:type="dxa"/>
            <w:noWrap w:val="0"/>
            <w:vAlign w:val="center"/>
          </w:tcPr>
          <w:p>
            <w:pP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r>
              <w:rPr>
                <w:rFonts w:hint="eastAsia" w:ascii="宋体" w:hAnsi="宋体" w:cs="宋体"/>
                <w:color w:val="auto"/>
                <w:sz w:val="24"/>
              </w:rPr>
              <w:t>每人每月特殊岗位补贴不少于300元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8</w:t>
            </w:r>
          </w:p>
        </w:tc>
        <w:tc>
          <w:tcPr>
            <w:tcW w:w="4486"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装备费</w:t>
            </w:r>
          </w:p>
        </w:tc>
        <w:tc>
          <w:tcPr>
            <w:tcW w:w="1418" w:type="dxa"/>
            <w:noWrap w:val="0"/>
            <w:vAlign w:val="center"/>
          </w:tcPr>
          <w:p>
            <w:pPr>
              <w:jc w:val="cente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9</w:t>
            </w:r>
          </w:p>
        </w:tc>
        <w:tc>
          <w:tcPr>
            <w:tcW w:w="4486"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税金</w:t>
            </w:r>
          </w:p>
        </w:tc>
        <w:tc>
          <w:tcPr>
            <w:tcW w:w="1418" w:type="dxa"/>
            <w:noWrap w:val="0"/>
            <w:vAlign w:val="center"/>
          </w:tcPr>
          <w:p>
            <w:pPr>
              <w:jc w:val="cente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25" w:type="dxa"/>
            <w:noWrap w:val="0"/>
            <w:vAlign w:val="center"/>
          </w:tcPr>
          <w:p>
            <w:pPr>
              <w:jc w:val="center"/>
              <w:rPr>
                <w:rFonts w:hint="eastAsia" w:ascii="宋体" w:hAnsi="宋体" w:cs="宋体"/>
                <w:color w:val="auto"/>
                <w:sz w:val="24"/>
              </w:rPr>
            </w:pPr>
            <w:r>
              <w:rPr>
                <w:rFonts w:hint="eastAsia" w:ascii="宋体" w:hAnsi="宋体" w:cs="宋体"/>
                <w:color w:val="auto"/>
                <w:sz w:val="24"/>
              </w:rPr>
              <w:t>10</w:t>
            </w:r>
          </w:p>
        </w:tc>
        <w:tc>
          <w:tcPr>
            <w:tcW w:w="4486"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管理费</w:t>
            </w:r>
          </w:p>
        </w:tc>
        <w:tc>
          <w:tcPr>
            <w:tcW w:w="1418" w:type="dxa"/>
            <w:noWrap w:val="0"/>
            <w:vAlign w:val="center"/>
          </w:tcPr>
          <w:p>
            <w:pPr>
              <w:jc w:val="center"/>
              <w:rPr>
                <w:rFonts w:hint="eastAsia" w:ascii="宋体" w:hAnsi="宋体" w:cs="宋体"/>
                <w:color w:val="auto"/>
                <w:sz w:val="24"/>
              </w:rPr>
            </w:pPr>
          </w:p>
        </w:tc>
        <w:tc>
          <w:tcPr>
            <w:tcW w:w="1417" w:type="dxa"/>
            <w:noWrap w:val="0"/>
            <w:vAlign w:val="center"/>
          </w:tcPr>
          <w:p>
            <w:pPr>
              <w:jc w:val="center"/>
              <w:rPr>
                <w:rFonts w:hint="eastAsia" w:ascii="宋体" w:hAnsi="宋体" w:cs="宋体"/>
                <w:color w:val="auto"/>
                <w:sz w:val="24"/>
              </w:rPr>
            </w:pPr>
          </w:p>
        </w:tc>
        <w:tc>
          <w:tcPr>
            <w:tcW w:w="1843" w:type="dxa"/>
            <w:noWrap w:val="0"/>
            <w:vAlign w:val="top"/>
          </w:tcPr>
          <w:p>
            <w:pPr>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5" w:type="dxa"/>
            <w:noWrap w:val="0"/>
            <w:vAlign w:val="center"/>
          </w:tcPr>
          <w:p>
            <w:pPr>
              <w:jc w:val="center"/>
              <w:rPr>
                <w:rFonts w:hint="eastAsia" w:ascii="宋体" w:hAnsi="宋体" w:cs="宋体"/>
                <w:color w:val="auto"/>
                <w:sz w:val="24"/>
              </w:rPr>
            </w:pPr>
          </w:p>
        </w:tc>
        <w:tc>
          <w:tcPr>
            <w:tcW w:w="4486" w:type="dxa"/>
            <w:gridSpan w:val="3"/>
            <w:noWrap w:val="0"/>
            <w:vAlign w:val="center"/>
          </w:tcPr>
          <w:p>
            <w:pPr>
              <w:jc w:val="center"/>
              <w:rPr>
                <w:rFonts w:hint="eastAsia" w:ascii="宋体" w:hAnsi="宋体" w:cs="宋体"/>
                <w:color w:val="auto"/>
                <w:sz w:val="24"/>
              </w:rPr>
            </w:pPr>
            <w:r>
              <w:rPr>
                <w:rFonts w:hint="eastAsia" w:ascii="宋体" w:hAnsi="宋体" w:cs="宋体"/>
                <w:color w:val="auto"/>
                <w:sz w:val="24"/>
              </w:rPr>
              <w:t>固定费用</w:t>
            </w:r>
          </w:p>
        </w:tc>
        <w:tc>
          <w:tcPr>
            <w:tcW w:w="1418" w:type="dxa"/>
            <w:noWrap w:val="0"/>
            <w:vAlign w:val="center"/>
          </w:tcPr>
          <w:p>
            <w:pPr>
              <w:jc w:val="center"/>
              <w:rPr>
                <w:rFonts w:hint="eastAsia" w:ascii="宋体" w:hAnsi="宋体" w:cs="宋体"/>
                <w:color w:val="auto"/>
                <w:sz w:val="24"/>
              </w:rPr>
            </w:pPr>
            <w:r>
              <w:rPr>
                <w:rFonts w:hint="eastAsia" w:ascii="宋体" w:hAnsi="宋体" w:cs="宋体"/>
                <w:color w:val="auto"/>
                <w:sz w:val="24"/>
              </w:rPr>
              <w:t>150000</w:t>
            </w:r>
          </w:p>
        </w:tc>
        <w:tc>
          <w:tcPr>
            <w:tcW w:w="1417" w:type="dxa"/>
            <w:noWrap w:val="0"/>
            <w:vAlign w:val="center"/>
          </w:tcPr>
          <w:p>
            <w:pPr>
              <w:jc w:val="center"/>
              <w:rPr>
                <w:rFonts w:hint="eastAsia" w:ascii="宋体" w:hAnsi="宋体" w:cs="宋体"/>
                <w:color w:val="auto"/>
                <w:sz w:val="24"/>
              </w:rPr>
            </w:pPr>
            <w:r>
              <w:rPr>
                <w:rFonts w:hint="eastAsia" w:ascii="宋体" w:hAnsi="宋体" w:cs="宋体"/>
                <w:color w:val="auto"/>
                <w:sz w:val="24"/>
              </w:rPr>
              <w:t>300000</w:t>
            </w:r>
          </w:p>
        </w:tc>
        <w:tc>
          <w:tcPr>
            <w:tcW w:w="1843" w:type="dxa"/>
            <w:noWrap w:val="0"/>
            <w:vAlign w:val="top"/>
          </w:tcPr>
          <w:p>
            <w:pPr>
              <w:jc w:val="center"/>
              <w:rPr>
                <w:rFonts w:hint="eastAsia" w:ascii="宋体" w:hAnsi="宋体" w:cs="宋体"/>
                <w:color w:val="auto"/>
                <w:sz w:val="24"/>
              </w:rPr>
            </w:pPr>
            <w:r>
              <w:rPr>
                <w:rFonts w:hint="eastAsia" w:ascii="宋体" w:hAnsi="宋体" w:cs="宋体"/>
                <w:color w:val="auto"/>
                <w:sz w:val="24"/>
              </w:rPr>
              <w:t>为固定报价费用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11" w:type="dxa"/>
            <w:gridSpan w:val="4"/>
            <w:noWrap w:val="0"/>
            <w:vAlign w:val="center"/>
          </w:tcPr>
          <w:p>
            <w:pPr>
              <w:jc w:val="center"/>
              <w:rPr>
                <w:rFonts w:hint="eastAsia" w:ascii="宋体" w:hAnsi="宋体" w:cs="宋体"/>
                <w:color w:val="auto"/>
                <w:sz w:val="24"/>
              </w:rPr>
            </w:pPr>
            <w:r>
              <w:rPr>
                <w:rFonts w:hint="eastAsia" w:ascii="宋体" w:hAnsi="宋体" w:cs="宋体"/>
                <w:color w:val="auto"/>
                <w:sz w:val="24"/>
              </w:rPr>
              <w:t>总合计</w:t>
            </w:r>
          </w:p>
        </w:tc>
        <w:tc>
          <w:tcPr>
            <w:tcW w:w="4678" w:type="dxa"/>
            <w:gridSpan w:val="3"/>
            <w:noWrap w:val="0"/>
            <w:vAlign w:val="center"/>
          </w:tcPr>
          <w:p>
            <w:pPr>
              <w:jc w:val="center"/>
              <w:rPr>
                <w:rFonts w:hint="eastAsia" w:ascii="宋体" w:hAnsi="宋体" w:cs="宋体"/>
                <w:color w:val="auto"/>
                <w:sz w:val="24"/>
              </w:rPr>
            </w:pPr>
          </w:p>
        </w:tc>
      </w:tr>
    </w:tbl>
    <w:p>
      <w:pPr>
        <w:spacing w:line="500" w:lineRule="exact"/>
        <w:jc w:val="both"/>
        <w:rPr>
          <w:rFonts w:ascii="仿宋_GB2312" w:hAnsi="仿宋" w:eastAsia="仿宋_GB2312"/>
          <w:sz w:val="28"/>
          <w:szCs w:val="28"/>
        </w:rPr>
      </w:pPr>
    </w:p>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480" w:lineRule="auto"/>
        <w:jc w:val="center"/>
        <w:rPr>
          <w:rFonts w:ascii="仿宋_GB2312" w:hAnsi="仿宋" w:eastAsia="仿宋_GB2312"/>
          <w:b/>
          <w:sz w:val="28"/>
          <w:szCs w:val="28"/>
        </w:rPr>
      </w:pPr>
      <w:r>
        <w:rPr>
          <w:rFonts w:hint="eastAsia" w:ascii="仿宋_GB2312" w:hAnsi="仿宋" w:eastAsia="仿宋_GB2312"/>
          <w:b/>
          <w:sz w:val="28"/>
          <w:szCs w:val="28"/>
        </w:rPr>
        <w:t>人员年费用明细表</w:t>
      </w:r>
    </w:p>
    <w:p>
      <w:pPr>
        <w:spacing w:line="480" w:lineRule="auto"/>
        <w:jc w:val="both"/>
        <w:rPr>
          <w:rFonts w:ascii="仿宋_GB2312" w:hAnsi="仿宋" w:eastAsia="仿宋_GB2312"/>
          <w:sz w:val="28"/>
          <w:szCs w:val="28"/>
        </w:rPr>
      </w:pPr>
      <w:r>
        <w:rPr>
          <w:rFonts w:hint="eastAsia" w:ascii="仿宋" w:hAnsi="仿宋" w:eastAsia="仿宋"/>
          <w:sz w:val="28"/>
          <w:szCs w:val="28"/>
        </w:rPr>
        <w:t xml:space="preserve">投标人全称（电子签章）：           </w:t>
      </w:r>
      <w:r>
        <w:rPr>
          <w:rFonts w:hint="eastAsia" w:ascii="仿宋" w:hAnsi="仿宋" w:eastAsia="仿宋"/>
          <w:sz w:val="28"/>
          <w:szCs w:val="28"/>
          <w:lang w:val="en-US" w:eastAsia="zh-CN"/>
        </w:rPr>
        <w:t xml:space="preserve">    </w:t>
      </w:r>
      <w:r>
        <w:rPr>
          <w:rFonts w:hint="eastAsia" w:ascii="仿宋" w:hAnsi="仿宋" w:eastAsia="仿宋"/>
          <w:sz w:val="28"/>
          <w:szCs w:val="28"/>
        </w:rPr>
        <w:t>招标文件编号：</w:t>
      </w:r>
    </w:p>
    <w:tbl>
      <w:tblPr>
        <w:tblStyle w:val="3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70"/>
        <w:gridCol w:w="1411"/>
        <w:gridCol w:w="1562"/>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名称</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每月费用（元）</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1年费用（元）</w:t>
            </w: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 xml:space="preserve"> 2年费用（元）</w:t>
            </w: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基本工资</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岗位工资</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社保五大保险</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住房公积金</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其它费用</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auto"/>
                <w:sz w:val="24"/>
              </w:rPr>
            </w:pPr>
            <w:r>
              <w:rPr>
                <w:rFonts w:hint="eastAsia" w:ascii="宋体" w:hAnsi="宋体" w:cs="宋体"/>
                <w:color w:val="auto"/>
                <w:sz w:val="24"/>
              </w:rPr>
              <w:t>高温费、过节费等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2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1名共计</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p>
        </w:tc>
        <w:tc>
          <w:tcPr>
            <w:tcW w:w="139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b/>
                <w:bCs/>
                <w:color w:val="auto"/>
                <w:sz w:val="24"/>
              </w:rPr>
            </w:pPr>
          </w:p>
        </w:tc>
      </w:tr>
    </w:tbl>
    <w:p>
      <w:pPr>
        <w:spacing w:line="360" w:lineRule="auto"/>
        <w:jc w:val="left"/>
        <w:rPr>
          <w:rFonts w:ascii="宋体" w:hAnsi="宋体" w:cs="宋体"/>
          <w:color w:val="000000"/>
          <w:sz w:val="24"/>
        </w:rPr>
      </w:pPr>
      <w:r>
        <w:rPr>
          <w:rFonts w:hint="eastAsia" w:ascii="宋体" w:hAnsi="宋体" w:cs="宋体"/>
          <w:color w:val="000000"/>
          <w:sz w:val="24"/>
        </w:rPr>
        <w:t>▲注：1、保安人员工资（上述表格中1-4项）不得低于以下标准，否则作无效标处理：</w:t>
      </w:r>
    </w:p>
    <w:p>
      <w:pPr>
        <w:spacing w:line="360" w:lineRule="auto"/>
        <w:jc w:val="left"/>
        <w:rPr>
          <w:rFonts w:hint="eastAsia" w:ascii="宋体" w:hAnsi="宋体" w:cs="宋体"/>
          <w:color w:val="000000"/>
          <w:sz w:val="24"/>
        </w:rPr>
      </w:pPr>
      <w:r>
        <w:rPr>
          <w:rFonts w:hint="eastAsia" w:ascii="宋体" w:hAnsi="宋体" w:cs="宋体"/>
          <w:color w:val="000000"/>
          <w:sz w:val="24"/>
        </w:rPr>
        <w:t>保安队长不低于5700元/月</w:t>
      </w:r>
      <w:r>
        <w:rPr>
          <w:rFonts w:hint="eastAsia" w:ascii="宋体" w:hAnsi="宋体" w:cs="宋体"/>
          <w:color w:val="000000"/>
          <w:sz w:val="24"/>
          <w:lang w:val="en-US" w:eastAsia="zh-CN"/>
        </w:rPr>
        <w:t xml:space="preserve">            </w:t>
      </w:r>
      <w:r>
        <w:rPr>
          <w:rFonts w:hint="eastAsia" w:ascii="宋体" w:hAnsi="宋体" w:cs="宋体"/>
          <w:color w:val="000000"/>
          <w:sz w:val="24"/>
        </w:rPr>
        <w:t>保安副队长不低于4800元/月</w:t>
      </w:r>
    </w:p>
    <w:p>
      <w:pPr>
        <w:spacing w:line="360" w:lineRule="auto"/>
        <w:jc w:val="left"/>
        <w:rPr>
          <w:rFonts w:hint="eastAsia" w:ascii="宋体" w:hAnsi="宋体" w:cs="宋体"/>
          <w:color w:val="000000"/>
          <w:sz w:val="24"/>
        </w:rPr>
      </w:pPr>
      <w:r>
        <w:rPr>
          <w:rFonts w:hint="eastAsia" w:ascii="宋体" w:hAnsi="宋体" w:cs="宋体"/>
          <w:color w:val="000000"/>
          <w:sz w:val="24"/>
        </w:rPr>
        <w:t>巡查员不低于4500元/月</w:t>
      </w:r>
      <w:r>
        <w:rPr>
          <w:rFonts w:hint="eastAsia" w:ascii="宋体" w:hAnsi="宋体" w:cs="宋体"/>
          <w:color w:val="000000"/>
          <w:sz w:val="24"/>
          <w:lang w:val="en-US" w:eastAsia="zh-CN"/>
        </w:rPr>
        <w:t xml:space="preserve">              </w:t>
      </w:r>
      <w:r>
        <w:rPr>
          <w:rFonts w:hint="eastAsia" w:ascii="宋体" w:hAnsi="宋体" w:cs="宋体"/>
          <w:color w:val="000000"/>
          <w:sz w:val="24"/>
        </w:rPr>
        <w:t>45周岁及以下保安不低于3800元/月</w:t>
      </w:r>
    </w:p>
    <w:p>
      <w:pPr>
        <w:spacing w:line="360" w:lineRule="auto"/>
        <w:jc w:val="left"/>
        <w:rPr>
          <w:rFonts w:hint="eastAsia" w:ascii="宋体" w:hAnsi="宋体" w:cs="宋体"/>
          <w:color w:val="000000"/>
          <w:sz w:val="24"/>
        </w:rPr>
      </w:pPr>
      <w:r>
        <w:rPr>
          <w:rFonts w:hint="eastAsia" w:ascii="宋体" w:hAnsi="宋体" w:cs="宋体"/>
          <w:color w:val="000000"/>
          <w:sz w:val="24"/>
        </w:rPr>
        <w:t>55周岁及以下保安不低于3100元/月</w:t>
      </w:r>
      <w:r>
        <w:rPr>
          <w:rFonts w:hint="eastAsia" w:ascii="宋体" w:hAnsi="宋体" w:cs="宋体"/>
          <w:color w:val="000000"/>
          <w:sz w:val="24"/>
          <w:lang w:val="en-US" w:eastAsia="zh-CN"/>
        </w:rPr>
        <w:t xml:space="preserve">    </w:t>
      </w:r>
      <w:r>
        <w:rPr>
          <w:rFonts w:hint="eastAsia" w:ascii="宋体" w:hAnsi="宋体" w:cs="宋体"/>
          <w:color w:val="000000"/>
          <w:sz w:val="24"/>
        </w:rPr>
        <w:t>消（监）控室保安不低于4000元/月</w:t>
      </w:r>
    </w:p>
    <w:p>
      <w:pPr>
        <w:spacing w:line="360" w:lineRule="auto"/>
        <w:jc w:val="left"/>
        <w:rPr>
          <w:rFonts w:hint="eastAsia" w:ascii="宋体" w:hAnsi="宋体" w:cs="宋体"/>
          <w:color w:val="000000"/>
          <w:sz w:val="24"/>
        </w:rPr>
      </w:pPr>
      <w:r>
        <w:rPr>
          <w:rFonts w:hint="eastAsia" w:ascii="宋体" w:hAnsi="宋体" w:cs="宋体"/>
          <w:color w:val="000000"/>
          <w:sz w:val="24"/>
        </w:rPr>
        <w:t>以上工资标准是指扣除五险一金及税后保安人员每月的净收入，同时，中标单位需要提供人员工资支出凭证，采购人根据中标单位提供的人员工资发放情况按实结算。</w:t>
      </w:r>
    </w:p>
    <w:p>
      <w:pPr>
        <w:spacing w:line="360" w:lineRule="auto"/>
        <w:jc w:val="left"/>
        <w:rPr>
          <w:rFonts w:ascii="仿宋" w:hAnsi="仿宋" w:eastAsia="仿宋"/>
          <w:b/>
          <w:color w:val="000000"/>
          <w:sz w:val="30"/>
          <w:szCs w:val="30"/>
        </w:rPr>
      </w:pPr>
      <w:r>
        <w:rPr>
          <w:rFonts w:hint="eastAsia" w:ascii="宋体" w:hAnsi="宋体" w:cs="宋体"/>
          <w:color w:val="000000"/>
          <w:sz w:val="24"/>
        </w:rPr>
        <w:t>2、不同岗位请分别造表。</w:t>
      </w:r>
    </w:p>
    <w:p>
      <w:pPr>
        <w:snapToGrid w:val="0"/>
        <w:spacing w:line="360" w:lineRule="auto"/>
        <w:rPr>
          <w:rFonts w:hint="eastAsia" w:ascii="仿宋" w:hAnsi="仿宋" w:eastAsia="仿宋"/>
          <w:b/>
          <w:sz w:val="30"/>
          <w:szCs w:val="30"/>
        </w:rPr>
      </w:pPr>
    </w:p>
    <w:p>
      <w:pPr>
        <w:snapToGrid w:val="0"/>
        <w:spacing w:line="360" w:lineRule="auto"/>
        <w:rPr>
          <w:rFonts w:ascii="仿宋" w:hAnsi="仿宋" w:eastAsia="仿宋"/>
          <w:b/>
          <w:sz w:val="30"/>
          <w:szCs w:val="30"/>
        </w:rPr>
      </w:pPr>
      <w:r>
        <w:rPr>
          <w:rFonts w:hint="eastAsia" w:ascii="仿宋" w:hAnsi="仿宋" w:eastAsia="仿宋"/>
          <w:b/>
          <w:sz w:val="30"/>
          <w:szCs w:val="30"/>
        </w:rPr>
        <w:t>附件14：</w:t>
      </w:r>
    </w:p>
    <w:p>
      <w:pPr>
        <w:jc w:val="center"/>
        <w:rPr>
          <w:rFonts w:ascii="仿宋" w:hAnsi="仿宋" w:eastAsia="仿宋"/>
          <w:b/>
          <w:color w:val="000000"/>
          <w:sz w:val="30"/>
          <w:szCs w:val="30"/>
        </w:rPr>
      </w:pPr>
      <w:r>
        <w:rPr>
          <w:rFonts w:hint="eastAsia" w:ascii="仿宋" w:hAnsi="仿宋" w:eastAsia="仿宋"/>
          <w:b/>
          <w:color w:val="000000"/>
          <w:sz w:val="30"/>
          <w:szCs w:val="30"/>
        </w:rPr>
        <w:t>中小企业声明函(工程、服务)</w:t>
      </w:r>
    </w:p>
    <w:p>
      <w:pPr>
        <w:jc w:val="center"/>
        <w:rPr>
          <w:rFonts w:ascii="仿宋" w:hAnsi="仿宋" w:eastAsia="仿宋"/>
          <w:sz w:val="28"/>
          <w:szCs w:val="28"/>
        </w:rPr>
      </w:pPr>
    </w:p>
    <w:p>
      <w:pPr>
        <w:spacing w:line="480" w:lineRule="exact"/>
        <w:ind w:firstLine="555"/>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本公司（联合体）郑重声明，根据《政府采购促进中小企业发展管理办法》（财库（2020)46号)的规定，本公司（联合体)参加</w:t>
      </w:r>
      <w:r>
        <w:rPr>
          <w:rFonts w:hint="eastAsia" w:ascii="仿宋" w:hAnsi="仿宋" w:eastAsia="仿宋"/>
          <w:sz w:val="28"/>
          <w:szCs w:val="28"/>
          <w:u w:val="single"/>
        </w:rPr>
        <w:t>(湖州市行政中心及市民服务中心2022-2023年度保安服务项目</w:t>
      </w:r>
      <w:r>
        <w:rPr>
          <w:rFonts w:hint="eastAsia" w:ascii="仿宋" w:hAnsi="仿宋" w:eastAsia="仿宋"/>
          <w:sz w:val="28"/>
          <w:szCs w:val="28"/>
          <w:u w:val="single"/>
          <w:lang w:eastAsia="zh-CN"/>
        </w:rPr>
        <w:t>）</w:t>
      </w:r>
      <w:r>
        <w:rPr>
          <w:rFonts w:hint="eastAsia" w:ascii="仿宋" w:hAnsi="仿宋" w:eastAsia="仿宋"/>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lang w:eastAsia="zh-CN"/>
        </w:rPr>
        <w:t>湖州市行政中心及市民服务中心2022-2023年度保安服务项目</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，从业人员人，营业收入为万元，资产总额为万元，属于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ind w:firstLine="570"/>
        <w:jc w:val="center"/>
        <w:rPr>
          <w:rFonts w:ascii="仿宋" w:hAnsi="仿宋" w:eastAsia="仿宋"/>
          <w:sz w:val="28"/>
          <w:szCs w:val="28"/>
          <w:u w:val="single"/>
        </w:rPr>
      </w:pPr>
      <w:r>
        <w:rPr>
          <w:rFonts w:hint="eastAsia" w:ascii="仿宋" w:hAnsi="仿宋" w:eastAsia="仿宋"/>
          <w:sz w:val="28"/>
          <w:szCs w:val="28"/>
        </w:rPr>
        <w:t>2.</w:t>
      </w:r>
      <w:r>
        <w:rPr>
          <w:rFonts w:hint="eastAsia" w:ascii="仿宋" w:hAnsi="仿宋" w:eastAsia="仿宋"/>
          <w:sz w:val="28"/>
          <w:szCs w:val="28"/>
          <w:u w:val="single"/>
        </w:rPr>
        <w:t xml:space="preserve"> （标的名称）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行业；承建（承接）企业为</w:t>
      </w:r>
      <w:r>
        <w:rPr>
          <w:rFonts w:hint="eastAsia" w:ascii="仿宋" w:hAnsi="仿宋" w:eastAsia="仿宋"/>
          <w:sz w:val="28"/>
          <w:szCs w:val="28"/>
          <w:u w:val="single"/>
        </w:rPr>
        <w:t>（企业名称)</w:t>
      </w:r>
      <w:r>
        <w:rPr>
          <w:rFonts w:hint="eastAsia" w:ascii="仿宋" w:hAnsi="仿宋" w:eastAsia="仿宋"/>
          <w:sz w:val="28"/>
          <w:szCs w:val="28"/>
        </w:rPr>
        <w:t>，从业人员人，营业收入为</w:t>
      </w:r>
    </w:p>
    <w:p>
      <w:pPr>
        <w:spacing w:line="480" w:lineRule="exact"/>
        <w:rPr>
          <w:rFonts w:ascii="仿宋" w:hAnsi="仿宋" w:eastAsia="仿宋"/>
          <w:sz w:val="28"/>
          <w:szCs w:val="28"/>
        </w:rPr>
      </w:pPr>
      <w:r>
        <w:rPr>
          <w:rFonts w:hint="eastAsia" w:ascii="仿宋" w:hAnsi="仿宋" w:eastAsia="仿宋"/>
          <w:sz w:val="28"/>
          <w:szCs w:val="28"/>
        </w:rPr>
        <w:t>万元，资产总额为万元，属于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w:t>
      </w:r>
    </w:p>
    <w:p>
      <w:pPr>
        <w:spacing w:line="480" w:lineRule="exact"/>
        <w:ind w:firstLine="555"/>
        <w:jc w:val="center"/>
        <w:rPr>
          <w:rFonts w:ascii="仿宋" w:hAnsi="仿宋" w:eastAsia="仿宋"/>
          <w:sz w:val="28"/>
          <w:szCs w:val="28"/>
        </w:rPr>
      </w:pPr>
      <w:r>
        <w:rPr>
          <w:rFonts w:hint="eastAsia" w:ascii="仿宋" w:hAnsi="仿宋" w:eastAsia="仿宋"/>
          <w:sz w:val="28"/>
          <w:szCs w:val="28"/>
        </w:rPr>
        <w:t>以上企业，不属于大企业的分支机构，不存在控股股东为大企业</w:t>
      </w:r>
    </w:p>
    <w:p>
      <w:pPr>
        <w:spacing w:line="480" w:lineRule="exact"/>
        <w:rPr>
          <w:rFonts w:ascii="仿宋" w:hAnsi="仿宋" w:eastAsia="仿宋"/>
          <w:sz w:val="28"/>
          <w:szCs w:val="28"/>
        </w:rPr>
      </w:pPr>
      <w:r>
        <w:rPr>
          <w:rFonts w:hint="eastAsia" w:ascii="仿宋" w:hAnsi="仿宋" w:eastAsia="仿宋"/>
          <w:sz w:val="28"/>
          <w:szCs w:val="28"/>
        </w:rPr>
        <w:t>的情形，也不存在与大企业的负贵人为同一人的情形。</w:t>
      </w:r>
    </w:p>
    <w:p>
      <w:pPr>
        <w:spacing w:line="480" w:lineRule="exact"/>
        <w:ind w:firstLine="498" w:firstLineChars="178"/>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pacing w:line="480" w:lineRule="exact"/>
        <w:jc w:val="center"/>
        <w:rPr>
          <w:rFonts w:ascii="仿宋" w:hAnsi="仿宋" w:eastAsia="仿宋"/>
          <w:sz w:val="28"/>
          <w:szCs w:val="28"/>
        </w:rPr>
      </w:pPr>
      <w:r>
        <w:rPr>
          <w:rFonts w:ascii="仿宋" w:hAnsi="仿宋" w:eastAsia="仿宋"/>
          <w:sz w:val="28"/>
          <w:szCs w:val="28"/>
        </w:rPr>
        <w:t>企业名称</w:t>
      </w:r>
      <w:r>
        <w:rPr>
          <w:rFonts w:hint="eastAsia" w:ascii="仿宋" w:hAnsi="仿宋" w:eastAsia="仿宋"/>
          <w:sz w:val="28"/>
          <w:szCs w:val="28"/>
        </w:rPr>
        <w:t>（电子签章）</w:t>
      </w:r>
      <w:r>
        <w:rPr>
          <w:rFonts w:ascii="仿宋" w:hAnsi="仿宋" w:eastAsia="仿宋"/>
          <w:sz w:val="28"/>
          <w:szCs w:val="28"/>
        </w:rPr>
        <w:t>：</w:t>
      </w:r>
    </w:p>
    <w:p>
      <w:pPr>
        <w:spacing w:line="480" w:lineRule="exact"/>
        <w:jc w:val="center"/>
        <w:rPr>
          <w:rFonts w:ascii="仿宋" w:hAnsi="仿宋" w:eastAsia="仿宋"/>
          <w:sz w:val="28"/>
          <w:szCs w:val="28"/>
        </w:rPr>
      </w:pPr>
      <w:r>
        <w:rPr>
          <w:rFonts w:ascii="仿宋" w:hAnsi="仿宋" w:eastAsia="仿宋"/>
          <w:sz w:val="28"/>
          <w:szCs w:val="28"/>
        </w:rPr>
        <w:t>日期：</w:t>
      </w:r>
    </w:p>
    <w:p>
      <w:pPr>
        <w:rPr>
          <w:rFonts w:ascii="仿宋" w:hAnsi="仿宋" w:eastAsia="仿宋"/>
          <w:b/>
        </w:rPr>
      </w:pPr>
    </w:p>
    <w:p>
      <w:pPr>
        <w:rPr>
          <w:rFonts w:ascii="仿宋" w:hAnsi="仿宋" w:eastAsia="仿宋"/>
          <w:b/>
        </w:rPr>
      </w:pPr>
    </w:p>
    <w:p>
      <w:pPr>
        <w:jc w:val="center"/>
        <w:rPr>
          <w:rFonts w:hint="eastAsia" w:ascii="仿宋" w:hAnsi="仿宋" w:eastAsia="仿宋"/>
          <w:b/>
          <w:sz w:val="28"/>
          <w:szCs w:val="28"/>
        </w:rPr>
      </w:pPr>
    </w:p>
    <w:p>
      <w:pPr>
        <w:jc w:val="center"/>
        <w:rPr>
          <w:rFonts w:ascii="仿宋" w:hAnsi="仿宋" w:eastAsia="仿宋"/>
          <w:b/>
          <w:sz w:val="28"/>
          <w:szCs w:val="28"/>
        </w:rPr>
      </w:pPr>
      <w:r>
        <w:rPr>
          <w:rFonts w:hint="eastAsia" w:ascii="仿宋" w:hAnsi="仿宋" w:eastAsia="仿宋"/>
          <w:b/>
          <w:sz w:val="28"/>
          <w:szCs w:val="28"/>
        </w:rPr>
        <w:t>注：1、中小企业划型标准详见《</w:t>
      </w:r>
      <w:r>
        <w:rPr>
          <w:rFonts w:ascii="仿宋" w:hAnsi="仿宋" w:eastAsia="仿宋"/>
          <w:b/>
          <w:sz w:val="28"/>
          <w:szCs w:val="28"/>
        </w:rPr>
        <w:t>关于印发中小企业划型标准规定的</w:t>
      </w:r>
    </w:p>
    <w:p>
      <w:pPr>
        <w:rPr>
          <w:rFonts w:ascii="仿宋" w:hAnsi="仿宋" w:eastAsia="仿宋"/>
          <w:b/>
          <w:sz w:val="28"/>
          <w:szCs w:val="28"/>
        </w:rPr>
      </w:pPr>
      <w:r>
        <w:rPr>
          <w:rFonts w:ascii="仿宋" w:hAnsi="仿宋" w:eastAsia="仿宋"/>
          <w:b/>
          <w:sz w:val="28"/>
          <w:szCs w:val="28"/>
        </w:rPr>
        <w:t>通知</w:t>
      </w:r>
      <w:r>
        <w:rPr>
          <w:rFonts w:hint="eastAsia" w:ascii="仿宋" w:hAnsi="仿宋" w:eastAsia="仿宋"/>
          <w:b/>
          <w:sz w:val="28"/>
          <w:szCs w:val="28"/>
        </w:rPr>
        <w:t>》</w:t>
      </w:r>
      <w:r>
        <w:rPr>
          <w:rFonts w:ascii="仿宋" w:hAnsi="仿宋" w:eastAsia="仿宋"/>
          <w:b/>
          <w:sz w:val="28"/>
          <w:szCs w:val="28"/>
        </w:rPr>
        <w:t>工信部联企业[2011]300号</w:t>
      </w:r>
      <w:r>
        <w:rPr>
          <w:rFonts w:hint="eastAsia" w:ascii="仿宋" w:hAnsi="仿宋" w:eastAsia="仿宋"/>
          <w:b/>
          <w:sz w:val="28"/>
          <w:szCs w:val="28"/>
        </w:rPr>
        <w:t>文件。</w:t>
      </w:r>
    </w:p>
    <w:p>
      <w:pPr>
        <w:ind w:firstLine="585"/>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2、本声明函必须填写完整，如有缺项漏项的，不予认可。</w:t>
      </w:r>
    </w:p>
    <w:p>
      <w:pPr>
        <w:ind w:firstLine="585"/>
        <w:rPr>
          <w:rFonts w:ascii="仿宋" w:hAnsi="仿宋" w:eastAsia="仿宋"/>
          <w:b/>
          <w:sz w:val="28"/>
          <w:szCs w:val="28"/>
        </w:rPr>
      </w:pPr>
    </w:p>
    <w:p>
      <w:pPr>
        <w:rPr>
          <w:rFonts w:ascii="仿宋" w:hAnsi="仿宋" w:eastAsia="仿宋"/>
          <w:b/>
          <w:sz w:val="30"/>
          <w:szCs w:val="30"/>
        </w:rPr>
      </w:pPr>
      <w:r>
        <w:rPr>
          <w:rFonts w:hint="eastAsia" w:ascii="仿宋" w:hAnsi="仿宋" w:eastAsia="仿宋"/>
          <w:b/>
          <w:sz w:val="30"/>
          <w:szCs w:val="30"/>
        </w:rPr>
        <w:t>附件15：</w:t>
      </w:r>
      <w:bookmarkStart w:id="62" w:name="OLE_LINK13"/>
      <w:bookmarkStart w:id="63" w:name="OLE_LINK14"/>
    </w:p>
    <w:p>
      <w:pPr>
        <w:snapToGrid w:val="0"/>
        <w:spacing w:before="50" w:after="50"/>
        <w:rPr>
          <w:rFonts w:ascii="仿宋" w:hAnsi="仿宋" w:eastAsia="仿宋"/>
          <w:b/>
          <w:sz w:val="30"/>
          <w:szCs w:val="30"/>
        </w:rPr>
      </w:pPr>
    </w:p>
    <w:p>
      <w:pPr>
        <w:snapToGrid w:val="0"/>
        <w:spacing w:before="50" w:after="50"/>
        <w:jc w:val="center"/>
        <w:rPr>
          <w:rFonts w:ascii="仿宋" w:hAnsi="仿宋" w:eastAsia="仿宋"/>
          <w:b/>
          <w:sz w:val="36"/>
          <w:szCs w:val="36"/>
        </w:rPr>
      </w:pPr>
      <w:r>
        <w:rPr>
          <w:rFonts w:hint="eastAsia" w:ascii="仿宋" w:hAnsi="仿宋" w:eastAsia="仿宋"/>
          <w:b/>
          <w:sz w:val="30"/>
          <w:szCs w:val="30"/>
        </w:rPr>
        <w:t>残疾人福利性单位声明函</w:t>
      </w:r>
    </w:p>
    <w:bookmarkEnd w:id="62"/>
    <w:bookmarkEnd w:id="63"/>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本单位郑重声明，根据《财政部民政部中国残疾人联合会关于促进残疾人就业政府采购政策的通知》（财库〔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单位名称（电子签章）：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日期：</w:t>
      </w: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spacing w:line="560" w:lineRule="exact"/>
        <w:rPr>
          <w:rFonts w:ascii="仿宋" w:hAnsi="仿宋" w:eastAsia="仿宋"/>
          <w:b/>
          <w:bCs/>
          <w:sz w:val="28"/>
          <w:szCs w:val="28"/>
        </w:rPr>
      </w:pPr>
      <w:r>
        <w:rPr>
          <w:rFonts w:hint="eastAsia" w:ascii="仿宋" w:hAnsi="仿宋" w:eastAsia="仿宋"/>
          <w:b/>
          <w:bCs/>
          <w:sz w:val="28"/>
          <w:szCs w:val="28"/>
        </w:rPr>
        <w:t>附件16：</w:t>
      </w:r>
    </w:p>
    <w:p>
      <w:pPr>
        <w:spacing w:line="560" w:lineRule="exact"/>
        <w:jc w:val="center"/>
        <w:rPr>
          <w:rFonts w:ascii="仿宋" w:hAnsi="仿宋" w:eastAsia="仿宋"/>
          <w:b/>
          <w:bCs/>
          <w:sz w:val="28"/>
          <w:szCs w:val="28"/>
        </w:rPr>
      </w:pPr>
      <w:r>
        <w:rPr>
          <w:rFonts w:hint="eastAsia" w:ascii="仿宋" w:hAnsi="仿宋" w:eastAsia="仿宋"/>
          <w:b/>
          <w:bCs/>
          <w:sz w:val="28"/>
          <w:szCs w:val="28"/>
        </w:rPr>
        <w:t>信用承诺书</w:t>
      </w:r>
    </w:p>
    <w:p>
      <w:pPr>
        <w:spacing w:line="560" w:lineRule="exact"/>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（投标单位）现参加</w:t>
      </w:r>
      <w:r>
        <w:rPr>
          <w:rFonts w:hint="eastAsia" w:ascii="仿宋" w:hAnsi="仿宋" w:eastAsia="仿宋"/>
          <w:sz w:val="28"/>
          <w:szCs w:val="28"/>
          <w:u w:val="single"/>
          <w:lang w:eastAsia="zh-CN"/>
        </w:rPr>
        <w:t>湖州市行政中心及市民服务中心2022-2023年度保安服务项目</w:t>
      </w:r>
      <w:r>
        <w:rPr>
          <w:rFonts w:hint="eastAsia" w:ascii="仿宋" w:hAnsi="仿宋" w:eastAsia="仿宋"/>
          <w:sz w:val="28"/>
          <w:szCs w:val="28"/>
        </w:rPr>
        <w:t>政府采购活动，郑重承诺如下：</w:t>
      </w:r>
    </w:p>
    <w:p>
      <w:pPr>
        <w:spacing w:line="560" w:lineRule="exact"/>
        <w:ind w:firstLine="630"/>
        <w:rPr>
          <w:rFonts w:ascii="仿宋" w:hAnsi="仿宋" w:eastAsia="仿宋"/>
          <w:sz w:val="28"/>
          <w:szCs w:val="28"/>
        </w:rPr>
      </w:pPr>
      <w:r>
        <w:rPr>
          <w:rFonts w:hint="eastAsia" w:ascii="仿宋" w:hAnsi="仿宋" w:eastAsia="仿宋"/>
          <w:sz w:val="28"/>
          <w:szCs w:val="28"/>
        </w:rPr>
        <w:t>对所提供的资料合法性、真实性、准确性和有效性负责；</w:t>
      </w:r>
    </w:p>
    <w:p>
      <w:pPr>
        <w:spacing w:line="560" w:lineRule="exact"/>
        <w:ind w:firstLine="630"/>
        <w:rPr>
          <w:rFonts w:ascii="仿宋" w:hAnsi="仿宋" w:eastAsia="仿宋"/>
          <w:sz w:val="28"/>
          <w:szCs w:val="28"/>
        </w:rPr>
      </w:pPr>
      <w:r>
        <w:rPr>
          <w:rFonts w:hint="eastAsia" w:ascii="仿宋" w:hAnsi="仿宋" w:eastAsia="仿宋"/>
          <w:sz w:val="28"/>
          <w:szCs w:val="28"/>
        </w:rPr>
        <w:t>严格按照国家法律、法规和规章，依法开展相关经济活动，全面履行应尽的责任和义务；</w:t>
      </w:r>
    </w:p>
    <w:p>
      <w:pPr>
        <w:spacing w:line="560" w:lineRule="exact"/>
        <w:ind w:firstLine="630"/>
        <w:rPr>
          <w:rFonts w:ascii="仿宋" w:hAnsi="仿宋" w:eastAsia="仿宋"/>
          <w:sz w:val="28"/>
          <w:szCs w:val="28"/>
        </w:rPr>
      </w:pPr>
      <w:r>
        <w:rPr>
          <w:rFonts w:hint="eastAsia" w:ascii="仿宋" w:hAnsi="仿宋" w:eastAsia="仿宋"/>
          <w:sz w:val="28"/>
          <w:szCs w:val="28"/>
        </w:rPr>
        <w:t>加强自我约束、自我规范、自我管理，不制假售假、不虚假宣传、不违约毁约、不恶意逃债、不偷税漏税，诚信依法经营；</w:t>
      </w:r>
    </w:p>
    <w:p>
      <w:pPr>
        <w:spacing w:line="560" w:lineRule="exact"/>
        <w:ind w:firstLine="630"/>
        <w:rPr>
          <w:rFonts w:ascii="仿宋" w:hAnsi="仿宋" w:eastAsia="仿宋"/>
          <w:sz w:val="28"/>
          <w:szCs w:val="28"/>
        </w:rPr>
      </w:pPr>
      <w:r>
        <w:rPr>
          <w:rFonts w:hint="eastAsia" w:ascii="仿宋" w:hAnsi="仿宋" w:eastAsia="仿宋"/>
          <w:sz w:val="28"/>
          <w:szCs w:val="28"/>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kern w:val="0"/>
          <w:sz w:val="28"/>
          <w:szCs w:val="28"/>
        </w:rPr>
      </w:pPr>
      <w:r>
        <w:rPr>
          <w:rFonts w:hint="eastAsia" w:ascii="仿宋" w:hAnsi="仿宋" w:eastAsia="仿宋"/>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ind w:firstLine="630"/>
        <w:rPr>
          <w:rFonts w:ascii="仿宋" w:hAnsi="仿宋" w:eastAsia="仿宋"/>
          <w:kern w:val="0"/>
          <w:sz w:val="28"/>
          <w:szCs w:val="28"/>
        </w:rPr>
      </w:pPr>
    </w:p>
    <w:p>
      <w:pPr>
        <w:spacing w:line="560" w:lineRule="exact"/>
        <w:ind w:firstLine="630"/>
        <w:rPr>
          <w:rFonts w:ascii="仿宋" w:hAnsi="仿宋" w:eastAsia="仿宋"/>
          <w:kern w:val="0"/>
          <w:sz w:val="28"/>
          <w:szCs w:val="28"/>
        </w:rPr>
      </w:pPr>
    </w:p>
    <w:p>
      <w:pPr>
        <w:spacing w:line="560" w:lineRule="exact"/>
        <w:ind w:firstLine="630"/>
        <w:rPr>
          <w:rFonts w:ascii="仿宋" w:hAnsi="仿宋" w:eastAsia="仿宋"/>
          <w:spacing w:val="-7"/>
          <w:sz w:val="28"/>
          <w:szCs w:val="28"/>
        </w:rPr>
      </w:pPr>
      <w:r>
        <w:rPr>
          <w:rFonts w:hint="eastAsia" w:ascii="仿宋" w:hAnsi="仿宋" w:eastAsia="仿宋"/>
          <w:sz w:val="28"/>
          <w:szCs w:val="28"/>
        </w:rPr>
        <w:t>统一社会信用代码：</w:t>
      </w:r>
    </w:p>
    <w:p>
      <w:pPr>
        <w:pStyle w:val="63"/>
        <w:spacing w:before="0" w:beforeAutospacing="0" w:after="0" w:afterAutospacing="0" w:line="560" w:lineRule="exact"/>
        <w:rPr>
          <w:rFonts w:ascii="仿宋" w:hAnsi="仿宋" w:eastAsia="仿宋" w:cs="Times New Roman"/>
          <w:sz w:val="28"/>
          <w:szCs w:val="28"/>
        </w:rPr>
      </w:pPr>
    </w:p>
    <w:p>
      <w:pPr>
        <w:pStyle w:val="63"/>
        <w:spacing w:before="0" w:beforeAutospacing="0" w:after="0" w:afterAutospacing="0" w:line="560" w:lineRule="exact"/>
        <w:ind w:firstLine="3780" w:firstLineChars="1350"/>
        <w:rPr>
          <w:rFonts w:ascii="仿宋" w:hAnsi="仿宋" w:eastAsia="仿宋" w:cs="Times New Roman"/>
          <w:kern w:val="2"/>
          <w:sz w:val="28"/>
          <w:szCs w:val="28"/>
        </w:rPr>
      </w:pPr>
      <w:r>
        <w:rPr>
          <w:rFonts w:hint="eastAsia" w:ascii="仿宋" w:hAnsi="仿宋" w:eastAsia="仿宋" w:cs="Times New Roman"/>
          <w:kern w:val="2"/>
          <w:sz w:val="28"/>
          <w:szCs w:val="28"/>
        </w:rPr>
        <w:t>承诺单位/个人（电子签章/签名）</w:t>
      </w:r>
    </w:p>
    <w:p>
      <w:pPr>
        <w:tabs>
          <w:tab w:val="left" w:pos="465"/>
        </w:tabs>
        <w:ind w:firstLine="2772" w:firstLineChars="990"/>
        <w:rPr>
          <w:rFonts w:ascii="仿宋" w:hAnsi="仿宋" w:eastAsia="仿宋"/>
          <w:sz w:val="28"/>
          <w:szCs w:val="28"/>
        </w:rPr>
      </w:pPr>
      <w:r>
        <w:rPr>
          <w:rFonts w:hint="eastAsia" w:ascii="仿宋" w:hAnsi="仿宋" w:eastAsia="仿宋"/>
          <w:sz w:val="28"/>
          <w:szCs w:val="28"/>
        </w:rPr>
        <w:t xml:space="preserve">       时间：   年  月 日</w:t>
      </w:r>
    </w:p>
    <w:p>
      <w:pPr>
        <w:tabs>
          <w:tab w:val="left" w:pos="465"/>
        </w:tabs>
        <w:jc w:val="left"/>
        <w:rPr>
          <w:rFonts w:ascii="仿宋" w:hAnsi="仿宋" w:eastAsia="仿宋"/>
          <w:b/>
          <w:bCs/>
          <w:sz w:val="28"/>
          <w:szCs w:val="28"/>
        </w:rPr>
      </w:pPr>
    </w:p>
    <w:p>
      <w:pPr>
        <w:tabs>
          <w:tab w:val="left" w:pos="465"/>
        </w:tabs>
        <w:jc w:val="left"/>
        <w:rPr>
          <w:rFonts w:ascii="仿宋" w:hAnsi="仿宋" w:eastAsia="仿宋"/>
          <w:b/>
          <w:bCs/>
          <w:sz w:val="28"/>
          <w:szCs w:val="28"/>
        </w:rPr>
      </w:pPr>
    </w:p>
    <w:p>
      <w:pPr>
        <w:tabs>
          <w:tab w:val="left" w:pos="465"/>
        </w:tabs>
        <w:jc w:val="left"/>
        <w:rPr>
          <w:rFonts w:ascii="仿宋" w:hAnsi="仿宋" w:eastAsia="仿宋"/>
          <w:b/>
          <w:bCs/>
          <w:sz w:val="28"/>
          <w:szCs w:val="28"/>
        </w:rPr>
      </w:pPr>
    </w:p>
    <w:p>
      <w:pPr>
        <w:tabs>
          <w:tab w:val="left" w:pos="465"/>
        </w:tabs>
        <w:jc w:val="left"/>
        <w:rPr>
          <w:rFonts w:ascii="仿宋" w:hAnsi="仿宋" w:eastAsia="仿宋"/>
          <w:b/>
          <w:bCs/>
          <w:sz w:val="28"/>
          <w:szCs w:val="28"/>
        </w:rPr>
      </w:pPr>
    </w:p>
    <w:p>
      <w:pPr>
        <w:tabs>
          <w:tab w:val="left" w:pos="465"/>
        </w:tabs>
        <w:jc w:val="left"/>
        <w:rPr>
          <w:rFonts w:ascii="仿宋" w:hAnsi="仿宋" w:eastAsia="仿宋"/>
          <w:b/>
          <w:bCs/>
          <w:sz w:val="28"/>
          <w:szCs w:val="28"/>
        </w:rPr>
      </w:pPr>
    </w:p>
    <w:p>
      <w:pPr>
        <w:tabs>
          <w:tab w:val="left" w:pos="465"/>
        </w:tabs>
        <w:jc w:val="left"/>
        <w:rPr>
          <w:rFonts w:ascii="仿宋" w:hAnsi="仿宋" w:eastAsia="仿宋"/>
          <w:b/>
          <w:bCs/>
          <w:sz w:val="28"/>
          <w:szCs w:val="28"/>
        </w:rPr>
      </w:pPr>
    </w:p>
    <w:p>
      <w:pPr>
        <w:pStyle w:val="3"/>
        <w:spacing w:line="520" w:lineRule="exact"/>
        <w:jc w:val="center"/>
        <w:rPr>
          <w:rFonts w:ascii="方正小标宋简体" w:hAnsi="仿宋" w:eastAsia="方正小标宋简体"/>
          <w:b w:val="0"/>
          <w:sz w:val="36"/>
          <w:szCs w:val="36"/>
        </w:rPr>
      </w:pPr>
      <w:bookmarkStart w:id="64" w:name="_Toc36641150"/>
      <w:r>
        <w:rPr>
          <w:rFonts w:hint="eastAsia" w:ascii="方正小标宋简体" w:hAnsi="仿宋" w:eastAsia="方正小标宋简体"/>
          <w:b w:val="0"/>
          <w:sz w:val="36"/>
          <w:szCs w:val="36"/>
        </w:rPr>
        <w:t>第五章  评标办法及标准</w:t>
      </w:r>
      <w:bookmarkEnd w:id="64"/>
    </w:p>
    <w:p>
      <w:pPr>
        <w:spacing w:line="400" w:lineRule="exact"/>
        <w:rPr>
          <w:rFonts w:ascii="仿宋" w:hAnsi="仿宋" w:eastAsia="仿宋"/>
          <w:b/>
          <w:bCs/>
          <w:sz w:val="28"/>
          <w:szCs w:val="28"/>
        </w:rPr>
      </w:pPr>
      <w:r>
        <w:rPr>
          <w:rFonts w:hint="eastAsia" w:ascii="仿宋" w:hAnsi="仿宋" w:eastAsia="仿宋"/>
          <w:b/>
          <w:bCs/>
          <w:sz w:val="28"/>
          <w:szCs w:val="28"/>
        </w:rPr>
        <w:t>1.评标依据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1.1《中华人民共和国政府采购法》；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1.2《政府采购货物和服务招标投标管理办法》（财政部87号令）、《中华人民共和国政府采购法实施条例》等；</w:t>
      </w:r>
    </w:p>
    <w:p>
      <w:pPr>
        <w:spacing w:line="400" w:lineRule="exact"/>
        <w:ind w:left="600"/>
        <w:rPr>
          <w:rFonts w:ascii="仿宋" w:hAnsi="仿宋" w:eastAsia="仿宋"/>
          <w:sz w:val="28"/>
          <w:szCs w:val="28"/>
        </w:rPr>
      </w:pPr>
      <w:r>
        <w:rPr>
          <w:rFonts w:hint="eastAsia" w:ascii="仿宋" w:hAnsi="仿宋" w:eastAsia="仿宋"/>
          <w:sz w:val="28"/>
          <w:szCs w:val="28"/>
        </w:rPr>
        <w:t>1.3 本项目招标文件。</w:t>
      </w:r>
    </w:p>
    <w:p>
      <w:pPr>
        <w:spacing w:line="400" w:lineRule="exact"/>
        <w:rPr>
          <w:rFonts w:ascii="仿宋" w:hAnsi="仿宋" w:eastAsia="仿宋"/>
          <w:b/>
          <w:bCs/>
          <w:sz w:val="28"/>
          <w:szCs w:val="28"/>
        </w:rPr>
      </w:pPr>
      <w:r>
        <w:rPr>
          <w:rFonts w:hint="eastAsia" w:ascii="仿宋" w:hAnsi="仿宋" w:eastAsia="仿宋"/>
          <w:b/>
          <w:bCs/>
          <w:sz w:val="28"/>
          <w:szCs w:val="28"/>
        </w:rPr>
        <w:t>2.评标原则</w:t>
      </w:r>
    </w:p>
    <w:p>
      <w:pPr>
        <w:spacing w:line="400" w:lineRule="exact"/>
        <w:rPr>
          <w:rFonts w:ascii="仿宋" w:hAnsi="仿宋" w:eastAsia="仿宋"/>
          <w:sz w:val="28"/>
          <w:szCs w:val="28"/>
        </w:rPr>
      </w:pPr>
      <w:r>
        <w:rPr>
          <w:rFonts w:hint="eastAsia" w:ascii="仿宋" w:hAnsi="仿宋" w:eastAsia="仿宋"/>
          <w:sz w:val="28"/>
          <w:szCs w:val="28"/>
        </w:rPr>
        <w:t xml:space="preserve">    2.1公开、公平、公正、科学合理评标；</w:t>
      </w:r>
    </w:p>
    <w:p>
      <w:pPr>
        <w:spacing w:line="400" w:lineRule="exact"/>
        <w:ind w:firstLine="600"/>
        <w:rPr>
          <w:rFonts w:ascii="仿宋" w:hAnsi="仿宋" w:eastAsia="仿宋"/>
          <w:sz w:val="28"/>
          <w:szCs w:val="28"/>
        </w:rPr>
      </w:pPr>
      <w:r>
        <w:rPr>
          <w:rFonts w:hint="eastAsia" w:ascii="仿宋" w:hAnsi="仿宋" w:eastAsia="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00" w:lineRule="exact"/>
        <w:ind w:firstLine="600"/>
        <w:rPr>
          <w:rFonts w:ascii="仿宋" w:hAnsi="仿宋" w:eastAsia="仿宋"/>
          <w:sz w:val="28"/>
          <w:szCs w:val="28"/>
        </w:rPr>
      </w:pPr>
      <w:r>
        <w:rPr>
          <w:rFonts w:hint="eastAsia" w:ascii="仿宋" w:hAnsi="仿宋" w:eastAsia="仿宋"/>
          <w:sz w:val="28"/>
          <w:szCs w:val="28"/>
        </w:rPr>
        <w:t>2.3参加评标的人员应严格遵守国家有关保密的法律、法规和规定，并接受有关部门的监督；</w:t>
      </w:r>
    </w:p>
    <w:p>
      <w:pPr>
        <w:spacing w:line="400" w:lineRule="exact"/>
        <w:ind w:firstLine="600"/>
        <w:rPr>
          <w:rFonts w:ascii="仿宋" w:hAnsi="仿宋" w:eastAsia="仿宋"/>
          <w:sz w:val="28"/>
          <w:szCs w:val="28"/>
        </w:rPr>
      </w:pPr>
      <w:r>
        <w:rPr>
          <w:rFonts w:hint="eastAsia" w:ascii="仿宋" w:hAnsi="仿宋" w:eastAsia="仿宋"/>
          <w:sz w:val="28"/>
          <w:szCs w:val="28"/>
        </w:rPr>
        <w:t>2.4根据法律法规规定，参加评标的有关人员应对整个评标、定标过程保密，不得泄露；</w:t>
      </w:r>
    </w:p>
    <w:p>
      <w:pPr>
        <w:spacing w:line="400" w:lineRule="exact"/>
        <w:ind w:left="600"/>
        <w:rPr>
          <w:rFonts w:ascii="仿宋" w:hAnsi="仿宋" w:eastAsia="仿宋"/>
          <w:sz w:val="28"/>
          <w:szCs w:val="28"/>
        </w:rPr>
      </w:pPr>
      <w:r>
        <w:rPr>
          <w:rFonts w:hint="eastAsia" w:ascii="仿宋" w:hAnsi="仿宋" w:eastAsia="仿宋"/>
          <w:sz w:val="28"/>
          <w:szCs w:val="28"/>
        </w:rPr>
        <w:t>2.5评标委员会成员（以下简称评委）应按规定的程序评标；</w:t>
      </w:r>
    </w:p>
    <w:p>
      <w:pPr>
        <w:spacing w:line="400" w:lineRule="exact"/>
        <w:ind w:firstLine="570"/>
        <w:rPr>
          <w:rFonts w:ascii="仿宋" w:hAnsi="仿宋" w:eastAsia="仿宋"/>
          <w:sz w:val="28"/>
          <w:szCs w:val="28"/>
        </w:rPr>
      </w:pPr>
      <w:r>
        <w:rPr>
          <w:rFonts w:hint="eastAsia" w:ascii="仿宋" w:hAnsi="仿宋" w:eastAsia="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00" w:lineRule="exact"/>
        <w:rPr>
          <w:rFonts w:ascii="仿宋" w:hAnsi="仿宋" w:eastAsia="仿宋"/>
          <w:sz w:val="28"/>
          <w:szCs w:val="28"/>
        </w:rPr>
      </w:pPr>
      <w:r>
        <w:rPr>
          <w:rFonts w:hint="eastAsia" w:ascii="仿宋" w:hAnsi="仿宋" w:eastAsia="仿宋"/>
          <w:sz w:val="28"/>
          <w:szCs w:val="28"/>
        </w:rPr>
        <w:t xml:space="preserve">    2.7评标委员会将对确定为实质上响应招标文件要求的投标文件进行比较评审。</w:t>
      </w:r>
    </w:p>
    <w:p>
      <w:pPr>
        <w:spacing w:line="400" w:lineRule="exact"/>
        <w:rPr>
          <w:rFonts w:ascii="仿宋" w:hAnsi="仿宋" w:eastAsia="仿宋"/>
          <w:sz w:val="28"/>
          <w:szCs w:val="28"/>
        </w:rPr>
      </w:pPr>
      <w:r>
        <w:rPr>
          <w:rFonts w:hint="eastAsia" w:ascii="仿宋" w:hAnsi="仿宋" w:eastAsia="仿宋"/>
          <w:sz w:val="28"/>
          <w:szCs w:val="28"/>
        </w:rPr>
        <w:t xml:space="preserve">    2.8投标人对评委施加影响的任何行为，都将被取消中标资格。</w:t>
      </w:r>
    </w:p>
    <w:p>
      <w:pPr>
        <w:pStyle w:val="21"/>
        <w:spacing w:line="400" w:lineRule="exact"/>
        <w:ind w:firstLine="0" w:firstLineChars="0"/>
        <w:rPr>
          <w:rFonts w:ascii="仿宋" w:hAnsi="仿宋" w:eastAsia="仿宋"/>
          <w:b/>
          <w:bCs/>
          <w:sz w:val="28"/>
          <w:szCs w:val="28"/>
        </w:rPr>
      </w:pPr>
      <w:r>
        <w:rPr>
          <w:rFonts w:hint="eastAsia" w:ascii="仿宋" w:hAnsi="仿宋" w:eastAsia="仿宋"/>
          <w:b/>
          <w:bCs/>
          <w:sz w:val="28"/>
          <w:szCs w:val="28"/>
        </w:rPr>
        <w:t>3.评标方法：综合评分法</w:t>
      </w:r>
    </w:p>
    <w:p>
      <w:pPr>
        <w:pStyle w:val="21"/>
        <w:spacing w:line="400" w:lineRule="exact"/>
        <w:ind w:firstLine="560" w:firstLineChars="200"/>
        <w:rPr>
          <w:rFonts w:ascii="仿宋" w:hAnsi="仿宋" w:eastAsia="仿宋"/>
          <w:bCs/>
          <w:sz w:val="28"/>
          <w:szCs w:val="28"/>
        </w:rPr>
      </w:pPr>
      <w:r>
        <w:rPr>
          <w:rFonts w:hint="eastAsia" w:ascii="仿宋" w:hAnsi="仿宋" w:eastAsia="仿宋"/>
          <w:bCs/>
          <w:sz w:val="28"/>
          <w:szCs w:val="28"/>
        </w:rPr>
        <w:t>本项目采用综合评分法。评标总分值由价格分、商务技术分（商务得分+技术得分）组成，总分值100分。在本项目中价格（投标报价）分为</w:t>
      </w:r>
      <w:r>
        <w:rPr>
          <w:rFonts w:hint="eastAsia" w:ascii="仿宋" w:hAnsi="仿宋" w:eastAsia="仿宋"/>
          <w:b/>
          <w:bCs/>
          <w:sz w:val="28"/>
          <w:szCs w:val="28"/>
          <w:lang w:val="en-US" w:eastAsia="zh-CN"/>
        </w:rPr>
        <w:t>10</w:t>
      </w:r>
      <w:r>
        <w:rPr>
          <w:rFonts w:hint="eastAsia" w:ascii="仿宋" w:hAnsi="仿宋" w:eastAsia="仿宋"/>
          <w:b/>
          <w:bCs/>
          <w:sz w:val="28"/>
          <w:szCs w:val="28"/>
        </w:rPr>
        <w:t>分</w:t>
      </w:r>
      <w:r>
        <w:rPr>
          <w:rFonts w:hint="eastAsia" w:ascii="仿宋" w:hAnsi="仿宋" w:eastAsia="仿宋"/>
          <w:bCs/>
          <w:sz w:val="28"/>
          <w:szCs w:val="28"/>
        </w:rPr>
        <w:t>；商务技术分为</w:t>
      </w:r>
      <w:r>
        <w:rPr>
          <w:rFonts w:hint="eastAsia" w:ascii="仿宋" w:hAnsi="仿宋" w:eastAsia="仿宋"/>
          <w:b/>
          <w:bCs/>
          <w:sz w:val="28"/>
          <w:szCs w:val="28"/>
          <w:lang w:val="en-US" w:eastAsia="zh-CN"/>
        </w:rPr>
        <w:t>90</w:t>
      </w:r>
      <w:r>
        <w:rPr>
          <w:rFonts w:hint="eastAsia" w:ascii="仿宋" w:hAnsi="仿宋" w:eastAsia="仿宋"/>
          <w:b/>
          <w:bCs/>
          <w:sz w:val="28"/>
          <w:szCs w:val="28"/>
        </w:rPr>
        <w:t>分</w:t>
      </w:r>
      <w:r>
        <w:rPr>
          <w:rFonts w:hint="eastAsia" w:ascii="仿宋" w:hAnsi="仿宋" w:eastAsia="仿宋"/>
          <w:bCs/>
          <w:sz w:val="28"/>
          <w:szCs w:val="28"/>
        </w:rPr>
        <w:t>。评标委员会将根据投标文件满足招标文件实质性要求前提下，按照投标报价、</w:t>
      </w:r>
      <w:r>
        <w:rPr>
          <w:rFonts w:hint="eastAsia" w:ascii="仿宋" w:hAnsi="仿宋" w:eastAsia="仿宋"/>
          <w:bCs/>
          <w:spacing w:val="14"/>
          <w:sz w:val="28"/>
          <w:szCs w:val="28"/>
        </w:rPr>
        <w:t>投标文件质量</w:t>
      </w:r>
      <w:r>
        <w:rPr>
          <w:rFonts w:hint="eastAsia" w:ascii="仿宋" w:hAnsi="仿宋" w:eastAsia="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rPr>
        <w:t>在对各评委分值汇总时，以算术平均值为各投标人得分,</w:t>
      </w:r>
      <w:r>
        <w:rPr>
          <w:rFonts w:hint="eastAsia" w:ascii="仿宋" w:hAnsi="仿宋" w:eastAsia="仿宋"/>
          <w:bCs/>
          <w:sz w:val="28"/>
          <w:szCs w:val="28"/>
        </w:rPr>
        <w:t>以评标最终得分最高的投标人为第一中标候选供应商。</w:t>
      </w:r>
    </w:p>
    <w:p>
      <w:pPr>
        <w:spacing w:line="400" w:lineRule="exact"/>
        <w:jc w:val="left"/>
        <w:rPr>
          <w:rFonts w:ascii="仿宋" w:hAnsi="仿宋" w:eastAsia="仿宋"/>
          <w:b/>
          <w:bCs/>
          <w:spacing w:val="14"/>
          <w:sz w:val="28"/>
          <w:szCs w:val="28"/>
        </w:rPr>
      </w:pPr>
      <w:r>
        <w:rPr>
          <w:rFonts w:hint="eastAsia" w:ascii="仿宋" w:hAnsi="仿宋" w:eastAsia="仿宋"/>
          <w:b/>
          <w:bCs/>
          <w:spacing w:val="14"/>
          <w:sz w:val="28"/>
          <w:szCs w:val="28"/>
        </w:rPr>
        <w:t>3.1价格分：</w:t>
      </w:r>
      <w:r>
        <w:rPr>
          <w:rFonts w:hint="eastAsia" w:ascii="仿宋" w:hAnsi="仿宋" w:eastAsia="仿宋"/>
          <w:b/>
          <w:bCs/>
          <w:spacing w:val="14"/>
          <w:sz w:val="28"/>
          <w:szCs w:val="28"/>
          <w:lang w:val="en-US" w:eastAsia="zh-CN"/>
        </w:rPr>
        <w:t>10</w:t>
      </w:r>
      <w:r>
        <w:rPr>
          <w:rFonts w:hint="eastAsia" w:ascii="仿宋" w:hAnsi="仿宋" w:eastAsia="仿宋"/>
          <w:b/>
          <w:bCs/>
          <w:spacing w:val="14"/>
          <w:sz w:val="28"/>
          <w:szCs w:val="28"/>
        </w:rPr>
        <w:t>分</w:t>
      </w:r>
    </w:p>
    <w:p>
      <w:pPr>
        <w:spacing w:line="400" w:lineRule="exact"/>
        <w:ind w:firstLine="618" w:firstLineChars="200"/>
        <w:jc w:val="left"/>
        <w:rPr>
          <w:rFonts w:ascii="仿宋" w:hAnsi="仿宋" w:eastAsia="仿宋"/>
          <w:spacing w:val="14"/>
          <w:sz w:val="28"/>
          <w:szCs w:val="28"/>
        </w:rPr>
      </w:pPr>
      <w:r>
        <w:rPr>
          <w:rFonts w:hint="eastAsia" w:ascii="仿宋" w:hAnsi="仿宋" w:eastAsia="仿宋"/>
          <w:b/>
          <w:spacing w:val="14"/>
          <w:sz w:val="28"/>
          <w:szCs w:val="28"/>
        </w:rPr>
        <w:t>3.1.1</w:t>
      </w:r>
      <w:r>
        <w:rPr>
          <w:rFonts w:hint="eastAsia" w:ascii="仿宋" w:hAnsi="仿宋" w:eastAsia="仿宋"/>
          <w:spacing w:val="14"/>
          <w:sz w:val="28"/>
          <w:szCs w:val="28"/>
        </w:rPr>
        <w:t xml:space="preserve"> 以有效投标价格最低的投标报价为评标基准价，其价格分为</w:t>
      </w:r>
      <w:r>
        <w:rPr>
          <w:rFonts w:hint="eastAsia" w:ascii="仿宋" w:hAnsi="仿宋" w:eastAsia="仿宋"/>
          <w:spacing w:val="14"/>
          <w:sz w:val="28"/>
          <w:szCs w:val="28"/>
          <w:lang w:val="en-US" w:eastAsia="zh-CN"/>
        </w:rPr>
        <w:t>10</w:t>
      </w:r>
      <w:r>
        <w:rPr>
          <w:rFonts w:hint="eastAsia" w:ascii="仿宋" w:hAnsi="仿宋" w:eastAsia="仿宋"/>
          <w:spacing w:val="14"/>
          <w:sz w:val="28"/>
          <w:szCs w:val="28"/>
        </w:rPr>
        <w:t>分。其他投标人的报价分按照下列公式计算：</w:t>
      </w:r>
    </w:p>
    <w:p>
      <w:pPr>
        <w:spacing w:line="400" w:lineRule="exact"/>
        <w:ind w:firstLine="616" w:firstLineChars="200"/>
        <w:jc w:val="left"/>
        <w:rPr>
          <w:rFonts w:hint="default" w:ascii="仿宋" w:hAnsi="仿宋" w:eastAsia="仿宋"/>
          <w:spacing w:val="14"/>
          <w:sz w:val="28"/>
          <w:szCs w:val="28"/>
          <w:lang w:val="en-US" w:eastAsia="zh-CN"/>
        </w:rPr>
      </w:pPr>
      <w:r>
        <w:rPr>
          <w:rFonts w:hint="eastAsia" w:ascii="仿宋" w:hAnsi="仿宋" w:eastAsia="仿宋"/>
          <w:spacing w:val="14"/>
          <w:sz w:val="28"/>
          <w:szCs w:val="28"/>
        </w:rPr>
        <w:t>投标报价得分=（评标基准价/投标报价）×</w:t>
      </w:r>
      <w:r>
        <w:rPr>
          <w:rFonts w:hint="eastAsia" w:ascii="仿宋" w:hAnsi="仿宋" w:eastAsia="仿宋"/>
          <w:spacing w:val="14"/>
          <w:sz w:val="28"/>
          <w:szCs w:val="28"/>
          <w:lang w:val="en-US" w:eastAsia="zh-CN"/>
        </w:rPr>
        <w:t>10</w:t>
      </w:r>
    </w:p>
    <w:p>
      <w:pPr>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00" w:lineRule="exact"/>
        <w:ind w:firstLine="562" w:firstLineChars="200"/>
        <w:rPr>
          <w:rFonts w:ascii="仿宋" w:hAnsi="仿宋" w:eastAsia="仿宋"/>
          <w:b/>
          <w:snapToGrid w:val="0"/>
          <w:sz w:val="28"/>
          <w:szCs w:val="28"/>
        </w:rPr>
      </w:pPr>
      <w:r>
        <w:rPr>
          <w:rFonts w:hint="eastAsia" w:ascii="仿宋" w:hAnsi="仿宋" w:eastAsia="仿宋"/>
          <w:b/>
          <w:snapToGrid w:val="0"/>
          <w:sz w:val="28"/>
          <w:szCs w:val="28"/>
        </w:rPr>
        <w:t>二分之一以上的评委认为供应商报价明显高于市场平均价的将作为无效投标处理；</w:t>
      </w:r>
    </w:p>
    <w:p>
      <w:pPr>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3.1.3</w:t>
      </w:r>
      <w:r>
        <w:rPr>
          <w:rFonts w:ascii="仿宋" w:hAnsi="仿宋" w:eastAsia="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如本项目专门面向中小企业采购，小、微型企业不享受价格扣除政策。</w:t>
      </w:r>
    </w:p>
    <w:p>
      <w:pPr>
        <w:spacing w:line="400" w:lineRule="exact"/>
        <w:ind w:firstLine="562" w:firstLineChars="200"/>
        <w:rPr>
          <w:rFonts w:ascii="仿宋" w:hAnsi="仿宋" w:eastAsia="仿宋"/>
          <w:b/>
          <w:bCs/>
          <w:sz w:val="28"/>
          <w:szCs w:val="28"/>
        </w:rPr>
      </w:pPr>
      <w:r>
        <w:rPr>
          <w:rFonts w:hint="eastAsia" w:ascii="仿宋" w:hAnsi="仿宋" w:eastAsia="仿宋"/>
          <w:b/>
          <w:bCs/>
          <w:sz w:val="28"/>
          <w:szCs w:val="28"/>
        </w:rPr>
        <w:t>3.1.4价格计算扣除：</w:t>
      </w:r>
    </w:p>
    <w:p>
      <w:pPr>
        <w:pStyle w:val="21"/>
        <w:spacing w:line="400" w:lineRule="exact"/>
        <w:ind w:firstLine="560" w:firstLineChars="200"/>
        <w:rPr>
          <w:rFonts w:ascii="仿宋" w:hAnsi="仿宋" w:eastAsia="仿宋"/>
          <w:bCs/>
          <w:sz w:val="28"/>
          <w:szCs w:val="28"/>
        </w:rPr>
      </w:pPr>
      <w:r>
        <w:rPr>
          <w:rFonts w:hint="eastAsia" w:ascii="仿宋" w:hAnsi="仿宋" w:eastAsia="仿宋"/>
          <w:bCs/>
          <w:sz w:val="28"/>
          <w:szCs w:val="28"/>
        </w:rPr>
        <w:t>3.1.4.1根据规定，在评审时对小型和微型企业的投标报价给予</w:t>
      </w:r>
      <w:bookmarkStart w:id="65" w:name="小微企业价格扣除比例2"/>
      <w:r>
        <w:rPr>
          <w:rFonts w:ascii="仿宋" w:hAnsi="仿宋" w:eastAsia="仿宋"/>
          <w:bCs/>
          <w:sz w:val="28"/>
          <w:szCs w:val="28"/>
        </w:rPr>
        <w:t>6</w:t>
      </w:r>
      <w:bookmarkEnd w:id="65"/>
      <w:r>
        <w:rPr>
          <w:rFonts w:hint="eastAsia" w:ascii="仿宋" w:hAnsi="仿宋" w:eastAsia="仿宋"/>
          <w:bCs/>
          <w:sz w:val="28"/>
          <w:szCs w:val="28"/>
        </w:rPr>
        <w:t>%的扣除，取扣除后的价格作为最终投标报价（此最终投标报价仅作为价格分计算）。属于小型和微型企业的，投标文件中投标人必须提供的《中小企业声明函》，并在报价明细表中说明制造商情况。</w:t>
      </w:r>
    </w:p>
    <w:p>
      <w:pPr>
        <w:pStyle w:val="21"/>
        <w:spacing w:line="400" w:lineRule="exact"/>
        <w:ind w:firstLine="560" w:firstLineChars="200"/>
        <w:rPr>
          <w:rFonts w:ascii="仿宋" w:hAnsi="仿宋" w:eastAsia="仿宋"/>
          <w:bCs/>
          <w:sz w:val="28"/>
          <w:szCs w:val="28"/>
        </w:rPr>
      </w:pPr>
      <w:r>
        <w:rPr>
          <w:rFonts w:hint="eastAsia" w:ascii="仿宋" w:hAnsi="仿宋" w:eastAsia="仿宋"/>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的价格扣除，须同时提供联合体协议约定（包含小型、微型企业的协议合同份额）。</w:t>
      </w:r>
    </w:p>
    <w:p>
      <w:pPr>
        <w:pStyle w:val="21"/>
        <w:spacing w:line="400" w:lineRule="exact"/>
        <w:ind w:firstLine="560" w:firstLineChars="200"/>
        <w:rPr>
          <w:rFonts w:ascii="仿宋" w:hAnsi="仿宋" w:eastAsia="仿宋"/>
          <w:bCs/>
          <w:sz w:val="28"/>
          <w:szCs w:val="28"/>
        </w:rPr>
      </w:pPr>
      <w:r>
        <w:rPr>
          <w:rFonts w:hint="eastAsia" w:ascii="仿宋" w:hAnsi="仿宋" w:eastAsia="仿宋"/>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21"/>
        <w:spacing w:line="400" w:lineRule="exact"/>
        <w:ind w:firstLine="560" w:firstLineChars="200"/>
        <w:rPr>
          <w:rFonts w:ascii="仿宋" w:hAnsi="仿宋" w:eastAsia="仿宋"/>
          <w:bCs/>
          <w:sz w:val="28"/>
          <w:szCs w:val="28"/>
        </w:rPr>
      </w:pPr>
      <w:r>
        <w:rPr>
          <w:rFonts w:hint="eastAsia" w:ascii="仿宋" w:hAnsi="仿宋" w:eastAsia="仿宋"/>
          <w:bCs/>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21"/>
        <w:spacing w:line="400" w:lineRule="exact"/>
        <w:ind w:firstLine="560" w:firstLineChars="200"/>
        <w:rPr>
          <w:rFonts w:ascii="仿宋" w:hAnsi="仿宋" w:eastAsia="仿宋"/>
          <w:bCs/>
          <w:sz w:val="28"/>
          <w:szCs w:val="28"/>
        </w:rPr>
      </w:pPr>
      <w:r>
        <w:rPr>
          <w:rFonts w:hint="eastAsia" w:ascii="仿宋" w:hAnsi="仿宋" w:eastAsia="仿宋"/>
          <w:bCs/>
          <w:sz w:val="28"/>
          <w:szCs w:val="28"/>
        </w:rPr>
        <w:t>上述计算扣除不累计计算，最高扣除6%；未提供以上材料的，均不给予价格计算扣除。</w:t>
      </w:r>
    </w:p>
    <w:p>
      <w:pPr>
        <w:pStyle w:val="21"/>
        <w:spacing w:line="440" w:lineRule="exact"/>
        <w:ind w:firstLine="0" w:firstLineChars="0"/>
        <w:rPr>
          <w:rFonts w:ascii="仿宋" w:hAnsi="仿宋" w:eastAsia="仿宋"/>
          <w:b/>
          <w:bCs/>
          <w:sz w:val="28"/>
          <w:szCs w:val="28"/>
        </w:rPr>
      </w:pPr>
      <w:r>
        <w:rPr>
          <w:rFonts w:hint="eastAsia" w:ascii="仿宋" w:hAnsi="仿宋" w:eastAsia="仿宋"/>
          <w:b/>
          <w:bCs/>
          <w:sz w:val="28"/>
          <w:szCs w:val="28"/>
        </w:rPr>
        <w:t>3.2 商务技术分：</w:t>
      </w:r>
      <w:r>
        <w:rPr>
          <w:rFonts w:hint="eastAsia" w:ascii="仿宋" w:hAnsi="仿宋" w:eastAsia="仿宋"/>
          <w:b/>
          <w:bCs/>
          <w:sz w:val="28"/>
          <w:szCs w:val="28"/>
          <w:lang w:val="en-US" w:eastAsia="zh-CN"/>
        </w:rPr>
        <w:t>90</w:t>
      </w:r>
      <w:r>
        <w:rPr>
          <w:rFonts w:hint="eastAsia" w:ascii="仿宋" w:hAnsi="仿宋" w:eastAsia="仿宋"/>
          <w:b/>
          <w:bCs/>
          <w:sz w:val="28"/>
          <w:szCs w:val="28"/>
        </w:rPr>
        <w:t>分</w:t>
      </w:r>
    </w:p>
    <w:tbl>
      <w:tblPr>
        <w:tblStyle w:val="36"/>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850"/>
        <w:gridCol w:w="655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序</w:t>
            </w:r>
          </w:p>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号</w:t>
            </w:r>
          </w:p>
        </w:tc>
        <w:tc>
          <w:tcPr>
            <w:tcW w:w="992" w:type="dxa"/>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评分</w:t>
            </w:r>
          </w:p>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因素</w:t>
            </w:r>
          </w:p>
        </w:tc>
        <w:tc>
          <w:tcPr>
            <w:tcW w:w="850"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评分项</w:t>
            </w:r>
          </w:p>
        </w:tc>
        <w:tc>
          <w:tcPr>
            <w:tcW w:w="6554" w:type="dxa"/>
            <w:vAlign w:val="center"/>
          </w:tcPr>
          <w:p>
            <w:pPr>
              <w:pStyle w:val="21"/>
              <w:spacing w:line="400" w:lineRule="exact"/>
              <w:ind w:firstLine="0" w:firstLineChars="0"/>
              <w:jc w:val="center"/>
              <w:rPr>
                <w:rFonts w:ascii="仿宋" w:hAnsi="仿宋" w:eastAsia="仿宋"/>
                <w:bCs/>
                <w:sz w:val="28"/>
                <w:szCs w:val="28"/>
              </w:rPr>
            </w:pPr>
            <w:r>
              <w:rPr>
                <w:rFonts w:hint="eastAsia" w:ascii="仿宋" w:hAnsi="仿宋" w:eastAsia="仿宋"/>
                <w:bCs/>
                <w:sz w:val="28"/>
                <w:szCs w:val="28"/>
              </w:rPr>
              <w:t>评分细则</w:t>
            </w:r>
          </w:p>
        </w:tc>
        <w:tc>
          <w:tcPr>
            <w:tcW w:w="851" w:type="dxa"/>
            <w:vAlign w:val="center"/>
          </w:tcPr>
          <w:p>
            <w:pPr>
              <w:pStyle w:val="21"/>
              <w:spacing w:line="400" w:lineRule="exact"/>
              <w:ind w:firstLine="0" w:firstLineChars="0"/>
              <w:jc w:val="center"/>
              <w:rPr>
                <w:rFonts w:ascii="仿宋" w:hAnsi="仿宋" w:eastAsia="仿宋"/>
                <w:bCs/>
                <w:sz w:val="28"/>
                <w:szCs w:val="28"/>
              </w:rPr>
            </w:pPr>
            <w:r>
              <w:rPr>
                <w:rFonts w:hint="eastAsia" w:ascii="仿宋" w:hAnsi="仿宋" w:eastAsia="仿宋"/>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w:t>
            </w:r>
          </w:p>
        </w:tc>
        <w:tc>
          <w:tcPr>
            <w:tcW w:w="992"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850" w:type="dxa"/>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文件</w:t>
            </w:r>
          </w:p>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质量</w:t>
            </w:r>
          </w:p>
        </w:tc>
        <w:tc>
          <w:tcPr>
            <w:tcW w:w="6554" w:type="dxa"/>
            <w:vAlign w:val="center"/>
          </w:tcPr>
          <w:p>
            <w:pPr>
              <w:spacing w:line="400" w:lineRule="exact"/>
              <w:jc w:val="left"/>
              <w:rPr>
                <w:rFonts w:ascii="仿宋" w:hAnsi="仿宋" w:eastAsia="仿宋"/>
                <w:bCs/>
                <w:sz w:val="28"/>
                <w:szCs w:val="28"/>
              </w:rPr>
            </w:pPr>
            <w:r>
              <w:rPr>
                <w:rFonts w:hint="eastAsia" w:ascii="仿宋" w:hAnsi="仿宋" w:eastAsia="仿宋"/>
                <w:spacing w:val="14"/>
                <w:sz w:val="28"/>
                <w:szCs w:val="28"/>
              </w:rPr>
              <w:t>投标文件内容按招标文件要求编制完整的得0-0.5分；</w:t>
            </w:r>
            <w:r>
              <w:rPr>
                <w:rFonts w:hint="eastAsia" w:ascii="仿宋" w:hAnsi="仿宋" w:eastAsia="仿宋"/>
                <w:sz w:val="28"/>
                <w:szCs w:val="28"/>
              </w:rPr>
              <w:t>投标文件按照</w:t>
            </w:r>
            <w:r>
              <w:rPr>
                <w:rFonts w:ascii="仿宋" w:hAnsi="仿宋" w:eastAsia="仿宋"/>
                <w:sz w:val="28"/>
                <w:szCs w:val="28"/>
              </w:rPr>
              <w:t>电子</w:t>
            </w:r>
            <w:r>
              <w:rPr>
                <w:rFonts w:hint="eastAsia" w:ascii="仿宋" w:hAnsi="仿宋" w:eastAsia="仿宋"/>
                <w:sz w:val="28"/>
                <w:szCs w:val="28"/>
              </w:rPr>
              <w:t>交易客户端关联点的要求进行关联的情况，0-1.5分；</w:t>
            </w:r>
          </w:p>
        </w:tc>
        <w:tc>
          <w:tcPr>
            <w:tcW w:w="851" w:type="dxa"/>
            <w:vAlign w:val="center"/>
          </w:tcPr>
          <w:p>
            <w:pPr>
              <w:spacing w:line="400" w:lineRule="exact"/>
              <w:rPr>
                <w:rFonts w:ascii="仿宋" w:hAnsi="仿宋" w:eastAsia="仿宋"/>
                <w:bCs/>
                <w:sz w:val="28"/>
                <w:szCs w:val="28"/>
              </w:rPr>
            </w:pPr>
            <w:r>
              <w:rPr>
                <w:rFonts w:hint="eastAsia" w:ascii="仿宋" w:hAnsi="仿宋" w:eastAsia="仿宋"/>
                <w:bCs/>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w:t>
            </w:r>
          </w:p>
        </w:tc>
        <w:tc>
          <w:tcPr>
            <w:tcW w:w="992" w:type="dxa"/>
            <w:vAlign w:val="center"/>
          </w:tcPr>
          <w:p>
            <w:pPr>
              <w:pStyle w:val="21"/>
              <w:spacing w:line="440" w:lineRule="exact"/>
              <w:ind w:firstLine="0" w:firstLineChars="0"/>
              <w:jc w:val="center"/>
              <w:rPr>
                <w:rFonts w:ascii="仿宋" w:hAnsi="仿宋" w:eastAsia="仿宋"/>
                <w:spacing w:val="14"/>
                <w:sz w:val="28"/>
                <w:szCs w:val="28"/>
              </w:rPr>
            </w:pPr>
            <w:r>
              <w:rPr>
                <w:rFonts w:hint="eastAsia" w:ascii="仿宋" w:hAnsi="仿宋" w:eastAsia="仿宋"/>
                <w:spacing w:val="14"/>
                <w:sz w:val="28"/>
                <w:szCs w:val="28"/>
              </w:rPr>
              <w:t>客观</w:t>
            </w:r>
          </w:p>
        </w:tc>
        <w:tc>
          <w:tcPr>
            <w:tcW w:w="850" w:type="dxa"/>
            <w:vMerge w:val="restart"/>
            <w:vAlign w:val="center"/>
          </w:tcPr>
          <w:p>
            <w:pPr>
              <w:pStyle w:val="21"/>
              <w:spacing w:line="440" w:lineRule="exact"/>
              <w:ind w:firstLine="0" w:firstLineChars="0"/>
              <w:jc w:val="left"/>
              <w:rPr>
                <w:rFonts w:ascii="仿宋" w:hAnsi="仿宋" w:eastAsia="仿宋"/>
                <w:bCs/>
                <w:sz w:val="28"/>
                <w:szCs w:val="28"/>
              </w:rPr>
            </w:pPr>
            <w:r>
              <w:rPr>
                <w:rFonts w:hint="eastAsia" w:ascii="仿宋" w:hAnsi="仿宋" w:eastAsia="仿宋"/>
                <w:spacing w:val="14"/>
                <w:sz w:val="28"/>
                <w:szCs w:val="28"/>
              </w:rPr>
              <w:t>企业荣誉与业绩</w:t>
            </w:r>
          </w:p>
        </w:tc>
        <w:tc>
          <w:tcPr>
            <w:tcW w:w="6554" w:type="dxa"/>
            <w:vAlign w:val="center"/>
          </w:tcPr>
          <w:p>
            <w:pPr>
              <w:pStyle w:val="21"/>
              <w:spacing w:line="400" w:lineRule="exact"/>
              <w:ind w:firstLine="0" w:firstLineChars="0"/>
              <w:jc w:val="left"/>
              <w:rPr>
                <w:rFonts w:ascii="仿宋" w:hAnsi="仿宋" w:eastAsia="仿宋"/>
                <w:kern w:val="0"/>
                <w:sz w:val="28"/>
                <w:szCs w:val="28"/>
              </w:rPr>
            </w:pPr>
            <w:r>
              <w:rPr>
                <w:rFonts w:hint="eastAsia" w:ascii="仿宋" w:hAnsi="仿宋" w:eastAsia="仿宋"/>
                <w:kern w:val="0"/>
                <w:sz w:val="28"/>
                <w:szCs w:val="28"/>
              </w:rPr>
              <w:t>2.1 荣誉：2分</w:t>
            </w:r>
          </w:p>
          <w:p>
            <w:pPr>
              <w:pStyle w:val="21"/>
              <w:spacing w:line="400" w:lineRule="exact"/>
              <w:ind w:firstLine="280" w:firstLineChars="100"/>
              <w:jc w:val="left"/>
              <w:rPr>
                <w:rFonts w:ascii="仿宋" w:hAnsi="仿宋" w:eastAsia="仿宋"/>
                <w:bCs/>
                <w:sz w:val="28"/>
                <w:szCs w:val="28"/>
              </w:rPr>
            </w:pPr>
            <w:r>
              <w:rPr>
                <w:rFonts w:hint="eastAsia" w:ascii="仿宋" w:hAnsi="仿宋" w:eastAsia="仿宋"/>
                <w:kern w:val="0"/>
                <w:sz w:val="28"/>
                <w:szCs w:val="28"/>
              </w:rPr>
              <w:t>评委按投标人提供的201</w:t>
            </w:r>
            <w:r>
              <w:rPr>
                <w:rFonts w:hint="eastAsia" w:ascii="仿宋" w:hAnsi="仿宋" w:eastAsia="仿宋"/>
                <w:kern w:val="0"/>
                <w:sz w:val="28"/>
                <w:szCs w:val="28"/>
                <w:lang w:val="en-US" w:eastAsia="zh-CN"/>
              </w:rPr>
              <w:t>8</w:t>
            </w:r>
            <w:r>
              <w:rPr>
                <w:rFonts w:hint="eastAsia" w:ascii="仿宋" w:hAnsi="仿宋" w:eastAsia="仿宋"/>
                <w:kern w:val="0"/>
                <w:sz w:val="28"/>
                <w:szCs w:val="28"/>
              </w:rPr>
              <w:t>年1月1日至今政府行政职能部门授予</w:t>
            </w:r>
            <w:r>
              <w:rPr>
                <w:rFonts w:hint="eastAsia" w:ascii="仿宋" w:hAnsi="仿宋" w:eastAsia="仿宋"/>
                <w:sz w:val="28"/>
                <w:szCs w:val="28"/>
              </w:rPr>
              <w:t>的投标企业荣誉证书（复印件并加盖投标人公章）进行评分。</w:t>
            </w:r>
            <w:r>
              <w:rPr>
                <w:rFonts w:hint="eastAsia" w:ascii="仿宋" w:hAnsi="仿宋" w:eastAsia="仿宋"/>
                <w:kern w:val="0"/>
                <w:sz w:val="28"/>
                <w:szCs w:val="28"/>
              </w:rPr>
              <w:t>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kern w:val="0"/>
                <w:sz w:val="28"/>
                <w:szCs w:val="28"/>
                <w:u w:val="single"/>
              </w:rPr>
              <w:t>（证书上未体现单位名称或有效期的，请提供相应证明文件，否则不计分）。</w:t>
            </w:r>
          </w:p>
        </w:tc>
        <w:tc>
          <w:tcPr>
            <w:tcW w:w="851"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jc w:val="left"/>
              <w:rPr>
                <w:rFonts w:ascii="仿宋" w:hAnsi="仿宋" w:eastAsia="仿宋"/>
                <w:sz w:val="28"/>
                <w:szCs w:val="28"/>
              </w:rPr>
            </w:pPr>
            <w:r>
              <w:rPr>
                <w:rFonts w:hint="eastAsia" w:ascii="仿宋" w:hAnsi="仿宋" w:eastAsia="仿宋"/>
                <w:sz w:val="28"/>
                <w:szCs w:val="28"/>
              </w:rPr>
              <w:t>2.2 业绩：5分</w:t>
            </w:r>
          </w:p>
          <w:p>
            <w:pPr>
              <w:spacing w:line="400" w:lineRule="exact"/>
              <w:ind w:firstLine="280" w:firstLineChars="100"/>
              <w:jc w:val="left"/>
              <w:rPr>
                <w:rFonts w:ascii="仿宋" w:hAnsi="仿宋" w:eastAsia="仿宋"/>
                <w:b/>
                <w:kern w:val="0"/>
                <w:sz w:val="28"/>
                <w:szCs w:val="28"/>
                <w:u w:val="single"/>
              </w:rPr>
            </w:pPr>
            <w:r>
              <w:rPr>
                <w:rFonts w:hint="eastAsia" w:ascii="仿宋" w:hAnsi="仿宋" w:eastAsia="仿宋"/>
                <w:sz w:val="28"/>
                <w:szCs w:val="28"/>
              </w:rPr>
              <w:t>评委根据投标人2018年1月</w:t>
            </w:r>
            <w:r>
              <w:rPr>
                <w:rFonts w:hint="eastAsia" w:ascii="仿宋" w:hAnsi="仿宋" w:eastAsia="仿宋"/>
                <w:color w:val="000000" w:themeColor="text1"/>
                <w:sz w:val="28"/>
                <w:szCs w:val="28"/>
                <w14:textFill>
                  <w14:solidFill>
                    <w14:schemeClr w14:val="tx1"/>
                  </w14:solidFill>
                </w14:textFill>
              </w:rPr>
              <w:t>1日至今的同类（安保服务）项目业绩（数量）</w:t>
            </w:r>
            <w:r>
              <w:rPr>
                <w:rFonts w:hint="eastAsia" w:ascii="仿宋" w:hAnsi="仿宋" w:eastAsia="仿宋"/>
                <w:sz w:val="28"/>
                <w:szCs w:val="28"/>
              </w:rPr>
              <w:t>进行评定</w:t>
            </w:r>
            <w:r>
              <w:rPr>
                <w:rFonts w:hint="eastAsia" w:ascii="仿宋" w:hAnsi="仿宋" w:eastAsia="仿宋"/>
                <w:b/>
                <w:sz w:val="28"/>
                <w:szCs w:val="28"/>
              </w:rPr>
              <w:t>（</w:t>
            </w:r>
            <w:r>
              <w:rPr>
                <w:rFonts w:hint="eastAsia" w:ascii="仿宋" w:hAnsi="仿宋" w:eastAsia="仿宋"/>
                <w:b/>
                <w:kern w:val="0"/>
                <w:sz w:val="28"/>
                <w:szCs w:val="28"/>
                <w:u w:val="single"/>
              </w:rPr>
              <w:t>须同时提供合同复印件并加盖投标人公章）。</w:t>
            </w:r>
          </w:p>
          <w:p>
            <w:pPr>
              <w:pStyle w:val="21"/>
              <w:spacing w:line="400" w:lineRule="exact"/>
              <w:ind w:firstLine="0" w:firstLineChars="0"/>
              <w:jc w:val="left"/>
              <w:rPr>
                <w:rFonts w:ascii="仿宋" w:hAnsi="仿宋" w:eastAsia="仿宋"/>
                <w:bCs/>
                <w:sz w:val="28"/>
                <w:szCs w:val="28"/>
              </w:rPr>
            </w:pPr>
            <w:r>
              <w:rPr>
                <w:rFonts w:hint="eastAsia" w:ascii="仿宋" w:hAnsi="仿宋" w:eastAsia="仿宋"/>
                <w:sz w:val="28"/>
                <w:szCs w:val="28"/>
              </w:rPr>
              <w:t>投标人每提供1个合同的得1分，最高得5分，未提供采购项目合同复印件的不得分。</w:t>
            </w:r>
          </w:p>
        </w:tc>
        <w:tc>
          <w:tcPr>
            <w:tcW w:w="851"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3</w:t>
            </w:r>
          </w:p>
        </w:tc>
        <w:tc>
          <w:tcPr>
            <w:tcW w:w="992" w:type="dxa"/>
            <w:vAlign w:val="center"/>
          </w:tcPr>
          <w:p>
            <w:pPr>
              <w:pStyle w:val="21"/>
              <w:spacing w:line="440" w:lineRule="exact"/>
              <w:ind w:firstLine="0" w:firstLineChars="0"/>
              <w:jc w:val="center"/>
              <w:rPr>
                <w:rFonts w:hint="eastAsia" w:ascii="仿宋" w:hAnsi="仿宋" w:eastAsia="仿宋"/>
                <w:bCs/>
                <w:sz w:val="28"/>
                <w:szCs w:val="28"/>
              </w:rPr>
            </w:pPr>
            <w:r>
              <w:rPr>
                <w:rFonts w:hint="eastAsia" w:ascii="仿宋" w:hAnsi="仿宋" w:eastAsia="仿宋"/>
                <w:bCs/>
                <w:sz w:val="28"/>
                <w:szCs w:val="28"/>
              </w:rPr>
              <w:t>客观</w:t>
            </w:r>
          </w:p>
        </w:tc>
        <w:tc>
          <w:tcPr>
            <w:tcW w:w="850" w:type="dxa"/>
            <w:vAlign w:val="center"/>
          </w:tcPr>
          <w:p>
            <w:pPr>
              <w:pStyle w:val="21"/>
              <w:spacing w:line="440" w:lineRule="exact"/>
              <w:ind w:firstLine="0" w:firstLineChars="0"/>
              <w:jc w:val="center"/>
              <w:rPr>
                <w:rFonts w:hint="eastAsia" w:ascii="仿宋" w:hAnsi="仿宋" w:eastAsia="仿宋"/>
                <w:bCs/>
                <w:sz w:val="28"/>
                <w:szCs w:val="28"/>
                <w:lang w:eastAsia="zh-CN"/>
              </w:rPr>
            </w:pPr>
            <w:r>
              <w:rPr>
                <w:rFonts w:hint="eastAsia" w:ascii="仿宋" w:hAnsi="仿宋" w:eastAsia="仿宋"/>
                <w:bCs/>
                <w:sz w:val="28"/>
                <w:szCs w:val="28"/>
                <w:lang w:eastAsia="zh-CN"/>
              </w:rPr>
              <w:t>企业认证</w:t>
            </w:r>
          </w:p>
        </w:tc>
        <w:tc>
          <w:tcPr>
            <w:tcW w:w="6554" w:type="dxa"/>
            <w:vAlign w:val="center"/>
          </w:tcPr>
          <w:p>
            <w:pPr>
              <w:pStyle w:val="21"/>
              <w:spacing w:line="400" w:lineRule="exact"/>
              <w:ind w:firstLine="0" w:firstLineChars="0"/>
              <w:jc w:val="left"/>
              <w:rPr>
                <w:rFonts w:hint="eastAsia" w:ascii="仿宋" w:hAnsi="仿宋" w:eastAsia="仿宋"/>
                <w:sz w:val="28"/>
                <w:szCs w:val="28"/>
              </w:rPr>
            </w:pPr>
            <w:r>
              <w:rPr>
                <w:rFonts w:hint="eastAsia" w:ascii="仿宋_GB2312" w:hAnsi="宋体" w:eastAsia="仿宋_GB2312"/>
                <w:bCs/>
                <w:sz w:val="28"/>
                <w:szCs w:val="28"/>
              </w:rPr>
              <w:t>具备有效期内的质量管理体系认证证书，得1分；具有有效期内的环境管理体系认证证书，得1分；具有有效期内的</w:t>
            </w:r>
            <w:r>
              <w:rPr>
                <w:rFonts w:ascii="仿宋_GB2312" w:hAnsi="宋体" w:eastAsia="仿宋_GB2312"/>
                <w:bCs/>
                <w:sz w:val="28"/>
                <w:szCs w:val="28"/>
              </w:rPr>
              <w:t>职业健康安全管理体系认证</w:t>
            </w:r>
            <w:r>
              <w:rPr>
                <w:rFonts w:hint="eastAsia" w:ascii="仿宋_GB2312" w:hAnsi="宋体" w:eastAsia="仿宋_GB2312"/>
                <w:bCs/>
                <w:sz w:val="28"/>
                <w:szCs w:val="28"/>
              </w:rPr>
              <w:t>证书，得1分；</w:t>
            </w:r>
          </w:p>
        </w:tc>
        <w:tc>
          <w:tcPr>
            <w:tcW w:w="851" w:type="dxa"/>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34" w:type="dxa"/>
            <w:vMerge w:val="restart"/>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4</w:t>
            </w:r>
          </w:p>
        </w:tc>
        <w:tc>
          <w:tcPr>
            <w:tcW w:w="992" w:type="dxa"/>
            <w:vMerge w:val="restart"/>
            <w:vAlign w:val="center"/>
          </w:tcPr>
          <w:p>
            <w:pPr>
              <w:pStyle w:val="21"/>
              <w:spacing w:line="440" w:lineRule="exact"/>
              <w:ind w:firstLine="0" w:firstLineChars="0"/>
              <w:jc w:val="center"/>
              <w:rPr>
                <w:rFonts w:hint="eastAsia" w:ascii="仿宋" w:hAnsi="仿宋" w:eastAsia="仿宋"/>
                <w:bCs/>
                <w:sz w:val="28"/>
                <w:szCs w:val="28"/>
                <w:lang w:eastAsia="zh-CN"/>
              </w:rPr>
            </w:pPr>
            <w:r>
              <w:rPr>
                <w:rFonts w:hint="eastAsia" w:ascii="仿宋" w:hAnsi="仿宋" w:eastAsia="仿宋"/>
                <w:bCs/>
                <w:sz w:val="28"/>
                <w:szCs w:val="28"/>
                <w:lang w:eastAsia="zh-CN"/>
              </w:rPr>
              <w:t>客观</w:t>
            </w:r>
          </w:p>
        </w:tc>
        <w:tc>
          <w:tcPr>
            <w:tcW w:w="850"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企业基本情况</w:t>
            </w:r>
          </w:p>
        </w:tc>
        <w:tc>
          <w:tcPr>
            <w:tcW w:w="6554" w:type="dxa"/>
            <w:vAlign w:val="center"/>
          </w:tcPr>
          <w:p>
            <w:pPr>
              <w:spacing w:line="400" w:lineRule="exact"/>
              <w:rPr>
                <w:rFonts w:hint="eastAsia" w:ascii="仿宋_GB2312" w:hAnsi="宋体" w:eastAsia="仿宋_GB2312" w:cs="Times New Roman"/>
                <w:bCs/>
                <w:sz w:val="28"/>
                <w:szCs w:val="28"/>
                <w:lang w:val="en-US" w:eastAsia="zh-CN"/>
              </w:rPr>
            </w:pPr>
            <w:r>
              <w:rPr>
                <w:rFonts w:hint="eastAsia" w:ascii="仿宋_GB2312" w:hAnsi="宋体" w:eastAsia="仿宋_GB2312" w:cs="Times New Roman"/>
                <w:bCs/>
                <w:sz w:val="28"/>
                <w:szCs w:val="28"/>
                <w:lang w:val="en-US" w:eastAsia="zh-CN"/>
              </w:rPr>
              <w:t>4.1 供应商具有《保安服务公司等级评定证书》的，一级得3分，二级得2分，三级得1分。</w:t>
            </w:r>
          </w:p>
        </w:tc>
        <w:tc>
          <w:tcPr>
            <w:tcW w:w="851"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lang w:val="en-US" w:eastAsia="zh-CN"/>
              </w:rPr>
              <w:t>22</w:t>
            </w:r>
            <w:r>
              <w:rPr>
                <w:rFonts w:hint="eastAsia" w:ascii="仿宋" w:hAnsi="仿宋" w:eastAsia="仿宋"/>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vAlign w:val="center"/>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hint="eastAsia" w:ascii="仿宋_GB2312" w:hAnsi="宋体" w:eastAsia="仿宋_GB2312" w:cs="Times New Roman"/>
                <w:bCs/>
                <w:sz w:val="28"/>
                <w:szCs w:val="28"/>
                <w:lang w:val="en-US" w:eastAsia="zh-CN"/>
              </w:rPr>
            </w:pPr>
            <w:r>
              <w:rPr>
                <w:rFonts w:hint="eastAsia" w:ascii="仿宋_GB2312" w:hAnsi="宋体" w:eastAsia="仿宋_GB2312" w:cs="Times New Roman"/>
                <w:bCs/>
                <w:sz w:val="28"/>
                <w:szCs w:val="28"/>
                <w:lang w:val="en-US" w:eastAsia="zh-CN"/>
              </w:rPr>
              <w:t>4.2具有保安管理师职业技能等级证书的，每位加0.5分，具有高级保安管理师及以上等级证书的，每位加1分，最高得5分；</w:t>
            </w:r>
          </w:p>
        </w:tc>
        <w:tc>
          <w:tcPr>
            <w:tcW w:w="851" w:type="dxa"/>
            <w:vMerge w:val="continue"/>
            <w:vAlign w:val="center"/>
          </w:tcPr>
          <w:p>
            <w:pPr>
              <w:pStyle w:val="21"/>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hint="eastAsia" w:ascii="仿宋_GB2312" w:hAnsi="宋体" w:eastAsia="仿宋_GB2312" w:cs="Times New Roman"/>
                <w:bCs/>
                <w:sz w:val="28"/>
                <w:szCs w:val="28"/>
                <w:lang w:val="en-US" w:eastAsia="zh-CN"/>
              </w:rPr>
            </w:pPr>
            <w:r>
              <w:rPr>
                <w:rFonts w:hint="eastAsia" w:ascii="仿宋_GB2312" w:hAnsi="宋体" w:eastAsia="仿宋_GB2312" w:cs="Times New Roman"/>
                <w:bCs/>
                <w:sz w:val="28"/>
                <w:szCs w:val="28"/>
                <w:lang w:val="en-US" w:eastAsia="zh-CN"/>
              </w:rPr>
              <w:t>4.3获得国家级十佳保安员、国家级优秀保安员、国家级劳模的得3分；获得省级十佳保安员、省级优秀保安员、省级劳模的得2分；获得市级优秀保安员、市级劳模的得1分；不可重复计分，最多得3分。</w:t>
            </w:r>
          </w:p>
        </w:tc>
        <w:tc>
          <w:tcPr>
            <w:tcW w:w="851" w:type="dxa"/>
            <w:vMerge w:val="continue"/>
            <w:vAlign w:val="center"/>
          </w:tcPr>
          <w:p>
            <w:pPr>
              <w:pStyle w:val="21"/>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hint="eastAsia" w:ascii="仿宋_GB2312" w:hAnsi="宋体" w:eastAsia="仿宋_GB2312" w:cs="Times New Roman"/>
                <w:b w:val="0"/>
                <w:bCs/>
                <w:sz w:val="28"/>
                <w:szCs w:val="28"/>
                <w:u w:val="none"/>
                <w:shd w:val="clear" w:color="auto" w:fill="auto"/>
                <w:lang w:val="en-US" w:eastAsia="zh-CN"/>
              </w:rPr>
            </w:pPr>
            <w:r>
              <w:rPr>
                <w:rFonts w:hint="eastAsia" w:ascii="仿宋_GB2312" w:hAnsi="宋体" w:eastAsia="仿宋_GB2312" w:cs="Times New Roman"/>
                <w:b w:val="0"/>
                <w:bCs/>
                <w:sz w:val="28"/>
                <w:szCs w:val="28"/>
                <w:u w:val="none"/>
                <w:shd w:val="clear" w:color="auto" w:fill="auto"/>
                <w:lang w:val="en-US" w:eastAsia="zh-CN"/>
              </w:rPr>
              <w:t>4.4评委根据供应商参加历年市级及以上职业技能比武进行评分，连续三届获得团体第一名的得5分，连续两届获得团体第一名的得3分，获得一届团体第一名的得1分；</w:t>
            </w:r>
          </w:p>
        </w:tc>
        <w:tc>
          <w:tcPr>
            <w:tcW w:w="851" w:type="dxa"/>
            <w:vMerge w:val="continue"/>
            <w:vAlign w:val="center"/>
          </w:tcPr>
          <w:p>
            <w:pPr>
              <w:pStyle w:val="21"/>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hint="eastAsia" w:ascii="仿宋_GB2312" w:hAnsi="宋体" w:eastAsia="仿宋_GB2312" w:cs="Times New Roman"/>
                <w:b w:val="0"/>
                <w:bCs/>
                <w:sz w:val="28"/>
                <w:szCs w:val="28"/>
                <w:u w:val="none"/>
                <w:shd w:val="clear" w:color="auto" w:fill="auto"/>
                <w:lang w:val="en-US" w:eastAsia="zh-CN"/>
              </w:rPr>
            </w:pPr>
            <w:r>
              <w:rPr>
                <w:rFonts w:hint="eastAsia" w:ascii="仿宋_GB2312" w:hAnsi="宋体" w:eastAsia="仿宋_GB2312" w:cs="Times New Roman"/>
                <w:b w:val="0"/>
                <w:bCs/>
                <w:sz w:val="28"/>
                <w:szCs w:val="28"/>
                <w:u w:val="none"/>
                <w:shd w:val="clear" w:color="auto" w:fill="auto"/>
                <w:lang w:val="en-US" w:eastAsia="zh-CN"/>
              </w:rPr>
              <w:t>4.5获得市级（含）以上技能比武优胜者前6名每人得1分，总分不超过6分。</w:t>
            </w:r>
          </w:p>
        </w:tc>
        <w:tc>
          <w:tcPr>
            <w:tcW w:w="851" w:type="dxa"/>
            <w:vMerge w:val="continue"/>
            <w:vAlign w:val="center"/>
          </w:tcPr>
          <w:p>
            <w:pPr>
              <w:pStyle w:val="21"/>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hint="eastAsia" w:ascii="仿宋_GB2312" w:hAnsi="宋体" w:eastAsia="仿宋_GB2312" w:cs="Times New Roman"/>
                <w:bCs/>
                <w:sz w:val="28"/>
                <w:szCs w:val="28"/>
                <w:lang w:val="en-US" w:eastAsia="zh-CN"/>
              </w:rPr>
            </w:pPr>
            <w:r>
              <w:rPr>
                <w:rFonts w:hint="eastAsia" w:ascii="仿宋_GB2312" w:hAnsi="宋体" w:eastAsia="仿宋_GB2312" w:cs="Times New Roman"/>
                <w:bCs/>
                <w:sz w:val="28"/>
                <w:szCs w:val="28"/>
                <w:lang w:val="en-US" w:eastAsia="zh-CN"/>
              </w:rPr>
              <w:t>注：以上人员必须为供应商本单位职工，以供应商单位2021年8月至开标截止前任意一个月的缴纳社保名册为准;提供证书或文件复印（或扫描件）件并加盖供应商公章。</w:t>
            </w:r>
          </w:p>
        </w:tc>
        <w:tc>
          <w:tcPr>
            <w:tcW w:w="851" w:type="dxa"/>
            <w:vMerge w:val="continue"/>
            <w:vAlign w:val="center"/>
          </w:tcPr>
          <w:p>
            <w:pPr>
              <w:pStyle w:val="21"/>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4" w:type="dxa"/>
            <w:vMerge w:val="restart"/>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5</w:t>
            </w:r>
          </w:p>
        </w:tc>
        <w:tc>
          <w:tcPr>
            <w:tcW w:w="992" w:type="dxa"/>
            <w:vMerge w:val="restart"/>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客观</w:t>
            </w:r>
          </w:p>
        </w:tc>
        <w:tc>
          <w:tcPr>
            <w:tcW w:w="850" w:type="dxa"/>
            <w:vMerge w:val="restart"/>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项目负责人</w:t>
            </w:r>
          </w:p>
        </w:tc>
        <w:tc>
          <w:tcPr>
            <w:tcW w:w="6554" w:type="dxa"/>
            <w:vAlign w:val="center"/>
          </w:tcPr>
          <w:p>
            <w:pPr>
              <w:spacing w:line="400" w:lineRule="exact"/>
              <w:rPr>
                <w:rFonts w:ascii="仿宋_GB2312" w:hAnsi="宋体" w:eastAsia="仿宋_GB2312"/>
                <w:bCs/>
                <w:sz w:val="28"/>
                <w:szCs w:val="28"/>
              </w:rPr>
            </w:pPr>
            <w:r>
              <w:rPr>
                <w:rFonts w:hint="eastAsia" w:ascii="仿宋_GB2312" w:hAnsi="宋体" w:eastAsia="仿宋_GB2312"/>
                <w:bCs/>
                <w:sz w:val="28"/>
                <w:szCs w:val="28"/>
                <w:lang w:val="en-US" w:eastAsia="zh-CN"/>
              </w:rPr>
              <w:t>5</w:t>
            </w:r>
            <w:r>
              <w:rPr>
                <w:rFonts w:hint="eastAsia" w:ascii="仿宋_GB2312" w:hAnsi="宋体" w:eastAsia="仿宋_GB2312"/>
                <w:bCs/>
                <w:sz w:val="28"/>
                <w:szCs w:val="28"/>
              </w:rPr>
              <w:t>.1项目负责人有大专及以上学历、在本单位工作满三个月得4分；项目负责人有大专以下初中以上、在本单位工作满</w:t>
            </w:r>
            <w:bookmarkStart w:id="66" w:name="OLE_LINK15"/>
            <w:bookmarkStart w:id="67" w:name="OLE_LINK12"/>
            <w:r>
              <w:rPr>
                <w:rFonts w:hint="eastAsia" w:ascii="仿宋_GB2312" w:hAnsi="宋体" w:eastAsia="仿宋_GB2312"/>
                <w:bCs/>
                <w:sz w:val="28"/>
                <w:szCs w:val="28"/>
              </w:rPr>
              <w:t>三个月</w:t>
            </w:r>
            <w:bookmarkEnd w:id="66"/>
            <w:bookmarkEnd w:id="67"/>
            <w:r>
              <w:rPr>
                <w:rFonts w:hint="eastAsia" w:ascii="仿宋_GB2312" w:hAnsi="宋体" w:eastAsia="仿宋_GB2312"/>
                <w:bCs/>
                <w:sz w:val="28"/>
                <w:szCs w:val="28"/>
              </w:rPr>
              <w:t>得2分（以上资格以教育部提供的学历证书为准）。</w:t>
            </w:r>
          </w:p>
        </w:tc>
        <w:tc>
          <w:tcPr>
            <w:tcW w:w="851" w:type="dxa"/>
            <w:vMerge w:val="restart"/>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_GB2312" w:hAnsi="宋体" w:eastAsia="仿宋_GB2312"/>
                <w:bCs/>
                <w:sz w:val="28"/>
                <w:szCs w:val="28"/>
              </w:rPr>
            </w:pPr>
            <w:r>
              <w:rPr>
                <w:rFonts w:hint="eastAsia" w:ascii="仿宋" w:hAnsi="仿宋" w:eastAsia="仿宋"/>
                <w:color w:val="000000"/>
                <w:spacing w:val="14"/>
                <w:sz w:val="28"/>
                <w:szCs w:val="28"/>
                <w:lang w:val="en-US" w:eastAsia="zh-CN"/>
              </w:rPr>
              <w:t>5</w:t>
            </w:r>
            <w:r>
              <w:rPr>
                <w:rFonts w:hint="eastAsia" w:ascii="仿宋" w:hAnsi="仿宋" w:eastAsia="仿宋"/>
                <w:color w:val="000000"/>
                <w:spacing w:val="14"/>
                <w:sz w:val="28"/>
                <w:szCs w:val="28"/>
              </w:rPr>
              <w:t>.2项目负责人在40岁以下具有</w:t>
            </w:r>
            <w:r>
              <w:rPr>
                <w:rFonts w:hint="eastAsia" w:ascii="仿宋" w:hAnsi="仿宋" w:eastAsia="仿宋"/>
                <w:color w:val="000000"/>
                <w:spacing w:val="14"/>
                <w:sz w:val="28"/>
                <w:szCs w:val="28"/>
                <w:lang w:val="en-US" w:eastAsia="zh-CN"/>
              </w:rPr>
              <w:t>二级保安员</w:t>
            </w:r>
            <w:r>
              <w:rPr>
                <w:rFonts w:hint="eastAsia" w:ascii="仿宋" w:hAnsi="仿宋" w:eastAsia="仿宋"/>
                <w:color w:val="000000"/>
                <w:spacing w:val="14"/>
                <w:sz w:val="28"/>
                <w:szCs w:val="28"/>
              </w:rPr>
              <w:t>及以上等级证书的得4分；（以上资格以行政管理部门核发</w:t>
            </w:r>
            <w:r>
              <w:rPr>
                <w:rFonts w:hint="eastAsia" w:ascii="仿宋" w:hAnsi="仿宋" w:eastAsia="仿宋" w:cs="Times New Roman"/>
                <w:color w:val="000000"/>
                <w:spacing w:val="14"/>
                <w:sz w:val="28"/>
                <w:szCs w:val="28"/>
              </w:rPr>
              <w:t>的保安管理师证为准，同时提供投标人单位为其缴纳的2021年8月至开标截止前任意一个月的社保缴纳社保证明，未提供证明的不得分）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restart"/>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6</w:t>
            </w:r>
          </w:p>
        </w:tc>
        <w:tc>
          <w:tcPr>
            <w:tcW w:w="992"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850"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服务要求及服务方案</w:t>
            </w: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.1有比较完善的组织架构，清晰简练地列出主要管理流程，包括对运作流程图、激励机制、监督机制、自我约束机制、信息反馈渠道及处理机制，管理指标承诺达到安保服务标准。优得</w:t>
            </w:r>
            <w:r>
              <w:rPr>
                <w:rFonts w:hint="eastAsia" w:ascii="仿宋" w:hAnsi="仿宋" w:eastAsia="仿宋"/>
                <w:color w:val="000000"/>
                <w:spacing w:val="14"/>
                <w:sz w:val="28"/>
                <w:szCs w:val="28"/>
                <w:lang w:val="en-US" w:eastAsia="zh-CN"/>
              </w:rPr>
              <w:t>5-6</w:t>
            </w:r>
            <w:r>
              <w:rPr>
                <w:rFonts w:hint="eastAsia" w:ascii="仿宋" w:hAnsi="仿宋" w:eastAsia="仿宋"/>
                <w:color w:val="000000"/>
                <w:spacing w:val="14"/>
                <w:sz w:val="28"/>
                <w:szCs w:val="28"/>
              </w:rPr>
              <w:t>分，良得3</w:t>
            </w:r>
            <w:r>
              <w:rPr>
                <w:rFonts w:hint="eastAsia" w:ascii="仿宋" w:hAnsi="仿宋" w:eastAsia="仿宋"/>
                <w:color w:val="000000"/>
                <w:spacing w:val="14"/>
                <w:sz w:val="28"/>
                <w:szCs w:val="28"/>
                <w:lang w:val="en-US" w:eastAsia="zh-CN"/>
              </w:rPr>
              <w:t>-4</w:t>
            </w:r>
            <w:r>
              <w:rPr>
                <w:rFonts w:hint="eastAsia" w:ascii="仿宋" w:hAnsi="仿宋" w:eastAsia="仿宋"/>
                <w:color w:val="000000"/>
                <w:spacing w:val="14"/>
                <w:sz w:val="28"/>
                <w:szCs w:val="28"/>
              </w:rPr>
              <w:t>分，一般得2分，差得1分。</w:t>
            </w:r>
          </w:p>
        </w:tc>
        <w:tc>
          <w:tcPr>
            <w:tcW w:w="851" w:type="dxa"/>
            <w:vMerge w:val="restart"/>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lang w:val="en-US" w:eastAsia="zh-CN"/>
              </w:rPr>
              <w:t>36</w:t>
            </w:r>
            <w:r>
              <w:rPr>
                <w:rFonts w:hint="eastAsia" w:ascii="仿宋" w:hAnsi="仿宋" w:eastAsia="仿宋"/>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.2有健全的安保服务管理制度、岗位责任制度、保安员管理制度。优得</w:t>
            </w:r>
            <w:r>
              <w:rPr>
                <w:rFonts w:hint="eastAsia" w:ascii="仿宋" w:hAnsi="仿宋" w:eastAsia="仿宋"/>
                <w:color w:val="000000"/>
                <w:spacing w:val="14"/>
                <w:sz w:val="28"/>
                <w:szCs w:val="28"/>
                <w:lang w:val="en-US" w:eastAsia="zh-CN"/>
              </w:rPr>
              <w:t>5-6</w:t>
            </w:r>
            <w:r>
              <w:rPr>
                <w:rFonts w:hint="eastAsia" w:ascii="仿宋" w:hAnsi="仿宋" w:eastAsia="仿宋"/>
                <w:color w:val="000000"/>
                <w:spacing w:val="14"/>
                <w:sz w:val="28"/>
                <w:szCs w:val="28"/>
              </w:rPr>
              <w:t>分，良得3</w:t>
            </w:r>
            <w:r>
              <w:rPr>
                <w:rFonts w:hint="eastAsia" w:ascii="仿宋" w:hAnsi="仿宋" w:eastAsia="仿宋"/>
                <w:color w:val="000000"/>
                <w:spacing w:val="14"/>
                <w:sz w:val="28"/>
                <w:szCs w:val="28"/>
                <w:lang w:val="en-US" w:eastAsia="zh-CN"/>
              </w:rPr>
              <w:t>-4</w:t>
            </w:r>
            <w:r>
              <w:rPr>
                <w:rFonts w:hint="eastAsia" w:ascii="仿宋" w:hAnsi="仿宋" w:eastAsia="仿宋"/>
                <w:color w:val="000000"/>
                <w:spacing w:val="14"/>
                <w:sz w:val="28"/>
                <w:szCs w:val="28"/>
              </w:rPr>
              <w:t>分，一般得2分，差得1分。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.3评委根据投标人提供的针对本项目的基本服务方案进行评比，优得</w:t>
            </w:r>
            <w:r>
              <w:rPr>
                <w:rFonts w:hint="eastAsia" w:ascii="仿宋" w:hAnsi="仿宋" w:eastAsia="仿宋"/>
                <w:color w:val="000000"/>
                <w:spacing w:val="14"/>
                <w:sz w:val="28"/>
                <w:szCs w:val="28"/>
                <w:lang w:val="en-US" w:eastAsia="zh-CN"/>
              </w:rPr>
              <w:t>5-6</w:t>
            </w:r>
            <w:r>
              <w:rPr>
                <w:rFonts w:hint="eastAsia" w:ascii="仿宋" w:hAnsi="仿宋" w:eastAsia="仿宋"/>
                <w:color w:val="000000"/>
                <w:spacing w:val="14"/>
                <w:sz w:val="28"/>
                <w:szCs w:val="28"/>
              </w:rPr>
              <w:t>分，良得3</w:t>
            </w:r>
            <w:r>
              <w:rPr>
                <w:rFonts w:hint="eastAsia" w:ascii="仿宋" w:hAnsi="仿宋" w:eastAsia="仿宋"/>
                <w:color w:val="000000"/>
                <w:spacing w:val="14"/>
                <w:sz w:val="28"/>
                <w:szCs w:val="28"/>
                <w:lang w:val="en-US" w:eastAsia="zh-CN"/>
              </w:rPr>
              <w:t>-4</w:t>
            </w:r>
            <w:r>
              <w:rPr>
                <w:rFonts w:hint="eastAsia" w:ascii="仿宋" w:hAnsi="仿宋" w:eastAsia="仿宋"/>
                <w:color w:val="000000"/>
                <w:spacing w:val="14"/>
                <w:sz w:val="28"/>
                <w:szCs w:val="28"/>
              </w:rPr>
              <w:t>分，一般得2分，差得1分。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.4根据应急预案进行评分。突发情况包括但不限于台风、暴雨等灾害性天气、地震、群体性事件、暴恐事件、火灾等突发事件（0-</w:t>
            </w: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.5根据采购单位需要提供安全咨询、安全风险评估等服务，协助采购单位做好各类维稳工作，为采购单位做好综合会议等大型活动的安全保卫工作（0-</w:t>
            </w: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.6评委根据投标人提供的投入本保安项目的工具比较评分（0-</w:t>
            </w:r>
            <w:r>
              <w:rPr>
                <w:rFonts w:hint="eastAsia" w:ascii="仿宋" w:hAnsi="仿宋" w:eastAsia="仿宋"/>
                <w:color w:val="000000"/>
                <w:spacing w:val="14"/>
                <w:sz w:val="28"/>
                <w:szCs w:val="28"/>
                <w:lang w:val="en-US" w:eastAsia="zh-CN"/>
              </w:rPr>
              <w:t>6</w:t>
            </w:r>
            <w:r>
              <w:rPr>
                <w:rFonts w:hint="eastAsia" w:ascii="仿宋" w:hAnsi="仿宋" w:eastAsia="仿宋"/>
                <w:color w:val="000000"/>
                <w:spacing w:val="14"/>
                <w:sz w:val="28"/>
                <w:szCs w:val="28"/>
              </w:rPr>
              <w:t>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34" w:type="dxa"/>
            <w:vMerge w:val="restart"/>
            <w:vAlign w:val="center"/>
          </w:tcPr>
          <w:p>
            <w:pPr>
              <w:pStyle w:val="21"/>
              <w:spacing w:line="440" w:lineRule="exact"/>
              <w:ind w:firstLine="0" w:firstLineChars="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7</w:t>
            </w:r>
          </w:p>
        </w:tc>
        <w:tc>
          <w:tcPr>
            <w:tcW w:w="992"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850"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服务</w:t>
            </w:r>
          </w:p>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承诺</w:t>
            </w: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.1有具体的服务技术措施承诺（0-1分）</w:t>
            </w:r>
          </w:p>
        </w:tc>
        <w:tc>
          <w:tcPr>
            <w:tcW w:w="851" w:type="dxa"/>
            <w:vMerge w:val="restart"/>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.2有安全措施、文明服务的计划和承诺（0-1分）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.3确保服务的人员制度（考核办法、奖惩制度及员工培训（0-1分）；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.4总体管理的规范性（组织制度健全、有明确的岗位职责及具体的质量考核办法）（0-1分）；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.5同采购单位的配合程度（0-1分）；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.6除招标文件要求外适合的优惠措施，没有不得分（0-1分）；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rPr>
                <w:rFonts w:ascii="仿宋" w:hAnsi="仿宋" w:eastAsia="仿宋"/>
                <w:color w:val="000000"/>
                <w:spacing w:val="14"/>
                <w:sz w:val="28"/>
                <w:szCs w:val="28"/>
              </w:rPr>
            </w:pPr>
            <w:r>
              <w:rPr>
                <w:rFonts w:hint="eastAsia" w:ascii="仿宋" w:hAnsi="仿宋" w:eastAsia="仿宋"/>
                <w:color w:val="000000"/>
                <w:spacing w:val="14"/>
                <w:sz w:val="28"/>
                <w:szCs w:val="28"/>
                <w:lang w:val="en-US" w:eastAsia="zh-CN"/>
              </w:rPr>
              <w:t>7</w:t>
            </w:r>
            <w:r>
              <w:rPr>
                <w:rFonts w:hint="eastAsia" w:ascii="仿宋" w:hAnsi="仿宋" w:eastAsia="仿宋"/>
                <w:color w:val="000000"/>
                <w:spacing w:val="14"/>
                <w:sz w:val="28"/>
                <w:szCs w:val="28"/>
              </w:rPr>
              <w:t>.7评委根据投标单位服务水平进行综合比较评分（0-1分）；</w:t>
            </w:r>
          </w:p>
        </w:tc>
        <w:tc>
          <w:tcPr>
            <w:tcW w:w="851" w:type="dxa"/>
            <w:vMerge w:val="continue"/>
            <w:vAlign w:val="center"/>
          </w:tcPr>
          <w:p>
            <w:pPr>
              <w:pStyle w:val="21"/>
              <w:spacing w:line="440" w:lineRule="exact"/>
              <w:ind w:firstLine="0" w:firstLineChars="0"/>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8</w:t>
            </w:r>
          </w:p>
        </w:tc>
        <w:tc>
          <w:tcPr>
            <w:tcW w:w="992"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850" w:type="dxa"/>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服务网点</w:t>
            </w:r>
          </w:p>
        </w:tc>
        <w:tc>
          <w:tcPr>
            <w:tcW w:w="6554" w:type="dxa"/>
            <w:vAlign w:val="center"/>
          </w:tcPr>
          <w:p>
            <w:pPr>
              <w:spacing w:line="400" w:lineRule="exact"/>
              <w:rPr>
                <w:rFonts w:ascii="仿宋_GB2312" w:hAnsi="宋体" w:eastAsia="仿宋_GB2312"/>
                <w:bCs/>
                <w:sz w:val="28"/>
                <w:szCs w:val="28"/>
              </w:rPr>
            </w:pPr>
            <w:r>
              <w:rPr>
                <w:rFonts w:hint="eastAsia" w:ascii="仿宋_GB2312" w:hAnsi="宋体" w:eastAsia="仿宋_GB2312"/>
                <w:bCs/>
                <w:sz w:val="28"/>
                <w:szCs w:val="28"/>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0-3分）</w:t>
            </w:r>
          </w:p>
          <w:p>
            <w:pPr>
              <w:spacing w:line="360" w:lineRule="exact"/>
              <w:ind w:firstLine="481" w:firstLineChars="200"/>
              <w:rPr>
                <w:rFonts w:ascii="仿宋" w:hAnsi="仿宋" w:eastAsia="仿宋"/>
                <w:color w:val="000000"/>
                <w:spacing w:val="14"/>
                <w:sz w:val="28"/>
                <w:szCs w:val="28"/>
              </w:rPr>
            </w:pPr>
            <w:r>
              <w:rPr>
                <w:rFonts w:hint="eastAsia" w:ascii="仿宋" w:hAnsi="仿宋" w:eastAsia="仿宋"/>
                <w:b/>
                <w:sz w:val="24"/>
              </w:rPr>
              <w:t>投标时承诺合同履行前设立售后服务网点的，必须在合同履行前设立，否则以提供虚假材料谋取中标报同级政府采购监管部门处理。</w:t>
            </w:r>
          </w:p>
        </w:tc>
        <w:tc>
          <w:tcPr>
            <w:tcW w:w="851" w:type="dxa"/>
            <w:vAlign w:val="center"/>
          </w:tcPr>
          <w:p>
            <w:pPr>
              <w:pStyle w:val="21"/>
              <w:spacing w:line="440" w:lineRule="exact"/>
              <w:ind w:firstLine="0" w:firstLineChars="0"/>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vMerge w:val="restart"/>
            <w:vAlign w:val="center"/>
          </w:tcPr>
          <w:p>
            <w:pPr>
              <w:pStyle w:val="21"/>
              <w:spacing w:line="440" w:lineRule="exact"/>
              <w:ind w:firstLine="0" w:firstLineChars="0"/>
              <w:jc w:val="center"/>
              <w:rPr>
                <w:rFonts w:hint="eastAsia" w:ascii="仿宋" w:hAnsi="仿宋" w:eastAsia="仿宋"/>
                <w:bCs/>
                <w:sz w:val="28"/>
                <w:szCs w:val="28"/>
                <w:lang w:val="en-US" w:eastAsia="zh-CN"/>
              </w:rPr>
            </w:pPr>
            <w:r>
              <w:rPr>
                <w:rFonts w:hint="eastAsia" w:ascii="仿宋" w:hAnsi="仿宋" w:eastAsia="仿宋"/>
                <w:bCs/>
                <w:sz w:val="28"/>
                <w:szCs w:val="28"/>
                <w:lang w:val="en-US" w:eastAsia="zh-CN"/>
              </w:rPr>
              <w:t>9</w:t>
            </w:r>
          </w:p>
        </w:tc>
        <w:tc>
          <w:tcPr>
            <w:tcW w:w="992"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850"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政策分</w:t>
            </w:r>
          </w:p>
        </w:tc>
        <w:tc>
          <w:tcPr>
            <w:tcW w:w="6554" w:type="dxa"/>
            <w:vAlign w:val="center"/>
          </w:tcPr>
          <w:p>
            <w:pPr>
              <w:spacing w:line="400" w:lineRule="exact"/>
              <w:jc w:val="left"/>
              <w:rPr>
                <w:rFonts w:ascii="仿宋" w:hAnsi="仿宋" w:eastAsia="仿宋"/>
                <w:bCs/>
                <w:sz w:val="28"/>
                <w:szCs w:val="28"/>
              </w:rPr>
            </w:pPr>
            <w:bookmarkStart w:id="68" w:name="_GoBack"/>
            <w:r>
              <w:rPr>
                <w:rFonts w:hint="eastAsia" w:ascii="仿宋" w:hAnsi="仿宋" w:eastAsia="仿宋"/>
                <w:sz w:val="28"/>
                <w:szCs w:val="28"/>
              </w:rPr>
              <w:t>投标人按规定享受其他的国家政策支持、扶持的（高新企业等, 价格政策认定享受的国家政策除外），每项得1分，最高2分；</w:t>
            </w:r>
            <w:bookmarkEnd w:id="68"/>
          </w:p>
        </w:tc>
        <w:tc>
          <w:tcPr>
            <w:tcW w:w="851" w:type="dxa"/>
            <w:vMerge w:val="restart"/>
            <w:vAlign w:val="center"/>
          </w:tcPr>
          <w:p>
            <w:pPr>
              <w:pStyle w:val="21"/>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34" w:type="dxa"/>
            <w:vMerge w:val="continue"/>
            <w:vAlign w:val="center"/>
          </w:tcPr>
          <w:p>
            <w:pPr>
              <w:pStyle w:val="21"/>
              <w:spacing w:line="440" w:lineRule="exact"/>
              <w:ind w:firstLine="0" w:firstLineChars="0"/>
              <w:jc w:val="center"/>
              <w:rPr>
                <w:rFonts w:ascii="仿宋" w:hAnsi="仿宋" w:eastAsia="仿宋"/>
                <w:bCs/>
                <w:sz w:val="28"/>
                <w:szCs w:val="28"/>
              </w:rPr>
            </w:pPr>
          </w:p>
        </w:tc>
        <w:tc>
          <w:tcPr>
            <w:tcW w:w="992" w:type="dxa"/>
            <w:vMerge w:val="continue"/>
            <w:vAlign w:val="center"/>
          </w:tcPr>
          <w:p>
            <w:pPr>
              <w:pStyle w:val="21"/>
              <w:spacing w:line="440" w:lineRule="exact"/>
              <w:ind w:firstLine="0" w:firstLineChars="0"/>
              <w:jc w:val="center"/>
              <w:rPr>
                <w:rFonts w:ascii="仿宋" w:hAnsi="仿宋" w:eastAsia="仿宋"/>
                <w:bCs/>
                <w:sz w:val="28"/>
                <w:szCs w:val="28"/>
              </w:rPr>
            </w:pPr>
          </w:p>
        </w:tc>
        <w:tc>
          <w:tcPr>
            <w:tcW w:w="850" w:type="dxa"/>
            <w:vMerge w:val="continue"/>
            <w:vAlign w:val="center"/>
          </w:tcPr>
          <w:p>
            <w:pPr>
              <w:pStyle w:val="21"/>
              <w:spacing w:line="440" w:lineRule="exact"/>
              <w:ind w:firstLine="0" w:firstLineChars="0"/>
              <w:jc w:val="center"/>
              <w:rPr>
                <w:rFonts w:ascii="仿宋" w:hAnsi="仿宋" w:eastAsia="仿宋"/>
                <w:bCs/>
                <w:sz w:val="28"/>
                <w:szCs w:val="28"/>
              </w:rPr>
            </w:pPr>
          </w:p>
        </w:tc>
        <w:tc>
          <w:tcPr>
            <w:tcW w:w="6554" w:type="dxa"/>
            <w:vAlign w:val="center"/>
          </w:tcPr>
          <w:p>
            <w:pPr>
              <w:spacing w:line="400" w:lineRule="exact"/>
              <w:jc w:val="left"/>
              <w:rPr>
                <w:rFonts w:ascii="仿宋" w:hAnsi="仿宋" w:eastAsia="仿宋"/>
                <w:bCs/>
                <w:sz w:val="28"/>
                <w:szCs w:val="28"/>
              </w:rPr>
            </w:pPr>
            <w:r>
              <w:rPr>
                <w:rFonts w:hint="eastAsia" w:ascii="仿宋" w:hAnsi="仿宋" w:eastAsia="仿宋"/>
                <w:sz w:val="28"/>
                <w:szCs w:val="28"/>
              </w:rPr>
              <w:t>政策分加分需由投标人提供相关证明资料及法律依据，如未提供则不得加分。</w:t>
            </w:r>
          </w:p>
        </w:tc>
        <w:tc>
          <w:tcPr>
            <w:tcW w:w="851" w:type="dxa"/>
            <w:vMerge w:val="continue"/>
            <w:vAlign w:val="center"/>
          </w:tcPr>
          <w:p>
            <w:pPr>
              <w:pStyle w:val="21"/>
              <w:spacing w:line="440" w:lineRule="exact"/>
              <w:ind w:firstLine="0" w:firstLineChars="0"/>
              <w:jc w:val="center"/>
              <w:rPr>
                <w:rFonts w:ascii="仿宋" w:hAnsi="仿宋" w:eastAsia="仿宋"/>
                <w:bCs/>
                <w:sz w:val="28"/>
                <w:szCs w:val="28"/>
              </w:rPr>
            </w:pPr>
          </w:p>
        </w:tc>
      </w:tr>
    </w:tbl>
    <w:p>
      <w:pPr>
        <w:spacing w:line="340" w:lineRule="exact"/>
        <w:ind w:firstLine="570"/>
        <w:rPr>
          <w:rFonts w:ascii="仿宋" w:hAnsi="仿宋" w:eastAsia="仿宋"/>
          <w:b/>
          <w:bCs/>
          <w:sz w:val="28"/>
          <w:szCs w:val="28"/>
        </w:rPr>
      </w:pPr>
    </w:p>
    <w:p>
      <w:pPr>
        <w:spacing w:line="340" w:lineRule="exact"/>
        <w:ind w:firstLine="570"/>
        <w:rPr>
          <w:rFonts w:ascii="仿宋" w:hAnsi="仿宋" w:eastAsia="仿宋"/>
          <w:b/>
          <w:bCs/>
          <w:sz w:val="28"/>
          <w:szCs w:val="28"/>
        </w:rPr>
      </w:pPr>
      <w:r>
        <w:rPr>
          <w:rFonts w:hint="eastAsia" w:ascii="仿宋" w:hAnsi="仿宋" w:eastAsia="仿宋"/>
          <w:b/>
          <w:bCs/>
          <w:sz w:val="28"/>
          <w:szCs w:val="28"/>
        </w:rPr>
        <w:t>价格部分、商务技术部分各项得分保留小数点后二位小数，第三位四舍五入。</w:t>
      </w:r>
    </w:p>
    <w:p>
      <w:pPr>
        <w:spacing w:line="340" w:lineRule="exact"/>
        <w:rPr>
          <w:rFonts w:ascii="仿宋" w:hAnsi="仿宋" w:eastAsia="仿宋"/>
          <w:b/>
          <w:bCs/>
          <w:spacing w:val="14"/>
          <w:sz w:val="28"/>
          <w:szCs w:val="28"/>
        </w:rPr>
      </w:pPr>
      <w:r>
        <w:rPr>
          <w:rFonts w:hint="eastAsia" w:ascii="仿宋" w:hAnsi="仿宋" w:eastAsia="仿宋"/>
          <w:b/>
          <w:bCs/>
          <w:spacing w:val="14"/>
          <w:sz w:val="28"/>
          <w:szCs w:val="28"/>
        </w:rPr>
        <w:t>5.评标程序与方法</w:t>
      </w:r>
    </w:p>
    <w:p>
      <w:pPr>
        <w:spacing w:line="340" w:lineRule="exact"/>
        <w:ind w:firstLine="560" w:firstLineChars="200"/>
        <w:rPr>
          <w:rFonts w:ascii="仿宋" w:hAnsi="仿宋" w:eastAsia="仿宋"/>
          <w:sz w:val="28"/>
          <w:szCs w:val="28"/>
        </w:rPr>
      </w:pPr>
      <w:r>
        <w:rPr>
          <w:rFonts w:hint="eastAsia" w:ascii="仿宋" w:hAnsi="仿宋" w:eastAsia="仿宋"/>
          <w:sz w:val="28"/>
          <w:szCs w:val="28"/>
        </w:rPr>
        <w:t>5.1对通过资格性检查的投标人进行</w:t>
      </w:r>
      <w:r>
        <w:rPr>
          <w:rFonts w:hint="eastAsia" w:ascii="仿宋" w:hAnsi="仿宋" w:eastAsia="仿宋"/>
          <w:bCs/>
          <w:sz w:val="28"/>
          <w:szCs w:val="28"/>
        </w:rPr>
        <w:t>符合性</w:t>
      </w:r>
      <w:r>
        <w:rPr>
          <w:rFonts w:hint="eastAsia" w:ascii="仿宋" w:hAnsi="仿宋" w:eastAsia="仿宋"/>
          <w:sz w:val="28"/>
          <w:szCs w:val="28"/>
        </w:rPr>
        <w:t>检查。依据招标文件的规定，从投标文件的有效性、完整性和对招标文件的响应程度进行审查，以确定是否对招标文件的实质性要求做出响应。</w:t>
      </w:r>
    </w:p>
    <w:p>
      <w:pPr>
        <w:spacing w:line="340" w:lineRule="exact"/>
        <w:ind w:firstLine="560" w:firstLineChars="200"/>
        <w:rPr>
          <w:rFonts w:ascii="仿宋" w:hAnsi="仿宋" w:eastAsia="仿宋"/>
          <w:sz w:val="28"/>
          <w:szCs w:val="28"/>
        </w:rPr>
      </w:pPr>
      <w:r>
        <w:rPr>
          <w:rFonts w:hint="eastAsia" w:ascii="仿宋" w:hAnsi="仿宋" w:eastAsia="仿宋"/>
          <w:sz w:val="28"/>
          <w:szCs w:val="28"/>
        </w:rPr>
        <w:t>5.2澄清有关问题。对投标文件中含义不明确、同类问题表述不一致或者有明显文字和计算错误的内容，评标委员会可书面形式（应当由评标委员会专家签字）要求投标人做出必要的澄清、说明。投标人的说明或者澄清应当采用数据电文形式，加盖单位电子签章，并不得超出投标文件的范围或者改变投标文件的实质性内容。</w:t>
      </w:r>
    </w:p>
    <w:p>
      <w:pPr>
        <w:spacing w:line="340" w:lineRule="exact"/>
        <w:ind w:firstLine="560" w:firstLineChars="200"/>
        <w:rPr>
          <w:rFonts w:ascii="仿宋" w:hAnsi="仿宋" w:eastAsia="仿宋"/>
          <w:spacing w:val="-4"/>
          <w:sz w:val="28"/>
          <w:szCs w:val="28"/>
        </w:rPr>
      </w:pPr>
      <w:r>
        <w:rPr>
          <w:rFonts w:hint="eastAsia" w:ascii="仿宋" w:hAnsi="仿宋" w:eastAsia="仿宋"/>
          <w:sz w:val="28"/>
          <w:szCs w:val="28"/>
        </w:rPr>
        <w:t>5.3</w:t>
      </w:r>
      <w:r>
        <w:rPr>
          <w:rFonts w:hint="eastAsia" w:ascii="仿宋" w:hAnsi="仿宋" w:eastAsia="仿宋"/>
          <w:spacing w:val="-4"/>
          <w:sz w:val="28"/>
          <w:szCs w:val="28"/>
        </w:rPr>
        <w:t>比较与评价。评标委员会按上述规定的评标内容和标准，对资格性检查和符合性检查合格的投标文件进行综合比较与独立评分。</w:t>
      </w:r>
    </w:p>
    <w:p>
      <w:pPr>
        <w:spacing w:line="340" w:lineRule="exact"/>
        <w:ind w:firstLine="600"/>
        <w:rPr>
          <w:rFonts w:ascii="仿宋" w:hAnsi="仿宋" w:eastAsia="仿宋"/>
          <w:sz w:val="28"/>
          <w:szCs w:val="28"/>
        </w:rPr>
      </w:pPr>
      <w:r>
        <w:rPr>
          <w:rFonts w:hint="eastAsia" w:ascii="仿宋" w:hAnsi="仿宋" w:eastAsia="仿宋"/>
          <w:sz w:val="28"/>
          <w:szCs w:val="28"/>
        </w:rPr>
        <w:t>5.4推荐中标候选投标人名单。按各评委评出的最终得分由</w:t>
      </w:r>
      <w:r>
        <w:rPr>
          <w:rFonts w:ascii="仿宋" w:hAnsi="仿宋" w:eastAsia="仿宋"/>
          <w:sz w:val="28"/>
          <w:szCs w:val="28"/>
        </w:rPr>
        <w:t>高</w:t>
      </w:r>
      <w:r>
        <w:rPr>
          <w:rFonts w:hint="eastAsia" w:ascii="仿宋" w:hAnsi="仿宋" w:eastAsia="仿宋"/>
          <w:sz w:val="28"/>
          <w:szCs w:val="28"/>
        </w:rPr>
        <w:t>到低顺序排列，推荐1名</w:t>
      </w:r>
      <w:r>
        <w:rPr>
          <w:rFonts w:ascii="仿宋" w:hAnsi="仿宋" w:eastAsia="仿宋"/>
          <w:sz w:val="28"/>
          <w:szCs w:val="28"/>
        </w:rPr>
        <w:t>中标</w:t>
      </w:r>
      <w:r>
        <w:rPr>
          <w:rFonts w:hint="eastAsia" w:ascii="仿宋" w:hAnsi="仿宋" w:eastAsia="仿宋"/>
          <w:sz w:val="28"/>
          <w:szCs w:val="28"/>
        </w:rPr>
        <w:t>候选投标人（如最终得分相同的，按投标报价由低到高顺序排列;最终得分且投标报价相同的，按技术指标优劣顺序排列）。</w:t>
      </w:r>
    </w:p>
    <w:p>
      <w:pPr>
        <w:spacing w:line="340" w:lineRule="exact"/>
        <w:rPr>
          <w:rFonts w:ascii="仿宋" w:hAnsi="仿宋" w:eastAsia="仿宋"/>
          <w:b/>
          <w:bCs/>
          <w:sz w:val="28"/>
          <w:szCs w:val="28"/>
        </w:rPr>
      </w:pPr>
      <w:r>
        <w:rPr>
          <w:rFonts w:hint="eastAsia" w:ascii="仿宋" w:hAnsi="仿宋" w:eastAsia="仿宋"/>
          <w:b/>
          <w:bCs/>
          <w:sz w:val="28"/>
          <w:szCs w:val="28"/>
        </w:rPr>
        <w:t>6.监督管理</w:t>
      </w:r>
    </w:p>
    <w:p>
      <w:pPr>
        <w:spacing w:line="340" w:lineRule="exact"/>
        <w:ind w:firstLine="560" w:firstLineChars="200"/>
        <w:rPr>
          <w:rFonts w:ascii="仿宋" w:hAnsi="仿宋" w:eastAsia="仿宋"/>
        </w:rPr>
      </w:pPr>
      <w:r>
        <w:rPr>
          <w:rFonts w:hint="eastAsia" w:ascii="仿宋" w:hAnsi="仿宋" w:eastAsia="仿宋"/>
          <w:sz w:val="28"/>
          <w:szCs w:val="28"/>
        </w:rPr>
        <w:t>本项目在湖州市财政局监督下进行。</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Futura Bk">
    <w:altName w:val="方正宋体S-超大字符集(SIP)"/>
    <w:panose1 w:val="00000000000000000000"/>
    <w:charset w:val="00"/>
    <w:family w:val="swiss"/>
    <w:pitch w:val="default"/>
    <w:sig w:usb0="00000000" w:usb1="00000000" w:usb2="00000000" w:usb3="00000000" w:csb0="0000009F" w:csb1="00000000"/>
  </w:font>
  <w:font w:name="Microsoft YaHei UI">
    <w:altName w:val="汉仪中宋简"/>
    <w:panose1 w:val="020B0503020204020204"/>
    <w:charset w:val="86"/>
    <w:family w:val="swiss"/>
    <w:pitch w:val="default"/>
    <w:sig w:usb0="00000000" w:usb1="00000000" w:usb2="00000016" w:usb3="00000000" w:csb0="0004001F" w:csb1="00000000"/>
  </w:font>
  <w:font w:name="微软雅黑">
    <w:altName w:val="方正黑体_GBK"/>
    <w:panose1 w:val="020B0503020204020204"/>
    <w:charset w:val="86"/>
    <w:family w:val="swiss"/>
    <w:pitch w:val="default"/>
    <w:sig w:usb0="00000000" w:usb1="00000000" w:usb2="00000016" w:usb3="00000000" w:csb0="0004001F" w:csb1="00000000"/>
  </w:font>
  <w:font w:name="Helvetica">
    <w:altName w:val="DejaVu Sans"/>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3"/>
              <w:jc w:val="center"/>
            </w:pPr>
            <w:r>
              <w:rPr>
                <w:rFonts w:hint="eastAsia"/>
              </w:rPr>
              <w:t>第</w:t>
            </w:r>
            <w:r>
              <w:rPr>
                <w:bCs/>
              </w:rPr>
              <w:fldChar w:fldCharType="begin"/>
            </w:r>
            <w:r>
              <w:rPr>
                <w:bCs/>
              </w:rPr>
              <w:instrText xml:space="preserve">PAGE</w:instrText>
            </w:r>
            <w:r>
              <w:rPr>
                <w:bCs/>
              </w:rPr>
              <w:fldChar w:fldCharType="separate"/>
            </w:r>
            <w:r>
              <w:rPr>
                <w:bCs/>
              </w:rPr>
              <w:t>53</w:t>
            </w:r>
            <w:r>
              <w:rPr>
                <w:bCs/>
              </w:rPr>
              <w:fldChar w:fldCharType="end"/>
            </w:r>
            <w:r>
              <w:rPr>
                <w:rFonts w:hint="eastAsia"/>
                <w:lang w:val="zh-CN"/>
              </w:rPr>
              <w:t>页，共</w:t>
            </w:r>
            <w:r>
              <w:rPr>
                <w:bCs/>
              </w:rPr>
              <w:fldChar w:fldCharType="begin"/>
            </w:r>
            <w:r>
              <w:rPr>
                <w:bCs/>
              </w:rPr>
              <w:instrText xml:space="preserve">NUMPAGES</w:instrText>
            </w:r>
            <w:r>
              <w:rPr>
                <w:bCs/>
              </w:rPr>
              <w:fldChar w:fldCharType="separate"/>
            </w:r>
            <w:r>
              <w:rPr>
                <w:bCs/>
              </w:rPr>
              <w:t>55</w:t>
            </w:r>
            <w:r>
              <w:rPr>
                <w:bCs/>
              </w:rPr>
              <w:fldChar w:fldCharType="end"/>
            </w:r>
            <w:r>
              <w:rPr>
                <w:rFonts w:hint="eastAsia"/>
                <w:bCs/>
              </w:rPr>
              <w:t xml:space="preserve"> 页</w:t>
            </w:r>
          </w:p>
        </w:sdtContent>
      </w:sdt>
    </w:sdtContent>
  </w:sdt>
  <w:p>
    <w:pPr>
      <w:pStyle w:val="2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r>
      <w:fldChar w:fldCharType="begin"/>
    </w:r>
    <w:r>
      <w:rPr>
        <w:rStyle w:val="39"/>
      </w:rPr>
      <w:instrText xml:space="preserve">PAGE  </w:instrTex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C3"/>
    <w:rsid w:val="00002D20"/>
    <w:rsid w:val="0000575F"/>
    <w:rsid w:val="00007F86"/>
    <w:rsid w:val="000102A9"/>
    <w:rsid w:val="0001075D"/>
    <w:rsid w:val="00010E1D"/>
    <w:rsid w:val="0001135A"/>
    <w:rsid w:val="00011AEC"/>
    <w:rsid w:val="00011DA5"/>
    <w:rsid w:val="0001231C"/>
    <w:rsid w:val="00012CED"/>
    <w:rsid w:val="0001407D"/>
    <w:rsid w:val="000146AD"/>
    <w:rsid w:val="00015A55"/>
    <w:rsid w:val="00016254"/>
    <w:rsid w:val="00017723"/>
    <w:rsid w:val="00020A06"/>
    <w:rsid w:val="00020D9D"/>
    <w:rsid w:val="00020F3E"/>
    <w:rsid w:val="000220A9"/>
    <w:rsid w:val="00022E5C"/>
    <w:rsid w:val="0002425C"/>
    <w:rsid w:val="00024367"/>
    <w:rsid w:val="00025696"/>
    <w:rsid w:val="000261C4"/>
    <w:rsid w:val="00027010"/>
    <w:rsid w:val="00027862"/>
    <w:rsid w:val="00027FAC"/>
    <w:rsid w:val="0003010F"/>
    <w:rsid w:val="00030DFB"/>
    <w:rsid w:val="00031937"/>
    <w:rsid w:val="0003218E"/>
    <w:rsid w:val="00032BFF"/>
    <w:rsid w:val="0003361F"/>
    <w:rsid w:val="0003428E"/>
    <w:rsid w:val="0003445E"/>
    <w:rsid w:val="00035CE2"/>
    <w:rsid w:val="00035D44"/>
    <w:rsid w:val="00036DE4"/>
    <w:rsid w:val="00037CBC"/>
    <w:rsid w:val="0004035F"/>
    <w:rsid w:val="0004066C"/>
    <w:rsid w:val="0004152B"/>
    <w:rsid w:val="000425DC"/>
    <w:rsid w:val="00042B00"/>
    <w:rsid w:val="00042FC8"/>
    <w:rsid w:val="00047912"/>
    <w:rsid w:val="00050100"/>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0E1"/>
    <w:rsid w:val="00061E81"/>
    <w:rsid w:val="00062EFA"/>
    <w:rsid w:val="000646B2"/>
    <w:rsid w:val="00065CA6"/>
    <w:rsid w:val="00065DBE"/>
    <w:rsid w:val="00066E83"/>
    <w:rsid w:val="0006757E"/>
    <w:rsid w:val="00071054"/>
    <w:rsid w:val="00072DDE"/>
    <w:rsid w:val="00073376"/>
    <w:rsid w:val="000733B9"/>
    <w:rsid w:val="000741C2"/>
    <w:rsid w:val="0007448A"/>
    <w:rsid w:val="0007674E"/>
    <w:rsid w:val="00077D56"/>
    <w:rsid w:val="000802F0"/>
    <w:rsid w:val="00081716"/>
    <w:rsid w:val="00081F8F"/>
    <w:rsid w:val="00082D50"/>
    <w:rsid w:val="00083345"/>
    <w:rsid w:val="0008336D"/>
    <w:rsid w:val="0008347D"/>
    <w:rsid w:val="0008405E"/>
    <w:rsid w:val="000840B6"/>
    <w:rsid w:val="00084999"/>
    <w:rsid w:val="000850BE"/>
    <w:rsid w:val="00085867"/>
    <w:rsid w:val="00085B17"/>
    <w:rsid w:val="00085CF5"/>
    <w:rsid w:val="00086827"/>
    <w:rsid w:val="000876CD"/>
    <w:rsid w:val="00087844"/>
    <w:rsid w:val="00090252"/>
    <w:rsid w:val="0009060D"/>
    <w:rsid w:val="000907B2"/>
    <w:rsid w:val="000907FD"/>
    <w:rsid w:val="000910E2"/>
    <w:rsid w:val="000941D2"/>
    <w:rsid w:val="0009438C"/>
    <w:rsid w:val="0009565F"/>
    <w:rsid w:val="00096654"/>
    <w:rsid w:val="0009759E"/>
    <w:rsid w:val="000A0232"/>
    <w:rsid w:val="000A174A"/>
    <w:rsid w:val="000A28BD"/>
    <w:rsid w:val="000A2D29"/>
    <w:rsid w:val="000A3A34"/>
    <w:rsid w:val="000A3E7F"/>
    <w:rsid w:val="000A5249"/>
    <w:rsid w:val="000A5E24"/>
    <w:rsid w:val="000A6426"/>
    <w:rsid w:val="000A6812"/>
    <w:rsid w:val="000A72D3"/>
    <w:rsid w:val="000B1A2F"/>
    <w:rsid w:val="000B1E1C"/>
    <w:rsid w:val="000B245D"/>
    <w:rsid w:val="000B27AA"/>
    <w:rsid w:val="000B2AF4"/>
    <w:rsid w:val="000B43F2"/>
    <w:rsid w:val="000B4459"/>
    <w:rsid w:val="000B4B44"/>
    <w:rsid w:val="000B5858"/>
    <w:rsid w:val="000B5BFC"/>
    <w:rsid w:val="000B6300"/>
    <w:rsid w:val="000B69DA"/>
    <w:rsid w:val="000B7966"/>
    <w:rsid w:val="000C0BE2"/>
    <w:rsid w:val="000C13AA"/>
    <w:rsid w:val="000C150C"/>
    <w:rsid w:val="000C203F"/>
    <w:rsid w:val="000C3C20"/>
    <w:rsid w:val="000C4C55"/>
    <w:rsid w:val="000C5310"/>
    <w:rsid w:val="000C5D02"/>
    <w:rsid w:val="000C6CAC"/>
    <w:rsid w:val="000C7E4D"/>
    <w:rsid w:val="000D0B69"/>
    <w:rsid w:val="000D3084"/>
    <w:rsid w:val="000D3258"/>
    <w:rsid w:val="000D3B78"/>
    <w:rsid w:val="000D454E"/>
    <w:rsid w:val="000D5581"/>
    <w:rsid w:val="000D5A24"/>
    <w:rsid w:val="000D5C33"/>
    <w:rsid w:val="000D6A2E"/>
    <w:rsid w:val="000E193D"/>
    <w:rsid w:val="000E20AD"/>
    <w:rsid w:val="000E2BE1"/>
    <w:rsid w:val="000E2F05"/>
    <w:rsid w:val="000E364F"/>
    <w:rsid w:val="000E3B83"/>
    <w:rsid w:val="000E42CC"/>
    <w:rsid w:val="000E6EDA"/>
    <w:rsid w:val="000E71D7"/>
    <w:rsid w:val="000F1019"/>
    <w:rsid w:val="000F16EA"/>
    <w:rsid w:val="000F1F97"/>
    <w:rsid w:val="000F2757"/>
    <w:rsid w:val="000F2F61"/>
    <w:rsid w:val="000F30D3"/>
    <w:rsid w:val="000F343C"/>
    <w:rsid w:val="000F3F4F"/>
    <w:rsid w:val="000F4129"/>
    <w:rsid w:val="000F4DFF"/>
    <w:rsid w:val="000F562D"/>
    <w:rsid w:val="000F6CB2"/>
    <w:rsid w:val="001006CC"/>
    <w:rsid w:val="00100747"/>
    <w:rsid w:val="001020B4"/>
    <w:rsid w:val="001037B1"/>
    <w:rsid w:val="00103DE9"/>
    <w:rsid w:val="001042FD"/>
    <w:rsid w:val="0010491A"/>
    <w:rsid w:val="001057C2"/>
    <w:rsid w:val="00106A43"/>
    <w:rsid w:val="00106A99"/>
    <w:rsid w:val="00107093"/>
    <w:rsid w:val="00107919"/>
    <w:rsid w:val="00112371"/>
    <w:rsid w:val="00112EB9"/>
    <w:rsid w:val="00112EF3"/>
    <w:rsid w:val="00114348"/>
    <w:rsid w:val="001165F5"/>
    <w:rsid w:val="00116964"/>
    <w:rsid w:val="00117546"/>
    <w:rsid w:val="001179E6"/>
    <w:rsid w:val="00117CB7"/>
    <w:rsid w:val="0012001C"/>
    <w:rsid w:val="0012089D"/>
    <w:rsid w:val="00121CFC"/>
    <w:rsid w:val="001229F6"/>
    <w:rsid w:val="00122D41"/>
    <w:rsid w:val="00123F3B"/>
    <w:rsid w:val="0012496A"/>
    <w:rsid w:val="00124D0F"/>
    <w:rsid w:val="001257B3"/>
    <w:rsid w:val="0012626E"/>
    <w:rsid w:val="0012698E"/>
    <w:rsid w:val="001269A4"/>
    <w:rsid w:val="00126B26"/>
    <w:rsid w:val="001270B5"/>
    <w:rsid w:val="00127312"/>
    <w:rsid w:val="001276E2"/>
    <w:rsid w:val="00127CB9"/>
    <w:rsid w:val="00127D76"/>
    <w:rsid w:val="001302DB"/>
    <w:rsid w:val="00131470"/>
    <w:rsid w:val="00132F78"/>
    <w:rsid w:val="00132FC5"/>
    <w:rsid w:val="001331F7"/>
    <w:rsid w:val="00133B3F"/>
    <w:rsid w:val="00133BB9"/>
    <w:rsid w:val="00135EC9"/>
    <w:rsid w:val="0013744B"/>
    <w:rsid w:val="001401D3"/>
    <w:rsid w:val="00141363"/>
    <w:rsid w:val="00142A4C"/>
    <w:rsid w:val="0014330D"/>
    <w:rsid w:val="0014332E"/>
    <w:rsid w:val="00143B5B"/>
    <w:rsid w:val="00144017"/>
    <w:rsid w:val="00144046"/>
    <w:rsid w:val="001441D9"/>
    <w:rsid w:val="00144E75"/>
    <w:rsid w:val="0014663C"/>
    <w:rsid w:val="00146B6A"/>
    <w:rsid w:val="00147CBC"/>
    <w:rsid w:val="0015150E"/>
    <w:rsid w:val="0015258E"/>
    <w:rsid w:val="00153209"/>
    <w:rsid w:val="0015397B"/>
    <w:rsid w:val="00153D3D"/>
    <w:rsid w:val="001544BA"/>
    <w:rsid w:val="0015467E"/>
    <w:rsid w:val="00155EA4"/>
    <w:rsid w:val="00156722"/>
    <w:rsid w:val="00157075"/>
    <w:rsid w:val="00157357"/>
    <w:rsid w:val="00157C71"/>
    <w:rsid w:val="00160328"/>
    <w:rsid w:val="00161C99"/>
    <w:rsid w:val="00161F15"/>
    <w:rsid w:val="00162A2F"/>
    <w:rsid w:val="00162E7E"/>
    <w:rsid w:val="00163C1D"/>
    <w:rsid w:val="00166905"/>
    <w:rsid w:val="001673CB"/>
    <w:rsid w:val="00167EC5"/>
    <w:rsid w:val="001712D9"/>
    <w:rsid w:val="001719E6"/>
    <w:rsid w:val="0017290F"/>
    <w:rsid w:val="0017439E"/>
    <w:rsid w:val="00174E74"/>
    <w:rsid w:val="001753BE"/>
    <w:rsid w:val="00177677"/>
    <w:rsid w:val="00180761"/>
    <w:rsid w:val="001807F2"/>
    <w:rsid w:val="001812F9"/>
    <w:rsid w:val="0018200B"/>
    <w:rsid w:val="00183C83"/>
    <w:rsid w:val="0018408F"/>
    <w:rsid w:val="00185E73"/>
    <w:rsid w:val="00186799"/>
    <w:rsid w:val="001870EA"/>
    <w:rsid w:val="0018782E"/>
    <w:rsid w:val="00191003"/>
    <w:rsid w:val="00192017"/>
    <w:rsid w:val="001929B7"/>
    <w:rsid w:val="00192AD2"/>
    <w:rsid w:val="00192F52"/>
    <w:rsid w:val="00193558"/>
    <w:rsid w:val="0019405C"/>
    <w:rsid w:val="00194E3B"/>
    <w:rsid w:val="00196507"/>
    <w:rsid w:val="0019657E"/>
    <w:rsid w:val="001965C1"/>
    <w:rsid w:val="001977B5"/>
    <w:rsid w:val="001A04C6"/>
    <w:rsid w:val="001A1145"/>
    <w:rsid w:val="001A2F42"/>
    <w:rsid w:val="001A36EC"/>
    <w:rsid w:val="001A4411"/>
    <w:rsid w:val="001A50DE"/>
    <w:rsid w:val="001A681B"/>
    <w:rsid w:val="001A6F6D"/>
    <w:rsid w:val="001A754B"/>
    <w:rsid w:val="001A7D06"/>
    <w:rsid w:val="001B0FE0"/>
    <w:rsid w:val="001B15CF"/>
    <w:rsid w:val="001B205B"/>
    <w:rsid w:val="001B2B83"/>
    <w:rsid w:val="001B3ADE"/>
    <w:rsid w:val="001B4019"/>
    <w:rsid w:val="001B4D1C"/>
    <w:rsid w:val="001B51B8"/>
    <w:rsid w:val="001B64D9"/>
    <w:rsid w:val="001B7209"/>
    <w:rsid w:val="001B7783"/>
    <w:rsid w:val="001C06CA"/>
    <w:rsid w:val="001C0C44"/>
    <w:rsid w:val="001C347A"/>
    <w:rsid w:val="001C378B"/>
    <w:rsid w:val="001C390A"/>
    <w:rsid w:val="001C4A8F"/>
    <w:rsid w:val="001C4FFB"/>
    <w:rsid w:val="001C5D75"/>
    <w:rsid w:val="001C687F"/>
    <w:rsid w:val="001C6E8B"/>
    <w:rsid w:val="001D07FD"/>
    <w:rsid w:val="001D095E"/>
    <w:rsid w:val="001D1C12"/>
    <w:rsid w:val="001D1D47"/>
    <w:rsid w:val="001D34E6"/>
    <w:rsid w:val="001D3BA7"/>
    <w:rsid w:val="001D41A7"/>
    <w:rsid w:val="001D4872"/>
    <w:rsid w:val="001D5291"/>
    <w:rsid w:val="001D6A24"/>
    <w:rsid w:val="001D6CBC"/>
    <w:rsid w:val="001D7164"/>
    <w:rsid w:val="001D748B"/>
    <w:rsid w:val="001D7EB2"/>
    <w:rsid w:val="001E0A61"/>
    <w:rsid w:val="001E0DD9"/>
    <w:rsid w:val="001E1FE1"/>
    <w:rsid w:val="001E2B13"/>
    <w:rsid w:val="001E2E56"/>
    <w:rsid w:val="001E3272"/>
    <w:rsid w:val="001E3489"/>
    <w:rsid w:val="001E3E19"/>
    <w:rsid w:val="001E4340"/>
    <w:rsid w:val="001E5DED"/>
    <w:rsid w:val="001E7778"/>
    <w:rsid w:val="001E7B2C"/>
    <w:rsid w:val="001F1552"/>
    <w:rsid w:val="001F18F6"/>
    <w:rsid w:val="001F26FB"/>
    <w:rsid w:val="001F37F6"/>
    <w:rsid w:val="001F4029"/>
    <w:rsid w:val="001F47FF"/>
    <w:rsid w:val="001F4AC5"/>
    <w:rsid w:val="001F52B2"/>
    <w:rsid w:val="001F63CB"/>
    <w:rsid w:val="001F6662"/>
    <w:rsid w:val="001F7969"/>
    <w:rsid w:val="001F7A74"/>
    <w:rsid w:val="00200213"/>
    <w:rsid w:val="002006CE"/>
    <w:rsid w:val="00203BB8"/>
    <w:rsid w:val="002046AC"/>
    <w:rsid w:val="00205AEC"/>
    <w:rsid w:val="002063E0"/>
    <w:rsid w:val="00206677"/>
    <w:rsid w:val="002069B6"/>
    <w:rsid w:val="00206F73"/>
    <w:rsid w:val="0020731E"/>
    <w:rsid w:val="0020739C"/>
    <w:rsid w:val="0020767E"/>
    <w:rsid w:val="002079FB"/>
    <w:rsid w:val="002107D5"/>
    <w:rsid w:val="00211320"/>
    <w:rsid w:val="002117FF"/>
    <w:rsid w:val="00212417"/>
    <w:rsid w:val="002134E3"/>
    <w:rsid w:val="00214C4D"/>
    <w:rsid w:val="0021645F"/>
    <w:rsid w:val="00216870"/>
    <w:rsid w:val="002206B7"/>
    <w:rsid w:val="0022114D"/>
    <w:rsid w:val="0022179C"/>
    <w:rsid w:val="00223114"/>
    <w:rsid w:val="00224021"/>
    <w:rsid w:val="00224775"/>
    <w:rsid w:val="002248A3"/>
    <w:rsid w:val="002249F9"/>
    <w:rsid w:val="00226CF6"/>
    <w:rsid w:val="00227546"/>
    <w:rsid w:val="00227B78"/>
    <w:rsid w:val="002318DF"/>
    <w:rsid w:val="00233E1C"/>
    <w:rsid w:val="00233F78"/>
    <w:rsid w:val="00233F80"/>
    <w:rsid w:val="00234CE4"/>
    <w:rsid w:val="0023642F"/>
    <w:rsid w:val="00236F01"/>
    <w:rsid w:val="00237701"/>
    <w:rsid w:val="00240A2A"/>
    <w:rsid w:val="00240CC1"/>
    <w:rsid w:val="00241882"/>
    <w:rsid w:val="00241A0A"/>
    <w:rsid w:val="00242127"/>
    <w:rsid w:val="00243A08"/>
    <w:rsid w:val="00243E2A"/>
    <w:rsid w:val="002459E6"/>
    <w:rsid w:val="00245BA7"/>
    <w:rsid w:val="00246AC8"/>
    <w:rsid w:val="00246D47"/>
    <w:rsid w:val="00246E58"/>
    <w:rsid w:val="00251444"/>
    <w:rsid w:val="002519C5"/>
    <w:rsid w:val="00252279"/>
    <w:rsid w:val="002522DC"/>
    <w:rsid w:val="00252A44"/>
    <w:rsid w:val="00252B37"/>
    <w:rsid w:val="00253C50"/>
    <w:rsid w:val="00253FDD"/>
    <w:rsid w:val="00254AA2"/>
    <w:rsid w:val="002553CF"/>
    <w:rsid w:val="00255DC8"/>
    <w:rsid w:val="002602B0"/>
    <w:rsid w:val="0026068E"/>
    <w:rsid w:val="00262506"/>
    <w:rsid w:val="00262827"/>
    <w:rsid w:val="00263D7E"/>
    <w:rsid w:val="002650DB"/>
    <w:rsid w:val="00265D73"/>
    <w:rsid w:val="002665E7"/>
    <w:rsid w:val="002669EC"/>
    <w:rsid w:val="002678D0"/>
    <w:rsid w:val="00270258"/>
    <w:rsid w:val="00270E6D"/>
    <w:rsid w:val="00271460"/>
    <w:rsid w:val="00271C10"/>
    <w:rsid w:val="00272341"/>
    <w:rsid w:val="002724E4"/>
    <w:rsid w:val="00273905"/>
    <w:rsid w:val="00273A46"/>
    <w:rsid w:val="00273B25"/>
    <w:rsid w:val="00275273"/>
    <w:rsid w:val="00276C48"/>
    <w:rsid w:val="002770A0"/>
    <w:rsid w:val="002772E4"/>
    <w:rsid w:val="00281272"/>
    <w:rsid w:val="00282558"/>
    <w:rsid w:val="00282D58"/>
    <w:rsid w:val="00285638"/>
    <w:rsid w:val="00286859"/>
    <w:rsid w:val="00286A67"/>
    <w:rsid w:val="00290489"/>
    <w:rsid w:val="002911E5"/>
    <w:rsid w:val="002913D9"/>
    <w:rsid w:val="002919BD"/>
    <w:rsid w:val="002925C9"/>
    <w:rsid w:val="002931AC"/>
    <w:rsid w:val="00293939"/>
    <w:rsid w:val="00295CAA"/>
    <w:rsid w:val="00295EE6"/>
    <w:rsid w:val="00296DE6"/>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4AE"/>
    <w:rsid w:val="002C2A0D"/>
    <w:rsid w:val="002C2DBB"/>
    <w:rsid w:val="002C2F5B"/>
    <w:rsid w:val="002C393C"/>
    <w:rsid w:val="002C46A1"/>
    <w:rsid w:val="002C644C"/>
    <w:rsid w:val="002C77E5"/>
    <w:rsid w:val="002C7992"/>
    <w:rsid w:val="002D01F9"/>
    <w:rsid w:val="002D0BAA"/>
    <w:rsid w:val="002D309E"/>
    <w:rsid w:val="002D39F0"/>
    <w:rsid w:val="002D3C57"/>
    <w:rsid w:val="002D43F5"/>
    <w:rsid w:val="002D57FD"/>
    <w:rsid w:val="002D630A"/>
    <w:rsid w:val="002D6599"/>
    <w:rsid w:val="002D6AB8"/>
    <w:rsid w:val="002E0535"/>
    <w:rsid w:val="002E0719"/>
    <w:rsid w:val="002E2747"/>
    <w:rsid w:val="002E2C20"/>
    <w:rsid w:val="002E3E26"/>
    <w:rsid w:val="002E4FAF"/>
    <w:rsid w:val="002E6B26"/>
    <w:rsid w:val="002E7AD7"/>
    <w:rsid w:val="002F0D70"/>
    <w:rsid w:val="002F129C"/>
    <w:rsid w:val="002F1621"/>
    <w:rsid w:val="002F2CF6"/>
    <w:rsid w:val="002F2EAA"/>
    <w:rsid w:val="002F4161"/>
    <w:rsid w:val="002F42E1"/>
    <w:rsid w:val="002F583C"/>
    <w:rsid w:val="002F5E36"/>
    <w:rsid w:val="002F76E9"/>
    <w:rsid w:val="002F7C29"/>
    <w:rsid w:val="003007FA"/>
    <w:rsid w:val="00302294"/>
    <w:rsid w:val="00302483"/>
    <w:rsid w:val="00302609"/>
    <w:rsid w:val="00303091"/>
    <w:rsid w:val="00303C7E"/>
    <w:rsid w:val="0030470A"/>
    <w:rsid w:val="0030545C"/>
    <w:rsid w:val="0030585D"/>
    <w:rsid w:val="00306366"/>
    <w:rsid w:val="00306A54"/>
    <w:rsid w:val="003102BA"/>
    <w:rsid w:val="00310A1B"/>
    <w:rsid w:val="003118D1"/>
    <w:rsid w:val="00311FF7"/>
    <w:rsid w:val="003121BA"/>
    <w:rsid w:val="00313767"/>
    <w:rsid w:val="003143B9"/>
    <w:rsid w:val="00315E96"/>
    <w:rsid w:val="00316497"/>
    <w:rsid w:val="00316638"/>
    <w:rsid w:val="003168D9"/>
    <w:rsid w:val="00317B3D"/>
    <w:rsid w:val="00321260"/>
    <w:rsid w:val="00322815"/>
    <w:rsid w:val="00322E62"/>
    <w:rsid w:val="00323664"/>
    <w:rsid w:val="00324894"/>
    <w:rsid w:val="00324BA5"/>
    <w:rsid w:val="00325578"/>
    <w:rsid w:val="00326796"/>
    <w:rsid w:val="00326BEF"/>
    <w:rsid w:val="0032718B"/>
    <w:rsid w:val="00330255"/>
    <w:rsid w:val="00332D7F"/>
    <w:rsid w:val="00334125"/>
    <w:rsid w:val="00335CAF"/>
    <w:rsid w:val="0033694E"/>
    <w:rsid w:val="00337399"/>
    <w:rsid w:val="00337B3E"/>
    <w:rsid w:val="00337E98"/>
    <w:rsid w:val="00340F0C"/>
    <w:rsid w:val="00341AE8"/>
    <w:rsid w:val="00341BD9"/>
    <w:rsid w:val="0034297D"/>
    <w:rsid w:val="00342BAD"/>
    <w:rsid w:val="0034394F"/>
    <w:rsid w:val="00343A69"/>
    <w:rsid w:val="0034405F"/>
    <w:rsid w:val="00345451"/>
    <w:rsid w:val="00345572"/>
    <w:rsid w:val="00346005"/>
    <w:rsid w:val="00346A37"/>
    <w:rsid w:val="00346F7F"/>
    <w:rsid w:val="00347779"/>
    <w:rsid w:val="00354BF8"/>
    <w:rsid w:val="00355592"/>
    <w:rsid w:val="00356241"/>
    <w:rsid w:val="0035677A"/>
    <w:rsid w:val="00356CCC"/>
    <w:rsid w:val="00356F16"/>
    <w:rsid w:val="00357DC0"/>
    <w:rsid w:val="00361172"/>
    <w:rsid w:val="00361894"/>
    <w:rsid w:val="00363A08"/>
    <w:rsid w:val="00363A36"/>
    <w:rsid w:val="003643EA"/>
    <w:rsid w:val="00364940"/>
    <w:rsid w:val="00364A01"/>
    <w:rsid w:val="00364CF4"/>
    <w:rsid w:val="003650E9"/>
    <w:rsid w:val="0036604A"/>
    <w:rsid w:val="003661DC"/>
    <w:rsid w:val="003662BD"/>
    <w:rsid w:val="00372082"/>
    <w:rsid w:val="003728C7"/>
    <w:rsid w:val="0037299C"/>
    <w:rsid w:val="003733D8"/>
    <w:rsid w:val="00373F8E"/>
    <w:rsid w:val="00374C01"/>
    <w:rsid w:val="003755CC"/>
    <w:rsid w:val="00380AFE"/>
    <w:rsid w:val="00383674"/>
    <w:rsid w:val="003838B8"/>
    <w:rsid w:val="003840EA"/>
    <w:rsid w:val="00384B01"/>
    <w:rsid w:val="00385750"/>
    <w:rsid w:val="00386633"/>
    <w:rsid w:val="00390AB0"/>
    <w:rsid w:val="00390F1F"/>
    <w:rsid w:val="00391128"/>
    <w:rsid w:val="00391689"/>
    <w:rsid w:val="003926DC"/>
    <w:rsid w:val="00392B7F"/>
    <w:rsid w:val="00392BE6"/>
    <w:rsid w:val="003936E5"/>
    <w:rsid w:val="003949A5"/>
    <w:rsid w:val="003955BF"/>
    <w:rsid w:val="00395F02"/>
    <w:rsid w:val="00396374"/>
    <w:rsid w:val="00396855"/>
    <w:rsid w:val="00396E1D"/>
    <w:rsid w:val="00396F8B"/>
    <w:rsid w:val="00397E0F"/>
    <w:rsid w:val="003A04FF"/>
    <w:rsid w:val="003A0DD1"/>
    <w:rsid w:val="003A160A"/>
    <w:rsid w:val="003A1CB6"/>
    <w:rsid w:val="003A334B"/>
    <w:rsid w:val="003A3EFB"/>
    <w:rsid w:val="003A43C5"/>
    <w:rsid w:val="003A58E5"/>
    <w:rsid w:val="003A6AC8"/>
    <w:rsid w:val="003A6D34"/>
    <w:rsid w:val="003A7512"/>
    <w:rsid w:val="003B2570"/>
    <w:rsid w:val="003B2D91"/>
    <w:rsid w:val="003B4E90"/>
    <w:rsid w:val="003B63B4"/>
    <w:rsid w:val="003B7539"/>
    <w:rsid w:val="003C045C"/>
    <w:rsid w:val="003C0B88"/>
    <w:rsid w:val="003C165E"/>
    <w:rsid w:val="003C20F8"/>
    <w:rsid w:val="003C21F2"/>
    <w:rsid w:val="003C3332"/>
    <w:rsid w:val="003C3E5F"/>
    <w:rsid w:val="003C3F5E"/>
    <w:rsid w:val="003C46A0"/>
    <w:rsid w:val="003C46FB"/>
    <w:rsid w:val="003C6399"/>
    <w:rsid w:val="003C6974"/>
    <w:rsid w:val="003C7C37"/>
    <w:rsid w:val="003D0230"/>
    <w:rsid w:val="003D0302"/>
    <w:rsid w:val="003D05F0"/>
    <w:rsid w:val="003D102E"/>
    <w:rsid w:val="003D296E"/>
    <w:rsid w:val="003D2F80"/>
    <w:rsid w:val="003D3C34"/>
    <w:rsid w:val="003D3E27"/>
    <w:rsid w:val="003D4705"/>
    <w:rsid w:val="003D496B"/>
    <w:rsid w:val="003D545D"/>
    <w:rsid w:val="003D565F"/>
    <w:rsid w:val="003D703A"/>
    <w:rsid w:val="003E11CD"/>
    <w:rsid w:val="003E2F07"/>
    <w:rsid w:val="003E380F"/>
    <w:rsid w:val="003E4555"/>
    <w:rsid w:val="003E6F3F"/>
    <w:rsid w:val="003F0EDA"/>
    <w:rsid w:val="003F1572"/>
    <w:rsid w:val="003F321F"/>
    <w:rsid w:val="003F33EC"/>
    <w:rsid w:val="003F379A"/>
    <w:rsid w:val="003F38B8"/>
    <w:rsid w:val="003F395F"/>
    <w:rsid w:val="003F4EAD"/>
    <w:rsid w:val="003F7368"/>
    <w:rsid w:val="004004C2"/>
    <w:rsid w:val="00400666"/>
    <w:rsid w:val="004012AB"/>
    <w:rsid w:val="00401425"/>
    <w:rsid w:val="004014F3"/>
    <w:rsid w:val="00401AB9"/>
    <w:rsid w:val="00401F21"/>
    <w:rsid w:val="004026C6"/>
    <w:rsid w:val="00403B52"/>
    <w:rsid w:val="00404494"/>
    <w:rsid w:val="004046D2"/>
    <w:rsid w:val="00405281"/>
    <w:rsid w:val="0041076A"/>
    <w:rsid w:val="00410C08"/>
    <w:rsid w:val="00410C54"/>
    <w:rsid w:val="00412EAC"/>
    <w:rsid w:val="0041451D"/>
    <w:rsid w:val="004148F9"/>
    <w:rsid w:val="00415CB1"/>
    <w:rsid w:val="0041780A"/>
    <w:rsid w:val="00420D24"/>
    <w:rsid w:val="004215AB"/>
    <w:rsid w:val="004218D8"/>
    <w:rsid w:val="004245B9"/>
    <w:rsid w:val="004273DD"/>
    <w:rsid w:val="004274E6"/>
    <w:rsid w:val="00427C56"/>
    <w:rsid w:val="00427EFE"/>
    <w:rsid w:val="0043053D"/>
    <w:rsid w:val="0043128D"/>
    <w:rsid w:val="00432078"/>
    <w:rsid w:val="00432228"/>
    <w:rsid w:val="004325E7"/>
    <w:rsid w:val="0043387A"/>
    <w:rsid w:val="00433ED8"/>
    <w:rsid w:val="00434056"/>
    <w:rsid w:val="00436529"/>
    <w:rsid w:val="00436A8C"/>
    <w:rsid w:val="00440061"/>
    <w:rsid w:val="00440A97"/>
    <w:rsid w:val="00441F71"/>
    <w:rsid w:val="00442937"/>
    <w:rsid w:val="00442BA0"/>
    <w:rsid w:val="00443171"/>
    <w:rsid w:val="004435B8"/>
    <w:rsid w:val="0044360C"/>
    <w:rsid w:val="00443E66"/>
    <w:rsid w:val="004446A6"/>
    <w:rsid w:val="00444F6C"/>
    <w:rsid w:val="004516D4"/>
    <w:rsid w:val="0045225B"/>
    <w:rsid w:val="004525D1"/>
    <w:rsid w:val="004528A0"/>
    <w:rsid w:val="00452D91"/>
    <w:rsid w:val="00453D4A"/>
    <w:rsid w:val="0045529B"/>
    <w:rsid w:val="004559A0"/>
    <w:rsid w:val="00460101"/>
    <w:rsid w:val="00460BF1"/>
    <w:rsid w:val="00462455"/>
    <w:rsid w:val="00462637"/>
    <w:rsid w:val="00462C14"/>
    <w:rsid w:val="0046321D"/>
    <w:rsid w:val="00463236"/>
    <w:rsid w:val="00463CE1"/>
    <w:rsid w:val="0046429A"/>
    <w:rsid w:val="00465AF2"/>
    <w:rsid w:val="00466F8E"/>
    <w:rsid w:val="0047177E"/>
    <w:rsid w:val="00473D99"/>
    <w:rsid w:val="0047448F"/>
    <w:rsid w:val="00474893"/>
    <w:rsid w:val="00475387"/>
    <w:rsid w:val="0047552D"/>
    <w:rsid w:val="00475645"/>
    <w:rsid w:val="004760A3"/>
    <w:rsid w:val="004805B3"/>
    <w:rsid w:val="00480AA8"/>
    <w:rsid w:val="0048283C"/>
    <w:rsid w:val="0048489A"/>
    <w:rsid w:val="00484B0F"/>
    <w:rsid w:val="00484D66"/>
    <w:rsid w:val="00484DCE"/>
    <w:rsid w:val="00485B6F"/>
    <w:rsid w:val="00485F3C"/>
    <w:rsid w:val="00486B7F"/>
    <w:rsid w:val="00490797"/>
    <w:rsid w:val="0049184C"/>
    <w:rsid w:val="00492CA9"/>
    <w:rsid w:val="00492CF7"/>
    <w:rsid w:val="004944F4"/>
    <w:rsid w:val="004946F7"/>
    <w:rsid w:val="00496066"/>
    <w:rsid w:val="00497FF6"/>
    <w:rsid w:val="004A07E0"/>
    <w:rsid w:val="004A2B5C"/>
    <w:rsid w:val="004A2BE2"/>
    <w:rsid w:val="004A3E61"/>
    <w:rsid w:val="004A432E"/>
    <w:rsid w:val="004A5502"/>
    <w:rsid w:val="004A5DCF"/>
    <w:rsid w:val="004A602E"/>
    <w:rsid w:val="004A62A5"/>
    <w:rsid w:val="004A6D8E"/>
    <w:rsid w:val="004A7BBA"/>
    <w:rsid w:val="004B0841"/>
    <w:rsid w:val="004B1991"/>
    <w:rsid w:val="004B221F"/>
    <w:rsid w:val="004B4ED4"/>
    <w:rsid w:val="004B5486"/>
    <w:rsid w:val="004B5A94"/>
    <w:rsid w:val="004B5F37"/>
    <w:rsid w:val="004B65EA"/>
    <w:rsid w:val="004B675F"/>
    <w:rsid w:val="004B70B4"/>
    <w:rsid w:val="004B7C55"/>
    <w:rsid w:val="004C014E"/>
    <w:rsid w:val="004C0D80"/>
    <w:rsid w:val="004C117B"/>
    <w:rsid w:val="004C2338"/>
    <w:rsid w:val="004C25BD"/>
    <w:rsid w:val="004C2851"/>
    <w:rsid w:val="004C2A99"/>
    <w:rsid w:val="004C5083"/>
    <w:rsid w:val="004C5D6C"/>
    <w:rsid w:val="004C62AB"/>
    <w:rsid w:val="004C7B99"/>
    <w:rsid w:val="004C7C5B"/>
    <w:rsid w:val="004D0CE3"/>
    <w:rsid w:val="004D2337"/>
    <w:rsid w:val="004D2559"/>
    <w:rsid w:val="004D4763"/>
    <w:rsid w:val="004D4881"/>
    <w:rsid w:val="004D4947"/>
    <w:rsid w:val="004D4CED"/>
    <w:rsid w:val="004D4F4E"/>
    <w:rsid w:val="004D5EB2"/>
    <w:rsid w:val="004D75B9"/>
    <w:rsid w:val="004D7865"/>
    <w:rsid w:val="004D7A1B"/>
    <w:rsid w:val="004E005A"/>
    <w:rsid w:val="004E0666"/>
    <w:rsid w:val="004E0697"/>
    <w:rsid w:val="004E0A1A"/>
    <w:rsid w:val="004E0B13"/>
    <w:rsid w:val="004E13B0"/>
    <w:rsid w:val="004E31E8"/>
    <w:rsid w:val="004E3500"/>
    <w:rsid w:val="004E425E"/>
    <w:rsid w:val="004E454E"/>
    <w:rsid w:val="004E5030"/>
    <w:rsid w:val="004E5B45"/>
    <w:rsid w:val="004E6444"/>
    <w:rsid w:val="004E708F"/>
    <w:rsid w:val="004E7C21"/>
    <w:rsid w:val="004F1756"/>
    <w:rsid w:val="004F197A"/>
    <w:rsid w:val="004F2FC5"/>
    <w:rsid w:val="004F3B69"/>
    <w:rsid w:val="004F3ED9"/>
    <w:rsid w:val="004F46F1"/>
    <w:rsid w:val="004F494C"/>
    <w:rsid w:val="004F59D1"/>
    <w:rsid w:val="004F5EFD"/>
    <w:rsid w:val="00500418"/>
    <w:rsid w:val="00501119"/>
    <w:rsid w:val="00503544"/>
    <w:rsid w:val="00503720"/>
    <w:rsid w:val="005037C2"/>
    <w:rsid w:val="0050431B"/>
    <w:rsid w:val="0050576D"/>
    <w:rsid w:val="005077D2"/>
    <w:rsid w:val="00512631"/>
    <w:rsid w:val="00512E2A"/>
    <w:rsid w:val="005135CE"/>
    <w:rsid w:val="0051390C"/>
    <w:rsid w:val="00514F3C"/>
    <w:rsid w:val="005155A5"/>
    <w:rsid w:val="005155DB"/>
    <w:rsid w:val="0051567B"/>
    <w:rsid w:val="00516E97"/>
    <w:rsid w:val="0052036D"/>
    <w:rsid w:val="00520833"/>
    <w:rsid w:val="00520852"/>
    <w:rsid w:val="00521294"/>
    <w:rsid w:val="005213D9"/>
    <w:rsid w:val="00521661"/>
    <w:rsid w:val="00521A78"/>
    <w:rsid w:val="0052249F"/>
    <w:rsid w:val="00522545"/>
    <w:rsid w:val="005231F3"/>
    <w:rsid w:val="00530F2E"/>
    <w:rsid w:val="0053189D"/>
    <w:rsid w:val="00531FA2"/>
    <w:rsid w:val="00532E23"/>
    <w:rsid w:val="005334F6"/>
    <w:rsid w:val="00534C86"/>
    <w:rsid w:val="005354C5"/>
    <w:rsid w:val="00535E15"/>
    <w:rsid w:val="005375ED"/>
    <w:rsid w:val="00541184"/>
    <w:rsid w:val="00541329"/>
    <w:rsid w:val="005417F6"/>
    <w:rsid w:val="00541AE3"/>
    <w:rsid w:val="00542430"/>
    <w:rsid w:val="00542876"/>
    <w:rsid w:val="00543CC6"/>
    <w:rsid w:val="005443C5"/>
    <w:rsid w:val="00545212"/>
    <w:rsid w:val="00545E4C"/>
    <w:rsid w:val="00546714"/>
    <w:rsid w:val="00546DD2"/>
    <w:rsid w:val="00546F59"/>
    <w:rsid w:val="00547568"/>
    <w:rsid w:val="00547618"/>
    <w:rsid w:val="00547CF3"/>
    <w:rsid w:val="0055006C"/>
    <w:rsid w:val="00551A96"/>
    <w:rsid w:val="00551FF2"/>
    <w:rsid w:val="005573AF"/>
    <w:rsid w:val="0055744A"/>
    <w:rsid w:val="00560803"/>
    <w:rsid w:val="00561212"/>
    <w:rsid w:val="005621D1"/>
    <w:rsid w:val="00566E71"/>
    <w:rsid w:val="00567B36"/>
    <w:rsid w:val="005704B8"/>
    <w:rsid w:val="005717F9"/>
    <w:rsid w:val="005726E7"/>
    <w:rsid w:val="00572C9E"/>
    <w:rsid w:val="00574BC3"/>
    <w:rsid w:val="00575AE5"/>
    <w:rsid w:val="00575C3A"/>
    <w:rsid w:val="00576282"/>
    <w:rsid w:val="00576BBF"/>
    <w:rsid w:val="0057785A"/>
    <w:rsid w:val="00577FDC"/>
    <w:rsid w:val="00580EB5"/>
    <w:rsid w:val="005825B6"/>
    <w:rsid w:val="005843A7"/>
    <w:rsid w:val="00585B2B"/>
    <w:rsid w:val="00586229"/>
    <w:rsid w:val="00586409"/>
    <w:rsid w:val="005875E7"/>
    <w:rsid w:val="005878A5"/>
    <w:rsid w:val="0059007A"/>
    <w:rsid w:val="005902FC"/>
    <w:rsid w:val="00591291"/>
    <w:rsid w:val="005918B1"/>
    <w:rsid w:val="005922C1"/>
    <w:rsid w:val="00592576"/>
    <w:rsid w:val="005927E2"/>
    <w:rsid w:val="00593369"/>
    <w:rsid w:val="0059380E"/>
    <w:rsid w:val="005939E6"/>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B671B"/>
    <w:rsid w:val="005B6EFF"/>
    <w:rsid w:val="005C0777"/>
    <w:rsid w:val="005C20E5"/>
    <w:rsid w:val="005C235E"/>
    <w:rsid w:val="005C26FD"/>
    <w:rsid w:val="005C32BF"/>
    <w:rsid w:val="005C4C69"/>
    <w:rsid w:val="005C4D52"/>
    <w:rsid w:val="005C56D0"/>
    <w:rsid w:val="005C58D2"/>
    <w:rsid w:val="005C65DB"/>
    <w:rsid w:val="005C689A"/>
    <w:rsid w:val="005D15C1"/>
    <w:rsid w:val="005D22E2"/>
    <w:rsid w:val="005D2CE2"/>
    <w:rsid w:val="005D2DB4"/>
    <w:rsid w:val="005D442D"/>
    <w:rsid w:val="005D4837"/>
    <w:rsid w:val="005D5C79"/>
    <w:rsid w:val="005E267A"/>
    <w:rsid w:val="005E27A1"/>
    <w:rsid w:val="005E2F68"/>
    <w:rsid w:val="005E3509"/>
    <w:rsid w:val="005E3D3F"/>
    <w:rsid w:val="005E4C54"/>
    <w:rsid w:val="005E5B74"/>
    <w:rsid w:val="005E5D24"/>
    <w:rsid w:val="005E7EEA"/>
    <w:rsid w:val="005F11C5"/>
    <w:rsid w:val="005F134A"/>
    <w:rsid w:val="005F2267"/>
    <w:rsid w:val="005F2A93"/>
    <w:rsid w:val="005F369C"/>
    <w:rsid w:val="005F46AA"/>
    <w:rsid w:val="005F4DFE"/>
    <w:rsid w:val="005F5ADA"/>
    <w:rsid w:val="00600DAC"/>
    <w:rsid w:val="00601550"/>
    <w:rsid w:val="00601C99"/>
    <w:rsid w:val="006020EE"/>
    <w:rsid w:val="00604876"/>
    <w:rsid w:val="006067B4"/>
    <w:rsid w:val="00606A1B"/>
    <w:rsid w:val="00606E23"/>
    <w:rsid w:val="006117A0"/>
    <w:rsid w:val="00612BD5"/>
    <w:rsid w:val="00614AD1"/>
    <w:rsid w:val="0061530D"/>
    <w:rsid w:val="006160C5"/>
    <w:rsid w:val="00616BFB"/>
    <w:rsid w:val="006170FB"/>
    <w:rsid w:val="00617895"/>
    <w:rsid w:val="00620569"/>
    <w:rsid w:val="006211E7"/>
    <w:rsid w:val="0062272F"/>
    <w:rsid w:val="006228E8"/>
    <w:rsid w:val="00624926"/>
    <w:rsid w:val="00624B91"/>
    <w:rsid w:val="00624FAF"/>
    <w:rsid w:val="00626097"/>
    <w:rsid w:val="00626DBE"/>
    <w:rsid w:val="00630A6F"/>
    <w:rsid w:val="00632382"/>
    <w:rsid w:val="00633A50"/>
    <w:rsid w:val="00633B07"/>
    <w:rsid w:val="006349CB"/>
    <w:rsid w:val="0063583C"/>
    <w:rsid w:val="006368BA"/>
    <w:rsid w:val="00637489"/>
    <w:rsid w:val="00640E46"/>
    <w:rsid w:val="006410EF"/>
    <w:rsid w:val="0064156C"/>
    <w:rsid w:val="006422AE"/>
    <w:rsid w:val="0064233E"/>
    <w:rsid w:val="00643A1C"/>
    <w:rsid w:val="0064470C"/>
    <w:rsid w:val="006447AC"/>
    <w:rsid w:val="00645265"/>
    <w:rsid w:val="00650A4A"/>
    <w:rsid w:val="00650F3D"/>
    <w:rsid w:val="006516BB"/>
    <w:rsid w:val="00651990"/>
    <w:rsid w:val="0065276F"/>
    <w:rsid w:val="006543CA"/>
    <w:rsid w:val="006552A9"/>
    <w:rsid w:val="00655CE9"/>
    <w:rsid w:val="00655D39"/>
    <w:rsid w:val="006560BB"/>
    <w:rsid w:val="00657034"/>
    <w:rsid w:val="00657230"/>
    <w:rsid w:val="006574D6"/>
    <w:rsid w:val="00660CF0"/>
    <w:rsid w:val="00660F53"/>
    <w:rsid w:val="00661975"/>
    <w:rsid w:val="00662CF1"/>
    <w:rsid w:val="006634F9"/>
    <w:rsid w:val="006635EC"/>
    <w:rsid w:val="006639A6"/>
    <w:rsid w:val="006647D8"/>
    <w:rsid w:val="00665078"/>
    <w:rsid w:val="00665224"/>
    <w:rsid w:val="00665E81"/>
    <w:rsid w:val="00666360"/>
    <w:rsid w:val="00666FC4"/>
    <w:rsid w:val="006673C5"/>
    <w:rsid w:val="006674C8"/>
    <w:rsid w:val="00667A25"/>
    <w:rsid w:val="006704AF"/>
    <w:rsid w:val="006705D1"/>
    <w:rsid w:val="006710FB"/>
    <w:rsid w:val="00671538"/>
    <w:rsid w:val="00671D33"/>
    <w:rsid w:val="00672CA0"/>
    <w:rsid w:val="00674ED7"/>
    <w:rsid w:val="006762B1"/>
    <w:rsid w:val="00676487"/>
    <w:rsid w:val="00676552"/>
    <w:rsid w:val="00677AE9"/>
    <w:rsid w:val="006800D0"/>
    <w:rsid w:val="00682B8F"/>
    <w:rsid w:val="00682BBE"/>
    <w:rsid w:val="00682F0F"/>
    <w:rsid w:val="006833D9"/>
    <w:rsid w:val="00683857"/>
    <w:rsid w:val="006847D0"/>
    <w:rsid w:val="00685294"/>
    <w:rsid w:val="006852C5"/>
    <w:rsid w:val="006870B3"/>
    <w:rsid w:val="00687496"/>
    <w:rsid w:val="0068792F"/>
    <w:rsid w:val="0069239C"/>
    <w:rsid w:val="0069254E"/>
    <w:rsid w:val="00692D51"/>
    <w:rsid w:val="006930E3"/>
    <w:rsid w:val="00693297"/>
    <w:rsid w:val="00694BB8"/>
    <w:rsid w:val="00694E04"/>
    <w:rsid w:val="00694F0C"/>
    <w:rsid w:val="00696F27"/>
    <w:rsid w:val="00697700"/>
    <w:rsid w:val="00697DEE"/>
    <w:rsid w:val="00697F50"/>
    <w:rsid w:val="006A07BA"/>
    <w:rsid w:val="006A1897"/>
    <w:rsid w:val="006A2A19"/>
    <w:rsid w:val="006A3CC4"/>
    <w:rsid w:val="006A4ED9"/>
    <w:rsid w:val="006A66A7"/>
    <w:rsid w:val="006A7009"/>
    <w:rsid w:val="006A7418"/>
    <w:rsid w:val="006B08CA"/>
    <w:rsid w:val="006B1F7E"/>
    <w:rsid w:val="006B26BB"/>
    <w:rsid w:val="006B2E69"/>
    <w:rsid w:val="006B447B"/>
    <w:rsid w:val="006B63B4"/>
    <w:rsid w:val="006B6B2C"/>
    <w:rsid w:val="006C0A2C"/>
    <w:rsid w:val="006C0CAA"/>
    <w:rsid w:val="006C2552"/>
    <w:rsid w:val="006C27F3"/>
    <w:rsid w:val="006C31CE"/>
    <w:rsid w:val="006C3F0C"/>
    <w:rsid w:val="006C473F"/>
    <w:rsid w:val="006C770E"/>
    <w:rsid w:val="006C7A1F"/>
    <w:rsid w:val="006D083B"/>
    <w:rsid w:val="006D0A2F"/>
    <w:rsid w:val="006D0D39"/>
    <w:rsid w:val="006D0EBA"/>
    <w:rsid w:val="006D1186"/>
    <w:rsid w:val="006D1CD3"/>
    <w:rsid w:val="006D202C"/>
    <w:rsid w:val="006D226C"/>
    <w:rsid w:val="006D242A"/>
    <w:rsid w:val="006D29D2"/>
    <w:rsid w:val="006D4CA9"/>
    <w:rsid w:val="006D5326"/>
    <w:rsid w:val="006D537B"/>
    <w:rsid w:val="006D6E83"/>
    <w:rsid w:val="006D77D6"/>
    <w:rsid w:val="006D794F"/>
    <w:rsid w:val="006E0232"/>
    <w:rsid w:val="006E3ED4"/>
    <w:rsid w:val="006E5560"/>
    <w:rsid w:val="006E628B"/>
    <w:rsid w:val="006E66CC"/>
    <w:rsid w:val="006E725C"/>
    <w:rsid w:val="006E7414"/>
    <w:rsid w:val="006F12DE"/>
    <w:rsid w:val="006F131A"/>
    <w:rsid w:val="006F34EC"/>
    <w:rsid w:val="006F4DF3"/>
    <w:rsid w:val="006F59A1"/>
    <w:rsid w:val="006F68C8"/>
    <w:rsid w:val="006F6B13"/>
    <w:rsid w:val="006F6EB5"/>
    <w:rsid w:val="006F7DA5"/>
    <w:rsid w:val="007009C5"/>
    <w:rsid w:val="0070119A"/>
    <w:rsid w:val="00702F63"/>
    <w:rsid w:val="00703CAE"/>
    <w:rsid w:val="00704D62"/>
    <w:rsid w:val="00705511"/>
    <w:rsid w:val="00706228"/>
    <w:rsid w:val="00706A8E"/>
    <w:rsid w:val="0070784B"/>
    <w:rsid w:val="00707B25"/>
    <w:rsid w:val="00710404"/>
    <w:rsid w:val="00710ACE"/>
    <w:rsid w:val="00710B99"/>
    <w:rsid w:val="007113F4"/>
    <w:rsid w:val="00712BE0"/>
    <w:rsid w:val="00712C5F"/>
    <w:rsid w:val="00712D9B"/>
    <w:rsid w:val="007149B3"/>
    <w:rsid w:val="00714A82"/>
    <w:rsid w:val="00714F6A"/>
    <w:rsid w:val="00715036"/>
    <w:rsid w:val="007153C9"/>
    <w:rsid w:val="00715880"/>
    <w:rsid w:val="00715C4A"/>
    <w:rsid w:val="0071669E"/>
    <w:rsid w:val="00720096"/>
    <w:rsid w:val="00720401"/>
    <w:rsid w:val="007204B8"/>
    <w:rsid w:val="0072082C"/>
    <w:rsid w:val="0072162E"/>
    <w:rsid w:val="007230DE"/>
    <w:rsid w:val="00723765"/>
    <w:rsid w:val="00723F69"/>
    <w:rsid w:val="0072617F"/>
    <w:rsid w:val="007271D7"/>
    <w:rsid w:val="00727B31"/>
    <w:rsid w:val="00727CDF"/>
    <w:rsid w:val="007314B0"/>
    <w:rsid w:val="0073158B"/>
    <w:rsid w:val="0073220B"/>
    <w:rsid w:val="00733934"/>
    <w:rsid w:val="00733F59"/>
    <w:rsid w:val="00735177"/>
    <w:rsid w:val="0073724F"/>
    <w:rsid w:val="00740292"/>
    <w:rsid w:val="00740AA6"/>
    <w:rsid w:val="0074168F"/>
    <w:rsid w:val="0074189D"/>
    <w:rsid w:val="00742480"/>
    <w:rsid w:val="007430D7"/>
    <w:rsid w:val="00743AFD"/>
    <w:rsid w:val="00743DD4"/>
    <w:rsid w:val="007447DE"/>
    <w:rsid w:val="00745981"/>
    <w:rsid w:val="007460AF"/>
    <w:rsid w:val="00747184"/>
    <w:rsid w:val="0074781A"/>
    <w:rsid w:val="007479DE"/>
    <w:rsid w:val="00750CDD"/>
    <w:rsid w:val="00750D6E"/>
    <w:rsid w:val="00751A3A"/>
    <w:rsid w:val="007540E2"/>
    <w:rsid w:val="007541AC"/>
    <w:rsid w:val="007543C7"/>
    <w:rsid w:val="0075489B"/>
    <w:rsid w:val="00754E6C"/>
    <w:rsid w:val="007615C1"/>
    <w:rsid w:val="00762123"/>
    <w:rsid w:val="0076257D"/>
    <w:rsid w:val="00762A70"/>
    <w:rsid w:val="007645FA"/>
    <w:rsid w:val="00765194"/>
    <w:rsid w:val="00765827"/>
    <w:rsid w:val="00766AE9"/>
    <w:rsid w:val="007709F1"/>
    <w:rsid w:val="00770A3B"/>
    <w:rsid w:val="0077173A"/>
    <w:rsid w:val="00771D12"/>
    <w:rsid w:val="00771D9B"/>
    <w:rsid w:val="00771E69"/>
    <w:rsid w:val="00772137"/>
    <w:rsid w:val="007722EC"/>
    <w:rsid w:val="00773699"/>
    <w:rsid w:val="00773B75"/>
    <w:rsid w:val="007743A4"/>
    <w:rsid w:val="0077661B"/>
    <w:rsid w:val="0077687B"/>
    <w:rsid w:val="00777AD8"/>
    <w:rsid w:val="00781778"/>
    <w:rsid w:val="00781D7B"/>
    <w:rsid w:val="00782375"/>
    <w:rsid w:val="00782D69"/>
    <w:rsid w:val="00784518"/>
    <w:rsid w:val="00784B34"/>
    <w:rsid w:val="0078594B"/>
    <w:rsid w:val="00786959"/>
    <w:rsid w:val="00786ECD"/>
    <w:rsid w:val="00787B3B"/>
    <w:rsid w:val="00791268"/>
    <w:rsid w:val="00792991"/>
    <w:rsid w:val="00792F25"/>
    <w:rsid w:val="00794663"/>
    <w:rsid w:val="007958CF"/>
    <w:rsid w:val="00795951"/>
    <w:rsid w:val="00796A40"/>
    <w:rsid w:val="00796DF2"/>
    <w:rsid w:val="00796F30"/>
    <w:rsid w:val="007A1E2A"/>
    <w:rsid w:val="007A1FB1"/>
    <w:rsid w:val="007A29AD"/>
    <w:rsid w:val="007A71A1"/>
    <w:rsid w:val="007A7B71"/>
    <w:rsid w:val="007A7E1C"/>
    <w:rsid w:val="007B0774"/>
    <w:rsid w:val="007B07E2"/>
    <w:rsid w:val="007B0EF0"/>
    <w:rsid w:val="007B11B9"/>
    <w:rsid w:val="007B1E5C"/>
    <w:rsid w:val="007B210A"/>
    <w:rsid w:val="007B2124"/>
    <w:rsid w:val="007B21A3"/>
    <w:rsid w:val="007B2CB4"/>
    <w:rsid w:val="007B36D5"/>
    <w:rsid w:val="007B528F"/>
    <w:rsid w:val="007B7CEE"/>
    <w:rsid w:val="007C04E8"/>
    <w:rsid w:val="007C0BE5"/>
    <w:rsid w:val="007C13B2"/>
    <w:rsid w:val="007C1BC0"/>
    <w:rsid w:val="007C3856"/>
    <w:rsid w:val="007C3C41"/>
    <w:rsid w:val="007C4130"/>
    <w:rsid w:val="007C46A9"/>
    <w:rsid w:val="007C51AD"/>
    <w:rsid w:val="007C5D5D"/>
    <w:rsid w:val="007C616F"/>
    <w:rsid w:val="007C6A68"/>
    <w:rsid w:val="007C6C89"/>
    <w:rsid w:val="007C6FE5"/>
    <w:rsid w:val="007C76F0"/>
    <w:rsid w:val="007D0398"/>
    <w:rsid w:val="007D1333"/>
    <w:rsid w:val="007D1DE2"/>
    <w:rsid w:val="007D6421"/>
    <w:rsid w:val="007E122A"/>
    <w:rsid w:val="007E267B"/>
    <w:rsid w:val="007E2BF4"/>
    <w:rsid w:val="007E3422"/>
    <w:rsid w:val="007E39A4"/>
    <w:rsid w:val="007E4404"/>
    <w:rsid w:val="007E516D"/>
    <w:rsid w:val="007E5BD6"/>
    <w:rsid w:val="007F000E"/>
    <w:rsid w:val="007F0D35"/>
    <w:rsid w:val="007F1102"/>
    <w:rsid w:val="007F23CF"/>
    <w:rsid w:val="007F2AC3"/>
    <w:rsid w:val="007F2D0D"/>
    <w:rsid w:val="007F3DD5"/>
    <w:rsid w:val="007F4617"/>
    <w:rsid w:val="007F5A8F"/>
    <w:rsid w:val="007F6BCA"/>
    <w:rsid w:val="007F751F"/>
    <w:rsid w:val="007F7F1B"/>
    <w:rsid w:val="008007DC"/>
    <w:rsid w:val="00800CCE"/>
    <w:rsid w:val="00801D66"/>
    <w:rsid w:val="00802EEA"/>
    <w:rsid w:val="00803005"/>
    <w:rsid w:val="00803726"/>
    <w:rsid w:val="008057BA"/>
    <w:rsid w:val="00805B1F"/>
    <w:rsid w:val="008063DC"/>
    <w:rsid w:val="00807422"/>
    <w:rsid w:val="00811F70"/>
    <w:rsid w:val="0081246A"/>
    <w:rsid w:val="00812A9F"/>
    <w:rsid w:val="00812FB7"/>
    <w:rsid w:val="00815E68"/>
    <w:rsid w:val="00816083"/>
    <w:rsid w:val="00816E1F"/>
    <w:rsid w:val="00817445"/>
    <w:rsid w:val="00817BCE"/>
    <w:rsid w:val="00820434"/>
    <w:rsid w:val="00820CEE"/>
    <w:rsid w:val="00821976"/>
    <w:rsid w:val="00821C1D"/>
    <w:rsid w:val="008230BF"/>
    <w:rsid w:val="0082336C"/>
    <w:rsid w:val="008239AC"/>
    <w:rsid w:val="008241A5"/>
    <w:rsid w:val="0082460A"/>
    <w:rsid w:val="008266AF"/>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DC6"/>
    <w:rsid w:val="008457E7"/>
    <w:rsid w:val="00846B3B"/>
    <w:rsid w:val="008470DC"/>
    <w:rsid w:val="008477B5"/>
    <w:rsid w:val="00852B86"/>
    <w:rsid w:val="00853578"/>
    <w:rsid w:val="008544DA"/>
    <w:rsid w:val="008549B4"/>
    <w:rsid w:val="00855498"/>
    <w:rsid w:val="00856176"/>
    <w:rsid w:val="00856673"/>
    <w:rsid w:val="008567BC"/>
    <w:rsid w:val="0085715D"/>
    <w:rsid w:val="00857514"/>
    <w:rsid w:val="00860AB9"/>
    <w:rsid w:val="008634CA"/>
    <w:rsid w:val="0086356B"/>
    <w:rsid w:val="00864841"/>
    <w:rsid w:val="00864876"/>
    <w:rsid w:val="00864DE0"/>
    <w:rsid w:val="008658DC"/>
    <w:rsid w:val="00865C5E"/>
    <w:rsid w:val="008673A1"/>
    <w:rsid w:val="0087049A"/>
    <w:rsid w:val="00870F25"/>
    <w:rsid w:val="00871FEA"/>
    <w:rsid w:val="00872618"/>
    <w:rsid w:val="00872B03"/>
    <w:rsid w:val="00875455"/>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5FE6"/>
    <w:rsid w:val="00886CC1"/>
    <w:rsid w:val="0088789D"/>
    <w:rsid w:val="00890B08"/>
    <w:rsid w:val="00890CFA"/>
    <w:rsid w:val="00891454"/>
    <w:rsid w:val="00892636"/>
    <w:rsid w:val="0089357D"/>
    <w:rsid w:val="008950C2"/>
    <w:rsid w:val="00896273"/>
    <w:rsid w:val="00896ADD"/>
    <w:rsid w:val="008970DE"/>
    <w:rsid w:val="008A0EC2"/>
    <w:rsid w:val="008A3444"/>
    <w:rsid w:val="008A344B"/>
    <w:rsid w:val="008A4274"/>
    <w:rsid w:val="008A457F"/>
    <w:rsid w:val="008A4E01"/>
    <w:rsid w:val="008A5689"/>
    <w:rsid w:val="008A60A4"/>
    <w:rsid w:val="008A61F6"/>
    <w:rsid w:val="008A6E13"/>
    <w:rsid w:val="008A7407"/>
    <w:rsid w:val="008B2120"/>
    <w:rsid w:val="008B2681"/>
    <w:rsid w:val="008B38F8"/>
    <w:rsid w:val="008B44AF"/>
    <w:rsid w:val="008B4EAB"/>
    <w:rsid w:val="008B5858"/>
    <w:rsid w:val="008B5B2C"/>
    <w:rsid w:val="008B60A2"/>
    <w:rsid w:val="008B6FCA"/>
    <w:rsid w:val="008C02AB"/>
    <w:rsid w:val="008C02C0"/>
    <w:rsid w:val="008C1B43"/>
    <w:rsid w:val="008C1F00"/>
    <w:rsid w:val="008C43E1"/>
    <w:rsid w:val="008C4503"/>
    <w:rsid w:val="008C5630"/>
    <w:rsid w:val="008C5B62"/>
    <w:rsid w:val="008C6E0E"/>
    <w:rsid w:val="008C6E8D"/>
    <w:rsid w:val="008D00CC"/>
    <w:rsid w:val="008D0248"/>
    <w:rsid w:val="008D124B"/>
    <w:rsid w:val="008D14B5"/>
    <w:rsid w:val="008D1C67"/>
    <w:rsid w:val="008D20DC"/>
    <w:rsid w:val="008D34A9"/>
    <w:rsid w:val="008D42C6"/>
    <w:rsid w:val="008D4CDA"/>
    <w:rsid w:val="008D4F40"/>
    <w:rsid w:val="008D553B"/>
    <w:rsid w:val="008D57FD"/>
    <w:rsid w:val="008D66BE"/>
    <w:rsid w:val="008D6B04"/>
    <w:rsid w:val="008D6CDB"/>
    <w:rsid w:val="008D6D80"/>
    <w:rsid w:val="008D7607"/>
    <w:rsid w:val="008E125D"/>
    <w:rsid w:val="008E1BDC"/>
    <w:rsid w:val="008E2590"/>
    <w:rsid w:val="008E2BF0"/>
    <w:rsid w:val="008E2D7F"/>
    <w:rsid w:val="008E6055"/>
    <w:rsid w:val="008E7C3C"/>
    <w:rsid w:val="008F0F31"/>
    <w:rsid w:val="008F1C25"/>
    <w:rsid w:val="008F1C6B"/>
    <w:rsid w:val="008F2A5B"/>
    <w:rsid w:val="008F2AFA"/>
    <w:rsid w:val="008F2D50"/>
    <w:rsid w:val="008F3D28"/>
    <w:rsid w:val="008F4C1D"/>
    <w:rsid w:val="008F64A7"/>
    <w:rsid w:val="008F7028"/>
    <w:rsid w:val="008F7144"/>
    <w:rsid w:val="008F771A"/>
    <w:rsid w:val="008F7EC6"/>
    <w:rsid w:val="00900067"/>
    <w:rsid w:val="0090124E"/>
    <w:rsid w:val="00901E27"/>
    <w:rsid w:val="00901EBB"/>
    <w:rsid w:val="00902350"/>
    <w:rsid w:val="00903205"/>
    <w:rsid w:val="00903826"/>
    <w:rsid w:val="00903990"/>
    <w:rsid w:val="00904ADF"/>
    <w:rsid w:val="00904FF5"/>
    <w:rsid w:val="00906A57"/>
    <w:rsid w:val="00906ACF"/>
    <w:rsid w:val="00911127"/>
    <w:rsid w:val="00911561"/>
    <w:rsid w:val="00911ED2"/>
    <w:rsid w:val="00911FD6"/>
    <w:rsid w:val="0091243E"/>
    <w:rsid w:val="0091250E"/>
    <w:rsid w:val="009131E7"/>
    <w:rsid w:val="009135E0"/>
    <w:rsid w:val="00913B6F"/>
    <w:rsid w:val="00913BD4"/>
    <w:rsid w:val="0091755F"/>
    <w:rsid w:val="00917743"/>
    <w:rsid w:val="00917AF9"/>
    <w:rsid w:val="009244E1"/>
    <w:rsid w:val="009252DD"/>
    <w:rsid w:val="00925490"/>
    <w:rsid w:val="00926344"/>
    <w:rsid w:val="009268D7"/>
    <w:rsid w:val="00926A73"/>
    <w:rsid w:val="00926C40"/>
    <w:rsid w:val="009274DB"/>
    <w:rsid w:val="00927D54"/>
    <w:rsid w:val="00930144"/>
    <w:rsid w:val="00933145"/>
    <w:rsid w:val="00934049"/>
    <w:rsid w:val="009343E4"/>
    <w:rsid w:val="00934876"/>
    <w:rsid w:val="0093525D"/>
    <w:rsid w:val="00935CB6"/>
    <w:rsid w:val="0093611E"/>
    <w:rsid w:val="00936B36"/>
    <w:rsid w:val="00936BE0"/>
    <w:rsid w:val="009378F9"/>
    <w:rsid w:val="00941131"/>
    <w:rsid w:val="00941DE6"/>
    <w:rsid w:val="00943F25"/>
    <w:rsid w:val="00944011"/>
    <w:rsid w:val="009451EB"/>
    <w:rsid w:val="009468A0"/>
    <w:rsid w:val="009477B8"/>
    <w:rsid w:val="009505D9"/>
    <w:rsid w:val="00950F36"/>
    <w:rsid w:val="00951753"/>
    <w:rsid w:val="0095198C"/>
    <w:rsid w:val="00951B55"/>
    <w:rsid w:val="00951EF1"/>
    <w:rsid w:val="00952739"/>
    <w:rsid w:val="00954322"/>
    <w:rsid w:val="00954E9F"/>
    <w:rsid w:val="009564A6"/>
    <w:rsid w:val="00956681"/>
    <w:rsid w:val="00957829"/>
    <w:rsid w:val="00957C8D"/>
    <w:rsid w:val="00957E7C"/>
    <w:rsid w:val="0096058C"/>
    <w:rsid w:val="009606E9"/>
    <w:rsid w:val="00961085"/>
    <w:rsid w:val="00961241"/>
    <w:rsid w:val="00964FF9"/>
    <w:rsid w:val="00965001"/>
    <w:rsid w:val="00965E0A"/>
    <w:rsid w:val="00966428"/>
    <w:rsid w:val="0096773A"/>
    <w:rsid w:val="00970141"/>
    <w:rsid w:val="00970A2D"/>
    <w:rsid w:val="00970DD1"/>
    <w:rsid w:val="00971E55"/>
    <w:rsid w:val="009741E1"/>
    <w:rsid w:val="00974620"/>
    <w:rsid w:val="00974922"/>
    <w:rsid w:val="009776D2"/>
    <w:rsid w:val="009776ED"/>
    <w:rsid w:val="00977728"/>
    <w:rsid w:val="00980577"/>
    <w:rsid w:val="00980A26"/>
    <w:rsid w:val="00980E75"/>
    <w:rsid w:val="009810B9"/>
    <w:rsid w:val="00983CEA"/>
    <w:rsid w:val="0098403D"/>
    <w:rsid w:val="00985D28"/>
    <w:rsid w:val="00986758"/>
    <w:rsid w:val="00986C09"/>
    <w:rsid w:val="00986CA7"/>
    <w:rsid w:val="00991857"/>
    <w:rsid w:val="00991D10"/>
    <w:rsid w:val="00996438"/>
    <w:rsid w:val="00997746"/>
    <w:rsid w:val="00997C21"/>
    <w:rsid w:val="00997C55"/>
    <w:rsid w:val="009A02EC"/>
    <w:rsid w:val="009A0A43"/>
    <w:rsid w:val="009A0FC5"/>
    <w:rsid w:val="009A1B23"/>
    <w:rsid w:val="009A2294"/>
    <w:rsid w:val="009A35C0"/>
    <w:rsid w:val="009A42A4"/>
    <w:rsid w:val="009A6301"/>
    <w:rsid w:val="009A6357"/>
    <w:rsid w:val="009A6485"/>
    <w:rsid w:val="009A7B41"/>
    <w:rsid w:val="009B011C"/>
    <w:rsid w:val="009B172A"/>
    <w:rsid w:val="009B2936"/>
    <w:rsid w:val="009B337C"/>
    <w:rsid w:val="009B33C1"/>
    <w:rsid w:val="009B3F70"/>
    <w:rsid w:val="009B41D9"/>
    <w:rsid w:val="009B46AD"/>
    <w:rsid w:val="009B5D80"/>
    <w:rsid w:val="009C034B"/>
    <w:rsid w:val="009C20F2"/>
    <w:rsid w:val="009C24D3"/>
    <w:rsid w:val="009C29CD"/>
    <w:rsid w:val="009C3070"/>
    <w:rsid w:val="009C34B2"/>
    <w:rsid w:val="009C475A"/>
    <w:rsid w:val="009C5DEC"/>
    <w:rsid w:val="009C6B61"/>
    <w:rsid w:val="009D004B"/>
    <w:rsid w:val="009D02D9"/>
    <w:rsid w:val="009D0477"/>
    <w:rsid w:val="009D2118"/>
    <w:rsid w:val="009D2124"/>
    <w:rsid w:val="009D2E34"/>
    <w:rsid w:val="009D2F2F"/>
    <w:rsid w:val="009D3692"/>
    <w:rsid w:val="009D38DE"/>
    <w:rsid w:val="009D3F69"/>
    <w:rsid w:val="009D4BE6"/>
    <w:rsid w:val="009D5EF1"/>
    <w:rsid w:val="009D69D1"/>
    <w:rsid w:val="009D6B8C"/>
    <w:rsid w:val="009D793C"/>
    <w:rsid w:val="009D7AE1"/>
    <w:rsid w:val="009D7EE7"/>
    <w:rsid w:val="009E0345"/>
    <w:rsid w:val="009E147E"/>
    <w:rsid w:val="009E2D52"/>
    <w:rsid w:val="009E34C1"/>
    <w:rsid w:val="009E3FAC"/>
    <w:rsid w:val="009E459D"/>
    <w:rsid w:val="009E58B9"/>
    <w:rsid w:val="009E6637"/>
    <w:rsid w:val="009E6CA4"/>
    <w:rsid w:val="009E6E4F"/>
    <w:rsid w:val="009E70D9"/>
    <w:rsid w:val="009E7CBF"/>
    <w:rsid w:val="009F1551"/>
    <w:rsid w:val="009F1755"/>
    <w:rsid w:val="009F1DDB"/>
    <w:rsid w:val="009F367A"/>
    <w:rsid w:val="009F36E5"/>
    <w:rsid w:val="009F39DA"/>
    <w:rsid w:val="009F5D65"/>
    <w:rsid w:val="00A021DF"/>
    <w:rsid w:val="00A03308"/>
    <w:rsid w:val="00A054A4"/>
    <w:rsid w:val="00A069F6"/>
    <w:rsid w:val="00A07C09"/>
    <w:rsid w:val="00A07DC1"/>
    <w:rsid w:val="00A07F5D"/>
    <w:rsid w:val="00A10735"/>
    <w:rsid w:val="00A1226A"/>
    <w:rsid w:val="00A12E63"/>
    <w:rsid w:val="00A143BF"/>
    <w:rsid w:val="00A14453"/>
    <w:rsid w:val="00A154A2"/>
    <w:rsid w:val="00A21508"/>
    <w:rsid w:val="00A215B1"/>
    <w:rsid w:val="00A221BB"/>
    <w:rsid w:val="00A224DD"/>
    <w:rsid w:val="00A22DBE"/>
    <w:rsid w:val="00A23A0A"/>
    <w:rsid w:val="00A24DEA"/>
    <w:rsid w:val="00A26212"/>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1569"/>
    <w:rsid w:val="00A426E9"/>
    <w:rsid w:val="00A42BF4"/>
    <w:rsid w:val="00A4394A"/>
    <w:rsid w:val="00A43FA1"/>
    <w:rsid w:val="00A45D4E"/>
    <w:rsid w:val="00A4694E"/>
    <w:rsid w:val="00A50CE9"/>
    <w:rsid w:val="00A51940"/>
    <w:rsid w:val="00A51E76"/>
    <w:rsid w:val="00A541CE"/>
    <w:rsid w:val="00A57BD0"/>
    <w:rsid w:val="00A61496"/>
    <w:rsid w:val="00A6155D"/>
    <w:rsid w:val="00A6324A"/>
    <w:rsid w:val="00A64423"/>
    <w:rsid w:val="00A65098"/>
    <w:rsid w:val="00A6559F"/>
    <w:rsid w:val="00A6632B"/>
    <w:rsid w:val="00A663BE"/>
    <w:rsid w:val="00A66E4E"/>
    <w:rsid w:val="00A70F2F"/>
    <w:rsid w:val="00A716C3"/>
    <w:rsid w:val="00A719FA"/>
    <w:rsid w:val="00A7209B"/>
    <w:rsid w:val="00A721B6"/>
    <w:rsid w:val="00A74136"/>
    <w:rsid w:val="00A744FA"/>
    <w:rsid w:val="00A7559B"/>
    <w:rsid w:val="00A75D40"/>
    <w:rsid w:val="00A773C5"/>
    <w:rsid w:val="00A7775B"/>
    <w:rsid w:val="00A811C4"/>
    <w:rsid w:val="00A82B1A"/>
    <w:rsid w:val="00A82DF3"/>
    <w:rsid w:val="00A848B8"/>
    <w:rsid w:val="00A84AD0"/>
    <w:rsid w:val="00A8507C"/>
    <w:rsid w:val="00A86262"/>
    <w:rsid w:val="00A913E5"/>
    <w:rsid w:val="00A91C6F"/>
    <w:rsid w:val="00A93C0B"/>
    <w:rsid w:val="00A95666"/>
    <w:rsid w:val="00A96638"/>
    <w:rsid w:val="00A9673B"/>
    <w:rsid w:val="00A97007"/>
    <w:rsid w:val="00A973CE"/>
    <w:rsid w:val="00A97608"/>
    <w:rsid w:val="00A97B43"/>
    <w:rsid w:val="00A97E9C"/>
    <w:rsid w:val="00AA0624"/>
    <w:rsid w:val="00AA0891"/>
    <w:rsid w:val="00AA0A64"/>
    <w:rsid w:val="00AA1CAB"/>
    <w:rsid w:val="00AA1D7E"/>
    <w:rsid w:val="00AA26CC"/>
    <w:rsid w:val="00AA27EC"/>
    <w:rsid w:val="00AA2B2F"/>
    <w:rsid w:val="00AA328D"/>
    <w:rsid w:val="00AA3CD2"/>
    <w:rsid w:val="00AA5BB3"/>
    <w:rsid w:val="00AA5C54"/>
    <w:rsid w:val="00AA706A"/>
    <w:rsid w:val="00AA79B4"/>
    <w:rsid w:val="00AA7C55"/>
    <w:rsid w:val="00AB065D"/>
    <w:rsid w:val="00AB1060"/>
    <w:rsid w:val="00AB2079"/>
    <w:rsid w:val="00AB300B"/>
    <w:rsid w:val="00AB3604"/>
    <w:rsid w:val="00AB52E7"/>
    <w:rsid w:val="00AB6187"/>
    <w:rsid w:val="00AB77A2"/>
    <w:rsid w:val="00AB7ABA"/>
    <w:rsid w:val="00AC0910"/>
    <w:rsid w:val="00AC0F19"/>
    <w:rsid w:val="00AC1683"/>
    <w:rsid w:val="00AC18EA"/>
    <w:rsid w:val="00AC1E5B"/>
    <w:rsid w:val="00AC2440"/>
    <w:rsid w:val="00AC3BA0"/>
    <w:rsid w:val="00AC3C6B"/>
    <w:rsid w:val="00AC3CBA"/>
    <w:rsid w:val="00AC44E4"/>
    <w:rsid w:val="00AC5CA4"/>
    <w:rsid w:val="00AC5E3E"/>
    <w:rsid w:val="00AC7487"/>
    <w:rsid w:val="00AD0436"/>
    <w:rsid w:val="00AD0A67"/>
    <w:rsid w:val="00AD0DEC"/>
    <w:rsid w:val="00AD1763"/>
    <w:rsid w:val="00AD27B4"/>
    <w:rsid w:val="00AD2F22"/>
    <w:rsid w:val="00AD42DC"/>
    <w:rsid w:val="00AD5FE0"/>
    <w:rsid w:val="00AD67DB"/>
    <w:rsid w:val="00AD6B4C"/>
    <w:rsid w:val="00AD74F6"/>
    <w:rsid w:val="00AE089F"/>
    <w:rsid w:val="00AE098E"/>
    <w:rsid w:val="00AE1752"/>
    <w:rsid w:val="00AE1DB6"/>
    <w:rsid w:val="00AE2A3C"/>
    <w:rsid w:val="00AE416F"/>
    <w:rsid w:val="00AE4483"/>
    <w:rsid w:val="00AE45A0"/>
    <w:rsid w:val="00AE5F73"/>
    <w:rsid w:val="00AE6813"/>
    <w:rsid w:val="00AE6BDA"/>
    <w:rsid w:val="00AE72E8"/>
    <w:rsid w:val="00AE7886"/>
    <w:rsid w:val="00AF0DD3"/>
    <w:rsid w:val="00AF1D5B"/>
    <w:rsid w:val="00AF2B57"/>
    <w:rsid w:val="00AF346D"/>
    <w:rsid w:val="00AF3EB3"/>
    <w:rsid w:val="00AF47AB"/>
    <w:rsid w:val="00AF47D2"/>
    <w:rsid w:val="00AF69E0"/>
    <w:rsid w:val="00AF7119"/>
    <w:rsid w:val="00AF7536"/>
    <w:rsid w:val="00AF7A66"/>
    <w:rsid w:val="00B00076"/>
    <w:rsid w:val="00B009E2"/>
    <w:rsid w:val="00B0106E"/>
    <w:rsid w:val="00B01618"/>
    <w:rsid w:val="00B01A9E"/>
    <w:rsid w:val="00B01EA1"/>
    <w:rsid w:val="00B02067"/>
    <w:rsid w:val="00B020E7"/>
    <w:rsid w:val="00B02131"/>
    <w:rsid w:val="00B0257E"/>
    <w:rsid w:val="00B029D9"/>
    <w:rsid w:val="00B03DAA"/>
    <w:rsid w:val="00B041D8"/>
    <w:rsid w:val="00B04973"/>
    <w:rsid w:val="00B04B91"/>
    <w:rsid w:val="00B0518F"/>
    <w:rsid w:val="00B059E7"/>
    <w:rsid w:val="00B07269"/>
    <w:rsid w:val="00B07EA6"/>
    <w:rsid w:val="00B10606"/>
    <w:rsid w:val="00B11C1D"/>
    <w:rsid w:val="00B1210A"/>
    <w:rsid w:val="00B13309"/>
    <w:rsid w:val="00B136FB"/>
    <w:rsid w:val="00B13F22"/>
    <w:rsid w:val="00B14B52"/>
    <w:rsid w:val="00B16172"/>
    <w:rsid w:val="00B16930"/>
    <w:rsid w:val="00B20A3A"/>
    <w:rsid w:val="00B20C20"/>
    <w:rsid w:val="00B20FD0"/>
    <w:rsid w:val="00B228ED"/>
    <w:rsid w:val="00B22F4C"/>
    <w:rsid w:val="00B247E3"/>
    <w:rsid w:val="00B249FA"/>
    <w:rsid w:val="00B263AE"/>
    <w:rsid w:val="00B321D8"/>
    <w:rsid w:val="00B33648"/>
    <w:rsid w:val="00B33831"/>
    <w:rsid w:val="00B33B9C"/>
    <w:rsid w:val="00B3434D"/>
    <w:rsid w:val="00B35003"/>
    <w:rsid w:val="00B3563D"/>
    <w:rsid w:val="00B37FAC"/>
    <w:rsid w:val="00B41152"/>
    <w:rsid w:val="00B419EC"/>
    <w:rsid w:val="00B41E4C"/>
    <w:rsid w:val="00B42BEC"/>
    <w:rsid w:val="00B42C8C"/>
    <w:rsid w:val="00B43AB7"/>
    <w:rsid w:val="00B4532F"/>
    <w:rsid w:val="00B4654D"/>
    <w:rsid w:val="00B4736F"/>
    <w:rsid w:val="00B4780D"/>
    <w:rsid w:val="00B501DA"/>
    <w:rsid w:val="00B51B82"/>
    <w:rsid w:val="00B52039"/>
    <w:rsid w:val="00B52367"/>
    <w:rsid w:val="00B529D8"/>
    <w:rsid w:val="00B52C51"/>
    <w:rsid w:val="00B52D80"/>
    <w:rsid w:val="00B5347C"/>
    <w:rsid w:val="00B5420D"/>
    <w:rsid w:val="00B55237"/>
    <w:rsid w:val="00B57CFC"/>
    <w:rsid w:val="00B57E7F"/>
    <w:rsid w:val="00B60593"/>
    <w:rsid w:val="00B608E4"/>
    <w:rsid w:val="00B619B7"/>
    <w:rsid w:val="00B61A43"/>
    <w:rsid w:val="00B631BC"/>
    <w:rsid w:val="00B641E8"/>
    <w:rsid w:val="00B64DF7"/>
    <w:rsid w:val="00B66825"/>
    <w:rsid w:val="00B70148"/>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5993"/>
    <w:rsid w:val="00B95E39"/>
    <w:rsid w:val="00B97660"/>
    <w:rsid w:val="00B97988"/>
    <w:rsid w:val="00B97B5A"/>
    <w:rsid w:val="00BA0535"/>
    <w:rsid w:val="00BA0F08"/>
    <w:rsid w:val="00BA2364"/>
    <w:rsid w:val="00BA2F8C"/>
    <w:rsid w:val="00BA3423"/>
    <w:rsid w:val="00BA5482"/>
    <w:rsid w:val="00BA5FA2"/>
    <w:rsid w:val="00BB057B"/>
    <w:rsid w:val="00BB1E2A"/>
    <w:rsid w:val="00BB20E8"/>
    <w:rsid w:val="00BB317C"/>
    <w:rsid w:val="00BB555F"/>
    <w:rsid w:val="00BB5810"/>
    <w:rsid w:val="00BB5B59"/>
    <w:rsid w:val="00BB5F70"/>
    <w:rsid w:val="00BC087C"/>
    <w:rsid w:val="00BC156F"/>
    <w:rsid w:val="00BC1827"/>
    <w:rsid w:val="00BC2A53"/>
    <w:rsid w:val="00BC42BE"/>
    <w:rsid w:val="00BC4DD4"/>
    <w:rsid w:val="00BC52D9"/>
    <w:rsid w:val="00BC5F03"/>
    <w:rsid w:val="00BC617D"/>
    <w:rsid w:val="00BD0089"/>
    <w:rsid w:val="00BD05CD"/>
    <w:rsid w:val="00BD128D"/>
    <w:rsid w:val="00BD2859"/>
    <w:rsid w:val="00BD33AD"/>
    <w:rsid w:val="00BD3FB9"/>
    <w:rsid w:val="00BD602D"/>
    <w:rsid w:val="00BD6711"/>
    <w:rsid w:val="00BD7229"/>
    <w:rsid w:val="00BD7EA9"/>
    <w:rsid w:val="00BE008F"/>
    <w:rsid w:val="00BE03EE"/>
    <w:rsid w:val="00BE0B8E"/>
    <w:rsid w:val="00BE437E"/>
    <w:rsid w:val="00BE4533"/>
    <w:rsid w:val="00BE4CB9"/>
    <w:rsid w:val="00BE4D2A"/>
    <w:rsid w:val="00BE6434"/>
    <w:rsid w:val="00BE6648"/>
    <w:rsid w:val="00BE77DF"/>
    <w:rsid w:val="00BE78DD"/>
    <w:rsid w:val="00BF006C"/>
    <w:rsid w:val="00BF027C"/>
    <w:rsid w:val="00BF0CC2"/>
    <w:rsid w:val="00BF1331"/>
    <w:rsid w:val="00BF2DD1"/>
    <w:rsid w:val="00BF5790"/>
    <w:rsid w:val="00BF7A13"/>
    <w:rsid w:val="00BF7CF6"/>
    <w:rsid w:val="00BF7DBE"/>
    <w:rsid w:val="00C00460"/>
    <w:rsid w:val="00C0058E"/>
    <w:rsid w:val="00C00BB7"/>
    <w:rsid w:val="00C00C62"/>
    <w:rsid w:val="00C00CFB"/>
    <w:rsid w:val="00C01AE2"/>
    <w:rsid w:val="00C02136"/>
    <w:rsid w:val="00C03BD6"/>
    <w:rsid w:val="00C040BA"/>
    <w:rsid w:val="00C04D53"/>
    <w:rsid w:val="00C04FB6"/>
    <w:rsid w:val="00C06AFD"/>
    <w:rsid w:val="00C06FA9"/>
    <w:rsid w:val="00C0786A"/>
    <w:rsid w:val="00C07904"/>
    <w:rsid w:val="00C07E00"/>
    <w:rsid w:val="00C101C5"/>
    <w:rsid w:val="00C10979"/>
    <w:rsid w:val="00C10D22"/>
    <w:rsid w:val="00C10DBE"/>
    <w:rsid w:val="00C10EB2"/>
    <w:rsid w:val="00C1160E"/>
    <w:rsid w:val="00C12AEF"/>
    <w:rsid w:val="00C131B9"/>
    <w:rsid w:val="00C13401"/>
    <w:rsid w:val="00C15022"/>
    <w:rsid w:val="00C1655B"/>
    <w:rsid w:val="00C1692D"/>
    <w:rsid w:val="00C17376"/>
    <w:rsid w:val="00C20C17"/>
    <w:rsid w:val="00C21192"/>
    <w:rsid w:val="00C213C1"/>
    <w:rsid w:val="00C2204E"/>
    <w:rsid w:val="00C22312"/>
    <w:rsid w:val="00C22ED9"/>
    <w:rsid w:val="00C23138"/>
    <w:rsid w:val="00C2321A"/>
    <w:rsid w:val="00C24BBB"/>
    <w:rsid w:val="00C25F41"/>
    <w:rsid w:val="00C263FD"/>
    <w:rsid w:val="00C267B7"/>
    <w:rsid w:val="00C3007A"/>
    <w:rsid w:val="00C300A8"/>
    <w:rsid w:val="00C31BB0"/>
    <w:rsid w:val="00C3372A"/>
    <w:rsid w:val="00C34057"/>
    <w:rsid w:val="00C3673A"/>
    <w:rsid w:val="00C37378"/>
    <w:rsid w:val="00C401BB"/>
    <w:rsid w:val="00C40214"/>
    <w:rsid w:val="00C40EAA"/>
    <w:rsid w:val="00C40EB2"/>
    <w:rsid w:val="00C40F72"/>
    <w:rsid w:val="00C414C2"/>
    <w:rsid w:val="00C417D2"/>
    <w:rsid w:val="00C41E1C"/>
    <w:rsid w:val="00C42174"/>
    <w:rsid w:val="00C42591"/>
    <w:rsid w:val="00C42E78"/>
    <w:rsid w:val="00C43D86"/>
    <w:rsid w:val="00C441F0"/>
    <w:rsid w:val="00C44A6C"/>
    <w:rsid w:val="00C45121"/>
    <w:rsid w:val="00C45EB6"/>
    <w:rsid w:val="00C47AA1"/>
    <w:rsid w:val="00C5092A"/>
    <w:rsid w:val="00C51E68"/>
    <w:rsid w:val="00C52B57"/>
    <w:rsid w:val="00C53ED6"/>
    <w:rsid w:val="00C5563C"/>
    <w:rsid w:val="00C557EE"/>
    <w:rsid w:val="00C55C89"/>
    <w:rsid w:val="00C562B3"/>
    <w:rsid w:val="00C57B86"/>
    <w:rsid w:val="00C60630"/>
    <w:rsid w:val="00C61F25"/>
    <w:rsid w:val="00C62F34"/>
    <w:rsid w:val="00C65804"/>
    <w:rsid w:val="00C66CB9"/>
    <w:rsid w:val="00C66DA4"/>
    <w:rsid w:val="00C67680"/>
    <w:rsid w:val="00C70BEC"/>
    <w:rsid w:val="00C714FC"/>
    <w:rsid w:val="00C71FC0"/>
    <w:rsid w:val="00C7660A"/>
    <w:rsid w:val="00C76701"/>
    <w:rsid w:val="00C76855"/>
    <w:rsid w:val="00C774EB"/>
    <w:rsid w:val="00C775DB"/>
    <w:rsid w:val="00C77DBE"/>
    <w:rsid w:val="00C80C39"/>
    <w:rsid w:val="00C81448"/>
    <w:rsid w:val="00C8186B"/>
    <w:rsid w:val="00C8430A"/>
    <w:rsid w:val="00C85B31"/>
    <w:rsid w:val="00C869B1"/>
    <w:rsid w:val="00C90269"/>
    <w:rsid w:val="00C936C4"/>
    <w:rsid w:val="00C93D1B"/>
    <w:rsid w:val="00C946A0"/>
    <w:rsid w:val="00C949CF"/>
    <w:rsid w:val="00C95B06"/>
    <w:rsid w:val="00C97018"/>
    <w:rsid w:val="00C97AB3"/>
    <w:rsid w:val="00C97ADC"/>
    <w:rsid w:val="00CA00A5"/>
    <w:rsid w:val="00CA019F"/>
    <w:rsid w:val="00CA1EA6"/>
    <w:rsid w:val="00CA2383"/>
    <w:rsid w:val="00CA2D7D"/>
    <w:rsid w:val="00CA328C"/>
    <w:rsid w:val="00CA37A2"/>
    <w:rsid w:val="00CA37D8"/>
    <w:rsid w:val="00CA45B1"/>
    <w:rsid w:val="00CA479F"/>
    <w:rsid w:val="00CA64F4"/>
    <w:rsid w:val="00CA68D9"/>
    <w:rsid w:val="00CA6A02"/>
    <w:rsid w:val="00CA6A05"/>
    <w:rsid w:val="00CA770B"/>
    <w:rsid w:val="00CA7C63"/>
    <w:rsid w:val="00CB07C5"/>
    <w:rsid w:val="00CB0819"/>
    <w:rsid w:val="00CB0CBF"/>
    <w:rsid w:val="00CB0D45"/>
    <w:rsid w:val="00CB15C0"/>
    <w:rsid w:val="00CB1F76"/>
    <w:rsid w:val="00CB3D39"/>
    <w:rsid w:val="00CB50C9"/>
    <w:rsid w:val="00CB5186"/>
    <w:rsid w:val="00CB552C"/>
    <w:rsid w:val="00CB5EB1"/>
    <w:rsid w:val="00CB64AF"/>
    <w:rsid w:val="00CB795A"/>
    <w:rsid w:val="00CC1408"/>
    <w:rsid w:val="00CC2E54"/>
    <w:rsid w:val="00CC4636"/>
    <w:rsid w:val="00CC47CE"/>
    <w:rsid w:val="00CC51FC"/>
    <w:rsid w:val="00CC5C03"/>
    <w:rsid w:val="00CC628E"/>
    <w:rsid w:val="00CC6FCF"/>
    <w:rsid w:val="00CD04FF"/>
    <w:rsid w:val="00CD068C"/>
    <w:rsid w:val="00CD1233"/>
    <w:rsid w:val="00CD1425"/>
    <w:rsid w:val="00CD1B4C"/>
    <w:rsid w:val="00CD1BAA"/>
    <w:rsid w:val="00CD21A8"/>
    <w:rsid w:val="00CD2533"/>
    <w:rsid w:val="00CD3D7E"/>
    <w:rsid w:val="00CD3F51"/>
    <w:rsid w:val="00CD45CA"/>
    <w:rsid w:val="00CD49C5"/>
    <w:rsid w:val="00CD54E7"/>
    <w:rsid w:val="00CD5507"/>
    <w:rsid w:val="00CD7123"/>
    <w:rsid w:val="00CD776D"/>
    <w:rsid w:val="00CE06A9"/>
    <w:rsid w:val="00CE175C"/>
    <w:rsid w:val="00CE571D"/>
    <w:rsid w:val="00CE5A77"/>
    <w:rsid w:val="00CE6E3D"/>
    <w:rsid w:val="00CF04C4"/>
    <w:rsid w:val="00CF0938"/>
    <w:rsid w:val="00CF0A01"/>
    <w:rsid w:val="00CF10F6"/>
    <w:rsid w:val="00CF2167"/>
    <w:rsid w:val="00CF2BAF"/>
    <w:rsid w:val="00CF373D"/>
    <w:rsid w:val="00CF4002"/>
    <w:rsid w:val="00CF5437"/>
    <w:rsid w:val="00CF5CB9"/>
    <w:rsid w:val="00CF5F95"/>
    <w:rsid w:val="00D002CA"/>
    <w:rsid w:val="00D00425"/>
    <w:rsid w:val="00D00B72"/>
    <w:rsid w:val="00D00D89"/>
    <w:rsid w:val="00D01839"/>
    <w:rsid w:val="00D0196B"/>
    <w:rsid w:val="00D019A8"/>
    <w:rsid w:val="00D02D5A"/>
    <w:rsid w:val="00D02EC7"/>
    <w:rsid w:val="00D07021"/>
    <w:rsid w:val="00D072CB"/>
    <w:rsid w:val="00D107D7"/>
    <w:rsid w:val="00D11337"/>
    <w:rsid w:val="00D11558"/>
    <w:rsid w:val="00D11B63"/>
    <w:rsid w:val="00D11FF0"/>
    <w:rsid w:val="00D12045"/>
    <w:rsid w:val="00D129BC"/>
    <w:rsid w:val="00D12A74"/>
    <w:rsid w:val="00D12ABA"/>
    <w:rsid w:val="00D1353C"/>
    <w:rsid w:val="00D13DE2"/>
    <w:rsid w:val="00D14B39"/>
    <w:rsid w:val="00D162B5"/>
    <w:rsid w:val="00D1714E"/>
    <w:rsid w:val="00D174C6"/>
    <w:rsid w:val="00D23015"/>
    <w:rsid w:val="00D24AB8"/>
    <w:rsid w:val="00D27701"/>
    <w:rsid w:val="00D27804"/>
    <w:rsid w:val="00D3069D"/>
    <w:rsid w:val="00D30A5C"/>
    <w:rsid w:val="00D3188E"/>
    <w:rsid w:val="00D31DC8"/>
    <w:rsid w:val="00D31EDC"/>
    <w:rsid w:val="00D32300"/>
    <w:rsid w:val="00D3291D"/>
    <w:rsid w:val="00D33EF2"/>
    <w:rsid w:val="00D3420A"/>
    <w:rsid w:val="00D3510E"/>
    <w:rsid w:val="00D3542D"/>
    <w:rsid w:val="00D35BCB"/>
    <w:rsid w:val="00D36054"/>
    <w:rsid w:val="00D42DED"/>
    <w:rsid w:val="00D435A5"/>
    <w:rsid w:val="00D441A6"/>
    <w:rsid w:val="00D4428F"/>
    <w:rsid w:val="00D44425"/>
    <w:rsid w:val="00D44C0F"/>
    <w:rsid w:val="00D44DA1"/>
    <w:rsid w:val="00D4618D"/>
    <w:rsid w:val="00D46399"/>
    <w:rsid w:val="00D471FF"/>
    <w:rsid w:val="00D4733B"/>
    <w:rsid w:val="00D474E2"/>
    <w:rsid w:val="00D476DC"/>
    <w:rsid w:val="00D47E98"/>
    <w:rsid w:val="00D502AA"/>
    <w:rsid w:val="00D50C37"/>
    <w:rsid w:val="00D51737"/>
    <w:rsid w:val="00D53F9F"/>
    <w:rsid w:val="00D54087"/>
    <w:rsid w:val="00D5410F"/>
    <w:rsid w:val="00D55141"/>
    <w:rsid w:val="00D5655E"/>
    <w:rsid w:val="00D56F5C"/>
    <w:rsid w:val="00D57897"/>
    <w:rsid w:val="00D6008E"/>
    <w:rsid w:val="00D60B00"/>
    <w:rsid w:val="00D60B5F"/>
    <w:rsid w:val="00D62155"/>
    <w:rsid w:val="00D632C2"/>
    <w:rsid w:val="00D63759"/>
    <w:rsid w:val="00D63A43"/>
    <w:rsid w:val="00D66681"/>
    <w:rsid w:val="00D701C5"/>
    <w:rsid w:val="00D723AB"/>
    <w:rsid w:val="00D72F33"/>
    <w:rsid w:val="00D76186"/>
    <w:rsid w:val="00D76A0A"/>
    <w:rsid w:val="00D77001"/>
    <w:rsid w:val="00D77510"/>
    <w:rsid w:val="00D77889"/>
    <w:rsid w:val="00D7798F"/>
    <w:rsid w:val="00D77CB3"/>
    <w:rsid w:val="00D77E4A"/>
    <w:rsid w:val="00D81807"/>
    <w:rsid w:val="00D82077"/>
    <w:rsid w:val="00D82209"/>
    <w:rsid w:val="00D82C98"/>
    <w:rsid w:val="00D82FC3"/>
    <w:rsid w:val="00D8395C"/>
    <w:rsid w:val="00D8452E"/>
    <w:rsid w:val="00D84B8F"/>
    <w:rsid w:val="00D85506"/>
    <w:rsid w:val="00D8554B"/>
    <w:rsid w:val="00D87011"/>
    <w:rsid w:val="00D9076A"/>
    <w:rsid w:val="00D9270C"/>
    <w:rsid w:val="00D93212"/>
    <w:rsid w:val="00D942D3"/>
    <w:rsid w:val="00D9433D"/>
    <w:rsid w:val="00D948D0"/>
    <w:rsid w:val="00D94AF2"/>
    <w:rsid w:val="00D94E1D"/>
    <w:rsid w:val="00D96AF5"/>
    <w:rsid w:val="00D97730"/>
    <w:rsid w:val="00D97DE3"/>
    <w:rsid w:val="00DA0D9A"/>
    <w:rsid w:val="00DA15EA"/>
    <w:rsid w:val="00DA1C5F"/>
    <w:rsid w:val="00DA2036"/>
    <w:rsid w:val="00DA22F1"/>
    <w:rsid w:val="00DA3091"/>
    <w:rsid w:val="00DA37BE"/>
    <w:rsid w:val="00DA3E2B"/>
    <w:rsid w:val="00DA46F5"/>
    <w:rsid w:val="00DA4B06"/>
    <w:rsid w:val="00DA4FD3"/>
    <w:rsid w:val="00DA54CB"/>
    <w:rsid w:val="00DA695E"/>
    <w:rsid w:val="00DA7555"/>
    <w:rsid w:val="00DA79BE"/>
    <w:rsid w:val="00DA7C1A"/>
    <w:rsid w:val="00DB0773"/>
    <w:rsid w:val="00DB1AE5"/>
    <w:rsid w:val="00DB226B"/>
    <w:rsid w:val="00DB29B9"/>
    <w:rsid w:val="00DB2A06"/>
    <w:rsid w:val="00DB2A6D"/>
    <w:rsid w:val="00DB40A2"/>
    <w:rsid w:val="00DB49E0"/>
    <w:rsid w:val="00DB4D4D"/>
    <w:rsid w:val="00DB539B"/>
    <w:rsid w:val="00DB61A2"/>
    <w:rsid w:val="00DB6B4B"/>
    <w:rsid w:val="00DB73AA"/>
    <w:rsid w:val="00DB775B"/>
    <w:rsid w:val="00DB7DB0"/>
    <w:rsid w:val="00DC0D80"/>
    <w:rsid w:val="00DC0F36"/>
    <w:rsid w:val="00DC0F98"/>
    <w:rsid w:val="00DC3979"/>
    <w:rsid w:val="00DC4F01"/>
    <w:rsid w:val="00DC62D4"/>
    <w:rsid w:val="00DC6CFB"/>
    <w:rsid w:val="00DC6EAA"/>
    <w:rsid w:val="00DD1198"/>
    <w:rsid w:val="00DD20FF"/>
    <w:rsid w:val="00DD24D6"/>
    <w:rsid w:val="00DD287C"/>
    <w:rsid w:val="00DD29B9"/>
    <w:rsid w:val="00DD39ED"/>
    <w:rsid w:val="00DD5031"/>
    <w:rsid w:val="00DD5645"/>
    <w:rsid w:val="00DD6367"/>
    <w:rsid w:val="00DD63CD"/>
    <w:rsid w:val="00DD7AE0"/>
    <w:rsid w:val="00DE09A5"/>
    <w:rsid w:val="00DE0F7F"/>
    <w:rsid w:val="00DE1446"/>
    <w:rsid w:val="00DE339B"/>
    <w:rsid w:val="00DE3C15"/>
    <w:rsid w:val="00DE53EE"/>
    <w:rsid w:val="00DF0639"/>
    <w:rsid w:val="00DF13B6"/>
    <w:rsid w:val="00DF3237"/>
    <w:rsid w:val="00DF3CCE"/>
    <w:rsid w:val="00DF3FDB"/>
    <w:rsid w:val="00DF5555"/>
    <w:rsid w:val="00DF6083"/>
    <w:rsid w:val="00DF6A9B"/>
    <w:rsid w:val="00DF6E06"/>
    <w:rsid w:val="00DF78DF"/>
    <w:rsid w:val="00DF7E44"/>
    <w:rsid w:val="00E002AD"/>
    <w:rsid w:val="00E013BD"/>
    <w:rsid w:val="00E01FFB"/>
    <w:rsid w:val="00E020A3"/>
    <w:rsid w:val="00E02DF0"/>
    <w:rsid w:val="00E038A7"/>
    <w:rsid w:val="00E03A5C"/>
    <w:rsid w:val="00E06B0A"/>
    <w:rsid w:val="00E06B3B"/>
    <w:rsid w:val="00E06D27"/>
    <w:rsid w:val="00E07906"/>
    <w:rsid w:val="00E07ED7"/>
    <w:rsid w:val="00E07FEC"/>
    <w:rsid w:val="00E114B5"/>
    <w:rsid w:val="00E115AF"/>
    <w:rsid w:val="00E11859"/>
    <w:rsid w:val="00E118E4"/>
    <w:rsid w:val="00E11AB2"/>
    <w:rsid w:val="00E13E60"/>
    <w:rsid w:val="00E14B17"/>
    <w:rsid w:val="00E17B22"/>
    <w:rsid w:val="00E2048E"/>
    <w:rsid w:val="00E20927"/>
    <w:rsid w:val="00E212CD"/>
    <w:rsid w:val="00E22132"/>
    <w:rsid w:val="00E24339"/>
    <w:rsid w:val="00E243C5"/>
    <w:rsid w:val="00E24669"/>
    <w:rsid w:val="00E24B52"/>
    <w:rsid w:val="00E255CA"/>
    <w:rsid w:val="00E26BFF"/>
    <w:rsid w:val="00E270F6"/>
    <w:rsid w:val="00E27832"/>
    <w:rsid w:val="00E309FE"/>
    <w:rsid w:val="00E3123D"/>
    <w:rsid w:val="00E34DE1"/>
    <w:rsid w:val="00E363D8"/>
    <w:rsid w:val="00E36B8C"/>
    <w:rsid w:val="00E370A9"/>
    <w:rsid w:val="00E4039C"/>
    <w:rsid w:val="00E410BC"/>
    <w:rsid w:val="00E414CA"/>
    <w:rsid w:val="00E42021"/>
    <w:rsid w:val="00E425C9"/>
    <w:rsid w:val="00E433CE"/>
    <w:rsid w:val="00E43564"/>
    <w:rsid w:val="00E43BBB"/>
    <w:rsid w:val="00E43C6A"/>
    <w:rsid w:val="00E44040"/>
    <w:rsid w:val="00E44260"/>
    <w:rsid w:val="00E44892"/>
    <w:rsid w:val="00E45C1C"/>
    <w:rsid w:val="00E461FB"/>
    <w:rsid w:val="00E475D7"/>
    <w:rsid w:val="00E51138"/>
    <w:rsid w:val="00E5121E"/>
    <w:rsid w:val="00E5180A"/>
    <w:rsid w:val="00E51F97"/>
    <w:rsid w:val="00E52ADB"/>
    <w:rsid w:val="00E52ADD"/>
    <w:rsid w:val="00E53491"/>
    <w:rsid w:val="00E53DE9"/>
    <w:rsid w:val="00E540F8"/>
    <w:rsid w:val="00E543BB"/>
    <w:rsid w:val="00E54A98"/>
    <w:rsid w:val="00E554A7"/>
    <w:rsid w:val="00E55B08"/>
    <w:rsid w:val="00E56280"/>
    <w:rsid w:val="00E56A12"/>
    <w:rsid w:val="00E56C89"/>
    <w:rsid w:val="00E56D66"/>
    <w:rsid w:val="00E60162"/>
    <w:rsid w:val="00E61880"/>
    <w:rsid w:val="00E62AFE"/>
    <w:rsid w:val="00E6397B"/>
    <w:rsid w:val="00E65E14"/>
    <w:rsid w:val="00E66F98"/>
    <w:rsid w:val="00E70533"/>
    <w:rsid w:val="00E70A26"/>
    <w:rsid w:val="00E70A34"/>
    <w:rsid w:val="00E71888"/>
    <w:rsid w:val="00E71A80"/>
    <w:rsid w:val="00E7408E"/>
    <w:rsid w:val="00E740C7"/>
    <w:rsid w:val="00E74AA4"/>
    <w:rsid w:val="00E74EE5"/>
    <w:rsid w:val="00E754AC"/>
    <w:rsid w:val="00E7589D"/>
    <w:rsid w:val="00E75C83"/>
    <w:rsid w:val="00E762BE"/>
    <w:rsid w:val="00E762F3"/>
    <w:rsid w:val="00E76379"/>
    <w:rsid w:val="00E76808"/>
    <w:rsid w:val="00E76AE8"/>
    <w:rsid w:val="00E76FC1"/>
    <w:rsid w:val="00E7770E"/>
    <w:rsid w:val="00E800FF"/>
    <w:rsid w:val="00E80ABB"/>
    <w:rsid w:val="00E81ADF"/>
    <w:rsid w:val="00E81F3D"/>
    <w:rsid w:val="00E8227F"/>
    <w:rsid w:val="00E82528"/>
    <w:rsid w:val="00E82DCF"/>
    <w:rsid w:val="00E83924"/>
    <w:rsid w:val="00E84044"/>
    <w:rsid w:val="00E84A66"/>
    <w:rsid w:val="00E853F6"/>
    <w:rsid w:val="00E854DF"/>
    <w:rsid w:val="00E85A8D"/>
    <w:rsid w:val="00E86403"/>
    <w:rsid w:val="00E86518"/>
    <w:rsid w:val="00E903CC"/>
    <w:rsid w:val="00E9090A"/>
    <w:rsid w:val="00E90A85"/>
    <w:rsid w:val="00E90E6A"/>
    <w:rsid w:val="00E92E44"/>
    <w:rsid w:val="00E92EB5"/>
    <w:rsid w:val="00E93EFE"/>
    <w:rsid w:val="00E940B0"/>
    <w:rsid w:val="00E95486"/>
    <w:rsid w:val="00E96D39"/>
    <w:rsid w:val="00E96F46"/>
    <w:rsid w:val="00E97C9F"/>
    <w:rsid w:val="00EA00D0"/>
    <w:rsid w:val="00EA0509"/>
    <w:rsid w:val="00EA1A4D"/>
    <w:rsid w:val="00EA22EF"/>
    <w:rsid w:val="00EA2DEB"/>
    <w:rsid w:val="00EA2F79"/>
    <w:rsid w:val="00EA396E"/>
    <w:rsid w:val="00EA3E9F"/>
    <w:rsid w:val="00EA3FD8"/>
    <w:rsid w:val="00EA4CCF"/>
    <w:rsid w:val="00EA749C"/>
    <w:rsid w:val="00EB0966"/>
    <w:rsid w:val="00EB0CDC"/>
    <w:rsid w:val="00EB3754"/>
    <w:rsid w:val="00EB3E4A"/>
    <w:rsid w:val="00EB4FCA"/>
    <w:rsid w:val="00EB55B7"/>
    <w:rsid w:val="00EB5C48"/>
    <w:rsid w:val="00EB5FE9"/>
    <w:rsid w:val="00EB631F"/>
    <w:rsid w:val="00EB6CC9"/>
    <w:rsid w:val="00EB7B3A"/>
    <w:rsid w:val="00EC11EF"/>
    <w:rsid w:val="00EC2950"/>
    <w:rsid w:val="00EC4036"/>
    <w:rsid w:val="00EC427F"/>
    <w:rsid w:val="00EC430C"/>
    <w:rsid w:val="00EC524B"/>
    <w:rsid w:val="00EC5292"/>
    <w:rsid w:val="00ED04C6"/>
    <w:rsid w:val="00ED12B5"/>
    <w:rsid w:val="00ED15F5"/>
    <w:rsid w:val="00ED1D2B"/>
    <w:rsid w:val="00ED2C73"/>
    <w:rsid w:val="00ED2CE5"/>
    <w:rsid w:val="00ED3651"/>
    <w:rsid w:val="00ED3C60"/>
    <w:rsid w:val="00ED3FAC"/>
    <w:rsid w:val="00ED53DF"/>
    <w:rsid w:val="00ED5D29"/>
    <w:rsid w:val="00ED64BD"/>
    <w:rsid w:val="00ED6BAC"/>
    <w:rsid w:val="00ED752D"/>
    <w:rsid w:val="00EE02B0"/>
    <w:rsid w:val="00EE0A73"/>
    <w:rsid w:val="00EE42AE"/>
    <w:rsid w:val="00EE4479"/>
    <w:rsid w:val="00EE4E87"/>
    <w:rsid w:val="00EE52BF"/>
    <w:rsid w:val="00EE5C56"/>
    <w:rsid w:val="00EE6878"/>
    <w:rsid w:val="00EE7E58"/>
    <w:rsid w:val="00EF10A6"/>
    <w:rsid w:val="00EF1719"/>
    <w:rsid w:val="00EF2109"/>
    <w:rsid w:val="00EF214F"/>
    <w:rsid w:val="00EF24D4"/>
    <w:rsid w:val="00EF3298"/>
    <w:rsid w:val="00EF4ACE"/>
    <w:rsid w:val="00EF511D"/>
    <w:rsid w:val="00EF5F57"/>
    <w:rsid w:val="00EF7421"/>
    <w:rsid w:val="00EF752B"/>
    <w:rsid w:val="00F007CE"/>
    <w:rsid w:val="00F00A3B"/>
    <w:rsid w:val="00F00CE3"/>
    <w:rsid w:val="00F01E3B"/>
    <w:rsid w:val="00F03432"/>
    <w:rsid w:val="00F0375C"/>
    <w:rsid w:val="00F05DD8"/>
    <w:rsid w:val="00F10342"/>
    <w:rsid w:val="00F10541"/>
    <w:rsid w:val="00F10E72"/>
    <w:rsid w:val="00F1218A"/>
    <w:rsid w:val="00F13127"/>
    <w:rsid w:val="00F1553C"/>
    <w:rsid w:val="00F1568C"/>
    <w:rsid w:val="00F16877"/>
    <w:rsid w:val="00F17A3F"/>
    <w:rsid w:val="00F20A35"/>
    <w:rsid w:val="00F20ACC"/>
    <w:rsid w:val="00F21398"/>
    <w:rsid w:val="00F21809"/>
    <w:rsid w:val="00F21CE2"/>
    <w:rsid w:val="00F220B3"/>
    <w:rsid w:val="00F22E8C"/>
    <w:rsid w:val="00F2718C"/>
    <w:rsid w:val="00F27CAD"/>
    <w:rsid w:val="00F27CE2"/>
    <w:rsid w:val="00F27FE5"/>
    <w:rsid w:val="00F30950"/>
    <w:rsid w:val="00F309D1"/>
    <w:rsid w:val="00F312ED"/>
    <w:rsid w:val="00F32B6C"/>
    <w:rsid w:val="00F34506"/>
    <w:rsid w:val="00F3460B"/>
    <w:rsid w:val="00F350B4"/>
    <w:rsid w:val="00F354D6"/>
    <w:rsid w:val="00F35A22"/>
    <w:rsid w:val="00F36734"/>
    <w:rsid w:val="00F3708A"/>
    <w:rsid w:val="00F37926"/>
    <w:rsid w:val="00F4041D"/>
    <w:rsid w:val="00F40FF1"/>
    <w:rsid w:val="00F41F0F"/>
    <w:rsid w:val="00F423FA"/>
    <w:rsid w:val="00F4253A"/>
    <w:rsid w:val="00F45D37"/>
    <w:rsid w:val="00F4650D"/>
    <w:rsid w:val="00F502DA"/>
    <w:rsid w:val="00F50ED3"/>
    <w:rsid w:val="00F51C8D"/>
    <w:rsid w:val="00F51F3C"/>
    <w:rsid w:val="00F52389"/>
    <w:rsid w:val="00F5260D"/>
    <w:rsid w:val="00F5302B"/>
    <w:rsid w:val="00F53397"/>
    <w:rsid w:val="00F53F53"/>
    <w:rsid w:val="00F55047"/>
    <w:rsid w:val="00F553D3"/>
    <w:rsid w:val="00F5580E"/>
    <w:rsid w:val="00F567E4"/>
    <w:rsid w:val="00F56845"/>
    <w:rsid w:val="00F576CF"/>
    <w:rsid w:val="00F6036F"/>
    <w:rsid w:val="00F60AF4"/>
    <w:rsid w:val="00F61094"/>
    <w:rsid w:val="00F61167"/>
    <w:rsid w:val="00F618F8"/>
    <w:rsid w:val="00F61EB1"/>
    <w:rsid w:val="00F61FFC"/>
    <w:rsid w:val="00F6202A"/>
    <w:rsid w:val="00F62C76"/>
    <w:rsid w:val="00F64918"/>
    <w:rsid w:val="00F652CC"/>
    <w:rsid w:val="00F65360"/>
    <w:rsid w:val="00F65C8D"/>
    <w:rsid w:val="00F6641E"/>
    <w:rsid w:val="00F6708A"/>
    <w:rsid w:val="00F672B8"/>
    <w:rsid w:val="00F677C6"/>
    <w:rsid w:val="00F67B77"/>
    <w:rsid w:val="00F70065"/>
    <w:rsid w:val="00F73686"/>
    <w:rsid w:val="00F74C97"/>
    <w:rsid w:val="00F75890"/>
    <w:rsid w:val="00F76A38"/>
    <w:rsid w:val="00F7760A"/>
    <w:rsid w:val="00F776F7"/>
    <w:rsid w:val="00F77848"/>
    <w:rsid w:val="00F80294"/>
    <w:rsid w:val="00F80B4D"/>
    <w:rsid w:val="00F80D12"/>
    <w:rsid w:val="00F813F4"/>
    <w:rsid w:val="00F81441"/>
    <w:rsid w:val="00F82E4B"/>
    <w:rsid w:val="00F83C39"/>
    <w:rsid w:val="00F83F9D"/>
    <w:rsid w:val="00F842E3"/>
    <w:rsid w:val="00F8449B"/>
    <w:rsid w:val="00F84618"/>
    <w:rsid w:val="00F84C93"/>
    <w:rsid w:val="00F86F2B"/>
    <w:rsid w:val="00F8726B"/>
    <w:rsid w:val="00F87967"/>
    <w:rsid w:val="00F87B8B"/>
    <w:rsid w:val="00F91B18"/>
    <w:rsid w:val="00F9204F"/>
    <w:rsid w:val="00F9237D"/>
    <w:rsid w:val="00F92A8D"/>
    <w:rsid w:val="00F94647"/>
    <w:rsid w:val="00F967D2"/>
    <w:rsid w:val="00F9695E"/>
    <w:rsid w:val="00F971BE"/>
    <w:rsid w:val="00FA114A"/>
    <w:rsid w:val="00FA1780"/>
    <w:rsid w:val="00FA39DF"/>
    <w:rsid w:val="00FA3AE8"/>
    <w:rsid w:val="00FA4773"/>
    <w:rsid w:val="00FA4E6E"/>
    <w:rsid w:val="00FA5436"/>
    <w:rsid w:val="00FA58E4"/>
    <w:rsid w:val="00FA61EC"/>
    <w:rsid w:val="00FA6396"/>
    <w:rsid w:val="00FA654D"/>
    <w:rsid w:val="00FA693E"/>
    <w:rsid w:val="00FA6ACF"/>
    <w:rsid w:val="00FA72F4"/>
    <w:rsid w:val="00FA7464"/>
    <w:rsid w:val="00FB007B"/>
    <w:rsid w:val="00FB089E"/>
    <w:rsid w:val="00FB19DE"/>
    <w:rsid w:val="00FB2554"/>
    <w:rsid w:val="00FB2A80"/>
    <w:rsid w:val="00FB653B"/>
    <w:rsid w:val="00FB6E2F"/>
    <w:rsid w:val="00FB70F3"/>
    <w:rsid w:val="00FB7370"/>
    <w:rsid w:val="00FC02B8"/>
    <w:rsid w:val="00FC0D4C"/>
    <w:rsid w:val="00FC19D6"/>
    <w:rsid w:val="00FC2208"/>
    <w:rsid w:val="00FC2538"/>
    <w:rsid w:val="00FC3267"/>
    <w:rsid w:val="00FC3791"/>
    <w:rsid w:val="00FC5082"/>
    <w:rsid w:val="00FC5156"/>
    <w:rsid w:val="00FC5604"/>
    <w:rsid w:val="00FC584B"/>
    <w:rsid w:val="00FC74E7"/>
    <w:rsid w:val="00FC7FF9"/>
    <w:rsid w:val="00FD07F0"/>
    <w:rsid w:val="00FD0B03"/>
    <w:rsid w:val="00FD0FCD"/>
    <w:rsid w:val="00FD1BFE"/>
    <w:rsid w:val="00FD2187"/>
    <w:rsid w:val="00FD2749"/>
    <w:rsid w:val="00FD2A3F"/>
    <w:rsid w:val="00FD2AA5"/>
    <w:rsid w:val="00FD5C09"/>
    <w:rsid w:val="00FD6772"/>
    <w:rsid w:val="00FD6AAE"/>
    <w:rsid w:val="00FE0460"/>
    <w:rsid w:val="00FE0789"/>
    <w:rsid w:val="00FE1741"/>
    <w:rsid w:val="00FE251E"/>
    <w:rsid w:val="00FE2831"/>
    <w:rsid w:val="00FE3640"/>
    <w:rsid w:val="00FE46D3"/>
    <w:rsid w:val="00FE60FE"/>
    <w:rsid w:val="00FE6142"/>
    <w:rsid w:val="00FE6958"/>
    <w:rsid w:val="00FE70AD"/>
    <w:rsid w:val="00FE72AE"/>
    <w:rsid w:val="00FF0C25"/>
    <w:rsid w:val="00FF14A3"/>
    <w:rsid w:val="00FF21E4"/>
    <w:rsid w:val="00FF354F"/>
    <w:rsid w:val="00FF3756"/>
    <w:rsid w:val="00FF3D30"/>
    <w:rsid w:val="00FF4902"/>
    <w:rsid w:val="00FF5025"/>
    <w:rsid w:val="00FF5C9D"/>
    <w:rsid w:val="00FF6EFE"/>
    <w:rsid w:val="00FF6F3B"/>
    <w:rsid w:val="040078F8"/>
    <w:rsid w:val="0521618C"/>
    <w:rsid w:val="066D01A7"/>
    <w:rsid w:val="06E775B0"/>
    <w:rsid w:val="072024E7"/>
    <w:rsid w:val="0D2759EA"/>
    <w:rsid w:val="0FC12152"/>
    <w:rsid w:val="12BE02F4"/>
    <w:rsid w:val="17F2676A"/>
    <w:rsid w:val="187F29F3"/>
    <w:rsid w:val="188C649D"/>
    <w:rsid w:val="2AA236C5"/>
    <w:rsid w:val="2BE97F77"/>
    <w:rsid w:val="3135244F"/>
    <w:rsid w:val="322042A7"/>
    <w:rsid w:val="359053EA"/>
    <w:rsid w:val="3FDFD5AB"/>
    <w:rsid w:val="44F908BC"/>
    <w:rsid w:val="5EF3604C"/>
    <w:rsid w:val="61867B96"/>
    <w:rsid w:val="61ED7678"/>
    <w:rsid w:val="664B0949"/>
    <w:rsid w:val="6CBF79BA"/>
    <w:rsid w:val="74FB4808"/>
    <w:rsid w:val="76185B41"/>
    <w:rsid w:val="7B53326B"/>
    <w:rsid w:val="7B6C67A9"/>
    <w:rsid w:val="7B6F52C3"/>
    <w:rsid w:val="7EED7381"/>
    <w:rsid w:val="7FDFC0B8"/>
    <w:rsid w:val="9FD2B295"/>
    <w:rsid w:val="B7B7A4D8"/>
    <w:rsid w:val="B7FE7B4F"/>
    <w:rsid w:val="BEFDB8B5"/>
    <w:rsid w:val="CDFBF7FC"/>
    <w:rsid w:val="DFBBB718"/>
    <w:rsid w:val="F6D66A13"/>
    <w:rsid w:val="FBFDC499"/>
    <w:rsid w:val="FBFF6607"/>
    <w:rsid w:val="FFDF34A2"/>
    <w:rsid w:val="FFF48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82"/>
    <w:qFormat/>
    <w:uiPriority w:val="0"/>
    <w:pPr>
      <w:keepNext/>
      <w:keepLines/>
      <w:spacing w:before="280" w:after="290" w:line="372" w:lineRule="auto"/>
      <w:outlineLvl w:val="3"/>
    </w:pPr>
    <w:rPr>
      <w:rFonts w:ascii="Arial" w:hAnsi="Arial" w:eastAsia="黑体"/>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before="240" w:after="60"/>
      <w:jc w:val="center"/>
      <w:outlineLvl w:val="0"/>
    </w:pPr>
    <w:rPr>
      <w:rFonts w:ascii="Cambria" w:hAnsi="Cambria"/>
      <w:b/>
      <w:bCs/>
      <w:kern w:val="0"/>
      <w:sz w:val="32"/>
      <w:szCs w:val="32"/>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List Number"/>
    <w:basedOn w:val="1"/>
    <w:qFormat/>
    <w:uiPriority w:val="0"/>
    <w:pPr>
      <w:tabs>
        <w:tab w:val="left" w:pos="360"/>
        <w:tab w:val="left" w:pos="780"/>
      </w:tabs>
      <w:ind w:left="780" w:leftChars="200" w:hanging="360" w:hangingChars="200"/>
    </w:pPr>
    <w:rPr>
      <w:szCs w:val="21"/>
    </w:rPr>
  </w:style>
  <w:style w:type="paragraph" w:styleId="9">
    <w:name w:val="Normal Indent"/>
    <w:basedOn w:val="1"/>
    <w:link w:val="45"/>
    <w:qFormat/>
    <w:uiPriority w:val="0"/>
    <w:pPr>
      <w:ind w:firstLine="420"/>
    </w:pPr>
    <w:rPr>
      <w:szCs w:val="20"/>
    </w:rPr>
  </w:style>
  <w:style w:type="paragraph" w:styleId="10">
    <w:name w:val="caption"/>
    <w:basedOn w:val="1"/>
    <w:next w:val="1"/>
    <w:link w:val="62"/>
    <w:qFormat/>
    <w:uiPriority w:val="0"/>
    <w:pPr>
      <w:spacing w:before="152" w:after="160"/>
    </w:pPr>
    <w:rPr>
      <w:rFonts w:ascii="Arial" w:hAnsi="Arial" w:eastAsia="黑体" w:cs="Arial"/>
      <w:kern w:val="0"/>
      <w:sz w:val="20"/>
      <w:szCs w:val="20"/>
    </w:rPr>
  </w:style>
  <w:style w:type="paragraph" w:styleId="11">
    <w:name w:val="Document Map"/>
    <w:basedOn w:val="1"/>
    <w:link w:val="65"/>
    <w:unhideWhenUsed/>
    <w:qFormat/>
    <w:uiPriority w:val="99"/>
    <w:rPr>
      <w:rFonts w:ascii="宋体" w:hAnsiTheme="minorHAnsi" w:cstheme="minorBidi"/>
      <w:sz w:val="18"/>
      <w:szCs w:val="18"/>
    </w:rPr>
  </w:style>
  <w:style w:type="paragraph" w:styleId="12">
    <w:name w:val="annotation text"/>
    <w:basedOn w:val="1"/>
    <w:link w:val="66"/>
    <w:unhideWhenUsed/>
    <w:qFormat/>
    <w:uiPriority w:val="0"/>
    <w:pPr>
      <w:jc w:val="left"/>
    </w:pPr>
  </w:style>
  <w:style w:type="paragraph" w:styleId="13">
    <w:name w:val="Salutation"/>
    <w:basedOn w:val="1"/>
    <w:next w:val="1"/>
    <w:link w:val="84"/>
    <w:qFormat/>
    <w:uiPriority w:val="0"/>
    <w:pPr>
      <w:tabs>
        <w:tab w:val="left" w:pos="360"/>
        <w:tab w:val="left" w:pos="720"/>
        <w:tab w:val="left" w:pos="1200"/>
      </w:tabs>
      <w:ind w:left="360" w:hanging="360" w:hangingChars="200"/>
    </w:pPr>
    <w:rPr>
      <w:sz w:val="24"/>
      <w:szCs w:val="20"/>
    </w:rPr>
  </w:style>
  <w:style w:type="paragraph" w:styleId="14">
    <w:name w:val="Body Text"/>
    <w:basedOn w:val="1"/>
    <w:link w:val="46"/>
    <w:qFormat/>
    <w:uiPriority w:val="0"/>
    <w:pPr>
      <w:spacing w:line="520" w:lineRule="exact"/>
      <w:jc w:val="center"/>
    </w:pPr>
    <w:rPr>
      <w:rFonts w:eastAsia="黑体"/>
      <w:color w:val="FF0000"/>
      <w:sz w:val="44"/>
    </w:rPr>
  </w:style>
  <w:style w:type="paragraph" w:styleId="15">
    <w:name w:val="Body Text Indent"/>
    <w:basedOn w:val="1"/>
    <w:link w:val="47"/>
    <w:qFormat/>
    <w:uiPriority w:val="0"/>
    <w:pPr>
      <w:spacing w:line="360" w:lineRule="auto"/>
      <w:ind w:firstLine="600" w:firstLineChars="200"/>
    </w:pPr>
    <w:rPr>
      <w:rFonts w:ascii="仿宋_GB2312" w:hAnsi="宋体" w:eastAsia="仿宋_GB2312"/>
      <w:sz w:val="30"/>
    </w:rPr>
  </w:style>
  <w:style w:type="paragraph" w:styleId="16">
    <w:name w:val="toc 5"/>
    <w:basedOn w:val="1"/>
    <w:next w:val="1"/>
    <w:qFormat/>
    <w:uiPriority w:val="0"/>
    <w:pPr>
      <w:ind w:left="840"/>
      <w:jc w:val="left"/>
    </w:pPr>
    <w:rPr>
      <w:rFonts w:asciiTheme="minorHAnsi" w:hAnsiTheme="minorHAnsi"/>
      <w:sz w:val="18"/>
      <w:szCs w:val="18"/>
    </w:rPr>
  </w:style>
  <w:style w:type="paragraph" w:styleId="17">
    <w:name w:val="toc 3"/>
    <w:basedOn w:val="1"/>
    <w:next w:val="1"/>
    <w:qFormat/>
    <w:uiPriority w:val="0"/>
    <w:pPr>
      <w:ind w:left="420"/>
      <w:jc w:val="left"/>
    </w:pPr>
    <w:rPr>
      <w:rFonts w:asciiTheme="minorHAnsi" w:hAnsiTheme="minorHAnsi"/>
      <w:i/>
      <w:iCs/>
      <w:sz w:val="20"/>
      <w:szCs w:val="20"/>
    </w:rPr>
  </w:style>
  <w:style w:type="paragraph" w:styleId="18">
    <w:name w:val="Plain Text"/>
    <w:basedOn w:val="1"/>
    <w:link w:val="48"/>
    <w:qFormat/>
    <w:uiPriority w:val="0"/>
    <w:pPr>
      <w:spacing w:beforeLines="50" w:afterLines="50" w:line="400" w:lineRule="exact"/>
    </w:pPr>
    <w:rPr>
      <w:rFonts w:ascii="宋体" w:hAnsi="Courier New"/>
      <w:sz w:val="24"/>
    </w:rPr>
  </w:style>
  <w:style w:type="paragraph" w:styleId="19">
    <w:name w:val="toc 8"/>
    <w:basedOn w:val="1"/>
    <w:next w:val="1"/>
    <w:qFormat/>
    <w:uiPriority w:val="0"/>
    <w:pPr>
      <w:ind w:left="1470"/>
      <w:jc w:val="left"/>
    </w:pPr>
    <w:rPr>
      <w:rFonts w:asciiTheme="minorHAnsi" w:hAnsiTheme="minorHAnsi"/>
      <w:sz w:val="18"/>
      <w:szCs w:val="18"/>
    </w:rPr>
  </w:style>
  <w:style w:type="paragraph" w:styleId="20">
    <w:name w:val="Date"/>
    <w:basedOn w:val="1"/>
    <w:next w:val="1"/>
    <w:link w:val="49"/>
    <w:qFormat/>
    <w:uiPriority w:val="0"/>
    <w:pPr>
      <w:ind w:left="100" w:leftChars="2500"/>
    </w:pPr>
    <w:rPr>
      <w:rFonts w:ascii="仿宋_GB2312" w:hAnsi="宋体" w:eastAsia="仿宋_GB2312"/>
      <w:sz w:val="30"/>
    </w:rPr>
  </w:style>
  <w:style w:type="paragraph" w:styleId="21">
    <w:name w:val="Body Text Indent 2"/>
    <w:basedOn w:val="1"/>
    <w:link w:val="50"/>
    <w:qFormat/>
    <w:uiPriority w:val="0"/>
    <w:pPr>
      <w:spacing w:line="320" w:lineRule="atLeast"/>
      <w:ind w:firstLine="600" w:firstLineChars="250"/>
    </w:pPr>
    <w:rPr>
      <w:rFonts w:ascii="宋体" w:hAnsi="宋体"/>
      <w:sz w:val="24"/>
    </w:rPr>
  </w:style>
  <w:style w:type="paragraph" w:styleId="22">
    <w:name w:val="Balloon Text"/>
    <w:basedOn w:val="1"/>
    <w:link w:val="51"/>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sz w:val="18"/>
      <w:szCs w:val="18"/>
    </w:rPr>
  </w:style>
  <w:style w:type="paragraph" w:styleId="24">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Theme="minorHAnsi" w:hAnsiTheme="minorHAnsi"/>
      <w:b/>
      <w:bCs/>
      <w:caps/>
      <w:sz w:val="20"/>
      <w:szCs w:val="20"/>
    </w:rPr>
  </w:style>
  <w:style w:type="paragraph" w:styleId="26">
    <w:name w:val="toc 4"/>
    <w:basedOn w:val="1"/>
    <w:next w:val="1"/>
    <w:qFormat/>
    <w:uiPriority w:val="0"/>
    <w:pPr>
      <w:ind w:left="630"/>
      <w:jc w:val="left"/>
    </w:pPr>
    <w:rPr>
      <w:rFonts w:asciiTheme="minorHAnsi" w:hAnsiTheme="minorHAnsi"/>
      <w:sz w:val="18"/>
      <w:szCs w:val="18"/>
    </w:rPr>
  </w:style>
  <w:style w:type="paragraph" w:styleId="27">
    <w:name w:val="toc 6"/>
    <w:basedOn w:val="1"/>
    <w:next w:val="1"/>
    <w:qFormat/>
    <w:uiPriority w:val="0"/>
    <w:pPr>
      <w:ind w:left="1050"/>
      <w:jc w:val="left"/>
    </w:pPr>
    <w:rPr>
      <w:rFonts w:asciiTheme="minorHAnsi" w:hAnsiTheme="minorHAnsi"/>
      <w:sz w:val="18"/>
      <w:szCs w:val="18"/>
    </w:rPr>
  </w:style>
  <w:style w:type="paragraph" w:styleId="28">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9">
    <w:name w:val="toc 2"/>
    <w:basedOn w:val="1"/>
    <w:next w:val="1"/>
    <w:qFormat/>
    <w:uiPriority w:val="0"/>
    <w:pPr>
      <w:ind w:left="210"/>
      <w:jc w:val="left"/>
    </w:pPr>
    <w:rPr>
      <w:rFonts w:asciiTheme="minorHAnsi" w:hAnsiTheme="minorHAnsi"/>
      <w:smallCaps/>
      <w:sz w:val="20"/>
      <w:szCs w:val="20"/>
    </w:rPr>
  </w:style>
  <w:style w:type="paragraph" w:styleId="30">
    <w:name w:val="toc 9"/>
    <w:basedOn w:val="1"/>
    <w:next w:val="1"/>
    <w:qFormat/>
    <w:uiPriority w:val="0"/>
    <w:pPr>
      <w:ind w:left="1680"/>
      <w:jc w:val="left"/>
    </w:pPr>
    <w:rPr>
      <w:rFonts w:asciiTheme="minorHAnsi" w:hAnsiTheme="minorHAnsi"/>
      <w:sz w:val="18"/>
      <w:szCs w:val="18"/>
    </w:rPr>
  </w:style>
  <w:style w:type="paragraph" w:styleId="31">
    <w:name w:val="Body Text 2"/>
    <w:basedOn w:val="1"/>
    <w:link w:val="59"/>
    <w:qFormat/>
    <w:uiPriority w:val="0"/>
    <w:pPr>
      <w:spacing w:after="120" w:line="480" w:lineRule="auto"/>
    </w:pPr>
  </w:style>
  <w:style w:type="paragraph" w:styleId="3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3">
    <w:name w:val="Body Text First Indent"/>
    <w:basedOn w:val="14"/>
    <w:next w:val="1"/>
    <w:link w:val="85"/>
    <w:qFormat/>
    <w:uiPriority w:val="0"/>
    <w:pPr>
      <w:spacing w:after="120" w:line="360" w:lineRule="auto"/>
      <w:ind w:firstLine="200" w:firstLineChars="200"/>
      <w:jc w:val="left"/>
    </w:pPr>
    <w:rPr>
      <w:rFonts w:eastAsia="宋体"/>
      <w:bCs/>
      <w:color w:val="auto"/>
      <w:sz w:val="24"/>
    </w:rPr>
  </w:style>
  <w:style w:type="paragraph" w:styleId="34">
    <w:name w:val="Body Text First Indent 2"/>
    <w:basedOn w:val="15"/>
    <w:link w:val="81"/>
    <w:qFormat/>
    <w:uiPriority w:val="0"/>
    <w:pPr>
      <w:spacing w:after="120" w:line="240" w:lineRule="auto"/>
      <w:ind w:left="420" w:leftChars="200" w:firstLine="420"/>
    </w:pPr>
    <w:rPr>
      <w:rFonts w:ascii="Times New Roman" w:hAnsi="Times New Roman" w:eastAsia="宋体"/>
      <w:sz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22"/>
    <w:rPr>
      <w:b/>
      <w:bCs/>
    </w:rPr>
  </w:style>
  <w:style w:type="character" w:styleId="39">
    <w:name w:val="page number"/>
    <w:basedOn w:val="37"/>
    <w:qFormat/>
    <w:uiPriority w:val="0"/>
  </w:style>
  <w:style w:type="character" w:styleId="40">
    <w:name w:val="FollowedHyperlink"/>
    <w:qFormat/>
    <w:uiPriority w:val="99"/>
    <w:rPr>
      <w:color w:val="800080"/>
      <w:u w:val="single"/>
    </w:rPr>
  </w:style>
  <w:style w:type="character" w:styleId="41">
    <w:name w:val="Hyperlink"/>
    <w:qFormat/>
    <w:uiPriority w:val="0"/>
    <w:rPr>
      <w:color w:val="0000FF"/>
      <w:u w:val="single"/>
    </w:rPr>
  </w:style>
  <w:style w:type="character" w:styleId="42">
    <w:name w:val="annotation reference"/>
    <w:basedOn w:val="37"/>
    <w:unhideWhenUsed/>
    <w:qFormat/>
    <w:uiPriority w:val="99"/>
    <w:rPr>
      <w:sz w:val="21"/>
      <w:szCs w:val="21"/>
    </w:rPr>
  </w:style>
  <w:style w:type="character" w:customStyle="1" w:styleId="43">
    <w:name w:val="标题 1 Char"/>
    <w:basedOn w:val="37"/>
    <w:link w:val="3"/>
    <w:qFormat/>
    <w:uiPriority w:val="9"/>
    <w:rPr>
      <w:b/>
      <w:bCs/>
      <w:kern w:val="44"/>
      <w:sz w:val="44"/>
      <w:szCs w:val="44"/>
    </w:rPr>
  </w:style>
  <w:style w:type="character" w:customStyle="1" w:styleId="44">
    <w:name w:val="标题 3 Char"/>
    <w:basedOn w:val="37"/>
    <w:link w:val="5"/>
    <w:qFormat/>
    <w:uiPriority w:val="0"/>
    <w:rPr>
      <w:b/>
      <w:bCs/>
      <w:kern w:val="2"/>
      <w:sz w:val="32"/>
      <w:szCs w:val="32"/>
    </w:rPr>
  </w:style>
  <w:style w:type="character" w:customStyle="1" w:styleId="45">
    <w:name w:val="正文缩进 Char"/>
    <w:link w:val="9"/>
    <w:qFormat/>
    <w:locked/>
    <w:uiPriority w:val="0"/>
    <w:rPr>
      <w:kern w:val="2"/>
      <w:sz w:val="21"/>
    </w:rPr>
  </w:style>
  <w:style w:type="character" w:customStyle="1" w:styleId="46">
    <w:name w:val="正文文本 Char"/>
    <w:basedOn w:val="37"/>
    <w:link w:val="14"/>
    <w:qFormat/>
    <w:uiPriority w:val="0"/>
    <w:rPr>
      <w:rFonts w:eastAsia="黑体"/>
      <w:color w:val="FF0000"/>
      <w:kern w:val="2"/>
      <w:sz w:val="44"/>
      <w:szCs w:val="24"/>
    </w:rPr>
  </w:style>
  <w:style w:type="character" w:customStyle="1" w:styleId="47">
    <w:name w:val="正文文本缩进 Char"/>
    <w:link w:val="15"/>
    <w:qFormat/>
    <w:uiPriority w:val="99"/>
    <w:rPr>
      <w:rFonts w:ascii="仿宋_GB2312" w:hAnsi="宋体" w:eastAsia="仿宋_GB2312"/>
      <w:kern w:val="2"/>
      <w:sz w:val="30"/>
      <w:szCs w:val="24"/>
      <w:lang w:val="en-US" w:eastAsia="zh-CN" w:bidi="ar-SA"/>
    </w:rPr>
  </w:style>
  <w:style w:type="character" w:customStyle="1" w:styleId="48">
    <w:name w:val="纯文本 Char"/>
    <w:link w:val="18"/>
    <w:qFormat/>
    <w:uiPriority w:val="0"/>
    <w:rPr>
      <w:rFonts w:ascii="宋体" w:hAnsi="Courier New"/>
      <w:kern w:val="2"/>
      <w:sz w:val="24"/>
      <w:szCs w:val="24"/>
    </w:rPr>
  </w:style>
  <w:style w:type="character" w:customStyle="1" w:styleId="49">
    <w:name w:val="日期 Char"/>
    <w:basedOn w:val="37"/>
    <w:link w:val="20"/>
    <w:qFormat/>
    <w:locked/>
    <w:uiPriority w:val="0"/>
    <w:rPr>
      <w:rFonts w:ascii="仿宋_GB2312" w:hAnsi="宋体" w:eastAsia="仿宋_GB2312"/>
      <w:kern w:val="2"/>
      <w:sz w:val="30"/>
      <w:szCs w:val="24"/>
    </w:rPr>
  </w:style>
  <w:style w:type="character" w:customStyle="1" w:styleId="50">
    <w:name w:val="正文文本缩进 2 Char"/>
    <w:basedOn w:val="37"/>
    <w:link w:val="21"/>
    <w:qFormat/>
    <w:uiPriority w:val="0"/>
    <w:rPr>
      <w:rFonts w:ascii="宋体" w:hAnsi="宋体"/>
      <w:kern w:val="2"/>
      <w:sz w:val="24"/>
      <w:szCs w:val="24"/>
    </w:rPr>
  </w:style>
  <w:style w:type="character" w:customStyle="1" w:styleId="51">
    <w:name w:val="批注框文本 Char"/>
    <w:link w:val="22"/>
    <w:qFormat/>
    <w:uiPriority w:val="0"/>
    <w:rPr>
      <w:kern w:val="2"/>
      <w:sz w:val="18"/>
      <w:szCs w:val="18"/>
    </w:rPr>
  </w:style>
  <w:style w:type="character" w:customStyle="1" w:styleId="52">
    <w:name w:val="页脚 Char"/>
    <w:link w:val="23"/>
    <w:qFormat/>
    <w:uiPriority w:val="0"/>
    <w:rPr>
      <w:kern w:val="2"/>
      <w:sz w:val="18"/>
      <w:szCs w:val="18"/>
    </w:rPr>
  </w:style>
  <w:style w:type="character" w:customStyle="1" w:styleId="53">
    <w:name w:val="页眉 Char"/>
    <w:link w:val="24"/>
    <w:qFormat/>
    <w:uiPriority w:val="0"/>
    <w:rPr>
      <w:kern w:val="2"/>
      <w:sz w:val="18"/>
      <w:szCs w:val="18"/>
    </w:rPr>
  </w:style>
  <w:style w:type="character" w:customStyle="1" w:styleId="54">
    <w:name w:val="ptb181"/>
    <w:qFormat/>
    <w:uiPriority w:val="0"/>
    <w:rPr>
      <w:rFonts w:hint="default" w:ascii="Verdana" w:hAnsi="Verdana"/>
      <w:b/>
      <w:bCs/>
      <w:color w:val="000000"/>
      <w:sz w:val="27"/>
      <w:szCs w:val="27"/>
    </w:rPr>
  </w:style>
  <w:style w:type="paragraph" w:customStyle="1" w:styleId="55">
    <w:name w:val="Char"/>
    <w:basedOn w:val="1"/>
    <w:qFormat/>
    <w:uiPriority w:val="0"/>
    <w:rPr>
      <w:rFonts w:ascii="仿宋_GB2312" w:eastAsia="仿宋_GB2312"/>
      <w:b/>
      <w:sz w:val="32"/>
      <w:szCs w:val="32"/>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Char1 Char Char Char"/>
    <w:basedOn w:val="1"/>
    <w:qFormat/>
    <w:uiPriority w:val="0"/>
    <w:pPr>
      <w:widowControl/>
      <w:snapToGrid w:val="0"/>
      <w:spacing w:before="120" w:after="160" w:line="360" w:lineRule="auto"/>
      <w:ind w:right="-360"/>
      <w:jc w:val="left"/>
    </w:pPr>
  </w:style>
  <w:style w:type="character" w:customStyle="1" w:styleId="58">
    <w:name w:val="value"/>
    <w:basedOn w:val="37"/>
    <w:qFormat/>
    <w:uiPriority w:val="0"/>
  </w:style>
  <w:style w:type="character" w:customStyle="1" w:styleId="59">
    <w:name w:val="正文文本 2 Char"/>
    <w:basedOn w:val="37"/>
    <w:link w:val="31"/>
    <w:qFormat/>
    <w:uiPriority w:val="0"/>
    <w:rPr>
      <w:kern w:val="2"/>
      <w:sz w:val="21"/>
      <w:szCs w:val="24"/>
    </w:rPr>
  </w:style>
  <w:style w:type="character" w:customStyle="1" w:styleId="60">
    <w:name w:val="页脚 Char1"/>
    <w:qFormat/>
    <w:uiPriority w:val="99"/>
    <w:rPr>
      <w:sz w:val="18"/>
      <w:szCs w:val="18"/>
    </w:rPr>
  </w:style>
  <w:style w:type="character" w:customStyle="1" w:styleId="61">
    <w:name w:val="页眉 Char1"/>
    <w:qFormat/>
    <w:uiPriority w:val="0"/>
    <w:rPr>
      <w:sz w:val="18"/>
      <w:szCs w:val="18"/>
    </w:rPr>
  </w:style>
  <w:style w:type="character" w:customStyle="1" w:styleId="62">
    <w:name w:val="题注 Char"/>
    <w:link w:val="10"/>
    <w:qFormat/>
    <w:uiPriority w:val="0"/>
    <w:rPr>
      <w:rFonts w:ascii="Arial" w:hAnsi="Arial" w:eastAsia="黑体" w:cs="Arial"/>
    </w:rPr>
  </w:style>
  <w:style w:type="paragraph" w:customStyle="1" w:styleId="6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纯文本 字符"/>
    <w:qFormat/>
    <w:uiPriority w:val="99"/>
    <w:rPr>
      <w:rFonts w:ascii="宋体" w:hAnsi="Courier New" w:eastAsia="宋体"/>
      <w:kern w:val="2"/>
      <w:sz w:val="21"/>
      <w:lang w:val="en-US" w:eastAsia="zh-CN" w:bidi="ar-SA"/>
    </w:rPr>
  </w:style>
  <w:style w:type="character" w:customStyle="1" w:styleId="65">
    <w:name w:val="文档结构图 Char"/>
    <w:basedOn w:val="37"/>
    <w:link w:val="11"/>
    <w:qFormat/>
    <w:uiPriority w:val="99"/>
    <w:rPr>
      <w:rFonts w:ascii="宋体" w:hAnsiTheme="minorHAnsi" w:cstheme="minorBidi"/>
      <w:kern w:val="2"/>
      <w:sz w:val="18"/>
      <w:szCs w:val="18"/>
    </w:rPr>
  </w:style>
  <w:style w:type="character" w:customStyle="1" w:styleId="66">
    <w:name w:val="批注文字 Char"/>
    <w:basedOn w:val="37"/>
    <w:link w:val="12"/>
    <w:qFormat/>
    <w:uiPriority w:val="99"/>
    <w:rPr>
      <w:kern w:val="2"/>
      <w:sz w:val="21"/>
      <w:szCs w:val="24"/>
    </w:rPr>
  </w:style>
  <w:style w:type="paragraph" w:styleId="67">
    <w:name w:val="List Paragraph"/>
    <w:basedOn w:val="1"/>
    <w:link w:val="68"/>
    <w:qFormat/>
    <w:uiPriority w:val="0"/>
    <w:pPr>
      <w:ind w:firstLine="420" w:firstLineChars="200"/>
    </w:pPr>
    <w:rPr>
      <w:rFonts w:ascii="Calibri" w:hAnsi="Calibri"/>
      <w:szCs w:val="22"/>
    </w:rPr>
  </w:style>
  <w:style w:type="character" w:customStyle="1" w:styleId="68">
    <w:name w:val="列出段落 Char"/>
    <w:link w:val="67"/>
    <w:qFormat/>
    <w:uiPriority w:val="0"/>
    <w:rPr>
      <w:rFonts w:ascii="Calibri" w:hAnsi="Calibri"/>
      <w:kern w:val="2"/>
      <w:sz w:val="21"/>
      <w:szCs w:val="22"/>
    </w:rPr>
  </w:style>
  <w:style w:type="paragraph" w:customStyle="1" w:styleId="69">
    <w:name w:val="IBM 正文"/>
    <w:basedOn w:val="1"/>
    <w:qFormat/>
    <w:uiPriority w:val="0"/>
    <w:pPr>
      <w:spacing w:line="360" w:lineRule="atLeast"/>
    </w:pPr>
    <w:rPr>
      <w:sz w:val="24"/>
      <w:szCs w:val="20"/>
    </w:rPr>
  </w:style>
  <w:style w:type="character" w:customStyle="1" w:styleId="70">
    <w:name w:val="二级标题 Char"/>
    <w:link w:val="71"/>
    <w:qFormat/>
    <w:uiPriority w:val="0"/>
    <w:rPr>
      <w:rFonts w:ascii="Arial" w:hAnsi="Arial" w:eastAsia="黑体"/>
      <w:bCs/>
      <w:sz w:val="30"/>
      <w:szCs w:val="30"/>
    </w:rPr>
  </w:style>
  <w:style w:type="paragraph" w:customStyle="1" w:styleId="71">
    <w:name w:val="二级标题"/>
    <w:basedOn w:val="1"/>
    <w:link w:val="70"/>
    <w:qFormat/>
    <w:uiPriority w:val="0"/>
    <w:pPr>
      <w:snapToGrid w:val="0"/>
      <w:spacing w:line="360" w:lineRule="auto"/>
      <w:jc w:val="center"/>
    </w:pPr>
    <w:rPr>
      <w:rFonts w:ascii="Arial" w:hAnsi="Arial" w:eastAsia="黑体"/>
      <w:bCs/>
      <w:kern w:val="0"/>
      <w:sz w:val="30"/>
      <w:szCs w:val="30"/>
    </w:rPr>
  </w:style>
  <w:style w:type="paragraph" w:customStyle="1" w:styleId="72">
    <w:name w:val="Item Step in Table"/>
    <w:basedOn w:val="1"/>
    <w:qFormat/>
    <w:uiPriority w:val="0"/>
    <w:pPr>
      <w:tabs>
        <w:tab w:val="left" w:pos="420"/>
        <w:tab w:val="left" w:pos="851"/>
      </w:tabs>
      <w:ind w:left="420" w:hanging="420"/>
      <w:jc w:val="left"/>
    </w:pPr>
    <w:rPr>
      <w:rFonts w:ascii="Tahoma" w:hAnsi="Tahoma"/>
      <w:szCs w:val="21"/>
    </w:rPr>
  </w:style>
  <w:style w:type="character" w:customStyle="1" w:styleId="73">
    <w:name w:val="表格非标题文字 Char"/>
    <w:link w:val="74"/>
    <w:qFormat/>
    <w:locked/>
    <w:uiPriority w:val="0"/>
    <w:rPr>
      <w:rFonts w:ascii="Futura Bk" w:hAnsi="Futura Bk"/>
      <w:sz w:val="18"/>
      <w:szCs w:val="21"/>
    </w:rPr>
  </w:style>
  <w:style w:type="paragraph" w:customStyle="1" w:styleId="74">
    <w:name w:val="表格非标题文字"/>
    <w:link w:val="73"/>
    <w:qFormat/>
    <w:uiPriority w:val="0"/>
    <w:pPr>
      <w:snapToGrid w:val="0"/>
      <w:spacing w:before="80" w:after="40"/>
    </w:pPr>
    <w:rPr>
      <w:rFonts w:ascii="Futura Bk" w:hAnsi="Futura Bk" w:eastAsia="宋体" w:cs="Times New Roman"/>
      <w:sz w:val="18"/>
      <w:szCs w:val="21"/>
      <w:lang w:val="en-US" w:eastAsia="zh-CN" w:bidi="ar-SA"/>
    </w:rPr>
  </w:style>
  <w:style w:type="paragraph" w:customStyle="1" w:styleId="75">
    <w:name w:val="p0"/>
    <w:basedOn w:val="1"/>
    <w:qFormat/>
    <w:uiPriority w:val="99"/>
    <w:pPr>
      <w:widowControl/>
    </w:pPr>
    <w:rPr>
      <w:kern w:val="0"/>
      <w:szCs w:val="21"/>
    </w:rPr>
  </w:style>
  <w:style w:type="paragraph" w:customStyle="1" w:styleId="76">
    <w:name w:val="列出段落1"/>
    <w:basedOn w:val="1"/>
    <w:qFormat/>
    <w:uiPriority w:val="0"/>
    <w:pPr>
      <w:ind w:firstLine="420" w:firstLineChars="200"/>
    </w:pPr>
    <w:rPr>
      <w:rFonts w:ascii="Calibri" w:hAnsi="Calibri"/>
      <w:szCs w:val="22"/>
    </w:rPr>
  </w:style>
  <w:style w:type="paragraph" w:customStyle="1" w:styleId="77">
    <w:name w:val="List Paragraph1"/>
    <w:basedOn w:val="1"/>
    <w:qFormat/>
    <w:uiPriority w:val="0"/>
    <w:pPr>
      <w:ind w:firstLine="420" w:firstLineChars="200"/>
    </w:pPr>
    <w:rPr>
      <w:szCs w:val="21"/>
      <w:u w:color="FFFFFF"/>
    </w:rPr>
  </w:style>
  <w:style w:type="paragraph" w:customStyle="1" w:styleId="78">
    <w:name w:val="Default"/>
    <w:qFormat/>
    <w:uiPriority w:val="0"/>
    <w:pPr>
      <w:widowControl w:val="0"/>
      <w:autoSpaceDE w:val="0"/>
      <w:autoSpaceDN w:val="0"/>
      <w:adjustRightInd w:val="0"/>
    </w:pPr>
    <w:rPr>
      <w:rFonts w:ascii="Microsoft YaHei UI" w:hAnsi="Times New Roman" w:eastAsia="Microsoft YaHei UI" w:cs="Microsoft YaHei UI"/>
      <w:color w:val="000000"/>
      <w:sz w:val="24"/>
      <w:szCs w:val="24"/>
      <w:lang w:val="en-US" w:eastAsia="zh-CN" w:bidi="ar-SA"/>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Standard"/>
    <w:qFormat/>
    <w:uiPriority w:val="0"/>
    <w:pPr>
      <w:suppressAutoHyphens/>
    </w:pPr>
    <w:rPr>
      <w:rFonts w:ascii="Calibri" w:hAnsi="Calibri" w:eastAsia="宋体" w:cs="Times New Roman"/>
      <w:lang w:val="en-US" w:eastAsia="zh-CN" w:bidi="ar-SA"/>
    </w:rPr>
  </w:style>
  <w:style w:type="character" w:customStyle="1" w:styleId="81">
    <w:name w:val="正文首行缩进 2 Char"/>
    <w:basedOn w:val="47"/>
    <w:link w:val="34"/>
    <w:qFormat/>
    <w:uiPriority w:val="0"/>
    <w:rPr>
      <w:rFonts w:ascii="仿宋_GB2312" w:hAnsi="宋体" w:eastAsia="仿宋_GB2312"/>
      <w:kern w:val="2"/>
      <w:sz w:val="21"/>
      <w:szCs w:val="24"/>
      <w:lang w:val="en-US" w:eastAsia="zh-CN" w:bidi="ar-SA"/>
    </w:rPr>
  </w:style>
  <w:style w:type="character" w:customStyle="1" w:styleId="82">
    <w:name w:val="标题 4 Char"/>
    <w:basedOn w:val="37"/>
    <w:link w:val="6"/>
    <w:qFormat/>
    <w:uiPriority w:val="0"/>
    <w:rPr>
      <w:rFonts w:ascii="Arial" w:hAnsi="Arial" w:eastAsia="黑体"/>
      <w:b/>
      <w:bCs/>
      <w:kern w:val="2"/>
      <w:sz w:val="28"/>
      <w:szCs w:val="28"/>
    </w:rPr>
  </w:style>
  <w:style w:type="character" w:customStyle="1" w:styleId="83">
    <w:name w:val="font81"/>
    <w:qFormat/>
    <w:uiPriority w:val="0"/>
    <w:rPr>
      <w:rFonts w:ascii="宋体" w:hAnsi="宋体" w:eastAsia="宋体" w:cs="宋体"/>
      <w:color w:val="000000"/>
      <w:sz w:val="21"/>
      <w:szCs w:val="21"/>
      <w:u w:val="none"/>
    </w:rPr>
  </w:style>
  <w:style w:type="character" w:customStyle="1" w:styleId="84">
    <w:name w:val="称呼 Char"/>
    <w:basedOn w:val="37"/>
    <w:link w:val="13"/>
    <w:qFormat/>
    <w:uiPriority w:val="0"/>
    <w:rPr>
      <w:kern w:val="2"/>
      <w:sz w:val="24"/>
    </w:rPr>
  </w:style>
  <w:style w:type="character" w:customStyle="1" w:styleId="85">
    <w:name w:val="正文首行缩进 Char"/>
    <w:basedOn w:val="46"/>
    <w:link w:val="33"/>
    <w:qFormat/>
    <w:uiPriority w:val="0"/>
    <w:rPr>
      <w:rFonts w:eastAsia="黑体"/>
      <w:bCs/>
      <w:color w:val="FF0000"/>
      <w:kern w:val="2"/>
      <w:sz w:val="24"/>
      <w:szCs w:val="24"/>
    </w:rPr>
  </w:style>
  <w:style w:type="paragraph" w:customStyle="1" w:styleId="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7">
    <w:name w:val="列出段落2"/>
    <w:basedOn w:val="1"/>
    <w:qFormat/>
    <w:uiPriority w:val="0"/>
    <w:pPr>
      <w:widowControl/>
      <w:ind w:left="720" w:firstLine="360"/>
      <w:contextualSpacing/>
      <w:jc w:val="left"/>
    </w:pPr>
    <w:rPr>
      <w:szCs w:val="21"/>
    </w:rPr>
  </w:style>
  <w:style w:type="paragraph" w:customStyle="1" w:styleId="88">
    <w:name w:val="WPSOffice手动目录 1"/>
    <w:qFormat/>
    <w:uiPriority w:val="0"/>
    <w:rPr>
      <w:rFonts w:ascii="Times New Roman" w:hAnsi="Times New Roman" w:eastAsia="宋体" w:cs="Times New Roman"/>
      <w:lang w:val="en-US" w:eastAsia="zh-CN" w:bidi="ar-SA"/>
    </w:rPr>
  </w:style>
  <w:style w:type="paragraph" w:customStyle="1" w:styleId="89">
    <w:name w:val="图表样式"/>
    <w:basedOn w:val="1"/>
    <w:qFormat/>
    <w:uiPriority w:val="0"/>
    <w:pPr>
      <w:contextualSpacing/>
      <w:jc w:val="center"/>
    </w:pPr>
    <w:rPr>
      <w:szCs w:val="21"/>
    </w:rPr>
  </w:style>
  <w:style w:type="paragraph" w:customStyle="1" w:styleId="90">
    <w:name w:val="表格文字"/>
    <w:basedOn w:val="1"/>
    <w:next w:val="14"/>
    <w:qFormat/>
    <w:uiPriority w:val="0"/>
    <w:pPr>
      <w:adjustRightInd w:val="0"/>
      <w:spacing w:line="420" w:lineRule="atLeast"/>
      <w:jc w:val="left"/>
      <w:textAlignment w:val="baseline"/>
    </w:pPr>
    <w:rPr>
      <w:kern w:val="0"/>
      <w:szCs w:val="21"/>
    </w:rPr>
  </w:style>
  <w:style w:type="paragraph" w:customStyle="1" w:styleId="91">
    <w:name w:val="DAS正文"/>
    <w:basedOn w:val="1"/>
    <w:qFormat/>
    <w:uiPriority w:val="0"/>
    <w:pPr>
      <w:spacing w:line="360" w:lineRule="auto"/>
      <w:ind w:right="181" w:firstLine="480" w:firstLineChars="200"/>
    </w:pPr>
    <w:rPr>
      <w:rFonts w:ascii="Verdana" w:hAnsi="Verdana"/>
      <w:szCs w:val="21"/>
    </w:rPr>
  </w:style>
  <w:style w:type="paragraph" w:customStyle="1" w:styleId="92">
    <w:name w:val="正文文本 31"/>
    <w:basedOn w:val="1"/>
    <w:qFormat/>
    <w:uiPriority w:val="0"/>
    <w:pPr>
      <w:widowControl/>
      <w:snapToGrid w:val="0"/>
      <w:spacing w:before="50" w:after="50" w:line="276" w:lineRule="auto"/>
      <w:jc w:val="left"/>
    </w:pPr>
    <w:rPr>
      <w:rFonts w:ascii="Calibri" w:hAnsi="宋体" w:eastAsia="仿宋_GB2312"/>
      <w:b/>
      <w:bCs/>
      <w:kern w:val="0"/>
      <w:sz w:val="24"/>
      <w:szCs w:val="20"/>
      <w:lang w:eastAsia="en-US" w:bidi="en-US"/>
    </w:rPr>
  </w:style>
  <w:style w:type="paragraph" w:customStyle="1" w:styleId="93">
    <w:name w:val="_Style 3"/>
    <w:basedOn w:val="1"/>
    <w:qFormat/>
    <w:uiPriority w:val="0"/>
    <w:pPr>
      <w:ind w:firstLine="420" w:firstLineChars="200"/>
    </w:pPr>
    <w:rPr>
      <w:rFonts w:ascii="Calibri" w:hAnsi="Calibri"/>
      <w:szCs w:val="22"/>
    </w:rPr>
  </w:style>
  <w:style w:type="paragraph" w:customStyle="1" w:styleId="94">
    <w:name w:val="正文2"/>
    <w:basedOn w:val="1"/>
    <w:qFormat/>
    <w:uiPriority w:val="0"/>
    <w:pPr>
      <w:spacing w:before="156" w:line="360" w:lineRule="auto"/>
      <w:ind w:firstLine="510" w:firstLineChars="200"/>
    </w:pPr>
    <w:rPr>
      <w:sz w:val="24"/>
      <w:szCs w:val="20"/>
    </w:rPr>
  </w:style>
  <w:style w:type="paragraph" w:customStyle="1" w:styleId="95">
    <w:name w:val="Table Paragraph"/>
    <w:basedOn w:val="1"/>
    <w:qFormat/>
    <w:uiPriority w:val="0"/>
    <w:rPr>
      <w:rFonts w:ascii="宋体" w:hAnsi="宋体" w:cs="宋体"/>
      <w:szCs w:val="21"/>
      <w:lang w:val="zh-CN" w:bidi="zh-CN"/>
    </w:rPr>
  </w:style>
  <w:style w:type="paragraph" w:customStyle="1" w:styleId="96">
    <w:name w:val="列表编号 3 New"/>
    <w:basedOn w:val="1"/>
    <w:qFormat/>
    <w:uiPriority w:val="0"/>
    <w:pPr>
      <w:widowControl/>
      <w:tabs>
        <w:tab w:val="left" w:pos="482"/>
        <w:tab w:val="left" w:pos="1200"/>
      </w:tabs>
      <w:spacing w:afterLines="50"/>
      <w:ind w:left="1200" w:leftChars="400" w:hanging="360" w:hangingChars="200"/>
      <w:jc w:val="left"/>
    </w:pPr>
    <w:rPr>
      <w:kern w:val="0"/>
      <w:sz w:val="24"/>
      <w:szCs w:val="20"/>
    </w:rPr>
  </w:style>
  <w:style w:type="paragraph" w:customStyle="1" w:styleId="97">
    <w:name w:val="纯文本1"/>
    <w:basedOn w:val="1"/>
    <w:qFormat/>
    <w:uiPriority w:val="0"/>
    <w:pPr>
      <w:widowControl/>
      <w:spacing w:beforeLines="50" w:afterLines="50" w:line="400" w:lineRule="exact"/>
      <w:jc w:val="left"/>
    </w:pPr>
    <w:rPr>
      <w:rFonts w:ascii="宋体" w:hAnsi="Courier New"/>
      <w:sz w:val="24"/>
    </w:rPr>
  </w:style>
  <w:style w:type="paragraph" w:customStyle="1" w:styleId="98">
    <w:name w:val="_Style 2"/>
    <w:qFormat/>
    <w:uiPriority w:val="0"/>
    <w:pPr>
      <w:adjustRightInd w:val="0"/>
      <w:snapToGrid w:val="0"/>
    </w:pPr>
    <w:rPr>
      <w:rFonts w:ascii="Tahoma" w:hAnsi="Tahoma" w:eastAsia="微软雅黑" w:cs="Tahoma"/>
      <w:sz w:val="22"/>
      <w:szCs w:val="22"/>
      <w:lang w:val="en-US" w:eastAsia="zh-CN" w:bidi="ar-SA"/>
    </w:rPr>
  </w:style>
  <w:style w:type="paragraph" w:customStyle="1" w:styleId="99">
    <w:name w:val="章正文"/>
    <w:basedOn w:val="1"/>
    <w:qFormat/>
    <w:uiPriority w:val="0"/>
    <w:pPr>
      <w:spacing w:beforeLines="50" w:after="120" w:line="300" w:lineRule="auto"/>
      <w:ind w:firstLine="480"/>
    </w:pPr>
    <w:rPr>
      <w:rFonts w:ascii="Helvetica" w:hAnsi="Helvetica"/>
      <w:kern w:val="0"/>
      <w:sz w:val="24"/>
      <w:szCs w:val="21"/>
    </w:rPr>
  </w:style>
  <w:style w:type="paragraph" w:customStyle="1" w:styleId="100">
    <w:name w:val="图片表格"/>
    <w:basedOn w:val="1"/>
    <w:qFormat/>
    <w:uiPriority w:val="0"/>
    <w:pPr>
      <w:adjustRightInd w:val="0"/>
      <w:jc w:val="center"/>
    </w:pPr>
    <w:rPr>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4745</Words>
  <Characters>27050</Characters>
  <Lines>1</Lines>
  <Paragraphs>1</Paragraphs>
  <TotalTime>62</TotalTime>
  <ScaleCrop>false</ScaleCrop>
  <LinksUpToDate>false</LinksUpToDate>
  <CharactersWithSpaces>31732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2020-04-04T17:54:00Z</dcterms:created>
  <dc:creator>user</dc:creator>
  <cp:lastModifiedBy>Huzhou</cp:lastModifiedBy>
  <cp:lastPrinted>2021-06-17T22:19:00Z</cp:lastPrinted>
  <dcterms:modified xsi:type="dcterms:W3CDTF">2021-11-23T10:10:52Z</dcterms:modified>
  <cp:revision>1</cp:revision>
  <dc:title>项目名称：浙江省湖州市（单位）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93D4282AFB864B4AA74F15F5872F8C31</vt:lpwstr>
  </property>
</Properties>
</file>