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307"/>
        </w:tabs>
        <w:spacing w:line="360" w:lineRule="auto"/>
        <w:ind w:firstLine="0" w:firstLineChars="0"/>
        <w:jc w:val="center"/>
        <w:rPr>
          <w:rFonts w:hint="eastAsia" w:ascii="宋体" w:hAnsi="宋体" w:eastAsia="宋体" w:cs="宋体"/>
          <w:bCs/>
          <w:snapToGrid w:val="0"/>
          <w:sz w:val="32"/>
          <w:szCs w:val="32"/>
          <w:lang w:eastAsia="zh-CN"/>
        </w:rPr>
      </w:pPr>
      <w:r>
        <w:rPr>
          <w:rFonts w:hint="eastAsia" w:ascii="宋体" w:hAnsi="宋体" w:cs="宋体"/>
          <w:b/>
          <w:bCs/>
          <w:sz w:val="44"/>
          <w:szCs w:val="44"/>
          <w:lang w:val="en-US" w:eastAsia="zh-CN"/>
        </w:rPr>
        <w:t xml:space="preserve">   南太湖新区2024年度生态环境质量日常监测项目</w:t>
      </w:r>
    </w:p>
    <w:p>
      <w:pPr>
        <w:pStyle w:val="2"/>
        <w:tabs>
          <w:tab w:val="left" w:pos="6307"/>
        </w:tabs>
        <w:spacing w:line="360" w:lineRule="auto"/>
        <w:ind w:firstLine="0" w:firstLineChars="0"/>
        <w:jc w:val="center"/>
        <w:rPr>
          <w:rFonts w:hint="eastAsia" w:ascii="宋体" w:hAnsi="宋体" w:cs="宋体"/>
          <w:b/>
          <w:snapToGrid w:val="0"/>
          <w:sz w:val="32"/>
          <w:szCs w:val="32"/>
        </w:rPr>
      </w:pPr>
    </w:p>
    <w:p>
      <w:pPr>
        <w:pStyle w:val="2"/>
        <w:tabs>
          <w:tab w:val="left" w:pos="6307"/>
        </w:tabs>
        <w:spacing w:line="360" w:lineRule="auto"/>
        <w:ind w:firstLine="0" w:firstLineChars="0"/>
        <w:jc w:val="center"/>
        <w:rPr>
          <w:rFonts w:ascii="宋体" w:hAnsi="宋体" w:cs="宋体"/>
          <w:b/>
          <w:sz w:val="32"/>
          <w:szCs w:val="32"/>
        </w:rPr>
      </w:pPr>
      <w:r>
        <w:rPr>
          <w:rFonts w:hint="eastAsia" w:ascii="宋体" w:hAnsi="宋体" w:cs="宋体"/>
          <w:b/>
          <w:snapToGrid w:val="0"/>
          <w:sz w:val="32"/>
          <w:szCs w:val="32"/>
        </w:rPr>
        <w:t>（财政审批编号：</w:t>
      </w:r>
      <w:r>
        <w:rPr>
          <w:rFonts w:hint="eastAsia" w:ascii="宋体" w:hAnsi="宋体" w:cs="宋体"/>
          <w:b/>
          <w:snapToGrid w:val="0"/>
          <w:sz w:val="32"/>
          <w:szCs w:val="32"/>
          <w:lang w:eastAsia="zh-CN"/>
        </w:rPr>
        <w:t>南太湖新区财采确临[2024]241</w:t>
      </w:r>
      <w:r>
        <w:rPr>
          <w:rFonts w:hint="eastAsia" w:ascii="宋体" w:hAnsi="宋体" w:cs="宋体"/>
          <w:b/>
          <w:snapToGrid w:val="0"/>
          <w:sz w:val="32"/>
          <w:szCs w:val="32"/>
          <w:lang w:val="en-US" w:eastAsia="zh-CN"/>
        </w:rPr>
        <w:t>号</w:t>
      </w:r>
      <w:r>
        <w:rPr>
          <w:rFonts w:hint="eastAsia" w:ascii="宋体" w:hAnsi="宋体" w:cs="宋体"/>
          <w:b/>
          <w:snapToGrid w:val="0"/>
          <w:sz w:val="32"/>
          <w:szCs w:val="32"/>
        </w:rPr>
        <w:t>）</w:t>
      </w:r>
    </w:p>
    <w:p>
      <w:pPr>
        <w:pStyle w:val="2"/>
        <w:tabs>
          <w:tab w:val="left" w:pos="1269"/>
        </w:tabs>
        <w:spacing w:line="360" w:lineRule="auto"/>
        <w:ind w:firstLine="0" w:firstLineChars="0"/>
        <w:rPr>
          <w:rFonts w:ascii="宋体" w:hAnsi="宋体" w:cs="宋体"/>
          <w:sz w:val="24"/>
        </w:rPr>
      </w:pPr>
    </w:p>
    <w:p>
      <w:pPr>
        <w:spacing w:line="360" w:lineRule="auto"/>
      </w:pPr>
    </w:p>
    <w:p>
      <w:pPr>
        <w:pStyle w:val="2"/>
        <w:spacing w:line="360" w:lineRule="auto"/>
        <w:ind w:firstLine="240"/>
        <w:rPr>
          <w:rFonts w:ascii="宋体" w:hAnsi="宋体" w:cs="宋体"/>
          <w:sz w:val="24"/>
        </w:rPr>
      </w:pPr>
    </w:p>
    <w:p>
      <w:pPr>
        <w:adjustRightInd w:val="0"/>
        <w:snapToGrid w:val="0"/>
        <w:spacing w:line="360" w:lineRule="auto"/>
        <w:jc w:val="center"/>
        <w:rPr>
          <w:rFonts w:ascii="宋体" w:hAnsi="宋体" w:cs="宋体"/>
          <w:b/>
          <w:bCs/>
          <w:snapToGrid w:val="0"/>
          <w:sz w:val="52"/>
          <w:szCs w:val="52"/>
        </w:rPr>
      </w:pPr>
      <w:r>
        <w:rPr>
          <w:rFonts w:hint="eastAsia" w:ascii="宋体" w:hAnsi="宋体" w:cs="宋体"/>
          <w:b/>
          <w:bCs/>
          <w:snapToGrid w:val="0"/>
          <w:sz w:val="84"/>
          <w:szCs w:val="84"/>
        </w:rPr>
        <w:t>竞争性磋商文件</w:t>
      </w:r>
    </w:p>
    <w:p>
      <w:pPr>
        <w:adjustRightInd w:val="0"/>
        <w:snapToGrid w:val="0"/>
        <w:spacing w:line="360" w:lineRule="auto"/>
        <w:jc w:val="center"/>
        <w:rPr>
          <w:rFonts w:ascii="宋体"/>
          <w:bCs/>
          <w:snapToGrid w:val="0"/>
          <w:sz w:val="30"/>
          <w:szCs w:val="30"/>
          <w:highlight w:val="yellow"/>
        </w:rPr>
      </w:pPr>
      <w:r>
        <w:rPr>
          <w:rFonts w:hint="eastAsia" w:ascii="宋体"/>
          <w:b/>
          <w:snapToGrid w:val="0"/>
          <w:sz w:val="32"/>
          <w:szCs w:val="32"/>
        </w:rPr>
        <w:t xml:space="preserve">（全流程电子标） </w:t>
      </w:r>
    </w:p>
    <w:p>
      <w:pPr>
        <w:pStyle w:val="41"/>
        <w:spacing w:line="360" w:lineRule="auto"/>
        <w:rPr>
          <w:rFonts w:ascii="宋体" w:hAnsi="宋体" w:cs="宋体"/>
        </w:rPr>
      </w:pPr>
    </w:p>
    <w:p>
      <w:pPr>
        <w:pStyle w:val="41"/>
        <w:spacing w:line="360" w:lineRule="auto"/>
        <w:rPr>
          <w:rFonts w:ascii="宋体" w:hAnsi="宋体" w:cs="宋体"/>
        </w:rPr>
      </w:pPr>
    </w:p>
    <w:p>
      <w:pPr>
        <w:adjustRightInd w:val="0"/>
        <w:snapToGrid w:val="0"/>
        <w:spacing w:line="360" w:lineRule="auto"/>
        <w:rPr>
          <w:rFonts w:ascii="宋体" w:hAnsi="宋体" w:cs="宋体"/>
          <w:b/>
          <w:snapToGrid w:val="0"/>
          <w:sz w:val="32"/>
          <w:szCs w:val="32"/>
        </w:rPr>
      </w:pPr>
    </w:p>
    <w:p>
      <w:pPr>
        <w:adjustRightInd w:val="0"/>
        <w:snapToGrid w:val="0"/>
        <w:spacing w:line="360" w:lineRule="auto"/>
        <w:rPr>
          <w:rFonts w:hint="eastAsia" w:ascii="宋体" w:hAnsi="宋体" w:eastAsia="宋体" w:cs="宋体"/>
          <w:b/>
          <w:snapToGrid w:val="0"/>
          <w:sz w:val="32"/>
          <w:szCs w:val="32"/>
          <w:lang w:eastAsia="zh-CN"/>
        </w:rPr>
      </w:pPr>
      <w:r>
        <w:rPr>
          <w:rFonts w:hint="eastAsia" w:ascii="宋体" w:hAnsi="宋体" w:cs="宋体"/>
          <w:b/>
          <w:snapToGrid w:val="0"/>
          <w:sz w:val="32"/>
          <w:szCs w:val="32"/>
        </w:rPr>
        <w:t>项目编号：</w:t>
      </w:r>
      <w:r>
        <w:rPr>
          <w:rFonts w:hint="eastAsia" w:ascii="宋体" w:hAnsi="宋体" w:cs="宋体"/>
          <w:b/>
          <w:snapToGrid w:val="0"/>
          <w:sz w:val="32"/>
          <w:szCs w:val="32"/>
          <w:lang w:eastAsia="zh-CN"/>
        </w:rPr>
        <w:t>恒合【2024】采002</w:t>
      </w:r>
    </w:p>
    <w:p>
      <w:pPr>
        <w:adjustRightInd w:val="0"/>
        <w:snapToGrid w:val="0"/>
        <w:spacing w:line="360" w:lineRule="auto"/>
        <w:rPr>
          <w:rFonts w:hint="eastAsia" w:ascii="宋体" w:hAnsi="宋体" w:eastAsia="宋体" w:cs="宋体"/>
          <w:b/>
          <w:snapToGrid w:val="0"/>
          <w:sz w:val="32"/>
          <w:szCs w:val="32"/>
          <w:lang w:eastAsia="zh-CN"/>
        </w:rPr>
      </w:pPr>
      <w:r>
        <w:rPr>
          <w:rFonts w:hint="eastAsia" w:ascii="宋体" w:hAnsi="宋体" w:cs="宋体"/>
          <w:b/>
          <w:snapToGrid w:val="0"/>
          <w:sz w:val="32"/>
          <w:szCs w:val="32"/>
        </w:rPr>
        <w:t>项目名称：</w:t>
      </w:r>
      <w:r>
        <w:rPr>
          <w:rFonts w:hint="eastAsia" w:ascii="宋体" w:hAnsi="宋体" w:cs="宋体"/>
          <w:b/>
          <w:snapToGrid w:val="0"/>
          <w:sz w:val="32"/>
          <w:szCs w:val="32"/>
          <w:lang w:eastAsia="zh-CN"/>
        </w:rPr>
        <w:t>南太湖新区2024年度生态环境质量日常监测项目</w:t>
      </w:r>
    </w:p>
    <w:p>
      <w:pPr>
        <w:adjustRightInd w:val="0"/>
        <w:snapToGrid w:val="0"/>
        <w:spacing w:line="360" w:lineRule="auto"/>
        <w:jc w:val="left"/>
        <w:rPr>
          <w:rFonts w:ascii="宋体" w:hAnsi="宋体" w:cs="宋体"/>
          <w:b/>
          <w:snapToGrid w:val="0"/>
          <w:sz w:val="32"/>
          <w:szCs w:val="32"/>
        </w:rPr>
      </w:pPr>
      <w:r>
        <w:rPr>
          <w:rFonts w:hint="eastAsia" w:ascii="宋体" w:hAnsi="宋体" w:cs="宋体"/>
          <w:b/>
          <w:snapToGrid w:val="0"/>
          <w:spacing w:val="60"/>
          <w:sz w:val="32"/>
          <w:szCs w:val="32"/>
        </w:rPr>
        <w:t>采购人</w:t>
      </w:r>
      <w:r>
        <w:rPr>
          <w:rFonts w:hint="eastAsia" w:ascii="宋体" w:hAnsi="宋体" w:cs="宋体"/>
          <w:b/>
          <w:snapToGrid w:val="0"/>
          <w:sz w:val="32"/>
          <w:szCs w:val="32"/>
        </w:rPr>
        <w:t>：</w:t>
      </w:r>
      <w:r>
        <w:rPr>
          <w:rFonts w:hint="eastAsia" w:ascii="宋体" w:hAnsi="宋体" w:cs="宋体"/>
          <w:b/>
          <w:snapToGrid w:val="0"/>
          <w:sz w:val="32"/>
          <w:szCs w:val="32"/>
          <w:lang w:eastAsia="zh-CN"/>
        </w:rPr>
        <w:t>湖州南太湖新区管理委员会</w:t>
      </w:r>
      <w:r>
        <w:rPr>
          <w:rFonts w:hint="eastAsia" w:ascii="宋体" w:hAnsi="宋体" w:cs="宋体"/>
          <w:b/>
          <w:snapToGrid w:val="0"/>
          <w:sz w:val="32"/>
          <w:szCs w:val="32"/>
        </w:rPr>
        <w:t xml:space="preserve"> （盖章）        </w:t>
      </w:r>
    </w:p>
    <w:p>
      <w:pPr>
        <w:adjustRightInd w:val="0"/>
        <w:snapToGrid w:val="0"/>
        <w:spacing w:line="360" w:lineRule="auto"/>
        <w:ind w:right="281" w:rightChars="134"/>
        <w:rPr>
          <w:rFonts w:ascii="宋体" w:hAnsi="宋体" w:cs="宋体"/>
          <w:b/>
          <w:bCs/>
          <w:sz w:val="44"/>
          <w:szCs w:val="44"/>
        </w:rPr>
      </w:pPr>
      <w:r>
        <w:rPr>
          <w:rFonts w:hint="eastAsia" w:ascii="宋体" w:hAnsi="宋体" w:cs="宋体"/>
          <w:b/>
          <w:snapToGrid w:val="0"/>
          <w:sz w:val="32"/>
          <w:szCs w:val="32"/>
        </w:rPr>
        <w:t>采购代理机构：</w:t>
      </w:r>
      <w:r>
        <w:rPr>
          <w:rFonts w:hint="eastAsia" w:ascii="宋体" w:hAnsi="宋体" w:cs="宋体"/>
          <w:b/>
          <w:snapToGrid w:val="0"/>
          <w:sz w:val="32"/>
          <w:szCs w:val="32"/>
          <w:lang w:eastAsia="zh-CN"/>
        </w:rPr>
        <w:t>湖州恒合工程管理有限公司</w:t>
      </w:r>
      <w:r>
        <w:rPr>
          <w:rFonts w:hint="eastAsia" w:ascii="宋体" w:hAnsi="宋体" w:cs="宋体"/>
          <w:b/>
          <w:snapToGrid w:val="0"/>
          <w:sz w:val="32"/>
          <w:szCs w:val="32"/>
        </w:rPr>
        <w:t xml:space="preserve"> （盖章）</w:t>
      </w:r>
    </w:p>
    <w:p>
      <w:pPr>
        <w:adjustRightInd w:val="0"/>
        <w:snapToGrid w:val="0"/>
        <w:spacing w:line="360" w:lineRule="auto"/>
        <w:jc w:val="center"/>
        <w:rPr>
          <w:rFonts w:ascii="宋体" w:hAnsi="宋体" w:cs="宋体"/>
          <w:b/>
          <w:bCs/>
          <w:sz w:val="44"/>
          <w:szCs w:val="44"/>
        </w:rPr>
      </w:pPr>
    </w:p>
    <w:p>
      <w:pPr>
        <w:adjustRightInd w:val="0"/>
        <w:snapToGrid w:val="0"/>
        <w:spacing w:line="360" w:lineRule="auto"/>
        <w:jc w:val="center"/>
        <w:rPr>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17" w:right="1474" w:bottom="1417" w:left="1474" w:header="420" w:footer="907" w:gutter="0"/>
          <w:cols w:space="720" w:num="1"/>
          <w:titlePg/>
          <w:docGrid w:linePitch="312" w:charSpace="0"/>
        </w:sectPr>
      </w:pPr>
      <w:r>
        <w:rPr>
          <w:rFonts w:hint="eastAsia"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rPr>
        <w:t>年0</w:t>
      </w:r>
      <w:r>
        <w:rPr>
          <w:rFonts w:hint="eastAsia" w:ascii="宋体" w:hAnsi="宋体" w:cs="宋体"/>
          <w:b/>
          <w:bCs/>
          <w:sz w:val="44"/>
          <w:szCs w:val="44"/>
          <w:lang w:val="en-US" w:eastAsia="zh-CN"/>
        </w:rPr>
        <w:t>2</w:t>
      </w:r>
      <w:r>
        <w:rPr>
          <w:rFonts w:hint="eastAsia" w:ascii="宋体" w:hAnsi="宋体" w:cs="宋体"/>
          <w:b/>
          <w:bCs/>
          <w:sz w:val="44"/>
          <w:szCs w:val="44"/>
        </w:rPr>
        <w:t>月</w:t>
      </w:r>
    </w:p>
    <w:p>
      <w:pPr>
        <w:spacing w:line="360" w:lineRule="auto"/>
        <w:jc w:val="left"/>
        <w:rPr>
          <w:b/>
          <w:sz w:val="52"/>
          <w:szCs w:val="52"/>
        </w:rPr>
      </w:pPr>
    </w:p>
    <w:p>
      <w:pPr>
        <w:spacing w:line="360" w:lineRule="auto"/>
        <w:ind w:firstLine="3654" w:firstLineChars="700"/>
        <w:jc w:val="left"/>
        <w:rPr>
          <w:b/>
          <w:sz w:val="52"/>
          <w:szCs w:val="52"/>
        </w:rPr>
      </w:pPr>
      <w:r>
        <w:rPr>
          <w:rFonts w:hint="eastAsia"/>
          <w:b/>
          <w:sz w:val="52"/>
          <w:szCs w:val="52"/>
        </w:rPr>
        <w:t>目    录</w:t>
      </w:r>
    </w:p>
    <w:p>
      <w:pPr>
        <w:pStyle w:val="7"/>
        <w:spacing w:line="360" w:lineRule="auto"/>
      </w:pPr>
    </w:p>
    <w:p>
      <w:pPr>
        <w:spacing w:line="360" w:lineRule="auto"/>
      </w:pPr>
    </w:p>
    <w:p>
      <w:pPr>
        <w:spacing w:line="360" w:lineRule="auto"/>
      </w:pPr>
    </w:p>
    <w:p>
      <w:pPr>
        <w:pStyle w:val="42"/>
        <w:tabs>
          <w:tab w:val="right" w:leader="dot" w:pos="8878"/>
        </w:tabs>
        <w:spacing w:line="360" w:lineRule="auto"/>
        <w:rPr>
          <w:rFonts w:ascii="宋体" w:hAnsi="宋体" w:cs="宋体"/>
          <w:sz w:val="30"/>
          <w:szCs w:val="30"/>
        </w:rPr>
      </w:pPr>
      <w:bookmarkStart w:id="0" w:name="_Toc5549_WPSOffice_Type1"/>
      <w:r>
        <w:rPr>
          <w:rFonts w:hint="eastAsia" w:ascii="宋体" w:hAnsi="宋体" w:cs="宋体"/>
          <w:sz w:val="30"/>
          <w:szCs w:val="30"/>
        </w:rPr>
        <w:fldChar w:fldCharType="begin"/>
      </w:r>
      <w:r>
        <w:rPr>
          <w:rFonts w:hint="eastAsia" w:ascii="宋体" w:hAnsi="宋体" w:cs="宋体"/>
          <w:sz w:val="30"/>
          <w:szCs w:val="30"/>
        </w:rPr>
        <w:instrText xml:space="preserve"> HYPERLINK \l _Toc6341_WPSOffice_Level1 </w:instrText>
      </w:r>
      <w:r>
        <w:rPr>
          <w:rFonts w:hint="eastAsia" w:ascii="宋体" w:hAnsi="宋体" w:cs="宋体"/>
          <w:sz w:val="30"/>
          <w:szCs w:val="30"/>
        </w:rPr>
        <w:fldChar w:fldCharType="separate"/>
      </w:r>
      <w:r>
        <w:rPr>
          <w:rFonts w:hint="eastAsia" w:ascii="宋体" w:hAnsi="宋体" w:cs="宋体"/>
          <w:sz w:val="30"/>
          <w:szCs w:val="30"/>
        </w:rPr>
        <w:t>第一章  竞争性磋商公告</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3</w:t>
      </w:r>
    </w:p>
    <w:p>
      <w:pPr>
        <w:pStyle w:val="42"/>
        <w:tabs>
          <w:tab w:val="right" w:leader="dot" w:pos="8878"/>
        </w:tabs>
        <w:spacing w:line="360" w:lineRule="auto"/>
        <w:rPr>
          <w:rFonts w:ascii="宋体" w:hAnsi="宋体" w:cs="宋体"/>
          <w:sz w:val="30"/>
          <w:szCs w:val="30"/>
        </w:rPr>
      </w:pPr>
      <w:r>
        <w:fldChar w:fldCharType="begin"/>
      </w:r>
      <w:r>
        <w:instrText xml:space="preserve"> HYPERLINK \l "_Toc8438_WPSOffice_Level1" </w:instrText>
      </w:r>
      <w:r>
        <w:fldChar w:fldCharType="separate"/>
      </w:r>
      <w:r>
        <w:rPr>
          <w:rFonts w:hint="eastAsia" w:ascii="宋体" w:hAnsi="宋体" w:cs="宋体"/>
          <w:sz w:val="30"/>
          <w:szCs w:val="30"/>
        </w:rPr>
        <w:t>第二章  磋商需求</w:t>
      </w:r>
      <w:r>
        <w:rPr>
          <w:rFonts w:hint="eastAsia" w:ascii="宋体" w:hAnsi="宋体" w:cs="宋体"/>
          <w:sz w:val="30"/>
          <w:szCs w:val="30"/>
        </w:rPr>
        <w:tab/>
      </w:r>
      <w:r>
        <w:rPr>
          <w:rFonts w:hint="eastAsia" w:ascii="宋体" w:hAnsi="宋体" w:cs="宋体"/>
          <w:sz w:val="30"/>
          <w:szCs w:val="30"/>
        </w:rPr>
        <w:t>8</w:t>
      </w:r>
      <w:r>
        <w:rPr>
          <w:rFonts w:hint="eastAsia" w:ascii="宋体" w:hAnsi="宋体" w:cs="宋体"/>
          <w:sz w:val="30"/>
          <w:szCs w:val="30"/>
        </w:rPr>
        <w:fldChar w:fldCharType="end"/>
      </w:r>
    </w:p>
    <w:p>
      <w:pPr>
        <w:pStyle w:val="42"/>
        <w:tabs>
          <w:tab w:val="right" w:leader="dot" w:pos="8878"/>
        </w:tabs>
        <w:spacing w:line="360" w:lineRule="auto"/>
        <w:rPr>
          <w:rFonts w:ascii="宋体" w:hAnsi="宋体" w:cs="宋体"/>
          <w:sz w:val="30"/>
          <w:szCs w:val="30"/>
        </w:rPr>
      </w:pPr>
      <w:r>
        <w:fldChar w:fldCharType="begin"/>
      </w:r>
      <w:r>
        <w:instrText xml:space="preserve"> HYPERLINK \l "_Toc1223_WPSOffice_Level1" </w:instrText>
      </w:r>
      <w:r>
        <w:fldChar w:fldCharType="separate"/>
      </w:r>
      <w:r>
        <w:rPr>
          <w:rFonts w:hint="eastAsia" w:ascii="宋体" w:hAnsi="宋体" w:cs="宋体"/>
          <w:sz w:val="30"/>
          <w:szCs w:val="30"/>
        </w:rPr>
        <w:t>第三章  磋商须知</w:t>
      </w:r>
      <w:r>
        <w:rPr>
          <w:rFonts w:hint="eastAsia" w:ascii="宋体" w:hAnsi="宋体" w:cs="宋体"/>
          <w:sz w:val="30"/>
          <w:szCs w:val="30"/>
        </w:rPr>
        <w:tab/>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sz w:val="30"/>
          <w:szCs w:val="30"/>
        </w:rPr>
        <w:t>9</w:t>
      </w:r>
    </w:p>
    <w:p>
      <w:pPr>
        <w:pStyle w:val="42"/>
        <w:tabs>
          <w:tab w:val="right" w:leader="dot" w:pos="8878"/>
        </w:tabs>
        <w:spacing w:line="360" w:lineRule="auto"/>
        <w:rPr>
          <w:rFonts w:ascii="宋体" w:hAnsi="宋体" w:cs="宋体"/>
          <w:sz w:val="30"/>
          <w:szCs w:val="30"/>
        </w:rPr>
      </w:pPr>
      <w:r>
        <w:fldChar w:fldCharType="begin"/>
      </w:r>
      <w:r>
        <w:instrText xml:space="preserve"> HYPERLINK \l "_Toc25750_WPSOffice_Level1" </w:instrText>
      </w:r>
      <w:r>
        <w:fldChar w:fldCharType="separate"/>
      </w:r>
      <w:r>
        <w:rPr>
          <w:rFonts w:hint="eastAsia" w:ascii="宋体" w:hAnsi="宋体" w:cs="宋体"/>
          <w:sz w:val="30"/>
          <w:szCs w:val="30"/>
        </w:rPr>
        <w:t>第四章  评标办法及评分标准</w:t>
      </w:r>
      <w:r>
        <w:rPr>
          <w:rFonts w:hint="eastAsia" w:ascii="宋体" w:hAnsi="宋体" w:cs="宋体"/>
          <w:sz w:val="30"/>
          <w:szCs w:val="30"/>
        </w:rPr>
        <w:tab/>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t>7</w:t>
      </w:r>
    </w:p>
    <w:p>
      <w:pPr>
        <w:pStyle w:val="42"/>
        <w:tabs>
          <w:tab w:val="right" w:leader="dot" w:pos="8878"/>
        </w:tabs>
        <w:spacing w:line="360" w:lineRule="auto"/>
        <w:rPr>
          <w:rFonts w:ascii="宋体" w:hAnsi="宋体" w:cs="宋体"/>
          <w:sz w:val="30"/>
          <w:szCs w:val="30"/>
        </w:rPr>
      </w:pPr>
      <w:r>
        <w:fldChar w:fldCharType="begin"/>
      </w:r>
      <w:r>
        <w:instrText xml:space="preserve"> HYPERLINK \l "_Toc25111_WPSOffice_Level1" </w:instrText>
      </w:r>
      <w:r>
        <w:fldChar w:fldCharType="separate"/>
      </w:r>
      <w:r>
        <w:rPr>
          <w:rFonts w:hint="eastAsia" w:ascii="宋体" w:hAnsi="宋体" w:cs="宋体"/>
          <w:sz w:val="30"/>
          <w:szCs w:val="30"/>
        </w:rPr>
        <w:t>第五章  合同主要条款</w:t>
      </w:r>
      <w:r>
        <w:rPr>
          <w:rFonts w:hint="eastAsia" w:ascii="宋体" w:hAnsi="宋体" w:cs="宋体"/>
          <w:color w:val="C00000"/>
          <w:sz w:val="30"/>
          <w:szCs w:val="30"/>
        </w:rPr>
        <w:t>（供参考）</w:t>
      </w:r>
      <w:r>
        <w:rPr>
          <w:rFonts w:hint="eastAsia" w:ascii="宋体" w:hAnsi="宋体" w:cs="宋体"/>
          <w:sz w:val="30"/>
          <w:szCs w:val="30"/>
        </w:rPr>
        <w:tab/>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rPr>
        <w:t>1</w:t>
      </w:r>
    </w:p>
    <w:p>
      <w:pPr>
        <w:pStyle w:val="42"/>
        <w:tabs>
          <w:tab w:val="right" w:leader="dot" w:pos="8878"/>
        </w:tabs>
        <w:spacing w:line="360" w:lineRule="auto"/>
        <w:rPr>
          <w:rFonts w:ascii="宋体" w:hAnsi="宋体" w:cs="宋体"/>
          <w:sz w:val="30"/>
          <w:szCs w:val="30"/>
        </w:rPr>
      </w:pPr>
      <w:r>
        <w:fldChar w:fldCharType="begin"/>
      </w:r>
      <w:r>
        <w:instrText xml:space="preserve"> HYPERLINK \l "_Toc5811_WPSOffice_Level1" </w:instrText>
      </w:r>
      <w:r>
        <w:fldChar w:fldCharType="separate"/>
      </w:r>
      <w:r>
        <w:rPr>
          <w:rFonts w:hint="eastAsia" w:ascii="宋体" w:hAnsi="宋体" w:cs="宋体"/>
          <w:sz w:val="30"/>
          <w:szCs w:val="30"/>
        </w:rPr>
        <w:t>第六章　响应文件格式</w:t>
      </w:r>
      <w:r>
        <w:rPr>
          <w:rFonts w:hint="eastAsia" w:ascii="宋体" w:hAnsi="宋体" w:cs="宋体"/>
          <w:sz w:val="30"/>
          <w:szCs w:val="30"/>
        </w:rPr>
        <w:tab/>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rPr>
        <w:t>6</w:t>
      </w:r>
    </w:p>
    <w:bookmarkEnd w:id="0"/>
    <w:p>
      <w:pPr>
        <w:pStyle w:val="2"/>
        <w:spacing w:line="360" w:lineRule="auto"/>
        <w:ind w:firstLine="0" w:firstLineChars="0"/>
        <w:rPr>
          <w:sz w:val="24"/>
        </w:rPr>
      </w:pPr>
      <w:bookmarkStart w:id="1" w:name="_Toc31820"/>
    </w:p>
    <w:p>
      <w:pPr>
        <w:pStyle w:val="2"/>
        <w:spacing w:line="360" w:lineRule="auto"/>
        <w:ind w:firstLine="0" w:firstLineChars="0"/>
        <w:rPr>
          <w:sz w:val="24"/>
        </w:rPr>
      </w:pPr>
    </w:p>
    <w:p>
      <w:pPr>
        <w:pStyle w:val="2"/>
        <w:spacing w:line="360" w:lineRule="auto"/>
        <w:ind w:firstLine="0" w:firstLineChars="0"/>
        <w:rPr>
          <w:sz w:val="24"/>
        </w:rPr>
      </w:pPr>
    </w:p>
    <w:p>
      <w:pPr>
        <w:pStyle w:val="2"/>
        <w:spacing w:line="360" w:lineRule="auto"/>
        <w:ind w:firstLine="0" w:firstLineChars="0"/>
        <w:rPr>
          <w:sz w:val="24"/>
        </w:rPr>
      </w:pPr>
    </w:p>
    <w:p>
      <w:pPr>
        <w:pStyle w:val="2"/>
        <w:spacing w:line="360" w:lineRule="auto"/>
        <w:ind w:firstLine="0" w:firstLineChars="0"/>
        <w:rPr>
          <w:sz w:val="24"/>
        </w:rPr>
      </w:pPr>
    </w:p>
    <w:p>
      <w:pPr>
        <w:pStyle w:val="2"/>
        <w:spacing w:line="360" w:lineRule="auto"/>
        <w:ind w:firstLine="0" w:firstLineChars="0"/>
        <w:rPr>
          <w:sz w:val="24"/>
        </w:rPr>
      </w:pPr>
    </w:p>
    <w:p>
      <w:pPr>
        <w:pStyle w:val="2"/>
        <w:spacing w:line="360" w:lineRule="auto"/>
        <w:ind w:firstLine="0" w:firstLineChars="0"/>
        <w:rPr>
          <w:sz w:val="24"/>
        </w:rPr>
      </w:pPr>
    </w:p>
    <w:p>
      <w:pPr>
        <w:pStyle w:val="2"/>
        <w:spacing w:line="360" w:lineRule="auto"/>
        <w:ind w:firstLine="0" w:firstLineChars="0"/>
        <w:rPr>
          <w:sz w:val="24"/>
        </w:rPr>
      </w:pPr>
    </w:p>
    <w:p>
      <w:pPr>
        <w:pStyle w:val="2"/>
        <w:spacing w:line="360" w:lineRule="auto"/>
        <w:ind w:firstLine="0" w:firstLineChars="0"/>
        <w:rPr>
          <w:sz w:val="24"/>
        </w:rPr>
      </w:pPr>
    </w:p>
    <w:p>
      <w:pPr>
        <w:pStyle w:val="2"/>
        <w:spacing w:line="360" w:lineRule="auto"/>
        <w:ind w:firstLine="0" w:firstLineChars="0"/>
        <w:rPr>
          <w:sz w:val="24"/>
        </w:rPr>
      </w:pPr>
    </w:p>
    <w:p>
      <w:pPr>
        <w:pStyle w:val="2"/>
        <w:spacing w:line="360" w:lineRule="auto"/>
        <w:ind w:firstLine="0" w:firstLineChars="0"/>
        <w:rPr>
          <w:sz w:val="24"/>
        </w:rPr>
      </w:pPr>
    </w:p>
    <w:p>
      <w:pPr>
        <w:pStyle w:val="2"/>
        <w:spacing w:line="360" w:lineRule="auto"/>
        <w:ind w:firstLine="0" w:firstLineChars="0"/>
        <w:rPr>
          <w:sz w:val="24"/>
        </w:rPr>
      </w:pPr>
    </w:p>
    <w:p>
      <w:pPr>
        <w:spacing w:line="360" w:lineRule="auto"/>
        <w:jc w:val="center"/>
        <w:outlineLvl w:val="0"/>
        <w:rPr>
          <w:rFonts w:ascii="Tahoma" w:hAnsi="Tahoma"/>
          <w:b/>
          <w:sz w:val="36"/>
          <w:szCs w:val="36"/>
        </w:rPr>
      </w:pPr>
      <w:bookmarkStart w:id="2" w:name="_Toc6341_WPSOffice_Level1"/>
    </w:p>
    <w:p>
      <w:pPr>
        <w:spacing w:line="360" w:lineRule="auto"/>
        <w:jc w:val="center"/>
        <w:outlineLvl w:val="0"/>
        <w:rPr>
          <w:rFonts w:ascii="Tahoma" w:hAnsi="Tahoma"/>
          <w:b/>
          <w:sz w:val="36"/>
          <w:szCs w:val="36"/>
        </w:rPr>
      </w:pPr>
      <w:r>
        <w:rPr>
          <w:rFonts w:hint="eastAsia" w:ascii="Tahoma" w:hAnsi="Tahoma"/>
          <w:b/>
          <w:sz w:val="36"/>
          <w:szCs w:val="36"/>
        </w:rPr>
        <w:t>第一章 竞争性磋商公告</w:t>
      </w:r>
      <w:bookmarkEnd w:id="1"/>
      <w:bookmarkEnd w:id="2"/>
    </w:p>
    <w:p>
      <w:pPr>
        <w:spacing w:line="360" w:lineRule="auto"/>
        <w:jc w:val="center"/>
        <w:rPr>
          <w:sz w:val="24"/>
        </w:rPr>
      </w:pPr>
      <w:r>
        <w:rPr>
          <w:rFonts w:hint="eastAsia"/>
          <w:sz w:val="28"/>
          <w:szCs w:val="28"/>
        </w:rPr>
        <w:t>（本项目为电子投标项目）</w:t>
      </w:r>
    </w:p>
    <w:p>
      <w:pPr>
        <w:snapToGrid w:val="0"/>
        <w:spacing w:line="360" w:lineRule="auto"/>
        <w:ind w:firstLine="480" w:firstLineChars="200"/>
        <w:rPr>
          <w:rFonts w:ascii="宋体" w:hAnsi="宋体" w:cs="宋体"/>
          <w:sz w:val="24"/>
        </w:rPr>
      </w:pPr>
      <w:r>
        <w:rPr>
          <w:rFonts w:hint="eastAsia" w:ascii="宋体" w:hAnsi="宋体" w:cs="宋体"/>
          <w:kern w:val="0"/>
          <w:sz w:val="24"/>
        </w:rPr>
        <w:t>根据</w:t>
      </w:r>
      <w:r>
        <w:rPr>
          <w:rFonts w:hint="eastAsia" w:ascii="宋体" w:hAnsi="宋体" w:cs="宋体"/>
          <w:kern w:val="0"/>
          <w:sz w:val="24"/>
          <w:u w:val="single"/>
        </w:rPr>
        <w:t>《中华人民共和国政府采购法》《政府采购竞</w:t>
      </w:r>
      <w:r>
        <w:rPr>
          <w:rFonts w:hint="eastAsia" w:ascii="宋体" w:hAnsi="宋体" w:cs="宋体"/>
          <w:sz w:val="24"/>
          <w:u w:val="single"/>
        </w:rPr>
        <w:t>争性磋商采购方式管理暂行办法</w:t>
      </w:r>
      <w:r>
        <w:rPr>
          <w:rFonts w:hint="eastAsia" w:ascii="宋体" w:hAnsi="宋体" w:cs="宋体"/>
          <w:kern w:val="0"/>
          <w:sz w:val="24"/>
        </w:rPr>
        <w:t>》等有关规定，经湖州市</w:t>
      </w:r>
      <w:r>
        <w:rPr>
          <w:rFonts w:hint="eastAsia" w:ascii="宋体" w:hAnsi="宋体" w:cs="宋体"/>
          <w:kern w:val="0"/>
          <w:sz w:val="24"/>
          <w:lang w:eastAsia="zh-CN"/>
        </w:rPr>
        <w:t>南太湖新区</w:t>
      </w:r>
      <w:r>
        <w:rPr>
          <w:rFonts w:hint="eastAsia" w:ascii="宋体" w:hAnsi="宋体" w:cs="宋体"/>
          <w:kern w:val="0"/>
          <w:sz w:val="24"/>
        </w:rPr>
        <w:t>财政局（编号：</w:t>
      </w:r>
      <w:r>
        <w:rPr>
          <w:rFonts w:hint="eastAsia" w:ascii="宋体" w:hAnsi="宋体" w:cs="宋体"/>
          <w:kern w:val="0"/>
          <w:sz w:val="24"/>
          <w:lang w:eastAsia="zh-CN"/>
        </w:rPr>
        <w:t>南太湖新区财采确临[2024]241</w:t>
      </w:r>
      <w:r>
        <w:rPr>
          <w:rFonts w:hint="eastAsia" w:ascii="宋体" w:hAnsi="宋体" w:cs="宋体"/>
          <w:kern w:val="0"/>
          <w:sz w:val="24"/>
          <w:lang w:val="en-US" w:eastAsia="zh-CN"/>
        </w:rPr>
        <w:t>号</w:t>
      </w:r>
      <w:r>
        <w:rPr>
          <w:rFonts w:hint="eastAsia" w:ascii="宋体" w:hAnsi="宋体" w:cs="宋体"/>
          <w:kern w:val="0"/>
          <w:sz w:val="24"/>
        </w:rPr>
        <w:t>）批准，</w:t>
      </w:r>
      <w:r>
        <w:rPr>
          <w:rFonts w:hint="eastAsia" w:ascii="宋体" w:hAnsi="宋体" w:cs="宋体"/>
          <w:kern w:val="0"/>
          <w:sz w:val="24"/>
          <w:u w:val="single"/>
          <w:lang w:eastAsia="zh-CN"/>
        </w:rPr>
        <w:t>湖州恒合工程管理有限公司</w:t>
      </w:r>
      <w:r>
        <w:rPr>
          <w:rFonts w:hint="eastAsia" w:ascii="宋体" w:hAnsi="宋体" w:cs="宋体"/>
          <w:kern w:val="0"/>
          <w:sz w:val="24"/>
        </w:rPr>
        <w:t>受</w:t>
      </w:r>
      <w:r>
        <w:rPr>
          <w:rFonts w:hint="eastAsia" w:ascii="宋体" w:hAnsi="宋体" w:cs="宋体"/>
          <w:bCs/>
          <w:snapToGrid w:val="0"/>
          <w:sz w:val="24"/>
          <w:u w:val="single"/>
          <w:lang w:eastAsia="zh-CN"/>
        </w:rPr>
        <w:t>湖州南太湖新区管理委员会</w:t>
      </w:r>
      <w:r>
        <w:rPr>
          <w:rFonts w:hint="eastAsia" w:ascii="宋体" w:hAnsi="宋体" w:cs="宋体"/>
          <w:kern w:val="0"/>
          <w:sz w:val="24"/>
        </w:rPr>
        <w:t>的委托，现就</w:t>
      </w:r>
      <w:r>
        <w:rPr>
          <w:rFonts w:hint="eastAsia" w:ascii="宋体" w:hAnsi="宋体" w:cs="宋体"/>
          <w:bCs/>
          <w:snapToGrid w:val="0"/>
          <w:sz w:val="24"/>
          <w:u w:val="single"/>
          <w:lang w:eastAsia="zh-CN"/>
        </w:rPr>
        <w:t>南太湖新区2024年度生态环境质量日常监测项目</w:t>
      </w:r>
      <w:r>
        <w:rPr>
          <w:rFonts w:hint="eastAsia" w:ascii="宋体" w:hAnsi="宋体" w:cs="宋体"/>
          <w:kern w:val="0"/>
          <w:sz w:val="24"/>
        </w:rPr>
        <w:t>进行竞争性磋商，欢迎国内合格的供应商前来参加磋商。</w:t>
      </w:r>
    </w:p>
    <w:p>
      <w:pPr>
        <w:numPr>
          <w:ilvl w:val="0"/>
          <w:numId w:val="2"/>
        </w:numPr>
        <w:snapToGrid w:val="0"/>
        <w:spacing w:line="360" w:lineRule="auto"/>
        <w:ind w:firstLine="482" w:firstLineChars="200"/>
        <w:rPr>
          <w:rFonts w:ascii="宋体" w:hAnsi="宋体" w:cs="宋体"/>
          <w:sz w:val="24"/>
        </w:rPr>
      </w:pPr>
      <w:r>
        <w:rPr>
          <w:rFonts w:hint="eastAsia" w:ascii="宋体" w:hAnsi="宋体" w:cs="宋体"/>
          <w:b/>
          <w:bCs/>
          <w:sz w:val="24"/>
        </w:rPr>
        <w:t>项目编号：</w:t>
      </w:r>
      <w:r>
        <w:rPr>
          <w:rFonts w:hint="eastAsia" w:ascii="宋体" w:hAnsi="宋体" w:cs="宋体"/>
          <w:sz w:val="24"/>
          <w:lang w:eastAsia="zh-CN"/>
        </w:rPr>
        <w:t>恒合【2024】采002</w:t>
      </w:r>
    </w:p>
    <w:p>
      <w:pPr>
        <w:snapToGrid w:val="0"/>
        <w:spacing w:line="360" w:lineRule="auto"/>
        <w:ind w:firstLine="482" w:firstLineChars="200"/>
        <w:rPr>
          <w:rFonts w:ascii="宋体" w:hAnsi="宋体" w:cs="宋体"/>
          <w:sz w:val="24"/>
          <w:szCs w:val="20"/>
        </w:rPr>
      </w:pPr>
      <w:r>
        <w:rPr>
          <w:rFonts w:hint="eastAsia" w:ascii="宋体" w:hAnsi="宋体" w:cs="宋体"/>
          <w:b/>
          <w:sz w:val="24"/>
        </w:rPr>
        <w:t>二、项目组织类型：</w:t>
      </w:r>
      <w:r>
        <w:rPr>
          <w:rFonts w:hint="eastAsia" w:ascii="宋体" w:hAnsi="宋体" w:cs="宋体"/>
          <w:sz w:val="24"/>
        </w:rPr>
        <w:t>分散采购－委托中介</w:t>
      </w:r>
    </w:p>
    <w:p>
      <w:pPr>
        <w:tabs>
          <w:tab w:val="left" w:pos="8400"/>
        </w:tabs>
        <w:snapToGrid w:val="0"/>
        <w:spacing w:line="360" w:lineRule="auto"/>
        <w:ind w:firstLine="482" w:firstLineChars="200"/>
        <w:rPr>
          <w:rFonts w:ascii="宋体" w:hAnsi="宋体" w:cs="宋体"/>
          <w:sz w:val="24"/>
        </w:rPr>
      </w:pPr>
      <w:r>
        <w:rPr>
          <w:rFonts w:hint="eastAsia" w:ascii="宋体" w:hAnsi="宋体" w:cs="宋体"/>
          <w:b/>
          <w:sz w:val="24"/>
        </w:rPr>
        <w:t>三、采购方式：</w:t>
      </w:r>
      <w:r>
        <w:rPr>
          <w:rFonts w:hint="eastAsia" w:ascii="宋体" w:hAnsi="宋体" w:cs="宋体"/>
          <w:sz w:val="24"/>
        </w:rPr>
        <w:t>竞争性磋商</w:t>
      </w:r>
    </w:p>
    <w:p>
      <w:pPr>
        <w:snapToGrid w:val="0"/>
        <w:spacing w:line="360" w:lineRule="auto"/>
        <w:ind w:firstLine="482" w:firstLineChars="200"/>
        <w:rPr>
          <w:rFonts w:ascii="宋体" w:hAnsi="宋体" w:cs="宋体"/>
          <w:b/>
          <w:bCs/>
          <w:sz w:val="24"/>
        </w:rPr>
      </w:pPr>
      <w:r>
        <w:rPr>
          <w:rFonts w:hint="eastAsia" w:ascii="宋体" w:hAnsi="宋体" w:cs="宋体"/>
          <w:b/>
          <w:sz w:val="24"/>
        </w:rPr>
        <w:t>四、采购</w:t>
      </w:r>
      <w:r>
        <w:rPr>
          <w:rFonts w:hint="eastAsia" w:ascii="宋体" w:hAnsi="宋体" w:cs="宋体"/>
          <w:b/>
          <w:bCs/>
          <w:sz w:val="24"/>
        </w:rPr>
        <w:t>内容及数量</w:t>
      </w:r>
    </w:p>
    <w:tbl>
      <w:tblPr>
        <w:tblStyle w:val="29"/>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267"/>
        <w:gridCol w:w="1350"/>
        <w:gridCol w:w="178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项目名称</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数量</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技术要求</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预算金额</w:t>
            </w:r>
          </w:p>
          <w:p>
            <w:pPr>
              <w:spacing w:line="360" w:lineRule="auto"/>
              <w:jc w:val="center"/>
              <w:rPr>
                <w:rFonts w:ascii="宋体" w:hAnsi="宋体" w:cs="宋体"/>
              </w:rPr>
            </w:pP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bCs/>
                <w:snapToGrid w:val="0"/>
                <w:sz w:val="24"/>
                <w:lang w:eastAsia="zh-CN"/>
              </w:rPr>
              <w:t>南太湖新区2024年度生态环境质量日常监测项目</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详见磋商需求</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宋体" w:hAnsi="宋体" w:cs="宋体"/>
                <w:sz w:val="24"/>
                <w:lang w:val="en-US" w:eastAsia="zh-CN"/>
              </w:rPr>
              <w:t>55</w:t>
            </w:r>
            <w:r>
              <w:rPr>
                <w:rFonts w:hint="eastAsia" w:ascii="宋体" w:hAnsi="宋体" w:cs="宋体"/>
                <w:sz w:val="24"/>
              </w:rPr>
              <w:t>万元</w:t>
            </w:r>
          </w:p>
        </w:tc>
      </w:tr>
    </w:tbl>
    <w:p>
      <w:pPr>
        <w:pStyle w:val="40"/>
        <w:spacing w:line="360" w:lineRule="auto"/>
        <w:ind w:firstLine="482"/>
        <w:rPr>
          <w:rFonts w:hint="eastAsia" w:ascii="宋体" w:hAnsi="宋体" w:cs="宋体"/>
          <w:b/>
          <w:bCs/>
          <w:sz w:val="24"/>
          <w:lang w:eastAsia="zh-CN"/>
        </w:rPr>
      </w:pPr>
      <w:r>
        <w:rPr>
          <w:rFonts w:hint="eastAsia" w:ascii="宋体" w:hAnsi="宋体" w:cs="宋体"/>
          <w:b/>
          <w:bCs/>
          <w:sz w:val="24"/>
          <w:lang w:eastAsia="zh-CN"/>
        </w:rPr>
        <w:t>注：已从事南太湖新区生态环境质量监督性监测工作的单位不得从事本日常监测项目工作。</w:t>
      </w:r>
    </w:p>
    <w:p>
      <w:pPr>
        <w:pStyle w:val="40"/>
        <w:spacing w:line="360" w:lineRule="auto"/>
        <w:ind w:firstLine="482"/>
        <w:rPr>
          <w:rFonts w:ascii="Tahoma" w:hAnsi="Tahoma"/>
          <w:sz w:val="24"/>
          <w:lang w:val="en-US"/>
        </w:rPr>
      </w:pPr>
      <w:r>
        <w:rPr>
          <w:rFonts w:hint="eastAsia" w:ascii="宋体" w:hAnsi="宋体" w:cs="宋体"/>
          <w:b/>
          <w:bCs/>
          <w:sz w:val="24"/>
        </w:rPr>
        <w:t>五、磋商供应商的资格要求</w:t>
      </w:r>
    </w:p>
    <w:p>
      <w:pPr>
        <w:pStyle w:val="40"/>
        <w:spacing w:line="360" w:lineRule="auto"/>
        <w:rPr>
          <w:rFonts w:ascii="Tahoma" w:hAnsi="Tahoma"/>
          <w:sz w:val="24"/>
          <w:lang w:val="en-US"/>
        </w:rPr>
      </w:pPr>
      <w:r>
        <w:rPr>
          <w:rFonts w:hint="eastAsia" w:ascii="宋体" w:hAnsi="宋体" w:cs="宋体"/>
          <w:sz w:val="24"/>
        </w:rPr>
        <w:t>1.符合《中华人民共和国政府采购法》第二十二条供应商应当具备的条件和浙财采监【2013】24号《关于规范政府采购供应商资格设定及资格审查的通知》第六条规定。</w:t>
      </w:r>
    </w:p>
    <w:p>
      <w:pPr>
        <w:pStyle w:val="40"/>
        <w:spacing w:line="360" w:lineRule="auto"/>
        <w:rPr>
          <w:rFonts w:ascii="宋体" w:hAnsi="宋体" w:cs="宋体"/>
          <w:sz w:val="24"/>
        </w:rPr>
      </w:pPr>
      <w:r>
        <w:rPr>
          <w:rFonts w:hint="eastAsia" w:ascii="宋体" w:hAnsi="宋体" w:cs="宋体"/>
          <w:sz w:val="24"/>
          <w:lang w:val="en-US"/>
        </w:rPr>
        <w:t>2.</w:t>
      </w:r>
      <w:r>
        <w:rPr>
          <w:rFonts w:hint="eastAsia" w:ascii="宋体" w:hAnsi="宋体" w:cs="宋体"/>
          <w:sz w:val="24"/>
        </w:rPr>
        <w:t>未被“信用中国”（www.creditchina.gov.cn）、中国政府采购网（www.ccgp.gov.cn）列入失信被执行人、重大税收违法案件当事人名单、政府采购严 重违法失信行为记录名单。</w:t>
      </w:r>
    </w:p>
    <w:p>
      <w:pPr>
        <w:pStyle w:val="12"/>
        <w:spacing w:line="360" w:lineRule="auto"/>
        <w:rPr>
          <w:rFonts w:ascii="宋体" w:hAnsi="宋体" w:cs="宋体"/>
          <w:sz w:val="24"/>
        </w:rPr>
      </w:pPr>
      <w:r>
        <w:rPr>
          <w:rFonts w:hint="eastAsia" w:ascii="宋体" w:hAnsi="宋体" w:cs="宋体"/>
          <w:color w:val="000000"/>
          <w:sz w:val="24"/>
        </w:rPr>
        <w:t>▲</w:t>
      </w:r>
      <w:r>
        <w:rPr>
          <w:rFonts w:hint="eastAsia" w:ascii="宋体" w:hAnsi="宋体" w:cs="宋体"/>
          <w:sz w:val="24"/>
        </w:rPr>
        <w:t>3.</w:t>
      </w:r>
      <w:r>
        <w:rPr>
          <w:rFonts w:hint="eastAsia" w:ascii="宋体" w:hAnsi="宋体" w:cs="宋体"/>
          <w:color w:val="000000"/>
          <w:sz w:val="24"/>
        </w:rPr>
        <w:t>磋商供应商的特定条件：</w:t>
      </w:r>
    </w:p>
    <w:p>
      <w:pPr>
        <w:pStyle w:val="12"/>
        <w:spacing w:line="360" w:lineRule="auto"/>
        <w:rPr>
          <w:rFonts w:ascii="宋体" w:hAnsi="宋体" w:cs="宋体"/>
          <w:sz w:val="24"/>
        </w:rPr>
      </w:pPr>
      <w:r>
        <w:rPr>
          <w:rFonts w:hint="eastAsia" w:ascii="宋体" w:hAnsi="宋体" w:cs="宋体"/>
          <w:kern w:val="0"/>
          <w:sz w:val="24"/>
          <w:szCs w:val="24"/>
        </w:rPr>
        <w:t>1）本项目专门面向中小企业采购，磋商供应商需提供符合《政府采购促进中小企业发展管理办法》（财库【2020】46号）和</w:t>
      </w:r>
      <w:r>
        <w:rPr>
          <w:rFonts w:hint="eastAsia" w:ascii="宋体" w:hAnsi="宋体" w:cs="宋体"/>
          <w:kern w:val="0"/>
          <w:sz w:val="24"/>
          <w:szCs w:val="24"/>
          <w:lang w:eastAsia="zh-CN"/>
        </w:rPr>
        <w:t>本磋商文件规定的《中小企业声明函》</w:t>
      </w:r>
      <w:r>
        <w:rPr>
          <w:rFonts w:hint="eastAsia" w:ascii="宋体" w:hAnsi="宋体" w:cs="宋体"/>
          <w:kern w:val="0"/>
          <w:sz w:val="24"/>
          <w:szCs w:val="24"/>
        </w:rPr>
        <w:t>。</w:t>
      </w:r>
    </w:p>
    <w:p>
      <w:pPr>
        <w:snapToGrid w:val="0"/>
        <w:spacing w:line="360" w:lineRule="auto"/>
        <w:ind w:firstLine="480" w:firstLineChars="200"/>
        <w:rPr>
          <w:rFonts w:ascii="宋体" w:hAnsi="宋体" w:cs="宋体"/>
          <w:sz w:val="24"/>
        </w:rPr>
      </w:pPr>
      <w:r>
        <w:rPr>
          <w:rFonts w:hint="eastAsia" w:ascii="宋体" w:hAnsi="宋体" w:cs="宋体"/>
          <w:sz w:val="24"/>
        </w:rPr>
        <w:t>2）本项目不接受联合体磋商。</w:t>
      </w:r>
    </w:p>
    <w:p>
      <w:pPr>
        <w:snapToGrid w:val="0"/>
        <w:spacing w:line="360" w:lineRule="auto"/>
        <w:ind w:firstLine="482" w:firstLineChars="200"/>
        <w:rPr>
          <w:rFonts w:ascii="宋体" w:hAnsi="宋体" w:cs="宋体"/>
          <w:kern w:val="0"/>
          <w:sz w:val="24"/>
        </w:rPr>
      </w:pPr>
      <w:r>
        <w:rPr>
          <w:rFonts w:hint="eastAsia" w:ascii="宋体" w:hAnsi="宋体" w:cs="Arial"/>
          <w:b/>
          <w:bCs/>
          <w:sz w:val="24"/>
        </w:rPr>
        <w:t>六、报名及磋商文件的获取</w:t>
      </w:r>
      <w:r>
        <w:rPr>
          <w:rFonts w:hint="eastAsia" w:ascii="宋体" w:hAnsi="宋体" w:cs="Arial"/>
          <w:sz w:val="24"/>
        </w:rPr>
        <w:t>：</w:t>
      </w:r>
    </w:p>
    <w:p>
      <w:pPr>
        <w:snapToGrid w:val="0"/>
        <w:spacing w:line="360" w:lineRule="auto"/>
        <w:ind w:firstLine="480" w:firstLineChars="200"/>
        <w:rPr>
          <w:rFonts w:ascii="宋体" w:hAnsi="宋体" w:cs="宋体"/>
          <w:kern w:val="0"/>
          <w:sz w:val="24"/>
        </w:rPr>
      </w:pPr>
      <w:r>
        <w:rPr>
          <w:rFonts w:ascii="宋体" w:hAnsi="宋体" w:cs="Arial"/>
          <w:sz w:val="24"/>
        </w:rPr>
        <w:t>1</w:t>
      </w:r>
      <w:r>
        <w:rPr>
          <w:rFonts w:hint="eastAsia" w:ascii="宋体" w:hAnsi="宋体" w:cs="Arial"/>
          <w:sz w:val="24"/>
        </w:rPr>
        <w:t>.获取文件</w:t>
      </w:r>
      <w:r>
        <w:rPr>
          <w:rFonts w:ascii="宋体" w:hAnsi="宋体" w:cs="Arial"/>
          <w:sz w:val="24"/>
        </w:rPr>
        <w:t>时间：</w:t>
      </w:r>
      <w:r>
        <w:rPr>
          <w:rFonts w:hint="eastAsia" w:ascii="宋体" w:hAnsi="宋体" w:cs="宋体"/>
          <w:sz w:val="24"/>
          <w:u w:val="single"/>
        </w:rPr>
        <w:t>公告发布当日至投标截止时间</w:t>
      </w:r>
      <w:r>
        <w:rPr>
          <w:rFonts w:hint="eastAsia" w:ascii="宋体" w:hAnsi="宋体" w:cs="宋体"/>
          <w:sz w:val="24"/>
        </w:rPr>
        <w:t>（潜在供应商获取磋商文件前应当在电子交易平台上注册账号并登录，截止时间后不再接受潜在供应商报名及获取磋商文件）</w:t>
      </w:r>
    </w:p>
    <w:p>
      <w:pPr>
        <w:snapToGrid w:val="0"/>
        <w:spacing w:line="360" w:lineRule="auto"/>
        <w:ind w:firstLine="480" w:firstLineChars="200"/>
        <w:rPr>
          <w:rFonts w:ascii="宋体" w:hAnsi="宋体" w:cs="仿宋"/>
          <w:b/>
          <w:bCs/>
          <w:kern w:val="0"/>
          <w:sz w:val="24"/>
        </w:rPr>
      </w:pPr>
      <w:r>
        <w:rPr>
          <w:rFonts w:hint="eastAsia" w:ascii="宋体" w:hAnsi="宋体" w:cs="宋体"/>
          <w:sz w:val="24"/>
        </w:rPr>
        <w:t>2.本项目磋商文件实行网上获取，</w:t>
      </w:r>
      <w:r>
        <w:rPr>
          <w:rFonts w:hint="eastAsia" w:ascii="宋体" w:hAnsi="宋体" w:cs="仿宋"/>
          <w:b/>
          <w:bCs/>
          <w:kern w:val="0"/>
          <w:sz w:val="24"/>
        </w:rPr>
        <w:t>不收取工本费。</w:t>
      </w:r>
    </w:p>
    <w:p>
      <w:pPr>
        <w:snapToGrid w:val="0"/>
        <w:spacing w:line="360" w:lineRule="auto"/>
        <w:ind w:firstLine="480" w:firstLineChars="200"/>
        <w:rPr>
          <w:rFonts w:ascii="宋体" w:hAnsi="宋体" w:cs="宋体"/>
          <w:sz w:val="24"/>
        </w:rPr>
      </w:pPr>
      <w:r>
        <w:rPr>
          <w:rFonts w:hint="eastAsia" w:ascii="宋体" w:hAnsi="宋体" w:cs="宋体"/>
          <w:sz w:val="24"/>
        </w:rPr>
        <w:t>3.本项目实行网上报名，不接受供应商现场报名，供应商登录浙江政府采购网（http://zfcg.czt.zj.gov.cn/）进入政采云系统“项目采购”模块“获取磋商文件”菜单，进行网上获取磋商文件。（“政采云”注册账号、密码登录系统后获取磋商文件）。</w:t>
      </w:r>
    </w:p>
    <w:p>
      <w:pPr>
        <w:snapToGrid w:val="0"/>
        <w:spacing w:before="60" w:after="60" w:line="360" w:lineRule="auto"/>
        <w:ind w:right="60"/>
        <w:rPr>
          <w:rFonts w:ascii="宋体" w:hAnsi="宋体" w:cs="宋体"/>
          <w:sz w:val="24"/>
        </w:rPr>
      </w:pPr>
      <w:r>
        <w:rPr>
          <w:rFonts w:hint="eastAsia" w:ascii="宋体" w:hAnsi="宋体" w:cs="宋体"/>
          <w:sz w:val="24"/>
        </w:rPr>
        <w:t xml:space="preserve">    4.未注册供应商可登录浙江政府采购网（http://zfcg.czt.zj.gov.cn/）查看公告下附件或在湖州市公共资源交易信息网</w:t>
      </w:r>
      <w:r>
        <w:rPr>
          <w:rFonts w:hint="eastAsia" w:ascii="宋体" w:hAnsi="宋体" w:cs="宋体"/>
          <w:sz w:val="24"/>
          <w:lang w:eastAsia="zh-CN"/>
        </w:rPr>
        <w:t>（</w:t>
      </w:r>
      <w:r>
        <w:rPr>
          <w:rFonts w:hint="eastAsia" w:ascii="宋体" w:hAnsi="宋体" w:cs="宋体"/>
          <w:sz w:val="24"/>
        </w:rPr>
        <w:t>http://ggzyjy.huzhou.gov.cn/index.html)“政府采购”--“分散采购”版块公告附件下载。磋商公告附件内的磋商文件仅供阅览使用，供应商只有在“政府采购云平台”完成获取磋商文件申请并下载了磋商文件后才视作依法获取磋商文件（供应商获取磋商文件时间以供应商完成获取磋商文件申请后下载磋商文件的时间为准）。请供应商按上述要求获取磋商文件，如未在“政采云”系统内完成相关流程，引起的投标无效责任自负。</w:t>
      </w:r>
    </w:p>
    <w:p>
      <w:pPr>
        <w:snapToGrid w:val="0"/>
        <w:spacing w:line="360" w:lineRule="auto"/>
        <w:ind w:firstLine="480" w:firstLineChars="200"/>
        <w:rPr>
          <w:rFonts w:ascii="宋体" w:hAnsi="宋体" w:cs="宋体"/>
          <w:sz w:val="24"/>
        </w:rPr>
      </w:pPr>
      <w:r>
        <w:rPr>
          <w:rFonts w:hint="eastAsia" w:ascii="宋体" w:hAnsi="宋体" w:cs="宋体"/>
          <w:sz w:val="24"/>
        </w:rPr>
        <w:t>5.免费注册网址：浙江政府采购网（供应商注册页面）：https:// middle.zcygov.cn/ settle-front/#/registry“政采云”</w:t>
      </w:r>
      <w:r>
        <w:rPr>
          <w:rFonts w:hint="eastAsia" w:ascii="宋体" w:hAnsi="宋体" w:cs="宋体"/>
          <w:sz w:val="24"/>
          <w:lang w:eastAsia="zh-CN"/>
        </w:rPr>
        <w:t>，</w:t>
      </w:r>
      <w:r>
        <w:rPr>
          <w:rFonts w:hint="eastAsia" w:ascii="宋体" w:hAnsi="宋体" w:cs="宋体"/>
          <w:sz w:val="24"/>
        </w:rPr>
        <w:t xml:space="preserve"> 如遇平台技术问题咨询电话：400-881-7190。</w:t>
      </w:r>
    </w:p>
    <w:p>
      <w:pPr>
        <w:snapToGrid w:val="0"/>
        <w:spacing w:line="360" w:lineRule="auto"/>
        <w:ind w:firstLine="480" w:firstLineChars="200"/>
        <w:rPr>
          <w:rFonts w:ascii="宋体" w:hAnsi="宋体" w:cs="宋体"/>
          <w:sz w:val="24"/>
        </w:rPr>
      </w:pPr>
      <w:r>
        <w:rPr>
          <w:rFonts w:hint="eastAsia" w:ascii="宋体" w:hAnsi="宋体" w:cs="宋体"/>
          <w:sz w:val="24"/>
        </w:rPr>
        <w:t>已经注册成功的供应商无需重复注册。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七、</w:t>
      </w:r>
      <w:bookmarkStart w:id="3" w:name="_Toc7807"/>
      <w:bookmarkStart w:id="4" w:name="_Toc3484"/>
      <w:bookmarkStart w:id="5" w:name="_Toc140"/>
      <w:r>
        <w:rPr>
          <w:rFonts w:hint="eastAsia" w:ascii="宋体" w:hAnsi="宋体" w:cs="宋体"/>
          <w:b/>
          <w:bCs/>
          <w:sz w:val="24"/>
        </w:rPr>
        <w:t>磋商截止时间和响应文件递交地点：</w:t>
      </w:r>
      <w:bookmarkEnd w:id="3"/>
      <w:bookmarkEnd w:id="4"/>
      <w:bookmarkEnd w:id="5"/>
    </w:p>
    <w:p>
      <w:pPr>
        <w:pStyle w:val="22"/>
        <w:adjustRightInd w:val="0"/>
        <w:spacing w:line="360" w:lineRule="auto"/>
        <w:rPr>
          <w:rFonts w:ascii="宋体" w:cs="宋体"/>
        </w:rPr>
      </w:pPr>
      <w:r>
        <w:rPr>
          <w:rFonts w:hint="eastAsia" w:ascii="宋体" w:cs="宋体"/>
        </w:rPr>
        <w:t>1.磋商截止时间：</w:t>
      </w:r>
      <w:r>
        <w:rPr>
          <w:rFonts w:hint="eastAsia" w:ascii="宋体" w:cs="宋体"/>
          <w:u w:val="single"/>
          <w:lang w:eastAsia="zh-CN"/>
        </w:rPr>
        <w:t>2024</w:t>
      </w:r>
      <w:r>
        <w:rPr>
          <w:rFonts w:hint="eastAsia" w:ascii="宋体" w:cs="宋体"/>
          <w:u w:val="single"/>
        </w:rPr>
        <w:t>年</w:t>
      </w:r>
      <w:r>
        <w:rPr>
          <w:rFonts w:hint="eastAsia" w:ascii="宋体" w:cs="宋体"/>
          <w:u w:val="single"/>
          <w:lang w:val="en-US" w:eastAsia="zh-CN"/>
        </w:rPr>
        <w:t>2</w:t>
      </w:r>
      <w:r>
        <w:rPr>
          <w:rFonts w:hint="eastAsia" w:ascii="宋体" w:cs="宋体"/>
          <w:u w:val="single"/>
        </w:rPr>
        <w:t>月</w:t>
      </w:r>
      <w:r>
        <w:rPr>
          <w:rFonts w:hint="eastAsia" w:ascii="宋体" w:cs="宋体"/>
          <w:u w:val="single"/>
          <w:lang w:val="en-US" w:eastAsia="zh-CN"/>
        </w:rPr>
        <w:t>26</w:t>
      </w:r>
      <w:r>
        <w:rPr>
          <w:rFonts w:hint="eastAsia" w:ascii="宋体" w:cs="宋体"/>
          <w:u w:val="single"/>
        </w:rPr>
        <w:t>日</w:t>
      </w:r>
      <w:r>
        <w:rPr>
          <w:rFonts w:hint="eastAsia" w:ascii="宋体" w:cs="宋体"/>
          <w:u w:val="single"/>
          <w:lang w:val="en-US" w:eastAsia="zh-CN"/>
        </w:rPr>
        <w:t>14</w:t>
      </w:r>
      <w:r>
        <w:rPr>
          <w:rFonts w:hint="eastAsia" w:ascii="宋体" w:cs="宋体"/>
          <w:u w:val="single"/>
        </w:rPr>
        <w:t>时</w:t>
      </w:r>
      <w:r>
        <w:rPr>
          <w:rFonts w:hint="eastAsia" w:ascii="宋体" w:cs="宋体"/>
          <w:u w:val="single"/>
          <w:lang w:val="en-US" w:eastAsia="zh-CN"/>
        </w:rPr>
        <w:t>00分</w:t>
      </w:r>
      <w:r>
        <w:rPr>
          <w:rFonts w:hint="eastAsia" w:ascii="宋体" w:cs="宋体"/>
          <w:u w:val="single"/>
        </w:rPr>
        <w:t>整</w:t>
      </w:r>
      <w:r>
        <w:rPr>
          <w:rFonts w:hint="eastAsia" w:ascii="宋体" w:cs="宋体"/>
        </w:rPr>
        <w:t>。</w:t>
      </w:r>
    </w:p>
    <w:p>
      <w:pPr>
        <w:pStyle w:val="22"/>
        <w:adjustRightInd w:val="0"/>
        <w:spacing w:line="360" w:lineRule="auto"/>
        <w:outlineLvl w:val="1"/>
        <w:rPr>
          <w:rFonts w:ascii="宋体" w:cs="宋体"/>
        </w:rPr>
      </w:pPr>
      <w:bookmarkStart w:id="6" w:name="_Toc9522"/>
      <w:r>
        <w:rPr>
          <w:rFonts w:hint="eastAsia" w:ascii="宋体" w:cs="宋体"/>
        </w:rPr>
        <w:t>2.响应文件递交地点：本项目通过“政府采购云平台（www.zcygov.cn）”实行在线投标响应（电子投标）。</w:t>
      </w:r>
      <w:bookmarkEnd w:id="6"/>
    </w:p>
    <w:p>
      <w:pPr>
        <w:pStyle w:val="22"/>
        <w:adjustRightInd w:val="0"/>
        <w:spacing w:line="360" w:lineRule="auto"/>
        <w:rPr>
          <w:rFonts w:ascii="宋体" w:cs="宋体"/>
          <w:kern w:val="0"/>
        </w:rPr>
      </w:pPr>
      <w:r>
        <w:rPr>
          <w:rFonts w:hint="eastAsia" w:ascii="宋体" w:cs="宋体"/>
        </w:rPr>
        <w:t>3.供应商应当在磋商截止时间前，将生成的文件格式“.jmbs”的“电子加密响应文件”上传递交至“政府采购云平台”实行在线磋商响应。磋商截止时间以后上传递交的响应文件将被“政府采购云平台”拒收。</w:t>
      </w:r>
    </w:p>
    <w:p>
      <w:pPr>
        <w:widowControl/>
        <w:spacing w:line="360" w:lineRule="auto"/>
        <w:ind w:firstLine="482" w:firstLineChars="200"/>
        <w:jc w:val="left"/>
        <w:rPr>
          <w:sz w:val="24"/>
        </w:rPr>
      </w:pPr>
      <w:r>
        <w:rPr>
          <w:rFonts w:hint="eastAsia" w:ascii="宋体" w:hAnsi="宋体" w:cs="宋体"/>
          <w:b/>
          <w:bCs/>
          <w:sz w:val="24"/>
        </w:rPr>
        <w:t>八、</w:t>
      </w:r>
      <w:r>
        <w:rPr>
          <w:rFonts w:hint="eastAsia" w:ascii="宋体" w:hAnsi="宋体" w:cs="宋体"/>
          <w:b/>
          <w:color w:val="000000"/>
          <w:kern w:val="0"/>
          <w:sz w:val="24"/>
        </w:rPr>
        <w:t>磋商时间及地点：</w:t>
      </w:r>
    </w:p>
    <w:p>
      <w:pPr>
        <w:snapToGrid w:val="0"/>
        <w:spacing w:before="60" w:after="60" w:line="360" w:lineRule="auto"/>
        <w:ind w:right="60" w:firstLine="482" w:firstLineChars="200"/>
        <w:rPr>
          <w:rFonts w:ascii="宋体" w:hAnsi="宋体" w:cs="宋体"/>
          <w:b/>
          <w:bCs/>
          <w:sz w:val="24"/>
        </w:rPr>
      </w:pPr>
      <w:r>
        <w:rPr>
          <w:rFonts w:hint="eastAsia" w:ascii="宋体" w:hAnsi="宋体" w:cs="宋体"/>
          <w:b/>
          <w:bCs/>
          <w:sz w:val="24"/>
        </w:rPr>
        <w:t>磋商时间：</w:t>
      </w:r>
      <w:r>
        <w:rPr>
          <w:rFonts w:hint="eastAsia" w:ascii="宋体" w:hAnsi="宋体" w:cs="宋体"/>
          <w:b/>
          <w:bCs/>
          <w:color w:val="000000"/>
          <w:kern w:val="2"/>
          <w:sz w:val="24"/>
          <w:szCs w:val="24"/>
          <w:u w:val="single"/>
          <w:lang w:val="en-US" w:eastAsia="zh-CN" w:bidi="ar-SA"/>
        </w:rPr>
        <w:t>2024</w:t>
      </w:r>
      <w:r>
        <w:rPr>
          <w:rFonts w:hint="eastAsia" w:ascii="宋体" w:hAnsi="宋体" w:eastAsia="宋体" w:cs="宋体"/>
          <w:b/>
          <w:bCs/>
          <w:color w:val="000000"/>
          <w:kern w:val="2"/>
          <w:sz w:val="24"/>
          <w:szCs w:val="24"/>
          <w:u w:val="single"/>
          <w:lang w:val="en-US" w:eastAsia="zh-CN" w:bidi="ar-SA"/>
        </w:rPr>
        <w:t>年</w:t>
      </w:r>
      <w:r>
        <w:rPr>
          <w:rFonts w:hint="eastAsia" w:ascii="宋体" w:hAnsi="宋体" w:cs="宋体"/>
          <w:b/>
          <w:bCs/>
          <w:color w:val="000000"/>
          <w:kern w:val="2"/>
          <w:sz w:val="24"/>
          <w:szCs w:val="24"/>
          <w:u w:val="single"/>
          <w:lang w:val="en-US" w:eastAsia="zh-CN" w:bidi="ar-SA"/>
        </w:rPr>
        <w:t>2</w:t>
      </w:r>
      <w:r>
        <w:rPr>
          <w:rFonts w:hint="eastAsia" w:ascii="宋体" w:hAnsi="宋体" w:eastAsia="宋体" w:cs="宋体"/>
          <w:b/>
          <w:bCs/>
          <w:color w:val="000000"/>
          <w:kern w:val="2"/>
          <w:sz w:val="24"/>
          <w:szCs w:val="24"/>
          <w:u w:val="single"/>
          <w:lang w:val="en-US" w:eastAsia="zh-CN" w:bidi="ar-SA"/>
        </w:rPr>
        <w:t>月</w:t>
      </w:r>
      <w:r>
        <w:rPr>
          <w:rFonts w:hint="eastAsia" w:ascii="宋体" w:hAnsi="宋体" w:cs="宋体"/>
          <w:b/>
          <w:bCs/>
          <w:color w:val="000000"/>
          <w:kern w:val="2"/>
          <w:sz w:val="24"/>
          <w:szCs w:val="24"/>
          <w:u w:val="single"/>
          <w:lang w:val="en-US" w:eastAsia="zh-CN" w:bidi="ar-SA"/>
        </w:rPr>
        <w:t>26</w:t>
      </w:r>
      <w:r>
        <w:rPr>
          <w:rFonts w:hint="eastAsia" w:ascii="宋体" w:hAnsi="宋体" w:eastAsia="宋体" w:cs="宋体"/>
          <w:b/>
          <w:bCs/>
          <w:color w:val="000000"/>
          <w:kern w:val="2"/>
          <w:sz w:val="24"/>
          <w:szCs w:val="24"/>
          <w:u w:val="single"/>
          <w:lang w:val="en-US" w:eastAsia="zh-CN" w:bidi="ar-SA"/>
        </w:rPr>
        <w:t>日14时00分整。</w:t>
      </w:r>
    </w:p>
    <w:p>
      <w:pPr>
        <w:snapToGrid w:val="0"/>
        <w:spacing w:line="360" w:lineRule="auto"/>
        <w:ind w:firstLine="472" w:firstLineChars="196"/>
        <w:rPr>
          <w:rFonts w:ascii="宋体" w:hAnsi="宋体" w:cs="宋体"/>
          <w:b/>
          <w:bCs/>
          <w:sz w:val="24"/>
        </w:rPr>
      </w:pPr>
      <w:bookmarkStart w:id="7" w:name="_Toc10651"/>
      <w:r>
        <w:rPr>
          <w:rFonts w:hint="eastAsia" w:ascii="宋体" w:hAnsi="宋体" w:cs="宋体"/>
          <w:b/>
          <w:bCs/>
          <w:sz w:val="24"/>
        </w:rPr>
        <w:t>磋商地点：本项目采用不见面开标方式，采购代理机构在湖州市公共资源交易中心 2 号楼二楼开标室（湖州市仁皇山片区金盖山路 66 号2号楼）对本项目进行开标。磋商供应商应在磋商截止时间前委派磋商代表（法定代表人或授权委托人）登入“政府采购云平台（www.zcygov.cn）”在线参与开标，并CA锁在线解密响应文件等完成相关工作 。</w:t>
      </w:r>
      <w:bookmarkEnd w:id="7"/>
    </w:p>
    <w:p>
      <w:pPr>
        <w:pStyle w:val="22"/>
        <w:adjustRightInd w:val="0"/>
        <w:spacing w:line="360" w:lineRule="auto"/>
        <w:outlineLvl w:val="1"/>
        <w:rPr>
          <w:rFonts w:ascii="宋体" w:cs="宋体"/>
        </w:rPr>
      </w:pPr>
      <w:r>
        <w:rPr>
          <w:rFonts w:hint="eastAsia" w:ascii="宋体" w:cs="宋体"/>
        </w:rPr>
        <w:t>九、投标保证金：无</w:t>
      </w:r>
    </w:p>
    <w:p>
      <w:pPr>
        <w:pStyle w:val="22"/>
        <w:adjustRightInd w:val="0"/>
        <w:spacing w:line="360" w:lineRule="auto"/>
        <w:outlineLvl w:val="1"/>
        <w:rPr>
          <w:rFonts w:ascii="宋体" w:cs="宋体"/>
        </w:rPr>
      </w:pPr>
      <w:r>
        <w:rPr>
          <w:rFonts w:hint="eastAsia" w:ascii="宋体" w:cs="宋体"/>
        </w:rPr>
        <w:t>十、在线投标响应（电子投标）说明：</w:t>
      </w:r>
    </w:p>
    <w:p>
      <w:pPr>
        <w:snapToGrid w:val="0"/>
        <w:spacing w:line="360" w:lineRule="auto"/>
        <w:ind w:firstLine="480" w:firstLineChars="200"/>
        <w:rPr>
          <w:rFonts w:ascii="宋体" w:hAnsi="宋体"/>
          <w:b/>
          <w:sz w:val="24"/>
        </w:rPr>
      </w:pPr>
      <w:r>
        <w:rPr>
          <w:rFonts w:hint="eastAsia" w:ascii="宋体" w:hAnsi="宋体" w:cs="宋体"/>
          <w:sz w:val="24"/>
        </w:rPr>
        <w:t>1.本项目通过“政府采购云平台（www.zcygov.cn）”实行在线投标（电子投标），供应商应先安装“政采云电子交易客户端”，“政采云电子交易客户端”请自行前往“浙江政府采购网－下载专区－电子交易客户端”进行下载；</w:t>
      </w:r>
      <w:r>
        <w:rPr>
          <w:rFonts w:hint="eastAsia" w:ascii="宋体" w:hAnsi="宋体" w:cs="宋体"/>
          <w:b/>
          <w:sz w:val="24"/>
        </w:rPr>
        <w:t>供应商电子交易操作指南详见网址：</w:t>
      </w:r>
      <w:r>
        <w:fldChar w:fldCharType="begin"/>
      </w:r>
      <w:r>
        <w:instrText xml:space="preserve"> HYPERLINK "https://help.zcygov.cn/web/site_2/2018/12-28/2573.html" </w:instrText>
      </w:r>
      <w:r>
        <w:fldChar w:fldCharType="separate"/>
      </w:r>
      <w:r>
        <w:rPr>
          <w:rFonts w:hint="eastAsia"/>
          <w:b/>
        </w:rPr>
        <w:t>https://help.zcygov.cn/web/site_2/2018/12-28/2573.html</w:t>
      </w:r>
      <w:r>
        <w:rPr>
          <w:rFonts w:hint="eastAsia"/>
          <w:b/>
        </w:rPr>
        <w:fldChar w:fldCharType="end"/>
      </w:r>
      <w:r>
        <w:rPr>
          <w:rFonts w:hint="eastAsia" w:ascii="宋体" w:hAnsi="宋体" w:cs="宋体"/>
          <w:b/>
          <w:sz w:val="24"/>
        </w:rPr>
        <w:t>）。</w:t>
      </w:r>
    </w:p>
    <w:p>
      <w:pPr>
        <w:spacing w:line="360" w:lineRule="auto"/>
        <w:ind w:firstLine="480"/>
        <w:outlineLvl w:val="0"/>
        <w:rPr>
          <w:rFonts w:ascii="宋体" w:hAnsi="宋体" w:cs="宋体"/>
          <w:sz w:val="24"/>
        </w:rPr>
      </w:pPr>
      <w:r>
        <w:rPr>
          <w:rFonts w:hint="eastAsia" w:ascii="宋体" w:hAnsi="宋体" w:cs="宋体"/>
          <w:sz w:val="24"/>
        </w:rPr>
        <w:t>2.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pPr>
        <w:spacing w:line="360" w:lineRule="auto"/>
        <w:ind w:firstLine="470" w:firstLineChars="196"/>
        <w:outlineLvl w:val="0"/>
        <w:rPr>
          <w:rFonts w:ascii="宋体" w:hAnsi="宋体" w:cs="宋体"/>
          <w:kern w:val="0"/>
          <w:sz w:val="24"/>
        </w:rPr>
      </w:pPr>
      <w:r>
        <w:rPr>
          <w:rFonts w:hint="eastAsia" w:ascii="宋体" w:hAnsi="宋体" w:cs="宋体"/>
          <w:kern w:val="0"/>
          <w:sz w:val="24"/>
        </w:rPr>
        <w:t>3.响应文件递交方式：</w:t>
      </w:r>
    </w:p>
    <w:p>
      <w:pPr>
        <w:spacing w:line="360" w:lineRule="auto"/>
        <w:ind w:firstLine="470" w:firstLineChars="196"/>
        <w:outlineLvl w:val="0"/>
        <w:rPr>
          <w:rFonts w:ascii="宋体" w:hAnsi="宋体" w:cs="宋体"/>
          <w:kern w:val="0"/>
          <w:sz w:val="24"/>
        </w:rPr>
      </w:pPr>
      <w:r>
        <w:rPr>
          <w:rFonts w:hint="eastAsia" w:ascii="宋体" w:hAnsi="宋体" w:cs="宋体"/>
          <w:kern w:val="0"/>
          <w:sz w:val="24"/>
        </w:rPr>
        <w:t>（1）按政采云平台项目采购－电子交易操作指南及本磋商文件要求制作、加密并递交。供应商应于</w:t>
      </w:r>
      <w:r>
        <w:rPr>
          <w:rFonts w:hint="eastAsia" w:ascii="宋体" w:hAnsi="宋体" w:cs="宋体"/>
          <w:b/>
          <w:bCs/>
          <w:kern w:val="0"/>
          <w:sz w:val="24"/>
          <w:lang w:eastAsia="zh-CN"/>
        </w:rPr>
        <w:t>2024</w:t>
      </w:r>
      <w:r>
        <w:rPr>
          <w:rFonts w:hint="eastAsia" w:ascii="宋体" w:hAnsi="宋体" w:cs="宋体"/>
          <w:b/>
          <w:bCs/>
          <w:kern w:val="0"/>
          <w:sz w:val="24"/>
        </w:rPr>
        <w:t>年</w:t>
      </w:r>
      <w:r>
        <w:rPr>
          <w:rFonts w:hint="eastAsia" w:ascii="宋体" w:hAnsi="宋体" w:cs="宋体"/>
          <w:b/>
          <w:bCs/>
          <w:kern w:val="0"/>
          <w:sz w:val="24"/>
          <w:lang w:val="en-US" w:eastAsia="zh-CN"/>
        </w:rPr>
        <w:t>2</w:t>
      </w:r>
      <w:r>
        <w:rPr>
          <w:rFonts w:hint="eastAsia" w:ascii="宋体" w:hAnsi="宋体" w:cs="宋体"/>
          <w:b/>
          <w:bCs/>
          <w:kern w:val="0"/>
          <w:sz w:val="24"/>
        </w:rPr>
        <w:t>月</w:t>
      </w:r>
      <w:r>
        <w:rPr>
          <w:rFonts w:hint="eastAsia" w:ascii="宋体" w:hAnsi="宋体" w:cs="宋体"/>
          <w:b/>
          <w:bCs/>
          <w:kern w:val="0"/>
          <w:sz w:val="24"/>
          <w:lang w:val="en-US" w:eastAsia="zh-CN"/>
        </w:rPr>
        <w:t>26</w:t>
      </w:r>
      <w:r>
        <w:rPr>
          <w:rFonts w:hint="eastAsia" w:ascii="宋体" w:hAnsi="宋体" w:cs="宋体"/>
          <w:b/>
          <w:bCs/>
          <w:kern w:val="0"/>
          <w:sz w:val="24"/>
        </w:rPr>
        <w:t>日</w:t>
      </w:r>
      <w:r>
        <w:rPr>
          <w:rFonts w:hint="eastAsia" w:ascii="宋体" w:hAnsi="宋体" w:cs="宋体"/>
          <w:b/>
          <w:bCs/>
          <w:kern w:val="0"/>
          <w:sz w:val="24"/>
          <w:lang w:val="en-US" w:eastAsia="zh-CN"/>
        </w:rPr>
        <w:t>14</w:t>
      </w:r>
      <w:r>
        <w:rPr>
          <w:rFonts w:hint="eastAsia" w:ascii="宋体" w:hAnsi="宋体" w:cs="宋体"/>
          <w:b/>
          <w:bCs/>
          <w:kern w:val="0"/>
          <w:sz w:val="24"/>
        </w:rPr>
        <w:t>时</w:t>
      </w:r>
      <w:r>
        <w:rPr>
          <w:rFonts w:hint="eastAsia" w:ascii="宋体" w:hAnsi="宋体" w:cs="宋体"/>
          <w:kern w:val="0"/>
          <w:sz w:val="24"/>
        </w:rPr>
        <w:t>前将生成的“电子加密响应文件”上传递交至“政府采购云平台”。磋商截止时间以后上传递交的响应文件将被“政府采购云平台”拒收。</w:t>
      </w:r>
    </w:p>
    <w:p>
      <w:pPr>
        <w:spacing w:line="360" w:lineRule="auto"/>
        <w:ind w:firstLine="470" w:firstLineChars="196"/>
        <w:outlineLvl w:val="0"/>
        <w:rPr>
          <w:rFonts w:ascii="宋体" w:hAnsi="宋体" w:cs="宋体"/>
          <w:kern w:val="0"/>
          <w:sz w:val="24"/>
        </w:rPr>
      </w:pPr>
      <w:r>
        <w:rPr>
          <w:rFonts w:hint="eastAsia" w:ascii="宋体" w:hAnsi="宋体" w:cs="宋体"/>
          <w:kern w:val="0"/>
          <w:sz w:val="24"/>
        </w:rPr>
        <w:t>（2）供应商在“政府采购云平台”完成“电子加密响应文件”的上传递交后，还可以邮寄形式在磋商截止时间之前递交以介质（U盘）存储的数据电文形式的“备份响应文件”。“备份响应文件”格式及内容须与政采云平台项目采购－电子交易操作指南中制作、加密并递交的电子响应文件格式及内容一致。“备份响应文件”应当密封包装并在包装上标注项目名称、单位名称、联系电话并加盖公章。</w:t>
      </w:r>
    </w:p>
    <w:p>
      <w:pPr>
        <w:spacing w:line="360" w:lineRule="auto"/>
        <w:ind w:firstLine="470" w:firstLineChars="196"/>
        <w:rPr>
          <w:rFonts w:ascii="宋体" w:hAnsi="宋体" w:cs="宋体"/>
          <w:kern w:val="0"/>
          <w:sz w:val="24"/>
        </w:rPr>
      </w:pPr>
      <w:r>
        <w:rPr>
          <w:rFonts w:hint="eastAsia" w:ascii="宋体" w:hAnsi="宋体" w:cs="宋体"/>
          <w:kern w:val="0"/>
          <w:sz w:val="24"/>
        </w:rPr>
        <w:t>以邮寄形式递交的磋商供应商应确保在开标截止时间之前送达（以收件人实际签收时间为准，收件人签收后将予以确认）。递交地址：</w:t>
      </w:r>
      <w:r>
        <w:rPr>
          <w:rFonts w:hint="eastAsia" w:ascii="宋体" w:hAnsi="宋体" w:cs="宋体"/>
          <w:kern w:val="0"/>
          <w:sz w:val="24"/>
          <w:lang w:eastAsia="zh-CN"/>
        </w:rPr>
        <w:t>湖州恒合工程管理有限公司</w:t>
      </w:r>
      <w:r>
        <w:rPr>
          <w:rFonts w:hint="eastAsia" w:ascii="宋体" w:hAnsi="宋体" w:cs="宋体"/>
          <w:kern w:val="0"/>
          <w:sz w:val="24"/>
        </w:rPr>
        <w:t xml:space="preserve"> （湖州市腊山路298号天蓝大厦12楼120</w:t>
      </w:r>
      <w:r>
        <w:rPr>
          <w:rFonts w:hint="eastAsia" w:ascii="宋体" w:hAnsi="宋体" w:cs="宋体"/>
          <w:kern w:val="0"/>
          <w:sz w:val="24"/>
          <w:lang w:val="en-US" w:eastAsia="zh-CN"/>
        </w:rPr>
        <w:t>1</w:t>
      </w:r>
      <w:r>
        <w:rPr>
          <w:rFonts w:hint="eastAsia" w:ascii="宋体" w:hAnsi="宋体" w:cs="宋体"/>
          <w:kern w:val="0"/>
          <w:sz w:val="24"/>
        </w:rPr>
        <w:t>），联系人：张仪，电话：</w:t>
      </w:r>
      <w:r>
        <w:rPr>
          <w:rFonts w:hint="eastAsia" w:ascii="宋体" w:hAnsi="宋体" w:cs="宋体"/>
          <w:sz w:val="24"/>
        </w:rPr>
        <w:t>18268257157</w:t>
      </w:r>
      <w:r>
        <w:rPr>
          <w:rFonts w:hint="eastAsia" w:ascii="宋体" w:hAnsi="宋体" w:cs="宋体"/>
          <w:kern w:val="0"/>
          <w:sz w:val="24"/>
        </w:rPr>
        <w:t>，逾期送达不予受理。</w:t>
      </w:r>
    </w:p>
    <w:p>
      <w:pPr>
        <w:widowControl/>
        <w:tabs>
          <w:tab w:val="left" w:pos="418"/>
        </w:tabs>
        <w:spacing w:line="360" w:lineRule="auto"/>
        <w:ind w:firstLine="482" w:firstLineChars="200"/>
        <w:rPr>
          <w:rFonts w:ascii="宋体" w:hAnsi="宋体" w:cs="宋体"/>
          <w:b/>
          <w:bCs/>
          <w:kern w:val="0"/>
          <w:sz w:val="24"/>
        </w:rPr>
      </w:pPr>
      <w:r>
        <w:rPr>
          <w:rFonts w:hint="eastAsia" w:ascii="宋体" w:hAnsi="宋体" w:cs="宋体"/>
          <w:b/>
          <w:bCs/>
          <w:kern w:val="0"/>
          <w:sz w:val="24"/>
        </w:rPr>
        <w:t>（3）CA 锁解密时间为开标当日</w:t>
      </w:r>
      <w:r>
        <w:rPr>
          <w:rFonts w:hint="eastAsia" w:ascii="宋体" w:hAnsi="宋体" w:cs="宋体"/>
          <w:b/>
          <w:bCs/>
          <w:kern w:val="0"/>
          <w:sz w:val="24"/>
          <w:lang w:val="en-US" w:eastAsia="zh-CN"/>
        </w:rPr>
        <w:t>14:00</w:t>
      </w:r>
      <w:r>
        <w:rPr>
          <w:rFonts w:hint="eastAsia" w:ascii="宋体" w:hAnsi="宋体" w:cs="宋体"/>
          <w:b/>
          <w:bCs/>
          <w:kern w:val="0"/>
          <w:sz w:val="24"/>
        </w:rPr>
        <w:t>至</w:t>
      </w:r>
      <w:r>
        <w:rPr>
          <w:rFonts w:hint="eastAsia" w:ascii="宋体" w:hAnsi="宋体" w:cs="宋体"/>
          <w:b/>
          <w:bCs/>
          <w:kern w:val="0"/>
          <w:sz w:val="24"/>
          <w:lang w:val="en-US" w:eastAsia="zh-CN"/>
        </w:rPr>
        <w:t>14:30</w:t>
      </w:r>
      <w:r>
        <w:rPr>
          <w:rFonts w:hint="eastAsia" w:ascii="宋体" w:hAnsi="宋体" w:cs="宋体"/>
          <w:kern w:val="0"/>
          <w:sz w:val="24"/>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ascii="宋体" w:hAnsi="宋体" w:cs="宋体"/>
          <w:b/>
          <w:bCs/>
          <w:kern w:val="0"/>
          <w:sz w:val="24"/>
        </w:rPr>
        <w:t>供应商仅提交“备份响应文件”的，磋商无效。</w:t>
      </w:r>
    </w:p>
    <w:p>
      <w:pPr>
        <w:widowControl/>
        <w:tabs>
          <w:tab w:val="left" w:pos="418"/>
        </w:tabs>
        <w:spacing w:line="360" w:lineRule="auto"/>
        <w:ind w:firstLine="482" w:firstLineChars="200"/>
        <w:rPr>
          <w:rFonts w:ascii="宋体" w:hAnsi="宋体" w:cs="宋体"/>
          <w:b/>
          <w:bCs/>
          <w:kern w:val="0"/>
          <w:sz w:val="24"/>
        </w:rPr>
      </w:pPr>
      <w:r>
        <w:rPr>
          <w:rFonts w:hint="eastAsia" w:ascii="宋体" w:hAnsi="宋体" w:cs="宋体"/>
          <w:b/>
          <w:bCs/>
          <w:kern w:val="0"/>
          <w:sz w:val="24"/>
        </w:rPr>
        <w:t>注：1）供应商应权衡利弊考虑是否提供数据电子备份响应文件（U盘），采购人及采购代理机构不做强制性要求，若因解密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p>
    <w:p>
      <w:pPr>
        <w:snapToGrid w:val="0"/>
        <w:spacing w:line="360" w:lineRule="auto"/>
        <w:ind w:firstLine="472" w:firstLineChars="196"/>
        <w:rPr>
          <w:rFonts w:ascii="宋体" w:hAnsi="宋体" w:cs="Arial"/>
          <w:b/>
          <w:sz w:val="24"/>
          <w:szCs w:val="20"/>
        </w:rPr>
      </w:pPr>
      <w:r>
        <w:rPr>
          <w:rFonts w:hint="eastAsia" w:ascii="宋体" w:hAnsi="宋体" w:cs="Arial"/>
          <w:b/>
          <w:sz w:val="24"/>
        </w:rPr>
        <w:t>十一、</w:t>
      </w:r>
      <w:r>
        <w:rPr>
          <w:rFonts w:hint="eastAsia" w:ascii="宋体" w:hAnsi="宋体"/>
          <w:b/>
          <w:sz w:val="24"/>
        </w:rPr>
        <w:t>发布磋商公告的媒体为</w:t>
      </w:r>
      <w:r>
        <w:rPr>
          <w:rFonts w:hint="eastAsia" w:ascii="宋体" w:hAnsi="宋体" w:cs="Arial"/>
          <w:b/>
          <w:sz w:val="24"/>
        </w:rPr>
        <w:t>：</w:t>
      </w:r>
    </w:p>
    <w:p>
      <w:pPr>
        <w:snapToGrid w:val="0"/>
        <w:spacing w:line="360" w:lineRule="auto"/>
        <w:ind w:firstLine="480" w:firstLineChars="200"/>
        <w:rPr>
          <w:rFonts w:ascii="宋体" w:hAnsi="宋体" w:cs="Arial"/>
          <w:sz w:val="24"/>
        </w:rPr>
      </w:pPr>
      <w:r>
        <w:rPr>
          <w:rFonts w:hint="eastAsia" w:ascii="宋体" w:hAnsi="宋体" w:cs="Arial"/>
          <w:sz w:val="24"/>
        </w:rPr>
        <w:t>浙江政府采购网（</w:t>
      </w:r>
      <w:r>
        <w:fldChar w:fldCharType="begin"/>
      </w:r>
      <w:r>
        <w:instrText xml:space="preserve"> HYPERLINK "http://www.zjzfcg.gov.cn/" </w:instrText>
      </w:r>
      <w:r>
        <w:fldChar w:fldCharType="separate"/>
      </w:r>
      <w:r>
        <w:rPr>
          <w:rFonts w:hint="eastAsia" w:ascii="宋体" w:hAnsi="宋体" w:cs="Arial"/>
          <w:sz w:val="24"/>
        </w:rPr>
        <w:t>http://z</w:t>
      </w:r>
      <w:r>
        <w:rPr>
          <w:rFonts w:hint="eastAsia" w:ascii="宋体" w:hAnsi="宋体" w:cs="Arial"/>
          <w:sz w:val="24"/>
        </w:rPr>
        <w:fldChar w:fldCharType="end"/>
      </w:r>
      <w:r>
        <w:rPr>
          <w:rFonts w:hint="eastAsia" w:ascii="宋体" w:hAnsi="宋体" w:cs="Arial"/>
          <w:sz w:val="24"/>
        </w:rPr>
        <w:t>fcg.czt.zj.gov.cn</w:t>
      </w:r>
      <w:r>
        <w:rPr>
          <w:rFonts w:hint="eastAsia" w:ascii="宋体" w:hAnsi="宋体" w:cs="Arial"/>
          <w:sz w:val="24"/>
          <w:lang w:eastAsia="zh-CN"/>
        </w:rPr>
        <w:t>）</w:t>
      </w:r>
    </w:p>
    <w:p>
      <w:pPr>
        <w:snapToGrid w:val="0"/>
        <w:spacing w:line="360" w:lineRule="auto"/>
        <w:ind w:firstLine="480" w:firstLineChars="200"/>
        <w:rPr>
          <w:rFonts w:ascii="宋体" w:hAnsi="宋体" w:cs="Arial"/>
          <w:sz w:val="24"/>
        </w:rPr>
      </w:pPr>
      <w:r>
        <w:rPr>
          <w:rFonts w:hint="eastAsia" w:ascii="宋体" w:hAnsi="宋体" w:cs="Arial"/>
          <w:sz w:val="24"/>
        </w:rPr>
        <w:t>湖州市公共资源交易信息网（</w:t>
      </w:r>
      <w:r>
        <w:fldChar w:fldCharType="begin"/>
      </w:r>
      <w:r>
        <w:instrText xml:space="preserve"> HYPERLINK "http://ggzy.huzhou.gov.cn/hzfront/" </w:instrText>
      </w:r>
      <w:r>
        <w:fldChar w:fldCharType="separate"/>
      </w:r>
      <w:r>
        <w:rPr>
          <w:rFonts w:hint="eastAsia" w:ascii="宋体" w:hAnsi="宋体" w:cs="Arial"/>
          <w:sz w:val="24"/>
        </w:rPr>
        <w:t>http://ggzyjy.huzhou.gov.cn/index.html</w:t>
      </w:r>
      <w:r>
        <w:rPr>
          <w:rFonts w:hint="eastAsia" w:ascii="宋体" w:hAnsi="宋体" w:cs="Arial"/>
          <w:sz w:val="24"/>
        </w:rPr>
        <w:fldChar w:fldCharType="end"/>
      </w:r>
      <w:r>
        <w:rPr>
          <w:rFonts w:hint="eastAsia" w:ascii="宋体"/>
        </w:rPr>
        <w:t>）</w:t>
      </w:r>
    </w:p>
    <w:p>
      <w:pPr>
        <w:snapToGrid w:val="0"/>
        <w:spacing w:line="360" w:lineRule="auto"/>
        <w:ind w:firstLine="420"/>
        <w:rPr>
          <w:rFonts w:ascii="宋体" w:hAnsi="宋体" w:cs="Arial"/>
          <w:b/>
          <w:sz w:val="24"/>
        </w:rPr>
      </w:pPr>
      <w:r>
        <w:rPr>
          <w:rFonts w:hint="eastAsia" w:ascii="宋体" w:hAnsi="宋体" w:cs="Arial"/>
          <w:b/>
          <w:sz w:val="24"/>
        </w:rPr>
        <w:t>十二、其他事项</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1.本项目为电子招投标项目，实行网上招投标，应按照本磋商文件及政采云平台的要求编制、加密并要求供应商通过政采云系统在线磋商响应，磋商截止时间前须完成电子响应文件的上传。</w:t>
      </w:r>
      <w:r>
        <w:rPr>
          <w:rFonts w:hint="eastAsia" w:ascii="宋体" w:hAnsi="宋体" w:cs="宋体"/>
          <w:b/>
          <w:kern w:val="0"/>
          <w:sz w:val="24"/>
        </w:rPr>
        <w:t>供应商在使用系统进行响应的过程中遇到涉及平台使用的任何问题，可致电政采云平台技术支持热线咨询，联系方式：400-881-7190。</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潜在供应商已依法获取（依法获取指：供应商按本项目磋商公告要求在政采云系统上获取并报名成功）其可质疑的磋商文件的，可以对该文件提出质疑。未按照规定方式依法获取磋商文件的，不得对磋商文件提起质疑投诉。</w:t>
      </w:r>
    </w:p>
    <w:p>
      <w:pPr>
        <w:snapToGrid w:val="0"/>
        <w:spacing w:line="360" w:lineRule="auto"/>
        <w:ind w:firstLine="480" w:firstLineChars="200"/>
        <w:rPr>
          <w:rFonts w:ascii="宋体" w:hAnsi="宋体" w:cs="宋体"/>
          <w:kern w:val="0"/>
          <w:sz w:val="24"/>
        </w:rPr>
      </w:pPr>
      <w:r>
        <w:rPr>
          <w:rFonts w:hint="eastAsia" w:ascii="宋体" w:cs="宋体"/>
          <w:color w:val="000000"/>
          <w:kern w:val="0"/>
          <w:sz w:val="24"/>
        </w:rPr>
        <w:t>3.供应商</w:t>
      </w:r>
      <w:r>
        <w:rPr>
          <w:rFonts w:hint="eastAsia" w:ascii="宋体" w:hAnsi="宋体" w:cs="宋体"/>
          <w:kern w:val="0"/>
          <w:sz w:val="24"/>
        </w:rPr>
        <w:t>对磋商文件有异议的，供应商须在法定质疑期内一次性提出针对同一采购程序环节的质疑。应当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w:t>
      </w:r>
      <w:r>
        <w:rPr>
          <w:rFonts w:hint="eastAsia" w:ascii="宋体" w:cs="宋体"/>
          <w:color w:val="000000"/>
          <w:kern w:val="0"/>
          <w:sz w:val="24"/>
        </w:rPr>
        <w:t>供应商对</w:t>
      </w:r>
      <w:r>
        <w:rPr>
          <w:rFonts w:hint="eastAsia" w:ascii="宋体" w:hAnsi="宋体" w:cs="宋体"/>
          <w:kern w:val="0"/>
          <w:sz w:val="24"/>
        </w:rPr>
        <w:t>采购人、</w:t>
      </w:r>
      <w:r>
        <w:rPr>
          <w:rFonts w:hint="eastAsia" w:ascii="宋体" w:cs="宋体"/>
          <w:color w:val="000000"/>
          <w:kern w:val="0"/>
          <w:sz w:val="24"/>
        </w:rPr>
        <w:t>采购代理机构的质疑答复不满意或者</w:t>
      </w:r>
      <w:r>
        <w:rPr>
          <w:rFonts w:hint="eastAsia" w:ascii="宋体" w:hAnsi="宋体" w:cs="宋体"/>
          <w:kern w:val="0"/>
          <w:sz w:val="24"/>
        </w:rPr>
        <w:t>采购人、</w:t>
      </w:r>
      <w:r>
        <w:rPr>
          <w:rFonts w:hint="eastAsia" w:ascii="宋体" w:cs="宋体"/>
          <w:color w:val="000000"/>
          <w:kern w:val="0"/>
          <w:sz w:val="24"/>
        </w:rPr>
        <w:t>采购代理机构未在规定时间内作出答复的，可以在答复期满后十五个工作日内向同级政府采购监督管理部门投诉。</w:t>
      </w:r>
      <w:r>
        <w:rPr>
          <w:rFonts w:hint="eastAsia" w:ascii="宋体" w:hAnsi="宋体" w:cs="宋体"/>
          <w:kern w:val="0"/>
          <w:sz w:val="24"/>
        </w:rPr>
        <w:t>质疑函范本、投诉书范本请到浙江政府采购网下载专区下载。</w:t>
      </w:r>
    </w:p>
    <w:p>
      <w:pPr>
        <w:snapToGrid w:val="0"/>
        <w:spacing w:line="360" w:lineRule="auto"/>
        <w:ind w:firstLine="480" w:firstLineChars="200"/>
        <w:rPr>
          <w:rFonts w:ascii="宋体" w:hAnsi="宋体" w:cs="Arial"/>
          <w:kern w:val="0"/>
          <w:sz w:val="24"/>
        </w:rPr>
      </w:pPr>
      <w:r>
        <w:rPr>
          <w:rFonts w:hint="eastAsia" w:ascii="宋体" w:hAnsi="宋体" w:cs="Arial"/>
          <w:kern w:val="0"/>
          <w:sz w:val="24"/>
        </w:rPr>
        <w:t>4.参与政府采购项目的注册供应商，需登录浙江政府采购云平台（http://www.zcygov.cn）进行网上报名；尚未注册的供应商应当先在浙江政府采购云平台上申请注册，注册终审通过后再进行网上报名。</w:t>
      </w:r>
    </w:p>
    <w:p>
      <w:pPr>
        <w:snapToGrid w:val="0"/>
        <w:spacing w:line="360" w:lineRule="auto"/>
        <w:ind w:firstLine="480" w:firstLineChars="200"/>
        <w:rPr>
          <w:rFonts w:ascii="宋体" w:hAnsi="宋体" w:cs="宋体"/>
          <w:sz w:val="24"/>
        </w:rPr>
      </w:pPr>
      <w:r>
        <w:rPr>
          <w:rFonts w:hint="eastAsia" w:ascii="宋体" w:hAnsi="宋体" w:cs="宋体"/>
          <w:sz w:val="24"/>
        </w:rPr>
        <w:t>5.为有效破解当前中小微企业面临的“融资难、融资贵”困局，充分发挥好政府采购扶持小微企业发展的政策功能，本项目成交供应商可凭成交通知书等材料至“绿贷通平台”网页（https://lvdt.huzldt.com）或“政采贷”平台网页（ww</w:t>
      </w:r>
      <w:bookmarkStart w:id="21" w:name="_GoBack"/>
      <w:r>
        <w:rPr>
          <w:rFonts w:hint="eastAsia" w:ascii="宋体" w:hAnsi="宋体" w:cs="宋体"/>
          <w:sz w:val="24"/>
        </w:rPr>
        <w:t>w</w:t>
      </w:r>
      <w:bookmarkEnd w:id="21"/>
      <w:r>
        <w:rPr>
          <w:rFonts w:hint="eastAsia" w:ascii="宋体" w:hAnsi="宋体" w:cs="宋体"/>
          <w:sz w:val="24"/>
        </w:rPr>
        <w:t>.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2" w:firstLineChars="200"/>
        <w:rPr>
          <w:b/>
          <w:bCs/>
        </w:rPr>
      </w:pPr>
      <w:r>
        <w:rPr>
          <w:rFonts w:hint="eastAsia" w:ascii="宋体" w:hAnsi="宋体" w:cs="宋体"/>
          <w:b/>
          <w:bCs/>
          <w:sz w:val="24"/>
        </w:rPr>
        <w:t>6.本项目是否专门面向中小企业采购：是。</w:t>
      </w:r>
    </w:p>
    <w:p>
      <w:pPr>
        <w:snapToGrid w:val="0"/>
        <w:spacing w:line="360" w:lineRule="auto"/>
        <w:ind w:firstLine="482" w:firstLineChars="200"/>
        <w:rPr>
          <w:rFonts w:ascii="宋体" w:hAnsi="宋体" w:cs="Arial"/>
          <w:b/>
          <w:sz w:val="24"/>
          <w:szCs w:val="20"/>
        </w:rPr>
      </w:pPr>
      <w:r>
        <w:rPr>
          <w:rFonts w:hint="eastAsia" w:ascii="宋体" w:hAnsi="宋体" w:cs="Arial"/>
          <w:b/>
          <w:sz w:val="24"/>
        </w:rPr>
        <w:t>十三、业务咨询</w:t>
      </w:r>
    </w:p>
    <w:p>
      <w:pPr>
        <w:spacing w:line="360" w:lineRule="auto"/>
        <w:ind w:firstLine="470" w:firstLineChars="196"/>
        <w:rPr>
          <w:rFonts w:hint="eastAsia" w:ascii="宋体" w:hAnsi="宋体" w:eastAsia="宋体" w:cs="宋体"/>
          <w:sz w:val="24"/>
          <w:lang w:eastAsia="zh-CN"/>
        </w:rPr>
      </w:pPr>
      <w:r>
        <w:rPr>
          <w:rFonts w:hint="eastAsia" w:ascii="宋体" w:hAnsi="宋体" w:cs="宋体"/>
          <w:sz w:val="24"/>
        </w:rPr>
        <w:t>采购人：</w:t>
      </w:r>
      <w:r>
        <w:rPr>
          <w:rFonts w:hint="eastAsia" w:ascii="宋体" w:hAnsi="宋体" w:cs="宋体"/>
          <w:sz w:val="24"/>
          <w:lang w:eastAsia="zh-CN"/>
        </w:rPr>
        <w:t>湖州南太湖新区管理委员会</w:t>
      </w:r>
    </w:p>
    <w:p>
      <w:pPr>
        <w:spacing w:line="360" w:lineRule="auto"/>
        <w:ind w:firstLine="470" w:firstLineChars="196"/>
        <w:rPr>
          <w:rFonts w:hint="eastAsia" w:ascii="宋体" w:hAnsi="宋体" w:cs="宋体"/>
          <w:sz w:val="24"/>
          <w:lang w:eastAsia="zh-CN"/>
        </w:rPr>
      </w:pPr>
      <w:r>
        <w:rPr>
          <w:rFonts w:hint="eastAsia" w:ascii="宋体" w:hAnsi="宋体" w:cs="宋体"/>
          <w:sz w:val="24"/>
        </w:rPr>
        <w:t>联系人：</w:t>
      </w:r>
      <w:r>
        <w:rPr>
          <w:rFonts w:hint="eastAsia" w:ascii="宋体" w:hAnsi="宋体" w:cs="宋体"/>
          <w:sz w:val="24"/>
          <w:lang w:eastAsia="zh-CN"/>
        </w:rPr>
        <w:t>沈先生</w:t>
      </w: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lang w:eastAsia="zh-CN"/>
        </w:rPr>
        <w:t>联系电话：</w:t>
      </w:r>
      <w:r>
        <w:rPr>
          <w:rFonts w:hint="eastAsia" w:ascii="宋体" w:hAnsi="宋体" w:cs="宋体"/>
          <w:sz w:val="24"/>
          <w:lang w:val="en-US" w:eastAsia="zh-CN"/>
        </w:rPr>
        <w:t>0572-</w:t>
      </w:r>
      <w:r>
        <w:rPr>
          <w:rFonts w:hint="eastAsia" w:ascii="宋体" w:hAnsi="宋体" w:cs="宋体"/>
          <w:sz w:val="24"/>
          <w:lang w:eastAsia="zh-CN"/>
        </w:rPr>
        <w:t>2597535</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地址：</w:t>
      </w:r>
      <w:r>
        <w:rPr>
          <w:rFonts w:hint="eastAsia" w:ascii="宋体" w:hAnsi="宋体" w:cs="宋体"/>
          <w:sz w:val="24"/>
          <w:lang w:eastAsia="zh-CN"/>
        </w:rPr>
        <w:t xml:space="preserve"> 湖州市红丰路1366号</w:t>
      </w:r>
    </w:p>
    <w:p>
      <w:pPr>
        <w:spacing w:line="360" w:lineRule="auto"/>
        <w:ind w:firstLine="470" w:firstLineChars="196"/>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湖州恒合工程管理有限公司</w:t>
      </w:r>
    </w:p>
    <w:p>
      <w:pPr>
        <w:spacing w:line="360" w:lineRule="auto"/>
        <w:ind w:firstLine="470" w:firstLineChars="196"/>
        <w:rPr>
          <w:rFonts w:ascii="宋体" w:hAnsi="宋体" w:cs="宋体"/>
          <w:sz w:val="24"/>
        </w:rPr>
      </w:pPr>
      <w:r>
        <w:rPr>
          <w:rFonts w:hint="eastAsia" w:ascii="宋体" w:hAnsi="宋体" w:cs="宋体"/>
          <w:sz w:val="24"/>
        </w:rPr>
        <w:t>联 系 人：张仪</w:t>
      </w:r>
      <w:r>
        <w:rPr>
          <w:rFonts w:hint="eastAsia" w:ascii="宋体" w:hAnsi="宋体" w:cs="宋体"/>
          <w:sz w:val="24"/>
          <w:lang w:val="en-US" w:eastAsia="zh-CN"/>
        </w:rPr>
        <w:t xml:space="preserve">                </w:t>
      </w:r>
      <w:r>
        <w:rPr>
          <w:rFonts w:hint="eastAsia" w:ascii="宋体" w:hAnsi="宋体" w:cs="宋体"/>
          <w:sz w:val="24"/>
        </w:rPr>
        <w:t>联系电话：18268257157</w:t>
      </w:r>
    </w:p>
    <w:p>
      <w:pPr>
        <w:spacing w:line="360" w:lineRule="auto"/>
        <w:ind w:firstLine="470" w:firstLineChars="196"/>
        <w:rPr>
          <w:rFonts w:ascii="宋体" w:hAnsi="宋体" w:cs="宋体"/>
          <w:sz w:val="24"/>
        </w:rPr>
      </w:pPr>
      <w:r>
        <w:rPr>
          <w:rFonts w:hint="eastAsia" w:ascii="宋体" w:hAnsi="宋体" w:cs="宋体"/>
          <w:sz w:val="24"/>
        </w:rPr>
        <w:t>质疑接受联系人：崔小燕        联系电话：0572-2156671</w:t>
      </w:r>
    </w:p>
    <w:p>
      <w:pPr>
        <w:spacing w:line="360" w:lineRule="auto"/>
        <w:ind w:firstLine="470" w:firstLineChars="196"/>
        <w:rPr>
          <w:rFonts w:ascii="宋体" w:hAnsi="宋体" w:cs="宋体"/>
          <w:sz w:val="24"/>
        </w:rPr>
      </w:pPr>
      <w:r>
        <w:rPr>
          <w:rFonts w:hint="eastAsia" w:ascii="宋体" w:hAnsi="宋体" w:cs="宋体"/>
          <w:sz w:val="24"/>
        </w:rPr>
        <w:t>地址：湖州市腊山路298号天蓝大厦12楼</w:t>
      </w:r>
    </w:p>
    <w:p>
      <w:pPr>
        <w:spacing w:line="360" w:lineRule="auto"/>
        <w:ind w:firstLine="470" w:firstLineChars="196"/>
        <w:rPr>
          <w:rFonts w:ascii="宋体" w:hAnsi="宋体" w:cs="宋体"/>
          <w:kern w:val="0"/>
          <w:sz w:val="24"/>
        </w:rPr>
      </w:pPr>
      <w:r>
        <w:rPr>
          <w:rFonts w:hint="eastAsia" w:ascii="宋体" w:hAnsi="宋体" w:cs="宋体"/>
          <w:sz w:val="24"/>
        </w:rPr>
        <w:t>政府采购行政监管及投诉受理部门：</w:t>
      </w:r>
      <w:r>
        <w:rPr>
          <w:rFonts w:hint="eastAsia" w:ascii="宋体" w:hAnsi="宋体" w:cs="宋体"/>
          <w:kern w:val="0"/>
          <w:sz w:val="24"/>
        </w:rPr>
        <w:t xml:space="preserve">湖州市财政局政府采购监管处        </w:t>
      </w:r>
    </w:p>
    <w:p>
      <w:pPr>
        <w:spacing w:line="360" w:lineRule="auto"/>
        <w:ind w:firstLine="470" w:firstLineChars="196"/>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陈先生</w:t>
      </w:r>
      <w:r>
        <w:rPr>
          <w:rFonts w:hint="eastAsia" w:ascii="宋体" w:hAnsi="宋体" w:cs="宋体"/>
          <w:kern w:val="0"/>
          <w:sz w:val="24"/>
          <w:lang w:val="en-US" w:eastAsia="zh-CN"/>
        </w:rPr>
        <w:t xml:space="preserve">                </w:t>
      </w:r>
      <w:r>
        <w:rPr>
          <w:rFonts w:hint="eastAsia" w:ascii="宋体" w:hAnsi="宋体" w:cs="宋体"/>
          <w:kern w:val="0"/>
          <w:sz w:val="24"/>
        </w:rPr>
        <w:t>联系电话：0572-2150216</w:t>
      </w:r>
    </w:p>
    <w:p>
      <w:pPr>
        <w:adjustRightInd w:val="0"/>
        <w:snapToGrid w:val="0"/>
        <w:spacing w:line="360" w:lineRule="auto"/>
        <w:ind w:firstLine="480"/>
        <w:rPr>
          <w:rFonts w:ascii="宋体" w:hAnsi="宋体" w:cs="宋体"/>
          <w:sz w:val="24"/>
        </w:rPr>
      </w:pPr>
      <w:r>
        <w:rPr>
          <w:rFonts w:hint="eastAsia" w:ascii="宋体" w:hAnsi="宋体" w:cs="宋体"/>
          <w:sz w:val="24"/>
        </w:rPr>
        <w:t xml:space="preserve">地址：湖州市龙王山路518号                              </w:t>
      </w:r>
    </w:p>
    <w:p>
      <w:pPr>
        <w:pStyle w:val="44"/>
      </w:pPr>
      <w:bookmarkStart w:id="8" w:name="_Toc21250"/>
      <w:bookmarkStart w:id="9" w:name="_Toc8438_WPSOffice_Level1"/>
      <w:bookmarkStart w:id="10" w:name="_Toc30050"/>
    </w:p>
    <w:p>
      <w:pPr>
        <w:pStyle w:val="44"/>
      </w:pPr>
    </w:p>
    <w:p>
      <w:pPr>
        <w:pStyle w:val="44"/>
      </w:pPr>
    </w:p>
    <w:p>
      <w:pPr>
        <w:pStyle w:val="44"/>
      </w:pPr>
    </w:p>
    <w:p>
      <w:pPr>
        <w:pStyle w:val="44"/>
      </w:pPr>
    </w:p>
    <w:p>
      <w:pPr>
        <w:pStyle w:val="44"/>
      </w:pPr>
    </w:p>
    <w:p>
      <w:pPr>
        <w:pStyle w:val="44"/>
      </w:pPr>
    </w:p>
    <w:p>
      <w:pPr>
        <w:pStyle w:val="44"/>
      </w:pPr>
    </w:p>
    <w:p>
      <w:pPr>
        <w:pStyle w:val="44"/>
        <w:ind w:firstLine="0"/>
      </w:pPr>
    </w:p>
    <w:p>
      <w:pPr>
        <w:spacing w:line="360" w:lineRule="auto"/>
        <w:jc w:val="center"/>
        <w:outlineLvl w:val="0"/>
        <w:rPr>
          <w:rFonts w:ascii="Tahoma" w:hAnsi="Tahoma"/>
          <w:b/>
          <w:sz w:val="36"/>
          <w:szCs w:val="36"/>
        </w:rPr>
      </w:pPr>
      <w:r>
        <w:rPr>
          <w:rFonts w:hint="eastAsia" w:ascii="Tahoma" w:hAnsi="Tahoma"/>
          <w:b/>
          <w:sz w:val="36"/>
          <w:szCs w:val="36"/>
        </w:rPr>
        <w:t>第二章  磋商需求</w:t>
      </w:r>
      <w:bookmarkEnd w:id="8"/>
      <w:bookmarkEnd w:id="9"/>
      <w:bookmarkEnd w:id="10"/>
    </w:p>
    <w:p>
      <w:pPr>
        <w:spacing w:line="360" w:lineRule="auto"/>
        <w:ind w:firstLine="482" w:firstLineChars="200"/>
        <w:rPr>
          <w:rFonts w:ascii="宋体" w:hAnsi="宋体" w:cs="宋体"/>
          <w:b/>
          <w:sz w:val="24"/>
        </w:rPr>
      </w:pPr>
    </w:p>
    <w:p>
      <w:pPr>
        <w:spacing w:line="360" w:lineRule="auto"/>
        <w:ind w:firstLine="482" w:firstLineChars="200"/>
        <w:rPr>
          <w:rFonts w:hint="eastAsia" w:ascii="宋体" w:hAnsi="宋体" w:eastAsia="宋体" w:cs="宋体"/>
          <w:b/>
          <w:sz w:val="24"/>
          <w:lang w:eastAsia="zh-CN"/>
        </w:rPr>
      </w:pPr>
      <w:r>
        <w:rPr>
          <w:rFonts w:hint="eastAsia" w:ascii="宋体" w:hAnsi="宋体" w:cs="宋体"/>
          <w:b/>
          <w:sz w:val="24"/>
        </w:rPr>
        <w:t>项目编号：</w:t>
      </w:r>
      <w:r>
        <w:rPr>
          <w:rFonts w:hint="eastAsia" w:ascii="宋体" w:hAnsi="宋体" w:cs="宋体"/>
          <w:b/>
          <w:sz w:val="24"/>
          <w:lang w:eastAsia="zh-CN"/>
        </w:rPr>
        <w:t>恒合【2024】采002</w:t>
      </w:r>
    </w:p>
    <w:p>
      <w:pPr>
        <w:spacing w:line="360" w:lineRule="auto"/>
        <w:ind w:firstLine="482" w:firstLineChars="200"/>
        <w:rPr>
          <w:rFonts w:hint="eastAsia" w:ascii="宋体" w:hAnsi="宋体" w:eastAsia="宋体" w:cs="宋体"/>
          <w:b/>
          <w:snapToGrid w:val="0"/>
          <w:sz w:val="24"/>
          <w:lang w:eastAsia="zh-CN"/>
        </w:rPr>
      </w:pPr>
      <w:r>
        <w:rPr>
          <w:rFonts w:hint="eastAsia" w:ascii="宋体" w:hAnsi="宋体" w:cs="宋体"/>
          <w:b/>
          <w:sz w:val="24"/>
        </w:rPr>
        <w:t>项目名称：</w:t>
      </w:r>
      <w:r>
        <w:rPr>
          <w:rFonts w:hint="eastAsia" w:ascii="宋体" w:hAnsi="宋体" w:cs="宋体"/>
          <w:b/>
          <w:snapToGrid w:val="0"/>
          <w:sz w:val="24"/>
          <w:lang w:eastAsia="zh-CN"/>
        </w:rPr>
        <w:t>南太湖新区2024年度生态环境质量日常监测项目</w:t>
      </w:r>
    </w:p>
    <w:p>
      <w:pPr>
        <w:spacing w:line="360" w:lineRule="auto"/>
        <w:ind w:firstLine="482" w:firstLineChars="200"/>
        <w:rPr>
          <w:rFonts w:hint="eastAsia" w:ascii="宋体" w:hAnsi="宋体" w:eastAsia="宋体" w:cs="宋体"/>
          <w:b/>
          <w:snapToGrid w:val="0"/>
          <w:sz w:val="24"/>
          <w:lang w:eastAsia="zh-CN"/>
        </w:rPr>
      </w:pPr>
      <w:r>
        <w:rPr>
          <w:rFonts w:hint="eastAsia" w:ascii="宋体" w:hAnsi="宋体" w:cs="宋体"/>
          <w:b/>
          <w:sz w:val="24"/>
        </w:rPr>
        <w:t>采购人名称：</w:t>
      </w:r>
      <w:r>
        <w:rPr>
          <w:rFonts w:hint="eastAsia" w:ascii="宋体" w:hAnsi="宋体" w:cs="宋体"/>
          <w:b/>
          <w:snapToGrid w:val="0"/>
          <w:sz w:val="24"/>
          <w:lang w:eastAsia="zh-CN"/>
        </w:rPr>
        <w:t>湖州南太湖新区管理委员会</w:t>
      </w:r>
    </w:p>
    <w:p>
      <w:pPr>
        <w:spacing w:line="360" w:lineRule="auto"/>
        <w:ind w:firstLine="482" w:firstLineChars="200"/>
        <w:rPr>
          <w:rFonts w:ascii="宋体" w:hAnsi="宋体" w:cs="宋体"/>
          <w:b/>
          <w:sz w:val="24"/>
        </w:rPr>
      </w:pPr>
      <w:r>
        <w:rPr>
          <w:rFonts w:hint="eastAsia" w:ascii="宋体" w:hAnsi="宋体" w:cs="宋体"/>
          <w:b/>
          <w:sz w:val="24"/>
        </w:rPr>
        <w:t>采购预算：</w:t>
      </w:r>
      <w:r>
        <w:rPr>
          <w:rFonts w:hint="eastAsia" w:ascii="宋体" w:hAnsi="宋体" w:cs="宋体"/>
          <w:b/>
          <w:sz w:val="24"/>
          <w:lang w:val="en-US" w:eastAsia="zh-CN"/>
        </w:rPr>
        <w:t>55</w:t>
      </w:r>
      <w:r>
        <w:rPr>
          <w:rFonts w:hint="eastAsia" w:ascii="宋体" w:hAnsi="宋体" w:cs="宋体"/>
          <w:b/>
          <w:sz w:val="24"/>
        </w:rPr>
        <w:t>万元</w:t>
      </w:r>
    </w:p>
    <w:p>
      <w:pPr>
        <w:spacing w:line="360" w:lineRule="auto"/>
        <w:ind w:left="0" w:leftChars="0" w:firstLine="422" w:firstLineChars="175"/>
        <w:rPr>
          <w:rFonts w:hint="eastAsia" w:ascii="宋体" w:hAnsi="宋体" w:eastAsia="宋体" w:cs="宋体"/>
          <w:b/>
          <w:bCs/>
          <w:color w:val="auto"/>
          <w:sz w:val="24"/>
          <w:szCs w:val="24"/>
          <w:highlight w:val="none"/>
          <w:lang w:val="en-US" w:eastAsia="zh-CN"/>
        </w:rPr>
      </w:pPr>
      <w:bookmarkStart w:id="11" w:name="_Toc24093"/>
      <w:bookmarkStart w:id="12" w:name="_Toc21731"/>
      <w:bookmarkStart w:id="13" w:name="_Toc1223_WPSOffice_Level1"/>
      <w:r>
        <w:rPr>
          <w:rFonts w:hint="eastAsia" w:ascii="宋体" w:hAnsi="宋体" w:eastAsia="宋体" w:cs="宋体"/>
          <w:b/>
          <w:color w:val="auto"/>
          <w:sz w:val="24"/>
          <w:szCs w:val="24"/>
        </w:rPr>
        <w:t>一、</w:t>
      </w:r>
      <w:r>
        <w:rPr>
          <w:rFonts w:hint="eastAsia" w:ascii="宋体" w:hAnsi="宋体" w:eastAsia="宋体" w:cs="宋体"/>
          <w:b/>
          <w:bCs/>
          <w:color w:val="auto"/>
          <w:sz w:val="24"/>
          <w:szCs w:val="24"/>
          <w:highlight w:val="none"/>
          <w:lang w:val="en-US" w:eastAsia="zh-CN"/>
        </w:rPr>
        <w:t>项目概况：</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随着经济社会的发展以及人民生活水平的提高，百姓对于环境监管的要求也越来越高，政府所承担的环境管理职能越来越多、越来越复杂，依托政府进行的环境检测与监测，已无法满足社会和公众的要求。通过向社会购买环境服务可以形成合力，提高环境质量监测的频率和质量。为积极推动环境监测社会化，保障各项环境监测任务的顺利完成，保证委托监测任务分配的公开、公平、公正，根据供应商提供的技术服务方案的先进性、科学性、完整性、技术能力与需求的吻合程度以及提供的监测人员和监测水平等情况</w:t>
      </w:r>
      <w:r>
        <w:rPr>
          <w:rFonts w:hint="eastAsia" w:ascii="宋体" w:hAnsi="宋体" w:cs="宋体"/>
          <w:b w:val="0"/>
          <w:bCs w:val="0"/>
          <w:color w:val="auto"/>
          <w:sz w:val="24"/>
          <w:szCs w:val="24"/>
          <w:highlight w:val="none"/>
          <w:lang w:val="en-US" w:eastAsia="zh-CN"/>
        </w:rPr>
        <w:t>的优劣</w:t>
      </w:r>
      <w:r>
        <w:rPr>
          <w:rFonts w:hint="eastAsia" w:ascii="宋体" w:hAnsi="宋体" w:eastAsia="宋体" w:cs="宋体"/>
          <w:b w:val="0"/>
          <w:bCs w:val="0"/>
          <w:color w:val="auto"/>
          <w:sz w:val="24"/>
          <w:szCs w:val="24"/>
          <w:highlight w:val="none"/>
          <w:lang w:val="en-US" w:eastAsia="zh-CN"/>
        </w:rPr>
        <w:t>程度等各方面因素，通过本次采购确定第三方环境检测机构单位。</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2" w:firstLineChars="175"/>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二、采购内容 </w:t>
      </w:r>
    </w:p>
    <w:tbl>
      <w:tblPr>
        <w:tblStyle w:val="29"/>
        <w:tblW w:w="91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8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6" w:type="dxa"/>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w:t>
            </w:r>
          </w:p>
        </w:tc>
        <w:tc>
          <w:tcPr>
            <w:tcW w:w="8086" w:type="dxa"/>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主要采购内容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8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对新区范围内地表水进行定期检测，对疑似恶化水体进行强化检测。指标为pH值、氨氮、总磷、高锰酸盐指数等。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8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对农村生活污水处理终端进出水进行定期检测，开展多因子常规检测，指标为pH值、氨氮、总磷、化学需氧量等。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8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土壤临时应急检测。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8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专项调查监测、及业主单位安排的其它检测工作。</w:t>
            </w:r>
          </w:p>
        </w:tc>
      </w:tr>
    </w:tbl>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2" w:firstLineChars="175"/>
        <w:jc w:val="left"/>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2" w:firstLineChars="175"/>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三、技术服务要求</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1.供应商必须证明其质量管理体系通过计量认证现场评审，所承担的检测项目必须包含于证书所附的“检测能力范围表”。</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2.检测机构必须配备专业实验室，需配备水、气、声、土壤等专用检测仪器设备。</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3.检测机构针对本项目需配备与检测能力相符的专职从事采样分析等环境检测技术人员（需提供专职从事检测工作的人员一览表，以及相应的教育、培训、经验或资格证明及近三个月的社会保险证明）。</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4.检测机构必须严格遵守国家</w:t>
      </w:r>
      <w:r>
        <w:rPr>
          <w:rFonts w:hint="eastAsia" w:ascii="宋体" w:hAnsi="宋体" w:cs="宋体"/>
          <w:b w:val="0"/>
          <w:bCs w:val="0"/>
          <w:color w:val="auto"/>
          <w:sz w:val="24"/>
          <w:szCs w:val="24"/>
          <w:highlight w:val="none"/>
          <w:lang w:val="en-US" w:eastAsia="zh-CN"/>
        </w:rPr>
        <w:t>法律法规</w:t>
      </w:r>
      <w:r>
        <w:rPr>
          <w:rFonts w:hint="eastAsia" w:ascii="宋体" w:hAnsi="宋体" w:eastAsia="宋体" w:cs="宋体"/>
          <w:b w:val="0"/>
          <w:bCs w:val="0"/>
          <w:color w:val="auto"/>
          <w:sz w:val="24"/>
          <w:szCs w:val="24"/>
          <w:highlight w:val="none"/>
          <w:lang w:val="en-US" w:eastAsia="zh-CN"/>
        </w:rPr>
        <w:t>，严格按照国家标准、环境检测技术规范开展检测工作，保证和维护检测工作的科学性、公正性、诚实性、判断独立性、保密性，确保高质量地完成检测任务。</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val="en-US" w:eastAsia="zh-CN"/>
        </w:rPr>
        <w:t>5.监测数量分为固定及动态两部分，其中固定监测任务为15条考核河道每月监测一次；所有农污终端每年监测两次，其中20T以上约20个终端每月监测一次。动态监测任务由生态环境分局根据工作需要指派。监测响应时间应在1小时以内。</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2" w:firstLineChars="175"/>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四、其他要求</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1.第三方检测机构需将有效期内的计量认证（含证书所附的“检测能力范围表”，具备实验室认可证书的也同时提供）送湖州市生态环境局南太湖新区分局备案。</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2.湖州南太湖新区管委会与确定承接委托任务的检测机构签订委托合同，实行监测任务委托。</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3.检测机构必须严格</w:t>
      </w:r>
      <w:r>
        <w:rPr>
          <w:rFonts w:hint="eastAsia" w:ascii="宋体" w:hAnsi="宋体" w:cs="宋体"/>
          <w:b w:val="0"/>
          <w:bCs w:val="0"/>
          <w:color w:val="auto"/>
          <w:sz w:val="24"/>
          <w:szCs w:val="24"/>
          <w:highlight w:val="none"/>
          <w:lang w:val="en-US" w:eastAsia="zh-CN"/>
        </w:rPr>
        <w:t>按照</w:t>
      </w:r>
      <w:r>
        <w:rPr>
          <w:rFonts w:hint="eastAsia" w:ascii="宋体" w:hAnsi="宋体" w:eastAsia="宋体" w:cs="宋体"/>
          <w:b w:val="0"/>
          <w:bCs w:val="0"/>
          <w:color w:val="auto"/>
          <w:sz w:val="24"/>
          <w:szCs w:val="24"/>
          <w:highlight w:val="none"/>
          <w:lang w:val="en-US" w:eastAsia="zh-CN"/>
        </w:rPr>
        <w:t>《环境监测质量管理规定》和《浙江省环境监测质量保证技术规定》等规定对委托的监测任务实施全过程质量控制，并向湖州南太湖新区管委会提供质控数据。</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4.承接委托任务的检测机构需在委托合同（协议）约定期限内向湖州南太湖新区管委会递交委托监测报告。</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5.湖州南太湖新区管委会接到符合要求的检测报告后，按照浙江省物价局《关于调整浙江省环境监测专业服务收费标准的通知》（浙价费[2000]147号）作为</w:t>
      </w:r>
      <w:r>
        <w:rPr>
          <w:rFonts w:hint="eastAsia" w:ascii="宋体" w:hAnsi="宋体" w:eastAsia="宋体" w:cs="宋体"/>
          <w:b/>
          <w:bCs/>
          <w:color w:val="auto"/>
          <w:sz w:val="24"/>
          <w:szCs w:val="24"/>
          <w:highlight w:val="none"/>
          <w:lang w:val="en-US" w:eastAsia="zh-CN"/>
        </w:rPr>
        <w:t>参考价×成交折扣率</w:t>
      </w:r>
      <w:r>
        <w:rPr>
          <w:rFonts w:hint="eastAsia" w:ascii="宋体" w:hAnsi="宋体" w:eastAsia="宋体" w:cs="宋体"/>
          <w:b w:val="0"/>
          <w:bCs w:val="0"/>
          <w:color w:val="auto"/>
          <w:sz w:val="24"/>
          <w:szCs w:val="24"/>
          <w:highlight w:val="none"/>
          <w:lang w:val="en-US" w:eastAsia="zh-CN"/>
        </w:rPr>
        <w:t>后的价格，向检测机构支付委托费用。</w:t>
      </w:r>
    </w:p>
    <w:p>
      <w:pPr>
        <w:pStyle w:val="58"/>
        <w:widowControl w:val="0"/>
        <w:numPr>
          <w:ilvl w:val="0"/>
          <w:numId w:val="0"/>
        </w:numPr>
        <w:spacing w:after="0" w:afterLines="0" w:line="360" w:lineRule="auto"/>
        <w:ind w:left="0" w:leftChars="0" w:firstLine="422" w:firstLineChars="175"/>
        <w:rPr>
          <w:rFonts w:hint="default"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w:t>
      </w:r>
      <w:r>
        <w:rPr>
          <w:rFonts w:hint="eastAsia" w:ascii="宋体" w:hAnsi="宋体" w:cs="宋体"/>
          <w:b/>
          <w:bCs/>
          <w:color w:val="auto"/>
          <w:sz w:val="24"/>
          <w:szCs w:val="24"/>
          <w:highlight w:val="none"/>
          <w:lang w:val="en-US" w:eastAsia="zh-CN"/>
        </w:rPr>
        <w:t>供应商须</w:t>
      </w:r>
      <w:r>
        <w:rPr>
          <w:rFonts w:hint="eastAsia" w:ascii="宋体" w:hAnsi="宋体" w:eastAsia="宋体" w:cs="宋体"/>
          <w:b/>
          <w:bCs/>
          <w:color w:val="auto"/>
          <w:sz w:val="24"/>
          <w:szCs w:val="24"/>
          <w:highlight w:val="none"/>
          <w:lang w:val="en-US" w:eastAsia="zh-CN"/>
        </w:rPr>
        <w:t>具有省级(含)以上主管部门核发的计量认证证书（CMA），能力范围涵盖水和废水、空气和废气、噪声、土壤</w:t>
      </w:r>
      <w:r>
        <w:rPr>
          <w:rFonts w:hint="eastAsia" w:ascii="宋体" w:hAnsi="宋体" w:cs="宋体"/>
          <w:b/>
          <w:bCs/>
          <w:color w:val="auto"/>
          <w:sz w:val="24"/>
          <w:szCs w:val="24"/>
          <w:highlight w:val="none"/>
          <w:lang w:val="en-US" w:eastAsia="zh-CN"/>
        </w:rPr>
        <w:t>，并在技术文件中提供证书复印件（或扫描件）并加盖单位公章，不提供做无效标处理。</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0" w:leftChars="0" w:firstLine="422" w:firstLineChars="175"/>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 xml:space="preserve">商务条款   </w:t>
      </w:r>
    </w:p>
    <w:p>
      <w:pPr>
        <w:pStyle w:val="58"/>
        <w:widowControl w:val="0"/>
        <w:numPr>
          <w:ilvl w:val="0"/>
          <w:numId w:val="3"/>
        </w:numPr>
        <w:spacing w:after="0" w:afterLines="0"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本项目实施过程中产生的所有费用已包含在本次报价中。</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中所列仅为</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的基本要求，供应商须按</w:t>
      </w:r>
      <w:r>
        <w:rPr>
          <w:rFonts w:hint="eastAsia" w:ascii="宋体" w:hAnsi="宋体" w:eastAsia="宋体" w:cs="宋体"/>
          <w:color w:val="auto"/>
          <w:sz w:val="24"/>
          <w:szCs w:val="24"/>
          <w:highlight w:val="none"/>
          <w:lang w:eastAsia="zh-CN"/>
        </w:rPr>
        <w:t>相</w:t>
      </w:r>
      <w:r>
        <w:rPr>
          <w:rFonts w:hint="eastAsia" w:ascii="宋体" w:hAnsi="宋体" w:eastAsia="宋体" w:cs="宋体"/>
          <w:color w:val="auto"/>
          <w:sz w:val="24"/>
          <w:szCs w:val="24"/>
          <w:highlight w:val="none"/>
        </w:rPr>
        <w:t>关标准及规范完成</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，并保证</w:t>
      </w:r>
      <w:r>
        <w:rPr>
          <w:rFonts w:hint="eastAsia" w:ascii="宋体" w:hAnsi="宋体" w:eastAsia="宋体" w:cs="宋体"/>
          <w:color w:val="auto"/>
          <w:sz w:val="24"/>
          <w:szCs w:val="24"/>
          <w:highlight w:val="none"/>
          <w:lang w:eastAsia="zh-CN"/>
        </w:rPr>
        <w:t>检测</w:t>
      </w:r>
      <w:r>
        <w:rPr>
          <w:rFonts w:hint="eastAsia" w:ascii="宋体" w:hAnsi="宋体" w:eastAsia="宋体" w:cs="宋体"/>
          <w:color w:val="auto"/>
          <w:sz w:val="24"/>
          <w:szCs w:val="24"/>
          <w:highlight w:val="none"/>
        </w:rPr>
        <w:t>的安全性与可靠性。各供应商应</w:t>
      </w:r>
      <w:r>
        <w:rPr>
          <w:rFonts w:hint="eastAsia" w:ascii="宋体" w:hAnsi="宋体" w:eastAsia="宋体" w:cs="宋体"/>
          <w:color w:val="auto"/>
          <w:sz w:val="24"/>
          <w:szCs w:val="24"/>
          <w:highlight w:val="none"/>
          <w:lang w:eastAsia="zh-CN"/>
        </w:rPr>
        <w:t>综合考虑相关风险</w:t>
      </w:r>
      <w:r>
        <w:rPr>
          <w:rFonts w:hint="eastAsia" w:ascii="宋体" w:hAnsi="宋体" w:eastAsia="宋体" w:cs="宋体"/>
          <w:color w:val="auto"/>
          <w:sz w:val="24"/>
          <w:szCs w:val="24"/>
          <w:highlight w:val="none"/>
        </w:rPr>
        <w:t>，凡未列入的，将被视为均已包含在磋商总价中。采购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不再支付成交价格以外任何费用。</w:t>
      </w:r>
    </w:p>
    <w:p>
      <w:pPr>
        <w:pStyle w:val="58"/>
        <w:widowControl w:val="0"/>
        <w:numPr>
          <w:ilvl w:val="0"/>
          <w:numId w:val="3"/>
        </w:numPr>
        <w:spacing w:after="0" w:afterLines="0"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合同签订之日起至2024年12月31日止</w:t>
      </w:r>
      <w:r>
        <w:rPr>
          <w:rFonts w:hint="eastAsia" w:ascii="宋体" w:hAnsi="宋体" w:eastAsia="宋体" w:cs="宋体"/>
          <w:color w:val="auto"/>
          <w:sz w:val="24"/>
          <w:szCs w:val="24"/>
          <w:highlight w:val="none"/>
        </w:rPr>
        <w:t>。</w:t>
      </w:r>
    </w:p>
    <w:p>
      <w:pPr>
        <w:pStyle w:val="58"/>
        <w:widowControl w:val="0"/>
        <w:numPr>
          <w:ilvl w:val="0"/>
          <w:numId w:val="0"/>
        </w:numPr>
        <w:spacing w:after="0" w:afterLines="0"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lang w:val="en-US" w:eastAsia="zh-CN"/>
        </w:rPr>
        <w:t>按浙江省物价局《关于调整浙江省环境监测专业服务收费标准的通知》（浙价费[2000]147号）规定为参考价，</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按参考价报折扣率。</w:t>
      </w:r>
    </w:p>
    <w:p>
      <w:pPr>
        <w:spacing w:line="360" w:lineRule="auto"/>
        <w:ind w:left="0" w:leftChars="0" w:firstLine="422" w:firstLineChars="175"/>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）付款方式：</w:t>
      </w:r>
    </w:p>
    <w:p>
      <w:pPr>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根据浙江省财政厅《关于进一步发挥政府采购政策功能全力推动经济稳进提质的通知》（浙财采监【2022】3号）要求，制定如下付款方式：</w:t>
      </w:r>
    </w:p>
    <w:p>
      <w:pPr>
        <w:spacing w:line="360" w:lineRule="auto"/>
        <w:ind w:left="0" w:leftChars="0" w:firstLine="420" w:firstLineChars="175"/>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合同签订之日起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个工作日内，支付合同金额的</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w:t>
      </w:r>
    </w:p>
    <w:p>
      <w:pPr>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highlight w:val="none"/>
          <w:lang w:val="en-US" w:eastAsia="zh-CN"/>
        </w:rPr>
        <w:t>剩余金额按季度结算，每个季度按实际发生额结算。</w:t>
      </w:r>
    </w:p>
    <w:p>
      <w:pPr>
        <w:spacing w:line="360" w:lineRule="auto"/>
        <w:ind w:left="0" w:leftChars="0" w:firstLine="422" w:firstLineChars="175"/>
        <w:jc w:val="left"/>
        <w:rPr>
          <w:rFonts w:hint="eastAsia" w:ascii="宋体" w:hAnsi="宋体" w:eastAsia="宋体" w:cs="宋体"/>
          <w:b/>
          <w:bCs/>
          <w:sz w:val="24"/>
          <w:szCs w:val="24"/>
        </w:rPr>
      </w:pPr>
      <w:r>
        <w:rPr>
          <w:rFonts w:hint="eastAsia" w:ascii="宋体" w:hAnsi="宋体" w:eastAsia="宋体" w:cs="宋体"/>
          <w:b/>
          <w:bCs/>
          <w:sz w:val="24"/>
          <w:szCs w:val="24"/>
        </w:rPr>
        <w:t>注：1）成交供应商在接到采购人通知后的七个工作日内将增值税发票送达采购人，采购人在收到成交供应商发票后于7个工作日内以转账的方式支付给成交供应商；</w:t>
      </w:r>
    </w:p>
    <w:p>
      <w:pPr>
        <w:spacing w:line="360" w:lineRule="auto"/>
        <w:ind w:left="0" w:leftChars="0" w:firstLine="422" w:firstLineChars="175"/>
        <w:jc w:val="left"/>
        <w:rPr>
          <w:rFonts w:hint="eastAsia" w:ascii="宋体" w:hAnsi="宋体" w:eastAsia="宋体" w:cs="宋体"/>
          <w:b/>
          <w:bCs/>
          <w:sz w:val="24"/>
          <w:szCs w:val="24"/>
        </w:rPr>
      </w:pPr>
      <w:r>
        <w:rPr>
          <w:rFonts w:hint="eastAsia" w:ascii="宋体" w:hAnsi="宋体" w:eastAsia="宋体" w:cs="宋体"/>
          <w:b/>
          <w:bCs/>
          <w:sz w:val="24"/>
          <w:szCs w:val="24"/>
        </w:rPr>
        <w:t>2）税费：本服务执行中相关的一切税费均由成交供应商负担；</w:t>
      </w:r>
    </w:p>
    <w:p>
      <w:pPr>
        <w:spacing w:line="360" w:lineRule="auto"/>
        <w:ind w:left="0" w:leftChars="0" w:firstLine="422"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rPr>
        <w:t>3）若成交供应商明确表示无需预付款或者主动要求降低预付款比例的，采购人可不适用前述规定。</w:t>
      </w:r>
    </w:p>
    <w:p>
      <w:pPr>
        <w:pStyle w:val="58"/>
        <w:widowControl w:val="0"/>
        <w:spacing w:after="0" w:afterLines="0" w:line="360" w:lineRule="auto"/>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（5）数据监测报告出具时间和应急监测现场采样时间按</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递交响应文件中明确的承诺响应时间确定，成交后达不到采购人要求的，采购人第一次扣款2000元整；第二次扣款5000元整；第三次达不到采购人要求的作劝退处理。</w:t>
      </w:r>
    </w:p>
    <w:p>
      <w:pPr>
        <w:pStyle w:val="58"/>
        <w:widowControl w:val="0"/>
        <w:spacing w:after="0" w:afterLines="0" w:line="360" w:lineRule="auto"/>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应具备365天×24小时服务的实力，提供相关人员值班安排（明确负责人员清单及联系电话）。成交后达不到采购人要求的，采购人第一次扣款2000元整；第二次扣款5000元整；第三次达不到采购人要求的作劝退处理。</w:t>
      </w:r>
    </w:p>
    <w:p>
      <w:pPr>
        <w:pStyle w:val="19"/>
        <w:spacing w:line="360" w:lineRule="auto"/>
        <w:rPr>
          <w:rFonts w:ascii="宋体" w:hAnsi="宋体" w:cs="宋体"/>
        </w:rPr>
      </w:pPr>
    </w:p>
    <w:bookmarkEnd w:id="11"/>
    <w:bookmarkEnd w:id="12"/>
    <w:bookmarkEnd w:id="13"/>
    <w:p>
      <w:pPr>
        <w:spacing w:line="360" w:lineRule="auto"/>
        <w:ind w:firstLine="480" w:firstLineChars="200"/>
        <w:jc w:val="left"/>
        <w:rPr>
          <w:rFonts w:ascii="宋体" w:hAnsi="宋体" w:cs="宋体"/>
          <w:sz w:val="24"/>
        </w:rPr>
      </w:pPr>
    </w:p>
    <w:p>
      <w:pPr>
        <w:spacing w:line="360" w:lineRule="auto"/>
        <w:outlineLvl w:val="1"/>
        <w:rPr>
          <w:rFonts w:ascii="宋体" w:hAnsi="宋体" w:cs="宋体"/>
          <w:b/>
          <w:bCs/>
          <w:kern w:val="0"/>
          <w:sz w:val="24"/>
        </w:rPr>
      </w:pPr>
      <w:r>
        <w:rPr>
          <w:rFonts w:hint="eastAsia" w:ascii="宋体" w:hAnsi="宋体" w:cs="宋体"/>
          <w:b/>
          <w:bCs/>
          <w:kern w:val="0"/>
          <w:sz w:val="24"/>
        </w:rPr>
        <w:t xml:space="preserve">注：扶持政策说明： </w:t>
      </w:r>
    </w:p>
    <w:p>
      <w:pPr>
        <w:numPr>
          <w:ilvl w:val="0"/>
          <w:numId w:val="4"/>
        </w:numPr>
        <w:spacing w:line="360" w:lineRule="auto"/>
        <w:ind w:firstLine="482" w:firstLineChars="200"/>
        <w:rPr>
          <w:rFonts w:ascii="宋体" w:hAnsi="宋体" w:cs="宋体"/>
          <w:b/>
          <w:bCs/>
          <w:sz w:val="24"/>
        </w:rPr>
      </w:pPr>
      <w:r>
        <w:rPr>
          <w:rFonts w:hint="eastAsia" w:ascii="宋体" w:hAnsi="宋体" w:cs="宋体"/>
          <w:b/>
          <w:bCs/>
          <w:kern w:val="0"/>
          <w:sz w:val="24"/>
        </w:rPr>
        <w:t>本项目采购标的对应的中小企业划分标准所属行业为其他未列明行业</w:t>
      </w:r>
      <w:r>
        <w:rPr>
          <w:rFonts w:hint="eastAsia" w:ascii="宋体" w:hAnsi="宋体" w:cs="宋体"/>
          <w:b/>
          <w:bCs/>
          <w:sz w:val="24"/>
        </w:rPr>
        <w:t>。</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2.依据《政府采购促进中小企业发展管理办法》（财库【2020】46号）规定享受扶持政策获得政府采购合同的，小微企业不得将合同分包给大中型企业，中型企业不得将合同分包给大型企业。</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5.在政府采购活动中，供应商提供的货物、工程或者服务符合下列情形的，享受本办法规定的中小企业扶持政策：</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6.在货物采购项目中，货物由中小企业制造，即货物由中小企业生产且使用该中小企业商号或者注册商标；</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7.在工程采购项目中，工程由中小企业承建，即工程施工单位为中小企业；</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8.在服务采购项目中，服务由中小企业承接，即提供服务的人员为中小企业依照《中华人民共和国劳动合同法》订立劳动合同的从业人员。</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9.在货物采购项目中，供应商提供的货物既有中小企业制造货物，也有大型企业制造货物的，不享受本办法规定的中小企业扶持政策。</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10.以联合体形式参加政府采购活动，联合体各方均为中小企业的，联合体视同中小企业。其中，联合体各方均为小微企业的，联合体视同小微企业。</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11.监狱企业参加政府采购提供《监狱企业声明函》（见附件）及其相关的充分的证明材料的，视为小型、微型企业，享受小微企业政策扶持；监狱企业属于小型、微型企业的，不重复享受政策。</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12.残疾人福利性单位参加政府采购提供《残疾人福利性单位声明函》（格式见附件），视为小型、微型企业，享受小微企业政策扶持；残疾人福利性单位属于小型、微型企业的，不重复享受政策。</w:t>
      </w:r>
    </w:p>
    <w:p>
      <w:pPr>
        <w:spacing w:line="360" w:lineRule="auto"/>
        <w:ind w:firstLine="482" w:firstLineChars="200"/>
        <w:outlineLvl w:val="1"/>
        <w:rPr>
          <w:rFonts w:ascii="宋体" w:hAnsi="宋体" w:cs="宋体"/>
          <w:sz w:val="24"/>
        </w:rPr>
      </w:pPr>
      <w:r>
        <w:rPr>
          <w:rFonts w:hint="eastAsia" w:ascii="宋体" w:hAnsi="宋体" w:cs="宋体"/>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br w:type="page"/>
      </w:r>
    </w:p>
    <w:p>
      <w:pPr>
        <w:spacing w:line="360" w:lineRule="auto"/>
        <w:jc w:val="center"/>
        <w:outlineLvl w:val="0"/>
        <w:rPr>
          <w:rFonts w:ascii="Tahoma" w:hAnsi="Tahoma"/>
          <w:b/>
          <w:sz w:val="36"/>
          <w:szCs w:val="36"/>
        </w:rPr>
      </w:pPr>
      <w:r>
        <w:rPr>
          <w:rFonts w:hint="eastAsia" w:ascii="Tahoma" w:hAnsi="Tahoma"/>
          <w:b/>
          <w:sz w:val="36"/>
          <w:szCs w:val="36"/>
        </w:rPr>
        <w:t>第三章  磋商须知</w:t>
      </w:r>
    </w:p>
    <w:p>
      <w:pPr>
        <w:snapToGrid w:val="0"/>
        <w:spacing w:beforeLines="50" w:afterLines="50" w:line="360" w:lineRule="auto"/>
        <w:ind w:left="238"/>
        <w:jc w:val="center"/>
        <w:outlineLvl w:val="1"/>
        <w:rPr>
          <w:rFonts w:ascii="宋体" w:hAnsi="宋体" w:cs="宋体"/>
          <w:b/>
          <w:sz w:val="30"/>
          <w:szCs w:val="30"/>
        </w:rPr>
      </w:pPr>
      <w:r>
        <w:rPr>
          <w:rFonts w:hint="eastAsia" w:ascii="宋体" w:hAnsi="宋体" w:cs="宋体"/>
          <w:b/>
          <w:sz w:val="30"/>
          <w:szCs w:val="30"/>
        </w:rPr>
        <w:t>前 附 表</w:t>
      </w:r>
    </w:p>
    <w:tbl>
      <w:tblPr>
        <w:tblStyle w:val="29"/>
        <w:tblW w:w="91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序号</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bCs/>
                <w:snapToGrid w:val="0"/>
                <w:sz w:val="24"/>
                <w:lang w:eastAsia="zh-CN"/>
              </w:rPr>
              <w:t>南太湖新区2024年度生态环境质量日常监测项目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 w:val="24"/>
              </w:rPr>
            </w:pPr>
            <w:r>
              <w:rPr>
                <w:rFonts w:hint="eastAsia" w:ascii="宋体" w:hAnsi="宋体" w:cs="宋体"/>
                <w:b/>
                <w:bCs/>
                <w:sz w:val="24"/>
              </w:rPr>
              <w:t>磋商内容：</w:t>
            </w:r>
            <w:r>
              <w:rPr>
                <w:rFonts w:hint="eastAsia" w:ascii="宋体" w:hAnsi="宋体" w:cs="宋体"/>
                <w:bCs/>
                <w:snapToGrid w:val="0"/>
                <w:sz w:val="24"/>
              </w:rPr>
              <w:t>详见磋商文件第二章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bCs/>
                <w:sz w:val="24"/>
              </w:rPr>
              <w:t>采购预算：</w:t>
            </w:r>
            <w:r>
              <w:rPr>
                <w:rFonts w:hint="eastAsia" w:ascii="宋体" w:hAnsi="宋体" w:cs="宋体"/>
                <w:b/>
                <w:bCs/>
                <w:sz w:val="24"/>
                <w:lang w:val="en-US" w:eastAsia="zh-CN"/>
              </w:rPr>
              <w:t>55</w:t>
            </w:r>
            <w:r>
              <w:rPr>
                <w:rFonts w:hint="eastAsia" w:ascii="宋体" w:hAnsi="宋体" w:cs="宋体"/>
                <w:b/>
                <w:bCs/>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bCs/>
                <w:sz w:val="24"/>
              </w:rPr>
              <w:t>磋商报价及费用：</w:t>
            </w:r>
            <w:r>
              <w:rPr>
                <w:rFonts w:hint="eastAsia" w:ascii="宋体" w:hAnsi="宋体" w:cs="宋体"/>
                <w:sz w:val="24"/>
              </w:rPr>
              <w:t>1.本项目磋商应以人民币报价；2.不论磋商结果如何，磋商供应商均应自行承担所有与磋商有关的全部费用；3.本项目招标代理服务费按</w:t>
            </w:r>
            <w:r>
              <w:rPr>
                <w:rFonts w:hint="eastAsia" w:ascii="宋体" w:hAnsi="宋体" w:cs="宋体"/>
                <w:sz w:val="24"/>
                <w:lang w:val="en-US" w:eastAsia="zh-CN"/>
              </w:rPr>
              <w:t>9250</w:t>
            </w:r>
            <w:r>
              <w:rPr>
                <w:rFonts w:hint="eastAsia" w:ascii="宋体" w:hAnsi="宋体" w:cs="宋体"/>
                <w:color w:val="000000" w:themeColor="text1"/>
                <w:sz w:val="24"/>
                <w14:textFill>
                  <w14:solidFill>
                    <w14:schemeClr w14:val="tx1"/>
                  </w14:solidFill>
                </w14:textFill>
              </w:rPr>
              <w:t>元</w:t>
            </w:r>
            <w:r>
              <w:rPr>
                <w:rFonts w:hint="eastAsia" w:ascii="宋体" w:hAnsi="宋体" w:cs="宋体"/>
                <w:sz w:val="24"/>
              </w:rPr>
              <w:t>整收取，由成交供应商支付。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84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r>
              <w:rPr>
                <w:rFonts w:hint="eastAsia" w:ascii="宋体" w:hAnsi="宋体" w:cs="宋体"/>
                <w:b/>
                <w:bCs/>
                <w:color w:val="000000"/>
                <w:kern w:val="0"/>
                <w:sz w:val="24"/>
              </w:rPr>
              <w:t>答疑时间：</w:t>
            </w:r>
            <w:r>
              <w:rPr>
                <w:rFonts w:hint="eastAsia" w:ascii="宋体" w:hAnsi="宋体" w:cs="宋体"/>
                <w:color w:val="000000"/>
                <w:kern w:val="0"/>
                <w:sz w:val="24"/>
              </w:rPr>
              <w:t>供应商对磋商文件有异议的，</w:t>
            </w:r>
            <w:r>
              <w:rPr>
                <w:rFonts w:hint="eastAsia" w:ascii="宋体" w:hAnsi="宋体" w:cs="宋体"/>
                <w:color w:val="000000"/>
                <w:kern w:val="0"/>
                <w:sz w:val="24"/>
                <w:lang w:eastAsia="zh-CN"/>
              </w:rPr>
              <w:t>须在法定质疑期内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r>
              <w:rPr>
                <w:rFonts w:hint="eastAsia" w:ascii="宋体" w:hAnsi="宋体"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bCs/>
                <w:color w:val="000000"/>
                <w:kern w:val="0"/>
                <w:sz w:val="24"/>
              </w:rPr>
              <w:t>1.响应文件的制作：</w:t>
            </w:r>
            <w:r>
              <w:rPr>
                <w:rFonts w:hint="eastAsia" w:ascii="宋体" w:hAnsi="宋体" w:cs="宋体"/>
                <w:color w:val="000000"/>
                <w:kern w:val="0"/>
                <w:sz w:val="24"/>
              </w:rPr>
              <w:t>本项目实行电子招投标。</w:t>
            </w:r>
            <w:r>
              <w:rPr>
                <w:rFonts w:hint="eastAsia" w:ascii="宋体" w:hAnsi="宋体" w:cs="宋体"/>
                <w:sz w:val="24"/>
              </w:rPr>
              <w:t>供应商应先安装“政采云电子交易客户端”，并按照本磋商文件和“政府采购云平台”的要求，通过“政采云电子交易客户端”编制并加密</w:t>
            </w:r>
            <w:r>
              <w:rPr>
                <w:rFonts w:hint="eastAsia" w:ascii="宋体" w:hAnsi="宋体" w:cs="宋体"/>
                <w:color w:val="000000"/>
                <w:kern w:val="0"/>
                <w:sz w:val="24"/>
              </w:rPr>
              <w:t>响应</w:t>
            </w:r>
            <w:r>
              <w:rPr>
                <w:rFonts w:hint="eastAsia" w:ascii="宋体" w:hAnsi="宋体" w:cs="宋体"/>
                <w:sz w:val="24"/>
              </w:rPr>
              <w:t>文件。</w:t>
            </w:r>
          </w:p>
          <w:p>
            <w:pPr>
              <w:snapToGrid w:val="0"/>
              <w:spacing w:line="360" w:lineRule="auto"/>
              <w:rPr>
                <w:rFonts w:ascii="宋体" w:hAnsi="宋体" w:cs="宋体"/>
                <w:sz w:val="24"/>
              </w:rPr>
            </w:pPr>
            <w:r>
              <w:rPr>
                <w:rFonts w:hint="eastAsia" w:ascii="宋体" w:hAnsi="宋体" w:cs="宋体"/>
                <w:b/>
                <w:bCs/>
                <w:color w:val="000000"/>
                <w:kern w:val="0"/>
                <w:sz w:val="24"/>
              </w:rPr>
              <w:t>2.响应</w:t>
            </w:r>
            <w:r>
              <w:rPr>
                <w:rFonts w:hint="eastAsia" w:ascii="宋体" w:hAnsi="宋体" w:cs="宋体"/>
                <w:b/>
                <w:bCs/>
                <w:sz w:val="24"/>
              </w:rPr>
              <w:t>文件的形式：</w:t>
            </w:r>
            <w:r>
              <w:rPr>
                <w:rFonts w:hint="eastAsia" w:ascii="宋体" w:hAnsi="宋体" w:cs="宋体"/>
                <w:sz w:val="24"/>
              </w:rPr>
              <w:t>电子</w:t>
            </w:r>
            <w:r>
              <w:rPr>
                <w:rFonts w:hint="eastAsia" w:ascii="宋体" w:hAnsi="宋体" w:cs="宋体"/>
                <w:color w:val="000000"/>
                <w:kern w:val="0"/>
                <w:sz w:val="24"/>
              </w:rPr>
              <w:t>响应</w:t>
            </w:r>
            <w:r>
              <w:rPr>
                <w:rFonts w:hint="eastAsia" w:ascii="宋体" w:hAnsi="宋体" w:cs="宋体"/>
                <w:sz w:val="24"/>
              </w:rPr>
              <w:t>文件（包括“电子加密</w:t>
            </w:r>
            <w:r>
              <w:rPr>
                <w:rFonts w:hint="eastAsia" w:ascii="宋体" w:hAnsi="宋体" w:cs="宋体"/>
                <w:color w:val="000000"/>
                <w:kern w:val="0"/>
                <w:sz w:val="24"/>
              </w:rPr>
              <w:t>响应</w:t>
            </w:r>
            <w:r>
              <w:rPr>
                <w:rFonts w:hint="eastAsia" w:ascii="宋体" w:hAnsi="宋体" w:cs="宋体"/>
                <w:sz w:val="24"/>
              </w:rPr>
              <w:t>文件”和“备份</w:t>
            </w:r>
            <w:r>
              <w:rPr>
                <w:rFonts w:hint="eastAsia" w:ascii="宋体" w:hAnsi="宋体" w:cs="宋体"/>
                <w:color w:val="000000"/>
                <w:kern w:val="0"/>
                <w:sz w:val="24"/>
              </w:rPr>
              <w:t>响应</w:t>
            </w:r>
            <w:r>
              <w:rPr>
                <w:rFonts w:hint="eastAsia" w:ascii="宋体" w:hAnsi="宋体" w:cs="宋体"/>
                <w:sz w:val="24"/>
              </w:rPr>
              <w:t>文件”，在</w:t>
            </w:r>
            <w:r>
              <w:rPr>
                <w:rFonts w:hint="eastAsia" w:ascii="宋体" w:hAnsi="宋体" w:cs="宋体"/>
                <w:color w:val="000000"/>
                <w:kern w:val="0"/>
                <w:sz w:val="24"/>
              </w:rPr>
              <w:t>响应</w:t>
            </w:r>
            <w:r>
              <w:rPr>
                <w:rFonts w:hint="eastAsia" w:ascii="宋体" w:hAnsi="宋体" w:cs="宋体"/>
                <w:sz w:val="24"/>
              </w:rPr>
              <w:t>文件编制完成后同时生成）；</w:t>
            </w:r>
          </w:p>
          <w:p>
            <w:pPr>
              <w:snapToGrid w:val="0"/>
              <w:spacing w:line="360" w:lineRule="auto"/>
              <w:ind w:firstLine="480" w:firstLineChars="200"/>
              <w:rPr>
                <w:rFonts w:ascii="宋体" w:hAnsi="宋体" w:cs="宋体"/>
                <w:sz w:val="24"/>
              </w:rPr>
            </w:pPr>
            <w:r>
              <w:rPr>
                <w:rFonts w:hint="eastAsia" w:ascii="宋体" w:hAnsi="宋体" w:cs="宋体"/>
                <w:sz w:val="24"/>
              </w:rPr>
              <w:t>（1）“电子加密</w:t>
            </w:r>
            <w:r>
              <w:rPr>
                <w:rFonts w:hint="eastAsia" w:ascii="宋体" w:hAnsi="宋体" w:cs="宋体"/>
                <w:color w:val="000000"/>
                <w:kern w:val="0"/>
                <w:sz w:val="24"/>
              </w:rPr>
              <w:t>响应</w:t>
            </w:r>
            <w:r>
              <w:rPr>
                <w:rFonts w:hint="eastAsia" w:ascii="宋体" w:hAnsi="宋体" w:cs="宋体"/>
                <w:sz w:val="24"/>
              </w:rPr>
              <w:t>文件”是指通过“政采云电子交易客户端”完成</w:t>
            </w:r>
            <w:r>
              <w:rPr>
                <w:rFonts w:hint="eastAsia" w:ascii="宋体" w:hAnsi="宋体" w:cs="宋体"/>
                <w:color w:val="000000"/>
                <w:kern w:val="0"/>
                <w:sz w:val="24"/>
              </w:rPr>
              <w:t>响应</w:t>
            </w:r>
            <w:r>
              <w:rPr>
                <w:rFonts w:hint="eastAsia" w:ascii="宋体" w:hAnsi="宋体" w:cs="宋体"/>
                <w:sz w:val="24"/>
              </w:rPr>
              <w:t>文件编制后生成并加密的数据电文形式的</w:t>
            </w:r>
            <w:r>
              <w:rPr>
                <w:rFonts w:hint="eastAsia" w:ascii="宋体" w:hAnsi="宋体" w:cs="宋体"/>
                <w:color w:val="000000"/>
                <w:kern w:val="0"/>
                <w:sz w:val="24"/>
              </w:rPr>
              <w:t>响应</w:t>
            </w:r>
            <w:r>
              <w:rPr>
                <w:rFonts w:hint="eastAsia" w:ascii="宋体" w:hAnsi="宋体" w:cs="宋体"/>
                <w:sz w:val="24"/>
              </w:rPr>
              <w:t>文件。</w:t>
            </w:r>
          </w:p>
          <w:p>
            <w:pPr>
              <w:snapToGrid w:val="0"/>
              <w:spacing w:line="360" w:lineRule="auto"/>
              <w:ind w:firstLine="480" w:firstLineChars="200"/>
              <w:rPr>
                <w:rFonts w:ascii="宋体" w:hAnsi="宋体" w:cs="宋体"/>
                <w:sz w:val="24"/>
              </w:rPr>
            </w:pPr>
            <w:r>
              <w:rPr>
                <w:rFonts w:hint="eastAsia" w:ascii="宋体" w:hAnsi="宋体" w:cs="宋体"/>
                <w:sz w:val="24"/>
              </w:rPr>
              <w:t>（2）“备份</w:t>
            </w:r>
            <w:r>
              <w:rPr>
                <w:rFonts w:hint="eastAsia" w:ascii="宋体" w:hAnsi="宋体" w:cs="宋体"/>
                <w:color w:val="000000"/>
                <w:kern w:val="0"/>
                <w:sz w:val="24"/>
              </w:rPr>
              <w:t>响应</w:t>
            </w:r>
            <w:r>
              <w:rPr>
                <w:rFonts w:hint="eastAsia" w:ascii="宋体" w:hAnsi="宋体" w:cs="宋体"/>
                <w:sz w:val="24"/>
              </w:rPr>
              <w:t>文件”是指与“电子加密</w:t>
            </w:r>
            <w:r>
              <w:rPr>
                <w:rFonts w:hint="eastAsia" w:ascii="宋体" w:hAnsi="宋体" w:cs="宋体"/>
                <w:color w:val="000000"/>
                <w:kern w:val="0"/>
                <w:sz w:val="24"/>
              </w:rPr>
              <w:t>响应</w:t>
            </w:r>
            <w:r>
              <w:rPr>
                <w:rFonts w:hint="eastAsia" w:ascii="宋体" w:hAnsi="宋体" w:cs="宋体"/>
                <w:sz w:val="24"/>
              </w:rPr>
              <w:t>文件”同时生成的数据电文形式的电子文件（备份标书），其他方式编制的备份</w:t>
            </w:r>
            <w:r>
              <w:rPr>
                <w:rFonts w:hint="eastAsia" w:ascii="宋体" w:hAnsi="宋体" w:cs="宋体"/>
                <w:color w:val="000000"/>
                <w:kern w:val="0"/>
                <w:sz w:val="24"/>
              </w:rPr>
              <w:t>响应</w:t>
            </w:r>
            <w:r>
              <w:rPr>
                <w:rFonts w:hint="eastAsia" w:ascii="宋体" w:hAnsi="宋体" w:cs="宋体"/>
                <w:sz w:val="24"/>
              </w:rPr>
              <w:t>文件视为无效备份</w:t>
            </w:r>
            <w:r>
              <w:rPr>
                <w:rFonts w:hint="eastAsia" w:ascii="宋体" w:hAnsi="宋体" w:cs="宋体"/>
                <w:color w:val="000000"/>
                <w:kern w:val="0"/>
                <w:sz w:val="24"/>
              </w:rPr>
              <w:t>响应</w:t>
            </w:r>
            <w:r>
              <w:rPr>
                <w:rFonts w:hint="eastAsia" w:ascii="宋体" w:hAnsi="宋体" w:cs="宋体"/>
                <w:sz w:val="24"/>
              </w:rPr>
              <w:t>文件。</w:t>
            </w:r>
          </w:p>
          <w:p>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3.响应文件的份数：</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（1）电子响应文件：在线上传递交、一份。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（2）“备份响应文件”：</w:t>
            </w:r>
            <w:r>
              <w:rPr>
                <w:rFonts w:hint="eastAsia" w:ascii="宋体" w:hAnsi="宋体" w:cs="宋体"/>
                <w:sz w:val="24"/>
              </w:rPr>
              <w:t>如果供应商在“政府采购云平台”完成的“电子加密响应文件”出现故障后，供应商提交了符合条件的备份响应文件的，可以在30分钟内上传数据电文形式的“备份响应文件”。</w:t>
            </w:r>
          </w:p>
          <w:p>
            <w:pPr>
              <w:snapToGrid w:val="0"/>
              <w:spacing w:line="360" w:lineRule="auto"/>
              <w:rPr>
                <w:rFonts w:ascii="宋体" w:hAnsi="宋体" w:cs="宋体"/>
                <w:b/>
                <w:bCs/>
                <w:sz w:val="24"/>
              </w:rPr>
            </w:pPr>
            <w:r>
              <w:rPr>
                <w:rFonts w:hint="eastAsia" w:ascii="宋体" w:hAnsi="宋体" w:cs="宋体"/>
                <w:b/>
                <w:bCs/>
                <w:sz w:val="24"/>
              </w:rPr>
              <w:t>4.</w:t>
            </w:r>
            <w:r>
              <w:rPr>
                <w:rFonts w:hint="eastAsia" w:ascii="宋体" w:hAnsi="宋体" w:cs="宋体"/>
                <w:b/>
                <w:bCs/>
                <w:color w:val="000000"/>
                <w:kern w:val="0"/>
                <w:sz w:val="24"/>
              </w:rPr>
              <w:t xml:space="preserve"> 响应</w:t>
            </w:r>
            <w:r>
              <w:rPr>
                <w:rFonts w:hint="eastAsia" w:ascii="宋体" w:hAnsi="宋体" w:cs="宋体"/>
                <w:b/>
                <w:bCs/>
                <w:sz w:val="24"/>
              </w:rPr>
              <w:t>文件的上传和递交：</w:t>
            </w:r>
          </w:p>
          <w:p>
            <w:pPr>
              <w:snapToGrid w:val="0"/>
              <w:spacing w:line="360" w:lineRule="auto"/>
              <w:ind w:firstLine="480" w:firstLineChars="200"/>
              <w:rPr>
                <w:rFonts w:ascii="宋体" w:hAnsi="宋体" w:cs="宋体"/>
                <w:sz w:val="24"/>
              </w:rPr>
            </w:pPr>
            <w:r>
              <w:rPr>
                <w:rFonts w:hint="eastAsia" w:ascii="宋体" w:hAnsi="宋体" w:cs="宋体"/>
                <w:sz w:val="24"/>
              </w:rPr>
              <w:t>（1）“电子加密响应文件”的上传、递交：</w:t>
            </w:r>
          </w:p>
          <w:p>
            <w:pPr>
              <w:snapToGrid w:val="0"/>
              <w:spacing w:line="360" w:lineRule="auto"/>
              <w:ind w:firstLine="480" w:firstLineChars="200"/>
              <w:rPr>
                <w:rFonts w:ascii="宋体" w:hAnsi="宋体" w:cs="宋体"/>
                <w:sz w:val="24"/>
              </w:rPr>
            </w:pPr>
            <w:r>
              <w:rPr>
                <w:rFonts w:hint="eastAsia" w:ascii="宋体" w:hAnsi="宋体" w:cs="宋体"/>
                <w:sz w:val="24"/>
              </w:rPr>
              <w:t>a.供应商应在磋商截止时间前将“电子加密响应文件”成功上传递交至“政府采购云平台”，否则磋商无效。</w:t>
            </w:r>
          </w:p>
          <w:p>
            <w:pPr>
              <w:snapToGrid w:val="0"/>
              <w:spacing w:line="360" w:lineRule="auto"/>
              <w:ind w:firstLine="480" w:firstLineChars="200"/>
              <w:rPr>
                <w:rFonts w:ascii="宋体" w:hAnsi="宋体" w:cs="宋体"/>
                <w:sz w:val="24"/>
              </w:rPr>
            </w:pPr>
            <w:r>
              <w:rPr>
                <w:rFonts w:hint="eastAsia" w:ascii="宋体" w:hAnsi="宋体" w:cs="宋体"/>
                <w:sz w:val="24"/>
              </w:rPr>
              <w:t>b.“电子加密响应文件”成功上传递交后，供应商可自行打印响应文件接收回执。</w:t>
            </w:r>
          </w:p>
          <w:p>
            <w:pPr>
              <w:snapToGrid w:val="0"/>
              <w:spacing w:line="360" w:lineRule="auto"/>
              <w:ind w:firstLine="480" w:firstLineChars="200"/>
              <w:rPr>
                <w:rFonts w:ascii="宋体" w:hAnsi="宋体" w:cs="宋体"/>
                <w:sz w:val="24"/>
              </w:rPr>
            </w:pPr>
            <w:r>
              <w:rPr>
                <w:rFonts w:hint="eastAsia" w:ascii="宋体" w:hAnsi="宋体" w:cs="宋体"/>
                <w:sz w:val="24"/>
              </w:rPr>
              <w:t>（2）“备份响应文件”的上传、递交：</w:t>
            </w:r>
          </w:p>
          <w:p>
            <w:pPr>
              <w:snapToGrid w:val="0"/>
              <w:spacing w:line="360" w:lineRule="auto"/>
              <w:ind w:firstLine="480" w:firstLineChars="200"/>
              <w:rPr>
                <w:rFonts w:ascii="宋体" w:hAnsi="宋体" w:cs="宋体"/>
                <w:sz w:val="24"/>
              </w:rPr>
            </w:pPr>
            <w:r>
              <w:rPr>
                <w:rFonts w:hint="eastAsia" w:ascii="宋体" w:hAnsi="宋体" w:cs="宋体"/>
                <w:sz w:val="24"/>
              </w:rPr>
              <w:t>a.如果供应商在“政府采购云平台”完成的“电子加密响应文件”出现故障（</w:t>
            </w:r>
            <w:r>
              <w:rPr>
                <w:rFonts w:hint="eastAsia" w:ascii="宋体" w:hAnsi="宋体" w:cs="宋体"/>
                <w:kern w:val="0"/>
                <w:sz w:val="24"/>
              </w:rPr>
              <w:t>遗失CA或其他原因</w:t>
            </w:r>
            <w:r>
              <w:rPr>
                <w:rFonts w:hint="eastAsia" w:ascii="宋体" w:hAnsi="宋体" w:cs="宋体"/>
                <w:sz w:val="24"/>
              </w:rPr>
              <w:t>）后，须在30分钟内上传数据电文形式的“备份响应文件”；</w:t>
            </w:r>
          </w:p>
          <w:p>
            <w:pPr>
              <w:snapToGrid w:val="0"/>
              <w:spacing w:line="360" w:lineRule="auto"/>
              <w:ind w:firstLine="480" w:firstLineChars="200"/>
              <w:rPr>
                <w:rFonts w:ascii="宋体" w:hAnsi="宋体" w:cs="宋体"/>
                <w:sz w:val="24"/>
              </w:rPr>
            </w:pPr>
            <w:r>
              <w:rPr>
                <w:rFonts w:hint="eastAsia" w:ascii="宋体" w:hAnsi="宋体" w:cs="宋体"/>
                <w:sz w:val="24"/>
              </w:rPr>
              <w:t>b.通过“政府采购云平台”成功上传递交的“电子加密响应文件”已按时解密的，“备份响应文件”自动失效。响应文件启用顺序和效力。响应文件的启用，按先后顺位分别为电子响应文件、数据电文形式的备份响应文件。</w:t>
            </w:r>
          </w:p>
          <w:p>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5.响应文件的组成</w:t>
            </w:r>
          </w:p>
          <w:p>
            <w:pPr>
              <w:widowControl/>
              <w:spacing w:line="360" w:lineRule="auto"/>
              <w:jc w:val="left"/>
              <w:rPr>
                <w:rFonts w:ascii="宋体" w:hAnsi="宋体" w:cs="宋体"/>
                <w:sz w:val="24"/>
              </w:rPr>
            </w:pPr>
            <w:r>
              <w:rPr>
                <w:rFonts w:hint="eastAsia" w:ascii="宋体" w:hAnsi="宋体" w:cs="宋体"/>
                <w:sz w:val="24"/>
              </w:rPr>
              <w:t>响应文件由</w:t>
            </w:r>
            <w:r>
              <w:rPr>
                <w:rFonts w:hint="eastAsia" w:ascii="宋体" w:hAnsi="宋体" w:cs="宋体"/>
                <w:color w:val="000000"/>
                <w:kern w:val="0"/>
                <w:sz w:val="24"/>
              </w:rPr>
              <w:t>《资格文件》《技术、商务、资信及其他文件》《首次报价文件》</w:t>
            </w:r>
            <w:r>
              <w:rPr>
                <w:rFonts w:hint="eastAsia" w:ascii="宋体" w:hAnsi="宋体" w:cs="宋体"/>
                <w:sz w:val="24"/>
              </w:rPr>
              <w:t>组成，其中电子响应文件中所须加盖公章部分均采用 CA 签章。二轮或最终《报价文件》是在代理机构电子系统平台上二轮报价开启后，供应商需在30分钟内上传提交。</w:t>
            </w:r>
            <w:r>
              <w:rPr>
                <w:rFonts w:hint="eastAsia" w:ascii="宋体" w:hAnsi="宋体" w:cs="宋体"/>
                <w:color w:val="000000"/>
                <w:kern w:val="0"/>
                <w:sz w:val="24"/>
              </w:rPr>
              <w:t>超过上传时间的视为放弃磋商资格，作无效标处理；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84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b/>
                <w:bCs/>
                <w:sz w:val="24"/>
              </w:rPr>
              <w:t>磋商截止时间</w:t>
            </w:r>
            <w:r>
              <w:rPr>
                <w:rFonts w:hint="eastAsia" w:ascii="宋体" w:hAnsi="宋体" w:cs="宋体"/>
                <w:color w:val="000000"/>
                <w:kern w:val="0"/>
                <w:sz w:val="24"/>
              </w:rPr>
              <w:t>：</w:t>
            </w:r>
            <w:r>
              <w:rPr>
                <w:rFonts w:hint="eastAsia" w:ascii="宋体" w:hAnsi="宋体" w:cs="宋体"/>
                <w:sz w:val="24"/>
                <w:u w:val="single"/>
              </w:rPr>
              <w:t>详见磋商公告</w:t>
            </w:r>
          </w:p>
          <w:p>
            <w:pPr>
              <w:widowControl/>
              <w:spacing w:line="360" w:lineRule="auto"/>
              <w:jc w:val="left"/>
              <w:rPr>
                <w:rFonts w:ascii="宋体" w:hAnsi="宋体" w:cs="宋体"/>
                <w:sz w:val="24"/>
              </w:rPr>
            </w:pPr>
            <w:r>
              <w:rPr>
                <w:rFonts w:hint="eastAsia" w:ascii="宋体" w:hAnsi="宋体" w:cs="宋体"/>
                <w:b/>
                <w:bCs/>
                <w:color w:val="000000"/>
                <w:kern w:val="0"/>
                <w:sz w:val="24"/>
              </w:rPr>
              <w:t>磋商地点：</w:t>
            </w:r>
            <w:r>
              <w:rPr>
                <w:rFonts w:hint="eastAsia" w:ascii="宋体" w:hAnsi="宋体" w:cs="宋体"/>
                <w:sz w:val="24"/>
                <w:u w:val="singl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84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b/>
                <w:bCs/>
                <w:color w:val="000000"/>
                <w:kern w:val="0"/>
                <w:sz w:val="24"/>
              </w:rPr>
              <w:t>磋商时间：</w:t>
            </w:r>
            <w:r>
              <w:rPr>
                <w:rFonts w:hint="eastAsia" w:ascii="宋体" w:hAnsi="宋体" w:cs="宋体"/>
                <w:sz w:val="24"/>
                <w:u w:val="single"/>
              </w:rPr>
              <w:t>详见磋商公告</w:t>
            </w:r>
          </w:p>
          <w:p>
            <w:pPr>
              <w:widowControl/>
              <w:spacing w:line="360" w:lineRule="auto"/>
              <w:jc w:val="left"/>
              <w:rPr>
                <w:rFonts w:ascii="宋体" w:hAnsi="宋体" w:cs="宋体"/>
                <w:sz w:val="24"/>
              </w:rPr>
            </w:pPr>
            <w:r>
              <w:rPr>
                <w:rFonts w:hint="eastAsia" w:ascii="宋体" w:hAnsi="宋体" w:cs="宋体"/>
                <w:b/>
                <w:bCs/>
                <w:color w:val="000000"/>
                <w:kern w:val="0"/>
                <w:sz w:val="24"/>
              </w:rPr>
              <w:t>磋商地点：</w:t>
            </w:r>
            <w:r>
              <w:rPr>
                <w:rFonts w:hint="eastAsia" w:ascii="宋体" w:hAnsi="宋体" w:cs="宋体"/>
                <w:sz w:val="24"/>
                <w:u w:val="singl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bCs/>
                <w:sz w:val="24"/>
              </w:rPr>
              <w:t>评标办法及评分标准</w:t>
            </w:r>
            <w:r>
              <w:rPr>
                <w:rFonts w:hint="eastAsia" w:ascii="宋体" w:hAnsi="宋体" w:cs="宋体"/>
                <w:sz w:val="24"/>
              </w:rPr>
              <w:t>：附后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84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b/>
                <w:bCs/>
                <w:color w:val="000000"/>
                <w:kern w:val="0"/>
                <w:sz w:val="24"/>
              </w:rPr>
              <w:t>成交公示：</w:t>
            </w:r>
            <w:r>
              <w:rPr>
                <w:rFonts w:hint="eastAsia" w:ascii="宋体" w:hAnsi="宋体" w:cs="宋体"/>
                <w:color w:val="000000"/>
                <w:kern w:val="0"/>
                <w:sz w:val="24"/>
              </w:rPr>
              <w:t>成交公告于2个工作日内发布，并公示1个工作日，成交公示发布于：“浙江政府采购网”（</w:t>
            </w:r>
            <w:r>
              <w:fldChar w:fldCharType="begin"/>
            </w:r>
            <w:r>
              <w:instrText xml:space="preserve"> HYPERLINK "http://www.zjzfcg.gov.cn/" </w:instrText>
            </w:r>
            <w:r>
              <w:fldChar w:fldCharType="separate"/>
            </w:r>
            <w:r>
              <w:rPr>
                <w:rStyle w:val="33"/>
                <w:rFonts w:hint="eastAsia" w:ascii="宋体" w:hAnsi="宋体" w:cs="宋体"/>
                <w:b/>
                <w:bCs/>
                <w:color w:val="auto"/>
              </w:rPr>
              <w:t>http://z</w:t>
            </w:r>
            <w:r>
              <w:rPr>
                <w:rStyle w:val="33"/>
                <w:rFonts w:hint="eastAsia" w:ascii="宋体" w:hAnsi="宋体" w:cs="宋体"/>
                <w:b/>
                <w:bCs/>
                <w:color w:val="auto"/>
              </w:rPr>
              <w:fldChar w:fldCharType="end"/>
            </w:r>
            <w:r>
              <w:rPr>
                <w:rStyle w:val="33"/>
                <w:rFonts w:hint="eastAsia" w:ascii="宋体" w:hAnsi="宋体" w:cs="宋体"/>
                <w:b/>
                <w:bCs/>
                <w:color w:val="auto"/>
              </w:rPr>
              <w:t>fcg.czt.zj.gov.cn</w:t>
            </w:r>
            <w:r>
              <w:rPr>
                <w:rFonts w:hint="eastAsia" w:ascii="宋体" w:hAnsi="宋体" w:cs="宋体"/>
                <w:color w:val="000000"/>
                <w:kern w:val="0"/>
                <w:sz w:val="24"/>
              </w:rPr>
              <w:t>）</w:t>
            </w:r>
          </w:p>
          <w:p>
            <w:pPr>
              <w:widowControl/>
              <w:spacing w:line="360" w:lineRule="auto"/>
              <w:jc w:val="left"/>
              <w:rPr>
                <w:rFonts w:ascii="宋体" w:hAnsi="宋体" w:cs="宋体"/>
                <w:sz w:val="24"/>
              </w:rPr>
            </w:pPr>
            <w:r>
              <w:rPr>
                <w:rFonts w:hint="eastAsia" w:ascii="宋体" w:hAnsi="宋体" w:cs="宋体"/>
                <w:color w:val="000000"/>
                <w:kern w:val="0"/>
                <w:sz w:val="24"/>
              </w:rPr>
              <w:t>“湖州市公共资源交易信息网”（</w:t>
            </w:r>
            <w:r>
              <w:fldChar w:fldCharType="begin"/>
            </w:r>
            <w:r>
              <w:instrText xml:space="preserve"> HYPERLINK "http://ggzy.huzhou.gov.cn/hzfront/" </w:instrText>
            </w:r>
            <w:r>
              <w:fldChar w:fldCharType="separate"/>
            </w:r>
            <w:r>
              <w:rPr>
                <w:rFonts w:hint="eastAsia" w:ascii="宋体" w:hAnsi="宋体" w:cs="宋体"/>
                <w:b/>
                <w:sz w:val="24"/>
                <w:u w:val="single"/>
              </w:rPr>
              <w:t>http://ggzyjy.huzhou.gov.cn/index.html</w:t>
            </w:r>
            <w:r>
              <w:rPr>
                <w:rFonts w:hint="eastAsia" w:ascii="宋体" w:hAnsi="宋体" w:cs="宋体"/>
                <w:b/>
                <w:sz w:val="24"/>
                <w:u w:val="single"/>
              </w:rPr>
              <w:fldChar w:fldCharType="end"/>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bCs/>
                <w:sz w:val="24"/>
              </w:rPr>
              <w:t>成交通知书领取时间：</w:t>
            </w:r>
            <w:r>
              <w:rPr>
                <w:rFonts w:hint="eastAsia" w:ascii="宋体" w:hAnsi="宋体" w:cs="宋体"/>
                <w:sz w:val="24"/>
              </w:rPr>
              <w:t>发布成交结果公告的同时发出成交通知书。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exac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bCs/>
                <w:sz w:val="24"/>
              </w:rPr>
              <w:t>签订合同时间：</w:t>
            </w:r>
            <w:r>
              <w:rPr>
                <w:rFonts w:hint="eastAsia" w:ascii="宋体" w:hAnsi="宋体" w:cs="宋体"/>
                <w:sz w:val="24"/>
              </w:rPr>
              <w:t>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exac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8417"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sz w:val="24"/>
              </w:rPr>
            </w:pPr>
            <w:r>
              <w:rPr>
                <w:rFonts w:hint="eastAsia" w:ascii="宋体" w:hAnsi="宋体" w:cs="宋体"/>
                <w:b/>
                <w:bCs/>
                <w:sz w:val="24"/>
              </w:rPr>
              <w:t>履约保证金：</w:t>
            </w:r>
            <w:r>
              <w:rPr>
                <w:rFonts w:hint="eastAsia" w:ascii="宋体" w:hAnsi="宋体" w:cs="宋体"/>
                <w:sz w:val="24"/>
              </w:rPr>
              <w:t>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exac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bCs/>
                <w:sz w:val="24"/>
              </w:rPr>
              <w:t>磋商文件有效期</w:t>
            </w:r>
            <w:r>
              <w:rPr>
                <w:rFonts w:hint="eastAsia" w:ascii="宋体" w:hAnsi="宋体" w:cs="宋体"/>
                <w:sz w:val="24"/>
              </w:rPr>
              <w:t>：</w:t>
            </w:r>
            <w:r>
              <w:rPr>
                <w:rFonts w:hint="eastAsia" w:ascii="宋体" w:hAnsi="宋体" w:cs="宋体"/>
                <w:sz w:val="24"/>
                <w:u w:val="single"/>
              </w:rPr>
              <w:t xml:space="preserve">60 </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exac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 xml:space="preserve">在确定成交供应商后，领取成交通知书前，成交供应商须提供2份的纸质响应文件，纸质响应文件须与电子响应文件格式及内容一致。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exact"/>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8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解释：本竞争性磋商文件的解释权属于采购人或采购代理机构。</w:t>
            </w:r>
          </w:p>
        </w:tc>
      </w:tr>
    </w:tbl>
    <w:p>
      <w:pPr>
        <w:pStyle w:val="7"/>
        <w:spacing w:line="360" w:lineRule="auto"/>
        <w:jc w:val="center"/>
        <w:rPr>
          <w:rFonts w:ascii="宋体" w:hAnsi="宋体" w:eastAsia="宋体" w:cs="宋体"/>
          <w:b w:val="0"/>
          <w:sz w:val="24"/>
          <w:szCs w:val="24"/>
        </w:rPr>
      </w:pPr>
      <w:r>
        <w:rPr>
          <w:rFonts w:hint="eastAsia" w:ascii="宋体" w:hAnsi="宋体" w:eastAsia="宋体" w:cs="宋体"/>
        </w:rPr>
        <w:br w:type="page"/>
      </w:r>
      <w:r>
        <w:rPr>
          <w:rFonts w:hint="eastAsia" w:ascii="宋体" w:hAnsi="宋体" w:eastAsia="宋体" w:cs="宋体"/>
          <w:kern w:val="44"/>
          <w:sz w:val="24"/>
          <w:szCs w:val="24"/>
        </w:rPr>
        <w:t>一、说明</w:t>
      </w:r>
    </w:p>
    <w:p>
      <w:pPr>
        <w:spacing w:line="360" w:lineRule="auto"/>
        <w:ind w:firstLine="713" w:firstLineChars="296"/>
        <w:jc w:val="left"/>
        <w:rPr>
          <w:rFonts w:ascii="宋体" w:hAnsi="宋体" w:cs="宋体"/>
          <w:b/>
          <w:sz w:val="24"/>
        </w:rPr>
      </w:pPr>
      <w:r>
        <w:rPr>
          <w:rFonts w:hint="eastAsia" w:ascii="宋体" w:hAnsi="宋体" w:cs="宋体"/>
          <w:b/>
          <w:sz w:val="24"/>
        </w:rPr>
        <w:t>（一）总则</w:t>
      </w:r>
    </w:p>
    <w:p>
      <w:pPr>
        <w:spacing w:line="360" w:lineRule="auto"/>
        <w:ind w:firstLine="480" w:firstLineChars="200"/>
        <w:jc w:val="left"/>
        <w:rPr>
          <w:rFonts w:ascii="宋体" w:hAnsi="宋体" w:cs="宋体"/>
          <w:sz w:val="24"/>
        </w:rPr>
      </w:pPr>
      <w:r>
        <w:rPr>
          <w:rFonts w:hint="eastAsia" w:ascii="宋体" w:hAnsi="宋体" w:cs="宋体"/>
          <w:sz w:val="24"/>
        </w:rPr>
        <w:t>1.本磋商文件已向湖州市政府采购监管处备案。</w:t>
      </w:r>
    </w:p>
    <w:p>
      <w:pPr>
        <w:spacing w:line="360" w:lineRule="auto"/>
        <w:ind w:firstLine="480" w:firstLineChars="200"/>
        <w:jc w:val="left"/>
        <w:rPr>
          <w:rFonts w:ascii="宋体" w:hAnsi="宋体" w:cs="宋体"/>
          <w:sz w:val="24"/>
        </w:rPr>
      </w:pPr>
      <w:r>
        <w:rPr>
          <w:rFonts w:hint="eastAsia" w:ascii="宋体" w:hAnsi="宋体" w:cs="宋体"/>
          <w:sz w:val="24"/>
        </w:rPr>
        <w:t>2.本磋商文件解释权归采购人或采购代理机构。</w:t>
      </w:r>
    </w:p>
    <w:p>
      <w:pPr>
        <w:spacing w:line="360" w:lineRule="auto"/>
        <w:ind w:firstLine="480" w:firstLineChars="200"/>
        <w:jc w:val="left"/>
        <w:rPr>
          <w:rFonts w:ascii="宋体" w:hAnsi="宋体" w:cs="宋体"/>
          <w:sz w:val="24"/>
        </w:rPr>
      </w:pPr>
      <w:r>
        <w:rPr>
          <w:rFonts w:hint="eastAsia" w:ascii="宋体" w:hAnsi="宋体" w:cs="宋体"/>
          <w:sz w:val="24"/>
        </w:rPr>
        <w:t>3.本次磋商工作是按照《中华人民共和国政府采购法》《政府采购竞争性磋商采购方式管理暂行办法》等相关规定组织和实施。</w:t>
      </w:r>
    </w:p>
    <w:p>
      <w:pPr>
        <w:spacing w:line="360" w:lineRule="auto"/>
        <w:ind w:firstLine="482" w:firstLineChars="200"/>
        <w:jc w:val="left"/>
        <w:rPr>
          <w:rFonts w:ascii="宋体" w:hAnsi="宋体" w:cs="宋体"/>
          <w:sz w:val="24"/>
        </w:rPr>
      </w:pPr>
      <w:r>
        <w:rPr>
          <w:rFonts w:hint="eastAsia" w:ascii="宋体" w:hAnsi="宋体" w:cs="宋体"/>
          <w:b/>
          <w:sz w:val="24"/>
        </w:rPr>
        <w:t>▲（二）合格磋商供应商</w:t>
      </w:r>
    </w:p>
    <w:p>
      <w:pPr>
        <w:snapToGrid w:val="0"/>
        <w:spacing w:line="360" w:lineRule="auto"/>
        <w:ind w:firstLine="480" w:firstLineChars="200"/>
        <w:rPr>
          <w:rFonts w:ascii="宋体" w:hAnsi="宋体" w:cs="宋体"/>
          <w:sz w:val="24"/>
        </w:rPr>
      </w:pPr>
      <w:r>
        <w:rPr>
          <w:rFonts w:hint="eastAsia" w:ascii="宋体" w:hAnsi="宋体" w:cs="宋体"/>
          <w:sz w:val="24"/>
        </w:rPr>
        <w:t>1.符合《中华人民共和国政府采购法》第二十二条供应商应当具备的条件和浙财采监【2013】24号《关于规范政府采购供应商资格设定及资格审查的通知》第六条规定。</w:t>
      </w:r>
    </w:p>
    <w:p>
      <w:pPr>
        <w:snapToGrid w:val="0"/>
        <w:spacing w:line="360" w:lineRule="auto"/>
        <w:ind w:firstLine="480" w:firstLineChars="200"/>
        <w:rPr>
          <w:rFonts w:ascii="宋体" w:hAnsi="宋体" w:cs="宋体"/>
          <w:sz w:val="24"/>
        </w:rPr>
      </w:pPr>
      <w:r>
        <w:rPr>
          <w:rFonts w:hint="eastAsia" w:ascii="宋体" w:hAnsi="宋体" w:cs="宋体"/>
          <w:sz w:val="24"/>
        </w:rPr>
        <w:t>2.未被“信用中国”（www.creditchina.gov.cn）、中国政府采购网（www.ccgp.gov.cn）列入失信被执行人、重大税收违法案件当事人名单、政府采购严 重违法失信行为记录名单。</w:t>
      </w:r>
    </w:p>
    <w:p>
      <w:pPr>
        <w:pStyle w:val="12"/>
        <w:spacing w:line="360" w:lineRule="auto"/>
        <w:rPr>
          <w:rFonts w:ascii="宋体" w:hAnsi="宋体" w:cs="宋体"/>
          <w:sz w:val="24"/>
        </w:rPr>
      </w:pPr>
      <w:r>
        <w:rPr>
          <w:rFonts w:hint="eastAsia" w:ascii="宋体" w:hAnsi="宋体" w:cs="宋体"/>
          <w:sz w:val="24"/>
        </w:rPr>
        <w:t>3.</w:t>
      </w:r>
      <w:r>
        <w:rPr>
          <w:rFonts w:hint="eastAsia" w:ascii="宋体" w:hAnsi="宋体" w:cs="宋体"/>
          <w:color w:val="000000"/>
          <w:sz w:val="24"/>
        </w:rPr>
        <w:t>磋商供应商的特定条件：</w:t>
      </w:r>
    </w:p>
    <w:p>
      <w:pPr>
        <w:pStyle w:val="12"/>
        <w:spacing w:line="360" w:lineRule="auto"/>
        <w:rPr>
          <w:rFonts w:ascii="宋体" w:hAnsi="宋体" w:cs="宋体"/>
          <w:sz w:val="24"/>
        </w:rPr>
      </w:pPr>
      <w:r>
        <w:rPr>
          <w:rFonts w:hint="eastAsia" w:ascii="宋体" w:hAnsi="宋体" w:cs="宋体"/>
          <w:kern w:val="0"/>
          <w:sz w:val="24"/>
          <w:szCs w:val="24"/>
        </w:rPr>
        <w:t>1）本项目专门面向中小企业采购，磋商供应商需提供符合《政府采购促进中小企业发展管理办法》（财库【2020】46号）和</w:t>
      </w:r>
      <w:r>
        <w:rPr>
          <w:rFonts w:hint="eastAsia" w:ascii="宋体" w:hAnsi="宋体" w:cs="宋体"/>
          <w:kern w:val="0"/>
          <w:sz w:val="24"/>
          <w:szCs w:val="24"/>
          <w:lang w:eastAsia="zh-CN"/>
        </w:rPr>
        <w:t>本磋商文件规定的《中小企业声明函》</w:t>
      </w:r>
      <w:r>
        <w:rPr>
          <w:rFonts w:hint="eastAsia" w:ascii="宋体" w:hAnsi="宋体" w:cs="宋体"/>
          <w:kern w:val="0"/>
          <w:sz w:val="24"/>
          <w:szCs w:val="24"/>
        </w:rPr>
        <w:t>。</w:t>
      </w:r>
    </w:p>
    <w:p>
      <w:pPr>
        <w:snapToGrid w:val="0"/>
        <w:spacing w:line="360" w:lineRule="auto"/>
        <w:ind w:firstLine="480" w:firstLineChars="200"/>
        <w:rPr>
          <w:rFonts w:ascii="宋体" w:hAnsi="宋体" w:cs="宋体"/>
          <w:sz w:val="24"/>
        </w:rPr>
      </w:pPr>
      <w:r>
        <w:rPr>
          <w:rFonts w:hint="eastAsia" w:ascii="宋体" w:hAnsi="宋体" w:cs="宋体"/>
          <w:sz w:val="24"/>
        </w:rPr>
        <w:t>2）本项目不接受联合体磋商。</w:t>
      </w:r>
    </w:p>
    <w:p>
      <w:pPr>
        <w:spacing w:line="360" w:lineRule="auto"/>
        <w:ind w:firstLine="718" w:firstLineChars="298"/>
        <w:jc w:val="left"/>
        <w:rPr>
          <w:rFonts w:ascii="宋体" w:hAnsi="宋体" w:cs="宋体"/>
          <w:b/>
          <w:sz w:val="24"/>
        </w:rPr>
      </w:pPr>
      <w:r>
        <w:rPr>
          <w:rFonts w:hint="eastAsia" w:ascii="宋体" w:hAnsi="宋体" w:cs="宋体"/>
          <w:b/>
          <w:sz w:val="24"/>
        </w:rPr>
        <w:t>（三）定义</w:t>
      </w:r>
    </w:p>
    <w:p>
      <w:pPr>
        <w:spacing w:line="360" w:lineRule="auto"/>
        <w:ind w:firstLine="480" w:firstLineChars="200"/>
        <w:jc w:val="left"/>
        <w:rPr>
          <w:rFonts w:ascii="宋体" w:hAnsi="宋体" w:cs="宋体"/>
          <w:sz w:val="24"/>
        </w:rPr>
      </w:pPr>
      <w:r>
        <w:rPr>
          <w:rFonts w:hint="eastAsia" w:ascii="宋体" w:hAnsi="宋体" w:cs="宋体"/>
          <w:sz w:val="24"/>
        </w:rPr>
        <w:t>1.“采购人”系指</w:t>
      </w:r>
      <w:r>
        <w:rPr>
          <w:rFonts w:hint="eastAsia" w:ascii="宋体" w:hAnsi="宋体" w:cs="宋体"/>
          <w:sz w:val="24"/>
          <w:lang w:eastAsia="zh-CN"/>
        </w:rPr>
        <w:t>湖州南太湖新区管理委员会</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2.“采购代理机构”系指受采购人委托组织磋商的</w:t>
      </w:r>
      <w:r>
        <w:rPr>
          <w:rFonts w:hint="eastAsia" w:ascii="宋体" w:hAnsi="宋体" w:cs="宋体"/>
          <w:sz w:val="24"/>
          <w:lang w:eastAsia="zh-CN"/>
        </w:rPr>
        <w:t>湖州恒合工程管理有限公司</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3.“磋商供应商”系指向采购人提交磋商响应文件的单位。</w:t>
      </w:r>
    </w:p>
    <w:p>
      <w:pPr>
        <w:spacing w:line="360" w:lineRule="auto"/>
        <w:ind w:firstLine="480" w:firstLineChars="200"/>
        <w:jc w:val="left"/>
        <w:rPr>
          <w:rFonts w:ascii="宋体" w:hAnsi="宋体" w:cs="宋体"/>
          <w:sz w:val="24"/>
        </w:rPr>
      </w:pPr>
      <w:r>
        <w:rPr>
          <w:rFonts w:hint="eastAsia" w:ascii="宋体" w:hAnsi="宋体" w:cs="宋体"/>
          <w:sz w:val="24"/>
        </w:rPr>
        <w:t>4.“书面形式”包括信函、传真、邮件等。</w:t>
      </w:r>
    </w:p>
    <w:p>
      <w:pPr>
        <w:spacing w:line="360" w:lineRule="auto"/>
        <w:ind w:firstLine="480" w:firstLineChars="200"/>
        <w:jc w:val="left"/>
        <w:rPr>
          <w:rFonts w:ascii="宋体" w:hAnsi="宋体" w:cs="宋体"/>
          <w:sz w:val="24"/>
        </w:rPr>
      </w:pPr>
      <w:r>
        <w:rPr>
          <w:rFonts w:hint="eastAsia" w:ascii="宋体" w:hAnsi="宋体" w:cs="宋体"/>
          <w:sz w:val="24"/>
        </w:rPr>
        <w:t>5. “▲”系指实质性要求条款。</w:t>
      </w:r>
    </w:p>
    <w:p>
      <w:pPr>
        <w:spacing w:line="360" w:lineRule="auto"/>
        <w:ind w:firstLine="838" w:firstLineChars="348"/>
        <w:jc w:val="left"/>
        <w:rPr>
          <w:rFonts w:ascii="宋体" w:hAnsi="宋体" w:cs="宋体"/>
          <w:b/>
          <w:sz w:val="24"/>
        </w:rPr>
      </w:pPr>
      <w:r>
        <w:rPr>
          <w:rFonts w:hint="eastAsia" w:ascii="宋体" w:hAnsi="宋体" w:cs="宋体"/>
          <w:b/>
          <w:sz w:val="24"/>
        </w:rPr>
        <w:t>（四）采购方式</w:t>
      </w:r>
    </w:p>
    <w:p>
      <w:pPr>
        <w:spacing w:line="360" w:lineRule="auto"/>
        <w:ind w:firstLine="480" w:firstLineChars="200"/>
        <w:jc w:val="left"/>
        <w:rPr>
          <w:rFonts w:ascii="宋体" w:hAnsi="宋体" w:cs="宋体"/>
          <w:sz w:val="24"/>
        </w:rPr>
      </w:pPr>
      <w:r>
        <w:rPr>
          <w:rFonts w:hint="eastAsia" w:ascii="宋体" w:hAnsi="宋体" w:cs="宋体"/>
          <w:sz w:val="24"/>
        </w:rPr>
        <w:t>本项目采用竞争性磋商方式进行。</w:t>
      </w:r>
    </w:p>
    <w:p>
      <w:pPr>
        <w:spacing w:line="360" w:lineRule="auto"/>
        <w:ind w:firstLine="964" w:firstLineChars="400"/>
        <w:jc w:val="left"/>
        <w:rPr>
          <w:rFonts w:ascii="宋体" w:hAnsi="宋体" w:cs="宋体"/>
          <w:b/>
          <w:sz w:val="24"/>
        </w:rPr>
      </w:pPr>
      <w:r>
        <w:rPr>
          <w:rFonts w:hint="eastAsia" w:ascii="宋体" w:hAnsi="宋体" w:cs="宋体"/>
          <w:b/>
          <w:sz w:val="24"/>
        </w:rPr>
        <w:t>（五）磋商费用</w:t>
      </w:r>
    </w:p>
    <w:p>
      <w:pPr>
        <w:spacing w:line="360" w:lineRule="auto"/>
        <w:ind w:firstLine="480" w:firstLineChars="200"/>
        <w:jc w:val="left"/>
        <w:rPr>
          <w:rFonts w:ascii="宋体" w:hAnsi="宋体" w:cs="宋体"/>
          <w:sz w:val="24"/>
        </w:rPr>
      </w:pPr>
      <w:r>
        <w:rPr>
          <w:rFonts w:hint="eastAsia" w:ascii="宋体" w:hAnsi="宋体" w:cs="宋体"/>
          <w:sz w:val="24"/>
        </w:rPr>
        <w:t>1.不论磋商结果如何，磋商供应商均应自行承担所有与磋商有关的全部费用（磋商文件有相关规定除外）。</w:t>
      </w:r>
    </w:p>
    <w:p>
      <w:pPr>
        <w:spacing w:line="360" w:lineRule="auto"/>
        <w:ind w:firstLine="482" w:firstLineChars="200"/>
        <w:jc w:val="left"/>
        <w:rPr>
          <w:rFonts w:ascii="宋体" w:hAnsi="宋体" w:cs="宋体"/>
          <w:b/>
          <w:bCs/>
          <w:sz w:val="24"/>
        </w:rPr>
      </w:pPr>
      <w:r>
        <w:rPr>
          <w:rFonts w:hint="eastAsia" w:ascii="宋体" w:hAnsi="宋体" w:cs="宋体"/>
          <w:b/>
          <w:bCs/>
          <w:sz w:val="24"/>
        </w:rPr>
        <w:t>2.本项目招标代理服务费按</w:t>
      </w:r>
      <w:r>
        <w:rPr>
          <w:rFonts w:hint="eastAsia" w:ascii="宋体" w:hAnsi="宋体" w:cs="宋体"/>
          <w:b/>
          <w:bCs/>
          <w:sz w:val="24"/>
          <w:lang w:val="en-US" w:eastAsia="zh-CN"/>
        </w:rPr>
        <w:t>9250</w:t>
      </w:r>
      <w:r>
        <w:rPr>
          <w:rFonts w:hint="eastAsia" w:ascii="宋体" w:hAnsi="宋体" w:cs="宋体"/>
          <w:b/>
          <w:bCs/>
          <w:sz w:val="24"/>
        </w:rPr>
        <w:t>元整收取，由成交供应商支付，请各供应商自行考虑计入磋商报价。成交供应商在领取成交通知书前一次性支付给采购代理机构。</w:t>
      </w:r>
    </w:p>
    <w:p>
      <w:pPr>
        <w:spacing w:line="360" w:lineRule="auto"/>
        <w:ind w:firstLine="482" w:firstLineChars="200"/>
        <w:jc w:val="left"/>
        <w:rPr>
          <w:rFonts w:ascii="宋体" w:hAnsi="宋体" w:cs="宋体"/>
          <w:b/>
          <w:sz w:val="24"/>
        </w:rPr>
      </w:pPr>
      <w:r>
        <w:rPr>
          <w:rFonts w:hint="eastAsia" w:ascii="宋体" w:hAnsi="宋体" w:cs="宋体"/>
          <w:b/>
          <w:sz w:val="24"/>
        </w:rPr>
        <w:t>（六）联合体磋商：</w:t>
      </w:r>
      <w:r>
        <w:rPr>
          <w:rFonts w:hint="eastAsia" w:ascii="宋体" w:hAnsi="宋体" w:cs="宋体"/>
          <w:sz w:val="24"/>
        </w:rPr>
        <w:t>不接受联合体。</w:t>
      </w:r>
    </w:p>
    <w:p>
      <w:pPr>
        <w:spacing w:line="360" w:lineRule="auto"/>
        <w:ind w:firstLine="482" w:firstLineChars="200"/>
        <w:jc w:val="left"/>
        <w:rPr>
          <w:rFonts w:ascii="宋体" w:hAnsi="宋体" w:cs="宋体"/>
          <w:sz w:val="24"/>
        </w:rPr>
      </w:pPr>
      <w:r>
        <w:rPr>
          <w:rFonts w:hint="eastAsia" w:ascii="宋体" w:hAnsi="宋体" w:cs="宋体"/>
          <w:b/>
          <w:sz w:val="24"/>
        </w:rPr>
        <w:t>（七）转包与分包：</w:t>
      </w:r>
      <w:r>
        <w:rPr>
          <w:rFonts w:hint="eastAsia" w:ascii="宋体" w:hAnsi="宋体" w:cs="宋体"/>
          <w:sz w:val="24"/>
        </w:rPr>
        <w:t>本项目不允许转包，也不可分包。</w:t>
      </w:r>
    </w:p>
    <w:p>
      <w:pPr>
        <w:pStyle w:val="20"/>
        <w:snapToGrid w:val="0"/>
        <w:spacing w:before="120" w:after="120" w:line="360" w:lineRule="auto"/>
        <w:ind w:firstLine="472" w:firstLineChars="196"/>
        <w:outlineLvl w:val="1"/>
        <w:rPr>
          <w:rFonts w:hAnsi="宋体" w:cs="宋体"/>
          <w:b/>
          <w:bCs/>
        </w:rPr>
      </w:pPr>
      <w:r>
        <w:rPr>
          <w:rFonts w:hint="eastAsia" w:hAnsi="宋体" w:cs="宋体"/>
          <w:b/>
          <w:bCs/>
        </w:rPr>
        <w:t>（八）质疑和投诉</w:t>
      </w:r>
    </w:p>
    <w:p>
      <w:pPr>
        <w:pStyle w:val="20"/>
        <w:spacing w:before="120" w:after="120" w:line="360" w:lineRule="auto"/>
        <w:ind w:firstLine="480" w:firstLineChars="200"/>
        <w:rPr>
          <w:rFonts w:hAnsi="宋体" w:cs="宋体"/>
          <w:kern w:val="0"/>
        </w:rPr>
      </w:pPr>
      <w:r>
        <w:rPr>
          <w:rFonts w:hint="eastAsia" w:hAnsi="宋体" w:cs="宋体"/>
          <w:kern w:val="0"/>
        </w:rPr>
        <w:t>1.供应商认为磋商文件、磋商过程、成交结果使自己的权益受到损害的，可以在知道或者应知其权益受到损害之日起</w:t>
      </w:r>
      <w:r>
        <w:rPr>
          <w:rFonts w:hint="eastAsia" w:hAnsi="宋体" w:cs="宋体"/>
          <w:kern w:val="0"/>
          <w:lang w:eastAsia="zh-CN"/>
        </w:rPr>
        <w:t>的</w:t>
      </w:r>
      <w:r>
        <w:rPr>
          <w:rFonts w:hint="eastAsia" w:hAnsi="宋体" w:cs="宋体"/>
          <w:kern w:val="0"/>
        </w:rPr>
        <w:t>法定质疑期内，以书面形式向采购人、采购代理机构提出质疑。供应商对采购人、采购代理机构的质疑答复不满意或者采购人、采购代理机构未在规定时间内作出答复的，可以在答复期满后十五个工作日内向同级采购监管部门提起投诉。</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2.供应商提出质疑应当提交质疑函和必要的证明材料。质疑函应当包括下列内容：</w:t>
      </w:r>
    </w:p>
    <w:p>
      <w:pPr>
        <w:pStyle w:val="20"/>
        <w:spacing w:before="120" w:after="120" w:line="360" w:lineRule="auto"/>
        <w:ind w:firstLine="480" w:firstLineChars="200"/>
        <w:rPr>
          <w:rFonts w:hAnsi="宋体" w:cs="宋体"/>
          <w:kern w:val="0"/>
        </w:rPr>
      </w:pPr>
      <w:r>
        <w:rPr>
          <w:rFonts w:hint="eastAsia" w:hAnsi="宋体" w:cs="宋体"/>
          <w:kern w:val="0"/>
        </w:rPr>
        <w:t>1）供应商的姓名或者名称、地址、邮编、联系人及联系电话；</w:t>
      </w:r>
    </w:p>
    <w:p>
      <w:pPr>
        <w:pStyle w:val="20"/>
        <w:spacing w:before="120" w:after="120" w:line="360" w:lineRule="auto"/>
        <w:ind w:firstLine="480" w:firstLineChars="200"/>
        <w:rPr>
          <w:rFonts w:hAnsi="宋体" w:cs="宋体"/>
          <w:kern w:val="0"/>
        </w:rPr>
      </w:pPr>
      <w:r>
        <w:rPr>
          <w:rFonts w:hint="eastAsia" w:hAnsi="宋体" w:cs="宋体"/>
          <w:kern w:val="0"/>
        </w:rPr>
        <w:t>2）质疑项目的名称、编号；</w:t>
      </w:r>
    </w:p>
    <w:p>
      <w:pPr>
        <w:pStyle w:val="20"/>
        <w:spacing w:before="120" w:after="120" w:line="360" w:lineRule="auto"/>
        <w:ind w:firstLine="480" w:firstLineChars="200"/>
        <w:rPr>
          <w:rFonts w:hAnsi="宋体" w:cs="宋体"/>
          <w:kern w:val="0"/>
        </w:rPr>
      </w:pPr>
      <w:r>
        <w:rPr>
          <w:rFonts w:hint="eastAsia" w:hAnsi="宋体" w:cs="宋体"/>
          <w:kern w:val="0"/>
        </w:rPr>
        <w:t>3）具体、明确的质疑事项和与质疑事项相关的请求；</w:t>
      </w:r>
    </w:p>
    <w:p>
      <w:pPr>
        <w:pStyle w:val="20"/>
        <w:spacing w:before="120" w:after="120" w:line="360" w:lineRule="auto"/>
        <w:ind w:firstLine="480" w:firstLineChars="200"/>
        <w:rPr>
          <w:rFonts w:hAnsi="宋体" w:cs="宋体"/>
          <w:kern w:val="0"/>
        </w:rPr>
      </w:pPr>
      <w:r>
        <w:rPr>
          <w:rFonts w:hint="eastAsia" w:hAnsi="宋体" w:cs="宋体"/>
          <w:kern w:val="0"/>
        </w:rPr>
        <w:t>4）事实依据；</w:t>
      </w:r>
    </w:p>
    <w:p>
      <w:pPr>
        <w:pStyle w:val="20"/>
        <w:spacing w:before="120" w:after="120" w:line="360" w:lineRule="auto"/>
        <w:ind w:firstLine="480" w:firstLineChars="200"/>
        <w:rPr>
          <w:rFonts w:hAnsi="宋体" w:cs="宋体"/>
          <w:kern w:val="0"/>
        </w:rPr>
      </w:pPr>
      <w:r>
        <w:rPr>
          <w:rFonts w:hint="eastAsia" w:hAnsi="宋体" w:cs="宋体"/>
          <w:kern w:val="0"/>
        </w:rPr>
        <w:t>5）必要的法律依据；</w:t>
      </w:r>
    </w:p>
    <w:p>
      <w:pPr>
        <w:pStyle w:val="20"/>
        <w:spacing w:before="120" w:after="120" w:line="360" w:lineRule="auto"/>
        <w:ind w:firstLine="480" w:firstLineChars="200"/>
        <w:rPr>
          <w:rFonts w:hAnsi="宋体" w:cs="宋体"/>
          <w:kern w:val="0"/>
        </w:rPr>
      </w:pPr>
      <w:r>
        <w:rPr>
          <w:rFonts w:hint="eastAsia" w:hAnsi="宋体" w:cs="宋体"/>
          <w:kern w:val="0"/>
        </w:rPr>
        <w:t>6）提出质疑的日期。</w:t>
      </w:r>
    </w:p>
    <w:p>
      <w:pPr>
        <w:pStyle w:val="20"/>
        <w:spacing w:before="120" w:after="120" w:line="360" w:lineRule="auto"/>
        <w:ind w:firstLine="480" w:firstLineChars="200"/>
        <w:rPr>
          <w:rFonts w:hAnsi="宋体" w:cs="宋体"/>
          <w:kern w:val="0"/>
        </w:rPr>
      </w:pPr>
      <w:r>
        <w:rPr>
          <w:rFonts w:hint="eastAsia" w:hAnsi="宋体" w:cs="宋体"/>
          <w:kern w:val="0"/>
        </w:rPr>
        <w:t>3.投诉人提起投诉应当符合下列条件：</w:t>
      </w:r>
    </w:p>
    <w:p>
      <w:pPr>
        <w:pStyle w:val="20"/>
        <w:spacing w:before="120" w:after="120" w:line="360" w:lineRule="auto"/>
        <w:ind w:firstLine="480" w:firstLineChars="200"/>
        <w:rPr>
          <w:rFonts w:hAnsi="宋体" w:cs="宋体"/>
          <w:kern w:val="0"/>
        </w:rPr>
      </w:pPr>
      <w:r>
        <w:rPr>
          <w:rFonts w:hint="eastAsia" w:hAnsi="宋体" w:cs="宋体"/>
          <w:kern w:val="0"/>
        </w:rPr>
        <w:t>1）提起投诉前已依法进行质疑；</w:t>
      </w:r>
    </w:p>
    <w:p>
      <w:pPr>
        <w:pStyle w:val="20"/>
        <w:spacing w:before="120" w:after="120" w:line="360" w:lineRule="auto"/>
        <w:ind w:firstLine="480" w:firstLineChars="200"/>
        <w:rPr>
          <w:rFonts w:hAnsi="宋体" w:cs="宋体"/>
          <w:kern w:val="0"/>
        </w:rPr>
      </w:pPr>
      <w:r>
        <w:rPr>
          <w:rFonts w:hint="eastAsia" w:hAnsi="宋体" w:cs="宋体"/>
          <w:kern w:val="0"/>
        </w:rPr>
        <w:t>2）投诉书内容符合本办法的规定；</w:t>
      </w:r>
    </w:p>
    <w:p>
      <w:pPr>
        <w:pStyle w:val="20"/>
        <w:spacing w:before="120" w:after="120" w:line="360" w:lineRule="auto"/>
        <w:ind w:firstLine="480" w:firstLineChars="200"/>
        <w:rPr>
          <w:rFonts w:hAnsi="宋体" w:cs="宋体"/>
          <w:kern w:val="0"/>
        </w:rPr>
      </w:pPr>
      <w:r>
        <w:rPr>
          <w:rFonts w:hint="eastAsia" w:hAnsi="宋体" w:cs="宋体"/>
          <w:kern w:val="0"/>
        </w:rPr>
        <w:t>3）在投诉有效期限内提起投诉；</w:t>
      </w:r>
    </w:p>
    <w:p>
      <w:pPr>
        <w:pStyle w:val="20"/>
        <w:spacing w:before="120" w:after="120" w:line="360" w:lineRule="auto"/>
        <w:ind w:firstLine="480" w:firstLineChars="200"/>
        <w:rPr>
          <w:rFonts w:hAnsi="宋体" w:cs="宋体"/>
          <w:kern w:val="0"/>
        </w:rPr>
      </w:pPr>
      <w:r>
        <w:rPr>
          <w:rFonts w:hint="eastAsia" w:hAnsi="宋体" w:cs="宋体"/>
          <w:kern w:val="0"/>
        </w:rPr>
        <w:t>4）同一投诉事项未经财政部门投诉处理；</w:t>
      </w:r>
    </w:p>
    <w:p>
      <w:pPr>
        <w:pStyle w:val="20"/>
        <w:spacing w:before="120" w:after="120" w:line="360" w:lineRule="auto"/>
        <w:ind w:firstLine="480" w:firstLineChars="200"/>
        <w:rPr>
          <w:rFonts w:hAnsi="宋体" w:cs="宋体"/>
          <w:kern w:val="0"/>
        </w:rPr>
      </w:pPr>
      <w:r>
        <w:rPr>
          <w:rFonts w:hint="eastAsia" w:hAnsi="宋体" w:cs="宋体"/>
          <w:kern w:val="0"/>
        </w:rPr>
        <w:t>5）财政部规定的其他条件。</w:t>
      </w:r>
    </w:p>
    <w:p>
      <w:pPr>
        <w:pStyle w:val="20"/>
        <w:spacing w:before="120" w:after="120" w:line="360" w:lineRule="auto"/>
        <w:ind w:firstLine="480" w:firstLineChars="200"/>
        <w:rPr>
          <w:rFonts w:hAnsi="宋体" w:cs="宋体"/>
          <w:kern w:val="0"/>
        </w:rPr>
      </w:pPr>
      <w:r>
        <w:rPr>
          <w:rFonts w:hint="eastAsia" w:hAnsi="宋体" w:cs="宋体"/>
          <w:kern w:val="0"/>
        </w:rPr>
        <w:t>4.投诉人投诉时，应当提交投诉书和必要的证明材料，并按照被投诉采购人、采购代理机构和与投诉事项有关的供应商数量提供投诉书的副本。投诉书应当包括下列内容：</w:t>
      </w:r>
    </w:p>
    <w:p>
      <w:pPr>
        <w:pStyle w:val="20"/>
        <w:spacing w:before="120" w:after="120" w:line="360" w:lineRule="auto"/>
        <w:ind w:firstLine="480" w:firstLineChars="200"/>
        <w:rPr>
          <w:rFonts w:hAnsi="宋体" w:cs="宋体"/>
          <w:kern w:val="0"/>
        </w:rPr>
      </w:pPr>
      <w:r>
        <w:rPr>
          <w:rFonts w:hint="eastAsia" w:hAnsi="宋体" w:cs="宋体"/>
          <w:kern w:val="0"/>
        </w:rPr>
        <w:t>1）投诉人和被投诉人的姓名或者名称、通讯地址、邮编、联系人及联系电话；</w:t>
      </w:r>
    </w:p>
    <w:p>
      <w:pPr>
        <w:pStyle w:val="20"/>
        <w:spacing w:before="120" w:after="120" w:line="360" w:lineRule="auto"/>
        <w:ind w:firstLine="480" w:firstLineChars="200"/>
        <w:rPr>
          <w:rFonts w:hAnsi="宋体" w:cs="宋体"/>
          <w:kern w:val="0"/>
        </w:rPr>
      </w:pPr>
      <w:r>
        <w:rPr>
          <w:rFonts w:hint="eastAsia" w:hAnsi="宋体" w:cs="宋体"/>
          <w:kern w:val="0"/>
        </w:rPr>
        <w:t>2）质疑和质疑答复情况说明及相关证明材料；</w:t>
      </w:r>
    </w:p>
    <w:p>
      <w:pPr>
        <w:pStyle w:val="20"/>
        <w:spacing w:before="120" w:after="120" w:line="360" w:lineRule="auto"/>
        <w:ind w:firstLine="480" w:firstLineChars="200"/>
        <w:rPr>
          <w:rFonts w:hAnsi="宋体" w:cs="宋体"/>
          <w:kern w:val="0"/>
        </w:rPr>
      </w:pPr>
      <w:r>
        <w:rPr>
          <w:rFonts w:hint="eastAsia" w:hAnsi="宋体" w:cs="宋体"/>
          <w:kern w:val="0"/>
        </w:rPr>
        <w:t>3）具体、明确的投诉事项和与投诉事项相关的投诉请求；</w:t>
      </w:r>
    </w:p>
    <w:p>
      <w:pPr>
        <w:pStyle w:val="20"/>
        <w:spacing w:before="120" w:after="120" w:line="360" w:lineRule="auto"/>
        <w:ind w:firstLine="480" w:firstLineChars="200"/>
        <w:rPr>
          <w:rFonts w:hAnsi="宋体" w:cs="宋体"/>
          <w:kern w:val="0"/>
        </w:rPr>
      </w:pPr>
      <w:r>
        <w:rPr>
          <w:rFonts w:hint="eastAsia" w:hAnsi="宋体" w:cs="宋体"/>
          <w:kern w:val="0"/>
        </w:rPr>
        <w:t>4）事实依据；</w:t>
      </w:r>
    </w:p>
    <w:p>
      <w:pPr>
        <w:pStyle w:val="20"/>
        <w:spacing w:before="120" w:after="120" w:line="360" w:lineRule="auto"/>
        <w:ind w:firstLine="480" w:firstLineChars="200"/>
        <w:rPr>
          <w:rFonts w:hAnsi="宋体" w:cs="宋体"/>
          <w:kern w:val="0"/>
        </w:rPr>
      </w:pPr>
      <w:r>
        <w:rPr>
          <w:rFonts w:hint="eastAsia" w:hAnsi="宋体" w:cs="宋体"/>
          <w:kern w:val="0"/>
        </w:rPr>
        <w:t>5）法律依据；</w:t>
      </w:r>
    </w:p>
    <w:p>
      <w:pPr>
        <w:pStyle w:val="20"/>
        <w:spacing w:before="120" w:after="120" w:line="360" w:lineRule="auto"/>
        <w:ind w:firstLine="480" w:firstLineChars="200"/>
        <w:rPr>
          <w:rFonts w:hAnsi="宋体" w:cs="宋体"/>
          <w:kern w:val="0"/>
        </w:rPr>
      </w:pPr>
      <w:r>
        <w:rPr>
          <w:rFonts w:hint="eastAsia" w:hAnsi="宋体" w:cs="宋体"/>
          <w:kern w:val="0"/>
        </w:rPr>
        <w:t>6）提起投诉的日期。</w:t>
      </w:r>
    </w:p>
    <w:p>
      <w:pPr>
        <w:pStyle w:val="20"/>
        <w:spacing w:before="120" w:after="120" w:line="360" w:lineRule="auto"/>
        <w:ind w:firstLine="480" w:firstLineChars="200"/>
        <w:rPr>
          <w:rFonts w:hAnsi="宋体" w:cs="宋体"/>
          <w:kern w:val="0"/>
        </w:rPr>
      </w:pPr>
      <w:r>
        <w:rPr>
          <w:rFonts w:hint="eastAsia" w:hAnsi="宋体" w:cs="宋体"/>
          <w:kern w:val="0"/>
        </w:rPr>
        <w:t>质疑供应商对采购人、采购代理机构的答复不满意，或者采购人、采购代理机构未在规定时间内作出答复的，可以在答复期满后15个工作日内向本办法第六条规定的财政部门提起投诉。</w:t>
      </w:r>
    </w:p>
    <w:p>
      <w:pPr>
        <w:pStyle w:val="20"/>
        <w:spacing w:before="120" w:after="120" w:line="360" w:lineRule="auto"/>
        <w:ind w:firstLine="480" w:firstLineChars="200"/>
        <w:rPr>
          <w:rFonts w:hAnsi="宋体" w:cs="宋体"/>
          <w:kern w:val="0"/>
        </w:rPr>
      </w:pPr>
      <w:r>
        <w:rPr>
          <w:rFonts w:hint="eastAsia" w:hAnsi="宋体" w:cs="宋体"/>
          <w:kern w:val="0"/>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20"/>
        <w:spacing w:before="120" w:after="120" w:line="360" w:lineRule="auto"/>
        <w:ind w:firstLine="480" w:firstLineChars="200"/>
        <w:rPr>
          <w:rFonts w:hAnsi="宋体" w:cs="宋体"/>
          <w:kern w:val="0"/>
        </w:rPr>
      </w:pPr>
      <w:r>
        <w:rPr>
          <w:rFonts w:hint="eastAsia" w:hAnsi="宋体" w:cs="宋体"/>
          <w:kern w:val="0"/>
        </w:rPr>
        <w:t>5.质疑函、投诉书模板参照浙江政府采购网下载专区下载。</w:t>
      </w:r>
    </w:p>
    <w:p>
      <w:pPr>
        <w:pStyle w:val="40"/>
        <w:spacing w:line="360" w:lineRule="auto"/>
        <w:ind w:firstLine="0" w:firstLineChars="0"/>
        <w:rPr>
          <w:rFonts w:ascii="宋体" w:hAnsi="宋体" w:cs="宋体"/>
          <w:sz w:val="24"/>
        </w:rPr>
      </w:pPr>
    </w:p>
    <w:p>
      <w:pPr>
        <w:pStyle w:val="7"/>
        <w:spacing w:line="360" w:lineRule="auto"/>
        <w:jc w:val="center"/>
        <w:rPr>
          <w:rFonts w:ascii="宋体" w:hAnsi="宋体" w:eastAsia="宋体" w:cs="宋体"/>
          <w:sz w:val="24"/>
          <w:szCs w:val="24"/>
        </w:rPr>
      </w:pPr>
      <w:r>
        <w:rPr>
          <w:rFonts w:hint="eastAsia" w:ascii="宋体" w:hAnsi="宋体" w:eastAsia="宋体" w:cs="宋体"/>
          <w:kern w:val="44"/>
          <w:sz w:val="24"/>
          <w:szCs w:val="24"/>
        </w:rPr>
        <w:t>二、磋商文件的说明</w:t>
      </w:r>
    </w:p>
    <w:p>
      <w:pPr>
        <w:spacing w:line="360" w:lineRule="auto"/>
        <w:ind w:firstLine="482" w:firstLineChars="200"/>
        <w:jc w:val="left"/>
        <w:rPr>
          <w:rFonts w:ascii="宋体" w:hAnsi="宋体" w:cs="宋体"/>
          <w:b/>
          <w:sz w:val="24"/>
        </w:rPr>
      </w:pPr>
      <w:r>
        <w:rPr>
          <w:rFonts w:hint="eastAsia" w:ascii="宋体" w:hAnsi="宋体" w:cs="宋体"/>
          <w:b/>
          <w:sz w:val="24"/>
        </w:rPr>
        <w:t>（一）磋商文件的构成。本磋商文件由以下部分组成：</w:t>
      </w:r>
    </w:p>
    <w:p>
      <w:pPr>
        <w:spacing w:line="360" w:lineRule="auto"/>
        <w:ind w:firstLine="480" w:firstLineChars="200"/>
        <w:jc w:val="left"/>
        <w:rPr>
          <w:rFonts w:ascii="宋体" w:hAnsi="宋体" w:cs="宋体"/>
          <w:sz w:val="24"/>
        </w:rPr>
      </w:pPr>
      <w:r>
        <w:rPr>
          <w:rFonts w:hint="eastAsia" w:ascii="宋体" w:hAnsi="宋体" w:cs="宋体"/>
          <w:sz w:val="24"/>
        </w:rPr>
        <w:t>1.竞争性磋商公告</w:t>
      </w:r>
    </w:p>
    <w:p>
      <w:pPr>
        <w:spacing w:line="360" w:lineRule="auto"/>
        <w:ind w:firstLine="480" w:firstLineChars="200"/>
        <w:jc w:val="left"/>
        <w:rPr>
          <w:rFonts w:ascii="宋体" w:hAnsi="宋体" w:cs="宋体"/>
          <w:sz w:val="24"/>
        </w:rPr>
      </w:pPr>
      <w:r>
        <w:rPr>
          <w:rFonts w:hint="eastAsia" w:ascii="宋体" w:hAnsi="宋体" w:cs="宋体"/>
          <w:sz w:val="24"/>
        </w:rPr>
        <w:t>2.磋商需求</w:t>
      </w:r>
    </w:p>
    <w:p>
      <w:pPr>
        <w:spacing w:line="360" w:lineRule="auto"/>
        <w:ind w:firstLine="480" w:firstLineChars="200"/>
        <w:jc w:val="left"/>
        <w:rPr>
          <w:rFonts w:ascii="宋体" w:hAnsi="宋体" w:cs="宋体"/>
          <w:sz w:val="24"/>
        </w:rPr>
      </w:pPr>
      <w:r>
        <w:rPr>
          <w:rFonts w:hint="eastAsia" w:ascii="宋体" w:hAnsi="宋体" w:cs="宋体"/>
          <w:sz w:val="24"/>
        </w:rPr>
        <w:t>3.磋商须知</w:t>
      </w:r>
    </w:p>
    <w:p>
      <w:pPr>
        <w:spacing w:line="360" w:lineRule="auto"/>
        <w:ind w:firstLine="480" w:firstLineChars="200"/>
        <w:jc w:val="left"/>
        <w:rPr>
          <w:rFonts w:ascii="宋体" w:hAnsi="宋体" w:cs="宋体"/>
          <w:sz w:val="24"/>
        </w:rPr>
      </w:pPr>
      <w:r>
        <w:rPr>
          <w:rFonts w:hint="eastAsia" w:ascii="宋体" w:hAnsi="宋体" w:cs="宋体"/>
          <w:sz w:val="24"/>
        </w:rPr>
        <w:t>4.评标办法及标准</w:t>
      </w:r>
    </w:p>
    <w:p>
      <w:pPr>
        <w:spacing w:line="360" w:lineRule="auto"/>
        <w:ind w:firstLine="480" w:firstLineChars="200"/>
        <w:jc w:val="left"/>
        <w:rPr>
          <w:rFonts w:ascii="宋体" w:hAnsi="宋体" w:cs="宋体"/>
          <w:sz w:val="24"/>
        </w:rPr>
      </w:pPr>
      <w:r>
        <w:rPr>
          <w:rFonts w:hint="eastAsia" w:ascii="宋体" w:hAnsi="宋体" w:cs="宋体"/>
          <w:sz w:val="24"/>
        </w:rPr>
        <w:t>5.合同主要条款</w:t>
      </w:r>
    </w:p>
    <w:p>
      <w:pPr>
        <w:spacing w:line="360" w:lineRule="auto"/>
        <w:ind w:firstLine="480" w:firstLineChars="200"/>
        <w:jc w:val="left"/>
        <w:rPr>
          <w:rFonts w:ascii="宋体" w:hAnsi="宋体" w:cs="宋体"/>
          <w:sz w:val="24"/>
        </w:rPr>
      </w:pPr>
      <w:r>
        <w:rPr>
          <w:rFonts w:hint="eastAsia" w:ascii="宋体" w:hAnsi="宋体" w:cs="宋体"/>
          <w:sz w:val="24"/>
        </w:rPr>
        <w:t>6.竞争性磋商响应文件格式</w:t>
      </w:r>
    </w:p>
    <w:p>
      <w:pPr>
        <w:spacing w:line="360" w:lineRule="auto"/>
        <w:ind w:firstLine="480" w:firstLineChars="200"/>
        <w:jc w:val="left"/>
        <w:rPr>
          <w:rFonts w:ascii="宋体" w:hAnsi="宋体" w:cs="宋体"/>
          <w:sz w:val="24"/>
        </w:rPr>
      </w:pPr>
      <w:r>
        <w:rPr>
          <w:rFonts w:hint="eastAsia" w:ascii="宋体" w:hAnsi="宋体" w:cs="宋体"/>
          <w:sz w:val="24"/>
        </w:rPr>
        <w:t>7. 本项目竞争性磋商响应文件的澄清、答复、修改、补充的内容</w:t>
      </w:r>
    </w:p>
    <w:p>
      <w:pPr>
        <w:spacing w:line="360" w:lineRule="auto"/>
        <w:ind w:firstLine="482" w:firstLineChars="200"/>
        <w:jc w:val="left"/>
        <w:rPr>
          <w:rFonts w:ascii="宋体" w:hAnsi="宋体" w:cs="宋体"/>
          <w:b/>
          <w:sz w:val="24"/>
        </w:rPr>
      </w:pPr>
      <w:r>
        <w:rPr>
          <w:rFonts w:hint="eastAsia" w:ascii="宋体" w:hAnsi="宋体" w:cs="宋体"/>
          <w:b/>
          <w:sz w:val="24"/>
        </w:rPr>
        <w:t>（二）磋商供应商的风险</w:t>
      </w:r>
    </w:p>
    <w:p>
      <w:pPr>
        <w:spacing w:line="360" w:lineRule="auto"/>
        <w:ind w:firstLine="480" w:firstLineChars="200"/>
        <w:jc w:val="left"/>
        <w:rPr>
          <w:rFonts w:ascii="宋体" w:hAnsi="宋体" w:cs="宋体"/>
          <w:sz w:val="24"/>
        </w:rPr>
      </w:pPr>
      <w:r>
        <w:rPr>
          <w:rFonts w:hint="eastAsia" w:ascii="宋体" w:hAnsi="宋体" w:cs="宋体"/>
          <w:sz w:val="24"/>
        </w:rPr>
        <w:t>磋商供应商没有按照磋商文件要求提供全部资料，或者磋商供应商没有对磋商文件在各方面作出实质性响应是磋商供应商的风险，并可能导致其磋商被拒绝。</w:t>
      </w:r>
    </w:p>
    <w:p>
      <w:pPr>
        <w:spacing w:line="360" w:lineRule="auto"/>
        <w:ind w:firstLine="482" w:firstLineChars="200"/>
        <w:jc w:val="left"/>
        <w:rPr>
          <w:rFonts w:ascii="宋体" w:hAnsi="宋体" w:cs="宋体"/>
          <w:b/>
          <w:sz w:val="24"/>
        </w:rPr>
      </w:pPr>
      <w:r>
        <w:rPr>
          <w:rFonts w:hint="eastAsia" w:ascii="宋体" w:hAnsi="宋体" w:cs="宋体"/>
          <w:b/>
          <w:sz w:val="24"/>
        </w:rPr>
        <w:t xml:space="preserve">（三）磋商文件的澄清与修改 </w:t>
      </w:r>
    </w:p>
    <w:p>
      <w:pPr>
        <w:spacing w:line="360" w:lineRule="auto"/>
        <w:ind w:firstLine="480" w:firstLineChars="200"/>
        <w:rPr>
          <w:rFonts w:ascii="宋体" w:hAnsi="宋体" w:cs="宋体"/>
          <w:sz w:val="24"/>
        </w:rPr>
      </w:pPr>
      <w:r>
        <w:rPr>
          <w:rFonts w:hint="eastAsia" w:ascii="宋体" w:hAnsi="宋体" w:cs="宋体"/>
          <w:sz w:val="24"/>
        </w:rPr>
        <w:t>1.供应商对磋商文件有异议的，应当在</w:t>
      </w:r>
      <w:r>
        <w:rPr>
          <w:rFonts w:hint="eastAsia" w:ascii="宋体" w:hAnsi="宋体" w:cs="宋体"/>
          <w:bCs/>
          <w:sz w:val="24"/>
          <w:lang w:eastAsia="zh-CN"/>
        </w:rPr>
        <w:t>法定质疑期内</w:t>
      </w:r>
      <w:r>
        <w:rPr>
          <w:rFonts w:hint="eastAsia" w:ascii="宋体" w:hAnsi="宋体" w:cs="宋体"/>
          <w:sz w:val="24"/>
        </w:rPr>
        <w:t>以书面（含传真）形式向采购代理机构一次性提出，采购人将在规定的时间内统一进行澄清和修改。供应商未按规定要求提出的，则视同认可磋商文件，但法律法规及规范性文件有明确规定的除外。</w:t>
      </w:r>
    </w:p>
    <w:p>
      <w:pPr>
        <w:spacing w:line="360" w:lineRule="auto"/>
        <w:ind w:firstLine="480" w:firstLineChars="200"/>
        <w:rPr>
          <w:rFonts w:ascii="宋体" w:hAnsi="宋体" w:cs="宋体"/>
          <w:sz w:val="24"/>
        </w:rPr>
      </w:pPr>
      <w:r>
        <w:rPr>
          <w:rFonts w:hint="eastAsia" w:ascii="宋体" w:hAnsi="宋体" w:cs="宋体"/>
          <w:sz w:val="24"/>
        </w:rPr>
        <w:t xml:space="preserve">2.答疑内容是磋商文件的组成部分，并将在网上发布补充（答疑、澄清）文件，潜在供应商应自行关注网站公告，采购人不再一一通知，供应商因自身贻误行为导致投标失效的，责任自负。 </w:t>
      </w:r>
    </w:p>
    <w:p>
      <w:pPr>
        <w:pStyle w:val="20"/>
        <w:snapToGrid w:val="0"/>
        <w:spacing w:before="120" w:after="120" w:line="360" w:lineRule="auto"/>
        <w:ind w:firstLine="480" w:firstLineChars="200"/>
        <w:rPr>
          <w:rFonts w:hAnsi="宋体" w:cs="宋体"/>
          <w:b/>
        </w:rPr>
      </w:pPr>
      <w:r>
        <w:rPr>
          <w:rFonts w:hint="eastAsia" w:hAnsi="宋体" w:cs="宋体"/>
        </w:rPr>
        <w:t>3.磋商文件的澄清、答复、修改或补充都应该通过代理机构以法定形式发布，采购人非通过代理机构，不得擅自澄清、答复、修改或补充磋商文件。</w:t>
      </w:r>
    </w:p>
    <w:p>
      <w:pPr>
        <w:spacing w:line="360" w:lineRule="auto"/>
        <w:ind w:firstLine="482" w:firstLineChars="200"/>
        <w:jc w:val="center"/>
        <w:rPr>
          <w:rFonts w:ascii="宋体" w:hAnsi="宋体" w:cs="宋体"/>
          <w:b/>
          <w:sz w:val="24"/>
        </w:rPr>
      </w:pPr>
      <w:r>
        <w:rPr>
          <w:rFonts w:hint="eastAsia" w:ascii="宋体" w:hAnsi="宋体" w:cs="宋体"/>
          <w:b/>
          <w:sz w:val="24"/>
        </w:rPr>
        <w:t>三、响应文件的编制要求</w:t>
      </w:r>
    </w:p>
    <w:p>
      <w:pPr>
        <w:pStyle w:val="20"/>
        <w:snapToGrid w:val="0"/>
        <w:spacing w:before="120" w:after="120" w:line="360" w:lineRule="auto"/>
        <w:ind w:firstLine="482" w:firstLineChars="200"/>
        <w:rPr>
          <w:rFonts w:hAnsi="宋体" w:cs="宋体"/>
          <w:b/>
        </w:rPr>
      </w:pPr>
      <w:r>
        <w:rPr>
          <w:rFonts w:hint="eastAsia" w:hAnsi="宋体" w:cs="宋体"/>
          <w:b/>
        </w:rPr>
        <w:t>（一）响应文件的形式和效力：</w:t>
      </w:r>
    </w:p>
    <w:p>
      <w:pPr>
        <w:pStyle w:val="20"/>
        <w:snapToGrid w:val="0"/>
        <w:spacing w:before="120" w:after="120" w:line="360" w:lineRule="auto"/>
        <w:ind w:firstLine="480" w:firstLineChars="200"/>
        <w:rPr>
          <w:rFonts w:hAnsi="宋体" w:cs="宋体"/>
        </w:rPr>
      </w:pPr>
      <w:r>
        <w:rPr>
          <w:rFonts w:hint="eastAsia" w:hAnsi="宋体" w:cs="宋体"/>
        </w:rPr>
        <w:t>1.响应文件的形式</w:t>
      </w:r>
    </w:p>
    <w:p>
      <w:pPr>
        <w:pStyle w:val="20"/>
        <w:snapToGrid w:val="0"/>
        <w:spacing w:before="120" w:after="120" w:line="360" w:lineRule="auto"/>
        <w:ind w:firstLine="480" w:firstLineChars="200"/>
        <w:rPr>
          <w:rFonts w:hAnsi="宋体" w:cs="宋体"/>
        </w:rPr>
      </w:pPr>
      <w:r>
        <w:rPr>
          <w:rFonts w:hint="eastAsia" w:hAnsi="宋体" w:cs="宋体"/>
        </w:rPr>
        <w:t>（1）电子加密响应文件：按政采云平台项目采购－电子交易操作指南及本磋商文件要求制作、加密并递交，供应商电子交易操作指南详见网址：</w:t>
      </w:r>
    </w:p>
    <w:p>
      <w:pPr>
        <w:pStyle w:val="20"/>
        <w:snapToGrid w:val="0"/>
        <w:spacing w:before="120" w:after="120" w:line="360" w:lineRule="auto"/>
        <w:rPr>
          <w:rFonts w:hAnsi="宋体" w:cs="宋体"/>
        </w:rPr>
      </w:pPr>
      <w:r>
        <w:rPr>
          <w:rFonts w:hint="eastAsia" w:hAnsi="宋体" w:cs="宋体"/>
        </w:rPr>
        <w:t>https://help.zcygov.cn/web/site_2/2018/12-28/2573.html）。</w:t>
      </w:r>
    </w:p>
    <w:p>
      <w:pPr>
        <w:pStyle w:val="20"/>
        <w:snapToGrid w:val="0"/>
        <w:spacing w:before="120" w:after="120" w:line="360" w:lineRule="auto"/>
        <w:ind w:firstLine="480" w:firstLineChars="200"/>
        <w:rPr>
          <w:rFonts w:hAnsi="宋体" w:cs="宋体"/>
        </w:rPr>
      </w:pPr>
      <w:r>
        <w:rPr>
          <w:rFonts w:hint="eastAsia" w:hAnsi="宋体" w:cs="宋体"/>
        </w:rPr>
        <w:t>（2）备份响应文件（U 盘）：以 U 盘形式提供的数据电子备份响应文件格式及内容须与政采云平台项目采购－电子交易操作指南中制作、加密并递交的电子响应文件格式及内容一致。</w:t>
      </w:r>
    </w:p>
    <w:p>
      <w:pPr>
        <w:pStyle w:val="20"/>
        <w:snapToGrid w:val="0"/>
        <w:spacing w:before="120" w:after="120" w:line="360" w:lineRule="auto"/>
        <w:ind w:firstLine="480" w:firstLineChars="200"/>
        <w:rPr>
          <w:rFonts w:hAnsi="宋体" w:cs="宋体"/>
        </w:rPr>
      </w:pPr>
      <w:r>
        <w:rPr>
          <w:rFonts w:hint="eastAsia" w:hAnsi="宋体" w:cs="宋体"/>
        </w:rPr>
        <w:t>2.响应文件的效力</w:t>
      </w:r>
    </w:p>
    <w:p>
      <w:pPr>
        <w:pStyle w:val="20"/>
        <w:snapToGrid w:val="0"/>
        <w:spacing w:before="120" w:after="120" w:line="360" w:lineRule="auto"/>
        <w:ind w:firstLine="480" w:firstLineChars="200"/>
        <w:rPr>
          <w:rFonts w:hAnsi="宋体" w:cs="宋体"/>
        </w:rPr>
      </w:pPr>
      <w:r>
        <w:rPr>
          <w:rFonts w:hint="eastAsia" w:hAnsi="宋体" w:cs="宋体"/>
          <w:kern w:val="0"/>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hAnsi="宋体" w:cs="宋体"/>
          <w:b/>
          <w:kern w:val="0"/>
        </w:rPr>
        <w:t>供应商仅提交“备份响应文件”的，投标无效。</w:t>
      </w:r>
    </w:p>
    <w:p>
      <w:pPr>
        <w:spacing w:line="360" w:lineRule="auto"/>
        <w:ind w:firstLine="482" w:firstLineChars="200"/>
        <w:rPr>
          <w:rFonts w:ascii="宋体" w:hAnsi="宋体" w:cs="宋体"/>
          <w:b/>
          <w:bCs/>
          <w:sz w:val="24"/>
        </w:rPr>
      </w:pPr>
      <w:r>
        <w:rPr>
          <w:rFonts w:hint="eastAsia" w:ascii="宋体" w:hAnsi="宋体" w:cs="宋体"/>
          <w:b/>
          <w:bCs/>
          <w:sz w:val="24"/>
        </w:rPr>
        <w:t xml:space="preserve">（二）响应文件的组成（如无格式、格式自拟） </w:t>
      </w:r>
    </w:p>
    <w:p>
      <w:pPr>
        <w:spacing w:line="360" w:lineRule="auto"/>
        <w:ind w:firstLine="480" w:firstLineChars="200"/>
        <w:rPr>
          <w:rFonts w:ascii="宋体" w:hAnsi="宋体" w:cs="宋体"/>
          <w:sz w:val="24"/>
        </w:rPr>
      </w:pPr>
      <w:r>
        <w:rPr>
          <w:rFonts w:hint="eastAsia" w:ascii="宋体" w:hAnsi="宋体" w:cs="宋体"/>
          <w:sz w:val="24"/>
        </w:rPr>
        <w:t>响应文件（包括电子响应文件及数据电子备份响应文件（U 盘））由《资格文件》《技术、商务、资信及其他文件》《首次报价文件》三部分组成，其中电子响应文件中所须加盖公章部分均采用 CA 签章。</w:t>
      </w:r>
    </w:p>
    <w:p>
      <w:pPr>
        <w:pStyle w:val="20"/>
        <w:snapToGrid w:val="0"/>
        <w:spacing w:before="120" w:after="120" w:line="360" w:lineRule="auto"/>
        <w:ind w:firstLine="482" w:firstLineChars="200"/>
        <w:rPr>
          <w:rFonts w:hAnsi="宋体" w:cs="宋体"/>
          <w:b/>
        </w:rPr>
      </w:pPr>
      <w:r>
        <w:rPr>
          <w:rFonts w:hint="eastAsia" w:hAnsi="宋体" w:cs="宋体"/>
          <w:b/>
        </w:rPr>
        <w:t>1.资格文件</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（1）有效的营业执照、税务登记证、组织机构代码证或“三证合一”的营业执照或“五证合一”的营业执照；</w:t>
      </w:r>
    </w:p>
    <w:p>
      <w:pPr>
        <w:widowControl/>
        <w:tabs>
          <w:tab w:val="left" w:pos="801"/>
        </w:tabs>
        <w:spacing w:line="360" w:lineRule="auto"/>
        <w:ind w:firstLine="480" w:firstLineChars="200"/>
        <w:jc w:val="left"/>
        <w:rPr>
          <w:rFonts w:ascii="宋体" w:hAnsi="宋体" w:cs="宋体"/>
          <w:b/>
          <w:bCs/>
          <w:sz w:val="24"/>
        </w:rPr>
      </w:pPr>
      <w:r>
        <w:rPr>
          <w:rFonts w:hint="eastAsia" w:ascii="宋体" w:hAnsi="宋体" w:cs="宋体"/>
          <w:sz w:val="24"/>
        </w:rPr>
        <w:t>（2）法定代表人身份证明书或其授权代理人的授权委托书及身份证明；</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（3）授权代理人提供近三个月中任意一个月的社保证明；</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供应商最近三个月依法缴纳税收和社保费的证明[税费凭证，或者依法缴纳税费或依法免缴税费的证明]</w:t>
      </w:r>
      <w:r>
        <w:rPr>
          <w:rFonts w:hint="eastAsia" w:ascii="宋体" w:hAnsi="宋体" w:cs="宋体"/>
          <w:sz w:val="24"/>
        </w:rPr>
        <w:t>；</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（5）自磋商公告发布之日起至磋商截止日前任意时间的“信用中国”网站（www.creditchina.gov.cn）、中国政府采购网（www.ccgp.gov.cn） 磋商供应商信用查询网页截图。（以磋商当日采购人或由采购人委托的磋商小组核实的查询结果为准）；</w:t>
      </w:r>
    </w:p>
    <w:p>
      <w:pPr>
        <w:pStyle w:val="20"/>
        <w:spacing w:before="120" w:after="120" w:line="360" w:lineRule="auto"/>
        <w:ind w:firstLine="480" w:firstLineChars="200"/>
        <w:rPr>
          <w:rFonts w:hAnsi="宋体" w:cs="宋体"/>
        </w:rPr>
      </w:pPr>
      <w:r>
        <w:rPr>
          <w:rFonts w:hint="eastAsia" w:hAnsi="宋体" w:cs="宋体"/>
        </w:rPr>
        <w:t>（6）信用承诺书（格式见附件）；</w:t>
      </w:r>
    </w:p>
    <w:p>
      <w:pPr>
        <w:pStyle w:val="20"/>
        <w:spacing w:before="120" w:after="120" w:line="360" w:lineRule="auto"/>
        <w:ind w:firstLine="480" w:firstLineChars="200"/>
        <w:rPr>
          <w:rFonts w:hAnsi="宋体" w:cs="宋体"/>
          <w:b/>
          <w:bCs/>
        </w:rPr>
      </w:pPr>
      <w:r>
        <w:rPr>
          <w:rFonts w:hint="eastAsia"/>
        </w:rPr>
        <w:t>（7）提供《中小企业声明函》。</w:t>
      </w:r>
    </w:p>
    <w:p>
      <w:pPr>
        <w:spacing w:line="360" w:lineRule="auto"/>
        <w:ind w:firstLine="487" w:firstLineChars="202"/>
        <w:rPr>
          <w:rFonts w:ascii="宋体" w:hAnsi="宋体" w:cs="宋体"/>
          <w:sz w:val="24"/>
        </w:rPr>
      </w:pPr>
      <w:r>
        <w:rPr>
          <w:rFonts w:hint="eastAsia" w:ascii="宋体" w:hAnsi="宋体" w:cs="宋体"/>
          <w:b/>
          <w:bCs/>
          <w:sz w:val="24"/>
        </w:rPr>
        <w:t>2.技术文件</w:t>
      </w:r>
    </w:p>
    <w:p>
      <w:pPr>
        <w:spacing w:line="360" w:lineRule="auto"/>
        <w:ind w:firstLine="480" w:firstLineChars="200"/>
        <w:rPr>
          <w:rFonts w:ascii="宋体" w:hAnsi="宋体" w:cs="宋体"/>
          <w:b/>
          <w:sz w:val="24"/>
        </w:rPr>
      </w:pPr>
      <w:r>
        <w:rPr>
          <w:rFonts w:hint="eastAsia" w:ascii="宋体" w:hAnsi="宋体" w:cs="宋体"/>
          <w:sz w:val="24"/>
        </w:rPr>
        <w:t>（1）评分索引表（格式见附件，主要用于磋商小组对应评分内容，包括商务部分、技术部分）</w:t>
      </w:r>
      <w:r>
        <w:rPr>
          <w:rFonts w:hint="eastAsia" w:ascii="宋体" w:hAnsi="宋体" w:cs="宋体"/>
          <w:bCs/>
          <w:sz w:val="24"/>
        </w:rPr>
        <w:t>；</w:t>
      </w:r>
    </w:p>
    <w:p>
      <w:pPr>
        <w:spacing w:line="360" w:lineRule="auto"/>
        <w:ind w:firstLine="480" w:firstLineChars="200"/>
        <w:rPr>
          <w:rFonts w:ascii="宋体" w:hAnsi="宋体" w:cs="宋体"/>
          <w:sz w:val="24"/>
        </w:rPr>
      </w:pPr>
      <w:r>
        <w:rPr>
          <w:rFonts w:hint="eastAsia" w:ascii="宋体" w:hAnsi="宋体" w:cs="宋体"/>
          <w:sz w:val="24"/>
        </w:rPr>
        <w:t>（2）对本项目总体要求的理解；</w:t>
      </w:r>
    </w:p>
    <w:p>
      <w:pPr>
        <w:spacing w:line="360" w:lineRule="auto"/>
        <w:ind w:firstLine="480" w:firstLineChars="200"/>
        <w:rPr>
          <w:rFonts w:ascii="宋体" w:hAnsi="宋体" w:cs="宋体"/>
          <w:sz w:val="24"/>
        </w:rPr>
      </w:pPr>
      <w:r>
        <w:rPr>
          <w:rFonts w:hint="eastAsia" w:ascii="宋体" w:hAnsi="宋体" w:cs="宋体"/>
          <w:sz w:val="24"/>
        </w:rPr>
        <w:t>（3）项目实施方案；</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应急实施方案</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（5）设备情况；</w:t>
      </w:r>
    </w:p>
    <w:p>
      <w:pPr>
        <w:spacing w:line="360" w:lineRule="auto"/>
        <w:ind w:firstLine="480" w:firstLineChars="200"/>
        <w:rPr>
          <w:rFonts w:hint="eastAsia" w:ascii="宋体" w:hAnsi="宋体" w:cs="宋体"/>
          <w:sz w:val="24"/>
        </w:rPr>
      </w:pPr>
      <w:r>
        <w:rPr>
          <w:rFonts w:hint="eastAsia" w:ascii="宋体" w:hAnsi="宋体" w:cs="宋体"/>
          <w:sz w:val="24"/>
        </w:rPr>
        <w:t>（6）项目实施人员；</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合理化建议</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）供应商认为需要的其他文件资料。</w:t>
      </w:r>
    </w:p>
    <w:p>
      <w:pPr>
        <w:spacing w:line="360" w:lineRule="auto"/>
        <w:ind w:firstLine="482" w:firstLineChars="200"/>
        <w:rPr>
          <w:rFonts w:ascii="宋体" w:hAnsi="宋体" w:cs="宋体"/>
          <w:b/>
          <w:bCs/>
          <w:sz w:val="24"/>
        </w:rPr>
      </w:pPr>
      <w:r>
        <w:rPr>
          <w:rFonts w:hint="eastAsia" w:ascii="宋体" w:hAnsi="宋体" w:cs="宋体"/>
          <w:b/>
          <w:bCs/>
          <w:sz w:val="24"/>
        </w:rPr>
        <w:t>3.商务、资信及其他文件</w:t>
      </w:r>
    </w:p>
    <w:p>
      <w:pPr>
        <w:snapToGrid w:val="0"/>
        <w:spacing w:line="360" w:lineRule="auto"/>
        <w:ind w:firstLine="468" w:firstLineChars="195"/>
        <w:jc w:val="left"/>
        <w:rPr>
          <w:rFonts w:ascii="宋体" w:hAnsi="宋体" w:cs="宋体"/>
          <w:sz w:val="24"/>
        </w:rPr>
      </w:pPr>
      <w:r>
        <w:rPr>
          <w:rFonts w:hint="eastAsia" w:ascii="宋体" w:hAnsi="宋体" w:cs="宋体"/>
          <w:sz w:val="24"/>
        </w:rPr>
        <w:t>（1）响应声明书 （格式见附件）；</w:t>
      </w:r>
    </w:p>
    <w:p>
      <w:pPr>
        <w:snapToGrid w:val="0"/>
        <w:spacing w:line="360" w:lineRule="auto"/>
        <w:ind w:firstLine="468" w:firstLineChars="195"/>
        <w:jc w:val="left"/>
        <w:rPr>
          <w:rFonts w:ascii="宋体" w:hAnsi="宋体" w:cs="宋体"/>
          <w:sz w:val="24"/>
        </w:rPr>
      </w:pPr>
      <w:r>
        <w:rPr>
          <w:rFonts w:hint="eastAsia" w:ascii="宋体" w:hAnsi="宋体" w:cs="宋体"/>
          <w:sz w:val="24"/>
        </w:rPr>
        <w:t>（2）供应商情况介绍；</w:t>
      </w:r>
    </w:p>
    <w:p>
      <w:pPr>
        <w:snapToGrid w:val="0"/>
        <w:spacing w:line="360" w:lineRule="auto"/>
        <w:ind w:firstLine="468" w:firstLineChars="195"/>
        <w:jc w:val="left"/>
        <w:rPr>
          <w:rFonts w:ascii="宋体" w:hAnsi="宋体" w:cs="宋体"/>
          <w:sz w:val="24"/>
        </w:rPr>
      </w:pPr>
      <w:r>
        <w:rPr>
          <w:rFonts w:hint="eastAsia" w:ascii="宋体" w:hAnsi="宋体" w:cs="宋体"/>
          <w:sz w:val="24"/>
        </w:rPr>
        <w:t>（3）商务响应表（格式见附件）；</w:t>
      </w:r>
    </w:p>
    <w:p>
      <w:pPr>
        <w:snapToGrid w:val="0"/>
        <w:spacing w:line="360" w:lineRule="auto"/>
        <w:ind w:firstLine="468" w:firstLineChars="195"/>
        <w:jc w:val="left"/>
        <w:rPr>
          <w:rFonts w:ascii="宋体" w:hAnsi="宋体" w:cs="宋体"/>
          <w:sz w:val="24"/>
        </w:rPr>
      </w:pPr>
      <w:r>
        <w:rPr>
          <w:rFonts w:hint="eastAsia" w:ascii="宋体" w:hAnsi="宋体" w:cs="宋体"/>
          <w:sz w:val="24"/>
        </w:rPr>
        <w:t>（4）服务保障及承诺；</w:t>
      </w:r>
    </w:p>
    <w:p>
      <w:pPr>
        <w:snapToGrid w:val="0"/>
        <w:spacing w:line="360" w:lineRule="auto"/>
        <w:ind w:firstLine="468" w:firstLineChars="195"/>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）企业业绩；</w:t>
      </w:r>
    </w:p>
    <w:p>
      <w:pPr>
        <w:snapToGrid w:val="0"/>
        <w:spacing w:line="360" w:lineRule="auto"/>
        <w:ind w:firstLine="468" w:firstLineChars="195"/>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）供应商认为需要的其他文件资料。</w:t>
      </w:r>
    </w:p>
    <w:p>
      <w:pPr>
        <w:snapToGrid w:val="0"/>
        <w:spacing w:line="360" w:lineRule="auto"/>
        <w:ind w:firstLine="482" w:firstLineChars="200"/>
        <w:jc w:val="left"/>
        <w:rPr>
          <w:rFonts w:ascii="宋体" w:hAnsi="宋体" w:cs="宋体"/>
          <w:b/>
          <w:sz w:val="24"/>
        </w:rPr>
      </w:pPr>
      <w:r>
        <w:rPr>
          <w:rFonts w:hint="eastAsia" w:ascii="宋体" w:hAnsi="宋体" w:cs="宋体"/>
          <w:b/>
          <w:sz w:val="24"/>
        </w:rPr>
        <w:t>4.首次报价文件</w:t>
      </w:r>
    </w:p>
    <w:p>
      <w:pPr>
        <w:snapToGrid w:val="0"/>
        <w:spacing w:line="360" w:lineRule="auto"/>
        <w:ind w:firstLine="600" w:firstLineChars="250"/>
        <w:jc w:val="left"/>
        <w:rPr>
          <w:rFonts w:ascii="宋体" w:hAnsi="宋体" w:cs="宋体"/>
          <w:sz w:val="24"/>
        </w:rPr>
      </w:pPr>
      <w:r>
        <w:rPr>
          <w:rFonts w:hint="eastAsia" w:ascii="宋体" w:hAnsi="宋体" w:cs="宋体"/>
          <w:sz w:val="24"/>
        </w:rPr>
        <w:t>（1）响应函；</w:t>
      </w:r>
    </w:p>
    <w:p>
      <w:pPr>
        <w:snapToGrid w:val="0"/>
        <w:spacing w:line="360" w:lineRule="auto"/>
        <w:ind w:firstLine="600" w:firstLineChars="250"/>
        <w:jc w:val="left"/>
        <w:rPr>
          <w:rFonts w:ascii="宋体" w:hAnsi="宋体" w:cs="宋体"/>
          <w:sz w:val="24"/>
        </w:rPr>
      </w:pPr>
      <w:r>
        <w:rPr>
          <w:rFonts w:hint="eastAsia" w:ascii="宋体" w:hAnsi="宋体" w:cs="宋体"/>
          <w:sz w:val="24"/>
        </w:rPr>
        <w:t>（2）磋商报价一览表（格式见附件）；</w:t>
      </w:r>
    </w:p>
    <w:p>
      <w:pPr>
        <w:snapToGrid w:val="0"/>
        <w:spacing w:line="360" w:lineRule="auto"/>
        <w:ind w:firstLine="600" w:firstLineChars="250"/>
        <w:jc w:val="left"/>
        <w:rPr>
          <w:rFonts w:ascii="宋体" w:hAnsi="宋体" w:cs="宋体"/>
          <w:sz w:val="24"/>
        </w:rPr>
      </w:pPr>
      <w:r>
        <w:rPr>
          <w:rFonts w:hint="eastAsia" w:ascii="宋体" w:hAnsi="宋体" w:cs="宋体"/>
          <w:sz w:val="24"/>
        </w:rPr>
        <w:t>（3）磋商报价明细表；</w:t>
      </w:r>
    </w:p>
    <w:p>
      <w:pPr>
        <w:snapToGrid w:val="0"/>
        <w:spacing w:line="360" w:lineRule="auto"/>
        <w:ind w:firstLine="600" w:firstLineChars="250"/>
        <w:jc w:val="left"/>
        <w:rPr>
          <w:rFonts w:ascii="宋体" w:hAnsi="宋体" w:cs="宋体"/>
          <w:sz w:val="24"/>
        </w:rPr>
      </w:pPr>
      <w:r>
        <w:rPr>
          <w:rFonts w:hint="eastAsia" w:ascii="宋体" w:hAnsi="宋体" w:cs="宋体"/>
          <w:sz w:val="24"/>
        </w:rPr>
        <w:t>（4）招标代理服务费承诺函；</w:t>
      </w:r>
    </w:p>
    <w:p>
      <w:pPr>
        <w:snapToGrid w:val="0"/>
        <w:spacing w:line="360" w:lineRule="auto"/>
        <w:ind w:firstLine="600" w:firstLineChars="250"/>
        <w:jc w:val="left"/>
        <w:rPr>
          <w:rFonts w:ascii="宋体" w:hAnsi="宋体" w:cs="宋体"/>
          <w:sz w:val="24"/>
        </w:rPr>
      </w:pPr>
      <w:r>
        <w:rPr>
          <w:rFonts w:hint="eastAsia" w:ascii="宋体" w:hAnsi="宋体" w:cs="宋体"/>
          <w:sz w:val="24"/>
        </w:rPr>
        <w:t>（5）其他磋商供应商认为有必要提供的资料。</w:t>
      </w:r>
    </w:p>
    <w:p>
      <w:pPr>
        <w:widowControl/>
        <w:snapToGrid w:val="0"/>
        <w:spacing w:line="360" w:lineRule="auto"/>
        <w:ind w:firstLine="602" w:firstLineChars="250"/>
        <w:jc w:val="left"/>
        <w:rPr>
          <w:rFonts w:ascii="宋体" w:hAnsi="宋体" w:cs="宋体"/>
          <w:b/>
          <w:bCs/>
          <w:sz w:val="24"/>
        </w:rPr>
      </w:pPr>
      <w:r>
        <w:rPr>
          <w:rFonts w:hint="eastAsia" w:ascii="宋体" w:hAnsi="宋体" w:cs="宋体"/>
          <w:b/>
          <w:bCs/>
          <w:sz w:val="24"/>
        </w:rPr>
        <w:t>注：以上响应文件组成内容中的复印件均须加盖供应商公章（或 CA 电子签章）。</w:t>
      </w:r>
    </w:p>
    <w:p>
      <w:pPr>
        <w:spacing w:line="360" w:lineRule="auto"/>
        <w:ind w:firstLine="482" w:firstLineChars="200"/>
        <w:jc w:val="left"/>
        <w:rPr>
          <w:rFonts w:ascii="宋体" w:hAnsi="宋体" w:cs="宋体"/>
          <w:b/>
          <w:sz w:val="24"/>
        </w:rPr>
      </w:pPr>
      <w:r>
        <w:rPr>
          <w:rFonts w:hint="eastAsia" w:ascii="宋体" w:hAnsi="宋体" w:cs="宋体"/>
          <w:b/>
          <w:sz w:val="24"/>
        </w:rPr>
        <w:t>（三）响应文件的语言及计量</w:t>
      </w:r>
    </w:p>
    <w:p>
      <w:pPr>
        <w:spacing w:line="360" w:lineRule="auto"/>
        <w:ind w:firstLine="480" w:firstLineChars="200"/>
        <w:jc w:val="left"/>
        <w:rPr>
          <w:rFonts w:ascii="宋体" w:hAnsi="宋体" w:cs="宋体"/>
          <w:sz w:val="24"/>
        </w:rPr>
      </w:pPr>
      <w:r>
        <w:rPr>
          <w:rFonts w:hint="eastAsia" w:ascii="宋体" w:hAnsi="宋体" w:cs="宋体"/>
          <w:sz w:val="24"/>
        </w:rPr>
        <w:t>▲1.响应文件以及供应商与采购人就有关磋商事宜的所有来往函电，均应以中文汉语书写。除签名、盖章、专用名称等特殊情形外，以中文汉语以外的文字表述的响应文件视同未提供。</w:t>
      </w:r>
    </w:p>
    <w:p>
      <w:pPr>
        <w:spacing w:line="360" w:lineRule="auto"/>
        <w:ind w:firstLine="480" w:firstLineChars="200"/>
        <w:jc w:val="left"/>
        <w:rPr>
          <w:rFonts w:ascii="宋体" w:hAnsi="宋体" w:cs="宋体"/>
          <w:sz w:val="24"/>
        </w:rPr>
      </w:pPr>
      <w:r>
        <w:rPr>
          <w:rFonts w:hint="eastAsia" w:ascii="宋体" w:hAnsi="宋体" w:cs="宋体"/>
          <w:sz w:val="24"/>
        </w:rPr>
        <w:t>▲2.磋商计量单位，应采用中华人民共和国法定计量单位（货币单位：人民币元），否则视同未响应。</w:t>
      </w:r>
    </w:p>
    <w:p>
      <w:pPr>
        <w:spacing w:line="360" w:lineRule="auto"/>
        <w:ind w:firstLine="482" w:firstLineChars="200"/>
        <w:jc w:val="left"/>
        <w:rPr>
          <w:rFonts w:ascii="宋体" w:hAnsi="宋体" w:cs="宋体"/>
          <w:b/>
          <w:sz w:val="24"/>
          <w:highlight w:val="yellow"/>
        </w:rPr>
      </w:pPr>
      <w:r>
        <w:rPr>
          <w:rFonts w:hint="eastAsia" w:ascii="宋体" w:hAnsi="宋体" w:cs="宋体"/>
          <w:b/>
          <w:sz w:val="24"/>
        </w:rPr>
        <w:t>▲（四）磋商报价说明</w:t>
      </w:r>
    </w:p>
    <w:p>
      <w:pPr>
        <w:spacing w:line="360" w:lineRule="auto"/>
        <w:ind w:firstLine="480" w:firstLineChars="200"/>
        <w:rPr>
          <w:rFonts w:ascii="宋体" w:hAnsi="宋体" w:cs="宋体"/>
          <w:sz w:val="24"/>
        </w:rPr>
      </w:pPr>
      <w:r>
        <w:rPr>
          <w:rFonts w:hint="eastAsia" w:ascii="宋体" w:hAnsi="宋体" w:cs="宋体"/>
          <w:bCs/>
          <w:sz w:val="24"/>
        </w:rPr>
        <w:t>1.采购人不接受任何选择性的方案；</w:t>
      </w:r>
    </w:p>
    <w:p>
      <w:pPr>
        <w:spacing w:line="360" w:lineRule="auto"/>
        <w:ind w:firstLine="480" w:firstLineChars="200"/>
        <w:rPr>
          <w:rFonts w:ascii="宋体" w:hAnsi="宋体" w:cs="宋体"/>
          <w:sz w:val="24"/>
        </w:rPr>
      </w:pPr>
      <w:r>
        <w:rPr>
          <w:rFonts w:hint="eastAsia" w:ascii="宋体" w:hAnsi="宋体" w:cs="宋体"/>
          <w:sz w:val="24"/>
        </w:rPr>
        <w:t>2.磋商报价是履行合同的最终价格，</w:t>
      </w:r>
      <w:r>
        <w:rPr>
          <w:rFonts w:hint="eastAsia" w:ascii="宋体" w:hAnsi="宋体" w:cs="宋体"/>
          <w:color w:val="000000"/>
          <w:sz w:val="24"/>
        </w:rPr>
        <w:t>应包人员、</w:t>
      </w:r>
      <w:r>
        <w:rPr>
          <w:rFonts w:hint="eastAsia" w:ascii="宋体" w:hAnsi="宋体" w:cs="宋体"/>
          <w:color w:val="000000"/>
          <w:sz w:val="24"/>
          <w:lang w:eastAsia="zh-CN"/>
        </w:rPr>
        <w:t>设备</w:t>
      </w:r>
      <w:r>
        <w:rPr>
          <w:rFonts w:hint="eastAsia"/>
          <w:sz w:val="24"/>
        </w:rPr>
        <w:t>、</w:t>
      </w:r>
      <w:r>
        <w:rPr>
          <w:rFonts w:hint="eastAsia"/>
          <w:sz w:val="24"/>
          <w:lang w:eastAsia="zh-CN"/>
        </w:rPr>
        <w:t>监测、</w:t>
      </w:r>
      <w:r>
        <w:rPr>
          <w:rFonts w:hint="eastAsia"/>
          <w:sz w:val="24"/>
        </w:rPr>
        <w:t>税金、利润、代理费等费用及供应商认为完成本磋商文件规定内容所需发生的其他费用，</w:t>
      </w:r>
      <w:r>
        <w:rPr>
          <w:rFonts w:hint="eastAsia" w:ascii="宋体" w:hAnsi="宋体" w:cs="宋体"/>
          <w:sz w:val="24"/>
        </w:rPr>
        <w:t>凡未列入的，将被视为均已包含在投标总报价中。只允许有一个报价，任何有选择的或有条件的报价将不予接受；</w:t>
      </w:r>
    </w:p>
    <w:p>
      <w:pPr>
        <w:spacing w:line="360" w:lineRule="auto"/>
        <w:ind w:firstLine="480" w:firstLineChars="200"/>
        <w:rPr>
          <w:rFonts w:ascii="宋体" w:hAnsi="宋体" w:cs="宋体"/>
          <w:bCs/>
          <w:sz w:val="24"/>
        </w:rPr>
      </w:pPr>
      <w:r>
        <w:rPr>
          <w:rFonts w:hint="eastAsia" w:ascii="宋体" w:hAnsi="宋体" w:cs="宋体"/>
          <w:sz w:val="24"/>
        </w:rPr>
        <w:t>3.</w:t>
      </w:r>
      <w:r>
        <w:rPr>
          <w:rFonts w:hint="eastAsia" w:ascii="宋体" w:hAnsi="宋体" w:cs="宋体"/>
          <w:bCs/>
          <w:sz w:val="24"/>
        </w:rPr>
        <w:t>供应商要按磋商项目内容、数量及服务要求，就磋商事项按格式要求规范填写，并由法定代表人或授权代理人签署，未经采购人书面同意，</w:t>
      </w:r>
      <w:r>
        <w:rPr>
          <w:rFonts w:hint="eastAsia" w:ascii="宋体" w:hAnsi="宋体" w:cs="宋体"/>
          <w:sz w:val="24"/>
        </w:rPr>
        <w:t>不得随意更改项目名称、计量单位，否则有可能被视为无效磋商；</w:t>
      </w:r>
    </w:p>
    <w:p>
      <w:pPr>
        <w:spacing w:line="360" w:lineRule="auto"/>
        <w:ind w:firstLine="480" w:firstLineChars="200"/>
        <w:rPr>
          <w:rFonts w:ascii="宋体" w:hAnsi="宋体" w:cs="宋体"/>
          <w:sz w:val="24"/>
        </w:rPr>
      </w:pPr>
      <w:r>
        <w:rPr>
          <w:rFonts w:hint="eastAsia" w:ascii="宋体" w:hAnsi="宋体" w:cs="宋体"/>
          <w:sz w:val="24"/>
        </w:rPr>
        <w:t>4.供应商的最终报价由供应商自担全部风险责任，成交后不得以任何理由调整报价或追加任何费用；</w:t>
      </w:r>
    </w:p>
    <w:p>
      <w:pPr>
        <w:spacing w:line="360" w:lineRule="auto"/>
        <w:ind w:firstLine="480" w:firstLineChars="200"/>
        <w:rPr>
          <w:rFonts w:ascii="宋体" w:hAnsi="宋体" w:cs="宋体"/>
          <w:sz w:val="24"/>
        </w:rPr>
      </w:pPr>
      <w:r>
        <w:rPr>
          <w:rFonts w:hint="eastAsia" w:ascii="宋体" w:hAnsi="宋体" w:cs="宋体"/>
          <w:sz w:val="24"/>
        </w:rPr>
        <w:t>5.供应商所有优惠条件和优惠费用不得降低和影响本采购项目质量；</w:t>
      </w:r>
    </w:p>
    <w:p>
      <w:pPr>
        <w:spacing w:line="360" w:lineRule="auto"/>
        <w:ind w:firstLine="480" w:firstLineChars="200"/>
        <w:rPr>
          <w:rFonts w:ascii="宋体" w:hAnsi="宋体" w:cs="宋体"/>
          <w:sz w:val="24"/>
        </w:rPr>
      </w:pPr>
      <w:r>
        <w:rPr>
          <w:rFonts w:hint="eastAsia" w:ascii="宋体" w:hAnsi="宋体" w:cs="宋体"/>
          <w:sz w:val="24"/>
        </w:rPr>
        <w:t>6.</w:t>
      </w:r>
      <w:r>
        <w:rPr>
          <w:rFonts w:hint="eastAsia"/>
          <w:sz w:val="24"/>
        </w:rPr>
        <w:t>报价如单价与总价不符时，以单价为准；大写与小写不符时以大写为准；</w:t>
      </w:r>
    </w:p>
    <w:p>
      <w:pPr>
        <w:spacing w:line="360" w:lineRule="auto"/>
        <w:ind w:firstLine="480" w:firstLineChars="200"/>
        <w:rPr>
          <w:rFonts w:ascii="宋体" w:hAnsi="宋体" w:cs="宋体"/>
          <w:sz w:val="24"/>
        </w:rPr>
      </w:pPr>
      <w:r>
        <w:rPr>
          <w:rFonts w:hint="eastAsia" w:ascii="宋体" w:hAnsi="宋体" w:cs="宋体"/>
          <w:sz w:val="24"/>
        </w:rPr>
        <w:t>7.供应商对磋商文件里有关投标报价的全部内容应仔细确认，若有个别异议，应在开标前提出修改意见，否则视同全部确认；</w:t>
      </w:r>
    </w:p>
    <w:p>
      <w:pPr>
        <w:spacing w:line="360" w:lineRule="auto"/>
        <w:ind w:firstLine="480" w:firstLineChars="200"/>
        <w:rPr>
          <w:rFonts w:ascii="宋体" w:hAnsi="宋体" w:cs="宋体"/>
          <w:sz w:val="24"/>
        </w:rPr>
      </w:pPr>
      <w:r>
        <w:rPr>
          <w:rFonts w:hint="eastAsia" w:ascii="宋体" w:hAnsi="宋体" w:cs="宋体"/>
          <w:sz w:val="24"/>
        </w:rPr>
        <w:t>8.供应商在填报投标项目报价明细表时必须按照采购需求货物清单内容逐项报价，不得随意更改序号、货物名称、单位、数量。否则作无效标处理；</w:t>
      </w:r>
    </w:p>
    <w:p>
      <w:pPr>
        <w:spacing w:line="360" w:lineRule="auto"/>
        <w:ind w:firstLine="482" w:firstLineChars="200"/>
        <w:rPr>
          <w:rFonts w:ascii="宋体" w:hAnsi="宋体" w:cs="宋体"/>
          <w:bCs/>
          <w:sz w:val="24"/>
        </w:rPr>
      </w:pPr>
      <w:r>
        <w:rPr>
          <w:rFonts w:hint="eastAsia" w:ascii="宋体" w:hAnsi="宋体" w:cs="宋体"/>
          <w:b/>
          <w:sz w:val="24"/>
        </w:rPr>
        <w:t>9.磋商分二轮或多轮（最多不超过三轮）进行。</w:t>
      </w:r>
    </w:p>
    <w:p>
      <w:pPr>
        <w:spacing w:line="360" w:lineRule="auto"/>
        <w:ind w:firstLine="480" w:firstLineChars="200"/>
        <w:rPr>
          <w:rFonts w:ascii="宋体" w:hAnsi="宋体" w:cs="宋体"/>
          <w:bCs/>
          <w:sz w:val="24"/>
        </w:rPr>
      </w:pPr>
      <w:r>
        <w:rPr>
          <w:rFonts w:hint="eastAsia" w:ascii="宋体" w:hAnsi="宋体" w:cs="宋体"/>
          <w:bCs/>
          <w:sz w:val="24"/>
        </w:rPr>
        <w:t xml:space="preserve">10.各供应商应事先做好充足准备，如未能在规定的时间内提供《最终报价》， </w:t>
      </w:r>
    </w:p>
    <w:p>
      <w:pPr>
        <w:spacing w:line="360" w:lineRule="auto"/>
        <w:rPr>
          <w:rFonts w:ascii="宋体" w:hAnsi="宋体" w:cs="宋体"/>
          <w:bCs/>
          <w:sz w:val="24"/>
        </w:rPr>
      </w:pPr>
      <w:r>
        <w:rPr>
          <w:rFonts w:hint="eastAsia" w:ascii="宋体" w:hAnsi="宋体" w:cs="宋体"/>
          <w:bCs/>
          <w:sz w:val="24"/>
        </w:rPr>
        <w:t xml:space="preserve">作自动放弃处理。 </w:t>
      </w:r>
    </w:p>
    <w:p>
      <w:pPr>
        <w:spacing w:line="360" w:lineRule="auto"/>
        <w:ind w:firstLine="480" w:firstLineChars="200"/>
        <w:rPr>
          <w:rFonts w:ascii="宋体" w:hAnsi="宋体" w:cs="宋体"/>
          <w:bCs/>
          <w:sz w:val="24"/>
        </w:rPr>
      </w:pPr>
      <w:r>
        <w:rPr>
          <w:rFonts w:hint="eastAsia" w:ascii="宋体" w:hAnsi="宋体" w:cs="宋体"/>
          <w:bCs/>
          <w:sz w:val="24"/>
        </w:rPr>
        <w:t>11.响应文件中的所有报价均以人民币（元）为单位；</w:t>
      </w:r>
    </w:p>
    <w:p>
      <w:pPr>
        <w:spacing w:line="360" w:lineRule="auto"/>
        <w:ind w:firstLine="482" w:firstLineChars="200"/>
        <w:jc w:val="left"/>
        <w:rPr>
          <w:rFonts w:ascii="宋体" w:hAnsi="宋体" w:cs="宋体"/>
          <w:b/>
          <w:sz w:val="24"/>
        </w:rPr>
      </w:pPr>
      <w:r>
        <w:rPr>
          <w:rFonts w:hint="eastAsia" w:ascii="宋体" w:hAnsi="宋体" w:cs="宋体"/>
          <w:b/>
          <w:sz w:val="24"/>
        </w:rPr>
        <w:t>（五）磋商文件的有效期</w:t>
      </w:r>
    </w:p>
    <w:p>
      <w:pPr>
        <w:spacing w:line="360" w:lineRule="auto"/>
        <w:ind w:firstLine="480" w:firstLineChars="200"/>
        <w:jc w:val="left"/>
        <w:rPr>
          <w:rFonts w:ascii="宋体" w:hAnsi="宋体" w:cs="宋体"/>
          <w:sz w:val="24"/>
        </w:rPr>
      </w:pPr>
      <w:r>
        <w:rPr>
          <w:rFonts w:hint="eastAsia" w:ascii="宋体" w:hAnsi="宋体" w:cs="宋体"/>
          <w:sz w:val="24"/>
        </w:rPr>
        <w:t>▲1.自磋商截止日起60天响应文件应保持有效。有效期不足的响应文件将被拒绝。</w:t>
      </w:r>
    </w:p>
    <w:p>
      <w:pPr>
        <w:spacing w:line="360" w:lineRule="auto"/>
        <w:ind w:firstLine="480" w:firstLineChars="200"/>
        <w:jc w:val="left"/>
        <w:rPr>
          <w:rFonts w:ascii="宋体" w:hAnsi="宋体" w:cs="宋体"/>
          <w:sz w:val="24"/>
        </w:rPr>
      </w:pPr>
      <w:r>
        <w:rPr>
          <w:rFonts w:hint="eastAsia" w:ascii="宋体" w:hAnsi="宋体" w:cs="宋体"/>
          <w:sz w:val="24"/>
        </w:rPr>
        <w:t>2.在特殊情况下，采购人可与磋商供应商协商延长响应文件的有效期，这种要求和答复均以书面形式进行。</w:t>
      </w:r>
    </w:p>
    <w:p>
      <w:pPr>
        <w:spacing w:line="360" w:lineRule="auto"/>
        <w:ind w:firstLine="480" w:firstLineChars="200"/>
        <w:jc w:val="left"/>
        <w:rPr>
          <w:rFonts w:ascii="宋体" w:hAnsi="宋体" w:cs="宋体"/>
          <w:sz w:val="24"/>
        </w:rPr>
      </w:pPr>
      <w:r>
        <w:rPr>
          <w:rFonts w:hint="eastAsia" w:ascii="宋体" w:hAnsi="宋体" w:cs="宋体"/>
          <w:sz w:val="24"/>
        </w:rPr>
        <w:t>3. 磋商供应商可拒绝接受延期要求。</w:t>
      </w:r>
    </w:p>
    <w:p>
      <w:pPr>
        <w:spacing w:line="360" w:lineRule="auto"/>
        <w:ind w:firstLine="480" w:firstLineChars="200"/>
        <w:jc w:val="left"/>
        <w:rPr>
          <w:rFonts w:ascii="宋体" w:hAnsi="宋体" w:cs="宋体"/>
          <w:sz w:val="24"/>
        </w:rPr>
      </w:pPr>
      <w:r>
        <w:rPr>
          <w:rFonts w:hint="eastAsia" w:ascii="宋体" w:hAnsi="宋体" w:cs="宋体"/>
          <w:sz w:val="24"/>
        </w:rPr>
        <w:t>4.成交供应商的响应文件自磋商之日起至合同履行完毕止均应保持有效。</w:t>
      </w:r>
    </w:p>
    <w:p>
      <w:pPr>
        <w:spacing w:line="360" w:lineRule="auto"/>
        <w:ind w:firstLine="482" w:firstLineChars="200"/>
        <w:jc w:val="left"/>
        <w:rPr>
          <w:rFonts w:ascii="宋体" w:hAnsi="宋体" w:cs="宋体"/>
          <w:b/>
          <w:sz w:val="24"/>
        </w:rPr>
      </w:pPr>
      <w:r>
        <w:rPr>
          <w:rFonts w:hint="eastAsia" w:ascii="宋体" w:hAnsi="宋体" w:cs="宋体"/>
          <w:b/>
          <w:sz w:val="24"/>
        </w:rPr>
        <w:t>▲（六）响应文件的签署和份数</w:t>
      </w:r>
    </w:p>
    <w:p>
      <w:pPr>
        <w:snapToGrid w:val="0"/>
        <w:spacing w:line="360" w:lineRule="auto"/>
        <w:ind w:firstLine="470" w:firstLineChars="196"/>
        <w:jc w:val="left"/>
        <w:outlineLvl w:val="0"/>
        <w:rPr>
          <w:rFonts w:ascii="宋体" w:hAnsi="宋体" w:cs="宋体"/>
          <w:b/>
          <w:sz w:val="24"/>
        </w:rPr>
      </w:pPr>
      <w:r>
        <w:rPr>
          <w:rFonts w:hint="eastAsia" w:ascii="宋体" w:hAnsi="宋体" w:cs="宋体"/>
          <w:sz w:val="24"/>
        </w:rPr>
        <w:t>本项目通过“政府采购云平台（www.zcygov.cn）”实行在线投标（电子投标）。供应商应通过“政采云电子交易客户端”，并按照本磋商文件和“政府采购云平台”的要求编制并加密响应文件。</w:t>
      </w:r>
    </w:p>
    <w:p>
      <w:pPr>
        <w:snapToGrid w:val="0"/>
        <w:spacing w:line="360" w:lineRule="auto"/>
        <w:ind w:firstLine="470" w:firstLineChars="196"/>
        <w:jc w:val="left"/>
        <w:outlineLvl w:val="0"/>
        <w:rPr>
          <w:rFonts w:ascii="宋体" w:hAnsi="宋体" w:cs="宋体"/>
          <w:b/>
          <w:sz w:val="24"/>
        </w:rPr>
      </w:pPr>
      <w:r>
        <w:rPr>
          <w:rFonts w:hint="eastAsia" w:ascii="宋体" w:hAnsi="宋体" w:cs="宋体"/>
          <w:sz w:val="24"/>
        </w:rPr>
        <w:t>1.供应商应当按照本章节 “响应文件组成”规定的内容及顺序在“政采云电子交易客户端”编制响应文件。其中《资格文件》《技术、商务、资信及其他文件》中不得出现本项目磋商报价，如因供应商原因提前泄露磋商报价，是供应商的责任。</w:t>
      </w:r>
    </w:p>
    <w:p>
      <w:pPr>
        <w:snapToGrid w:val="0"/>
        <w:spacing w:line="360" w:lineRule="auto"/>
        <w:ind w:firstLine="470" w:firstLineChars="196"/>
        <w:jc w:val="left"/>
        <w:outlineLvl w:val="0"/>
        <w:rPr>
          <w:rFonts w:ascii="宋体" w:hAnsi="宋体" w:cs="宋体"/>
          <w:b/>
          <w:sz w:val="24"/>
        </w:rPr>
      </w:pPr>
      <w:r>
        <w:rPr>
          <w:rFonts w:hint="eastAsia" w:ascii="宋体" w:hAnsi="宋体" w:cs="宋体"/>
          <w:sz w:val="24"/>
        </w:rPr>
        <w:t>2.本文件《第六章  响应文件格式》中有提供格式的，供应商须参照格式进行编制（格式中要求提供相关证明材料的还需后附相关证明材料），并按格式要求在指定位置根据要求进行签章，否则视为未提供；本文件《第六章  响应文件格式》未提供格式的，请各供应商自行拟定格式，并加盖单位公章并由法定代表人或其授权代表签署（签字或盖章），否则视为未提供。</w:t>
      </w:r>
    </w:p>
    <w:p>
      <w:pPr>
        <w:snapToGrid w:val="0"/>
        <w:spacing w:line="360" w:lineRule="auto"/>
        <w:ind w:firstLine="470" w:firstLineChars="196"/>
        <w:jc w:val="left"/>
        <w:outlineLvl w:val="0"/>
        <w:rPr>
          <w:rFonts w:ascii="宋体" w:hAnsi="宋体" w:cs="宋体"/>
          <w:b/>
          <w:sz w:val="24"/>
        </w:rPr>
      </w:pPr>
      <w:r>
        <w:rPr>
          <w:rFonts w:hint="eastAsia" w:ascii="宋体" w:hAnsi="宋体" w:cs="宋体"/>
          <w:sz w:val="24"/>
        </w:rPr>
        <w:t>3.《响应文件》内容不完整、编排混乱导致《响应文件》被误读、漏读或者查找不到相关内容的，是供应商的责任。</w:t>
      </w:r>
    </w:p>
    <w:p>
      <w:pPr>
        <w:snapToGrid w:val="0"/>
        <w:spacing w:line="360" w:lineRule="auto"/>
        <w:ind w:firstLine="470" w:firstLineChars="196"/>
        <w:jc w:val="left"/>
        <w:outlineLvl w:val="0"/>
        <w:rPr>
          <w:rFonts w:ascii="宋体" w:hAnsi="宋体" w:cs="宋体"/>
          <w:b/>
          <w:sz w:val="24"/>
        </w:rPr>
      </w:pPr>
      <w:r>
        <w:rPr>
          <w:rFonts w:hint="eastAsia" w:ascii="宋体" w:hAnsi="宋体" w:cs="宋体"/>
          <w:sz w:val="24"/>
        </w:rPr>
        <w:t>4.供应商没有按照本章节 “响应文件组成”要求提供全部资料，或者没有仔细阅读磋商文件，或者没有对磋商文件在各方面的要求作出实质性响应是供应商的风险，由此造成的一切后果由供应商自行承担。</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5. 响应文件的签章</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5.1《响应文件》的签章：使用电子签章；</w:t>
      </w:r>
    </w:p>
    <w:p>
      <w:pPr>
        <w:snapToGrid w:val="0"/>
        <w:spacing w:line="360" w:lineRule="auto"/>
        <w:ind w:firstLine="470" w:firstLineChars="196"/>
        <w:jc w:val="left"/>
        <w:outlineLvl w:val="0"/>
        <w:rPr>
          <w:rFonts w:ascii="宋体" w:hAnsi="宋体" w:cs="宋体"/>
          <w:b/>
          <w:sz w:val="24"/>
        </w:rPr>
      </w:pPr>
      <w:r>
        <w:rPr>
          <w:rFonts w:hint="eastAsia" w:ascii="宋体" w:hAnsi="宋体" w:cs="宋体"/>
          <w:bCs/>
          <w:sz w:val="24"/>
        </w:rPr>
        <w:t>5.2《</w:t>
      </w:r>
      <w:r>
        <w:rPr>
          <w:rFonts w:hint="eastAsia" w:ascii="宋体" w:hAnsi="宋体" w:cs="宋体"/>
          <w:sz w:val="24"/>
        </w:rPr>
        <w:t>响应</w:t>
      </w:r>
      <w:r>
        <w:rPr>
          <w:rFonts w:hint="eastAsia" w:ascii="宋体" w:hAnsi="宋体" w:cs="宋体"/>
          <w:bCs/>
          <w:sz w:val="24"/>
        </w:rPr>
        <w:t>文件》应由供应商法定代表人或其授权代表签字（或盖章），并同时加盖单位公章。</w:t>
      </w:r>
    </w:p>
    <w:p>
      <w:pPr>
        <w:snapToGrid w:val="0"/>
        <w:spacing w:line="360" w:lineRule="auto"/>
        <w:ind w:firstLine="470" w:firstLineChars="196"/>
        <w:jc w:val="left"/>
        <w:outlineLvl w:val="0"/>
        <w:rPr>
          <w:rFonts w:ascii="宋体" w:hAnsi="宋体" w:cs="宋体"/>
          <w:b/>
          <w:sz w:val="24"/>
        </w:rPr>
      </w:pPr>
      <w:r>
        <w:rPr>
          <w:rFonts w:hint="eastAsia" w:ascii="宋体" w:hAnsi="宋体" w:cs="宋体"/>
          <w:bCs/>
          <w:sz w:val="24"/>
        </w:rPr>
        <w:t>5.3参与在线投标时如遇平台技术问题详询400-881-7190。</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6.响应文件的形式：见《前附表》；</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（1）“电子加密响应文件”：“电子加密响应文件”是指通过“政采云电子交易客户端”完成响应文件编制后生成并加密的数据电文形式的响应文件。</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（2）“备份响应文件”：“备份响应文件”是指与“电子加密响应文件”同时生成的数据电文形式的电子文件（备份标书），其他方式编制的“备份响应文件”视为无效的“备份响应文件”。</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7.响应文件的份数：见《前附表》。</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8.响应文件的上传和递交：见《前附表》。</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9.“电子加密响应文件”解密和异常情况处理：见《前附表》。</w:t>
      </w:r>
    </w:p>
    <w:p>
      <w:pPr>
        <w:spacing w:line="360" w:lineRule="auto"/>
        <w:ind w:firstLine="482" w:firstLineChars="200"/>
        <w:jc w:val="left"/>
        <w:rPr>
          <w:rFonts w:ascii="宋体" w:hAnsi="宋体" w:cs="宋体"/>
          <w:b/>
          <w:sz w:val="24"/>
        </w:rPr>
      </w:pPr>
      <w:r>
        <w:rPr>
          <w:rFonts w:hint="eastAsia" w:ascii="宋体" w:hAnsi="宋体" w:cs="宋体"/>
          <w:b/>
          <w:sz w:val="24"/>
        </w:rPr>
        <w:t>（七）响应文件的包装、递交、修改和撤回</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1.供应商应当在磋商截止时间前完成电子响应文件的传输递交，并可以补充、修改或者撤回电子响应文件。补充或者修改电子响应文件的，应当先行撤回原文件，补充、修改后重新传输递交，磋商截止时间止未完成传输的，视为撤回响应文件，磋商截止时间后送达的响应文件，将被政采云平台拒收，作无效标处理。</w:t>
      </w:r>
    </w:p>
    <w:p>
      <w:pPr>
        <w:widowControl/>
        <w:spacing w:line="360" w:lineRule="auto"/>
        <w:ind w:left="44" w:leftChars="21" w:right="60" w:firstLine="480" w:firstLineChars="200"/>
        <w:jc w:val="left"/>
        <w:rPr>
          <w:rFonts w:ascii="宋体" w:hAnsi="宋体" w:cs="宋体"/>
          <w:kern w:val="0"/>
          <w:sz w:val="24"/>
        </w:rPr>
      </w:pPr>
      <w:r>
        <w:rPr>
          <w:rFonts w:hint="eastAsia" w:ascii="宋体" w:hAnsi="宋体" w:cs="宋体"/>
          <w:kern w:val="0"/>
          <w:sz w:val="24"/>
        </w:rPr>
        <w:t>2.供应商在“政府采购云平台”完成“电子加密响应文件”的上传递交后，还可以（邮寄形式或开标现场递交形式）在磋商截止时间之前递交以介质（U盘）存储的数据电文形式的“备份响应文件”。“备份响应文件”格式及内容须与政采云平台项目采购－电子交易操作指南中制作、加密并递交的电子响应文件格式及内容一致。“备份响应文件”应当密封包装并在包装上标注项目名称、单位名称、联系电话并加盖公章。</w:t>
      </w:r>
    </w:p>
    <w:p>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以邮寄形式递交的磋商供应商应确保在开标截止时间之前送达（以收件人实际签收时间为准，收件人签收后将予以确认）。递交地址：</w:t>
      </w:r>
      <w:r>
        <w:rPr>
          <w:rFonts w:hint="eastAsia" w:ascii="宋体" w:hAnsi="宋体" w:cs="宋体"/>
          <w:kern w:val="0"/>
          <w:sz w:val="24"/>
          <w:lang w:eastAsia="zh-CN"/>
        </w:rPr>
        <w:t>湖州恒合工程管理有限公司</w:t>
      </w:r>
      <w:r>
        <w:rPr>
          <w:rFonts w:hint="eastAsia" w:ascii="宋体" w:hAnsi="宋体" w:cs="宋体"/>
          <w:kern w:val="0"/>
          <w:sz w:val="24"/>
        </w:rPr>
        <w:t xml:space="preserve"> （湖州市腊山路298号天蓝大厦12楼</w:t>
      </w:r>
      <w:r>
        <w:rPr>
          <w:rFonts w:hint="eastAsia" w:ascii="宋体" w:hAnsi="宋体" w:cs="宋体"/>
          <w:kern w:val="0"/>
          <w:sz w:val="24"/>
          <w:lang w:val="en-US" w:eastAsia="zh-CN"/>
        </w:rPr>
        <w:t>1201</w:t>
      </w:r>
      <w:r>
        <w:rPr>
          <w:rFonts w:hint="eastAsia" w:ascii="宋体" w:hAnsi="宋体" w:cs="宋体"/>
          <w:kern w:val="0"/>
          <w:sz w:val="24"/>
        </w:rPr>
        <w:t>），联系人：张仪，电话：18268257157。逾期送达不予受理。</w:t>
      </w:r>
    </w:p>
    <w:p>
      <w:pPr>
        <w:snapToGrid w:val="0"/>
        <w:spacing w:line="360" w:lineRule="auto"/>
        <w:ind w:firstLine="470" w:firstLineChars="196"/>
        <w:jc w:val="left"/>
        <w:outlineLvl w:val="0"/>
        <w:rPr>
          <w:rFonts w:ascii="宋体" w:hAnsi="宋体" w:cs="宋体"/>
          <w:sz w:val="24"/>
        </w:rPr>
      </w:pPr>
      <w:r>
        <w:rPr>
          <w:rFonts w:hint="eastAsia" w:ascii="宋体" w:hAnsi="宋体" w:cs="宋体"/>
          <w:sz w:val="24"/>
        </w:rPr>
        <w:t>3.“备份响应文件”包括《资格文件》《技术、商务、资信及其他文件》和《首次报价文件》各一份。“备份响应文件”的包装封面上应注明供应商名称、供应商地址、响应文件名称、项目名称项目编号，并加盖供应商公章。未按规定密封、包装或标记的，由此造成“备份响应文件”被误投或提前拆封的风险由磋商供应商承担。</w:t>
      </w:r>
    </w:p>
    <w:p>
      <w:pPr>
        <w:snapToGrid w:val="0"/>
        <w:spacing w:line="360" w:lineRule="auto"/>
        <w:ind w:firstLine="470" w:firstLineChars="196"/>
        <w:outlineLvl w:val="2"/>
        <w:rPr>
          <w:rFonts w:ascii="宋体" w:hAnsi="宋体" w:cs="宋体"/>
          <w:b/>
          <w:sz w:val="24"/>
        </w:rPr>
      </w:pPr>
      <w:r>
        <w:rPr>
          <w:rFonts w:hint="eastAsia" w:ascii="宋体" w:hAnsi="宋体" w:cs="宋体"/>
          <w:sz w:val="24"/>
        </w:rPr>
        <w:t>▲</w:t>
      </w:r>
      <w:r>
        <w:rPr>
          <w:rFonts w:hint="eastAsia" w:ascii="宋体" w:hAnsi="宋体" w:cs="宋体"/>
          <w:b/>
          <w:sz w:val="24"/>
        </w:rPr>
        <w:t>（八）响应无效的情形</w:t>
      </w:r>
    </w:p>
    <w:p>
      <w:pPr>
        <w:snapToGrid w:val="0"/>
        <w:spacing w:line="360" w:lineRule="auto"/>
        <w:ind w:firstLine="480" w:firstLineChars="200"/>
        <w:rPr>
          <w:rFonts w:ascii="宋体" w:hAnsi="宋体" w:cs="宋体"/>
          <w:bCs/>
          <w:sz w:val="24"/>
        </w:rPr>
      </w:pPr>
      <w:r>
        <w:rPr>
          <w:rFonts w:hint="eastAsia" w:ascii="宋体" w:hAnsi="宋体" w:cs="宋体"/>
          <w:bCs/>
          <w:sz w:val="24"/>
        </w:rPr>
        <w:t>实质上没有响应磋商文件要求的响应将被视为无效投标。供应商不得通过修正或撤销不合要求的偏离或保留从而使其投标成为实质上响应的投标，但经磋商小组认定属于供应商疏忽、笔误所造成的差错，应当允许其在评标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无效。供应商修改、补正响应文件后，不影响磋商小组对其响应文件所作的评价和评分结果。</w:t>
      </w:r>
    </w:p>
    <w:p>
      <w:pPr>
        <w:numPr>
          <w:ilvl w:val="0"/>
          <w:numId w:val="5"/>
        </w:numPr>
        <w:snapToGrid w:val="0"/>
        <w:spacing w:line="360" w:lineRule="auto"/>
        <w:ind w:firstLine="482"/>
        <w:rPr>
          <w:rFonts w:ascii="宋体" w:hAnsi="宋体" w:cs="宋体"/>
          <w:b/>
          <w:sz w:val="24"/>
        </w:rPr>
      </w:pPr>
      <w:r>
        <w:rPr>
          <w:rFonts w:hint="eastAsia" w:ascii="宋体" w:hAnsi="宋体" w:cs="宋体"/>
          <w:b/>
          <w:sz w:val="24"/>
        </w:rPr>
        <w:t>在“技术、商务、资信及其他文件”开标前，采购人或采购代理机构对供应商的资格进行审查，如发现下列情形之一的，响应文件将被视为无效，不再进行下一步评审：</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（1）未提供有效的营业执照、税务登记证、组织机构代码证或“三证合一”的营业执照或“五证合一”的营业执照；</w:t>
      </w:r>
    </w:p>
    <w:p>
      <w:pPr>
        <w:widowControl/>
        <w:tabs>
          <w:tab w:val="left" w:pos="801"/>
        </w:tabs>
        <w:spacing w:line="360" w:lineRule="auto"/>
        <w:ind w:firstLine="480" w:firstLineChars="200"/>
        <w:jc w:val="left"/>
        <w:rPr>
          <w:rFonts w:ascii="宋体" w:hAnsi="宋体" w:cs="宋体"/>
          <w:b/>
          <w:bCs/>
          <w:sz w:val="24"/>
        </w:rPr>
      </w:pPr>
      <w:r>
        <w:rPr>
          <w:rFonts w:hint="eastAsia" w:ascii="宋体" w:hAnsi="宋体" w:cs="宋体"/>
          <w:sz w:val="24"/>
        </w:rPr>
        <w:t>（2）未提供法定代表人身份证明书或其授权代理人的授权委托书及身份证明；</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（3）未提供授权代理人近三个月中任意一个月的社保证明；</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（4）未提供</w:t>
      </w:r>
      <w:r>
        <w:rPr>
          <w:rFonts w:hint="eastAsia" w:ascii="宋体" w:hAnsi="宋体" w:cs="宋体"/>
          <w:sz w:val="24"/>
          <w:lang w:eastAsia="zh-CN"/>
        </w:rPr>
        <w:t>供应商</w:t>
      </w:r>
      <w:r>
        <w:rPr>
          <w:rFonts w:hint="eastAsia" w:ascii="宋体" w:hAnsi="宋体" w:cs="宋体"/>
          <w:sz w:val="24"/>
        </w:rPr>
        <w:t>最近三个月依法缴纳税收和社保费的证明的[税费凭证，或者依法缴纳税费或依法免缴税费的证明]；</w:t>
      </w:r>
    </w:p>
    <w:p>
      <w:pPr>
        <w:spacing w:line="360" w:lineRule="auto"/>
        <w:ind w:firstLine="480" w:firstLineChars="200"/>
        <w:rPr>
          <w:rFonts w:ascii="宋体" w:hAnsi="宋体" w:cs="宋体"/>
          <w:sz w:val="24"/>
        </w:rPr>
      </w:pPr>
      <w:r>
        <w:rPr>
          <w:rFonts w:hint="eastAsia" w:ascii="宋体" w:hAnsi="宋体" w:cs="宋体"/>
          <w:color w:val="000000"/>
          <w:sz w:val="24"/>
        </w:rPr>
        <w:t>（5）</w:t>
      </w:r>
      <w:r>
        <w:rPr>
          <w:rFonts w:hint="eastAsia" w:ascii="宋体" w:hAnsi="宋体" w:cs="宋体"/>
          <w:sz w:val="24"/>
        </w:rPr>
        <w:t>未提供自磋商公告发布之日起至磋商截止日前任意时间的“信用中国”网站（www.creditchina.gov.cn）、中国政府采购网（www.ccgp.gov.cn） 磋商供应商信用查询网页截图。（以磋商当日采购人或由采购人委托的磋商小组核实的查询结果为准）；</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（6）被“信用中国”（www.creditchina.gov.cn）、中国政府采购网（www.ccgp.gov.cn）列入失信被执行人、重大税收违法案件当事人名单、政府采购严重违法失信行为记录名单的；</w:t>
      </w:r>
    </w:p>
    <w:p>
      <w:pPr>
        <w:snapToGrid w:val="0"/>
        <w:spacing w:line="360" w:lineRule="auto"/>
        <w:ind w:firstLine="480" w:firstLineChars="200"/>
        <w:rPr>
          <w:rFonts w:ascii="宋体" w:hAnsi="宋体" w:cs="宋体"/>
          <w:sz w:val="24"/>
        </w:rPr>
      </w:pPr>
      <w:r>
        <w:rPr>
          <w:rFonts w:hint="eastAsia" w:ascii="宋体" w:hAnsi="宋体" w:cs="宋体"/>
          <w:sz w:val="24"/>
        </w:rPr>
        <w:t>（7）未提供信用承诺书的。</w:t>
      </w:r>
    </w:p>
    <w:p>
      <w:pPr>
        <w:pStyle w:val="20"/>
        <w:spacing w:before="120" w:after="120" w:line="360" w:lineRule="auto"/>
        <w:ind w:firstLine="480" w:firstLineChars="200"/>
        <w:rPr>
          <w:rFonts w:hAnsi="宋体" w:cs="宋体"/>
        </w:rPr>
      </w:pPr>
      <w:r>
        <w:rPr>
          <w:rFonts w:hint="eastAsia"/>
        </w:rPr>
        <w:t>（8）未提供《中小企业声明函》；</w:t>
      </w:r>
    </w:p>
    <w:p>
      <w:pPr>
        <w:snapToGrid w:val="0"/>
        <w:spacing w:line="360" w:lineRule="auto"/>
        <w:ind w:firstLine="480" w:firstLineChars="200"/>
        <w:rPr>
          <w:rFonts w:ascii="宋体" w:hAnsi="宋体" w:cs="宋体"/>
          <w:sz w:val="24"/>
        </w:rPr>
      </w:pPr>
      <w:r>
        <w:rPr>
          <w:rFonts w:hint="eastAsia" w:ascii="宋体" w:hAnsi="宋体" w:cs="宋体"/>
          <w:sz w:val="24"/>
        </w:rPr>
        <w:t>（9）提供的</w:t>
      </w:r>
      <w:r>
        <w:rPr>
          <w:rFonts w:hint="eastAsia" w:ascii="宋体" w:hAnsi="Courier New" w:cs="Courier New"/>
          <w:sz w:val="24"/>
        </w:rPr>
        <w:t>《中小企业声明函》</w:t>
      </w:r>
      <w:r>
        <w:rPr>
          <w:rFonts w:hint="eastAsia" w:ascii="宋体" w:hAnsi="宋体" w:cs="宋体"/>
          <w:sz w:val="24"/>
        </w:rPr>
        <w:t>未采用本采购文件附件的模板；</w:t>
      </w:r>
    </w:p>
    <w:p>
      <w:pPr>
        <w:snapToGrid w:val="0"/>
        <w:spacing w:line="360" w:lineRule="auto"/>
        <w:ind w:firstLine="480" w:firstLineChars="200"/>
        <w:rPr>
          <w:rFonts w:ascii="宋体" w:hAnsi="宋体" w:cs="宋体"/>
          <w:sz w:val="24"/>
        </w:rPr>
      </w:pPr>
      <w:r>
        <w:rPr>
          <w:rFonts w:hint="eastAsia" w:ascii="宋体" w:hAnsi="宋体" w:cs="宋体"/>
          <w:sz w:val="24"/>
        </w:rPr>
        <w:t>（10）提供的</w:t>
      </w:r>
      <w:r>
        <w:rPr>
          <w:rFonts w:hint="eastAsia" w:ascii="宋体" w:hAnsi="Courier New" w:cs="Courier New"/>
          <w:sz w:val="24"/>
        </w:rPr>
        <w:t>《中小企业声明函》</w:t>
      </w:r>
      <w:r>
        <w:rPr>
          <w:rFonts w:hint="eastAsia" w:ascii="宋体" w:hAnsi="宋体" w:cs="宋体"/>
          <w:sz w:val="24"/>
        </w:rPr>
        <w:t>未填写完整的；</w:t>
      </w:r>
    </w:p>
    <w:p>
      <w:pPr>
        <w:snapToGrid w:val="0"/>
        <w:spacing w:line="360" w:lineRule="auto"/>
        <w:ind w:firstLine="480" w:firstLineChars="200"/>
        <w:rPr>
          <w:rFonts w:ascii="宋体" w:hAnsi="宋体" w:cs="宋体"/>
          <w:b/>
          <w:bCs/>
          <w:sz w:val="24"/>
        </w:rPr>
      </w:pPr>
      <w:r>
        <w:rPr>
          <w:rFonts w:hint="eastAsia" w:ascii="宋体" w:hAnsi="宋体" w:cs="宋体"/>
          <w:sz w:val="24"/>
        </w:rPr>
        <w:t>（11）供应商未如实填写</w:t>
      </w:r>
      <w:r>
        <w:rPr>
          <w:rFonts w:hint="eastAsia" w:ascii="宋体" w:hAnsi="Courier New" w:cs="Courier New"/>
          <w:sz w:val="24"/>
        </w:rPr>
        <w:t>《中小企业声明函》</w:t>
      </w:r>
      <w:r>
        <w:rPr>
          <w:rFonts w:hint="eastAsia" w:ascii="宋体" w:hAnsi="宋体" w:cs="宋体"/>
          <w:sz w:val="24"/>
        </w:rPr>
        <w:t>的。</w:t>
      </w:r>
    </w:p>
    <w:p>
      <w:pPr>
        <w:snapToGrid w:val="0"/>
        <w:spacing w:line="360" w:lineRule="auto"/>
        <w:ind w:firstLine="482" w:firstLineChars="200"/>
        <w:jc w:val="left"/>
        <w:rPr>
          <w:rFonts w:ascii="宋体" w:hAnsi="宋体" w:cs="宋体"/>
          <w:sz w:val="24"/>
        </w:rPr>
      </w:pPr>
      <w:r>
        <w:rPr>
          <w:rFonts w:hint="eastAsia" w:ascii="宋体" w:hAnsi="宋体" w:cs="宋体"/>
          <w:b/>
          <w:bCs/>
          <w:sz w:val="24"/>
        </w:rPr>
        <w:t>2. 在符合性审查和商务评审时，如发现下列情形之一的，响应文件将被视为无效：</w:t>
      </w:r>
    </w:p>
    <w:p>
      <w:pPr>
        <w:snapToGrid w:val="0"/>
        <w:spacing w:line="360" w:lineRule="auto"/>
        <w:ind w:firstLine="480" w:firstLineChars="200"/>
        <w:jc w:val="left"/>
        <w:rPr>
          <w:rFonts w:ascii="宋体" w:hAnsi="宋体" w:cs="宋体"/>
          <w:sz w:val="24"/>
        </w:rPr>
      </w:pPr>
      <w:r>
        <w:rPr>
          <w:rFonts w:hint="eastAsia" w:ascii="宋体" w:hAnsi="宋体" w:cs="宋体"/>
          <w:sz w:val="24"/>
        </w:rPr>
        <w:t>（1）响应文件未按磋商文件要求签署、盖章的；</w:t>
      </w:r>
    </w:p>
    <w:p>
      <w:pPr>
        <w:snapToGrid w:val="0"/>
        <w:spacing w:line="360" w:lineRule="auto"/>
        <w:ind w:firstLine="480" w:firstLineChars="200"/>
        <w:jc w:val="left"/>
        <w:rPr>
          <w:rFonts w:ascii="宋体" w:hAnsi="宋体" w:cs="宋体"/>
          <w:sz w:val="24"/>
        </w:rPr>
      </w:pPr>
      <w:r>
        <w:rPr>
          <w:rFonts w:hint="eastAsia" w:ascii="宋体" w:hAnsi="宋体" w:cs="宋体"/>
          <w:sz w:val="24"/>
        </w:rPr>
        <w:t>（2）《资格文件》或《技术、商务、资信及其他文件》中出现报价的；</w:t>
      </w:r>
    </w:p>
    <w:p>
      <w:pPr>
        <w:snapToGrid w:val="0"/>
        <w:spacing w:line="360" w:lineRule="auto"/>
        <w:ind w:firstLine="480" w:firstLineChars="200"/>
        <w:jc w:val="left"/>
        <w:rPr>
          <w:rFonts w:ascii="宋体" w:hAnsi="宋体" w:cs="宋体"/>
          <w:sz w:val="24"/>
        </w:rPr>
      </w:pPr>
      <w:r>
        <w:rPr>
          <w:rFonts w:hint="eastAsia" w:ascii="宋体" w:hAnsi="宋体" w:cs="宋体"/>
          <w:sz w:val="24"/>
        </w:rPr>
        <w:t>（3）未在浙江政府采购网（政采云平台）完成本项目网上报名的；</w:t>
      </w:r>
    </w:p>
    <w:p>
      <w:pPr>
        <w:snapToGrid w:val="0"/>
        <w:spacing w:line="360" w:lineRule="auto"/>
        <w:ind w:firstLine="480" w:firstLineChars="200"/>
        <w:jc w:val="left"/>
        <w:rPr>
          <w:rFonts w:ascii="宋体" w:hAnsi="宋体" w:cs="宋体"/>
          <w:sz w:val="24"/>
        </w:rPr>
      </w:pPr>
      <w:r>
        <w:rPr>
          <w:rFonts w:hint="eastAsia" w:ascii="宋体" w:hAnsi="宋体" w:cs="宋体"/>
          <w:sz w:val="24"/>
        </w:rPr>
        <w:t>（4）资格审查条款文件不全的，或者不符合磋商文件标明的资格要求的；</w:t>
      </w:r>
    </w:p>
    <w:p>
      <w:pPr>
        <w:snapToGrid w:val="0"/>
        <w:spacing w:line="360" w:lineRule="auto"/>
        <w:ind w:firstLine="480" w:firstLineChars="200"/>
        <w:jc w:val="left"/>
        <w:rPr>
          <w:rFonts w:ascii="宋体" w:hAnsi="宋体" w:cs="宋体"/>
          <w:sz w:val="24"/>
        </w:rPr>
      </w:pPr>
      <w:r>
        <w:rPr>
          <w:rFonts w:hint="eastAsia" w:ascii="宋体" w:hAnsi="宋体" w:cs="宋体"/>
          <w:sz w:val="24"/>
        </w:rPr>
        <w:t>（5）响应文件无法定代表人签字，或未提供法定代表人授权委托书、投标声明书或者填写项目不齐全的；</w:t>
      </w:r>
    </w:p>
    <w:p>
      <w:pPr>
        <w:snapToGrid w:val="0"/>
        <w:spacing w:line="360" w:lineRule="auto"/>
        <w:ind w:firstLine="480" w:firstLineChars="200"/>
        <w:jc w:val="left"/>
        <w:rPr>
          <w:rFonts w:ascii="宋体" w:hAnsi="宋体" w:cs="宋体"/>
          <w:sz w:val="24"/>
        </w:rPr>
      </w:pPr>
      <w:r>
        <w:rPr>
          <w:rFonts w:hint="eastAsia" w:ascii="宋体" w:hAnsi="宋体" w:cs="宋体"/>
          <w:sz w:val="24"/>
        </w:rPr>
        <w:t>（6）在磋商截止时间以后传送的电子响应文件的；</w:t>
      </w:r>
    </w:p>
    <w:p>
      <w:pPr>
        <w:snapToGrid w:val="0"/>
        <w:spacing w:line="360" w:lineRule="auto"/>
        <w:ind w:firstLine="480" w:firstLineChars="200"/>
        <w:jc w:val="left"/>
        <w:rPr>
          <w:rFonts w:ascii="宋体" w:hAnsi="宋体" w:cs="宋体"/>
          <w:sz w:val="24"/>
        </w:rPr>
      </w:pPr>
      <w:r>
        <w:rPr>
          <w:rFonts w:hint="eastAsia" w:ascii="宋体" w:hAnsi="宋体" w:cs="宋体"/>
          <w:sz w:val="24"/>
        </w:rPr>
        <w:t>（7）响应文件格式不规范、项目不齐全或者内容虚假的；</w:t>
      </w:r>
    </w:p>
    <w:p>
      <w:pPr>
        <w:snapToGrid w:val="0"/>
        <w:spacing w:line="360" w:lineRule="auto"/>
        <w:ind w:firstLine="480" w:firstLineChars="200"/>
        <w:jc w:val="left"/>
        <w:rPr>
          <w:rFonts w:ascii="宋体" w:hAnsi="宋体" w:cs="宋体"/>
          <w:sz w:val="24"/>
        </w:rPr>
      </w:pPr>
      <w:r>
        <w:rPr>
          <w:rFonts w:hint="eastAsia" w:ascii="宋体" w:hAnsi="宋体" w:cs="宋体"/>
          <w:sz w:val="24"/>
        </w:rPr>
        <w:t>（8）响应文件的实质性内容未使用中文表述、意思表述不明确、前后矛盾或者使用计量单位不符合磋商文件要求的（经磋商小组认定并允许其当场更正的笔误除外）；</w:t>
      </w:r>
    </w:p>
    <w:p>
      <w:pPr>
        <w:snapToGrid w:val="0"/>
        <w:spacing w:line="360" w:lineRule="auto"/>
        <w:ind w:left="479" w:leftChars="228"/>
        <w:jc w:val="left"/>
        <w:rPr>
          <w:rFonts w:ascii="宋体" w:hAnsi="宋体" w:cs="宋体"/>
          <w:sz w:val="24"/>
        </w:rPr>
      </w:pPr>
      <w:r>
        <w:rPr>
          <w:rFonts w:hint="eastAsia" w:ascii="宋体" w:hAnsi="宋体" w:cs="宋体"/>
          <w:sz w:val="24"/>
        </w:rPr>
        <w:t>（9）响应有效期、服务期、质保期等商务条款不能满足磋商文件要求的；</w:t>
      </w:r>
    </w:p>
    <w:p>
      <w:pPr>
        <w:snapToGrid w:val="0"/>
        <w:spacing w:line="360" w:lineRule="auto"/>
        <w:ind w:left="479" w:leftChars="228"/>
        <w:jc w:val="left"/>
        <w:rPr>
          <w:rFonts w:ascii="宋体" w:hAnsi="宋体" w:cs="宋体"/>
          <w:sz w:val="24"/>
        </w:rPr>
      </w:pPr>
      <w:r>
        <w:rPr>
          <w:rFonts w:hint="eastAsia" w:ascii="宋体" w:hAnsi="宋体" w:cs="宋体"/>
          <w:sz w:val="24"/>
        </w:rPr>
        <w:t>（10）未实质性响应磋商文件要求或者响应文件有采购人不能接受的附加条件的；</w:t>
      </w:r>
    </w:p>
    <w:p>
      <w:pPr>
        <w:snapToGrid w:val="0"/>
        <w:spacing w:line="360" w:lineRule="auto"/>
        <w:ind w:left="479" w:leftChars="228"/>
        <w:jc w:val="left"/>
        <w:rPr>
          <w:rFonts w:ascii="宋体" w:hAnsi="宋体" w:cs="宋体"/>
          <w:sz w:val="24"/>
        </w:rPr>
      </w:pPr>
      <w:r>
        <w:rPr>
          <w:rFonts w:hint="eastAsia" w:ascii="宋体" w:hAnsi="宋体" w:cs="宋体"/>
          <w:b/>
          <w:bCs/>
          <w:sz w:val="24"/>
        </w:rPr>
        <w:t>3. 在技术评审时，如发现下列情形之一的，响应文件将被视为无效：</w:t>
      </w:r>
    </w:p>
    <w:p>
      <w:pPr>
        <w:spacing w:line="360" w:lineRule="auto"/>
        <w:ind w:firstLine="480" w:firstLineChars="200"/>
        <w:rPr>
          <w:rFonts w:ascii="宋体" w:hAnsi="宋体" w:cs="宋体"/>
          <w:sz w:val="24"/>
        </w:rPr>
      </w:pPr>
      <w:r>
        <w:rPr>
          <w:rFonts w:hint="eastAsia" w:ascii="宋体" w:hAnsi="宋体" w:cs="宋体"/>
          <w:sz w:val="24"/>
        </w:rPr>
        <w:t>（1）响应文件标明的响应或偏离与事实不符或虚假投标的；</w:t>
      </w:r>
    </w:p>
    <w:p>
      <w:pPr>
        <w:spacing w:line="360" w:lineRule="auto"/>
        <w:ind w:firstLine="480" w:firstLineChars="200"/>
        <w:rPr>
          <w:rFonts w:ascii="宋体" w:hAnsi="宋体" w:cs="宋体"/>
          <w:sz w:val="24"/>
        </w:rPr>
      </w:pPr>
      <w:r>
        <w:rPr>
          <w:rFonts w:hint="eastAsia" w:ascii="宋体" w:hAnsi="宋体" w:cs="宋体"/>
          <w:sz w:val="24"/>
        </w:rPr>
        <w:t>（2）明显不符合磋商文件要求的服务标准的；</w:t>
      </w:r>
    </w:p>
    <w:p>
      <w:pPr>
        <w:spacing w:line="360" w:lineRule="auto"/>
        <w:ind w:firstLine="480" w:firstLineChars="200"/>
        <w:rPr>
          <w:rFonts w:ascii="宋体" w:hAnsi="宋体" w:cs="宋体"/>
          <w:sz w:val="24"/>
        </w:rPr>
      </w:pPr>
      <w:r>
        <w:rPr>
          <w:rFonts w:hint="eastAsia" w:ascii="宋体" w:hAnsi="宋体" w:cs="宋体"/>
          <w:sz w:val="24"/>
        </w:rPr>
        <w:t>（3）技术方案不明确，存在一个或一个以上备选（替代）磋商供应商方案的；</w:t>
      </w:r>
    </w:p>
    <w:p>
      <w:pPr>
        <w:spacing w:line="360" w:lineRule="auto"/>
        <w:ind w:firstLine="480" w:firstLineChars="200"/>
        <w:rPr>
          <w:rFonts w:ascii="宋体" w:hAnsi="宋体" w:cs="宋体"/>
          <w:sz w:val="24"/>
        </w:rPr>
      </w:pPr>
      <w:r>
        <w:rPr>
          <w:rFonts w:hint="eastAsia" w:ascii="宋体" w:hAnsi="宋体" w:cs="宋体"/>
          <w:sz w:val="24"/>
        </w:rPr>
        <w:t>（4）与其他参加本次磋商供应商的响应文件（技术文件）的文字表述内容相同连续20行以上或者差错相同2处以上的；</w:t>
      </w:r>
    </w:p>
    <w:p>
      <w:pPr>
        <w:spacing w:line="360" w:lineRule="auto"/>
        <w:ind w:firstLine="482" w:firstLineChars="200"/>
        <w:rPr>
          <w:rFonts w:ascii="宋体" w:hAnsi="宋体" w:cs="宋体"/>
          <w:sz w:val="24"/>
        </w:rPr>
      </w:pPr>
      <w:r>
        <w:rPr>
          <w:rFonts w:hint="eastAsia" w:ascii="宋体" w:hAnsi="宋体" w:cs="宋体"/>
          <w:b/>
          <w:bCs/>
          <w:sz w:val="24"/>
        </w:rPr>
        <w:t>4. 在报价评审时，如发现下列情形之一的，响应文件将被视为无效：</w:t>
      </w:r>
    </w:p>
    <w:p>
      <w:pPr>
        <w:spacing w:line="360" w:lineRule="auto"/>
        <w:ind w:firstLine="480" w:firstLineChars="200"/>
        <w:rPr>
          <w:rFonts w:ascii="宋体" w:hAnsi="宋体" w:cs="宋体"/>
          <w:sz w:val="24"/>
        </w:rPr>
      </w:pPr>
      <w:r>
        <w:rPr>
          <w:rFonts w:hint="eastAsia" w:ascii="宋体" w:hAnsi="宋体" w:cs="宋体"/>
          <w:bCs/>
          <w:sz w:val="24"/>
        </w:rPr>
        <w:t>（1）未采用人民币报价或者未按照磋商文件标明的币种报价的；</w:t>
      </w:r>
    </w:p>
    <w:p>
      <w:pPr>
        <w:spacing w:line="360" w:lineRule="auto"/>
        <w:ind w:firstLine="480" w:firstLineChars="200"/>
        <w:jc w:val="left"/>
        <w:rPr>
          <w:rFonts w:ascii="宋体" w:hAnsi="宋体" w:cs="宋体"/>
          <w:sz w:val="24"/>
        </w:rPr>
      </w:pPr>
      <w:r>
        <w:rPr>
          <w:rFonts w:hint="eastAsia" w:ascii="宋体" w:hAnsi="宋体" w:cs="宋体"/>
          <w:sz w:val="24"/>
        </w:rPr>
        <w:t>（2）报价超出采购预算的，采购人不能支付的；</w:t>
      </w:r>
    </w:p>
    <w:p>
      <w:pPr>
        <w:spacing w:line="360" w:lineRule="auto"/>
        <w:ind w:firstLine="480" w:firstLineChars="200"/>
        <w:jc w:val="left"/>
        <w:rPr>
          <w:rFonts w:ascii="宋体" w:hAnsi="宋体" w:cs="宋体"/>
          <w:sz w:val="24"/>
        </w:rPr>
      </w:pPr>
      <w:r>
        <w:rPr>
          <w:rFonts w:hint="eastAsia" w:ascii="宋体" w:hAnsi="宋体" w:cs="宋体"/>
          <w:sz w:val="24"/>
        </w:rPr>
        <w:t xml:space="preserve">（3）磋商报价具有选择性；  </w:t>
      </w:r>
    </w:p>
    <w:p>
      <w:pPr>
        <w:spacing w:line="360" w:lineRule="auto"/>
        <w:ind w:firstLine="480" w:firstLineChars="200"/>
        <w:jc w:val="left"/>
        <w:rPr>
          <w:rFonts w:ascii="宋体" w:hAnsi="宋体" w:cs="宋体"/>
          <w:sz w:val="24"/>
        </w:rPr>
      </w:pPr>
      <w:r>
        <w:rPr>
          <w:rFonts w:hint="eastAsia" w:ascii="宋体" w:hAnsi="宋体" w:cs="宋体"/>
          <w:sz w:val="24"/>
        </w:rPr>
        <w:t>（4）未按磋商文件规定在规定时间提交符合要求的最终报价。</w:t>
      </w:r>
    </w:p>
    <w:p>
      <w:pPr>
        <w:spacing w:line="360" w:lineRule="auto"/>
        <w:ind w:firstLine="480" w:firstLineChars="200"/>
        <w:jc w:val="left"/>
        <w:rPr>
          <w:rFonts w:ascii="宋体" w:hAnsi="宋体" w:cs="宋体"/>
          <w:sz w:val="24"/>
        </w:rPr>
      </w:pPr>
      <w:r>
        <w:rPr>
          <w:rFonts w:hint="eastAsia" w:ascii="宋体" w:hAnsi="宋体" w:cs="宋体"/>
          <w:sz w:val="24"/>
        </w:rPr>
        <w:t>（5）磋商小组认为磋商供应商报价明显低于其他合格磋商供应商的报价，有可能影响服务质量或者不能诚信履约的，应当要求其在合理时间内提供书面说明，必要时提供相关证明材料；磋商供应商不能证明其报价合理性的，磋商小组应当将其作为无效投标或者无效响应处理；</w:t>
      </w:r>
    </w:p>
    <w:p>
      <w:pPr>
        <w:spacing w:line="360" w:lineRule="auto"/>
        <w:ind w:firstLine="482" w:firstLineChars="200"/>
        <w:rPr>
          <w:rFonts w:ascii="宋体" w:hAnsi="宋体" w:cs="宋体"/>
          <w:sz w:val="24"/>
        </w:rPr>
      </w:pPr>
      <w:r>
        <w:rPr>
          <w:rFonts w:hint="eastAsia" w:ascii="宋体" w:hAnsi="宋体" w:cs="宋体"/>
          <w:b/>
          <w:sz w:val="24"/>
        </w:rPr>
        <w:t>5.被拒绝的响应文件为无效。</w:t>
      </w:r>
    </w:p>
    <w:p>
      <w:pPr>
        <w:spacing w:line="360" w:lineRule="auto"/>
        <w:ind w:firstLine="482" w:firstLineChars="200"/>
        <w:jc w:val="center"/>
        <w:rPr>
          <w:rFonts w:ascii="宋体" w:hAnsi="宋体" w:cs="宋体"/>
          <w:b/>
          <w:sz w:val="24"/>
        </w:rPr>
      </w:pPr>
      <w:r>
        <w:rPr>
          <w:rFonts w:hint="eastAsia" w:ascii="宋体" w:hAnsi="宋体" w:cs="宋体"/>
          <w:b/>
          <w:sz w:val="24"/>
        </w:rPr>
        <w:t>四、磋商</w:t>
      </w:r>
    </w:p>
    <w:p>
      <w:pPr>
        <w:spacing w:line="360" w:lineRule="auto"/>
        <w:ind w:firstLine="482" w:firstLineChars="200"/>
        <w:rPr>
          <w:rFonts w:ascii="宋体" w:hAnsi="宋体" w:cs="宋体"/>
          <w:b/>
          <w:sz w:val="24"/>
        </w:rPr>
      </w:pPr>
      <w:r>
        <w:rPr>
          <w:rFonts w:hint="eastAsia" w:ascii="宋体" w:hAnsi="宋体" w:cs="宋体"/>
          <w:b/>
          <w:sz w:val="24"/>
        </w:rPr>
        <w:t>（一）磋商准备</w:t>
      </w:r>
    </w:p>
    <w:p>
      <w:pPr>
        <w:spacing w:line="360" w:lineRule="auto"/>
        <w:ind w:firstLine="480" w:firstLineChars="200"/>
        <w:rPr>
          <w:rFonts w:ascii="宋体" w:hAnsi="宋体" w:cs="宋体"/>
          <w:sz w:val="24"/>
        </w:rPr>
      </w:pPr>
      <w:r>
        <w:rPr>
          <w:rFonts w:hint="eastAsia" w:ascii="宋体" w:hAnsi="宋体" w:cs="宋体"/>
          <w:sz w:val="24"/>
        </w:rPr>
        <w:t>采购代理机构将按照磋商文件规定的时间通过“政府采购云平台”组织开标、开启响应文件，所有供应商均应当准时在线参加。供应商如不在线参加磋商大会的，视同认可磋商结果，事后不得对采购相关人员、磋商过程和磋商结果提出异议，同时供应商因未在线参加磋商而导致响应文件无法按时解密等一切后果由供应商自己承担。</w:t>
      </w:r>
    </w:p>
    <w:p>
      <w:pPr>
        <w:spacing w:line="360" w:lineRule="auto"/>
        <w:ind w:firstLine="482" w:firstLineChars="200"/>
        <w:rPr>
          <w:rFonts w:ascii="宋体" w:hAnsi="宋体" w:cs="宋体"/>
          <w:b/>
          <w:sz w:val="24"/>
        </w:rPr>
      </w:pPr>
      <w:r>
        <w:rPr>
          <w:rFonts w:hint="eastAsia" w:ascii="宋体" w:hAnsi="宋体" w:cs="宋体"/>
          <w:b/>
          <w:sz w:val="24"/>
        </w:rPr>
        <w:t xml:space="preserve">（二）电子开标及评审程序 </w:t>
      </w:r>
    </w:p>
    <w:p>
      <w:pPr>
        <w:spacing w:line="360" w:lineRule="auto"/>
        <w:ind w:firstLine="480" w:firstLineChars="200"/>
        <w:rPr>
          <w:rFonts w:ascii="宋体" w:hAnsi="宋体" w:cs="宋体"/>
          <w:sz w:val="24"/>
        </w:rPr>
      </w:pPr>
      <w:r>
        <w:rPr>
          <w:rFonts w:hint="eastAsia" w:ascii="宋体" w:hAnsi="宋体" w:cs="宋体"/>
          <w:sz w:val="24"/>
        </w:rPr>
        <w:t>1.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点击“异常处理”，由供应商将备份响应文件上传至“政府采购云平台”，上传成功后，“电子加密响应文件”自动失效；</w:t>
      </w:r>
    </w:p>
    <w:p>
      <w:pPr>
        <w:spacing w:line="360" w:lineRule="auto"/>
        <w:ind w:firstLine="480" w:firstLineChars="200"/>
        <w:rPr>
          <w:rFonts w:ascii="宋体" w:hAnsi="宋体" w:cs="宋体"/>
          <w:sz w:val="24"/>
        </w:rPr>
      </w:pPr>
      <w:r>
        <w:rPr>
          <w:rFonts w:hint="eastAsia" w:ascii="宋体" w:hAnsi="宋体" w:cs="宋体"/>
          <w:sz w:val="24"/>
        </w:rPr>
        <w:t>2.磋商小组对商务技术响应文件进行评审；</w:t>
      </w:r>
    </w:p>
    <w:p>
      <w:pPr>
        <w:spacing w:line="360" w:lineRule="auto"/>
        <w:ind w:firstLine="480" w:firstLineChars="200"/>
        <w:rPr>
          <w:rFonts w:ascii="宋体" w:hAnsi="宋体" w:cs="宋体"/>
          <w:sz w:val="24"/>
        </w:rPr>
      </w:pPr>
      <w:r>
        <w:rPr>
          <w:rFonts w:hint="eastAsia" w:ascii="宋体" w:hAnsi="宋体" w:cs="宋体"/>
          <w:sz w:val="24"/>
        </w:rPr>
        <w:t>3.在系统上开启二轮报价，30分钟内供应商需完成并提交。</w:t>
      </w:r>
    </w:p>
    <w:p>
      <w:pPr>
        <w:spacing w:line="360" w:lineRule="auto"/>
        <w:ind w:firstLine="480" w:firstLineChars="200"/>
        <w:rPr>
          <w:rFonts w:ascii="宋体" w:hAnsi="宋体" w:cs="宋体"/>
          <w:sz w:val="24"/>
        </w:rPr>
      </w:pPr>
      <w:r>
        <w:rPr>
          <w:rFonts w:hint="eastAsia" w:ascii="宋体" w:hAnsi="宋体" w:cs="宋体"/>
          <w:sz w:val="24"/>
        </w:rPr>
        <w:t>4.磋商小组对最终报价情况进行评审；</w:t>
      </w:r>
    </w:p>
    <w:p>
      <w:pPr>
        <w:spacing w:line="360" w:lineRule="auto"/>
        <w:ind w:firstLine="480" w:firstLineChars="200"/>
        <w:rPr>
          <w:rFonts w:ascii="宋体" w:hAnsi="宋体" w:cs="宋体"/>
          <w:sz w:val="24"/>
        </w:rPr>
      </w:pPr>
      <w:r>
        <w:rPr>
          <w:rFonts w:hint="eastAsia" w:ascii="宋体" w:hAnsi="宋体" w:cs="宋体"/>
          <w:sz w:val="24"/>
        </w:rPr>
        <w:t>5.在系统上公布评审结果及无效供应商和无效原因。</w:t>
      </w:r>
    </w:p>
    <w:p>
      <w:pPr>
        <w:snapToGrid w:val="0"/>
        <w:spacing w:line="360" w:lineRule="auto"/>
        <w:ind w:firstLine="480" w:firstLineChars="200"/>
        <w:rPr>
          <w:rFonts w:ascii="宋体" w:hAnsi="宋体" w:cs="宋体"/>
          <w:sz w:val="24"/>
        </w:rPr>
      </w:pPr>
      <w:r>
        <w:rPr>
          <w:rFonts w:hint="eastAsia" w:ascii="宋体" w:hAnsi="宋体" w:cs="宋体"/>
          <w:sz w:val="24"/>
        </w:rPr>
        <w:t>6.磋商会议结束。</w:t>
      </w:r>
    </w:p>
    <w:p>
      <w:pPr>
        <w:spacing w:line="360" w:lineRule="auto"/>
        <w:rPr>
          <w:rFonts w:ascii="宋体" w:hAnsi="宋体" w:cs="宋体"/>
          <w:b/>
          <w:bCs/>
          <w:sz w:val="24"/>
        </w:rPr>
      </w:pPr>
      <w:r>
        <w:rPr>
          <w:rFonts w:hint="eastAsia" w:ascii="宋体" w:hAnsi="宋体" w:cs="宋体"/>
          <w:b/>
          <w:bCs/>
          <w:sz w:val="24"/>
        </w:rPr>
        <w:t>特别说明：政采云公司如对电子化开标及评审程序有调整的，按调整后的程序操作。</w:t>
      </w:r>
    </w:p>
    <w:p>
      <w:pPr>
        <w:spacing w:line="360" w:lineRule="auto"/>
        <w:ind w:firstLine="482" w:firstLineChars="200"/>
        <w:jc w:val="center"/>
        <w:rPr>
          <w:rFonts w:ascii="宋体" w:hAnsi="宋体" w:cs="宋体"/>
          <w:b/>
          <w:sz w:val="24"/>
        </w:rPr>
      </w:pPr>
      <w:r>
        <w:rPr>
          <w:rFonts w:hint="eastAsia" w:ascii="宋体" w:hAnsi="宋体" w:cs="宋体"/>
          <w:b/>
          <w:sz w:val="24"/>
        </w:rPr>
        <w:t>五、评标</w:t>
      </w:r>
    </w:p>
    <w:p>
      <w:pPr>
        <w:spacing w:line="360" w:lineRule="auto"/>
        <w:ind w:firstLine="482" w:firstLineChars="200"/>
        <w:jc w:val="left"/>
        <w:rPr>
          <w:rFonts w:ascii="宋体" w:hAnsi="宋体" w:cs="宋体"/>
          <w:b/>
          <w:bCs/>
          <w:sz w:val="24"/>
        </w:rPr>
      </w:pPr>
      <w:r>
        <w:rPr>
          <w:rFonts w:hint="eastAsia" w:ascii="宋体" w:hAnsi="宋体" w:cs="宋体"/>
          <w:b/>
          <w:bCs/>
          <w:sz w:val="24"/>
        </w:rPr>
        <w:t>（一）组建磋商小组</w:t>
      </w:r>
    </w:p>
    <w:p>
      <w:pPr>
        <w:spacing w:line="360" w:lineRule="auto"/>
        <w:ind w:firstLine="480" w:firstLineChars="200"/>
        <w:jc w:val="left"/>
        <w:rPr>
          <w:rFonts w:ascii="宋体" w:hAnsi="宋体" w:cs="宋体"/>
          <w:sz w:val="24"/>
        </w:rPr>
      </w:pPr>
      <w:r>
        <w:rPr>
          <w:rFonts w:hint="eastAsia" w:ascii="宋体" w:hAnsi="宋体" w:cs="宋体"/>
          <w:sz w:val="24"/>
        </w:rPr>
        <w:t>本项目磋商小组由政府采购评审专家和采购人代表三人组成（采购人代表不超过总人数的三分之一）；</w:t>
      </w:r>
    </w:p>
    <w:p>
      <w:pPr>
        <w:spacing w:line="360" w:lineRule="auto"/>
        <w:ind w:firstLine="482" w:firstLineChars="200"/>
        <w:jc w:val="left"/>
        <w:rPr>
          <w:rFonts w:ascii="宋体" w:hAnsi="宋体" w:cs="宋体"/>
          <w:b/>
          <w:bCs/>
          <w:sz w:val="24"/>
        </w:rPr>
      </w:pPr>
      <w:r>
        <w:rPr>
          <w:rFonts w:hint="eastAsia" w:ascii="宋体" w:hAnsi="宋体" w:cs="宋体"/>
          <w:b/>
          <w:bCs/>
          <w:sz w:val="24"/>
        </w:rPr>
        <w:t>（二）评标的方式</w:t>
      </w:r>
    </w:p>
    <w:p>
      <w:pPr>
        <w:spacing w:line="360" w:lineRule="auto"/>
        <w:ind w:firstLine="480" w:firstLineChars="200"/>
        <w:jc w:val="left"/>
        <w:rPr>
          <w:rFonts w:ascii="宋体" w:hAnsi="宋体" w:cs="宋体"/>
          <w:sz w:val="24"/>
        </w:rPr>
      </w:pPr>
      <w:r>
        <w:rPr>
          <w:rFonts w:hint="eastAsia" w:ascii="宋体" w:hAnsi="宋体" w:cs="宋体"/>
          <w:sz w:val="24"/>
        </w:rPr>
        <w:t>本项目采用不公开方式评标，评标的依据为磋商文件和磋商供应商提交的响应文件。</w:t>
      </w:r>
    </w:p>
    <w:p>
      <w:pPr>
        <w:spacing w:line="360" w:lineRule="auto"/>
        <w:ind w:firstLine="482" w:firstLineChars="200"/>
        <w:jc w:val="left"/>
        <w:rPr>
          <w:rFonts w:ascii="宋体" w:hAnsi="宋体" w:cs="宋体"/>
          <w:b/>
          <w:bCs/>
          <w:sz w:val="24"/>
        </w:rPr>
      </w:pPr>
      <w:r>
        <w:rPr>
          <w:rFonts w:hint="eastAsia" w:ascii="宋体" w:hAnsi="宋体" w:cs="宋体"/>
          <w:b/>
          <w:bCs/>
          <w:sz w:val="24"/>
        </w:rPr>
        <w:t>（三）评标程序</w:t>
      </w:r>
    </w:p>
    <w:p>
      <w:pPr>
        <w:spacing w:line="360" w:lineRule="auto"/>
        <w:ind w:firstLine="480" w:firstLineChars="200"/>
        <w:jc w:val="left"/>
        <w:rPr>
          <w:rFonts w:ascii="宋体" w:hAnsi="宋体" w:cs="宋体"/>
          <w:sz w:val="24"/>
        </w:rPr>
      </w:pPr>
      <w:r>
        <w:rPr>
          <w:rFonts w:hint="eastAsia" w:ascii="宋体" w:hAnsi="宋体" w:cs="宋体"/>
          <w:sz w:val="24"/>
        </w:rPr>
        <w:t>1.形式审查</w:t>
      </w:r>
    </w:p>
    <w:p>
      <w:pPr>
        <w:spacing w:line="360" w:lineRule="auto"/>
        <w:ind w:firstLine="480" w:firstLineChars="200"/>
        <w:jc w:val="left"/>
        <w:rPr>
          <w:rFonts w:ascii="宋体" w:hAnsi="宋体" w:cs="宋体"/>
          <w:sz w:val="24"/>
        </w:rPr>
      </w:pPr>
      <w:r>
        <w:rPr>
          <w:rFonts w:hint="eastAsia" w:ascii="宋体" w:hAnsi="宋体" w:cs="宋体"/>
          <w:sz w:val="24"/>
        </w:rPr>
        <w:t>采购人代表和采购代理机构工作人员协助磋商小组对磋商供应商的响应文件的完整性、合法性等进行审查。</w:t>
      </w:r>
    </w:p>
    <w:p>
      <w:pPr>
        <w:spacing w:line="360" w:lineRule="auto"/>
        <w:ind w:firstLine="480" w:firstLineChars="200"/>
        <w:jc w:val="left"/>
        <w:rPr>
          <w:rFonts w:ascii="宋体" w:hAnsi="宋体" w:cs="宋体"/>
          <w:sz w:val="24"/>
        </w:rPr>
      </w:pPr>
      <w:r>
        <w:rPr>
          <w:rFonts w:hint="eastAsia" w:ascii="宋体" w:hAnsi="宋体" w:cs="宋体"/>
          <w:sz w:val="24"/>
        </w:rPr>
        <w:t>2.实质审查与比较</w:t>
      </w:r>
    </w:p>
    <w:p>
      <w:pPr>
        <w:spacing w:line="360" w:lineRule="auto"/>
        <w:ind w:firstLine="480" w:firstLineChars="200"/>
        <w:jc w:val="left"/>
        <w:rPr>
          <w:rFonts w:ascii="宋体" w:hAnsi="宋体" w:cs="宋体"/>
          <w:sz w:val="24"/>
        </w:rPr>
      </w:pPr>
      <w:r>
        <w:rPr>
          <w:rFonts w:hint="eastAsia" w:ascii="宋体" w:hAnsi="宋体" w:cs="宋体"/>
          <w:sz w:val="24"/>
        </w:rPr>
        <w:t>（1）磋商小组审查响应文件的实质性内容是否符合磋商文件的实质性要求。</w:t>
      </w:r>
    </w:p>
    <w:p>
      <w:pPr>
        <w:spacing w:line="360" w:lineRule="auto"/>
        <w:ind w:firstLine="480" w:firstLineChars="200"/>
        <w:jc w:val="left"/>
        <w:rPr>
          <w:rFonts w:ascii="宋体" w:hAnsi="宋体" w:cs="宋体"/>
          <w:sz w:val="24"/>
        </w:rPr>
      </w:pPr>
      <w:r>
        <w:rPr>
          <w:rFonts w:hint="eastAsia" w:ascii="宋体" w:hAnsi="宋体" w:cs="宋体"/>
          <w:sz w:val="24"/>
        </w:rPr>
        <w:t>（2）磋商小组将根据磋商供应商的响应文件进行审查、核对，如有疑问，将对磋商供应商进行系统询标。</w:t>
      </w:r>
    </w:p>
    <w:p>
      <w:pPr>
        <w:spacing w:line="360" w:lineRule="auto"/>
        <w:ind w:firstLine="480" w:firstLineChars="200"/>
        <w:jc w:val="left"/>
        <w:rPr>
          <w:rFonts w:ascii="宋体" w:hAnsi="宋体" w:cs="宋体"/>
          <w:sz w:val="24"/>
        </w:rPr>
      </w:pPr>
      <w:r>
        <w:rPr>
          <w:rFonts w:hint="eastAsia" w:ascii="宋体" w:hAnsi="宋体" w:cs="宋体"/>
          <w:sz w:val="24"/>
        </w:rPr>
        <w:t>（3）各磋商供应商的技术得分为所有磋商小组的有效评分的算术平均数，由指定专人进行计算复核。</w:t>
      </w:r>
    </w:p>
    <w:p>
      <w:pPr>
        <w:spacing w:line="360" w:lineRule="auto"/>
        <w:ind w:firstLine="480" w:firstLineChars="200"/>
        <w:jc w:val="left"/>
        <w:rPr>
          <w:rFonts w:ascii="宋体" w:hAnsi="宋体" w:cs="宋体"/>
          <w:sz w:val="24"/>
        </w:rPr>
      </w:pPr>
      <w:r>
        <w:rPr>
          <w:rFonts w:hint="eastAsia" w:ascii="宋体" w:hAnsi="宋体" w:cs="宋体"/>
          <w:sz w:val="24"/>
        </w:rPr>
        <w:t>（4）采购代理机构工作人员协助磋商小组根据本项目的评分标准计算各磋商供应商的商务报价得分。</w:t>
      </w:r>
    </w:p>
    <w:p>
      <w:pPr>
        <w:spacing w:line="360" w:lineRule="auto"/>
        <w:ind w:firstLine="480" w:firstLineChars="200"/>
        <w:jc w:val="left"/>
        <w:rPr>
          <w:rFonts w:ascii="宋体" w:hAnsi="宋体" w:cs="宋体"/>
          <w:sz w:val="24"/>
        </w:rPr>
      </w:pPr>
      <w:r>
        <w:rPr>
          <w:rFonts w:hint="eastAsia" w:ascii="宋体" w:hAnsi="宋体" w:cs="宋体"/>
          <w:sz w:val="24"/>
        </w:rPr>
        <w:t>（5）磋商小组完成评标后，磋商小组对各部分得分汇总，计算出本项目最终得分。磋商小组按评标原则推荐成交候选人同时起草评标报告。</w:t>
      </w:r>
    </w:p>
    <w:p>
      <w:pPr>
        <w:spacing w:line="360" w:lineRule="auto"/>
        <w:ind w:firstLine="482" w:firstLineChars="200"/>
        <w:jc w:val="left"/>
        <w:rPr>
          <w:rFonts w:ascii="宋体" w:hAnsi="宋体" w:cs="宋体"/>
          <w:b/>
          <w:bCs/>
          <w:sz w:val="24"/>
        </w:rPr>
      </w:pPr>
      <w:r>
        <w:rPr>
          <w:rFonts w:hint="eastAsia" w:ascii="宋体" w:hAnsi="宋体" w:cs="宋体"/>
          <w:b/>
          <w:bCs/>
          <w:sz w:val="24"/>
        </w:rPr>
        <w:t>（四）澄清问题的形式</w:t>
      </w:r>
    </w:p>
    <w:p>
      <w:pPr>
        <w:widowControl/>
        <w:spacing w:line="360" w:lineRule="auto"/>
        <w:ind w:firstLine="480" w:firstLineChars="200"/>
        <w:jc w:val="left"/>
        <w:rPr>
          <w:rFonts w:ascii="宋体" w:hAnsi="宋体" w:cs="宋体"/>
          <w:sz w:val="24"/>
        </w:rPr>
      </w:pPr>
      <w:r>
        <w:rPr>
          <w:rFonts w:hint="eastAsia" w:ascii="宋体" w:hAnsi="宋体" w:cs="宋体"/>
          <w:sz w:val="24"/>
        </w:rPr>
        <w:t>对响应文件中含义不明确、同类问题表述不一致或者有明显文字和计算错误的内容，磋商小组可要求磋商供应商作出必要的澄清、说明或者纠正。</w:t>
      </w:r>
    </w:p>
    <w:p>
      <w:pPr>
        <w:widowControl/>
        <w:spacing w:line="360" w:lineRule="auto"/>
        <w:ind w:firstLine="480" w:firstLineChars="200"/>
        <w:jc w:val="left"/>
        <w:rPr>
          <w:rFonts w:ascii="宋体" w:hAnsi="宋体" w:cs="宋体"/>
          <w:sz w:val="24"/>
        </w:rPr>
      </w:pPr>
      <w:r>
        <w:rPr>
          <w:rFonts w:hint="eastAsia" w:ascii="宋体" w:hAnsi="宋体" w:cs="宋体"/>
          <w:sz w:val="24"/>
        </w:rPr>
        <w:t>评审中需要供应商对响应文件作出澄清、说明或者补正的，评审小组和供应商应当通过电子交易平台交换数据电文。给予供应商提交澄清说明或补正的时间为半小时，供应商已经明确表示澄清说明或补正完毕的除外。</w:t>
      </w:r>
    </w:p>
    <w:p>
      <w:pPr>
        <w:spacing w:line="360" w:lineRule="auto"/>
        <w:ind w:firstLine="482" w:firstLineChars="200"/>
        <w:jc w:val="left"/>
        <w:rPr>
          <w:rFonts w:ascii="宋体" w:hAnsi="宋体" w:cs="宋体"/>
          <w:b/>
          <w:bCs/>
          <w:sz w:val="24"/>
        </w:rPr>
      </w:pPr>
      <w:r>
        <w:rPr>
          <w:rFonts w:hint="eastAsia" w:ascii="宋体" w:hAnsi="宋体" w:cs="宋体"/>
          <w:b/>
          <w:bCs/>
          <w:sz w:val="24"/>
        </w:rPr>
        <w:t>（五）错误修正</w:t>
      </w:r>
    </w:p>
    <w:p>
      <w:pPr>
        <w:spacing w:line="360" w:lineRule="auto"/>
        <w:ind w:firstLine="480" w:firstLineChars="200"/>
        <w:jc w:val="left"/>
        <w:rPr>
          <w:rFonts w:ascii="宋体" w:hAnsi="宋体" w:cs="宋体"/>
          <w:sz w:val="24"/>
        </w:rPr>
      </w:pPr>
      <w:r>
        <w:rPr>
          <w:rFonts w:hint="eastAsia" w:ascii="宋体" w:hAnsi="宋体" w:cs="宋体"/>
          <w:sz w:val="24"/>
        </w:rPr>
        <w:t>响应文件如果出现计算或表达上的错误，修正错误的原则如下：</w:t>
      </w:r>
    </w:p>
    <w:p>
      <w:pPr>
        <w:spacing w:line="360" w:lineRule="auto"/>
        <w:ind w:firstLine="480" w:firstLineChars="200"/>
        <w:jc w:val="left"/>
        <w:rPr>
          <w:rFonts w:ascii="宋体" w:hAnsi="宋体" w:cs="宋体"/>
          <w:sz w:val="24"/>
        </w:rPr>
      </w:pPr>
      <w:r>
        <w:rPr>
          <w:rFonts w:hint="eastAsia" w:ascii="宋体" w:hAnsi="宋体" w:cs="宋体"/>
          <w:sz w:val="24"/>
        </w:rPr>
        <w:t>1.磋商一览表总价与磋商报价明细表汇总数不一致的，以磋商一览表为准；</w:t>
      </w:r>
    </w:p>
    <w:p>
      <w:pPr>
        <w:spacing w:line="360" w:lineRule="auto"/>
        <w:ind w:firstLine="480" w:firstLineChars="200"/>
        <w:jc w:val="left"/>
        <w:rPr>
          <w:rFonts w:ascii="宋体" w:hAnsi="宋体" w:cs="宋体"/>
          <w:sz w:val="24"/>
        </w:rPr>
      </w:pPr>
      <w:r>
        <w:rPr>
          <w:rFonts w:hint="eastAsia" w:ascii="宋体" w:hAnsi="宋体" w:cs="宋体"/>
          <w:sz w:val="24"/>
        </w:rPr>
        <w:t>2.响应文件的大写金额和小写金额不一致的，以大写金额为准；</w:t>
      </w:r>
    </w:p>
    <w:p>
      <w:pPr>
        <w:spacing w:line="360" w:lineRule="auto"/>
        <w:ind w:firstLine="480" w:firstLineChars="200"/>
        <w:jc w:val="left"/>
        <w:rPr>
          <w:rFonts w:ascii="宋体" w:hAnsi="宋体" w:cs="宋体"/>
          <w:sz w:val="24"/>
        </w:rPr>
      </w:pPr>
      <w:r>
        <w:rPr>
          <w:rFonts w:hint="eastAsia" w:ascii="宋体" w:hAnsi="宋体" w:cs="宋体"/>
          <w:sz w:val="24"/>
        </w:rPr>
        <w:t>3.总价金额与按单价汇总金额不一致的，以单价金额计算结果为准；</w:t>
      </w:r>
    </w:p>
    <w:p>
      <w:pPr>
        <w:spacing w:line="360" w:lineRule="auto"/>
        <w:ind w:firstLine="480" w:firstLineChars="200"/>
        <w:jc w:val="left"/>
        <w:rPr>
          <w:rFonts w:ascii="宋体" w:hAnsi="宋体" w:cs="宋体"/>
          <w:sz w:val="24"/>
        </w:rPr>
      </w:pPr>
      <w:r>
        <w:rPr>
          <w:rFonts w:hint="eastAsia" w:ascii="宋体" w:hAnsi="宋体" w:cs="宋体"/>
          <w:sz w:val="24"/>
        </w:rPr>
        <w:t>4.对不同文字文本响应文件的解释发生异议的，以中文文本为准。</w:t>
      </w:r>
    </w:p>
    <w:p>
      <w:pPr>
        <w:spacing w:line="360" w:lineRule="auto"/>
        <w:ind w:firstLine="480" w:firstLineChars="200"/>
        <w:jc w:val="left"/>
        <w:rPr>
          <w:rFonts w:ascii="宋体" w:hAnsi="宋体" w:cs="宋体"/>
          <w:sz w:val="24"/>
        </w:rPr>
      </w:pPr>
      <w:r>
        <w:rPr>
          <w:rFonts w:hint="eastAsia" w:ascii="宋体" w:hAnsi="宋体" w:cs="宋体"/>
          <w:sz w:val="24"/>
        </w:rPr>
        <w:t>按上述修正错误的原则及方法调整或修正响应文件的磋商报价，磋商供应商同意并签字确认后，调整后的磋商报价对磋商供应商具有约束作用。如果磋商供应商不接受修正后的报价，则其磋商将作为无效磋商处理。</w:t>
      </w:r>
    </w:p>
    <w:p>
      <w:pPr>
        <w:spacing w:line="360" w:lineRule="auto"/>
        <w:ind w:firstLine="482" w:firstLineChars="200"/>
        <w:jc w:val="left"/>
        <w:rPr>
          <w:rFonts w:ascii="宋体" w:hAnsi="宋体" w:cs="宋体"/>
          <w:b/>
          <w:bCs/>
          <w:sz w:val="24"/>
        </w:rPr>
      </w:pPr>
      <w:r>
        <w:rPr>
          <w:rFonts w:hint="eastAsia" w:ascii="宋体" w:hAnsi="宋体" w:cs="宋体"/>
          <w:b/>
          <w:bCs/>
          <w:sz w:val="24"/>
        </w:rPr>
        <w:t>（六）评标原则和评标办法</w:t>
      </w:r>
    </w:p>
    <w:p>
      <w:pPr>
        <w:spacing w:line="360" w:lineRule="auto"/>
        <w:ind w:firstLine="480" w:firstLineChars="200"/>
        <w:jc w:val="left"/>
        <w:rPr>
          <w:rFonts w:ascii="宋体" w:hAnsi="宋体" w:cs="宋体"/>
          <w:sz w:val="24"/>
        </w:rPr>
      </w:pPr>
      <w:r>
        <w:rPr>
          <w:rFonts w:hint="eastAsia" w:ascii="宋体" w:hAnsi="宋体" w:cs="宋体"/>
          <w:sz w:val="24"/>
        </w:rPr>
        <w:t>1.评标原则。磋商小组必须公平、公正、客观，不带任何倾向性和启发性；不得向外界透露任何与评标有关的内容；任何单位和个人不得干扰、影响评标的正常进行；磋商小组及所有工作人员不得私下与磋商供应商接触。</w:t>
      </w:r>
    </w:p>
    <w:p>
      <w:pPr>
        <w:spacing w:line="360" w:lineRule="auto"/>
        <w:ind w:firstLine="480" w:firstLineChars="200"/>
        <w:jc w:val="left"/>
        <w:rPr>
          <w:rFonts w:ascii="宋体" w:hAnsi="宋体" w:cs="宋体"/>
          <w:sz w:val="24"/>
        </w:rPr>
      </w:pPr>
      <w:r>
        <w:rPr>
          <w:rFonts w:hint="eastAsia" w:ascii="宋体" w:hAnsi="宋体" w:cs="宋体"/>
          <w:sz w:val="24"/>
        </w:rPr>
        <w:t>2.评标办法。本项目评标办法是综合评分法 ，确定3名成交候选人。具体评标内容及评分标准等详见《第四章：评标办法及评分标准》。</w:t>
      </w:r>
    </w:p>
    <w:p>
      <w:pPr>
        <w:spacing w:line="360" w:lineRule="auto"/>
        <w:ind w:firstLine="482" w:firstLineChars="200"/>
        <w:jc w:val="left"/>
        <w:rPr>
          <w:rFonts w:ascii="宋体" w:hAnsi="宋体" w:cs="宋体"/>
          <w:b/>
          <w:bCs/>
          <w:sz w:val="24"/>
        </w:rPr>
      </w:pPr>
      <w:r>
        <w:rPr>
          <w:rFonts w:hint="eastAsia" w:ascii="宋体" w:hAnsi="宋体" w:cs="宋体"/>
          <w:b/>
          <w:bCs/>
          <w:sz w:val="24"/>
        </w:rPr>
        <w:t>（七）评标过程的监控</w:t>
      </w:r>
    </w:p>
    <w:p>
      <w:pPr>
        <w:spacing w:line="360" w:lineRule="auto"/>
        <w:ind w:firstLine="480" w:firstLineChars="200"/>
        <w:jc w:val="left"/>
        <w:rPr>
          <w:rFonts w:ascii="宋体" w:hAnsi="宋体" w:cs="宋体"/>
          <w:sz w:val="24"/>
        </w:rPr>
      </w:pPr>
      <w:r>
        <w:rPr>
          <w:rFonts w:hint="eastAsia" w:ascii="宋体" w:hAnsi="宋体" w:cs="宋体"/>
          <w:sz w:val="24"/>
        </w:rPr>
        <w:t>本项目评标过程实行全程录音、录像监控，同时湖州市政府采购督导员进行现场监督，磋商供应商在评标过程中所进行的试图影响评标结果的不公正活动，可能导致其磋商被拒绝。</w:t>
      </w:r>
    </w:p>
    <w:p>
      <w:pPr>
        <w:spacing w:line="360" w:lineRule="auto"/>
        <w:ind w:firstLine="482" w:firstLineChars="200"/>
        <w:jc w:val="center"/>
        <w:rPr>
          <w:rFonts w:ascii="宋体" w:hAnsi="宋体" w:cs="宋体"/>
          <w:b/>
          <w:sz w:val="24"/>
        </w:rPr>
      </w:pPr>
      <w:r>
        <w:rPr>
          <w:rFonts w:hint="eastAsia" w:ascii="宋体" w:hAnsi="宋体" w:cs="宋体"/>
          <w:b/>
          <w:sz w:val="24"/>
        </w:rPr>
        <w:t>六、定标</w:t>
      </w:r>
    </w:p>
    <w:p>
      <w:pPr>
        <w:spacing w:line="360" w:lineRule="auto"/>
        <w:ind w:firstLine="480" w:firstLineChars="200"/>
        <w:jc w:val="left"/>
        <w:rPr>
          <w:rFonts w:ascii="宋体" w:hAnsi="宋体" w:cs="宋体"/>
          <w:sz w:val="24"/>
        </w:rPr>
      </w:pPr>
      <w:r>
        <w:rPr>
          <w:rFonts w:hint="eastAsia" w:ascii="宋体" w:hAnsi="宋体" w:cs="宋体"/>
          <w:sz w:val="24"/>
        </w:rPr>
        <w:t>（一）</w:t>
      </w:r>
      <w:r>
        <w:rPr>
          <w:rFonts w:hint="eastAsia" w:ascii="宋体" w:hAnsi="宋体" w:cs="宋体"/>
          <w:b/>
          <w:bCs/>
          <w:sz w:val="24"/>
        </w:rPr>
        <w:t>确定成交供应商。</w:t>
      </w:r>
      <w:r>
        <w:rPr>
          <w:rFonts w:hint="eastAsia" w:ascii="宋体" w:hAnsi="宋体" w:cs="宋体"/>
          <w:sz w:val="24"/>
        </w:rPr>
        <w:t>按照磋商评审报告中推荐的排列顺序依法确定成交供应商。</w:t>
      </w:r>
    </w:p>
    <w:p>
      <w:pPr>
        <w:spacing w:line="360" w:lineRule="auto"/>
        <w:ind w:firstLine="480" w:firstLineChars="200"/>
        <w:jc w:val="left"/>
        <w:rPr>
          <w:rFonts w:ascii="宋体" w:hAnsi="宋体" w:cs="宋体"/>
          <w:sz w:val="24"/>
        </w:rPr>
      </w:pPr>
      <w:r>
        <w:rPr>
          <w:rFonts w:hint="eastAsia" w:ascii="宋体" w:hAnsi="宋体" w:cs="宋体"/>
          <w:sz w:val="24"/>
        </w:rPr>
        <w:t>1.采购代理机构在评标结束后2个工作日内将评标报告交采购人确认。</w:t>
      </w:r>
    </w:p>
    <w:p>
      <w:pPr>
        <w:spacing w:line="360" w:lineRule="auto"/>
        <w:ind w:firstLine="480" w:firstLineChars="200"/>
        <w:jc w:val="left"/>
        <w:rPr>
          <w:rFonts w:ascii="宋体" w:hAnsi="宋体" w:cs="宋体"/>
          <w:sz w:val="24"/>
        </w:rPr>
      </w:pPr>
      <w:r>
        <w:rPr>
          <w:rFonts w:hint="eastAsia" w:ascii="宋体" w:hAnsi="宋体" w:cs="宋体"/>
          <w:sz w:val="24"/>
        </w:rPr>
        <w:t>2.采购人应在收到评标报告后5个工作日内对评标结果按成交候选人排序进行确认。如有磋商供应商对评标结果提出质疑的，采购人可在质疑处理完毕后确定成交供应商。</w:t>
      </w:r>
    </w:p>
    <w:p>
      <w:pPr>
        <w:spacing w:line="360" w:lineRule="auto"/>
        <w:ind w:firstLine="480" w:firstLineChars="200"/>
        <w:jc w:val="left"/>
        <w:rPr>
          <w:rFonts w:ascii="宋体" w:hAnsi="宋体" w:cs="宋体"/>
          <w:sz w:val="24"/>
        </w:rPr>
      </w:pPr>
      <w:r>
        <w:rPr>
          <w:rFonts w:hint="eastAsia" w:ascii="宋体" w:hAnsi="宋体" w:cs="宋体"/>
          <w:sz w:val="24"/>
        </w:rPr>
        <w:t>3.采购人依法确定成交供应商后2个工作日内，采购代理机构应当在收到采购人书面确定的成交供应商通知后将成交结果在原发布磋商公告的媒体上予以公告。公告期按有关规定执行。并同时以书面形式发出《成交通知书》。</w:t>
      </w:r>
    </w:p>
    <w:p>
      <w:pPr>
        <w:spacing w:line="360" w:lineRule="auto"/>
        <w:ind w:firstLine="482" w:firstLineChars="200"/>
        <w:jc w:val="left"/>
        <w:rPr>
          <w:rFonts w:ascii="宋体" w:hAnsi="宋体" w:cs="宋体"/>
          <w:b/>
          <w:bCs/>
          <w:sz w:val="24"/>
        </w:rPr>
      </w:pPr>
      <w:r>
        <w:rPr>
          <w:rFonts w:hint="eastAsia" w:ascii="宋体" w:hAnsi="宋体" w:cs="宋体"/>
          <w:b/>
          <w:bCs/>
          <w:sz w:val="24"/>
        </w:rPr>
        <w:t>（二）成交通知书</w:t>
      </w:r>
    </w:p>
    <w:p>
      <w:pPr>
        <w:spacing w:line="360" w:lineRule="auto"/>
        <w:ind w:firstLine="480" w:firstLineChars="200"/>
        <w:jc w:val="left"/>
        <w:rPr>
          <w:rFonts w:ascii="宋体" w:hAnsi="宋体" w:cs="宋体"/>
          <w:sz w:val="24"/>
        </w:rPr>
      </w:pPr>
      <w:r>
        <w:rPr>
          <w:rFonts w:hint="eastAsia" w:ascii="宋体" w:hAnsi="宋体" w:cs="宋体"/>
          <w:sz w:val="24"/>
        </w:rPr>
        <w:t>1.确定成交供应商后，采购人将以书面形式发出成交通知书，通知成交的磋商供应商其磋商被接受。</w:t>
      </w:r>
    </w:p>
    <w:p>
      <w:pPr>
        <w:spacing w:line="360" w:lineRule="auto"/>
        <w:ind w:firstLine="480" w:firstLineChars="200"/>
        <w:jc w:val="left"/>
        <w:rPr>
          <w:rFonts w:ascii="宋体" w:hAnsi="宋体" w:cs="宋体"/>
          <w:sz w:val="24"/>
        </w:rPr>
      </w:pPr>
      <w:r>
        <w:rPr>
          <w:rFonts w:hint="eastAsia" w:ascii="宋体" w:hAnsi="宋体" w:cs="宋体"/>
          <w:sz w:val="24"/>
        </w:rPr>
        <w:t>2.成交通知书为双方签订合同的依据。</w:t>
      </w:r>
    </w:p>
    <w:p>
      <w:pPr>
        <w:spacing w:line="360" w:lineRule="auto"/>
        <w:ind w:firstLine="480" w:firstLineChars="200"/>
        <w:rPr>
          <w:rFonts w:ascii="宋体" w:hAnsi="宋体" w:cs="宋体"/>
          <w:sz w:val="24"/>
        </w:rPr>
      </w:pPr>
      <w:r>
        <w:rPr>
          <w:rFonts w:hint="eastAsia" w:ascii="宋体" w:hAnsi="宋体" w:cs="宋体"/>
          <w:sz w:val="24"/>
        </w:rPr>
        <w:t>3.成交供应商应根据成交通知书中规定的时间内，由法定代表人或其授权代理人与采购人签订合同。</w:t>
      </w:r>
    </w:p>
    <w:p>
      <w:pPr>
        <w:spacing w:line="360" w:lineRule="auto"/>
        <w:ind w:firstLine="482" w:firstLineChars="200"/>
        <w:jc w:val="left"/>
        <w:rPr>
          <w:rFonts w:ascii="宋体" w:hAnsi="宋体" w:cs="宋体"/>
          <w:bCs/>
          <w:sz w:val="24"/>
        </w:rPr>
      </w:pPr>
      <w:r>
        <w:rPr>
          <w:rFonts w:hint="eastAsia" w:ascii="宋体" w:hAnsi="宋体" w:cs="宋体"/>
          <w:b/>
          <w:bCs/>
          <w:sz w:val="24"/>
        </w:rPr>
        <w:t>（三）废标</w:t>
      </w:r>
    </w:p>
    <w:p>
      <w:pPr>
        <w:spacing w:line="360" w:lineRule="auto"/>
        <w:ind w:firstLine="480" w:firstLineChars="200"/>
        <w:rPr>
          <w:rFonts w:ascii="宋体" w:hAnsi="宋体" w:cs="宋体"/>
          <w:bCs/>
          <w:sz w:val="24"/>
        </w:rPr>
      </w:pPr>
      <w:r>
        <w:rPr>
          <w:rFonts w:hint="eastAsia" w:ascii="宋体" w:hAnsi="宋体" w:cs="宋体"/>
          <w:bCs/>
          <w:sz w:val="24"/>
        </w:rPr>
        <w:t>在磋商中，出现下列情形之一的，应予废标：</w:t>
      </w:r>
    </w:p>
    <w:p>
      <w:pPr>
        <w:snapToGrid w:val="0"/>
        <w:spacing w:line="360" w:lineRule="auto"/>
        <w:ind w:firstLine="480" w:firstLineChars="200"/>
        <w:jc w:val="left"/>
        <w:rPr>
          <w:rFonts w:ascii="宋体" w:hAnsi="宋体" w:cs="宋体"/>
          <w:sz w:val="24"/>
        </w:rPr>
      </w:pPr>
      <w:r>
        <w:rPr>
          <w:rFonts w:hint="eastAsia" w:ascii="宋体" w:hAnsi="宋体" w:cs="宋体"/>
          <w:sz w:val="24"/>
        </w:rPr>
        <w:t>1.磋商截止时，供应商少于3家或经评审认为所有供应商的响应文件存在报价明显不合理或均不满足符合性要求时；经评审，当有效标不足3家，缺乏竞争时。</w:t>
      </w:r>
    </w:p>
    <w:p>
      <w:pPr>
        <w:spacing w:line="360" w:lineRule="auto"/>
        <w:ind w:firstLine="480" w:firstLineChars="200"/>
        <w:rPr>
          <w:rFonts w:ascii="宋体" w:hAnsi="宋体" w:cs="宋体"/>
          <w:bCs/>
          <w:sz w:val="24"/>
        </w:rPr>
      </w:pPr>
      <w:r>
        <w:rPr>
          <w:rFonts w:hint="eastAsia" w:ascii="宋体" w:hAnsi="宋体" w:cs="宋体"/>
          <w:bCs/>
          <w:sz w:val="24"/>
        </w:rPr>
        <w:t>2.出现影响采购公正的违法、违规行为的；</w:t>
      </w:r>
    </w:p>
    <w:p>
      <w:pPr>
        <w:spacing w:line="360" w:lineRule="auto"/>
        <w:ind w:firstLine="480" w:firstLineChars="200"/>
        <w:rPr>
          <w:rFonts w:ascii="宋体" w:hAnsi="宋体" w:cs="宋体"/>
          <w:bCs/>
          <w:sz w:val="24"/>
        </w:rPr>
      </w:pPr>
      <w:r>
        <w:rPr>
          <w:rFonts w:hint="eastAsia" w:ascii="宋体" w:hAnsi="宋体" w:cs="宋体"/>
          <w:bCs/>
          <w:sz w:val="24"/>
        </w:rPr>
        <w:t>3.因重大变故，采购任务取消的；</w:t>
      </w:r>
    </w:p>
    <w:p>
      <w:pPr>
        <w:spacing w:line="360" w:lineRule="auto"/>
        <w:ind w:firstLine="480" w:firstLineChars="200"/>
        <w:rPr>
          <w:rFonts w:ascii="宋体" w:hAnsi="宋体" w:cs="宋体"/>
          <w:bCs/>
          <w:sz w:val="24"/>
        </w:rPr>
      </w:pPr>
      <w:r>
        <w:rPr>
          <w:rFonts w:hint="eastAsia" w:ascii="宋体" w:hAnsi="宋体" w:cs="宋体"/>
          <w:bCs/>
          <w:sz w:val="24"/>
        </w:rPr>
        <w:t>4.供应商的报价均超出采购预算的，采购人不能支付的；</w:t>
      </w:r>
    </w:p>
    <w:p>
      <w:pPr>
        <w:spacing w:line="360" w:lineRule="auto"/>
        <w:ind w:firstLine="480" w:firstLineChars="200"/>
        <w:rPr>
          <w:rFonts w:ascii="宋体" w:hAnsi="宋体" w:cs="宋体"/>
          <w:sz w:val="24"/>
        </w:rPr>
      </w:pPr>
      <w:r>
        <w:rPr>
          <w:rFonts w:hint="eastAsia" w:ascii="宋体" w:hAnsi="宋体" w:cs="宋体"/>
          <w:bCs/>
          <w:sz w:val="24"/>
        </w:rPr>
        <w:t>5.</w:t>
      </w:r>
      <w:r>
        <w:rPr>
          <w:rFonts w:hint="eastAsia" w:ascii="宋体" w:hAnsi="宋体" w:cs="宋体"/>
          <w:bCs/>
          <w:sz w:val="24"/>
          <w:lang w:eastAsia="zh-CN"/>
        </w:rPr>
        <w:t>法律法规</w:t>
      </w:r>
      <w:r>
        <w:rPr>
          <w:rFonts w:hint="eastAsia" w:ascii="宋体" w:hAnsi="宋体" w:cs="宋体"/>
          <w:bCs/>
          <w:snapToGrid w:val="0"/>
          <w:sz w:val="24"/>
        </w:rPr>
        <w:t>、规章等规定的其他情形除外；</w:t>
      </w:r>
    </w:p>
    <w:p>
      <w:pPr>
        <w:spacing w:line="360" w:lineRule="auto"/>
        <w:ind w:firstLine="480" w:firstLineChars="200"/>
        <w:jc w:val="left"/>
        <w:rPr>
          <w:rFonts w:ascii="宋体" w:hAnsi="宋体" w:cs="宋体"/>
          <w:sz w:val="24"/>
        </w:rPr>
      </w:pPr>
      <w:r>
        <w:rPr>
          <w:rFonts w:hint="eastAsia" w:ascii="宋体" w:hAnsi="宋体" w:cs="宋体"/>
          <w:sz w:val="24"/>
        </w:rPr>
        <w:t xml:space="preserve">6.出现以下情形，导致电子交易平台无法正常进行，或者无法保证电子交易的公平、公正和安全时，中止电子交易活动： </w:t>
      </w:r>
    </w:p>
    <w:p>
      <w:pPr>
        <w:spacing w:line="360" w:lineRule="auto"/>
        <w:ind w:firstLine="480" w:firstLineChars="200"/>
        <w:jc w:val="left"/>
        <w:rPr>
          <w:rFonts w:ascii="宋体" w:hAnsi="宋体" w:cs="宋体"/>
          <w:sz w:val="24"/>
        </w:rPr>
      </w:pPr>
      <w:r>
        <w:rPr>
          <w:rFonts w:hint="eastAsia" w:ascii="宋体" w:hAnsi="宋体" w:cs="宋体"/>
          <w:sz w:val="24"/>
        </w:rPr>
        <w:t xml:space="preserve">（1）电子交易平台发生故障而无法登录访问的； </w:t>
      </w:r>
    </w:p>
    <w:p>
      <w:pPr>
        <w:spacing w:line="360" w:lineRule="auto"/>
        <w:ind w:firstLine="480" w:firstLineChars="200"/>
        <w:jc w:val="left"/>
        <w:rPr>
          <w:rFonts w:ascii="宋体" w:hAnsi="宋体" w:cs="宋体"/>
          <w:sz w:val="24"/>
        </w:rPr>
      </w:pPr>
      <w:r>
        <w:rPr>
          <w:rFonts w:hint="eastAsia" w:ascii="宋体" w:hAnsi="宋体" w:cs="宋体"/>
          <w:sz w:val="24"/>
        </w:rPr>
        <w:t xml:space="preserve">（2）电子交易平台应用或数据库出现错误，不能进行正常操作的； </w:t>
      </w:r>
    </w:p>
    <w:p>
      <w:pPr>
        <w:spacing w:line="360" w:lineRule="auto"/>
        <w:ind w:firstLine="480" w:firstLineChars="200"/>
        <w:jc w:val="left"/>
        <w:rPr>
          <w:rFonts w:ascii="宋体" w:hAnsi="宋体" w:cs="宋体"/>
          <w:sz w:val="24"/>
        </w:rPr>
      </w:pPr>
      <w:r>
        <w:rPr>
          <w:rFonts w:hint="eastAsia" w:ascii="宋体" w:hAnsi="宋体" w:cs="宋体"/>
          <w:sz w:val="24"/>
        </w:rPr>
        <w:t xml:space="preserve">（3）电子交易平台发现严重安全漏洞，有潜在泄密危险的； </w:t>
      </w:r>
    </w:p>
    <w:p>
      <w:pPr>
        <w:spacing w:line="360" w:lineRule="auto"/>
        <w:ind w:firstLine="480" w:firstLineChars="200"/>
        <w:jc w:val="left"/>
        <w:rPr>
          <w:rFonts w:ascii="宋体" w:hAnsi="宋体" w:cs="宋体"/>
          <w:sz w:val="24"/>
        </w:rPr>
      </w:pPr>
      <w:r>
        <w:rPr>
          <w:rFonts w:hint="eastAsia" w:ascii="宋体" w:hAnsi="宋体" w:cs="宋体"/>
          <w:sz w:val="24"/>
        </w:rPr>
        <w:t xml:space="preserve">（4）病毒发作导致不能进行正常操作的； </w:t>
      </w:r>
    </w:p>
    <w:p>
      <w:pPr>
        <w:spacing w:line="360" w:lineRule="auto"/>
        <w:ind w:firstLine="480" w:firstLineChars="200"/>
        <w:jc w:val="left"/>
        <w:rPr>
          <w:rFonts w:ascii="宋体" w:hAnsi="宋体" w:cs="宋体"/>
          <w:sz w:val="24"/>
        </w:rPr>
      </w:pPr>
      <w:r>
        <w:rPr>
          <w:rFonts w:hint="eastAsia" w:ascii="宋体" w:hAnsi="宋体" w:cs="宋体"/>
          <w:sz w:val="24"/>
        </w:rPr>
        <w:t xml:space="preserve">（5）其他无法保证电子交易的公平、公正和安全的情况。 </w:t>
      </w:r>
    </w:p>
    <w:p>
      <w:pPr>
        <w:spacing w:line="360" w:lineRule="auto"/>
        <w:ind w:firstLine="480" w:firstLineChars="200"/>
        <w:rPr>
          <w:rFonts w:ascii="宋体" w:hAnsi="宋体" w:cs="宋体"/>
          <w:bCs/>
          <w:spacing w:val="14"/>
          <w:sz w:val="24"/>
        </w:rPr>
      </w:pPr>
      <w:r>
        <w:rPr>
          <w:rFonts w:hint="eastAsia" w:ascii="宋体" w:hAnsi="宋体" w:cs="宋体"/>
          <w:sz w:val="24"/>
        </w:rPr>
        <w:t>出现以上规定情形，不影响采购公平、公正性的，采购代理机构可以待上述情形消除后继续组织电子交易活动，也可以决定某些环节以纸质形式进行；影响或可能影响采购公平、公正性的，重新采购。</w:t>
      </w:r>
    </w:p>
    <w:p>
      <w:pPr>
        <w:spacing w:line="360" w:lineRule="auto"/>
        <w:rPr>
          <w:rFonts w:ascii="宋体" w:hAnsi="宋体" w:cs="宋体"/>
          <w:bCs/>
          <w:sz w:val="24"/>
          <w:u w:val="single"/>
        </w:rPr>
      </w:pPr>
      <w:r>
        <w:rPr>
          <w:rFonts w:hint="eastAsia" w:ascii="宋体" w:hAnsi="宋体" w:cs="宋体"/>
          <w:bCs/>
          <w:spacing w:val="14"/>
          <w:sz w:val="24"/>
        </w:rPr>
        <w:t>本磋商规则及</w:t>
      </w:r>
      <w:r>
        <w:rPr>
          <w:rFonts w:hint="eastAsia" w:ascii="宋体" w:hAnsi="宋体" w:cs="宋体"/>
          <w:bCs/>
          <w:sz w:val="24"/>
        </w:rPr>
        <w:t>程序</w:t>
      </w:r>
      <w:r>
        <w:rPr>
          <w:rFonts w:hint="eastAsia" w:ascii="宋体" w:hAnsi="宋体" w:cs="宋体"/>
          <w:bCs/>
          <w:spacing w:val="14"/>
          <w:sz w:val="24"/>
        </w:rPr>
        <w:t>只适用于</w:t>
      </w:r>
      <w:r>
        <w:rPr>
          <w:rFonts w:hint="eastAsia" w:ascii="宋体" w:hAnsi="宋体" w:cs="宋体"/>
          <w:bCs/>
          <w:sz w:val="24"/>
          <w:u w:val="single"/>
          <w:lang w:eastAsia="zh-CN"/>
        </w:rPr>
        <w:t>南太湖新区2024年度生态环境质量日常监测项目</w:t>
      </w:r>
      <w:r>
        <w:rPr>
          <w:rFonts w:hint="eastAsia" w:ascii="宋体" w:hAnsi="宋体" w:cs="宋体"/>
          <w:bCs/>
          <w:sz w:val="24"/>
          <w:u w:val="single"/>
        </w:rPr>
        <w:t>。</w:t>
      </w:r>
    </w:p>
    <w:p>
      <w:pPr>
        <w:spacing w:line="360" w:lineRule="auto"/>
        <w:ind w:firstLine="482" w:firstLineChars="200"/>
        <w:jc w:val="center"/>
        <w:rPr>
          <w:rFonts w:ascii="宋体" w:hAnsi="宋体" w:cs="宋体"/>
          <w:b/>
          <w:sz w:val="24"/>
        </w:rPr>
      </w:pPr>
      <w:r>
        <w:rPr>
          <w:rFonts w:hint="eastAsia" w:ascii="宋体" w:hAnsi="宋体" w:cs="宋体"/>
          <w:b/>
          <w:sz w:val="24"/>
        </w:rPr>
        <w:t>七、合同授予</w:t>
      </w:r>
    </w:p>
    <w:p>
      <w:pPr>
        <w:spacing w:line="360" w:lineRule="auto"/>
        <w:ind w:firstLine="482" w:firstLineChars="200"/>
        <w:jc w:val="left"/>
        <w:rPr>
          <w:rFonts w:ascii="宋体" w:hAnsi="宋体" w:cs="宋体"/>
          <w:b/>
          <w:bCs/>
          <w:sz w:val="24"/>
        </w:rPr>
      </w:pPr>
      <w:r>
        <w:rPr>
          <w:rFonts w:hint="eastAsia" w:ascii="宋体" w:hAnsi="宋体" w:cs="宋体"/>
          <w:b/>
          <w:bCs/>
          <w:sz w:val="24"/>
        </w:rPr>
        <w:t>（一）签订合同</w:t>
      </w:r>
    </w:p>
    <w:p>
      <w:pPr>
        <w:spacing w:line="360" w:lineRule="auto"/>
        <w:ind w:firstLine="480" w:firstLineChars="200"/>
        <w:jc w:val="left"/>
        <w:rPr>
          <w:rFonts w:ascii="宋体" w:hAnsi="宋体" w:cs="宋体"/>
          <w:sz w:val="24"/>
        </w:rPr>
      </w:pPr>
      <w:r>
        <w:rPr>
          <w:rFonts w:hint="eastAsia" w:ascii="宋体" w:hAnsi="宋体" w:cs="宋体"/>
          <w:sz w:val="24"/>
        </w:rPr>
        <w:t>1.成交供应商与采购人应按成交通知书中规定的时间、地点签订合同，否则应承担相应的法律责任。</w:t>
      </w:r>
    </w:p>
    <w:p>
      <w:pPr>
        <w:spacing w:line="360" w:lineRule="auto"/>
        <w:ind w:firstLine="480" w:firstLineChars="200"/>
        <w:jc w:val="left"/>
        <w:rPr>
          <w:rFonts w:ascii="宋体" w:hAnsi="宋体" w:cs="宋体"/>
          <w:sz w:val="24"/>
        </w:rPr>
      </w:pPr>
      <w:r>
        <w:rPr>
          <w:rFonts w:hint="eastAsia" w:ascii="宋体" w:hAnsi="宋体" w:cs="宋体"/>
          <w:sz w:val="24"/>
        </w:rPr>
        <w:t>2.磋商文件、成交供应商的响应文件及磋商过程中有关澄清文件和承诺均为合同附件。</w:t>
      </w:r>
    </w:p>
    <w:p>
      <w:pPr>
        <w:spacing w:line="360" w:lineRule="auto"/>
        <w:ind w:firstLine="480" w:firstLineChars="200"/>
        <w:jc w:val="left"/>
        <w:rPr>
          <w:rFonts w:ascii="宋体" w:hAnsi="宋体" w:cs="宋体"/>
          <w:sz w:val="24"/>
        </w:rPr>
      </w:pPr>
      <w:r>
        <w:rPr>
          <w:rFonts w:hint="eastAsia" w:ascii="宋体" w:hAnsi="宋体" w:cs="宋体"/>
          <w:sz w:val="24"/>
        </w:rPr>
        <w:t xml:space="preserve">3.采购人与成交供应商将根据《中华人民共和国民法典》的规定，依据磋商文件和成交供应商的响应文件签订书面合同。 </w:t>
      </w:r>
    </w:p>
    <w:p>
      <w:pPr>
        <w:spacing w:line="360" w:lineRule="auto"/>
        <w:ind w:firstLine="480" w:firstLineChars="200"/>
        <w:jc w:val="left"/>
        <w:rPr>
          <w:rFonts w:ascii="宋体" w:hAnsi="宋体" w:cs="宋体"/>
          <w:sz w:val="24"/>
        </w:rPr>
      </w:pPr>
      <w:r>
        <w:rPr>
          <w:rFonts w:hint="eastAsia" w:ascii="宋体" w:hAnsi="宋体" w:cs="宋体"/>
          <w:sz w:val="24"/>
        </w:rPr>
        <w:t>4.采购人如不与成交供应商订立合同，或者采购人、成交供应商订立背离合同实质性内容的协议，由政府有关部门责令改正，同时依法承担相应法律责任；</w:t>
      </w:r>
    </w:p>
    <w:p>
      <w:pPr>
        <w:spacing w:line="360" w:lineRule="auto"/>
        <w:ind w:firstLine="480" w:firstLineChars="200"/>
        <w:jc w:val="left"/>
        <w:rPr>
          <w:rFonts w:ascii="宋体" w:hAnsi="宋体" w:cs="宋体"/>
          <w:sz w:val="24"/>
        </w:rPr>
      </w:pPr>
      <w:r>
        <w:rPr>
          <w:rFonts w:hint="eastAsia" w:ascii="宋体" w:hAnsi="宋体" w:cs="宋体"/>
          <w:sz w:val="24"/>
        </w:rPr>
        <w:t>5.成交供应商如不按规定与采购人订立合同，则采购人将废除授标，给采购人造成的损失超过磋商担保数额的，还应当对超过部分予以赔偿，同时依法承担相应法律责任。</w:t>
      </w:r>
    </w:p>
    <w:p>
      <w:pPr>
        <w:pStyle w:val="20"/>
        <w:spacing w:before="120" w:after="120" w:line="360" w:lineRule="auto"/>
        <w:ind w:firstLine="482" w:firstLineChars="200"/>
        <w:rPr>
          <w:rFonts w:hAnsi="宋体" w:cs="宋体"/>
          <w:b/>
        </w:rPr>
      </w:pPr>
      <w:r>
        <w:rPr>
          <w:rFonts w:hint="eastAsia" w:hAnsi="宋体" w:cs="宋体"/>
          <w:b/>
        </w:rPr>
        <w:t>（二）履约保证金：</w:t>
      </w:r>
    </w:p>
    <w:p>
      <w:pPr>
        <w:spacing w:line="360" w:lineRule="auto"/>
        <w:ind w:firstLine="480" w:firstLineChars="200"/>
        <w:jc w:val="left"/>
        <w:rPr>
          <w:rFonts w:ascii="宋体" w:hAnsi="宋体" w:cs="宋体"/>
          <w:sz w:val="24"/>
        </w:rPr>
      </w:pPr>
      <w:r>
        <w:rPr>
          <w:rFonts w:hint="eastAsia" w:ascii="宋体" w:hAnsi="宋体" w:cs="宋体"/>
          <w:sz w:val="24"/>
        </w:rPr>
        <w:t>本项目不缴纳履约保证金。</w:t>
      </w:r>
    </w:p>
    <w:p>
      <w:pPr>
        <w:spacing w:line="360" w:lineRule="auto"/>
        <w:ind w:firstLine="482" w:firstLineChars="200"/>
        <w:jc w:val="center"/>
        <w:rPr>
          <w:rFonts w:ascii="宋体" w:hAnsi="宋体" w:cs="宋体"/>
          <w:b/>
          <w:bCs/>
          <w:sz w:val="24"/>
        </w:rPr>
      </w:pPr>
      <w:r>
        <w:rPr>
          <w:rFonts w:hint="eastAsia" w:ascii="宋体" w:hAnsi="宋体" w:cs="宋体"/>
          <w:b/>
          <w:bCs/>
          <w:sz w:val="24"/>
        </w:rPr>
        <w:t>八、其他内容</w:t>
      </w:r>
    </w:p>
    <w:p>
      <w:pPr>
        <w:spacing w:line="360" w:lineRule="auto"/>
        <w:ind w:firstLine="480" w:firstLineChars="200"/>
        <w:jc w:val="left"/>
        <w:rPr>
          <w:rFonts w:ascii="宋体" w:hAnsi="宋体" w:cs="宋体"/>
          <w:sz w:val="24"/>
        </w:rPr>
      </w:pPr>
      <w:r>
        <w:rPr>
          <w:rFonts w:hint="eastAsia" w:ascii="宋体" w:hAnsi="宋体" w:cs="宋体"/>
          <w:sz w:val="24"/>
        </w:rPr>
        <w:t xml:space="preserve">供应商有下列情形之一的，自愿接受取消投标资格、记入信用档案、媒体通报、1-3年内禁止参与政府采购等处罚；如已成交的，自动放弃成交资格，并承担全部法律责任； </w:t>
      </w:r>
    </w:p>
    <w:p>
      <w:pPr>
        <w:spacing w:line="360" w:lineRule="auto"/>
        <w:ind w:firstLine="480" w:firstLineChars="200"/>
        <w:jc w:val="left"/>
        <w:rPr>
          <w:rFonts w:ascii="宋体" w:hAnsi="宋体" w:cs="宋体"/>
          <w:sz w:val="24"/>
        </w:rPr>
      </w:pPr>
      <w:r>
        <w:rPr>
          <w:rFonts w:hint="eastAsia" w:ascii="宋体" w:hAnsi="宋体" w:cs="宋体"/>
          <w:sz w:val="24"/>
        </w:rPr>
        <w:t xml:space="preserve">给采购人造成损失的，依法承担赔偿责任： </w:t>
      </w:r>
    </w:p>
    <w:p>
      <w:pPr>
        <w:spacing w:line="360" w:lineRule="auto"/>
        <w:ind w:firstLine="480" w:firstLineChars="200"/>
        <w:jc w:val="left"/>
        <w:rPr>
          <w:rFonts w:ascii="宋体" w:hAnsi="宋体" w:cs="宋体"/>
          <w:sz w:val="24"/>
        </w:rPr>
      </w:pPr>
      <w:r>
        <w:rPr>
          <w:rFonts w:hint="eastAsia" w:ascii="宋体" w:hAnsi="宋体" w:cs="宋体"/>
          <w:sz w:val="24"/>
        </w:rPr>
        <w:t xml:space="preserve">（1）供应商在提交响应文件截止时间后撤回响应文件的； </w:t>
      </w:r>
    </w:p>
    <w:p>
      <w:pPr>
        <w:spacing w:line="360" w:lineRule="auto"/>
        <w:ind w:firstLine="480" w:firstLineChars="200"/>
        <w:jc w:val="left"/>
        <w:rPr>
          <w:rFonts w:ascii="宋体" w:hAnsi="宋体" w:cs="宋体"/>
          <w:sz w:val="24"/>
        </w:rPr>
      </w:pPr>
      <w:r>
        <w:rPr>
          <w:rFonts w:hint="eastAsia" w:ascii="宋体" w:hAnsi="宋体" w:cs="宋体"/>
          <w:sz w:val="24"/>
        </w:rPr>
        <w:t xml:space="preserve">（2）供应商在响应文件中提供虚假材料的； </w:t>
      </w:r>
    </w:p>
    <w:p>
      <w:pPr>
        <w:spacing w:line="360" w:lineRule="auto"/>
        <w:ind w:firstLine="480" w:firstLineChars="200"/>
        <w:jc w:val="left"/>
        <w:rPr>
          <w:rFonts w:ascii="宋体" w:hAnsi="宋体" w:cs="宋体"/>
          <w:sz w:val="24"/>
        </w:rPr>
      </w:pPr>
      <w:r>
        <w:rPr>
          <w:rFonts w:hint="eastAsia" w:ascii="宋体" w:hAnsi="宋体" w:cs="宋体"/>
          <w:sz w:val="24"/>
        </w:rPr>
        <w:t xml:space="preserve">（3）除因不可抗力或磋商文件认可的情形以外，成交供应商不与采购人签订合同的； </w:t>
      </w:r>
    </w:p>
    <w:p>
      <w:pPr>
        <w:spacing w:line="360" w:lineRule="auto"/>
        <w:ind w:firstLine="480" w:firstLineChars="200"/>
        <w:jc w:val="left"/>
        <w:rPr>
          <w:rFonts w:ascii="宋体" w:hAnsi="宋体" w:cs="宋体"/>
          <w:sz w:val="24"/>
        </w:rPr>
      </w:pPr>
      <w:r>
        <w:rPr>
          <w:rFonts w:hint="eastAsia" w:ascii="宋体" w:hAnsi="宋体" w:cs="宋体"/>
          <w:sz w:val="24"/>
        </w:rPr>
        <w:t xml:space="preserve">（4）供应商与采购人、其他供应商或者采购代理机构恶意串通的； </w:t>
      </w:r>
    </w:p>
    <w:p>
      <w:pPr>
        <w:spacing w:line="360" w:lineRule="auto"/>
        <w:ind w:firstLine="480" w:firstLineChars="200"/>
        <w:jc w:val="left"/>
        <w:rPr>
          <w:rFonts w:ascii="宋体" w:hAnsi="宋体" w:cs="宋体"/>
          <w:sz w:val="24"/>
        </w:rPr>
      </w:pPr>
      <w:r>
        <w:rPr>
          <w:rFonts w:hint="eastAsia" w:ascii="宋体" w:hAnsi="宋体" w:cs="宋体"/>
          <w:sz w:val="24"/>
        </w:rPr>
        <w:t xml:space="preserve">（5）成交供应商拒绝缴纳招标代理服务费的； </w:t>
      </w:r>
    </w:p>
    <w:p>
      <w:pPr>
        <w:spacing w:line="360" w:lineRule="auto"/>
        <w:ind w:firstLine="480" w:firstLineChars="200"/>
        <w:jc w:val="left"/>
        <w:rPr>
          <w:rFonts w:ascii="宋体" w:hAnsi="宋体" w:cs="宋体"/>
          <w:sz w:val="24"/>
        </w:rPr>
      </w:pPr>
      <w:r>
        <w:rPr>
          <w:rFonts w:hint="eastAsia" w:ascii="宋体" w:hAnsi="宋体" w:cs="宋体"/>
          <w:sz w:val="24"/>
        </w:rPr>
        <w:t>（6）磋商文件规定的其他情形。</w:t>
      </w:r>
    </w:p>
    <w:p>
      <w:pPr>
        <w:spacing w:line="360" w:lineRule="auto"/>
        <w:jc w:val="center"/>
        <w:outlineLvl w:val="0"/>
        <w:rPr>
          <w:rFonts w:ascii="Tahoma" w:hAnsi="Tahoma"/>
          <w:b/>
          <w:sz w:val="36"/>
          <w:szCs w:val="36"/>
        </w:rPr>
      </w:pPr>
      <w:bookmarkStart w:id="14" w:name="_Toc25750_WPSOffice_Level1"/>
      <w:bookmarkStart w:id="15" w:name="_Toc23129"/>
    </w:p>
    <w:p>
      <w:pPr>
        <w:spacing w:line="360" w:lineRule="auto"/>
        <w:jc w:val="center"/>
        <w:outlineLvl w:val="0"/>
        <w:rPr>
          <w:rFonts w:ascii="Tahoma" w:hAnsi="Tahoma"/>
          <w:b/>
          <w:sz w:val="36"/>
          <w:szCs w:val="36"/>
        </w:rPr>
      </w:pPr>
    </w:p>
    <w:p>
      <w:pPr>
        <w:spacing w:line="360" w:lineRule="auto"/>
        <w:jc w:val="center"/>
        <w:outlineLvl w:val="0"/>
        <w:rPr>
          <w:rFonts w:ascii="Tahoma" w:hAnsi="Tahoma"/>
          <w:b/>
          <w:sz w:val="36"/>
          <w:szCs w:val="36"/>
        </w:rPr>
      </w:pPr>
    </w:p>
    <w:p>
      <w:pPr>
        <w:spacing w:line="360" w:lineRule="auto"/>
        <w:jc w:val="center"/>
        <w:outlineLvl w:val="0"/>
        <w:rPr>
          <w:rFonts w:ascii="Tahoma" w:hAnsi="Tahoma"/>
          <w:b/>
          <w:sz w:val="36"/>
          <w:szCs w:val="36"/>
        </w:rPr>
      </w:pPr>
    </w:p>
    <w:p>
      <w:pPr>
        <w:spacing w:line="360" w:lineRule="auto"/>
        <w:jc w:val="center"/>
        <w:outlineLvl w:val="0"/>
        <w:rPr>
          <w:rFonts w:ascii="Tahoma" w:hAnsi="Tahoma"/>
          <w:b/>
          <w:sz w:val="36"/>
          <w:szCs w:val="36"/>
        </w:rPr>
      </w:pPr>
    </w:p>
    <w:p>
      <w:pPr>
        <w:spacing w:line="360" w:lineRule="auto"/>
        <w:jc w:val="center"/>
        <w:outlineLvl w:val="0"/>
        <w:rPr>
          <w:rFonts w:ascii="Tahoma" w:hAnsi="Tahoma"/>
          <w:b/>
          <w:sz w:val="36"/>
          <w:szCs w:val="36"/>
        </w:rPr>
      </w:pPr>
    </w:p>
    <w:p>
      <w:pPr>
        <w:spacing w:line="360" w:lineRule="auto"/>
        <w:jc w:val="center"/>
        <w:outlineLvl w:val="0"/>
        <w:rPr>
          <w:rFonts w:ascii="Tahoma" w:hAnsi="Tahoma"/>
          <w:b/>
          <w:sz w:val="36"/>
          <w:szCs w:val="36"/>
        </w:rPr>
      </w:pPr>
    </w:p>
    <w:p>
      <w:pPr>
        <w:spacing w:line="360" w:lineRule="auto"/>
        <w:jc w:val="center"/>
        <w:outlineLvl w:val="0"/>
        <w:rPr>
          <w:rFonts w:ascii="Tahoma" w:hAnsi="Tahoma"/>
          <w:b/>
          <w:sz w:val="36"/>
          <w:szCs w:val="36"/>
        </w:rPr>
      </w:pPr>
    </w:p>
    <w:p>
      <w:pPr>
        <w:spacing w:line="360" w:lineRule="auto"/>
        <w:jc w:val="center"/>
        <w:outlineLvl w:val="0"/>
        <w:rPr>
          <w:rFonts w:ascii="Tahoma" w:hAnsi="Tahoma"/>
          <w:b/>
          <w:sz w:val="36"/>
          <w:szCs w:val="36"/>
        </w:rPr>
      </w:pPr>
    </w:p>
    <w:p>
      <w:pPr>
        <w:spacing w:line="360" w:lineRule="auto"/>
        <w:jc w:val="center"/>
        <w:outlineLvl w:val="0"/>
        <w:rPr>
          <w:rFonts w:ascii="Tahoma" w:hAnsi="Tahoma"/>
          <w:b/>
          <w:sz w:val="36"/>
          <w:szCs w:val="36"/>
        </w:rPr>
      </w:pPr>
    </w:p>
    <w:p>
      <w:pPr>
        <w:spacing w:line="360" w:lineRule="auto"/>
        <w:jc w:val="center"/>
        <w:outlineLvl w:val="0"/>
        <w:rPr>
          <w:rFonts w:ascii="Tahoma" w:hAnsi="Tahoma"/>
          <w:b/>
          <w:sz w:val="36"/>
          <w:szCs w:val="36"/>
        </w:rPr>
      </w:pPr>
    </w:p>
    <w:p>
      <w:pPr>
        <w:spacing w:line="360" w:lineRule="auto"/>
        <w:outlineLvl w:val="0"/>
        <w:rPr>
          <w:rFonts w:ascii="Tahoma" w:hAnsi="Tahoma"/>
          <w:b/>
          <w:sz w:val="36"/>
          <w:szCs w:val="36"/>
        </w:rPr>
      </w:pPr>
    </w:p>
    <w:p>
      <w:pPr>
        <w:spacing w:line="360" w:lineRule="auto"/>
        <w:jc w:val="center"/>
        <w:outlineLvl w:val="0"/>
        <w:rPr>
          <w:rFonts w:ascii="Tahoma" w:hAnsi="Tahoma"/>
          <w:b/>
          <w:sz w:val="36"/>
          <w:szCs w:val="36"/>
        </w:rPr>
      </w:pPr>
    </w:p>
    <w:p>
      <w:pPr>
        <w:pStyle w:val="19"/>
        <w:rPr>
          <w:rFonts w:ascii="Tahoma" w:hAnsi="Tahoma"/>
          <w:b/>
          <w:sz w:val="36"/>
          <w:szCs w:val="36"/>
        </w:rPr>
      </w:pPr>
    </w:p>
    <w:p>
      <w:pPr>
        <w:pStyle w:val="19"/>
        <w:rPr>
          <w:rFonts w:ascii="Tahoma" w:hAnsi="Tahoma"/>
          <w:b/>
          <w:sz w:val="36"/>
          <w:szCs w:val="36"/>
        </w:rPr>
      </w:pPr>
    </w:p>
    <w:p>
      <w:pPr>
        <w:spacing w:line="360" w:lineRule="auto"/>
        <w:jc w:val="center"/>
        <w:outlineLvl w:val="0"/>
        <w:rPr>
          <w:rFonts w:ascii="Tahoma" w:hAnsi="Tahoma"/>
          <w:b/>
          <w:sz w:val="36"/>
          <w:szCs w:val="36"/>
        </w:rPr>
      </w:pPr>
      <w:r>
        <w:rPr>
          <w:rFonts w:hint="eastAsia" w:ascii="Tahoma" w:hAnsi="Tahoma"/>
          <w:b/>
          <w:sz w:val="36"/>
          <w:szCs w:val="36"/>
        </w:rPr>
        <w:t>第四章  评标办法及评分标准</w:t>
      </w:r>
      <w:bookmarkEnd w:id="14"/>
      <w:bookmarkEnd w:id="15"/>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为公正、公平、科学地选择成交供应商，根据《中华人民共和国政府采购法》等有关法律法规的规定，并结合本项目的实际，制定本办法。</w:t>
      </w:r>
    </w:p>
    <w:p>
      <w:pPr>
        <w:spacing w:line="360" w:lineRule="auto"/>
        <w:rPr>
          <w:rFonts w:ascii="宋体" w:hAnsi="宋体" w:cs="宋体"/>
          <w:b/>
          <w:bCs/>
          <w:sz w:val="24"/>
        </w:rPr>
      </w:pPr>
      <w:r>
        <w:rPr>
          <w:rFonts w:hint="eastAsia" w:ascii="宋体" w:hAnsi="宋体" w:cs="宋体"/>
          <w:b/>
          <w:bCs/>
          <w:sz w:val="24"/>
        </w:rPr>
        <w:t>一、总则</w:t>
      </w:r>
    </w:p>
    <w:p>
      <w:pPr>
        <w:spacing w:line="360" w:lineRule="auto"/>
        <w:ind w:firstLine="480" w:firstLineChars="200"/>
        <w:rPr>
          <w:rFonts w:ascii="宋体" w:hAnsi="宋体" w:cs="宋体"/>
          <w:sz w:val="24"/>
        </w:rPr>
      </w:pPr>
      <w:r>
        <w:rPr>
          <w:rFonts w:hint="eastAsia" w:ascii="宋体" w:hAnsi="宋体" w:cs="宋体"/>
          <w:sz w:val="24"/>
        </w:rPr>
        <w:t>本次评标采用综合评分法，总分为100分，其中价格分</w:t>
      </w:r>
      <w:r>
        <w:rPr>
          <w:rFonts w:hint="eastAsia" w:ascii="宋体" w:hAnsi="宋体" w:cs="宋体"/>
          <w:sz w:val="24"/>
          <w:lang w:val="en-US" w:eastAsia="zh-CN"/>
        </w:rPr>
        <w:t>30</w:t>
      </w:r>
      <w:r>
        <w:rPr>
          <w:rFonts w:hint="eastAsia" w:ascii="宋体" w:hAnsi="宋体" w:cs="宋体"/>
          <w:sz w:val="24"/>
        </w:rPr>
        <w:t>分，技术、商务及资信及其他</w:t>
      </w:r>
      <w:r>
        <w:rPr>
          <w:rFonts w:hint="eastAsia" w:ascii="宋体" w:hAnsi="宋体" w:cs="宋体"/>
          <w:sz w:val="24"/>
          <w:lang w:val="en-US" w:eastAsia="zh-CN"/>
        </w:rPr>
        <w:t>70</w:t>
      </w:r>
      <w:r>
        <w:rPr>
          <w:rFonts w:hint="eastAsia" w:ascii="宋体" w:hAnsi="宋体" w:cs="宋体"/>
          <w:sz w:val="24"/>
        </w:rPr>
        <w:t>分。合格磋商供应商的评标得分为各评审项目的汇总得分，</w:t>
      </w:r>
      <w:r>
        <w:rPr>
          <w:rFonts w:hint="eastAsia" w:ascii="宋体" w:hAnsi="宋体"/>
          <w:color w:val="000000"/>
          <w:sz w:val="24"/>
        </w:rPr>
        <w:t>按评标得分由高到低顺序排列，得分相同的，按投标报价由低到高顺序排列；得分且投标报价相同的，按技术得分由高到低顺序排列。本项目由采购人授权磋商小组直接确定排名第一的磋商供应商为成交供应商。</w:t>
      </w:r>
      <w:r>
        <w:rPr>
          <w:rFonts w:hint="eastAsia" w:ascii="宋体" w:hAnsi="宋体" w:cs="宋体"/>
          <w:sz w:val="24"/>
        </w:rPr>
        <w:t>评分过程中采用四舍五入法，并保留小数2位。</w:t>
      </w:r>
    </w:p>
    <w:p>
      <w:pPr>
        <w:spacing w:line="360" w:lineRule="auto"/>
        <w:ind w:firstLine="480" w:firstLineChars="200"/>
        <w:rPr>
          <w:rFonts w:ascii="宋体" w:hAnsi="宋体" w:cs="宋体"/>
          <w:sz w:val="24"/>
        </w:rPr>
      </w:pPr>
      <w:r>
        <w:rPr>
          <w:rFonts w:hint="eastAsia" w:ascii="宋体" w:hAnsi="宋体" w:cs="宋体"/>
          <w:sz w:val="24"/>
        </w:rPr>
        <w:t>磋商供应商评标综合得分=价格分+（技术分+商务、资信及其他分）</w:t>
      </w:r>
    </w:p>
    <w:p>
      <w:pPr>
        <w:spacing w:line="360" w:lineRule="auto"/>
        <w:rPr>
          <w:rFonts w:ascii="宋体" w:hAnsi="宋体" w:cs="宋体"/>
          <w:b/>
          <w:sz w:val="24"/>
        </w:rPr>
      </w:pPr>
      <w:r>
        <w:rPr>
          <w:rFonts w:hint="eastAsia" w:ascii="宋体" w:hAnsi="宋体" w:cs="宋体"/>
          <w:b/>
          <w:sz w:val="24"/>
        </w:rPr>
        <w:t>二、评标内容及标准</w:t>
      </w:r>
    </w:p>
    <w:p>
      <w:pPr>
        <w:spacing w:line="360" w:lineRule="auto"/>
        <w:ind w:firstLine="472" w:firstLineChars="196"/>
        <w:rPr>
          <w:rFonts w:ascii="宋体" w:hAnsi="宋体" w:cs="宋体"/>
          <w:b/>
          <w:sz w:val="24"/>
        </w:rPr>
      </w:pPr>
      <w:r>
        <w:rPr>
          <w:rFonts w:hint="eastAsia" w:ascii="宋体" w:hAnsi="宋体" w:cs="宋体"/>
          <w:b/>
          <w:sz w:val="24"/>
        </w:rPr>
        <w:t>（一）价格分（</w:t>
      </w:r>
      <w:r>
        <w:rPr>
          <w:rFonts w:hint="eastAsia" w:ascii="宋体" w:hAnsi="宋体" w:cs="宋体"/>
          <w:b/>
          <w:sz w:val="24"/>
          <w:lang w:val="en-US" w:eastAsia="zh-CN"/>
        </w:rPr>
        <w:t>30</w:t>
      </w:r>
      <w:r>
        <w:rPr>
          <w:rFonts w:hint="eastAsia" w:ascii="宋体" w:hAnsi="宋体" w:cs="宋体"/>
          <w:b/>
          <w:sz w:val="24"/>
        </w:rPr>
        <w:t>分）</w:t>
      </w:r>
    </w:p>
    <w:p>
      <w:pPr>
        <w:spacing w:line="360" w:lineRule="auto"/>
        <w:ind w:firstLine="480" w:firstLineChars="200"/>
        <w:rPr>
          <w:rFonts w:ascii="宋体" w:hAnsi="宋体" w:cs="宋体"/>
          <w:sz w:val="24"/>
        </w:rPr>
      </w:pPr>
      <w:r>
        <w:rPr>
          <w:rFonts w:hint="eastAsia" w:ascii="宋体" w:hAnsi="宋体" w:cs="宋体"/>
          <w:sz w:val="24"/>
        </w:rPr>
        <w:t>价格分采用低价优先法计算，即满足磋商文件要求且最后磋商价格最低的最终有效磋商报价为磋商基准价，其他磋商供应商的价格分按照下列公式计算：</w:t>
      </w:r>
    </w:p>
    <w:p>
      <w:pPr>
        <w:spacing w:line="360" w:lineRule="auto"/>
        <w:ind w:left="0" w:leftChars="0" w:firstLine="420" w:firstLineChars="175"/>
        <w:rPr>
          <w:rFonts w:ascii="宋体" w:hAnsi="宋体" w:cs="宋体"/>
          <w:sz w:val="24"/>
        </w:rPr>
      </w:pPr>
      <w:r>
        <w:rPr>
          <w:rFonts w:hint="eastAsia" w:ascii="宋体" w:hAnsi="宋体" w:cs="宋体"/>
          <w:sz w:val="24"/>
        </w:rPr>
        <w:t>价格分=（磋商基准价/最终报价）×</w:t>
      </w:r>
      <w:r>
        <w:rPr>
          <w:rFonts w:hint="eastAsia" w:ascii="宋体" w:hAnsi="宋体" w:cs="宋体"/>
          <w:sz w:val="24"/>
          <w:lang w:val="en-US" w:eastAsia="zh-CN"/>
        </w:rPr>
        <w:t>30</w:t>
      </w:r>
      <w:r>
        <w:rPr>
          <w:rFonts w:hint="eastAsia" w:ascii="宋体" w:hAnsi="宋体" w:cs="宋体"/>
          <w:sz w:val="24"/>
        </w:rPr>
        <w:t>%×100。</w:t>
      </w:r>
    </w:p>
    <w:p>
      <w:pPr>
        <w:spacing w:line="360" w:lineRule="auto"/>
        <w:ind w:left="0" w:leftChars="0" w:firstLine="420" w:firstLineChars="175"/>
        <w:rPr>
          <w:rFonts w:ascii="宋体" w:hAnsi="宋体" w:cs="宋体"/>
          <w:sz w:val="24"/>
        </w:rPr>
      </w:pPr>
      <w:r>
        <w:rPr>
          <w:rFonts w:hint="eastAsia" w:ascii="宋体" w:hAnsi="宋体" w:cs="宋体"/>
          <w:sz w:val="24"/>
        </w:rPr>
        <w:t>此项由磋商小组集体核实后统一打分。</w:t>
      </w:r>
    </w:p>
    <w:p>
      <w:pPr>
        <w:spacing w:line="360" w:lineRule="auto"/>
        <w:ind w:firstLine="482" w:firstLineChars="200"/>
        <w:jc w:val="left"/>
        <w:rPr>
          <w:rFonts w:ascii="宋体" w:hAnsi="宋体" w:cs="宋体"/>
          <w:b/>
          <w:sz w:val="24"/>
        </w:rPr>
      </w:pPr>
      <w:r>
        <w:rPr>
          <w:rFonts w:hint="eastAsia" w:ascii="宋体" w:hAnsi="宋体" w:cs="宋体"/>
          <w:b/>
          <w:bCs/>
          <w:color w:val="000000"/>
          <w:sz w:val="24"/>
        </w:rPr>
        <w:t>评标委员会</w:t>
      </w:r>
      <w:r>
        <w:rPr>
          <w:rFonts w:hint="eastAsia" w:ascii="宋体" w:hAnsi="宋体" w:cs="宋体"/>
          <w:b/>
          <w:sz w:val="24"/>
        </w:rPr>
        <w:t>在评审时发现</w:t>
      </w:r>
      <w:r>
        <w:rPr>
          <w:rFonts w:hint="eastAsia" w:ascii="宋体" w:hAnsi="宋体" w:cs="宋体"/>
          <w:b/>
          <w:bCs/>
          <w:color w:val="000000"/>
          <w:sz w:val="24"/>
        </w:rPr>
        <w:t>投标</w:t>
      </w:r>
      <w:r>
        <w:rPr>
          <w:rFonts w:hint="eastAsia" w:ascii="宋体" w:hAnsi="宋体" w:cs="宋体"/>
          <w:b/>
          <w:bCs/>
          <w:color w:val="000000"/>
          <w:sz w:val="24"/>
          <w:lang w:val="en-US" w:eastAsia="zh-CN"/>
        </w:rPr>
        <w:t>供应商</w:t>
      </w:r>
      <w:r>
        <w:rPr>
          <w:rFonts w:hint="eastAsia" w:ascii="宋体" w:hAnsi="宋体" w:cs="宋体"/>
          <w:b/>
          <w:bCs/>
          <w:color w:val="000000"/>
          <w:sz w:val="24"/>
        </w:rPr>
        <w:t>的报价明显低于其他通过符合性审查</w:t>
      </w:r>
      <w:r>
        <w:rPr>
          <w:rFonts w:hint="eastAsia" w:ascii="宋体" w:hAnsi="宋体" w:cs="宋体"/>
          <w:b/>
          <w:bCs/>
          <w:color w:val="000000"/>
          <w:sz w:val="24"/>
          <w:lang w:val="en-US" w:eastAsia="zh-CN"/>
        </w:rPr>
        <w:t>供应商</w:t>
      </w:r>
      <w:r>
        <w:rPr>
          <w:rFonts w:hint="eastAsia" w:ascii="宋体" w:hAnsi="宋体" w:cs="宋体"/>
          <w:b/>
          <w:bCs/>
          <w:color w:val="000000"/>
          <w:sz w:val="24"/>
        </w:rPr>
        <w:t>的报价，有可能影响产品质量或者不能诚信履约的，应当要求其在评标现场合理的时间内提供书面说明，必要时提交相关证明材料；</w:t>
      </w:r>
      <w:r>
        <w:rPr>
          <w:rFonts w:hint="eastAsia" w:ascii="宋体" w:hAnsi="宋体" w:cs="宋体"/>
          <w:b/>
          <w:bCs/>
          <w:color w:val="000000"/>
          <w:sz w:val="24"/>
          <w:lang w:val="en-US" w:eastAsia="zh-CN"/>
        </w:rPr>
        <w:t>投标供应商</w:t>
      </w:r>
      <w:r>
        <w:rPr>
          <w:rFonts w:hint="eastAsia" w:ascii="宋体" w:hAnsi="宋体" w:cs="宋体"/>
          <w:b/>
          <w:bCs/>
          <w:color w:val="000000"/>
          <w:sz w:val="24"/>
        </w:rPr>
        <w:t>不能证明其报价合理性的，评标委员会应当将其作为无效投标处理。</w:t>
      </w:r>
    </w:p>
    <w:p>
      <w:pPr>
        <w:spacing w:line="360" w:lineRule="auto"/>
        <w:ind w:firstLine="472" w:firstLineChars="196"/>
        <w:rPr>
          <w:rFonts w:ascii="宋体" w:hAnsi="宋体" w:cs="宋体"/>
          <w:b/>
          <w:sz w:val="24"/>
        </w:rPr>
      </w:pPr>
      <w:r>
        <w:rPr>
          <w:rFonts w:hint="eastAsia" w:ascii="宋体" w:hAnsi="宋体" w:cs="宋体"/>
          <w:b/>
          <w:sz w:val="24"/>
        </w:rPr>
        <w:t>（二）技术分、商务、资信及其他分（</w:t>
      </w:r>
      <w:r>
        <w:rPr>
          <w:rFonts w:hint="eastAsia" w:ascii="宋体" w:hAnsi="宋体" w:cs="宋体"/>
          <w:b/>
          <w:sz w:val="24"/>
          <w:lang w:val="en-US" w:eastAsia="zh-CN"/>
        </w:rPr>
        <w:t>70</w:t>
      </w:r>
      <w:r>
        <w:rPr>
          <w:rFonts w:hint="eastAsia" w:ascii="宋体" w:hAnsi="宋体" w:cs="宋体"/>
          <w:b/>
          <w:sz w:val="24"/>
        </w:rPr>
        <w:t>分）</w:t>
      </w:r>
    </w:p>
    <w:p>
      <w:pPr>
        <w:spacing w:line="360" w:lineRule="auto"/>
        <w:ind w:firstLine="480" w:firstLineChars="200"/>
        <w:rPr>
          <w:rFonts w:ascii="宋体" w:hAnsi="宋体" w:cs="宋体"/>
          <w:sz w:val="24"/>
        </w:rPr>
      </w:pPr>
      <w:r>
        <w:rPr>
          <w:rFonts w:hint="eastAsia" w:ascii="宋体" w:hAnsi="宋体" w:cs="宋体"/>
          <w:sz w:val="24"/>
        </w:rPr>
        <w:t>本项目设技术分</w:t>
      </w:r>
      <w:r>
        <w:rPr>
          <w:rFonts w:hint="eastAsia" w:ascii="宋体" w:hAnsi="宋体" w:cs="宋体"/>
          <w:sz w:val="24"/>
          <w:lang w:val="en-US" w:eastAsia="zh-CN"/>
        </w:rPr>
        <w:t>52</w:t>
      </w:r>
      <w:r>
        <w:rPr>
          <w:rFonts w:hint="eastAsia" w:ascii="宋体" w:hAnsi="宋体" w:cs="宋体"/>
          <w:sz w:val="24"/>
        </w:rPr>
        <w:t>分、商务及资信及其他分</w:t>
      </w:r>
      <w:r>
        <w:rPr>
          <w:rFonts w:hint="eastAsia" w:ascii="宋体" w:hAnsi="宋体" w:cs="宋体"/>
          <w:sz w:val="24"/>
          <w:lang w:val="en-US" w:eastAsia="zh-CN"/>
        </w:rPr>
        <w:t>18</w:t>
      </w:r>
      <w:r>
        <w:rPr>
          <w:rFonts w:hint="eastAsia" w:ascii="宋体" w:hAnsi="宋体" w:cs="宋体"/>
          <w:sz w:val="24"/>
        </w:rPr>
        <w:t>分。</w:t>
      </w:r>
    </w:p>
    <w:p>
      <w:pPr>
        <w:spacing w:line="360" w:lineRule="auto"/>
        <w:ind w:firstLine="472" w:firstLineChars="196"/>
        <w:rPr>
          <w:rFonts w:ascii="宋体" w:hAnsi="宋体" w:cs="宋体"/>
          <w:b/>
          <w:sz w:val="24"/>
        </w:rPr>
      </w:pPr>
      <w:r>
        <w:rPr>
          <w:rFonts w:hint="eastAsia" w:ascii="宋体" w:hAnsi="宋体" w:cs="宋体"/>
          <w:b/>
          <w:sz w:val="24"/>
        </w:rPr>
        <w:t>（三）技术、商务、资信及其他分的计算</w:t>
      </w:r>
    </w:p>
    <w:p>
      <w:pPr>
        <w:spacing w:line="360" w:lineRule="auto"/>
        <w:ind w:firstLine="480" w:firstLineChars="200"/>
        <w:rPr>
          <w:rFonts w:ascii="宋体" w:hAnsi="宋体" w:cs="宋体"/>
          <w:sz w:val="24"/>
        </w:rPr>
      </w:pPr>
      <w:r>
        <w:rPr>
          <w:rFonts w:hint="eastAsia" w:ascii="宋体" w:hAnsi="宋体" w:cs="宋体"/>
          <w:sz w:val="24"/>
        </w:rPr>
        <w:t>技术、商务、资信及其他分按照磋商小组成员的独立评分结果汇总数的算术平均分计算，计算公式为：</w:t>
      </w:r>
    </w:p>
    <w:p>
      <w:pPr>
        <w:spacing w:line="360" w:lineRule="auto"/>
        <w:ind w:firstLine="480" w:firstLineChars="200"/>
        <w:rPr>
          <w:rFonts w:hAnsi="宋体" w:cs="宋体"/>
          <w:b/>
          <w:sz w:val="24"/>
        </w:rPr>
      </w:pPr>
      <w:r>
        <w:rPr>
          <w:rFonts w:hint="eastAsia" w:ascii="宋体" w:hAnsi="宋体" w:cs="宋体"/>
          <w:sz w:val="24"/>
        </w:rPr>
        <w:t>技术、商务、资信及其他分=（磋商小组所有成员评分合计数）/（磋商小组组成人员数）</w:t>
      </w:r>
    </w:p>
    <w:p>
      <w:pPr>
        <w:pStyle w:val="2"/>
        <w:spacing w:line="360" w:lineRule="auto"/>
        <w:ind w:firstLine="241"/>
        <w:rPr>
          <w:rFonts w:ascii="宋体" w:hAnsi="宋体" w:cs="宋体"/>
          <w:b/>
          <w:sz w:val="24"/>
        </w:rPr>
      </w:pPr>
      <w:r>
        <w:rPr>
          <w:rFonts w:hint="eastAsia" w:ascii="宋体" w:hAnsi="宋体" w:cs="宋体"/>
          <w:b/>
          <w:sz w:val="24"/>
        </w:rPr>
        <w:t>附件：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40"/>
        <w:gridCol w:w="596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2"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40"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评审内容</w:t>
            </w:r>
          </w:p>
        </w:tc>
        <w:tc>
          <w:tcPr>
            <w:tcW w:w="5968"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050"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2"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一</w:t>
            </w:r>
          </w:p>
        </w:tc>
        <w:tc>
          <w:tcPr>
            <w:tcW w:w="7208" w:type="dxa"/>
            <w:gridSpan w:val="2"/>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技术分</w:t>
            </w:r>
          </w:p>
        </w:tc>
        <w:tc>
          <w:tcPr>
            <w:tcW w:w="1050"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cs="宋体"/>
                <w:b/>
                <w:sz w:val="24"/>
                <w:szCs w:val="24"/>
                <w:lang w:val="en-US" w:eastAsia="zh-CN"/>
              </w:rPr>
              <w:t>52</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1.1</w:t>
            </w:r>
          </w:p>
        </w:tc>
        <w:tc>
          <w:tcPr>
            <w:tcW w:w="1240" w:type="dxa"/>
            <w:noWrap/>
            <w:vAlign w:val="center"/>
          </w:tcPr>
          <w:p>
            <w:pPr>
              <w:tabs>
                <w:tab w:val="left" w:pos="1080"/>
              </w:tabs>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对本项目总体要求的理解</w:t>
            </w:r>
          </w:p>
        </w:tc>
        <w:tc>
          <w:tcPr>
            <w:tcW w:w="5968" w:type="dxa"/>
            <w:noWrap/>
            <w:vAlign w:val="center"/>
          </w:tcPr>
          <w:p>
            <w:pPr>
              <w:tabs>
                <w:tab w:val="left" w:pos="108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b w:val="0"/>
                <w:bCs w:val="0"/>
                <w:sz w:val="24"/>
                <w:szCs w:val="24"/>
              </w:rPr>
              <w:t>项目</w:t>
            </w:r>
            <w:r>
              <w:rPr>
                <w:rFonts w:hint="eastAsia" w:ascii="宋体" w:hAnsi="宋体" w:cs="宋体"/>
                <w:b w:val="0"/>
                <w:bCs w:val="0"/>
                <w:sz w:val="24"/>
                <w:szCs w:val="24"/>
                <w:lang w:eastAsia="zh-CN"/>
              </w:rPr>
              <w:t>需求</w:t>
            </w:r>
            <w:r>
              <w:rPr>
                <w:rFonts w:hint="eastAsia" w:ascii="宋体" w:hAnsi="宋体" w:eastAsia="宋体" w:cs="宋体"/>
                <w:b w:val="0"/>
                <w:bCs w:val="0"/>
                <w:sz w:val="24"/>
                <w:szCs w:val="24"/>
              </w:rPr>
              <w:t>理解到位，有针对本项目的近期、远期服务目标，目标层次非常清晰、具体，可执行、可测量的指标得</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分；对于项目理解</w:t>
            </w:r>
            <w:r>
              <w:rPr>
                <w:rFonts w:hint="eastAsia" w:ascii="宋体" w:hAnsi="宋体" w:cs="宋体"/>
                <w:b w:val="0"/>
                <w:bCs w:val="0"/>
                <w:sz w:val="24"/>
                <w:szCs w:val="24"/>
                <w:lang w:eastAsia="zh-CN"/>
              </w:rPr>
              <w:t>清晰</w:t>
            </w:r>
            <w:r>
              <w:rPr>
                <w:rFonts w:hint="eastAsia" w:ascii="宋体" w:hAnsi="宋体" w:eastAsia="宋体" w:cs="宋体"/>
                <w:b w:val="0"/>
                <w:bCs w:val="0"/>
                <w:sz w:val="24"/>
                <w:szCs w:val="24"/>
              </w:rPr>
              <w:t>，但目标层次有欠缺，指标操作性</w:t>
            </w:r>
            <w:r>
              <w:rPr>
                <w:rFonts w:hint="eastAsia" w:ascii="宋体" w:hAnsi="宋体" w:cs="宋体"/>
                <w:b w:val="0"/>
                <w:bCs w:val="0"/>
                <w:sz w:val="24"/>
                <w:szCs w:val="24"/>
                <w:lang w:eastAsia="zh-CN"/>
              </w:rPr>
              <w:t>强的</w:t>
            </w:r>
            <w:r>
              <w:rPr>
                <w:rFonts w:hint="eastAsia" w:ascii="宋体" w:hAnsi="宋体" w:eastAsia="宋体" w:cs="宋体"/>
                <w:b w:val="0"/>
                <w:bCs w:val="0"/>
                <w:sz w:val="24"/>
                <w:szCs w:val="24"/>
              </w:rPr>
              <w:t>得</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分；对于项目有一定的理解，但目标层次有欠缺，指标操作性</w:t>
            </w:r>
            <w:r>
              <w:rPr>
                <w:rFonts w:hint="eastAsia" w:ascii="宋体" w:hAnsi="宋体" w:cs="宋体"/>
                <w:b w:val="0"/>
                <w:bCs w:val="0"/>
                <w:sz w:val="24"/>
                <w:szCs w:val="24"/>
                <w:lang w:eastAsia="zh-CN"/>
              </w:rPr>
              <w:t>强的</w:t>
            </w:r>
            <w:r>
              <w:rPr>
                <w:rFonts w:hint="eastAsia" w:ascii="宋体" w:hAnsi="宋体" w:eastAsia="宋体" w:cs="宋体"/>
                <w:b w:val="0"/>
                <w:bCs w:val="0"/>
                <w:sz w:val="24"/>
                <w:szCs w:val="24"/>
              </w:rPr>
              <w:t>得</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分；</w:t>
            </w:r>
            <w:r>
              <w:rPr>
                <w:rFonts w:hint="eastAsia" w:ascii="宋体" w:hAnsi="宋体" w:cs="宋体"/>
                <w:b w:val="0"/>
                <w:bCs w:val="0"/>
                <w:sz w:val="24"/>
                <w:szCs w:val="24"/>
                <w:lang w:eastAsia="zh-CN"/>
              </w:rPr>
              <w:t>对项目</w:t>
            </w:r>
            <w:r>
              <w:rPr>
                <w:rFonts w:hint="eastAsia" w:ascii="宋体" w:hAnsi="宋体" w:eastAsia="宋体" w:cs="宋体"/>
                <w:b w:val="0"/>
                <w:bCs w:val="0"/>
                <w:sz w:val="24"/>
                <w:szCs w:val="24"/>
              </w:rPr>
              <w:t>有</w:t>
            </w:r>
            <w:r>
              <w:rPr>
                <w:rFonts w:hint="eastAsia" w:ascii="宋体" w:hAnsi="宋体" w:cs="宋体"/>
                <w:b w:val="0"/>
                <w:bCs w:val="0"/>
                <w:sz w:val="24"/>
                <w:szCs w:val="24"/>
                <w:lang w:eastAsia="zh-CN"/>
              </w:rPr>
              <w:t>一定的理解</w:t>
            </w:r>
            <w:r>
              <w:rPr>
                <w:rFonts w:hint="eastAsia" w:ascii="宋体" w:hAnsi="宋体" w:eastAsia="宋体" w:cs="宋体"/>
                <w:b w:val="0"/>
                <w:bCs w:val="0"/>
                <w:sz w:val="24"/>
                <w:szCs w:val="24"/>
              </w:rPr>
              <w:t>，服务目标层次有欠缺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指标操作性</w:t>
            </w:r>
            <w:r>
              <w:rPr>
                <w:rFonts w:hint="eastAsia" w:ascii="宋体" w:hAnsi="宋体" w:cs="宋体"/>
                <w:b w:val="0"/>
                <w:bCs w:val="0"/>
                <w:sz w:val="24"/>
                <w:szCs w:val="24"/>
                <w:lang w:eastAsia="zh-CN"/>
              </w:rPr>
              <w:t>弱</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得</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w:t>
            </w:r>
            <w:r>
              <w:rPr>
                <w:rFonts w:hint="eastAsia" w:ascii="宋体" w:hAnsi="宋体" w:cs="宋体"/>
                <w:b w:val="0"/>
                <w:bCs w:val="0"/>
                <w:sz w:val="24"/>
                <w:szCs w:val="24"/>
                <w:lang w:eastAsia="zh-CN"/>
              </w:rPr>
              <w:t>对项目</w:t>
            </w:r>
            <w:r>
              <w:rPr>
                <w:rFonts w:hint="eastAsia" w:ascii="宋体" w:hAnsi="宋体" w:eastAsia="宋体" w:cs="宋体"/>
                <w:b w:val="0"/>
                <w:bCs w:val="0"/>
                <w:sz w:val="24"/>
                <w:szCs w:val="24"/>
              </w:rPr>
              <w:t>有</w:t>
            </w:r>
            <w:r>
              <w:rPr>
                <w:rFonts w:hint="eastAsia" w:ascii="宋体" w:hAnsi="宋体" w:cs="宋体"/>
                <w:b w:val="0"/>
                <w:bCs w:val="0"/>
                <w:sz w:val="24"/>
                <w:szCs w:val="24"/>
                <w:lang w:eastAsia="zh-CN"/>
              </w:rPr>
              <w:t>理解不足</w:t>
            </w:r>
            <w:r>
              <w:rPr>
                <w:rFonts w:hint="eastAsia" w:ascii="宋体" w:hAnsi="宋体" w:eastAsia="宋体" w:cs="宋体"/>
                <w:b w:val="0"/>
                <w:bCs w:val="0"/>
                <w:sz w:val="24"/>
                <w:szCs w:val="24"/>
              </w:rPr>
              <w:t>，服务目标层次不明确不具体得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不提供不得分；</w:t>
            </w:r>
          </w:p>
        </w:tc>
        <w:tc>
          <w:tcPr>
            <w:tcW w:w="1050" w:type="dxa"/>
            <w:noWrap/>
            <w:vAlign w:val="center"/>
          </w:tcPr>
          <w:p>
            <w:pPr>
              <w:tabs>
                <w:tab w:val="left" w:pos="1080"/>
              </w:tabs>
              <w:spacing w:line="360" w:lineRule="auto"/>
              <w:jc w:val="lef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7</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1.2</w:t>
            </w:r>
          </w:p>
        </w:tc>
        <w:tc>
          <w:tcPr>
            <w:tcW w:w="1240"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bCs/>
                <w:sz w:val="24"/>
                <w:szCs w:val="24"/>
              </w:rPr>
              <w:t>项目</w:t>
            </w:r>
            <w:r>
              <w:rPr>
                <w:rFonts w:hint="eastAsia" w:ascii="宋体" w:hAnsi="宋体" w:eastAsia="宋体" w:cs="宋体"/>
                <w:b/>
                <w:bCs/>
                <w:sz w:val="24"/>
                <w:szCs w:val="24"/>
                <w:lang w:eastAsia="zh-CN"/>
              </w:rPr>
              <w:t>实施</w:t>
            </w:r>
            <w:r>
              <w:rPr>
                <w:rFonts w:hint="eastAsia" w:ascii="宋体" w:hAnsi="宋体" w:eastAsia="宋体" w:cs="宋体"/>
                <w:b/>
                <w:bCs/>
                <w:sz w:val="24"/>
                <w:szCs w:val="24"/>
              </w:rPr>
              <w:t>方案</w:t>
            </w:r>
          </w:p>
        </w:tc>
        <w:tc>
          <w:tcPr>
            <w:tcW w:w="5968" w:type="dxa"/>
            <w:noWrap/>
            <w:vAlign w:val="center"/>
          </w:tcPr>
          <w:p>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供应商拟制定的项目实施方案状况，包括</w:t>
            </w:r>
            <w:r>
              <w:rPr>
                <w:rFonts w:hint="eastAsia" w:ascii="宋体" w:hAnsi="宋体" w:eastAsia="宋体" w:cs="宋体"/>
                <w:color w:val="auto"/>
                <w:sz w:val="24"/>
                <w:szCs w:val="24"/>
                <w:highlight w:val="none"/>
                <w:lang w:val="en-US" w:eastAsia="zh-CN"/>
              </w:rPr>
              <w:t>监测</w:t>
            </w:r>
            <w:r>
              <w:rPr>
                <w:rFonts w:hint="eastAsia" w:ascii="宋体" w:hAnsi="宋体" w:eastAsia="宋体" w:cs="宋体"/>
                <w:color w:val="auto"/>
                <w:sz w:val="24"/>
                <w:szCs w:val="24"/>
                <w:highlight w:val="none"/>
              </w:rPr>
              <w:t>实施方法、设备人员安排调遣、具体实施过程、注意事项及防范措施</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项目实施方案科学、合理、规范、可操作</w:t>
            </w:r>
            <w:r>
              <w:rPr>
                <w:rFonts w:hint="eastAsia" w:ascii="宋体" w:hAnsi="宋体" w:eastAsia="宋体" w:cs="宋体"/>
                <w:color w:val="auto"/>
                <w:sz w:val="24"/>
                <w:szCs w:val="24"/>
                <w:highlight w:val="none"/>
                <w:lang w:val="en-US" w:eastAsia="zh-CN"/>
              </w:rPr>
              <w:t>性强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能有效推进项目实施的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分；项目实施方案较为科学、合理、规范、可操作</w:t>
            </w:r>
            <w:r>
              <w:rPr>
                <w:rFonts w:hint="eastAsia" w:ascii="宋体" w:hAnsi="宋体" w:eastAsia="宋体" w:cs="宋体"/>
                <w:color w:val="auto"/>
                <w:sz w:val="24"/>
                <w:szCs w:val="24"/>
                <w:highlight w:val="none"/>
                <w:lang w:val="en-US" w:eastAsia="zh-CN"/>
              </w:rPr>
              <w:t>的得7</w:t>
            </w:r>
            <w:r>
              <w:rPr>
                <w:rFonts w:hint="eastAsia" w:ascii="宋体" w:hAnsi="宋体" w:eastAsia="宋体" w:cs="宋体"/>
                <w:color w:val="auto"/>
                <w:sz w:val="24"/>
                <w:szCs w:val="24"/>
                <w:highlight w:val="none"/>
              </w:rPr>
              <w:t>分；项目实施方案</w:t>
            </w:r>
            <w:r>
              <w:rPr>
                <w:rFonts w:hint="eastAsia" w:ascii="宋体" w:hAnsi="宋体" w:eastAsia="宋体" w:cs="宋体"/>
                <w:color w:val="auto"/>
                <w:sz w:val="24"/>
                <w:szCs w:val="24"/>
                <w:highlight w:val="none"/>
                <w:lang w:val="en-US" w:eastAsia="zh-CN"/>
              </w:rPr>
              <w:t>基本满足项目需求的得6分；</w:t>
            </w:r>
            <w:r>
              <w:rPr>
                <w:rFonts w:hint="eastAsia" w:ascii="宋体" w:hAnsi="宋体" w:eastAsia="宋体" w:cs="宋体"/>
                <w:color w:val="auto"/>
                <w:sz w:val="24"/>
                <w:szCs w:val="24"/>
                <w:highlight w:val="none"/>
              </w:rPr>
              <w:t>项目实施方案针对性、操作性</w:t>
            </w:r>
            <w:r>
              <w:rPr>
                <w:rFonts w:hint="eastAsia" w:ascii="宋体" w:hAnsi="宋体" w:eastAsia="宋体" w:cs="宋体"/>
                <w:color w:val="auto"/>
                <w:sz w:val="24"/>
                <w:szCs w:val="24"/>
                <w:highlight w:val="none"/>
                <w:lang w:val="en-US" w:eastAsia="zh-CN"/>
              </w:rPr>
              <w:t>不强</w:t>
            </w:r>
            <w:r>
              <w:rPr>
                <w:rFonts w:hint="eastAsia" w:ascii="宋体" w:hAnsi="宋体" w:eastAsia="宋体" w:cs="宋体"/>
                <w:color w:val="auto"/>
                <w:sz w:val="24"/>
                <w:szCs w:val="24"/>
                <w:highlight w:val="none"/>
              </w:rPr>
              <w:t>，计划安排</w:t>
            </w:r>
            <w:r>
              <w:rPr>
                <w:rFonts w:hint="eastAsia" w:ascii="宋体" w:hAnsi="宋体" w:eastAsia="宋体" w:cs="宋体"/>
                <w:color w:val="auto"/>
                <w:sz w:val="24"/>
                <w:szCs w:val="24"/>
                <w:highlight w:val="none"/>
                <w:lang w:val="en-US" w:eastAsia="zh-CN"/>
              </w:rPr>
              <w:t>缺乏推进作用</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分；方案计划可行性不确认的得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分；方案计划</w:t>
            </w:r>
            <w:r>
              <w:rPr>
                <w:rFonts w:hint="eastAsia" w:ascii="宋体" w:hAnsi="宋体" w:eastAsia="宋体" w:cs="宋体"/>
                <w:color w:val="auto"/>
                <w:sz w:val="24"/>
                <w:szCs w:val="24"/>
                <w:highlight w:val="none"/>
                <w:lang w:val="en-US" w:eastAsia="zh-CN"/>
              </w:rPr>
              <w:t>不科学、不合理或存在重大缺陷的得1分。</w:t>
            </w:r>
          </w:p>
          <w:p>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color w:val="auto"/>
                <w:sz w:val="24"/>
                <w:szCs w:val="24"/>
                <w:highlight w:val="none"/>
                <w:lang w:val="en-US" w:eastAsia="zh-CN"/>
              </w:rPr>
              <w:t>2.根据</w:t>
            </w:r>
            <w:r>
              <w:rPr>
                <w:rFonts w:hint="eastAsia" w:ascii="宋体" w:hAnsi="宋体" w:eastAsia="宋体" w:cs="宋体"/>
                <w:b w:val="0"/>
                <w:bCs w:val="0"/>
                <w:color w:val="auto"/>
                <w:kern w:val="2"/>
                <w:sz w:val="24"/>
                <w:szCs w:val="24"/>
                <w:highlight w:val="none"/>
                <w:lang w:val="en-US" w:eastAsia="zh-CN" w:bidi="ar-SA"/>
              </w:rPr>
              <w:t>供应商对</w:t>
            </w:r>
            <w:r>
              <w:rPr>
                <w:rFonts w:hint="eastAsia" w:ascii="宋体" w:hAnsi="宋体" w:eastAsia="宋体" w:cs="宋体"/>
                <w:b w:val="0"/>
                <w:bCs w:val="0"/>
                <w:color w:val="auto"/>
                <w:sz w:val="24"/>
                <w:szCs w:val="24"/>
                <w:highlight w:val="none"/>
                <w:lang w:val="en-US" w:eastAsia="zh-CN"/>
              </w:rPr>
              <w:t>连续性监测结果的响应，编制监测分析报告，对整体环境质量变化提出科学分析，便于</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制定相关政策</w:t>
            </w:r>
            <w:r>
              <w:rPr>
                <w:rFonts w:hint="eastAsia" w:ascii="宋体" w:hAnsi="宋体" w:cs="宋体"/>
                <w:b w:val="0"/>
                <w:bCs w:val="0"/>
                <w:color w:val="auto"/>
                <w:sz w:val="24"/>
                <w:szCs w:val="24"/>
                <w:highlight w:val="none"/>
                <w:lang w:val="en-US" w:eastAsia="zh-CN"/>
              </w:rPr>
              <w:t>的实施方案</w:t>
            </w:r>
            <w:r>
              <w:rPr>
                <w:rFonts w:hint="eastAsia" w:ascii="宋体" w:hAnsi="宋体" w:eastAsia="宋体" w:cs="宋体"/>
                <w:b w:val="0"/>
                <w:bCs w:val="0"/>
                <w:color w:val="auto"/>
                <w:sz w:val="24"/>
                <w:szCs w:val="24"/>
                <w:highlight w:val="none"/>
                <w:lang w:val="en-US" w:eastAsia="zh-CN"/>
              </w:rPr>
              <w:t>，科学</w:t>
            </w:r>
            <w:r>
              <w:rPr>
                <w:rFonts w:hint="eastAsia" w:ascii="宋体" w:hAnsi="宋体" w:eastAsia="宋体" w:cs="宋体"/>
                <w:color w:val="auto"/>
                <w:sz w:val="24"/>
                <w:szCs w:val="24"/>
                <w:highlight w:val="none"/>
              </w:rPr>
              <w:t>、合理、规范、可操作</w:t>
            </w:r>
            <w:r>
              <w:rPr>
                <w:rFonts w:hint="eastAsia" w:ascii="宋体" w:hAnsi="宋体" w:eastAsia="宋体" w:cs="宋体"/>
                <w:b w:val="0"/>
                <w:bCs w:val="0"/>
                <w:color w:val="auto"/>
                <w:sz w:val="24"/>
                <w:szCs w:val="24"/>
                <w:highlight w:val="none"/>
                <w:lang w:val="en-US" w:eastAsia="zh-CN"/>
              </w:rPr>
              <w:t>的得6分；</w:t>
            </w:r>
            <w:r>
              <w:rPr>
                <w:rFonts w:hint="eastAsia" w:ascii="宋体" w:hAnsi="宋体" w:eastAsia="宋体" w:cs="宋体"/>
                <w:color w:val="auto"/>
                <w:sz w:val="24"/>
                <w:szCs w:val="24"/>
                <w:highlight w:val="none"/>
              </w:rPr>
              <w:t>较为科学、合理、规范、可操作</w:t>
            </w:r>
            <w:r>
              <w:rPr>
                <w:rFonts w:hint="eastAsia" w:ascii="宋体" w:hAnsi="宋体" w:eastAsia="宋体" w:cs="宋体"/>
                <w:color w:val="auto"/>
                <w:sz w:val="24"/>
                <w:szCs w:val="24"/>
                <w:highlight w:val="none"/>
                <w:lang w:val="en-US" w:eastAsia="zh-CN"/>
              </w:rPr>
              <w:t>的得5</w:t>
            </w:r>
            <w:r>
              <w:rPr>
                <w:rFonts w:hint="eastAsia" w:ascii="宋体" w:hAnsi="宋体" w:eastAsia="宋体" w:cs="宋体"/>
                <w:color w:val="auto"/>
                <w:sz w:val="24"/>
                <w:szCs w:val="24"/>
                <w:highlight w:val="none"/>
              </w:rPr>
              <w:t>分；方案</w:t>
            </w:r>
            <w:r>
              <w:rPr>
                <w:rFonts w:hint="eastAsia" w:ascii="宋体" w:hAnsi="宋体" w:eastAsia="宋体" w:cs="宋体"/>
                <w:color w:val="auto"/>
                <w:sz w:val="24"/>
                <w:szCs w:val="24"/>
                <w:highlight w:val="none"/>
                <w:lang w:eastAsia="zh-CN"/>
              </w:rPr>
              <w:t>合理规范但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eastAsia="zh-CN"/>
              </w:rPr>
              <w:t>操作</w:t>
            </w:r>
            <w:r>
              <w:rPr>
                <w:rFonts w:hint="eastAsia" w:ascii="宋体" w:hAnsi="宋体" w:eastAsia="宋体" w:cs="宋体"/>
                <w:color w:val="auto"/>
                <w:sz w:val="24"/>
                <w:szCs w:val="24"/>
                <w:highlight w:val="none"/>
              </w:rPr>
              <w:t>性不</w:t>
            </w:r>
            <w:r>
              <w:rPr>
                <w:rFonts w:hint="eastAsia" w:ascii="宋体" w:hAnsi="宋体" w:eastAsia="宋体" w:cs="宋体"/>
                <w:color w:val="auto"/>
                <w:sz w:val="24"/>
                <w:szCs w:val="24"/>
                <w:highlight w:val="none"/>
                <w:lang w:eastAsia="zh-CN"/>
              </w:rPr>
              <w:t>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分；方案计划</w:t>
            </w:r>
            <w:r>
              <w:rPr>
                <w:rFonts w:hint="eastAsia" w:ascii="宋体" w:hAnsi="宋体" w:eastAsia="宋体" w:cs="宋体"/>
                <w:color w:val="auto"/>
                <w:sz w:val="24"/>
                <w:szCs w:val="24"/>
                <w:highlight w:val="none"/>
                <w:lang w:val="en-US" w:eastAsia="zh-CN"/>
              </w:rPr>
              <w:t>不科学、不合理或存在重大缺陷的得1分。</w:t>
            </w:r>
          </w:p>
        </w:tc>
        <w:tc>
          <w:tcPr>
            <w:tcW w:w="1050"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Cs/>
                <w:sz w:val="24"/>
                <w:szCs w:val="24"/>
              </w:rPr>
              <w:t>0-</w:t>
            </w:r>
            <w:r>
              <w:rPr>
                <w:rFonts w:hint="eastAsia" w:ascii="宋体" w:hAnsi="宋体" w:eastAsia="宋体" w:cs="宋体"/>
                <w:bCs/>
                <w:sz w:val="24"/>
                <w:szCs w:val="24"/>
                <w:lang w:val="en-US" w:eastAsia="zh-CN"/>
              </w:rPr>
              <w:t>14</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1.3</w:t>
            </w:r>
          </w:p>
        </w:tc>
        <w:tc>
          <w:tcPr>
            <w:tcW w:w="1240" w:type="dxa"/>
            <w:noWrap/>
            <w:vAlign w:val="center"/>
          </w:tcPr>
          <w:p>
            <w:pPr>
              <w:tabs>
                <w:tab w:val="left" w:pos="1080"/>
              </w:tabs>
              <w:spacing w:line="360" w:lineRule="auto"/>
              <w:jc w:val="center"/>
              <w:rPr>
                <w:rFonts w:hint="eastAsia" w:ascii="宋体" w:hAnsi="宋体" w:eastAsia="宋体" w:cs="宋体"/>
                <w:b/>
                <w:bCs/>
                <w:sz w:val="24"/>
                <w:szCs w:val="24"/>
              </w:rPr>
            </w:pPr>
          </w:p>
          <w:p>
            <w:pPr>
              <w:tabs>
                <w:tab w:val="left" w:pos="1080"/>
              </w:tabs>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应急实施方案</w:t>
            </w:r>
          </w:p>
        </w:tc>
        <w:tc>
          <w:tcPr>
            <w:tcW w:w="5968" w:type="dxa"/>
            <w:noWrap/>
            <w:vAlign w:val="center"/>
          </w:tcPr>
          <w:p>
            <w:pPr>
              <w:tabs>
                <w:tab w:val="left" w:pos="1080"/>
              </w:tabs>
              <w:spacing w:line="360" w:lineRule="auto"/>
              <w:ind w:firstLine="480" w:firstLineChars="200"/>
              <w:jc w:val="left"/>
              <w:rPr>
                <w:rFonts w:hint="default" w:ascii="宋体" w:hAnsi="宋体" w:eastAsia="宋体" w:cs="宋体"/>
                <w:sz w:val="24"/>
                <w:szCs w:val="24"/>
                <w:lang w:val="en-US"/>
              </w:rPr>
            </w:pPr>
            <w:r>
              <w:rPr>
                <w:rFonts w:hint="eastAsia" w:ascii="宋体" w:hAnsi="宋体" w:eastAsia="宋体" w:cs="宋体"/>
                <w:sz w:val="24"/>
                <w:szCs w:val="24"/>
              </w:rPr>
              <w:t>对于临</w:t>
            </w:r>
            <w:r>
              <w:rPr>
                <w:rFonts w:hint="eastAsia" w:ascii="宋体" w:hAnsi="宋体" w:eastAsia="宋体" w:cs="宋体"/>
                <w:sz w:val="24"/>
                <w:szCs w:val="24"/>
                <w:lang w:eastAsia="zh-CN"/>
              </w:rPr>
              <w:t>时性</w:t>
            </w:r>
            <w:r>
              <w:rPr>
                <w:rFonts w:hint="eastAsia" w:ascii="宋体" w:hAnsi="宋体" w:eastAsia="宋体" w:cs="宋体"/>
                <w:sz w:val="24"/>
                <w:szCs w:val="24"/>
              </w:rPr>
              <w:t>、突发性、特殊性、急件等服务项目有科学、合理、务实、完善的风控方案得</w:t>
            </w:r>
            <w:r>
              <w:rPr>
                <w:rFonts w:hint="eastAsia" w:ascii="宋体" w:hAnsi="宋体" w:cs="宋体"/>
                <w:sz w:val="24"/>
                <w:szCs w:val="24"/>
                <w:lang w:val="en-US" w:eastAsia="zh-CN"/>
              </w:rPr>
              <w:t>6</w:t>
            </w:r>
            <w:r>
              <w:rPr>
                <w:rFonts w:hint="eastAsia" w:ascii="宋体" w:hAnsi="宋体" w:eastAsia="宋体" w:cs="宋体"/>
                <w:sz w:val="24"/>
                <w:szCs w:val="24"/>
              </w:rPr>
              <w:t>分；对于临时性、突发性等服务项目考虑全面，有一定的风险管控措施</w:t>
            </w:r>
            <w:r>
              <w:rPr>
                <w:rFonts w:hint="eastAsia" w:ascii="宋体" w:hAnsi="宋体" w:eastAsia="宋体" w:cs="宋体"/>
                <w:sz w:val="24"/>
                <w:szCs w:val="24"/>
                <w:lang w:val="en-US" w:eastAsia="zh-CN"/>
              </w:rPr>
              <w:t>的得4分</w:t>
            </w:r>
            <w:r>
              <w:rPr>
                <w:rFonts w:hint="eastAsia" w:ascii="宋体" w:hAnsi="宋体" w:eastAsia="宋体" w:cs="宋体"/>
                <w:sz w:val="24"/>
                <w:szCs w:val="24"/>
                <w:lang w:eastAsia="zh-CN"/>
              </w:rPr>
              <w:t>；</w:t>
            </w:r>
            <w:r>
              <w:rPr>
                <w:rFonts w:hint="eastAsia" w:ascii="宋体" w:hAnsi="宋体" w:eastAsia="宋体" w:cs="宋体"/>
                <w:sz w:val="24"/>
                <w:szCs w:val="24"/>
              </w:rPr>
              <w:t>风险管控措施</w:t>
            </w:r>
            <w:r>
              <w:rPr>
                <w:rFonts w:hint="eastAsia" w:ascii="宋体" w:hAnsi="宋体" w:eastAsia="宋体" w:cs="宋体"/>
                <w:sz w:val="24"/>
                <w:szCs w:val="24"/>
                <w:lang w:val="en-US" w:eastAsia="zh-CN"/>
              </w:rPr>
              <w:t>基本满足项目需求的得3分；风险管控措施不能有效解决应急事件的得1分。</w:t>
            </w:r>
          </w:p>
        </w:tc>
        <w:tc>
          <w:tcPr>
            <w:tcW w:w="1050" w:type="dxa"/>
            <w:noWrap/>
            <w:vAlign w:val="center"/>
          </w:tcPr>
          <w:p>
            <w:pPr>
              <w:tabs>
                <w:tab w:val="left" w:pos="1080"/>
              </w:tabs>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0-</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1.4</w:t>
            </w:r>
          </w:p>
        </w:tc>
        <w:tc>
          <w:tcPr>
            <w:tcW w:w="1240" w:type="dxa"/>
            <w:noWrap/>
            <w:vAlign w:val="center"/>
          </w:tcPr>
          <w:p>
            <w:pPr>
              <w:tabs>
                <w:tab w:val="left" w:pos="1080"/>
              </w:tabs>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设备情况</w:t>
            </w:r>
          </w:p>
        </w:tc>
        <w:tc>
          <w:tcPr>
            <w:tcW w:w="5968" w:type="dxa"/>
            <w:noWrap/>
            <w:vAlign w:val="center"/>
          </w:tcPr>
          <w:p>
            <w:pPr>
              <w:tabs>
                <w:tab w:val="left" w:pos="108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投入的专业检测设备、装备情况，配备齐全、合理、有针对性的得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配备合理但不齐全的得</w:t>
            </w:r>
            <w:r>
              <w:rPr>
                <w:rFonts w:hint="eastAsia" w:ascii="宋体" w:hAnsi="宋体" w:cs="宋体"/>
                <w:color w:val="auto"/>
                <w:sz w:val="24"/>
                <w:szCs w:val="24"/>
                <w:highlight w:val="none"/>
                <w:lang w:val="en-US" w:eastAsia="zh-CN"/>
              </w:rPr>
              <w:t>4分；配备与项目需求有所不符，针对性不强的得2分。</w:t>
            </w:r>
          </w:p>
        </w:tc>
        <w:tc>
          <w:tcPr>
            <w:tcW w:w="1050" w:type="dxa"/>
            <w:noWrap/>
            <w:vAlign w:val="center"/>
          </w:tcPr>
          <w:p>
            <w:pPr>
              <w:tabs>
                <w:tab w:val="left" w:pos="1080"/>
              </w:tabs>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0-</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cs="宋体"/>
                <w:b/>
                <w:sz w:val="24"/>
                <w:szCs w:val="24"/>
                <w:lang w:val="en-US" w:eastAsia="zh-CN"/>
              </w:rPr>
              <w:t>.5</w:t>
            </w:r>
          </w:p>
        </w:tc>
        <w:tc>
          <w:tcPr>
            <w:tcW w:w="1240" w:type="dxa"/>
            <w:noWrap/>
            <w:vAlign w:val="center"/>
          </w:tcPr>
          <w:p>
            <w:pPr>
              <w:tabs>
                <w:tab w:val="left" w:pos="1080"/>
              </w:tabs>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项目实施人员</w:t>
            </w:r>
          </w:p>
        </w:tc>
        <w:tc>
          <w:tcPr>
            <w:tcW w:w="5968" w:type="dxa"/>
            <w:noWrap/>
            <w:vAlign w:val="center"/>
          </w:tcPr>
          <w:p>
            <w:pPr>
              <w:pStyle w:val="18"/>
              <w:keepNext w:val="0"/>
              <w:keepLines w:val="0"/>
              <w:pageBreakBefore w:val="0"/>
              <w:numPr>
                <w:ilvl w:val="0"/>
                <w:numId w:val="6"/>
              </w:numPr>
              <w:kinsoku/>
              <w:wordWrap/>
              <w:overflowPunct/>
              <w:topLinePunct w:val="0"/>
              <w:autoSpaceDE/>
              <w:autoSpaceDN/>
              <w:bidi w:val="0"/>
              <w:adjustRightInd/>
              <w:snapToGrid/>
              <w:spacing w:after="0" w:line="360" w:lineRule="auto"/>
              <w:ind w:left="0" w:leftChars="0" w:firstLine="46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根据供应商提供的</w:t>
            </w:r>
            <w:r>
              <w:rPr>
                <w:rFonts w:hint="eastAsia" w:ascii="宋体" w:hAnsi="宋体" w:eastAsia="宋体" w:cs="宋体"/>
                <w:color w:val="auto"/>
                <w:sz w:val="24"/>
                <w:szCs w:val="24"/>
                <w:highlight w:val="none"/>
                <w:lang w:val="en-US" w:eastAsia="zh-CN"/>
              </w:rPr>
              <w:t>项目组实施</w:t>
            </w:r>
            <w:r>
              <w:rPr>
                <w:rFonts w:hint="eastAsia" w:ascii="宋体" w:hAnsi="宋体" w:eastAsia="宋体" w:cs="宋体"/>
                <w:color w:val="auto"/>
                <w:sz w:val="24"/>
                <w:szCs w:val="24"/>
                <w:highlight w:val="none"/>
              </w:rPr>
              <w:t>人员的组织分工、专业配置是否合理，拟投入</w:t>
            </w:r>
            <w:r>
              <w:rPr>
                <w:rFonts w:hint="eastAsia" w:ascii="宋体" w:hAnsi="宋体" w:eastAsia="宋体" w:cs="宋体"/>
                <w:color w:val="auto"/>
                <w:sz w:val="24"/>
                <w:szCs w:val="24"/>
                <w:highlight w:val="none"/>
                <w:lang w:val="en-US" w:eastAsia="zh-CN"/>
              </w:rPr>
              <w:t>项目组人员</w:t>
            </w:r>
            <w:r>
              <w:rPr>
                <w:rFonts w:hint="eastAsia" w:ascii="宋体" w:hAnsi="宋体" w:eastAsia="宋体" w:cs="宋体"/>
                <w:color w:val="auto"/>
                <w:sz w:val="24"/>
                <w:szCs w:val="24"/>
                <w:highlight w:val="none"/>
              </w:rPr>
              <w:t>（数据采集人员和实验室人员）是否能满足监测工作的需要</w:t>
            </w:r>
            <w:r>
              <w:rPr>
                <w:rFonts w:hint="eastAsia" w:ascii="宋体" w:hAnsi="宋体" w:eastAsia="宋体" w:cs="宋体"/>
                <w:color w:val="auto"/>
                <w:sz w:val="24"/>
                <w:szCs w:val="24"/>
                <w:highlight w:val="none"/>
                <w:lang w:eastAsia="zh-CN"/>
              </w:rPr>
              <w:t>进行综合评分，安排充足且岗位分工合理、可行，投入人员经验丰富，专业水平强，</w:t>
            </w:r>
            <w:r>
              <w:rPr>
                <w:rFonts w:hint="eastAsia" w:ascii="宋体" w:hAnsi="宋体" w:eastAsia="宋体" w:cs="宋体"/>
                <w:color w:val="auto"/>
                <w:sz w:val="24"/>
                <w:szCs w:val="24"/>
                <w:highlight w:val="none"/>
                <w:lang w:val="en-US" w:eastAsia="zh-CN"/>
              </w:rPr>
              <w:t>充分满足项目需求的得</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分；人员经验丰富，专业水平强，</w:t>
            </w:r>
            <w:r>
              <w:rPr>
                <w:rFonts w:hint="eastAsia" w:ascii="宋体" w:hAnsi="宋体" w:eastAsia="宋体" w:cs="宋体"/>
                <w:color w:val="auto"/>
                <w:sz w:val="24"/>
                <w:szCs w:val="24"/>
                <w:highlight w:val="none"/>
                <w:lang w:val="en-US" w:eastAsia="zh-CN"/>
              </w:rPr>
              <w:t>人员配备基本满足项目需求的得</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分；人员专业水平欠缺或岗位分工不明确的得</w:t>
            </w:r>
            <w:r>
              <w:rPr>
                <w:rFonts w:hint="eastAsia"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pPr>
              <w:numPr>
                <w:ilvl w:val="0"/>
                <w:numId w:val="0"/>
              </w:numPr>
              <w:spacing w:line="360" w:lineRule="auto"/>
              <w:ind w:firstLine="464" w:firstLineChars="200"/>
              <w:rPr>
                <w:rFonts w:hint="default"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2.拟投入项目人员数量，30人（含）以上得6分，20人（含）—30人（不含）得4分，20人（不含）以下得2分。</w:t>
            </w:r>
          </w:p>
          <w:p>
            <w:pPr>
              <w:tabs>
                <w:tab w:val="left" w:pos="108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项目负责人及成员中具有</w:t>
            </w:r>
            <w:r>
              <w:rPr>
                <w:rFonts w:hint="eastAsia" w:ascii="宋体" w:hAnsi="宋体" w:eastAsia="宋体" w:cs="宋体"/>
                <w:color w:val="auto"/>
                <w:sz w:val="24"/>
                <w:szCs w:val="24"/>
                <w:highlight w:val="none"/>
                <w:lang w:eastAsia="zh-CN"/>
              </w:rPr>
              <w:t>与本项目需求相关的</w:t>
            </w:r>
            <w:r>
              <w:rPr>
                <w:rFonts w:hint="eastAsia" w:ascii="宋体" w:hAnsi="宋体" w:eastAsia="宋体" w:cs="宋体"/>
                <w:color w:val="auto"/>
                <w:sz w:val="24"/>
                <w:szCs w:val="24"/>
                <w:highlight w:val="none"/>
              </w:rPr>
              <w:t>中级</w:t>
            </w:r>
            <w:r>
              <w:rPr>
                <w:rFonts w:hint="eastAsia" w:ascii="宋体" w:hAnsi="宋体" w:eastAsia="宋体" w:cs="宋体"/>
                <w:color w:val="auto"/>
                <w:sz w:val="24"/>
                <w:szCs w:val="24"/>
                <w:highlight w:val="none"/>
                <w:lang w:eastAsia="zh-CN"/>
              </w:rPr>
              <w:t>及以上</w:t>
            </w:r>
            <w:r>
              <w:rPr>
                <w:rFonts w:hint="eastAsia" w:ascii="宋体" w:hAnsi="宋体" w:eastAsia="宋体" w:cs="宋体"/>
                <w:color w:val="auto"/>
                <w:sz w:val="24"/>
                <w:szCs w:val="24"/>
                <w:highlight w:val="none"/>
              </w:rPr>
              <w:t>职称的每人</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pStyle w:val="3"/>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注：需提供人员近三个月中任意一个月的社保缴纳证明复印件（或扫描件）并加盖公章，不提供不得分。</w:t>
            </w:r>
          </w:p>
        </w:tc>
        <w:tc>
          <w:tcPr>
            <w:tcW w:w="1050" w:type="dxa"/>
            <w:noWrap/>
            <w:vAlign w:val="center"/>
          </w:tcPr>
          <w:p>
            <w:pPr>
              <w:tabs>
                <w:tab w:val="left" w:pos="1080"/>
              </w:tabs>
              <w:spacing w:line="360" w:lineRule="auto"/>
              <w:jc w:val="center"/>
              <w:rPr>
                <w:rFonts w:hint="eastAsia" w:ascii="宋体" w:hAnsi="宋体" w:eastAsia="宋体" w:cs="宋体"/>
                <w:bCs/>
                <w:sz w:val="24"/>
                <w:szCs w:val="24"/>
              </w:rPr>
            </w:pPr>
          </w:p>
          <w:p>
            <w:pPr>
              <w:tabs>
                <w:tab w:val="left" w:pos="1080"/>
              </w:tabs>
              <w:spacing w:line="360" w:lineRule="auto"/>
              <w:jc w:val="center"/>
              <w:rPr>
                <w:rFonts w:hint="eastAsia" w:ascii="宋体" w:hAnsi="宋体" w:eastAsia="宋体" w:cs="宋体"/>
                <w:bCs/>
                <w:sz w:val="24"/>
                <w:szCs w:val="24"/>
              </w:rPr>
            </w:pPr>
          </w:p>
          <w:p>
            <w:pPr>
              <w:tabs>
                <w:tab w:val="left" w:pos="1080"/>
              </w:tabs>
              <w:spacing w:line="360" w:lineRule="auto"/>
              <w:jc w:val="center"/>
              <w:rPr>
                <w:rFonts w:hint="eastAsia" w:ascii="宋体" w:hAnsi="宋体" w:eastAsia="宋体" w:cs="宋体"/>
                <w:bCs/>
                <w:sz w:val="24"/>
                <w:szCs w:val="24"/>
              </w:rPr>
            </w:pPr>
          </w:p>
          <w:p>
            <w:pPr>
              <w:tabs>
                <w:tab w:val="left" w:pos="1080"/>
              </w:tabs>
              <w:spacing w:line="360" w:lineRule="auto"/>
              <w:jc w:val="center"/>
              <w:rPr>
                <w:rFonts w:hint="eastAsia" w:ascii="宋体" w:hAnsi="宋体" w:eastAsia="宋体" w:cs="宋体"/>
                <w:bCs/>
                <w:sz w:val="24"/>
                <w:szCs w:val="24"/>
              </w:rPr>
            </w:pPr>
          </w:p>
          <w:p>
            <w:pPr>
              <w:tabs>
                <w:tab w:val="left" w:pos="1080"/>
              </w:tabs>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0-</w:t>
            </w:r>
            <w:r>
              <w:rPr>
                <w:rFonts w:hint="eastAsia" w:ascii="宋体" w:hAnsi="宋体" w:cs="宋体"/>
                <w:bCs/>
                <w:sz w:val="24"/>
                <w:szCs w:val="24"/>
                <w:lang w:val="en-US" w:eastAsia="zh-CN"/>
              </w:rPr>
              <w:t>16</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cs="宋体"/>
                <w:b/>
                <w:sz w:val="24"/>
                <w:szCs w:val="24"/>
                <w:lang w:val="en-US" w:eastAsia="zh-CN"/>
              </w:rPr>
              <w:t>6</w:t>
            </w:r>
          </w:p>
        </w:tc>
        <w:tc>
          <w:tcPr>
            <w:tcW w:w="1240" w:type="dxa"/>
            <w:noWrap/>
            <w:vAlign w:val="center"/>
          </w:tcPr>
          <w:p>
            <w:pPr>
              <w:tabs>
                <w:tab w:val="left" w:pos="1080"/>
              </w:tabs>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合理化</w:t>
            </w:r>
          </w:p>
          <w:p>
            <w:pPr>
              <w:tabs>
                <w:tab w:val="left" w:pos="1080"/>
              </w:tabs>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建议</w:t>
            </w:r>
          </w:p>
        </w:tc>
        <w:tc>
          <w:tcPr>
            <w:tcW w:w="5968" w:type="dxa"/>
            <w:noWrap/>
            <w:vAlign w:val="center"/>
          </w:tcPr>
          <w:p>
            <w:pPr>
              <w:tabs>
                <w:tab w:val="left" w:pos="108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对本项目了解，有无存在不足之处，针对项目提出优化建议。每提出一条合理化建议的得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1050" w:type="dxa"/>
            <w:noWrap/>
            <w:vAlign w:val="center"/>
          </w:tcPr>
          <w:p>
            <w:pPr>
              <w:tabs>
                <w:tab w:val="left" w:pos="1080"/>
              </w:tabs>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0-</w:t>
            </w:r>
            <w:r>
              <w:rPr>
                <w:rFonts w:hint="eastAsia" w:ascii="宋体" w:hAnsi="宋体" w:cs="宋体"/>
                <w:bCs/>
                <w:sz w:val="24"/>
                <w:szCs w:val="24"/>
                <w:lang w:val="en-US" w:eastAsia="zh-CN"/>
              </w:rPr>
              <w:t>3</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二</w:t>
            </w:r>
          </w:p>
        </w:tc>
        <w:tc>
          <w:tcPr>
            <w:tcW w:w="7208" w:type="dxa"/>
            <w:gridSpan w:val="2"/>
            <w:noWrap/>
            <w:vAlign w:val="center"/>
          </w:tcPr>
          <w:p>
            <w:pPr>
              <w:tabs>
                <w:tab w:val="left" w:pos="1080"/>
              </w:tabs>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商务、资信分</w:t>
            </w:r>
          </w:p>
        </w:tc>
        <w:tc>
          <w:tcPr>
            <w:tcW w:w="1050"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cs="宋体"/>
                <w:b/>
                <w:sz w:val="24"/>
                <w:szCs w:val="24"/>
                <w:lang w:val="en-US" w:eastAsia="zh-CN"/>
              </w:rPr>
              <w:t>18</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2" w:type="dxa"/>
            <w:noWrap/>
            <w:vAlign w:val="center"/>
          </w:tcPr>
          <w:p>
            <w:pPr>
              <w:tabs>
                <w:tab w:val="left" w:pos="10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2.1</w:t>
            </w:r>
          </w:p>
        </w:tc>
        <w:tc>
          <w:tcPr>
            <w:tcW w:w="1240" w:type="dxa"/>
            <w:noWrap/>
            <w:vAlign w:val="center"/>
          </w:tcPr>
          <w:p>
            <w:pPr>
              <w:tabs>
                <w:tab w:val="left" w:pos="1080"/>
              </w:tabs>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服务保障及承诺</w:t>
            </w:r>
          </w:p>
        </w:tc>
        <w:tc>
          <w:tcPr>
            <w:tcW w:w="5968" w:type="dxa"/>
            <w:noWrap/>
            <w:vAlign w:val="center"/>
          </w:tcPr>
          <w:p>
            <w:pPr>
              <w:numPr>
                <w:ilvl w:val="0"/>
                <w:numId w:val="0"/>
              </w:numPr>
              <w:tabs>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共同协作</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配合</w:t>
            </w:r>
            <w:r>
              <w:rPr>
                <w:rFonts w:hint="eastAsia" w:ascii="宋体" w:hAnsi="宋体" w:eastAsia="宋体" w:cs="宋体"/>
                <w:color w:val="auto"/>
                <w:sz w:val="24"/>
                <w:szCs w:val="24"/>
                <w:highlight w:val="none"/>
                <w:lang w:val="en-US" w:eastAsia="zh-CN"/>
              </w:rPr>
              <w:t>的服务</w:t>
            </w:r>
            <w:r>
              <w:rPr>
                <w:rFonts w:hint="eastAsia" w:ascii="宋体" w:hAnsi="宋体" w:eastAsia="宋体" w:cs="宋体"/>
                <w:color w:val="auto"/>
                <w:sz w:val="24"/>
                <w:szCs w:val="24"/>
                <w:highlight w:val="none"/>
                <w:lang w:eastAsia="zh-CN"/>
              </w:rPr>
              <w:t>承诺及措施完整，合理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操作性强</w:t>
            </w:r>
            <w:r>
              <w:rPr>
                <w:rFonts w:hint="eastAsia" w:ascii="宋体" w:hAnsi="宋体" w:cs="宋体"/>
                <w:color w:val="auto"/>
                <w:sz w:val="24"/>
                <w:szCs w:val="24"/>
                <w:highlight w:val="none"/>
                <w:lang w:eastAsia="zh-CN"/>
              </w:rPr>
              <w:t>且</w:t>
            </w:r>
            <w:r>
              <w:rPr>
                <w:rFonts w:hint="eastAsia" w:ascii="宋体" w:hAnsi="宋体" w:eastAsia="宋体" w:cs="宋体"/>
                <w:color w:val="auto"/>
                <w:sz w:val="24"/>
                <w:szCs w:val="24"/>
                <w:highlight w:val="none"/>
                <w:lang w:val="en-US" w:eastAsia="zh-CN"/>
              </w:rPr>
              <w:t>符合本项目现行实际情况要求的得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分；较全面、合理的，可操作性强得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分；基本符合项目需求的，但可操作性不强的得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分；存在较大缺陷的得1分。</w:t>
            </w:r>
          </w:p>
          <w:p>
            <w:pPr>
              <w:pStyle w:val="2"/>
              <w:spacing w:line="360" w:lineRule="auto"/>
              <w:ind w:firstLine="480" w:firstLineChars="200"/>
              <w:rPr>
                <w:rFonts w:hint="eastAsia" w:ascii="宋体" w:hAnsi="宋体" w:eastAsia="宋体" w:cs="宋体"/>
                <w:b/>
                <w:sz w:val="24"/>
                <w:szCs w:val="24"/>
              </w:rPr>
            </w:pPr>
            <w:r>
              <w:rPr>
                <w:rFonts w:hint="eastAsia" w:ascii="宋体" w:hAnsi="宋体" w:eastAsia="宋体" w:cs="宋体"/>
                <w:color w:val="auto"/>
                <w:sz w:val="24"/>
                <w:szCs w:val="24"/>
                <w:highlight w:val="none"/>
                <w:lang w:val="en-US" w:eastAsia="zh-CN"/>
              </w:rPr>
              <w:t>2.数据监测报告承诺5个工作日内（含）完成的得4分，承诺7个工作日内（含）完成的得2分，其余不得分。</w:t>
            </w:r>
          </w:p>
          <w:p>
            <w:pPr>
              <w:pStyle w:val="2"/>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注：需提供承诺书并加盖单位公章，不提供不得分。</w:t>
            </w:r>
          </w:p>
          <w:p>
            <w:pPr>
              <w:pStyle w:val="2"/>
              <w:numPr>
                <w:ilvl w:val="0"/>
                <w:numId w:val="0"/>
              </w:numPr>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接到采购人</w:t>
            </w:r>
            <w:r>
              <w:rPr>
                <w:rFonts w:hint="eastAsia" w:ascii="宋体" w:hAnsi="宋体" w:eastAsia="宋体" w:cs="宋体"/>
                <w:color w:val="auto"/>
                <w:sz w:val="24"/>
                <w:szCs w:val="24"/>
                <w:highlight w:val="none"/>
                <w:lang w:val="en-US" w:eastAsia="zh-CN"/>
              </w:rPr>
              <w:t>应急监测采样现场</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承诺30分钟内（含）到达现场的得5分，45分钟内（含）到达现场的得3分，60分钟内（含）到达现场的得1分，60分钟以外的不得分</w:t>
            </w:r>
            <w:r>
              <w:rPr>
                <w:rFonts w:hint="eastAsia" w:ascii="宋体" w:hAnsi="宋体" w:eastAsia="宋体" w:cs="宋体"/>
                <w:color w:val="000000"/>
                <w:sz w:val="24"/>
                <w:szCs w:val="24"/>
              </w:rPr>
              <w:t>。</w:t>
            </w:r>
          </w:p>
          <w:p>
            <w:pPr>
              <w:pStyle w:val="2"/>
              <w:numPr>
                <w:ilvl w:val="0"/>
                <w:numId w:val="0"/>
              </w:numPr>
              <w:spacing w:line="360" w:lineRule="auto"/>
              <w:ind w:leftChars="0" w:firstLine="482" w:firstLineChars="200"/>
              <w:rPr>
                <w:rFonts w:hint="eastAsia" w:ascii="宋体" w:hAnsi="宋体" w:eastAsia="宋体" w:cs="宋体"/>
                <w:sz w:val="24"/>
                <w:szCs w:val="24"/>
              </w:rPr>
            </w:pPr>
            <w:r>
              <w:rPr>
                <w:rFonts w:hint="eastAsia" w:ascii="宋体" w:hAnsi="宋体" w:eastAsia="宋体" w:cs="宋体"/>
                <w:b/>
                <w:sz w:val="24"/>
                <w:szCs w:val="24"/>
              </w:rPr>
              <w:t>注：需提供承诺书并加盖单位公章，不提供不得分。</w:t>
            </w:r>
          </w:p>
        </w:tc>
        <w:tc>
          <w:tcPr>
            <w:tcW w:w="1050" w:type="dxa"/>
            <w:noWrap/>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52" w:type="dxa"/>
            <w:noWrap/>
            <w:vAlign w:val="center"/>
          </w:tcPr>
          <w:p>
            <w:pPr>
              <w:tabs>
                <w:tab w:val="left" w:pos="1080"/>
              </w:tabs>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2.</w:t>
            </w:r>
            <w:r>
              <w:rPr>
                <w:rFonts w:hint="eastAsia" w:ascii="宋体" w:hAnsi="宋体" w:cs="宋体"/>
                <w:b/>
                <w:sz w:val="24"/>
                <w:szCs w:val="24"/>
                <w:lang w:val="en-US" w:eastAsia="zh-CN"/>
              </w:rPr>
              <w:t>2</w:t>
            </w:r>
          </w:p>
        </w:tc>
        <w:tc>
          <w:tcPr>
            <w:tcW w:w="124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企业业绩</w:t>
            </w:r>
          </w:p>
        </w:tc>
        <w:tc>
          <w:tcPr>
            <w:tcW w:w="5968" w:type="dxa"/>
            <w:noWrap/>
            <w:vAlign w:val="center"/>
          </w:tcPr>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年1月1日以来承接过类似项目业绩的，每提供一个得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adjustRightInd w:val="0"/>
              <w:snapToGrid w:val="0"/>
              <w:spacing w:line="360" w:lineRule="auto"/>
              <w:ind w:firstLine="482" w:firstLineChars="200"/>
              <w:rPr>
                <w:rFonts w:hint="eastAsia" w:ascii="宋体" w:hAnsi="宋体" w:eastAsia="宋体" w:cs="宋体"/>
                <w:sz w:val="24"/>
                <w:szCs w:val="24"/>
                <w:highlight w:val="yellow"/>
              </w:rPr>
            </w:pPr>
            <w:r>
              <w:rPr>
                <w:rFonts w:hint="eastAsia" w:ascii="宋体" w:hAnsi="宋体" w:eastAsia="宋体" w:cs="宋体"/>
                <w:b/>
                <w:bCs/>
                <w:sz w:val="24"/>
                <w:szCs w:val="24"/>
              </w:rPr>
              <w:t>注：需提供合同复印件（或扫描件）并加盖单位公章，不提供不得分。</w:t>
            </w:r>
          </w:p>
        </w:tc>
        <w:tc>
          <w:tcPr>
            <w:tcW w:w="1050" w:type="dxa"/>
            <w:noWrap/>
            <w:vAlign w:val="center"/>
          </w:tcPr>
          <w:p>
            <w:pPr>
              <w:pStyle w:val="18"/>
              <w:spacing w:after="0" w:line="360" w:lineRule="auto"/>
              <w:ind w:left="0" w:firstLine="0"/>
              <w:jc w:val="center"/>
              <w:rPr>
                <w:rFonts w:hint="eastAsia" w:ascii="宋体" w:hAnsi="宋体" w:eastAsia="宋体" w:cs="宋体"/>
                <w:bCs/>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bl>
    <w:p/>
    <w:p>
      <w:pPr>
        <w:spacing w:line="360" w:lineRule="auto"/>
        <w:rPr>
          <w:rFonts w:ascii="宋体" w:hAnsi="宋体" w:cs="宋体"/>
          <w:b/>
          <w:sz w:val="24"/>
        </w:rPr>
      </w:pPr>
    </w:p>
    <w:p>
      <w:pPr>
        <w:pStyle w:val="6"/>
        <w:keepNext w:val="0"/>
        <w:keepLines w:val="0"/>
        <w:pageBreakBefore/>
        <w:numPr>
          <w:ilvl w:val="0"/>
          <w:numId w:val="7"/>
        </w:numPr>
        <w:tabs>
          <w:tab w:val="left" w:pos="1643"/>
          <w:tab w:val="center" w:pos="4500"/>
        </w:tabs>
        <w:spacing w:line="360" w:lineRule="auto"/>
        <w:rPr>
          <w:rFonts w:hint="eastAsia" w:ascii="宋体" w:hAnsi="宋体" w:cs="宋体"/>
        </w:rPr>
      </w:pPr>
      <w:bookmarkStart w:id="16" w:name="_Toc9212"/>
      <w:bookmarkStart w:id="17" w:name="_Toc25111_WPSOffice_Level1"/>
      <w:bookmarkStart w:id="18" w:name="_Toc28128"/>
      <w:bookmarkStart w:id="19" w:name="_Toc483208105"/>
      <w:r>
        <w:rPr>
          <w:rFonts w:hint="eastAsia" w:ascii="宋体" w:hAnsi="宋体" w:cs="宋体"/>
        </w:rPr>
        <w:t xml:space="preserve"> 合同主要条款（供参考）</w:t>
      </w:r>
      <w:bookmarkEnd w:id="16"/>
      <w:bookmarkEnd w:id="17"/>
      <w:bookmarkEnd w:id="18"/>
      <w:bookmarkEnd w:id="19"/>
    </w:p>
    <w:p>
      <w:pPr>
        <w:numPr>
          <w:ilvl w:val="0"/>
          <w:numId w:val="0"/>
        </w:numPr>
        <w:spacing w:line="360" w:lineRule="auto"/>
        <w:jc w:val="center"/>
        <w:rPr>
          <w:rFonts w:hint="eastAsia" w:eastAsia="宋体"/>
          <w:b/>
          <w:bCs/>
          <w:sz w:val="24"/>
          <w:szCs w:val="32"/>
          <w:lang w:eastAsia="zh-CN"/>
        </w:rPr>
      </w:pPr>
      <w:r>
        <w:rPr>
          <w:rFonts w:hint="eastAsia"/>
          <w:b/>
          <w:bCs/>
          <w:sz w:val="24"/>
          <w:szCs w:val="32"/>
          <w:lang w:eastAsia="zh-CN"/>
        </w:rPr>
        <w:t>本合同为中小企业预留合同</w:t>
      </w:r>
    </w:p>
    <w:p>
      <w:pPr>
        <w:spacing w:line="360" w:lineRule="auto"/>
        <w:rPr>
          <w:rFonts w:hint="eastAsia" w:ascii="宋体" w:hAnsi="宋体" w:eastAsia="宋体" w:cs="宋体"/>
          <w:b/>
          <w:bCs/>
          <w:sz w:val="24"/>
          <w:lang w:eastAsia="zh-CN"/>
        </w:rPr>
      </w:pPr>
      <w:r>
        <w:rPr>
          <w:rFonts w:hint="eastAsia" w:ascii="宋体" w:hAnsi="宋体" w:cs="宋体"/>
          <w:sz w:val="24"/>
        </w:rPr>
        <w:t xml:space="preserve">财政审批编号：磋商文件编号： </w:t>
      </w:r>
      <w:r>
        <w:rPr>
          <w:rFonts w:hint="eastAsia" w:ascii="宋体" w:hAnsi="宋体" w:cs="宋体"/>
          <w:sz w:val="24"/>
          <w:lang w:eastAsia="zh-CN"/>
        </w:rPr>
        <w:t>恒合【2024】采002</w:t>
      </w:r>
    </w:p>
    <w:p>
      <w:pPr>
        <w:spacing w:line="360" w:lineRule="auto"/>
        <w:rPr>
          <w:rFonts w:ascii="宋体" w:hAnsi="宋体" w:cs="宋体"/>
          <w:sz w:val="24"/>
        </w:rPr>
      </w:pPr>
      <w:bookmarkStart w:id="20" w:name="_Toc5811_WPSOffice_Level1"/>
    </w:p>
    <w:p>
      <w:pPr>
        <w:widowControl/>
        <w:spacing w:line="360" w:lineRule="auto"/>
        <w:ind w:right="62" w:firstLine="480"/>
        <w:rPr>
          <w:rFonts w:ascii="宋体" w:hAnsi="宋体" w:cs="宋体"/>
          <w:sz w:val="24"/>
        </w:rPr>
      </w:pPr>
      <w:r>
        <w:rPr>
          <w:rFonts w:hint="eastAsia" w:ascii="宋体" w:hAnsi="宋体" w:cs="宋体"/>
          <w:sz w:val="24"/>
        </w:rPr>
        <w:t>甲、乙双方根据</w:t>
      </w:r>
      <w:r>
        <w:rPr>
          <w:rFonts w:hint="eastAsia" w:ascii="宋体" w:hAnsi="宋体" w:cs="宋体"/>
          <w:sz w:val="24"/>
          <w:lang w:eastAsia="zh-CN"/>
        </w:rPr>
        <w:t>湖州恒合工程管理有限公司</w:t>
      </w:r>
      <w:r>
        <w:rPr>
          <w:rFonts w:hint="eastAsia" w:ascii="宋体" w:hAnsi="宋体" w:cs="宋体"/>
          <w:sz w:val="24"/>
        </w:rPr>
        <w:t>关于</w:t>
      </w:r>
      <w:r>
        <w:rPr>
          <w:rFonts w:hint="eastAsia" w:ascii="宋体" w:hAnsi="宋体" w:cs="宋体"/>
          <w:sz w:val="24"/>
          <w:u w:val="single"/>
          <w:lang w:eastAsia="zh-CN"/>
        </w:rPr>
        <w:t>南太湖新区2024年度生态环境质量日常监测项目</w:t>
      </w:r>
      <w:r>
        <w:rPr>
          <w:rFonts w:hint="eastAsia" w:ascii="宋体" w:hAnsi="宋体" w:cs="宋体"/>
          <w:sz w:val="24"/>
        </w:rPr>
        <w:t>竞争性磋商的结果，并经甲乙双方协商一致，签署本合同。</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1.定义</w:t>
      </w:r>
    </w:p>
    <w:p>
      <w:pPr>
        <w:spacing w:line="360" w:lineRule="auto"/>
        <w:ind w:firstLine="480" w:firstLineChars="200"/>
        <w:rPr>
          <w:rFonts w:ascii="宋体" w:hAnsi="宋体" w:cs="宋体"/>
          <w:sz w:val="24"/>
        </w:rPr>
      </w:pPr>
      <w:r>
        <w:rPr>
          <w:rFonts w:hint="eastAsia" w:ascii="宋体" w:hAnsi="宋体" w:cs="宋体"/>
          <w:sz w:val="24"/>
        </w:rPr>
        <w:t>本合同中的下列术语应解释为：</w:t>
      </w:r>
    </w:p>
    <w:p>
      <w:pPr>
        <w:spacing w:line="360" w:lineRule="auto"/>
        <w:ind w:firstLine="480" w:firstLineChars="200"/>
        <w:rPr>
          <w:rFonts w:ascii="宋体" w:hAnsi="宋体" w:cs="宋体"/>
          <w:sz w:val="24"/>
        </w:rPr>
      </w:pPr>
      <w:r>
        <w:rPr>
          <w:rFonts w:hint="eastAsia" w:ascii="宋体" w:hAnsi="宋体" w:cs="宋体"/>
          <w:sz w:val="24"/>
        </w:rPr>
        <w:t>1.1“合同”系指供需双方签署的、合同格式中载明的供需双方所达成的协议，包括所有的附件、附录和构成合同的所有文件；</w:t>
      </w:r>
    </w:p>
    <w:p>
      <w:pPr>
        <w:spacing w:line="360" w:lineRule="auto"/>
        <w:ind w:firstLine="480" w:firstLineChars="200"/>
        <w:rPr>
          <w:rFonts w:ascii="宋体" w:hAnsi="宋体" w:cs="宋体"/>
          <w:sz w:val="24"/>
        </w:rPr>
      </w:pPr>
      <w:r>
        <w:rPr>
          <w:rFonts w:hint="eastAsia" w:ascii="宋体" w:hAnsi="宋体" w:cs="宋体"/>
          <w:sz w:val="24"/>
        </w:rPr>
        <w:t>1.2“合同价”系指根据合同规定，采购人在供应商完全履行合同义务后应付给的价格；</w:t>
      </w:r>
    </w:p>
    <w:p>
      <w:pPr>
        <w:spacing w:line="360" w:lineRule="auto"/>
        <w:ind w:firstLine="480" w:firstLineChars="200"/>
        <w:rPr>
          <w:rFonts w:ascii="宋体" w:hAnsi="宋体" w:cs="宋体"/>
          <w:sz w:val="24"/>
        </w:rPr>
      </w:pPr>
      <w:r>
        <w:rPr>
          <w:rFonts w:hint="eastAsia" w:ascii="宋体" w:hAnsi="宋体" w:cs="宋体"/>
          <w:sz w:val="24"/>
        </w:rPr>
        <w:t>1.3“货物”系指供应商根据合同规定向采购人提供的一切货物、质量保证书和其他技术资料及技术参数；</w:t>
      </w:r>
    </w:p>
    <w:p>
      <w:pPr>
        <w:spacing w:line="360" w:lineRule="auto"/>
        <w:ind w:firstLine="480" w:firstLineChars="200"/>
        <w:rPr>
          <w:rFonts w:ascii="宋体" w:hAnsi="宋体" w:cs="宋体"/>
          <w:sz w:val="24"/>
        </w:rPr>
      </w:pPr>
      <w:r>
        <w:rPr>
          <w:rFonts w:hint="eastAsia" w:ascii="宋体" w:hAnsi="宋体" w:cs="宋体"/>
          <w:sz w:val="24"/>
        </w:rPr>
        <w:t>1.4“服务”系指根据合同规定供应商承担与供货有关的辅助服务，如运输、装卸、安装、保险以及其他的服务，例如安装、调试提供技术援助、培训和其他类似的义务；</w:t>
      </w:r>
    </w:p>
    <w:p>
      <w:pPr>
        <w:spacing w:line="360" w:lineRule="auto"/>
        <w:ind w:firstLine="480" w:firstLineChars="200"/>
        <w:rPr>
          <w:rFonts w:ascii="宋体" w:hAnsi="宋体" w:cs="宋体"/>
          <w:sz w:val="24"/>
        </w:rPr>
      </w:pPr>
      <w:r>
        <w:rPr>
          <w:rFonts w:hint="eastAsia" w:ascii="宋体" w:hAnsi="宋体" w:cs="宋体"/>
          <w:sz w:val="24"/>
        </w:rPr>
        <w:t>1.5“采购人”系指</w:t>
      </w:r>
      <w:r>
        <w:rPr>
          <w:rFonts w:hint="eastAsia" w:ascii="宋体" w:hAnsi="宋体" w:cs="宋体"/>
          <w:bCs/>
          <w:sz w:val="24"/>
        </w:rPr>
        <w:t>具体使用货物和接受服务的使用单位；</w:t>
      </w:r>
    </w:p>
    <w:p>
      <w:pPr>
        <w:spacing w:line="360" w:lineRule="auto"/>
        <w:ind w:firstLine="480" w:firstLineChars="200"/>
        <w:rPr>
          <w:rFonts w:ascii="宋体" w:hAnsi="宋体" w:cs="宋体"/>
          <w:sz w:val="24"/>
        </w:rPr>
      </w:pPr>
      <w:r>
        <w:rPr>
          <w:rFonts w:hint="eastAsia" w:ascii="宋体" w:hAnsi="宋体" w:cs="宋体"/>
          <w:sz w:val="24"/>
        </w:rPr>
        <w:t>1.6“供应商”系指根据合同规定提供采购项目货物和服务的具有法人资格的公司、企业或实体；</w:t>
      </w:r>
    </w:p>
    <w:p>
      <w:pPr>
        <w:spacing w:line="360" w:lineRule="auto"/>
        <w:ind w:firstLine="480" w:firstLineChars="200"/>
        <w:rPr>
          <w:rFonts w:ascii="宋体" w:hAnsi="宋体" w:cs="宋体"/>
          <w:sz w:val="24"/>
        </w:rPr>
      </w:pPr>
      <w:r>
        <w:rPr>
          <w:rFonts w:hint="eastAsia" w:ascii="宋体" w:hAnsi="宋体" w:cs="宋体"/>
          <w:sz w:val="24"/>
        </w:rPr>
        <w:t>1.7“财政审批编号”系指市财政局审批编号。</w:t>
      </w:r>
    </w:p>
    <w:p>
      <w:pPr>
        <w:spacing w:line="360" w:lineRule="auto"/>
        <w:rPr>
          <w:rFonts w:ascii="宋体" w:hAnsi="宋体" w:cs="宋体"/>
          <w:b/>
          <w:bCs/>
          <w:sz w:val="24"/>
        </w:rPr>
      </w:pPr>
      <w:r>
        <w:rPr>
          <w:rFonts w:hint="eastAsia" w:ascii="宋体" w:hAnsi="宋体" w:cs="宋体"/>
          <w:b/>
          <w:bCs/>
          <w:sz w:val="24"/>
        </w:rPr>
        <w:t>2.合同项目与内容</w:t>
      </w:r>
    </w:p>
    <w:p>
      <w:pPr>
        <w:spacing w:line="360" w:lineRule="auto"/>
        <w:rPr>
          <w:rFonts w:hint="eastAsia" w:ascii="宋体" w:hAnsi="宋体" w:eastAsia="宋体"/>
          <w:sz w:val="24"/>
          <w:lang w:eastAsia="zh-CN"/>
        </w:rPr>
      </w:pPr>
      <w:r>
        <w:rPr>
          <w:rFonts w:hint="eastAsia" w:ascii="宋体" w:hAnsi="宋体"/>
          <w:sz w:val="24"/>
          <w:lang w:eastAsia="zh-CN"/>
        </w:rPr>
        <w:t>南太湖新区2024年度生态环境质量日常监测项目</w:t>
      </w:r>
    </w:p>
    <w:p>
      <w:pPr>
        <w:spacing w:line="360" w:lineRule="auto"/>
        <w:rPr>
          <w:rFonts w:ascii="宋体" w:hAnsi="宋体" w:cs="宋体"/>
          <w:b/>
          <w:bCs/>
          <w:sz w:val="24"/>
        </w:rPr>
      </w:pPr>
      <w:r>
        <w:rPr>
          <w:rFonts w:hint="eastAsia" w:ascii="宋体" w:hAnsi="宋体" w:cs="宋体"/>
          <w:b/>
          <w:bCs/>
          <w:sz w:val="24"/>
        </w:rPr>
        <w:t>3.服务时间与服务地点</w:t>
      </w:r>
    </w:p>
    <w:p>
      <w:pPr>
        <w:spacing w:line="360" w:lineRule="auto"/>
        <w:ind w:firstLine="480" w:firstLineChars="200"/>
        <w:rPr>
          <w:rFonts w:ascii="宋体" w:hAnsi="宋体" w:cs="宋体"/>
          <w:sz w:val="24"/>
        </w:rPr>
      </w:pPr>
      <w:r>
        <w:rPr>
          <w:rFonts w:hint="eastAsia" w:ascii="宋体" w:hAnsi="宋体" w:cs="宋体"/>
          <w:sz w:val="24"/>
        </w:rPr>
        <w:t>服务时间：详见磋商文件要求；</w:t>
      </w:r>
    </w:p>
    <w:p>
      <w:pPr>
        <w:spacing w:line="360" w:lineRule="auto"/>
        <w:ind w:firstLine="480" w:firstLineChars="200"/>
        <w:rPr>
          <w:rFonts w:ascii="宋体" w:hAnsi="宋体" w:cs="宋体"/>
          <w:sz w:val="24"/>
        </w:rPr>
      </w:pPr>
      <w:r>
        <w:rPr>
          <w:rFonts w:hint="eastAsia" w:ascii="宋体" w:hAnsi="宋体" w:cs="宋体"/>
          <w:sz w:val="24"/>
        </w:rPr>
        <w:t>服务地点：由采购单位指定。</w:t>
      </w:r>
    </w:p>
    <w:p>
      <w:pPr>
        <w:spacing w:line="360" w:lineRule="auto"/>
        <w:rPr>
          <w:rFonts w:ascii="宋体" w:hAnsi="宋体" w:cs="宋体"/>
          <w:b/>
          <w:bCs/>
          <w:sz w:val="24"/>
        </w:rPr>
      </w:pPr>
      <w:r>
        <w:rPr>
          <w:rFonts w:hint="eastAsia" w:ascii="宋体" w:hAnsi="宋体" w:cs="宋体"/>
          <w:b/>
          <w:bCs/>
          <w:sz w:val="24"/>
        </w:rPr>
        <w:t>4.签署合同的要求</w:t>
      </w:r>
    </w:p>
    <w:p>
      <w:pPr>
        <w:spacing w:line="360" w:lineRule="auto"/>
        <w:ind w:firstLine="480" w:firstLineChars="200"/>
        <w:rPr>
          <w:rFonts w:ascii="宋体" w:hAnsi="宋体" w:cs="宋体"/>
          <w:bCs/>
          <w:sz w:val="24"/>
        </w:rPr>
      </w:pPr>
      <w:r>
        <w:rPr>
          <w:rFonts w:hint="eastAsia" w:ascii="宋体" w:hAnsi="宋体" w:cs="宋体"/>
          <w:bCs/>
          <w:sz w:val="24"/>
        </w:rPr>
        <w:t>4.1供应商必须按照响应文件和询标过程中承诺的条款以及中标通知书中规定的时间、地点与采购人签订合同；</w:t>
      </w:r>
    </w:p>
    <w:p>
      <w:pPr>
        <w:spacing w:line="360" w:lineRule="auto"/>
        <w:ind w:firstLine="480" w:firstLineChars="200"/>
        <w:rPr>
          <w:rFonts w:ascii="宋体" w:hAnsi="宋体" w:cs="宋体"/>
          <w:bCs/>
          <w:sz w:val="24"/>
        </w:rPr>
      </w:pPr>
      <w:r>
        <w:rPr>
          <w:rFonts w:hint="eastAsia" w:ascii="宋体" w:hAnsi="宋体" w:cs="宋体"/>
          <w:bCs/>
          <w:sz w:val="24"/>
        </w:rPr>
        <w:t>4.2所签订的合同内容不得对磋商文件和供应商的响应文件作实质性修改；</w:t>
      </w:r>
    </w:p>
    <w:p>
      <w:pPr>
        <w:spacing w:line="360" w:lineRule="auto"/>
        <w:ind w:firstLine="480" w:firstLineChars="200"/>
        <w:rPr>
          <w:rFonts w:ascii="宋体" w:hAnsi="宋体" w:cs="宋体"/>
          <w:bCs/>
          <w:sz w:val="24"/>
        </w:rPr>
      </w:pPr>
      <w:r>
        <w:rPr>
          <w:rFonts w:hint="eastAsia" w:ascii="宋体" w:hAnsi="宋体" w:cs="宋体"/>
          <w:bCs/>
          <w:sz w:val="24"/>
        </w:rPr>
        <w:t>4.3采购人不得向供应商提出任何不合理的要求，作为签订合同的条件，不得与供应商私下订立背离合同实质性内容的协议；</w:t>
      </w:r>
    </w:p>
    <w:p>
      <w:pPr>
        <w:spacing w:line="360" w:lineRule="auto"/>
        <w:ind w:firstLine="480" w:firstLineChars="200"/>
        <w:rPr>
          <w:rFonts w:ascii="宋体" w:hAnsi="宋体" w:cs="宋体"/>
          <w:bCs/>
          <w:sz w:val="24"/>
        </w:rPr>
      </w:pPr>
      <w:r>
        <w:rPr>
          <w:rFonts w:hint="eastAsia" w:ascii="宋体" w:hAnsi="宋体" w:cs="宋体"/>
          <w:bCs/>
          <w:sz w:val="24"/>
        </w:rPr>
        <w:t>4.4自采购合同签订之日起 7个工作日内，将采购合同副本 2份送本项目招标代理机构备案。</w:t>
      </w:r>
    </w:p>
    <w:p>
      <w:pPr>
        <w:spacing w:line="360" w:lineRule="auto"/>
        <w:rPr>
          <w:rFonts w:ascii="宋体" w:hAnsi="宋体" w:cs="宋体"/>
          <w:b/>
          <w:bCs/>
          <w:sz w:val="24"/>
        </w:rPr>
      </w:pPr>
      <w:r>
        <w:rPr>
          <w:rFonts w:hint="eastAsia" w:ascii="宋体" w:hAnsi="宋体" w:cs="宋体"/>
          <w:b/>
          <w:bCs/>
          <w:sz w:val="24"/>
        </w:rPr>
        <w:t>5.技术规范</w:t>
      </w:r>
    </w:p>
    <w:p>
      <w:pPr>
        <w:spacing w:line="360" w:lineRule="auto"/>
        <w:ind w:firstLine="480" w:firstLineChars="200"/>
        <w:rPr>
          <w:rFonts w:ascii="宋体" w:hAnsi="宋体" w:cs="宋体"/>
          <w:sz w:val="24"/>
          <w:lang w:val="zh-CN"/>
        </w:rPr>
      </w:pPr>
      <w:r>
        <w:rPr>
          <w:rFonts w:hint="eastAsia" w:ascii="宋体" w:hAnsi="宋体" w:cs="宋体"/>
          <w:sz w:val="24"/>
          <w:lang w:val="zh-CN"/>
        </w:rPr>
        <w:t>本合同执行国家及本省、市现行项目实施及验收规范及有关条例、实施办法等。</w:t>
      </w:r>
    </w:p>
    <w:p>
      <w:pPr>
        <w:spacing w:line="360" w:lineRule="auto"/>
        <w:ind w:firstLine="480" w:firstLineChars="200"/>
        <w:rPr>
          <w:rFonts w:ascii="宋体" w:hAnsi="宋体" w:cs="宋体"/>
          <w:sz w:val="24"/>
        </w:rPr>
      </w:pPr>
      <w:r>
        <w:rPr>
          <w:rFonts w:hint="eastAsia" w:ascii="宋体" w:hAnsi="宋体" w:cs="宋体"/>
          <w:sz w:val="24"/>
        </w:rPr>
        <w:t>提供和交付的服务技术规范应与磋商文件规定的技术规范相一致。</w:t>
      </w:r>
    </w:p>
    <w:p>
      <w:pPr>
        <w:spacing w:line="360" w:lineRule="auto"/>
        <w:rPr>
          <w:rFonts w:ascii="宋体" w:hAnsi="宋体" w:cs="宋体"/>
          <w:b/>
          <w:bCs/>
          <w:sz w:val="24"/>
        </w:rPr>
      </w:pPr>
      <w:r>
        <w:rPr>
          <w:rFonts w:hint="eastAsia" w:ascii="宋体" w:hAnsi="宋体" w:cs="宋体"/>
          <w:b/>
          <w:bCs/>
          <w:sz w:val="24"/>
        </w:rPr>
        <w:t>6.知识产权</w:t>
      </w:r>
    </w:p>
    <w:p>
      <w:pPr>
        <w:spacing w:line="360" w:lineRule="auto"/>
        <w:ind w:firstLine="480" w:firstLineChars="200"/>
        <w:jc w:val="left"/>
        <w:rPr>
          <w:rFonts w:ascii="宋体" w:hAnsi="宋体" w:cs="宋体"/>
          <w:sz w:val="24"/>
        </w:rPr>
      </w:pPr>
      <w:r>
        <w:rPr>
          <w:rFonts w:hint="eastAsia" w:ascii="宋体" w:hAnsi="宋体" w:cs="宋体"/>
          <w:sz w:val="24"/>
        </w:rPr>
        <w:t>供应商保证所提供的服务及货物均不存在知识产权纠纷。供应商应保证采购人在使用时不受第三方提出侵犯其专利权、商标权等知识产权的诉讼。</w:t>
      </w:r>
    </w:p>
    <w:p>
      <w:pPr>
        <w:spacing w:line="360" w:lineRule="auto"/>
        <w:jc w:val="left"/>
        <w:rPr>
          <w:rFonts w:ascii="宋体" w:hAnsi="宋体" w:cs="宋体"/>
          <w:b/>
          <w:bCs/>
          <w:sz w:val="24"/>
        </w:rPr>
      </w:pPr>
      <w:r>
        <w:rPr>
          <w:rFonts w:hint="eastAsia" w:ascii="宋体" w:hAnsi="宋体" w:cs="宋体"/>
          <w:b/>
          <w:bCs/>
          <w:sz w:val="24"/>
        </w:rPr>
        <w:t>7. 付款方式</w:t>
      </w:r>
    </w:p>
    <w:p>
      <w:pPr>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根据浙江省财政厅《关于进一步发挥政府采购政策功能全力推动经济稳进提质的通知》（浙财采监【2022】3号）要求，制定如下付款方式：</w:t>
      </w:r>
    </w:p>
    <w:p>
      <w:pPr>
        <w:spacing w:line="360" w:lineRule="auto"/>
        <w:ind w:left="0" w:leftChars="0" w:firstLine="420" w:firstLineChars="175"/>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合同签订之日起</w:t>
      </w:r>
      <w:r>
        <w:rPr>
          <w:rFonts w:hint="eastAsia" w:ascii="宋体" w:hAnsi="宋体" w:eastAsia="宋体" w:cs="宋体"/>
          <w:sz w:val="24"/>
          <w:szCs w:val="24"/>
          <w:lang w:val="en-US" w:eastAsia="zh-CN"/>
        </w:rPr>
        <w:t>7</w:t>
      </w:r>
      <w:r>
        <w:rPr>
          <w:rFonts w:hint="eastAsia" w:ascii="宋体" w:hAnsi="宋体" w:eastAsia="宋体" w:cs="宋体"/>
          <w:sz w:val="24"/>
          <w:szCs w:val="24"/>
        </w:rPr>
        <w:t>个工作日内，支付合同金额的</w:t>
      </w:r>
      <w:r>
        <w:rPr>
          <w:rFonts w:hint="eastAsia" w:ascii="宋体" w:hAnsi="宋体" w:eastAsia="宋体" w:cs="宋体"/>
          <w:sz w:val="24"/>
          <w:szCs w:val="24"/>
          <w:lang w:val="en-US" w:eastAsia="zh-CN"/>
        </w:rPr>
        <w:t>40</w:t>
      </w:r>
      <w:r>
        <w:rPr>
          <w:rFonts w:hint="eastAsia" w:ascii="宋体" w:hAnsi="宋体" w:eastAsia="宋体" w:cs="宋体"/>
          <w:sz w:val="24"/>
          <w:szCs w:val="24"/>
        </w:rPr>
        <w:t>%；</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auto"/>
          <w:sz w:val="24"/>
          <w:szCs w:val="24"/>
          <w:highlight w:val="none"/>
          <w:lang w:val="en-US" w:eastAsia="zh-CN"/>
        </w:rPr>
        <w:t>剩余金额按季度结算，每个季度按实际发生额结算。</w:t>
      </w:r>
    </w:p>
    <w:p>
      <w:pPr>
        <w:spacing w:line="360" w:lineRule="auto"/>
        <w:ind w:left="0" w:leftChars="0" w:firstLine="422" w:firstLineChars="175"/>
        <w:jc w:val="left"/>
        <w:rPr>
          <w:rFonts w:hint="eastAsia" w:ascii="宋体" w:hAnsi="宋体" w:eastAsia="宋体" w:cs="宋体"/>
          <w:b/>
          <w:bCs/>
          <w:sz w:val="24"/>
          <w:szCs w:val="24"/>
        </w:rPr>
      </w:pPr>
      <w:r>
        <w:rPr>
          <w:rFonts w:hint="eastAsia" w:ascii="宋体" w:hAnsi="宋体" w:eastAsia="宋体" w:cs="宋体"/>
          <w:b/>
          <w:bCs/>
          <w:sz w:val="24"/>
          <w:szCs w:val="24"/>
        </w:rPr>
        <w:t>注：1）成交供应商在接到采购人通知后的七个工作日内将增值税发票送达采购人，采购人在收到成交供应商发票后于7个工作日内以转账的方式支付给成交供应商；</w:t>
      </w:r>
    </w:p>
    <w:p>
      <w:pPr>
        <w:spacing w:line="360" w:lineRule="auto"/>
        <w:ind w:left="0" w:leftChars="0" w:firstLine="422" w:firstLineChars="175"/>
        <w:jc w:val="left"/>
        <w:rPr>
          <w:rFonts w:hint="eastAsia" w:ascii="宋体" w:hAnsi="宋体" w:eastAsia="宋体" w:cs="宋体"/>
          <w:b/>
          <w:bCs/>
          <w:sz w:val="24"/>
          <w:szCs w:val="24"/>
        </w:rPr>
      </w:pPr>
      <w:r>
        <w:rPr>
          <w:rFonts w:hint="eastAsia" w:ascii="宋体" w:hAnsi="宋体" w:eastAsia="宋体" w:cs="宋体"/>
          <w:b/>
          <w:bCs/>
          <w:sz w:val="24"/>
          <w:szCs w:val="24"/>
        </w:rPr>
        <w:t>2）税费：本服务执行中相关的一切税费均由成交供应商负担；</w:t>
      </w:r>
    </w:p>
    <w:p>
      <w:pPr>
        <w:spacing w:line="360" w:lineRule="auto"/>
        <w:ind w:left="0" w:leftChars="0" w:firstLine="422"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rPr>
        <w:t>3）若成交供应商明确表示无需预付款或者主动要求降低预付款比例的，采购人可不适用前述规定。</w:t>
      </w:r>
    </w:p>
    <w:p>
      <w:pPr>
        <w:spacing w:line="360" w:lineRule="auto"/>
        <w:rPr>
          <w:rFonts w:ascii="宋体" w:hAnsi="宋体" w:cs="宋体"/>
          <w:b/>
          <w:sz w:val="24"/>
        </w:rPr>
      </w:pPr>
      <w:r>
        <w:rPr>
          <w:rFonts w:hint="eastAsia" w:ascii="宋体" w:hAnsi="宋体" w:cs="宋体"/>
          <w:b/>
          <w:sz w:val="24"/>
        </w:rPr>
        <w:t>8.支付：支付应使用人民币；</w:t>
      </w:r>
    </w:p>
    <w:p>
      <w:pPr>
        <w:spacing w:line="360" w:lineRule="auto"/>
        <w:rPr>
          <w:rFonts w:ascii="宋体" w:hAnsi="宋体" w:cs="宋体"/>
          <w:b/>
          <w:sz w:val="24"/>
        </w:rPr>
      </w:pPr>
      <w:r>
        <w:rPr>
          <w:rFonts w:hint="eastAsia" w:ascii="宋体" w:hAnsi="宋体" w:cs="宋体"/>
          <w:b/>
          <w:sz w:val="24"/>
        </w:rPr>
        <w:t>9.技术服务</w:t>
      </w:r>
    </w:p>
    <w:p>
      <w:pPr>
        <w:spacing w:line="360" w:lineRule="auto"/>
        <w:ind w:firstLine="480" w:firstLineChars="200"/>
        <w:rPr>
          <w:rFonts w:ascii="宋体" w:hAnsi="宋体" w:cs="宋体"/>
          <w:bCs/>
          <w:sz w:val="24"/>
        </w:rPr>
      </w:pPr>
      <w:r>
        <w:rPr>
          <w:rFonts w:hint="eastAsia" w:ascii="宋体" w:hAnsi="宋体" w:cs="宋体"/>
          <w:bCs/>
          <w:sz w:val="24"/>
        </w:rPr>
        <w:t>供应商应负责安排采购人相关人员进行操作、维修的培训。具体时间及培训内容在投标时由供应商提出建议；</w:t>
      </w:r>
    </w:p>
    <w:p>
      <w:pPr>
        <w:spacing w:line="360" w:lineRule="auto"/>
        <w:rPr>
          <w:rFonts w:ascii="宋体" w:hAnsi="宋体" w:cs="宋体"/>
          <w:b/>
          <w:sz w:val="24"/>
        </w:rPr>
      </w:pPr>
      <w:r>
        <w:rPr>
          <w:rFonts w:hint="eastAsia" w:ascii="宋体" w:hAnsi="宋体" w:cs="宋体"/>
          <w:b/>
          <w:sz w:val="24"/>
        </w:rPr>
        <w:t>10.售后服务及承诺</w:t>
      </w:r>
    </w:p>
    <w:p>
      <w:pPr>
        <w:spacing w:line="360" w:lineRule="auto"/>
        <w:ind w:firstLine="480" w:firstLineChars="200"/>
        <w:rPr>
          <w:rFonts w:ascii="宋体" w:hAnsi="宋体" w:cs="宋体"/>
          <w:bCs/>
          <w:sz w:val="24"/>
        </w:rPr>
      </w:pPr>
      <w:r>
        <w:rPr>
          <w:rFonts w:hint="eastAsia" w:ascii="宋体" w:hAnsi="宋体" w:cs="宋体"/>
          <w:bCs/>
          <w:sz w:val="24"/>
        </w:rPr>
        <w:t>10.1供应商应明确承诺售后服务各项内容和措施，提供详细的服务地点、联系人、电话等有关资料；</w:t>
      </w:r>
    </w:p>
    <w:p>
      <w:pPr>
        <w:spacing w:line="360" w:lineRule="auto"/>
        <w:ind w:firstLine="480" w:firstLineChars="200"/>
        <w:rPr>
          <w:rFonts w:ascii="宋体" w:hAnsi="宋体" w:cs="宋体"/>
          <w:bCs/>
          <w:sz w:val="24"/>
        </w:rPr>
      </w:pPr>
      <w:r>
        <w:rPr>
          <w:rFonts w:hint="eastAsia" w:ascii="宋体" w:hAnsi="宋体" w:cs="宋体"/>
          <w:bCs/>
          <w:sz w:val="24"/>
        </w:rPr>
        <w:t>10.2服务期：详见磋商文件要求。在服务期内，因服务质量所发生的一切费用均由供应商承担；</w:t>
      </w:r>
    </w:p>
    <w:p>
      <w:pPr>
        <w:spacing w:line="360" w:lineRule="auto"/>
        <w:rPr>
          <w:rFonts w:ascii="宋体" w:hAnsi="宋体" w:cs="宋体"/>
          <w:b/>
          <w:sz w:val="24"/>
        </w:rPr>
      </w:pPr>
      <w:r>
        <w:rPr>
          <w:rFonts w:hint="eastAsia" w:ascii="宋体" w:hAnsi="宋体" w:cs="宋体"/>
          <w:b/>
          <w:sz w:val="24"/>
        </w:rPr>
        <w:t>11.履约保证及后续服务</w:t>
      </w:r>
    </w:p>
    <w:p>
      <w:pPr>
        <w:pStyle w:val="20"/>
        <w:spacing w:before="120" w:after="120" w:line="360" w:lineRule="auto"/>
        <w:ind w:firstLine="482" w:firstLineChars="200"/>
        <w:rPr>
          <w:rFonts w:hAnsi="宋体" w:cs="宋体"/>
          <w:b/>
        </w:rPr>
      </w:pPr>
      <w:r>
        <w:rPr>
          <w:rFonts w:hint="eastAsia" w:hAnsi="宋体" w:cs="宋体"/>
          <w:b/>
        </w:rPr>
        <w:t>11.1履约保证金：</w:t>
      </w:r>
      <w:r>
        <w:rPr>
          <w:rFonts w:hint="eastAsia" w:hAnsi="宋体" w:cs="宋体"/>
          <w:bCs/>
        </w:rPr>
        <w:t>本项目不缴纳履约保证金。</w:t>
      </w:r>
    </w:p>
    <w:p>
      <w:pPr>
        <w:spacing w:line="360" w:lineRule="auto"/>
        <w:ind w:firstLine="480" w:firstLineChars="200"/>
        <w:rPr>
          <w:rFonts w:ascii="宋体" w:hAnsi="宋体" w:cs="宋体"/>
          <w:bCs/>
          <w:sz w:val="24"/>
        </w:rPr>
      </w:pPr>
      <w:r>
        <w:rPr>
          <w:rFonts w:hint="eastAsia" w:ascii="宋体" w:hAnsi="宋体" w:cs="宋体"/>
          <w:bCs/>
          <w:sz w:val="24"/>
        </w:rPr>
        <w:t>11.2 供应商应按磋商文件规定的服务标准向采购人提供服务。</w:t>
      </w:r>
    </w:p>
    <w:p>
      <w:pPr>
        <w:spacing w:line="360" w:lineRule="auto"/>
        <w:ind w:firstLine="480" w:firstLineChars="200"/>
        <w:rPr>
          <w:rFonts w:ascii="宋体" w:hAnsi="宋体" w:cs="宋体"/>
          <w:bCs/>
          <w:sz w:val="24"/>
        </w:rPr>
      </w:pPr>
      <w:r>
        <w:rPr>
          <w:rFonts w:hint="eastAsia" w:ascii="宋体" w:hAnsi="宋体" w:cs="宋体"/>
          <w:bCs/>
          <w:sz w:val="24"/>
        </w:rPr>
        <w:t>11.3 如采购人检查发现供应商提供的服务不符合标准要求，供应商应立即进行整改，直到符合要求为止。采购人可根据考核标准中扣除供应商因检查不合格而应该扣罚的款项（扣罚款项在签订合同时明确）。</w:t>
      </w:r>
    </w:p>
    <w:p>
      <w:pPr>
        <w:spacing w:line="360" w:lineRule="auto"/>
        <w:ind w:firstLine="480" w:firstLineChars="200"/>
        <w:rPr>
          <w:rFonts w:ascii="宋体" w:hAnsi="宋体" w:cs="宋体"/>
          <w:bCs/>
          <w:sz w:val="24"/>
        </w:rPr>
      </w:pPr>
      <w:r>
        <w:rPr>
          <w:rFonts w:hint="eastAsia" w:ascii="宋体" w:hAnsi="宋体" w:cs="宋体"/>
          <w:bCs/>
          <w:sz w:val="24"/>
        </w:rPr>
        <w:t>11.4 供应商提供的服务人员不符合本合同约定的数额，供应商应当自接到采购人通知之日起2日内予以补足，采购人有权按照缺岗天数及缺岗人数扣除相应的费用。</w:t>
      </w:r>
    </w:p>
    <w:p>
      <w:pPr>
        <w:spacing w:line="360" w:lineRule="auto"/>
        <w:ind w:firstLine="480" w:firstLineChars="200"/>
        <w:rPr>
          <w:rFonts w:ascii="宋体" w:hAnsi="宋体" w:cs="宋体"/>
          <w:bCs/>
          <w:sz w:val="24"/>
        </w:rPr>
      </w:pPr>
      <w:r>
        <w:rPr>
          <w:rFonts w:hint="eastAsia" w:ascii="宋体" w:hAnsi="宋体" w:cs="宋体"/>
          <w:bCs/>
          <w:sz w:val="24"/>
        </w:rPr>
        <w:t>11.5 由于供应商服务人员原因在服务工作中给采购人的设施、材料造成损失，供应商应负责赔偿。</w:t>
      </w:r>
    </w:p>
    <w:p>
      <w:pPr>
        <w:spacing w:line="360" w:lineRule="auto"/>
        <w:ind w:firstLine="480" w:firstLineChars="200"/>
        <w:rPr>
          <w:rFonts w:ascii="宋体" w:hAnsi="宋体" w:cs="宋体"/>
          <w:bCs/>
          <w:sz w:val="24"/>
        </w:rPr>
      </w:pPr>
      <w:r>
        <w:rPr>
          <w:rFonts w:hint="eastAsia" w:ascii="宋体" w:hAnsi="宋体" w:cs="宋体"/>
          <w:bCs/>
          <w:sz w:val="24"/>
        </w:rPr>
        <w:t>11.6 在使用过程中发生问题，供应商在接到采购人通知后</w:t>
      </w:r>
      <w:r>
        <w:rPr>
          <w:rFonts w:hint="eastAsia" w:ascii="宋体" w:hAnsi="宋体" w:cs="宋体"/>
          <w:bCs/>
          <w:color w:val="C00000"/>
          <w:sz w:val="24"/>
        </w:rPr>
        <w:t>在    小</w:t>
      </w:r>
      <w:r>
        <w:rPr>
          <w:rFonts w:hint="eastAsia" w:ascii="宋体" w:hAnsi="宋体" w:cs="宋体"/>
          <w:bCs/>
          <w:sz w:val="24"/>
        </w:rPr>
        <w:t>时内到达采购人现场。</w:t>
      </w:r>
    </w:p>
    <w:p>
      <w:pPr>
        <w:spacing w:line="360" w:lineRule="auto"/>
        <w:ind w:firstLine="480" w:firstLineChars="200"/>
        <w:rPr>
          <w:rFonts w:ascii="宋体" w:hAnsi="宋体" w:cs="宋体"/>
          <w:bCs/>
          <w:sz w:val="24"/>
        </w:rPr>
      </w:pPr>
      <w:r>
        <w:rPr>
          <w:rFonts w:hint="eastAsia" w:ascii="宋体" w:hAnsi="宋体" w:cs="宋体"/>
          <w:bCs/>
          <w:sz w:val="24"/>
        </w:rPr>
        <w:t>11.7 在服务质量保证期内，供应商应对出现的服务质量及安全问题负责处理解决并承担一切费用。</w:t>
      </w:r>
    </w:p>
    <w:p>
      <w:pPr>
        <w:spacing w:line="360" w:lineRule="auto"/>
        <w:rPr>
          <w:rFonts w:ascii="宋体" w:hAnsi="宋体" w:cs="宋体"/>
          <w:b/>
          <w:bCs/>
          <w:sz w:val="24"/>
        </w:rPr>
      </w:pPr>
      <w:r>
        <w:rPr>
          <w:rFonts w:hint="eastAsia" w:ascii="宋体" w:hAnsi="宋体" w:cs="宋体"/>
          <w:b/>
          <w:bCs/>
          <w:sz w:val="24"/>
        </w:rPr>
        <w:t>12.违约责任</w:t>
      </w:r>
    </w:p>
    <w:p>
      <w:pPr>
        <w:spacing w:line="360" w:lineRule="auto"/>
        <w:ind w:firstLine="480" w:firstLineChars="200"/>
        <w:rPr>
          <w:rFonts w:ascii="宋体" w:hAnsi="宋体" w:cs="宋体"/>
          <w:bCs/>
          <w:sz w:val="24"/>
        </w:rPr>
      </w:pPr>
      <w:r>
        <w:rPr>
          <w:rFonts w:hint="eastAsia" w:ascii="宋体" w:hAnsi="宋体" w:cs="宋体"/>
          <w:bCs/>
          <w:sz w:val="24"/>
        </w:rPr>
        <w:t>12.1 采购人无正当理由拒收接受服务的，采购人向供应商偿付合同款项5%作为违约金。</w:t>
      </w:r>
    </w:p>
    <w:p>
      <w:pPr>
        <w:spacing w:line="360" w:lineRule="auto"/>
        <w:ind w:firstLine="480" w:firstLineChars="200"/>
        <w:rPr>
          <w:rFonts w:ascii="宋体" w:hAnsi="宋体" w:cs="宋体"/>
          <w:bCs/>
          <w:sz w:val="24"/>
        </w:rPr>
      </w:pPr>
      <w:r>
        <w:rPr>
          <w:rFonts w:hint="eastAsia" w:ascii="宋体" w:hAnsi="宋体" w:cs="宋体"/>
          <w:bCs/>
          <w:sz w:val="24"/>
        </w:rPr>
        <w:t>12.2 采购人无故逾期验收和办理款项支付手续的，采购人应按逾期付款总额每日万分之五向供应商支付违约金。</w:t>
      </w:r>
    </w:p>
    <w:p>
      <w:pPr>
        <w:spacing w:line="360" w:lineRule="auto"/>
        <w:ind w:firstLine="480" w:firstLineChars="200"/>
        <w:rPr>
          <w:rFonts w:ascii="宋体" w:hAnsi="宋体" w:cs="宋体"/>
          <w:bCs/>
          <w:sz w:val="24"/>
        </w:rPr>
      </w:pPr>
      <w:r>
        <w:rPr>
          <w:rFonts w:hint="eastAsia" w:ascii="宋体" w:hAnsi="宋体" w:cs="宋体"/>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360" w:lineRule="auto"/>
        <w:ind w:firstLine="480" w:firstLineChars="200"/>
        <w:rPr>
          <w:rFonts w:ascii="宋体" w:hAnsi="宋体" w:cs="宋体"/>
          <w:bCs/>
          <w:sz w:val="24"/>
        </w:rPr>
      </w:pPr>
      <w:r>
        <w:rPr>
          <w:rFonts w:hint="eastAsia" w:ascii="宋体" w:hAnsi="宋体" w:cs="宋体"/>
          <w:bCs/>
          <w:sz w:val="24"/>
        </w:rPr>
        <w:t>12.4</w:t>
      </w:r>
      <w:r>
        <w:rPr>
          <w:rFonts w:hint="eastAsia" w:ascii="宋体" w:hAnsi="宋体" w:cs="宋体"/>
          <w:sz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pPr>
        <w:spacing w:line="360" w:lineRule="auto"/>
        <w:rPr>
          <w:rFonts w:ascii="宋体" w:hAnsi="宋体" w:cs="宋体"/>
          <w:b/>
          <w:bCs/>
          <w:sz w:val="24"/>
        </w:rPr>
      </w:pPr>
      <w:r>
        <w:rPr>
          <w:rFonts w:hint="eastAsia" w:ascii="宋体" w:hAnsi="宋体" w:cs="宋体"/>
          <w:b/>
          <w:bCs/>
          <w:sz w:val="24"/>
        </w:rPr>
        <w:t>13.不可抗力事件处理</w:t>
      </w:r>
    </w:p>
    <w:p>
      <w:pPr>
        <w:spacing w:line="360" w:lineRule="auto"/>
        <w:ind w:firstLine="480" w:firstLineChars="200"/>
        <w:rPr>
          <w:rFonts w:ascii="宋体" w:hAnsi="宋体" w:cs="宋体"/>
          <w:bCs/>
          <w:sz w:val="24"/>
        </w:rPr>
      </w:pPr>
      <w:r>
        <w:rPr>
          <w:rFonts w:hint="eastAsia" w:ascii="宋体" w:hAnsi="宋体" w:cs="宋体"/>
          <w:bCs/>
          <w:sz w:val="24"/>
        </w:rPr>
        <w:t>13.1 在合同有效期内，任何一方因不可抗力事件导致不能履行合同，则合同履行期可延长，其延长期与不可抗力影响期相同。</w:t>
      </w:r>
    </w:p>
    <w:p>
      <w:pPr>
        <w:spacing w:line="360" w:lineRule="auto"/>
        <w:ind w:firstLine="480" w:firstLineChars="200"/>
        <w:rPr>
          <w:rFonts w:ascii="宋体" w:hAnsi="宋体" w:cs="宋体"/>
          <w:bCs/>
          <w:sz w:val="24"/>
        </w:rPr>
      </w:pPr>
      <w:r>
        <w:rPr>
          <w:rFonts w:hint="eastAsia" w:ascii="宋体" w:hAnsi="宋体" w:cs="宋体"/>
          <w:bCs/>
          <w:sz w:val="24"/>
        </w:rPr>
        <w:t>13.2 不可抗力事件发生后，应立即通知对方，并寄送有关权威机构出具的证明。</w:t>
      </w:r>
    </w:p>
    <w:p>
      <w:pPr>
        <w:spacing w:line="360" w:lineRule="auto"/>
        <w:ind w:firstLine="480" w:firstLineChars="200"/>
        <w:rPr>
          <w:rFonts w:ascii="宋体" w:hAnsi="宋体" w:cs="宋体"/>
          <w:bCs/>
          <w:sz w:val="24"/>
        </w:rPr>
      </w:pPr>
      <w:r>
        <w:rPr>
          <w:rFonts w:hint="eastAsia" w:ascii="宋体" w:hAnsi="宋体" w:cs="宋体"/>
          <w:bCs/>
          <w:sz w:val="24"/>
        </w:rPr>
        <w:t>13.3 不可抗力事件延续120天以上，双方应通过友好协商，确定是否继续履行合同。</w:t>
      </w:r>
    </w:p>
    <w:p>
      <w:pPr>
        <w:spacing w:line="360" w:lineRule="auto"/>
        <w:rPr>
          <w:rFonts w:ascii="宋体" w:hAnsi="宋体" w:cs="宋体"/>
          <w:bCs/>
          <w:sz w:val="24"/>
        </w:rPr>
      </w:pPr>
      <w:r>
        <w:rPr>
          <w:rFonts w:hint="eastAsia" w:ascii="宋体" w:hAnsi="宋体" w:cs="宋体"/>
          <w:b/>
          <w:bCs/>
          <w:sz w:val="24"/>
        </w:rPr>
        <w:t>14.争议解决</w:t>
      </w:r>
    </w:p>
    <w:p>
      <w:pPr>
        <w:spacing w:line="360" w:lineRule="auto"/>
        <w:ind w:firstLine="480" w:firstLineChars="200"/>
        <w:rPr>
          <w:rFonts w:ascii="宋体" w:hAnsi="宋体" w:cs="宋体"/>
          <w:sz w:val="24"/>
        </w:rPr>
      </w:pPr>
      <w:r>
        <w:rPr>
          <w:rFonts w:hint="eastAsia" w:ascii="宋体" w:hAnsi="宋体" w:cs="宋体"/>
          <w:sz w:val="24"/>
        </w:rPr>
        <w:t>14.1在执行本合同中所发生的或与本合同有关的一切争端，合同双方应通过友好协商解决，经过协商仍不能解决，双方选择通过下列</w:t>
      </w:r>
      <w:r>
        <w:rPr>
          <w:rFonts w:hint="eastAsia" w:ascii="宋体" w:hAnsi="宋体" w:cs="宋体"/>
          <w:color w:val="C00000"/>
          <w:sz w:val="24"/>
        </w:rPr>
        <w:t>第x种</w:t>
      </w:r>
      <w:r>
        <w:rPr>
          <w:rFonts w:hint="eastAsia" w:ascii="宋体" w:hAnsi="宋体" w:cs="宋体"/>
          <w:sz w:val="24"/>
        </w:rPr>
        <w:t>方式解决：</w:t>
      </w:r>
    </w:p>
    <w:p>
      <w:pPr>
        <w:spacing w:line="360" w:lineRule="auto"/>
        <w:ind w:firstLine="480" w:firstLineChars="200"/>
        <w:rPr>
          <w:rFonts w:ascii="宋体" w:hAnsi="宋体" w:cs="宋体"/>
          <w:sz w:val="24"/>
        </w:rPr>
      </w:pPr>
      <w:r>
        <w:rPr>
          <w:rFonts w:hint="eastAsia" w:ascii="宋体" w:hAnsi="宋体" w:cs="宋体"/>
          <w:sz w:val="24"/>
        </w:rPr>
        <w:t>（1）将争端提交湖州仲裁委员会仲裁</w:t>
      </w:r>
    </w:p>
    <w:p>
      <w:pPr>
        <w:spacing w:line="360" w:lineRule="auto"/>
        <w:ind w:firstLine="480" w:firstLineChars="200"/>
        <w:rPr>
          <w:rFonts w:ascii="宋体" w:hAnsi="宋体" w:cs="宋体"/>
          <w:sz w:val="24"/>
        </w:rPr>
      </w:pPr>
      <w:r>
        <w:rPr>
          <w:rFonts w:hint="eastAsia" w:ascii="宋体" w:hAnsi="宋体" w:cs="宋体"/>
          <w:sz w:val="24"/>
        </w:rPr>
        <w:t>（2）直接向采购人所在地有管辖权的人民法院起诉。</w:t>
      </w:r>
    </w:p>
    <w:p>
      <w:pPr>
        <w:spacing w:line="360" w:lineRule="auto"/>
        <w:ind w:firstLine="480" w:firstLineChars="200"/>
        <w:rPr>
          <w:rFonts w:ascii="宋体" w:hAnsi="宋体" w:cs="宋体"/>
          <w:sz w:val="24"/>
        </w:rPr>
      </w:pPr>
      <w:r>
        <w:rPr>
          <w:rFonts w:hint="eastAsia" w:ascii="宋体" w:hAnsi="宋体" w:cs="宋体"/>
          <w:sz w:val="24"/>
        </w:rPr>
        <w:t>14.2仲裁费用或诉讼费用应由败诉方负担。</w:t>
      </w:r>
    </w:p>
    <w:p>
      <w:pPr>
        <w:spacing w:line="360" w:lineRule="auto"/>
        <w:ind w:firstLine="480" w:firstLineChars="200"/>
        <w:rPr>
          <w:rFonts w:ascii="宋体" w:hAnsi="宋体" w:cs="宋体"/>
          <w:sz w:val="24"/>
        </w:rPr>
      </w:pPr>
      <w:r>
        <w:rPr>
          <w:rFonts w:hint="eastAsia" w:ascii="宋体" w:hAnsi="宋体" w:cs="宋体"/>
          <w:sz w:val="24"/>
        </w:rPr>
        <w:t>14.3在仲裁或诉讼期间，除进行仲裁或诉讼的部分外，本合同其他部分应继续执行。</w:t>
      </w:r>
    </w:p>
    <w:p>
      <w:pPr>
        <w:spacing w:line="360" w:lineRule="auto"/>
        <w:rPr>
          <w:rFonts w:ascii="宋体" w:hAnsi="宋体" w:cs="宋体"/>
          <w:b/>
          <w:bCs/>
          <w:sz w:val="24"/>
        </w:rPr>
      </w:pPr>
      <w:r>
        <w:rPr>
          <w:rFonts w:hint="eastAsia" w:ascii="宋体" w:hAnsi="宋体" w:cs="宋体"/>
          <w:b/>
          <w:bCs/>
          <w:sz w:val="24"/>
        </w:rPr>
        <w:t>15.转让或分包</w:t>
      </w:r>
    </w:p>
    <w:p>
      <w:pPr>
        <w:spacing w:line="360" w:lineRule="auto"/>
        <w:ind w:firstLine="480" w:firstLineChars="200"/>
        <w:rPr>
          <w:rFonts w:ascii="宋体" w:hAnsi="宋体" w:cs="宋体"/>
          <w:sz w:val="24"/>
        </w:rPr>
      </w:pPr>
      <w:r>
        <w:rPr>
          <w:rFonts w:hint="eastAsia" w:ascii="宋体" w:hAnsi="宋体" w:cs="宋体"/>
          <w:sz w:val="24"/>
        </w:rPr>
        <w:t>15.1本合同范围的服务，应由供应商提供，不得转让他人供应；</w:t>
      </w:r>
    </w:p>
    <w:p>
      <w:pPr>
        <w:spacing w:line="360" w:lineRule="auto"/>
        <w:ind w:firstLine="480" w:firstLineChars="200"/>
        <w:rPr>
          <w:rFonts w:ascii="宋体" w:hAnsi="宋体" w:cs="宋体"/>
          <w:sz w:val="24"/>
        </w:rPr>
      </w:pPr>
      <w:r>
        <w:rPr>
          <w:rFonts w:hint="eastAsia" w:ascii="宋体" w:hAnsi="宋体" w:cs="宋体"/>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360" w:lineRule="auto"/>
        <w:ind w:firstLine="480" w:firstLineChars="200"/>
        <w:rPr>
          <w:rFonts w:ascii="宋体" w:hAnsi="宋体" w:cs="宋体"/>
          <w:sz w:val="24"/>
        </w:rPr>
      </w:pPr>
      <w:r>
        <w:rPr>
          <w:rFonts w:hint="eastAsia" w:ascii="宋体" w:hAnsi="宋体" w:cs="宋体"/>
          <w:sz w:val="24"/>
        </w:rPr>
        <w:t>15.3本合同全部或部分的分包不能减轻供应商承担的责任，供应商仍须将分包人的任何行动、错误或疏忽当作是自己完成的并负全责；</w:t>
      </w:r>
    </w:p>
    <w:p>
      <w:pPr>
        <w:spacing w:line="360" w:lineRule="auto"/>
        <w:ind w:firstLine="480" w:firstLineChars="200"/>
        <w:rPr>
          <w:rFonts w:ascii="宋体" w:hAnsi="宋体" w:cs="宋体"/>
          <w:sz w:val="24"/>
        </w:rPr>
      </w:pPr>
      <w:r>
        <w:rPr>
          <w:rFonts w:hint="eastAsia" w:ascii="宋体" w:hAnsi="宋体" w:cs="宋体"/>
          <w:sz w:val="24"/>
        </w:rPr>
        <w:t>15.4在任何分包合同中，须注明分包人按分包合同的范围履行，在供应商按本合同的履行终止时（不论任何原因），亦同时一并终止；</w:t>
      </w:r>
    </w:p>
    <w:p>
      <w:pPr>
        <w:spacing w:line="360" w:lineRule="auto"/>
        <w:ind w:firstLine="480" w:firstLineChars="200"/>
        <w:rPr>
          <w:rFonts w:ascii="宋体" w:hAnsi="宋体" w:cs="宋体"/>
          <w:sz w:val="24"/>
        </w:rPr>
      </w:pPr>
      <w:r>
        <w:rPr>
          <w:rFonts w:hint="eastAsia" w:ascii="宋体" w:hAnsi="宋体" w:cs="宋体"/>
          <w:sz w:val="24"/>
        </w:rPr>
        <w:t>15.5如有转让和未经采购人同意的分包行为，采购人有权给予终止合同。</w:t>
      </w:r>
    </w:p>
    <w:p>
      <w:pPr>
        <w:spacing w:line="360" w:lineRule="auto"/>
        <w:rPr>
          <w:rFonts w:ascii="宋体" w:hAnsi="宋体" w:cs="宋体"/>
          <w:b/>
          <w:bCs/>
          <w:sz w:val="24"/>
        </w:rPr>
      </w:pPr>
      <w:r>
        <w:rPr>
          <w:rFonts w:hint="eastAsia" w:ascii="宋体" w:hAnsi="宋体" w:cs="宋体"/>
          <w:b/>
          <w:bCs/>
          <w:sz w:val="24"/>
        </w:rPr>
        <w:t>16.适用法律</w:t>
      </w:r>
    </w:p>
    <w:p>
      <w:pPr>
        <w:spacing w:line="360" w:lineRule="auto"/>
        <w:ind w:firstLine="480" w:firstLineChars="200"/>
        <w:rPr>
          <w:rFonts w:ascii="宋体" w:hAnsi="宋体" w:cs="宋体"/>
          <w:bCs/>
          <w:sz w:val="24"/>
        </w:rPr>
      </w:pPr>
      <w:r>
        <w:rPr>
          <w:rFonts w:hint="eastAsia" w:ascii="宋体" w:hAnsi="宋体" w:cs="宋体"/>
          <w:sz w:val="24"/>
        </w:rPr>
        <w:t>合同适用法律有《中华人民共和国政府采购法》《中华人民共和国民法典》《中华人民共和国产品质量法》和浙江省有关条例等。</w:t>
      </w:r>
    </w:p>
    <w:p>
      <w:pPr>
        <w:spacing w:line="360" w:lineRule="auto"/>
        <w:rPr>
          <w:rFonts w:ascii="宋体" w:hAnsi="宋体" w:cs="宋体"/>
          <w:b/>
          <w:bCs/>
          <w:sz w:val="24"/>
        </w:rPr>
      </w:pPr>
      <w:r>
        <w:rPr>
          <w:rFonts w:hint="eastAsia" w:ascii="宋体" w:hAnsi="宋体" w:cs="宋体"/>
          <w:b/>
          <w:bCs/>
          <w:sz w:val="24"/>
        </w:rPr>
        <w:t>17.合同生效及其他</w:t>
      </w:r>
    </w:p>
    <w:p>
      <w:pPr>
        <w:spacing w:line="360" w:lineRule="auto"/>
        <w:ind w:firstLine="480" w:firstLineChars="200"/>
        <w:rPr>
          <w:rFonts w:ascii="宋体" w:hAnsi="宋体" w:cs="宋体"/>
          <w:bCs/>
          <w:sz w:val="24"/>
        </w:rPr>
      </w:pPr>
      <w:r>
        <w:rPr>
          <w:rFonts w:hint="eastAsia" w:ascii="宋体" w:hAnsi="宋体" w:cs="宋体"/>
          <w:bCs/>
          <w:sz w:val="24"/>
        </w:rPr>
        <w:t>17.1本合同经双方法人及法定代表人签字盖章生效；</w:t>
      </w:r>
    </w:p>
    <w:p>
      <w:pPr>
        <w:spacing w:line="360" w:lineRule="auto"/>
        <w:ind w:firstLine="480" w:firstLineChars="200"/>
        <w:rPr>
          <w:rFonts w:ascii="宋体" w:hAnsi="宋体" w:cs="宋体"/>
          <w:bCs/>
          <w:sz w:val="24"/>
        </w:rPr>
      </w:pPr>
      <w:r>
        <w:rPr>
          <w:rFonts w:hint="eastAsia" w:ascii="宋体" w:hAnsi="宋体" w:cs="宋体"/>
          <w:bCs/>
          <w:sz w:val="24"/>
        </w:rPr>
        <w:t>17.2本合同一式六份，供应商、采购人、采购代理机构各执两份。</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 xml:space="preserve">采购人：                          供应商： </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 xml:space="preserve">地址：                            地址： </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法定（或授权）代表人：            法定（或授权）代表人：</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签字日期：   年  月  日          签字日期：   年  月  日</w:t>
      </w:r>
    </w:p>
    <w:p>
      <w:pPr>
        <w:pageBreakBefore/>
        <w:snapToGrid w:val="0"/>
        <w:spacing w:beforeLines="50" w:afterLines="50" w:line="360" w:lineRule="auto"/>
        <w:jc w:val="center"/>
        <w:rPr>
          <w:rFonts w:ascii="宋体" w:hAnsi="宋体" w:cs="宋体"/>
          <w:b/>
          <w:bCs/>
          <w:sz w:val="32"/>
          <w:szCs w:val="32"/>
        </w:rPr>
      </w:pPr>
      <w:r>
        <w:rPr>
          <w:rFonts w:hint="eastAsia" w:ascii="宋体" w:hAnsi="宋体" w:cs="宋体"/>
          <w:b/>
          <w:bCs/>
          <w:sz w:val="32"/>
          <w:szCs w:val="32"/>
        </w:rPr>
        <w:t>第六章　响应文件格式</w:t>
      </w:r>
      <w:bookmarkEnd w:id="20"/>
    </w:p>
    <w:p>
      <w:pPr>
        <w:tabs>
          <w:tab w:val="left" w:pos="0"/>
        </w:tabs>
        <w:snapToGrid w:val="0"/>
        <w:spacing w:line="360" w:lineRule="auto"/>
        <w:rPr>
          <w:rFonts w:ascii="宋体" w:hAnsi="宋体" w:cs="宋体"/>
          <w:bCs/>
          <w:sz w:val="24"/>
          <w:szCs w:val="32"/>
        </w:rPr>
      </w:pPr>
    </w:p>
    <w:p>
      <w:pPr>
        <w:snapToGrid w:val="0"/>
        <w:spacing w:beforeLines="50" w:after="50" w:line="360" w:lineRule="auto"/>
        <w:rPr>
          <w:rFonts w:ascii="宋体" w:hAnsi="宋体"/>
          <w:b/>
          <w:sz w:val="24"/>
          <w:szCs w:val="20"/>
        </w:rPr>
      </w:pPr>
      <w:r>
        <w:rPr>
          <w:rFonts w:hint="eastAsia" w:ascii="宋体" w:hAnsi="宋体"/>
          <w:b/>
          <w:sz w:val="24"/>
        </w:rPr>
        <w:t>1.</w:t>
      </w:r>
      <w:r>
        <w:rPr>
          <w:rFonts w:hint="eastAsia" w:ascii="宋体" w:hAnsi="宋体"/>
          <w:b/>
          <w:bCs/>
          <w:sz w:val="24"/>
        </w:rPr>
        <w:t>备份文件外包装封面格式</w:t>
      </w:r>
    </w:p>
    <w:p>
      <w:pPr>
        <w:snapToGrid w:val="0"/>
        <w:spacing w:beforeLines="50" w:after="50" w:line="360" w:lineRule="auto"/>
        <w:rPr>
          <w:rFonts w:ascii="宋体" w:hAnsi="宋体"/>
          <w:b/>
          <w:bCs/>
          <w:sz w:val="32"/>
          <w:szCs w:val="20"/>
        </w:rPr>
      </w:pPr>
    </w:p>
    <w:p>
      <w:pPr>
        <w:snapToGrid w:val="0"/>
        <w:spacing w:beforeLines="50" w:after="50" w:line="360" w:lineRule="auto"/>
        <w:rPr>
          <w:rFonts w:ascii="宋体" w:hAnsi="宋体"/>
          <w:bCs/>
          <w:sz w:val="24"/>
          <w:szCs w:val="20"/>
        </w:rPr>
      </w:pPr>
    </w:p>
    <w:p>
      <w:pPr>
        <w:snapToGrid w:val="0"/>
        <w:spacing w:beforeLines="50" w:after="50" w:line="360" w:lineRule="auto"/>
        <w:rPr>
          <w:rFonts w:ascii="宋体" w:hAnsi="宋体"/>
          <w:bCs/>
          <w:sz w:val="24"/>
          <w:szCs w:val="20"/>
        </w:rPr>
      </w:pPr>
    </w:p>
    <w:p>
      <w:pPr>
        <w:snapToGrid w:val="0"/>
        <w:spacing w:beforeLines="50" w:after="50" w:line="360" w:lineRule="auto"/>
        <w:ind w:firstLine="1068" w:firstLineChars="445"/>
        <w:rPr>
          <w:rFonts w:ascii="宋体" w:hAnsi="宋体"/>
          <w:bCs/>
          <w:sz w:val="24"/>
        </w:rPr>
      </w:pPr>
      <w:r>
        <w:rPr>
          <w:rFonts w:hint="eastAsia" w:ascii="宋体" w:hAnsi="宋体"/>
          <w:bCs/>
          <w:sz w:val="24"/>
        </w:rPr>
        <w:t>项目名称：</w:t>
      </w:r>
    </w:p>
    <w:p>
      <w:pPr>
        <w:snapToGrid w:val="0"/>
        <w:spacing w:beforeLines="50" w:after="50" w:line="360" w:lineRule="auto"/>
        <w:ind w:firstLine="1068" w:firstLineChars="445"/>
        <w:rPr>
          <w:rFonts w:ascii="宋体" w:hAnsi="宋体"/>
          <w:bCs/>
          <w:sz w:val="24"/>
        </w:rPr>
      </w:pPr>
      <w:r>
        <w:rPr>
          <w:rFonts w:hint="eastAsia" w:ascii="宋体" w:hAnsi="宋体"/>
          <w:bCs/>
          <w:sz w:val="24"/>
        </w:rPr>
        <w:t>项目编号：</w:t>
      </w:r>
    </w:p>
    <w:p>
      <w:pPr>
        <w:snapToGrid w:val="0"/>
        <w:spacing w:beforeLines="50" w:after="50" w:line="360" w:lineRule="auto"/>
        <w:ind w:firstLine="1068" w:firstLineChars="445"/>
        <w:rPr>
          <w:rFonts w:ascii="宋体" w:hAnsi="宋体"/>
          <w:bCs/>
          <w:sz w:val="24"/>
        </w:rPr>
      </w:pPr>
      <w:r>
        <w:rPr>
          <w:rFonts w:hint="eastAsia" w:ascii="宋体" w:hAnsi="宋体"/>
          <w:bCs/>
          <w:sz w:val="24"/>
        </w:rPr>
        <w:t>磋商供应商名称：</w:t>
      </w:r>
    </w:p>
    <w:p>
      <w:pPr>
        <w:snapToGrid w:val="0"/>
        <w:spacing w:beforeLines="50" w:after="50" w:line="360" w:lineRule="auto"/>
        <w:ind w:firstLine="1068" w:firstLineChars="445"/>
        <w:rPr>
          <w:rFonts w:ascii="宋体" w:hAnsi="宋体"/>
          <w:bCs/>
          <w:sz w:val="24"/>
        </w:rPr>
      </w:pPr>
      <w:r>
        <w:rPr>
          <w:rFonts w:hint="eastAsia" w:ascii="宋体" w:hAnsi="宋体"/>
          <w:bCs/>
          <w:sz w:val="24"/>
        </w:rPr>
        <w:t>磋商供应商地址：</w:t>
      </w:r>
    </w:p>
    <w:p>
      <w:pPr>
        <w:snapToGrid w:val="0"/>
        <w:spacing w:beforeLines="50" w:after="50" w:line="360" w:lineRule="auto"/>
        <w:ind w:firstLine="1428" w:firstLineChars="595"/>
        <w:rPr>
          <w:rFonts w:ascii="宋体" w:hAnsi="宋体"/>
          <w:bCs/>
          <w:sz w:val="24"/>
        </w:rPr>
      </w:pPr>
      <w:r>
        <w:rPr>
          <w:rFonts w:hint="eastAsia" w:ascii="宋体" w:hAnsi="宋体"/>
          <w:bCs/>
          <w:sz w:val="24"/>
        </w:rPr>
        <w:t>在  年  月  日  时  分之前不得启封</w:t>
      </w:r>
    </w:p>
    <w:p>
      <w:pPr>
        <w:tabs>
          <w:tab w:val="left" w:pos="0"/>
        </w:tabs>
        <w:snapToGrid w:val="0"/>
        <w:spacing w:line="360" w:lineRule="auto"/>
        <w:rPr>
          <w:bCs/>
          <w:sz w:val="24"/>
          <w:szCs w:val="32"/>
        </w:rPr>
      </w:pPr>
    </w:p>
    <w:p>
      <w:pPr>
        <w:tabs>
          <w:tab w:val="left" w:pos="0"/>
        </w:tabs>
        <w:snapToGrid w:val="0"/>
        <w:spacing w:line="360" w:lineRule="auto"/>
        <w:rPr>
          <w:bCs/>
          <w:sz w:val="24"/>
          <w:szCs w:val="32"/>
        </w:rPr>
      </w:pPr>
    </w:p>
    <w:p>
      <w:pPr>
        <w:tabs>
          <w:tab w:val="left" w:pos="0"/>
        </w:tabs>
        <w:snapToGrid w:val="0"/>
        <w:spacing w:line="360" w:lineRule="auto"/>
        <w:rPr>
          <w:bCs/>
          <w:sz w:val="24"/>
          <w:szCs w:val="32"/>
        </w:rPr>
      </w:pPr>
    </w:p>
    <w:p>
      <w:pPr>
        <w:snapToGrid w:val="0"/>
        <w:spacing w:beforeLines="50" w:after="50" w:line="360" w:lineRule="auto"/>
        <w:jc w:val="center"/>
        <w:rPr>
          <w:rFonts w:ascii="宋体" w:hAnsi="宋体"/>
          <w:bCs/>
          <w:sz w:val="24"/>
        </w:rPr>
      </w:pPr>
    </w:p>
    <w:p>
      <w:pPr>
        <w:snapToGrid w:val="0"/>
        <w:spacing w:beforeLines="50" w:after="50" w:line="360" w:lineRule="auto"/>
        <w:jc w:val="center"/>
        <w:rPr>
          <w:rFonts w:ascii="宋体" w:hAnsi="宋体" w:cs="宋体"/>
          <w:b/>
          <w:sz w:val="30"/>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b/>
          <w:bCs/>
          <w:sz w:val="24"/>
          <w:szCs w:val="32"/>
        </w:rPr>
      </w:pPr>
    </w:p>
    <w:p>
      <w:pPr>
        <w:tabs>
          <w:tab w:val="left" w:pos="0"/>
        </w:tabs>
        <w:snapToGrid w:val="0"/>
        <w:spacing w:line="360" w:lineRule="auto"/>
        <w:rPr>
          <w:rFonts w:ascii="宋体" w:hAnsi="宋体" w:cs="宋体"/>
          <w:b/>
          <w:bCs/>
          <w:sz w:val="24"/>
          <w:szCs w:val="32"/>
        </w:rPr>
      </w:pPr>
      <w:r>
        <w:rPr>
          <w:rFonts w:hint="eastAsia" w:ascii="宋体" w:hAnsi="宋体" w:cs="宋体"/>
          <w:b/>
          <w:bCs/>
          <w:sz w:val="24"/>
          <w:szCs w:val="32"/>
        </w:rPr>
        <w:t>2.资格文件目录</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（1）有效的营业执照、税务登记证、组织机构代码证或“三证合一”的营业执照或“五证合一”的营业执照；</w:t>
      </w:r>
    </w:p>
    <w:p>
      <w:pPr>
        <w:widowControl/>
        <w:tabs>
          <w:tab w:val="left" w:pos="801"/>
        </w:tabs>
        <w:spacing w:line="360" w:lineRule="auto"/>
        <w:ind w:firstLine="480" w:firstLineChars="200"/>
        <w:jc w:val="left"/>
        <w:rPr>
          <w:rFonts w:ascii="宋体" w:hAnsi="宋体" w:cs="宋体"/>
          <w:b/>
          <w:bCs/>
          <w:sz w:val="24"/>
        </w:rPr>
      </w:pPr>
      <w:r>
        <w:rPr>
          <w:rFonts w:hint="eastAsia" w:ascii="宋体" w:hAnsi="宋体" w:cs="宋体"/>
          <w:sz w:val="24"/>
        </w:rPr>
        <w:t>（2）法定代表人身份证明书或其授权代理人的授权委托书及身份证明；</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（3）授权代理人提供近三个月中任意一个月的社保证明；</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供应商最近三个月依法缴纳税收和社保费的证明[税费凭证，或者依法缴纳税费或依法免缴税费的证明]</w:t>
      </w:r>
      <w:r>
        <w:rPr>
          <w:rFonts w:hint="eastAsia" w:ascii="宋体" w:hAnsi="宋体" w:cs="宋体"/>
          <w:sz w:val="24"/>
        </w:rPr>
        <w:t>；</w:t>
      </w:r>
    </w:p>
    <w:p>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（5）自磋商公告发布之日起至磋商截止日前任意时间的“信用中国”网站（www.creditchina.gov.cn）、中国政府采购网（www.ccgp.gov.cn） 磋商供应商信用查询网页截图。（以磋商当日采购人或由采购人委托的磋商小组核实的查询结果为准）；</w:t>
      </w:r>
    </w:p>
    <w:p>
      <w:pPr>
        <w:pStyle w:val="20"/>
        <w:spacing w:before="120" w:after="120" w:line="360" w:lineRule="auto"/>
        <w:ind w:firstLine="480" w:firstLineChars="200"/>
      </w:pPr>
      <w:r>
        <w:rPr>
          <w:rFonts w:hint="eastAsia"/>
        </w:rPr>
        <w:t>（6）信用承诺书；</w:t>
      </w:r>
    </w:p>
    <w:p>
      <w:pPr>
        <w:pStyle w:val="20"/>
        <w:spacing w:before="120" w:after="120" w:line="360" w:lineRule="auto"/>
        <w:ind w:firstLine="480" w:firstLineChars="200"/>
      </w:pPr>
      <w:r>
        <w:rPr>
          <w:rFonts w:hint="eastAsia"/>
        </w:rPr>
        <w:t>（7）《中小企业声明函》。</w:t>
      </w:r>
    </w:p>
    <w:p>
      <w:pPr>
        <w:pStyle w:val="20"/>
        <w:spacing w:before="120" w:after="120" w:line="360" w:lineRule="auto"/>
        <w:ind w:firstLine="480" w:firstLineChars="200"/>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rPr>
          <w:rFonts w:ascii="宋体" w:hAnsi="宋体" w:cs="宋体"/>
          <w:b/>
          <w:sz w:val="24"/>
        </w:rPr>
      </w:pPr>
    </w:p>
    <w:p>
      <w:pPr>
        <w:snapToGrid w:val="0"/>
        <w:spacing w:line="360" w:lineRule="auto"/>
        <w:jc w:val="center"/>
        <w:rPr>
          <w:rFonts w:ascii="宋体" w:hAnsi="宋体" w:cs="宋体"/>
          <w:b/>
          <w:sz w:val="24"/>
        </w:rPr>
      </w:pPr>
    </w:p>
    <w:p>
      <w:pPr>
        <w:spacing w:line="360" w:lineRule="auto"/>
      </w:pPr>
    </w:p>
    <w:p>
      <w:pPr>
        <w:spacing w:line="360" w:lineRule="auto"/>
      </w:pPr>
    </w:p>
    <w:p>
      <w:pPr>
        <w:snapToGrid w:val="0"/>
        <w:spacing w:line="360" w:lineRule="auto"/>
        <w:jc w:val="center"/>
        <w:rPr>
          <w:rFonts w:ascii="宋体" w:hAnsi="宋体" w:cs="宋体"/>
          <w:b/>
          <w:sz w:val="24"/>
        </w:rPr>
      </w:pPr>
      <w:r>
        <w:rPr>
          <w:rFonts w:hint="eastAsia" w:ascii="宋体" w:hAnsi="宋体" w:cs="宋体"/>
          <w:b/>
          <w:sz w:val="24"/>
        </w:rPr>
        <w:t>（1）有效的营业执照、税务登记证、组织机构代码证或“三证合一”的营业执照或“五证合一”的营业执照</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ind w:firstLine="482" w:firstLineChars="200"/>
        <w:jc w:val="center"/>
        <w:rPr>
          <w:rFonts w:ascii="宋体" w:hAnsi="宋体" w:cs="宋体"/>
          <w:b/>
          <w:sz w:val="24"/>
        </w:rPr>
      </w:pPr>
      <w:r>
        <w:rPr>
          <w:rFonts w:hint="eastAsia" w:ascii="宋体" w:hAnsi="宋体" w:cs="宋体"/>
          <w:b/>
          <w:sz w:val="24"/>
        </w:rPr>
        <w:t>（2）法定代表人身份证明书或其授权代理人的授权委托书及身份证明</w:t>
      </w:r>
    </w:p>
    <w:p>
      <w:pPr>
        <w:snapToGrid w:val="0"/>
        <w:spacing w:line="360" w:lineRule="auto"/>
        <w:ind w:firstLine="482" w:firstLineChars="200"/>
        <w:jc w:val="center"/>
        <w:rPr>
          <w:rFonts w:ascii="宋体" w:hAnsi="宋体" w:cs="宋体"/>
          <w:b/>
          <w:sz w:val="24"/>
        </w:rPr>
      </w:pPr>
    </w:p>
    <w:p>
      <w:pPr>
        <w:snapToGrid w:val="0"/>
        <w:spacing w:line="360" w:lineRule="auto"/>
        <w:ind w:firstLine="482" w:firstLineChars="200"/>
        <w:jc w:val="center"/>
        <w:rPr>
          <w:rFonts w:ascii="宋体" w:hAnsi="宋体" w:cs="宋体"/>
          <w:b/>
          <w:sz w:val="24"/>
        </w:rPr>
      </w:pPr>
      <w:r>
        <w:rPr>
          <w:rFonts w:hint="eastAsia" w:ascii="宋体" w:hAnsi="宋体" w:cs="宋体"/>
          <w:b/>
          <w:sz w:val="24"/>
        </w:rPr>
        <w:t>法定代表人有效身份证明书</w:t>
      </w:r>
    </w:p>
    <w:p>
      <w:pPr>
        <w:pStyle w:val="12"/>
        <w:spacing w:line="360" w:lineRule="auto"/>
        <w:ind w:firstLine="511" w:firstLineChars="156"/>
        <w:jc w:val="center"/>
        <w:rPr>
          <w:rFonts w:ascii="宋体" w:hAnsi="宋体" w:cs="宋体"/>
          <w:bCs/>
          <w:spacing w:val="24"/>
          <w:sz w:val="28"/>
          <w:szCs w:val="28"/>
        </w:rPr>
      </w:pPr>
    </w:p>
    <w:p>
      <w:pPr>
        <w:pStyle w:val="12"/>
        <w:spacing w:line="360" w:lineRule="auto"/>
        <w:ind w:firstLine="449" w:firstLineChars="156"/>
        <w:jc w:val="center"/>
        <w:rPr>
          <w:rFonts w:ascii="宋体" w:hAnsi="宋体" w:cs="宋体"/>
          <w:bCs/>
          <w:spacing w:val="24"/>
          <w:sz w:val="24"/>
          <w:szCs w:val="24"/>
        </w:rPr>
      </w:pPr>
    </w:p>
    <w:p>
      <w:pPr>
        <w:pStyle w:val="12"/>
        <w:spacing w:line="360" w:lineRule="auto"/>
        <w:ind w:firstLine="480" w:firstLineChars="200"/>
        <w:rPr>
          <w:rFonts w:ascii="宋体" w:hAnsi="宋体" w:cs="宋体"/>
          <w:sz w:val="24"/>
          <w:szCs w:val="24"/>
        </w:rPr>
      </w:pPr>
      <w:r>
        <w:rPr>
          <w:rFonts w:hint="eastAsia" w:ascii="宋体" w:hAnsi="宋体" w:cs="宋体"/>
          <w:sz w:val="24"/>
          <w:szCs w:val="24"/>
        </w:rPr>
        <w:t>（姓名）是（单位全称）的法定代表人，身份证号码为。</w:t>
      </w:r>
    </w:p>
    <w:p>
      <w:pPr>
        <w:pStyle w:val="12"/>
        <w:spacing w:line="360" w:lineRule="auto"/>
        <w:ind w:firstLine="374" w:firstLineChars="156"/>
        <w:rPr>
          <w:rFonts w:ascii="宋体" w:hAnsi="宋体" w:cs="宋体"/>
          <w:sz w:val="24"/>
          <w:szCs w:val="24"/>
        </w:rPr>
      </w:pPr>
    </w:p>
    <w:p>
      <w:pPr>
        <w:pStyle w:val="12"/>
        <w:spacing w:line="360" w:lineRule="auto"/>
        <w:ind w:firstLine="374" w:firstLineChars="156"/>
        <w:rPr>
          <w:rFonts w:ascii="宋体" w:hAnsi="宋体" w:cs="宋体"/>
          <w:sz w:val="24"/>
          <w:szCs w:val="24"/>
        </w:rPr>
      </w:pPr>
    </w:p>
    <w:p>
      <w:pPr>
        <w:pStyle w:val="12"/>
        <w:spacing w:line="360" w:lineRule="auto"/>
        <w:ind w:firstLine="374" w:firstLineChars="156"/>
        <w:rPr>
          <w:rFonts w:ascii="宋体" w:hAnsi="宋体" w:cs="宋体"/>
          <w:sz w:val="24"/>
          <w:szCs w:val="24"/>
        </w:rPr>
      </w:pPr>
      <w:r>
        <w:rPr>
          <w:rFonts w:hint="eastAsia" w:ascii="宋体" w:hAnsi="宋体" w:cs="宋体"/>
          <w:sz w:val="24"/>
          <w:szCs w:val="24"/>
        </w:rPr>
        <w:t xml:space="preserve">    特此证明</w:t>
      </w:r>
    </w:p>
    <w:p>
      <w:pPr>
        <w:pStyle w:val="12"/>
        <w:spacing w:line="360" w:lineRule="auto"/>
        <w:ind w:firstLine="374" w:firstLineChars="156"/>
        <w:rPr>
          <w:rFonts w:ascii="宋体" w:hAnsi="宋体" w:cs="宋体"/>
          <w:sz w:val="24"/>
          <w:szCs w:val="24"/>
        </w:rPr>
      </w:pPr>
    </w:p>
    <w:p>
      <w:pPr>
        <w:pStyle w:val="12"/>
        <w:spacing w:line="360" w:lineRule="auto"/>
        <w:ind w:firstLine="374" w:firstLineChars="156"/>
        <w:rPr>
          <w:rFonts w:ascii="宋体" w:hAnsi="宋体" w:cs="宋体"/>
          <w:sz w:val="24"/>
          <w:szCs w:val="24"/>
        </w:rPr>
      </w:pPr>
    </w:p>
    <w:p>
      <w:pPr>
        <w:pStyle w:val="12"/>
        <w:spacing w:line="360" w:lineRule="auto"/>
        <w:ind w:firstLine="374" w:firstLineChars="156"/>
        <w:rPr>
          <w:rFonts w:ascii="宋体" w:hAnsi="宋体" w:cs="宋体"/>
          <w:sz w:val="24"/>
          <w:szCs w:val="24"/>
        </w:rPr>
      </w:pPr>
    </w:p>
    <w:p>
      <w:pPr>
        <w:pStyle w:val="12"/>
        <w:spacing w:line="360" w:lineRule="auto"/>
        <w:ind w:firstLine="374" w:firstLineChars="156"/>
        <w:rPr>
          <w:rFonts w:ascii="宋体" w:hAnsi="宋体" w:cs="宋体"/>
          <w:sz w:val="24"/>
          <w:szCs w:val="24"/>
        </w:rPr>
      </w:pPr>
    </w:p>
    <w:p>
      <w:pPr>
        <w:pStyle w:val="12"/>
        <w:spacing w:line="360" w:lineRule="auto"/>
        <w:ind w:firstLine="374" w:firstLineChars="156"/>
        <w:rPr>
          <w:rFonts w:ascii="宋体" w:hAnsi="宋体" w:cs="宋体"/>
          <w:sz w:val="24"/>
          <w:szCs w:val="24"/>
        </w:rPr>
      </w:pPr>
      <w:r>
        <w:rPr>
          <w:rFonts w:hint="eastAsia" w:ascii="宋体" w:hAnsi="宋体" w:cs="宋体"/>
          <w:sz w:val="24"/>
          <w:szCs w:val="24"/>
        </w:rPr>
        <w:t xml:space="preserve">                       磋商供应商：（盖章）</w:t>
      </w:r>
    </w:p>
    <w:p>
      <w:pPr>
        <w:pStyle w:val="12"/>
        <w:spacing w:line="360" w:lineRule="auto"/>
        <w:ind w:firstLine="374" w:firstLineChars="156"/>
        <w:rPr>
          <w:rFonts w:ascii="宋体" w:hAnsi="宋体" w:cs="宋体"/>
          <w:sz w:val="24"/>
          <w:szCs w:val="24"/>
        </w:rPr>
      </w:pPr>
    </w:p>
    <w:p>
      <w:pPr>
        <w:pStyle w:val="12"/>
        <w:spacing w:line="360" w:lineRule="auto"/>
        <w:ind w:firstLine="3012" w:firstLineChars="1255"/>
        <w:rPr>
          <w:rFonts w:ascii="宋体" w:hAnsi="宋体" w:cs="宋体"/>
          <w:sz w:val="24"/>
          <w:szCs w:val="24"/>
        </w:rPr>
      </w:pPr>
      <w:r>
        <w:rPr>
          <w:rFonts w:hint="eastAsia" w:ascii="宋体" w:hAnsi="宋体" w:cs="宋体"/>
          <w:sz w:val="24"/>
          <w:szCs w:val="24"/>
        </w:rPr>
        <w:t>法定代表人：（签字或盖章）</w:t>
      </w:r>
    </w:p>
    <w:p>
      <w:pPr>
        <w:pStyle w:val="12"/>
        <w:spacing w:line="360" w:lineRule="auto"/>
        <w:ind w:firstLine="374" w:firstLineChars="156"/>
        <w:jc w:val="center"/>
        <w:rPr>
          <w:rFonts w:ascii="宋体" w:hAnsi="宋体" w:cs="宋体"/>
          <w:sz w:val="24"/>
          <w:szCs w:val="24"/>
        </w:rPr>
      </w:pPr>
    </w:p>
    <w:p>
      <w:pPr>
        <w:pStyle w:val="12"/>
        <w:spacing w:line="360" w:lineRule="auto"/>
        <w:ind w:firstLine="374" w:firstLineChars="156"/>
        <w:rPr>
          <w:rFonts w:ascii="宋体" w:hAnsi="宋体" w:cs="宋体"/>
          <w:sz w:val="24"/>
          <w:szCs w:val="24"/>
        </w:rPr>
      </w:pPr>
      <w:r>
        <w:rPr>
          <w:rFonts w:hint="eastAsia" w:ascii="宋体" w:hAnsi="宋体" w:cs="宋体"/>
          <w:sz w:val="24"/>
          <w:szCs w:val="24"/>
        </w:rPr>
        <w:t xml:space="preserve">        日期：    年   月   日</w:t>
      </w:r>
    </w:p>
    <w:p>
      <w:pPr>
        <w:pStyle w:val="12"/>
        <w:spacing w:line="360" w:lineRule="auto"/>
        <w:ind w:firstLine="374" w:firstLineChars="156"/>
        <w:jc w:val="center"/>
        <w:rPr>
          <w:rFonts w:ascii="宋体" w:hAnsi="宋体" w:cs="宋体"/>
          <w:sz w:val="24"/>
          <w:szCs w:val="24"/>
        </w:rPr>
      </w:pPr>
    </w:p>
    <w:p>
      <w:pPr>
        <w:pStyle w:val="12"/>
        <w:spacing w:line="360" w:lineRule="auto"/>
        <w:ind w:firstLine="374" w:firstLineChars="156"/>
        <w:jc w:val="center"/>
        <w:rPr>
          <w:rFonts w:ascii="宋体" w:hAnsi="宋体" w:cs="宋体"/>
          <w:sz w:val="24"/>
          <w:szCs w:val="24"/>
        </w:rPr>
      </w:pPr>
    </w:p>
    <w:p>
      <w:pPr>
        <w:pStyle w:val="12"/>
        <w:spacing w:line="360" w:lineRule="auto"/>
        <w:ind w:firstLine="374" w:firstLineChars="156"/>
        <w:jc w:val="center"/>
        <w:rPr>
          <w:rFonts w:ascii="宋体" w:hAnsi="宋体" w:cs="宋体"/>
          <w:sz w:val="24"/>
          <w:szCs w:val="24"/>
        </w:rPr>
      </w:pPr>
    </w:p>
    <w:p>
      <w:pPr>
        <w:pStyle w:val="12"/>
        <w:spacing w:line="360" w:lineRule="auto"/>
        <w:ind w:firstLine="374" w:firstLineChars="156"/>
        <w:jc w:val="center"/>
        <w:rPr>
          <w:rFonts w:ascii="宋体" w:hAnsi="宋体" w:cs="宋体"/>
          <w:sz w:val="24"/>
          <w:szCs w:val="24"/>
        </w:rPr>
      </w:pPr>
    </w:p>
    <w:p>
      <w:pPr>
        <w:pStyle w:val="12"/>
        <w:spacing w:line="360" w:lineRule="auto"/>
        <w:ind w:firstLine="374" w:firstLineChars="156"/>
        <w:rPr>
          <w:rFonts w:ascii="宋体" w:hAnsi="宋体" w:cs="宋体"/>
          <w:sz w:val="24"/>
          <w:szCs w:val="24"/>
        </w:rPr>
      </w:pPr>
      <w:r>
        <w:rPr>
          <w:rFonts w:hint="eastAsia" w:ascii="宋体" w:hAnsi="宋体" w:cs="宋体"/>
          <w:sz w:val="24"/>
          <w:szCs w:val="24"/>
        </w:rPr>
        <w:t>—————————————————————————————————</w:t>
      </w:r>
    </w:p>
    <w:p>
      <w:pPr>
        <w:pStyle w:val="12"/>
        <w:spacing w:line="360" w:lineRule="auto"/>
        <w:ind w:firstLine="374" w:firstLineChars="156"/>
        <w:jc w:val="center"/>
        <w:rPr>
          <w:rFonts w:ascii="宋体" w:hAnsi="宋体" w:cs="宋体"/>
          <w:sz w:val="24"/>
          <w:szCs w:val="24"/>
        </w:rPr>
      </w:pPr>
      <w:r>
        <w:rPr>
          <w:rFonts w:hint="eastAsia" w:ascii="宋体" w:hAnsi="宋体" w:cs="宋体"/>
          <w:sz w:val="24"/>
          <w:szCs w:val="24"/>
        </w:rPr>
        <w:t>有效身份证明复印件粘贴处</w:t>
      </w:r>
    </w:p>
    <w:p>
      <w:pPr>
        <w:widowControl/>
        <w:tabs>
          <w:tab w:val="left" w:pos="801"/>
        </w:tabs>
        <w:spacing w:line="360" w:lineRule="auto"/>
        <w:rPr>
          <w:rFonts w:ascii="宋体" w:hAnsi="宋体" w:cs="宋体"/>
          <w:b/>
          <w:sz w:val="24"/>
        </w:rPr>
      </w:pPr>
    </w:p>
    <w:p>
      <w:pPr>
        <w:widowControl/>
        <w:tabs>
          <w:tab w:val="left" w:pos="801"/>
        </w:tabs>
        <w:spacing w:line="360" w:lineRule="auto"/>
        <w:ind w:firstLine="482" w:firstLineChars="200"/>
        <w:jc w:val="center"/>
        <w:rPr>
          <w:rFonts w:hint="eastAsia" w:ascii="宋体" w:hAnsi="宋体" w:cs="宋体"/>
          <w:b/>
          <w:sz w:val="24"/>
        </w:rPr>
      </w:pPr>
    </w:p>
    <w:p>
      <w:pPr>
        <w:widowControl/>
        <w:tabs>
          <w:tab w:val="left" w:pos="801"/>
        </w:tabs>
        <w:spacing w:line="360" w:lineRule="auto"/>
        <w:ind w:firstLine="482" w:firstLineChars="200"/>
        <w:jc w:val="center"/>
        <w:rPr>
          <w:rFonts w:ascii="宋体" w:hAnsi="宋体" w:cs="宋体"/>
          <w:b/>
          <w:sz w:val="24"/>
        </w:rPr>
      </w:pPr>
      <w:r>
        <w:rPr>
          <w:rFonts w:hint="eastAsia" w:ascii="宋体" w:hAnsi="宋体" w:cs="宋体"/>
          <w:b/>
          <w:sz w:val="24"/>
        </w:rPr>
        <w:t>法定代表人授权书及授权人身份证</w:t>
      </w:r>
    </w:p>
    <w:p>
      <w:pPr>
        <w:snapToGrid w:val="0"/>
        <w:spacing w:beforeLines="50" w:after="50" w:line="360" w:lineRule="auto"/>
        <w:rPr>
          <w:rFonts w:ascii="宋体" w:hAnsi="宋体" w:cs="宋体"/>
          <w:bCs/>
          <w:sz w:val="24"/>
        </w:rPr>
      </w:pPr>
    </w:p>
    <w:p>
      <w:pPr>
        <w:snapToGrid w:val="0"/>
        <w:spacing w:beforeLines="50" w:after="50" w:line="360" w:lineRule="auto"/>
        <w:rPr>
          <w:rFonts w:ascii="宋体" w:hAnsi="宋体" w:cs="宋体"/>
          <w:b/>
          <w:bCs/>
          <w:sz w:val="24"/>
          <w:szCs w:val="20"/>
        </w:rPr>
      </w:pPr>
      <w:r>
        <w:rPr>
          <w:rFonts w:hint="eastAsia" w:ascii="宋体" w:hAnsi="宋体" w:cs="宋体"/>
          <w:bCs/>
          <w:sz w:val="24"/>
        </w:rPr>
        <w:t>致：</w:t>
      </w:r>
      <w:r>
        <w:rPr>
          <w:rFonts w:hint="eastAsia" w:ascii="宋体" w:hAnsi="宋体" w:cs="宋体"/>
          <w:sz w:val="24"/>
        </w:rPr>
        <w:t>（采购人名称）：</w:t>
      </w:r>
    </w:p>
    <w:p>
      <w:pPr>
        <w:snapToGrid w:val="0"/>
        <w:spacing w:beforeLines="50" w:after="50" w:line="360" w:lineRule="auto"/>
        <w:ind w:firstLine="720" w:firstLineChars="300"/>
        <w:rPr>
          <w:rFonts w:ascii="宋体" w:hAnsi="宋体" w:cs="宋体"/>
          <w:sz w:val="24"/>
          <w:szCs w:val="20"/>
        </w:rPr>
      </w:pPr>
      <w:r>
        <w:rPr>
          <w:rFonts w:hint="eastAsia" w:ascii="宋体" w:hAnsi="宋体" w:cs="宋体"/>
          <w:sz w:val="24"/>
        </w:rPr>
        <w:t>我（姓名）系</w:t>
      </w:r>
      <w:r>
        <w:rPr>
          <w:rFonts w:hint="eastAsia" w:ascii="宋体" w:hAnsi="宋体" w:cs="宋体"/>
          <w:bCs/>
          <w:sz w:val="24"/>
        </w:rPr>
        <w:t>：</w:t>
      </w:r>
      <w:r>
        <w:rPr>
          <w:rFonts w:hint="eastAsia" w:ascii="宋体" w:hAnsi="宋体" w:cs="宋体"/>
          <w:sz w:val="24"/>
        </w:rPr>
        <w:t>（ 磋商供应商名称）的法定代表人，现授权委托本单位在职职工 （姓名）以我方的名义参加</w:t>
      </w:r>
      <w:r>
        <w:rPr>
          <w:rFonts w:hint="eastAsia" w:ascii="宋体" w:hAnsi="宋体" w:cs="宋体"/>
          <w:bCs/>
          <w:snapToGrid w:val="0"/>
          <w:sz w:val="24"/>
          <w:u w:val="single"/>
          <w:lang w:eastAsia="zh-CN"/>
        </w:rPr>
        <w:t>南太湖新区2024年度生态环境质量日常监测项目</w:t>
      </w:r>
      <w:r>
        <w:rPr>
          <w:rFonts w:hint="eastAsia" w:ascii="宋体" w:hAnsi="宋体" w:cs="宋体"/>
          <w:sz w:val="24"/>
        </w:rPr>
        <w:t>的磋商活动，并代表我方全权办理针对上述项目的磋商、开标、评标、签约等具体事务和签署相关文件。</w:t>
      </w:r>
    </w:p>
    <w:p>
      <w:pPr>
        <w:snapToGrid w:val="0"/>
        <w:spacing w:beforeLines="50" w:after="50" w:line="360" w:lineRule="auto"/>
        <w:rPr>
          <w:rFonts w:ascii="宋体" w:hAnsi="宋体" w:cs="宋体"/>
          <w:sz w:val="24"/>
          <w:szCs w:val="20"/>
        </w:rPr>
      </w:pPr>
      <w:r>
        <w:rPr>
          <w:rFonts w:hint="eastAsia" w:ascii="宋体" w:hAnsi="宋体" w:cs="宋体"/>
          <w:sz w:val="24"/>
        </w:rPr>
        <w:t xml:space="preserve">    我方对被授权人的签名事项负全部责任。</w:t>
      </w:r>
    </w:p>
    <w:p>
      <w:pPr>
        <w:snapToGrid w:val="0"/>
        <w:spacing w:beforeLines="50" w:after="50" w:line="360" w:lineRule="auto"/>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Lines="50" w:after="50" w:line="360" w:lineRule="auto"/>
        <w:ind w:firstLine="480"/>
        <w:rPr>
          <w:rFonts w:ascii="宋体" w:hAnsi="宋体" w:cs="宋体"/>
          <w:sz w:val="24"/>
          <w:szCs w:val="20"/>
        </w:rPr>
      </w:pPr>
      <w:r>
        <w:rPr>
          <w:rFonts w:hint="eastAsia" w:ascii="宋体" w:hAnsi="宋体" w:cs="宋体"/>
          <w:sz w:val="24"/>
        </w:rPr>
        <w:t>被授权人无转委托权，特此委托。</w:t>
      </w:r>
    </w:p>
    <w:p>
      <w:pPr>
        <w:snapToGrid w:val="0"/>
        <w:spacing w:beforeLines="50" w:after="50" w:line="360" w:lineRule="auto"/>
        <w:rPr>
          <w:rFonts w:ascii="宋体" w:hAnsi="宋体" w:cs="宋体"/>
          <w:sz w:val="24"/>
          <w:szCs w:val="20"/>
        </w:rPr>
      </w:pPr>
    </w:p>
    <w:p>
      <w:pPr>
        <w:snapToGrid w:val="0"/>
        <w:spacing w:beforeLines="50" w:after="50" w:line="360" w:lineRule="auto"/>
        <w:rPr>
          <w:rFonts w:ascii="宋体" w:hAnsi="宋体" w:cs="宋体"/>
          <w:sz w:val="24"/>
          <w:szCs w:val="20"/>
          <w:u w:val="single"/>
        </w:rPr>
      </w:pPr>
      <w:r>
        <w:rPr>
          <w:rFonts w:hint="eastAsia" w:ascii="宋体" w:hAnsi="宋体" w:cs="宋体"/>
          <w:sz w:val="24"/>
        </w:rPr>
        <w:t>被授权人签名：                 法定代表人签名：</w:t>
      </w:r>
    </w:p>
    <w:p>
      <w:pPr>
        <w:snapToGrid w:val="0"/>
        <w:spacing w:beforeLines="50" w:after="50" w:line="360" w:lineRule="auto"/>
        <w:ind w:firstLine="960" w:firstLineChars="400"/>
        <w:rPr>
          <w:rFonts w:ascii="宋体" w:hAnsi="宋体" w:cs="宋体"/>
          <w:sz w:val="24"/>
          <w:szCs w:val="20"/>
        </w:rPr>
      </w:pPr>
      <w:r>
        <w:rPr>
          <w:rFonts w:hint="eastAsia" w:ascii="宋体" w:hAnsi="宋体" w:cs="宋体"/>
          <w:sz w:val="24"/>
        </w:rPr>
        <w:t>职务：                          职务：</w:t>
      </w:r>
    </w:p>
    <w:p>
      <w:pPr>
        <w:snapToGrid w:val="0"/>
        <w:spacing w:beforeLines="50" w:after="50" w:line="360" w:lineRule="auto"/>
        <w:rPr>
          <w:rFonts w:ascii="宋体" w:hAnsi="宋体" w:cs="宋体"/>
          <w:sz w:val="24"/>
          <w:szCs w:val="20"/>
        </w:rPr>
      </w:pPr>
      <w:r>
        <w:rPr>
          <w:rFonts w:hint="eastAsia" w:ascii="宋体" w:hAnsi="宋体" w:cs="宋体"/>
          <w:sz w:val="24"/>
        </w:rPr>
        <w:t>被授权人身份证号码：</w:t>
      </w:r>
    </w:p>
    <w:p>
      <w:pPr>
        <w:snapToGrid w:val="0"/>
        <w:spacing w:beforeLines="50" w:after="50" w:line="360" w:lineRule="auto"/>
        <w:rPr>
          <w:rFonts w:ascii="宋体" w:hAnsi="宋体" w:cs="宋体"/>
          <w:sz w:val="24"/>
        </w:rPr>
      </w:pPr>
      <w:r>
        <w:rPr>
          <w:rFonts w:hint="eastAsia" w:ascii="宋体" w:hAnsi="宋体" w:cs="宋体"/>
          <w:sz w:val="24"/>
        </w:rPr>
        <w:t xml:space="preserve">                                      磋商供应商公章：</w:t>
      </w:r>
    </w:p>
    <w:p>
      <w:pPr>
        <w:pStyle w:val="12"/>
        <w:spacing w:line="360" w:lineRule="auto"/>
        <w:ind w:firstLine="374" w:firstLineChars="156"/>
        <w:jc w:val="center"/>
        <w:rPr>
          <w:rFonts w:ascii="宋体" w:hAnsi="宋体" w:cs="宋体"/>
          <w:sz w:val="24"/>
          <w:szCs w:val="24"/>
        </w:rPr>
      </w:pPr>
      <w:r>
        <w:rPr>
          <w:rFonts w:hint="eastAsia" w:ascii="宋体" w:hAnsi="宋体" w:cs="宋体"/>
          <w:sz w:val="24"/>
          <w:szCs w:val="24"/>
        </w:rPr>
        <w:t>————————————————————-----------</w:t>
      </w:r>
    </w:p>
    <w:p>
      <w:pPr>
        <w:pStyle w:val="12"/>
        <w:spacing w:line="360" w:lineRule="auto"/>
        <w:ind w:firstLine="374" w:firstLineChars="156"/>
        <w:jc w:val="center"/>
        <w:rPr>
          <w:rFonts w:ascii="宋体" w:hAnsi="宋体" w:cs="宋体"/>
          <w:sz w:val="24"/>
          <w:szCs w:val="24"/>
        </w:rPr>
      </w:pPr>
    </w:p>
    <w:p>
      <w:pPr>
        <w:pStyle w:val="12"/>
        <w:spacing w:line="360" w:lineRule="auto"/>
        <w:ind w:firstLine="374" w:firstLineChars="156"/>
        <w:jc w:val="center"/>
        <w:rPr>
          <w:rFonts w:ascii="宋体" w:hAnsi="宋体" w:cs="宋体"/>
          <w:sz w:val="24"/>
          <w:szCs w:val="24"/>
        </w:rPr>
      </w:pPr>
      <w:r>
        <w:rPr>
          <w:rFonts w:hint="eastAsia" w:ascii="宋体" w:hAnsi="宋体" w:cs="宋体"/>
          <w:sz w:val="24"/>
          <w:szCs w:val="24"/>
        </w:rPr>
        <w:t>授权代理人有效身份证明</w:t>
      </w:r>
    </w:p>
    <w:p>
      <w:pPr>
        <w:snapToGrid w:val="0"/>
        <w:spacing w:beforeLines="50" w:after="50" w:line="360" w:lineRule="auto"/>
        <w:rPr>
          <w:rFonts w:ascii="宋体" w:hAnsi="宋体" w:cs="宋体"/>
          <w:sz w:val="24"/>
        </w:rPr>
      </w:pPr>
    </w:p>
    <w:p>
      <w:pPr>
        <w:snapToGrid w:val="0"/>
        <w:spacing w:beforeLines="50" w:after="50" w:line="360" w:lineRule="auto"/>
        <w:rPr>
          <w:rFonts w:ascii="宋体" w:hAnsi="宋体" w:cs="宋体"/>
          <w:sz w:val="24"/>
        </w:rPr>
      </w:pPr>
    </w:p>
    <w:p>
      <w:pPr>
        <w:snapToGrid w:val="0"/>
        <w:spacing w:line="360" w:lineRule="auto"/>
        <w:ind w:firstLine="482" w:firstLineChars="200"/>
        <w:jc w:val="center"/>
        <w:rPr>
          <w:rFonts w:ascii="宋体" w:hAnsi="宋体" w:cs="宋体"/>
          <w:b/>
          <w:sz w:val="24"/>
        </w:rPr>
      </w:pPr>
    </w:p>
    <w:p>
      <w:pPr>
        <w:snapToGrid w:val="0"/>
        <w:spacing w:line="360" w:lineRule="auto"/>
        <w:ind w:firstLine="482" w:firstLineChars="200"/>
        <w:jc w:val="center"/>
        <w:rPr>
          <w:rFonts w:ascii="宋体" w:hAnsi="宋体" w:cs="宋体"/>
          <w:b/>
          <w:sz w:val="24"/>
        </w:rPr>
      </w:pPr>
    </w:p>
    <w:p>
      <w:pPr>
        <w:pStyle w:val="44"/>
        <w:rPr>
          <w:rFonts w:ascii="宋体" w:hAnsi="宋体" w:eastAsia="宋体" w:cs="宋体"/>
        </w:rPr>
      </w:pPr>
    </w:p>
    <w:p>
      <w:pPr>
        <w:spacing w:line="360" w:lineRule="auto"/>
        <w:rPr>
          <w:rFonts w:ascii="宋体" w:hAnsi="宋体" w:cs="宋体"/>
        </w:rPr>
      </w:pPr>
    </w:p>
    <w:p>
      <w:pPr>
        <w:tabs>
          <w:tab w:val="left" w:pos="5969"/>
        </w:tabs>
        <w:snapToGrid w:val="0"/>
        <w:spacing w:line="360" w:lineRule="auto"/>
        <w:ind w:firstLine="482" w:firstLineChars="200"/>
        <w:jc w:val="left"/>
        <w:rPr>
          <w:rFonts w:ascii="宋体" w:hAnsi="宋体" w:cs="宋体"/>
        </w:rPr>
      </w:pPr>
      <w:r>
        <w:rPr>
          <w:rFonts w:hint="eastAsia" w:ascii="宋体" w:hAnsi="宋体" w:cs="宋体"/>
          <w:b/>
          <w:sz w:val="24"/>
        </w:rPr>
        <w:tab/>
      </w:r>
    </w:p>
    <w:p>
      <w:pPr>
        <w:snapToGrid w:val="0"/>
        <w:spacing w:line="360" w:lineRule="auto"/>
        <w:ind w:firstLine="482" w:firstLineChars="200"/>
        <w:jc w:val="center"/>
        <w:rPr>
          <w:rFonts w:ascii="宋体" w:hAnsi="宋体" w:cs="宋体"/>
          <w:b/>
          <w:sz w:val="24"/>
        </w:rPr>
      </w:pPr>
    </w:p>
    <w:p>
      <w:pPr>
        <w:snapToGrid w:val="0"/>
        <w:spacing w:line="360" w:lineRule="auto"/>
        <w:ind w:firstLine="482" w:firstLineChars="200"/>
        <w:jc w:val="center"/>
        <w:rPr>
          <w:rFonts w:ascii="宋体" w:hAnsi="宋体" w:cs="宋体"/>
          <w:b/>
          <w:sz w:val="24"/>
        </w:rPr>
      </w:pPr>
    </w:p>
    <w:p>
      <w:pPr>
        <w:snapToGrid w:val="0"/>
        <w:spacing w:line="360" w:lineRule="auto"/>
        <w:ind w:firstLine="482" w:firstLineChars="200"/>
        <w:jc w:val="center"/>
      </w:pPr>
      <w:r>
        <w:rPr>
          <w:rFonts w:hint="eastAsia" w:ascii="宋体" w:hAnsi="宋体" w:cs="宋体"/>
          <w:b/>
          <w:sz w:val="24"/>
        </w:rPr>
        <w:t>（3）授权代理人提供近三个月中任意一个月的社保证明</w:t>
      </w:r>
    </w:p>
    <w:p>
      <w:pPr>
        <w:snapToGrid w:val="0"/>
        <w:spacing w:line="360" w:lineRule="auto"/>
        <w:ind w:firstLine="482" w:firstLineChars="200"/>
        <w:jc w:val="center"/>
        <w:rPr>
          <w:rFonts w:ascii="宋体" w:hAnsi="宋体" w:cs="宋体"/>
          <w:b/>
          <w:sz w:val="24"/>
        </w:rPr>
      </w:pPr>
    </w:p>
    <w:p>
      <w:pPr>
        <w:pStyle w:val="3"/>
        <w:spacing w:line="360" w:lineRule="auto"/>
        <w:rPr>
          <w:rFonts w:ascii="宋体" w:hAnsi="宋体" w:cs="宋体"/>
          <w:b/>
          <w:sz w:val="24"/>
        </w:rPr>
      </w:pPr>
    </w:p>
    <w:p>
      <w:pPr>
        <w:pStyle w:val="2"/>
        <w:spacing w:line="360" w:lineRule="auto"/>
        <w:ind w:firstLine="280"/>
      </w:pPr>
    </w:p>
    <w:p>
      <w:pPr>
        <w:snapToGrid w:val="0"/>
        <w:spacing w:line="360" w:lineRule="auto"/>
        <w:ind w:firstLine="482" w:firstLineChars="200"/>
        <w:jc w:val="center"/>
        <w:rPr>
          <w:rFonts w:ascii="宋体" w:hAnsi="宋体" w:cs="宋体"/>
          <w:b/>
          <w:sz w:val="24"/>
        </w:rPr>
      </w:pPr>
    </w:p>
    <w:p>
      <w:pPr>
        <w:snapToGrid w:val="0"/>
        <w:spacing w:line="360" w:lineRule="auto"/>
        <w:ind w:firstLine="482" w:firstLineChars="200"/>
        <w:jc w:val="center"/>
        <w:rPr>
          <w:rFonts w:ascii="宋体" w:hAnsi="宋体" w:cs="宋体"/>
          <w:b/>
          <w:sz w:val="24"/>
        </w:rPr>
      </w:pPr>
      <w:r>
        <w:rPr>
          <w:rFonts w:hint="eastAsia" w:ascii="宋体" w:hAnsi="宋体" w:cs="宋体"/>
          <w:b/>
          <w:sz w:val="24"/>
        </w:rPr>
        <w:t>（4）最近三个月依法缴纳税收和社保费的证明</w:t>
      </w:r>
    </w:p>
    <w:p>
      <w:pPr>
        <w:snapToGrid w:val="0"/>
        <w:spacing w:line="360" w:lineRule="auto"/>
        <w:ind w:firstLine="480" w:firstLineChars="200"/>
        <w:rPr>
          <w:rFonts w:ascii="宋体" w:hAnsi="宋体" w:cs="宋体"/>
          <w:sz w:val="24"/>
        </w:rPr>
      </w:pPr>
    </w:p>
    <w:p>
      <w:pPr>
        <w:snapToGrid w:val="0"/>
        <w:spacing w:line="360" w:lineRule="auto"/>
        <w:ind w:firstLine="480" w:firstLineChars="200"/>
        <w:jc w:val="center"/>
        <w:rPr>
          <w:rFonts w:ascii="宋体" w:hAnsi="宋体" w:cs="宋体"/>
          <w:sz w:val="24"/>
        </w:rPr>
      </w:pPr>
      <w:r>
        <w:rPr>
          <w:rFonts w:hint="eastAsia" w:ascii="宋体" w:hAnsi="宋体" w:cs="宋体"/>
          <w:sz w:val="24"/>
        </w:rPr>
        <w:t>[税费凭证，或者依法缴纳税费或依法免缴税费的证明（格式自拟）]</w:t>
      </w:r>
    </w:p>
    <w:p>
      <w:pPr>
        <w:pStyle w:val="40"/>
        <w:spacing w:line="360" w:lineRule="auto"/>
        <w:rPr>
          <w:rFonts w:ascii="Tahoma" w:hAnsi="Tahoma"/>
          <w:sz w:val="24"/>
          <w:lang w:val="en-US"/>
        </w:rPr>
      </w:pPr>
    </w:p>
    <w:p>
      <w:pPr>
        <w:tabs>
          <w:tab w:val="left" w:pos="2055"/>
          <w:tab w:val="center" w:pos="4394"/>
        </w:tabs>
        <w:snapToGrid w:val="0"/>
        <w:spacing w:line="360" w:lineRule="auto"/>
        <w:jc w:val="left"/>
        <w:rPr>
          <w:rFonts w:ascii="宋体" w:hAnsi="宋体" w:cs="宋体"/>
          <w:b/>
          <w:sz w:val="24"/>
        </w:rPr>
      </w:pPr>
    </w:p>
    <w:p>
      <w:pPr>
        <w:pStyle w:val="44"/>
        <w:ind w:firstLine="0"/>
        <w:rPr>
          <w:rFonts w:ascii="宋体" w:hAnsi="宋体" w:eastAsia="宋体" w:cs="宋体"/>
        </w:rPr>
      </w:pPr>
    </w:p>
    <w:p>
      <w:pPr>
        <w:snapToGrid w:val="0"/>
        <w:spacing w:line="360" w:lineRule="auto"/>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（5）提供自磋商公告发布之日起至磋商截止日前任意时间的“信用中国”网站（www.creditchina.gov.cn）、中国政府采购网（www.ccgp.gov.cn） 磋商供应商信用查询网页截图。（以磋商当日采购人或由采购人委托的磋商小组核实的查询结果为准）；</w:t>
      </w:r>
    </w:p>
    <w:p>
      <w:pPr>
        <w:spacing w:line="360" w:lineRule="auto"/>
        <w:rPr>
          <w:rFonts w:ascii="宋体" w:hAnsi="宋体" w:cs="宋体"/>
          <w:b/>
          <w:sz w:val="30"/>
        </w:rPr>
      </w:pPr>
    </w:p>
    <w:p>
      <w:pPr>
        <w:spacing w:line="360" w:lineRule="auto"/>
        <w:rPr>
          <w:rFonts w:ascii="宋体" w:hAnsi="宋体" w:cs="宋体"/>
          <w:b/>
          <w:sz w:val="30"/>
        </w:rPr>
      </w:pPr>
    </w:p>
    <w:p>
      <w:pPr>
        <w:spacing w:line="360" w:lineRule="auto"/>
        <w:rPr>
          <w:rFonts w:ascii="宋体" w:hAnsi="宋体" w:cs="宋体"/>
          <w:b/>
          <w:sz w:val="30"/>
        </w:rPr>
      </w:pPr>
    </w:p>
    <w:p>
      <w:pPr>
        <w:spacing w:line="360" w:lineRule="auto"/>
        <w:rPr>
          <w:rFonts w:ascii="宋体" w:hAnsi="宋体" w:cs="宋体"/>
          <w:b/>
          <w:sz w:val="30"/>
        </w:rPr>
      </w:pPr>
    </w:p>
    <w:p>
      <w:pPr>
        <w:spacing w:line="360" w:lineRule="auto"/>
        <w:rPr>
          <w:rFonts w:ascii="宋体" w:hAnsi="宋体" w:cs="宋体"/>
          <w:b/>
          <w:sz w:val="30"/>
        </w:rPr>
      </w:pPr>
    </w:p>
    <w:p>
      <w:pPr>
        <w:pStyle w:val="34"/>
        <w:rPr>
          <w:rFonts w:ascii="宋体" w:hAnsi="宋体" w:cs="宋体"/>
          <w:b/>
          <w:sz w:val="30"/>
        </w:rPr>
      </w:pPr>
    </w:p>
    <w:p>
      <w:pPr>
        <w:pStyle w:val="34"/>
        <w:rPr>
          <w:rFonts w:ascii="宋体" w:hAnsi="宋体" w:cs="宋体"/>
          <w:b/>
          <w:sz w:val="30"/>
        </w:rPr>
      </w:pPr>
    </w:p>
    <w:p>
      <w:pPr>
        <w:pStyle w:val="34"/>
        <w:rPr>
          <w:rFonts w:ascii="宋体" w:hAnsi="宋体" w:cs="宋体"/>
          <w:b/>
          <w:sz w:val="30"/>
        </w:rPr>
      </w:pPr>
    </w:p>
    <w:p>
      <w:pPr>
        <w:snapToGrid w:val="0"/>
        <w:spacing w:line="360" w:lineRule="auto"/>
        <w:rPr>
          <w:rFonts w:ascii="宋体" w:hAnsi="宋体" w:cs="宋体"/>
          <w:b/>
          <w:bCs/>
          <w:sz w:val="24"/>
        </w:rPr>
      </w:pPr>
    </w:p>
    <w:p>
      <w:pPr>
        <w:snapToGrid w:val="0"/>
        <w:spacing w:line="360" w:lineRule="auto"/>
        <w:ind w:firstLine="482" w:firstLineChars="200"/>
        <w:jc w:val="center"/>
        <w:rPr>
          <w:rFonts w:ascii="宋体" w:hAnsi="宋体" w:cs="宋体"/>
          <w:b/>
          <w:bCs/>
          <w:sz w:val="24"/>
        </w:rPr>
      </w:pPr>
    </w:p>
    <w:p>
      <w:pPr>
        <w:snapToGrid w:val="0"/>
        <w:spacing w:line="360" w:lineRule="auto"/>
        <w:ind w:firstLine="482" w:firstLineChars="200"/>
        <w:jc w:val="center"/>
        <w:rPr>
          <w:rFonts w:ascii="宋体" w:hAnsi="宋体" w:cs="宋体"/>
          <w:b/>
          <w:bCs/>
          <w:sz w:val="24"/>
        </w:rPr>
      </w:pPr>
    </w:p>
    <w:p>
      <w:pPr>
        <w:snapToGrid w:val="0"/>
        <w:spacing w:line="360" w:lineRule="auto"/>
        <w:ind w:firstLine="482" w:firstLineChars="200"/>
        <w:jc w:val="center"/>
        <w:rPr>
          <w:rFonts w:ascii="宋体" w:hAnsi="宋体" w:cs="宋体"/>
          <w:b/>
          <w:bCs/>
          <w:sz w:val="24"/>
        </w:rPr>
      </w:pPr>
    </w:p>
    <w:p>
      <w:pPr>
        <w:snapToGrid w:val="0"/>
        <w:spacing w:line="360" w:lineRule="auto"/>
        <w:ind w:firstLine="482" w:firstLineChars="200"/>
        <w:jc w:val="center"/>
        <w:rPr>
          <w:rFonts w:ascii="宋体" w:hAnsi="宋体" w:cs="宋体"/>
          <w:b/>
          <w:bCs/>
          <w:sz w:val="24"/>
        </w:rPr>
      </w:pPr>
      <w:r>
        <w:rPr>
          <w:rFonts w:hint="eastAsia" w:ascii="宋体" w:hAnsi="宋体" w:cs="宋体"/>
          <w:b/>
          <w:bCs/>
          <w:sz w:val="24"/>
        </w:rPr>
        <w:t>（6）信用承诺书</w:t>
      </w:r>
    </w:p>
    <w:p>
      <w:pPr>
        <w:spacing w:line="360" w:lineRule="auto"/>
        <w:ind w:firstLine="504" w:firstLineChars="200"/>
        <w:rPr>
          <w:rFonts w:ascii="宋体" w:hAnsi="宋体" w:cs="宋体"/>
          <w:spacing w:val="6"/>
          <w:sz w:val="24"/>
        </w:rPr>
      </w:pPr>
      <w:r>
        <w:rPr>
          <w:rFonts w:hint="eastAsia" w:ascii="宋体" w:hAnsi="宋体" w:cs="宋体"/>
          <w:spacing w:val="6"/>
          <w:sz w:val="24"/>
        </w:rPr>
        <w:t>（磋商单位）现参加（采购项目）政府采购活动，郑重承诺如下：</w:t>
      </w:r>
    </w:p>
    <w:p>
      <w:pPr>
        <w:spacing w:line="360" w:lineRule="auto"/>
        <w:ind w:firstLine="504" w:firstLineChars="200"/>
        <w:rPr>
          <w:rFonts w:ascii="宋体" w:hAnsi="宋体" w:cs="宋体"/>
          <w:spacing w:val="6"/>
          <w:sz w:val="24"/>
        </w:rPr>
      </w:pPr>
      <w:r>
        <w:rPr>
          <w:rFonts w:hint="eastAsia" w:ascii="宋体" w:hAnsi="宋体" w:cs="宋体"/>
          <w:spacing w:val="6"/>
          <w:sz w:val="24"/>
        </w:rPr>
        <w:t>对所提供的资料合法性、真实性、准确性和有效性负责；</w:t>
      </w:r>
    </w:p>
    <w:p>
      <w:pPr>
        <w:spacing w:line="360" w:lineRule="auto"/>
        <w:ind w:firstLine="504" w:firstLineChars="200"/>
        <w:rPr>
          <w:rFonts w:ascii="宋体" w:hAnsi="宋体" w:cs="宋体"/>
          <w:spacing w:val="6"/>
          <w:sz w:val="24"/>
        </w:rPr>
      </w:pPr>
      <w:r>
        <w:rPr>
          <w:rFonts w:hint="eastAsia" w:ascii="宋体" w:hAnsi="宋体" w:cs="宋体"/>
          <w:spacing w:val="6"/>
          <w:sz w:val="24"/>
        </w:rPr>
        <w:t>严格按照国家</w:t>
      </w:r>
      <w:r>
        <w:rPr>
          <w:rFonts w:hint="eastAsia" w:ascii="宋体" w:hAnsi="宋体" w:cs="宋体"/>
          <w:spacing w:val="6"/>
          <w:sz w:val="24"/>
          <w:lang w:eastAsia="zh-CN"/>
        </w:rPr>
        <w:t>法律法规</w:t>
      </w:r>
      <w:r>
        <w:rPr>
          <w:rFonts w:hint="eastAsia" w:ascii="宋体" w:hAnsi="宋体" w:cs="宋体"/>
          <w:spacing w:val="6"/>
          <w:sz w:val="24"/>
        </w:rPr>
        <w:t>和规章，依法开展相关经济活动，全面履行应尽的责任和义务；</w:t>
      </w:r>
    </w:p>
    <w:p>
      <w:pPr>
        <w:spacing w:line="360" w:lineRule="auto"/>
        <w:ind w:firstLine="504" w:firstLineChars="200"/>
        <w:rPr>
          <w:rFonts w:ascii="宋体" w:hAnsi="宋体" w:cs="宋体"/>
          <w:spacing w:val="6"/>
          <w:sz w:val="24"/>
        </w:rPr>
      </w:pPr>
      <w:r>
        <w:rPr>
          <w:rFonts w:hint="eastAsia" w:ascii="宋体" w:hAnsi="宋体" w:cs="宋体"/>
          <w:spacing w:val="6"/>
          <w:sz w:val="24"/>
        </w:rPr>
        <w:t>加强自我约束、自我规范、自我管理，不制假售假、不虚假宣传、不违约毁约、不恶意逃债、不偷税漏税，诚信依法经营；</w:t>
      </w:r>
    </w:p>
    <w:p>
      <w:pPr>
        <w:spacing w:line="360" w:lineRule="auto"/>
        <w:ind w:firstLine="504" w:firstLineChars="200"/>
        <w:rPr>
          <w:rFonts w:ascii="宋体" w:hAnsi="宋体" w:cs="宋体"/>
          <w:spacing w:val="6"/>
          <w:sz w:val="24"/>
        </w:rPr>
      </w:pPr>
      <w:r>
        <w:rPr>
          <w:rFonts w:hint="eastAsia" w:ascii="宋体" w:hAnsi="宋体" w:cs="宋体"/>
          <w:spacing w:val="6"/>
          <w:sz w:val="24"/>
        </w:rPr>
        <w:t>自愿接受行政主管部门的依法检查、违背承诺约定将自愿承担违约责任，并接受法律法规和相关部门规章制度的惩戒和约束；</w:t>
      </w:r>
    </w:p>
    <w:p>
      <w:pPr>
        <w:spacing w:line="360" w:lineRule="auto"/>
        <w:ind w:firstLine="504" w:firstLineChars="200"/>
        <w:rPr>
          <w:rFonts w:ascii="宋体" w:hAnsi="宋体" w:cs="宋体"/>
          <w:spacing w:val="6"/>
          <w:sz w:val="24"/>
        </w:rPr>
      </w:pPr>
      <w:r>
        <w:rPr>
          <w:rFonts w:hint="eastAsia" w:ascii="宋体" w:hAnsi="宋体" w:cs="宋体"/>
          <w:spacing w:val="6"/>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360" w:lineRule="auto"/>
        <w:ind w:firstLine="504" w:firstLineChars="200"/>
        <w:rPr>
          <w:rFonts w:ascii="宋体" w:hAnsi="宋体" w:cs="宋体"/>
          <w:spacing w:val="6"/>
          <w:sz w:val="24"/>
        </w:rPr>
      </w:pPr>
    </w:p>
    <w:p>
      <w:pPr>
        <w:spacing w:line="360" w:lineRule="auto"/>
        <w:ind w:firstLine="504" w:firstLineChars="200"/>
        <w:rPr>
          <w:rFonts w:ascii="宋体" w:hAnsi="宋体" w:cs="宋体"/>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统一社会信用代码：</w:t>
      </w:r>
    </w:p>
    <w:p>
      <w:pPr>
        <w:spacing w:line="360" w:lineRule="auto"/>
        <w:ind w:firstLine="504" w:firstLineChars="200"/>
        <w:rPr>
          <w:rFonts w:ascii="宋体" w:hAnsi="宋体" w:cs="宋体"/>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承诺单位/个人（盖章/签名）</w:t>
      </w:r>
    </w:p>
    <w:p>
      <w:pPr>
        <w:spacing w:line="360" w:lineRule="auto"/>
        <w:ind w:firstLine="504" w:firstLineChars="200"/>
        <w:rPr>
          <w:rFonts w:ascii="宋体" w:hAnsi="宋体" w:cs="宋体"/>
          <w:spacing w:val="6"/>
          <w:sz w:val="24"/>
        </w:rPr>
      </w:pPr>
      <w:r>
        <w:rPr>
          <w:rFonts w:hint="eastAsia" w:ascii="宋体" w:hAnsi="宋体" w:cs="宋体"/>
          <w:spacing w:val="6"/>
          <w:sz w:val="24"/>
        </w:rPr>
        <w:t>时间：20  年  月  日</w:t>
      </w:r>
    </w:p>
    <w:p>
      <w:pPr>
        <w:snapToGrid w:val="0"/>
        <w:spacing w:line="360" w:lineRule="auto"/>
        <w:rPr>
          <w:rFonts w:ascii="宋体" w:hAnsi="宋体" w:cs="宋体"/>
          <w:b/>
          <w:sz w:val="24"/>
        </w:rPr>
      </w:pPr>
    </w:p>
    <w:p>
      <w:pPr>
        <w:snapToGrid w:val="0"/>
        <w:spacing w:line="360" w:lineRule="auto"/>
        <w:ind w:firstLine="482" w:firstLineChars="200"/>
        <w:jc w:val="left"/>
        <w:rPr>
          <w:rFonts w:ascii="宋体" w:hAnsi="宋体" w:cs="宋体"/>
          <w:b/>
          <w:sz w:val="24"/>
        </w:rPr>
      </w:pPr>
    </w:p>
    <w:p>
      <w:pPr>
        <w:snapToGrid w:val="0"/>
        <w:spacing w:line="360" w:lineRule="auto"/>
        <w:ind w:firstLine="482" w:firstLineChars="200"/>
        <w:jc w:val="left"/>
        <w:rPr>
          <w:rFonts w:ascii="宋体" w:hAnsi="宋体" w:cs="宋体"/>
          <w:b/>
          <w:sz w:val="24"/>
        </w:rPr>
      </w:pPr>
    </w:p>
    <w:p>
      <w:pPr>
        <w:snapToGrid w:val="0"/>
        <w:spacing w:line="360" w:lineRule="auto"/>
        <w:ind w:firstLine="482" w:firstLineChars="200"/>
        <w:jc w:val="center"/>
        <w:rPr>
          <w:rFonts w:ascii="宋体" w:hAnsi="宋体" w:cs="宋体"/>
          <w:b/>
          <w:sz w:val="24"/>
        </w:rPr>
      </w:pPr>
    </w:p>
    <w:p>
      <w:pPr>
        <w:snapToGrid w:val="0"/>
        <w:spacing w:line="360" w:lineRule="auto"/>
        <w:ind w:firstLine="482" w:firstLineChars="200"/>
        <w:jc w:val="center"/>
        <w:rPr>
          <w:rFonts w:ascii="宋体" w:hAnsi="宋体" w:cs="宋体"/>
          <w:b/>
          <w:sz w:val="24"/>
        </w:rPr>
      </w:pPr>
    </w:p>
    <w:p>
      <w:pPr>
        <w:snapToGrid w:val="0"/>
        <w:spacing w:line="360" w:lineRule="auto"/>
        <w:ind w:firstLine="482" w:firstLineChars="200"/>
        <w:jc w:val="center"/>
        <w:rPr>
          <w:rFonts w:ascii="宋体" w:hAnsi="宋体" w:cs="宋体"/>
          <w:b/>
          <w:sz w:val="24"/>
        </w:rPr>
      </w:pPr>
    </w:p>
    <w:p>
      <w:pPr>
        <w:snapToGrid w:val="0"/>
        <w:spacing w:line="360" w:lineRule="auto"/>
        <w:ind w:firstLine="482" w:firstLineChars="200"/>
        <w:jc w:val="center"/>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pStyle w:val="20"/>
        <w:spacing w:before="120" w:after="120" w:line="360" w:lineRule="auto"/>
        <w:ind w:firstLine="723" w:firstLineChars="300"/>
        <w:jc w:val="center"/>
        <w:rPr>
          <w:b/>
          <w:bCs/>
        </w:rPr>
      </w:pPr>
      <w:r>
        <w:rPr>
          <w:rFonts w:hint="eastAsia"/>
          <w:b/>
          <w:bCs/>
        </w:rPr>
        <w:t>（7）</w:t>
      </w:r>
      <w:r>
        <w:rPr>
          <w:rFonts w:hint="eastAsia" w:ascii="Times New Roman" w:hAnsi="Times New Roman"/>
          <w:b/>
          <w:bCs/>
        </w:rPr>
        <w:t>《中小企业声明函》</w:t>
      </w:r>
    </w:p>
    <w:p>
      <w:pPr>
        <w:pStyle w:val="2"/>
        <w:ind w:firstLine="0" w:firstLineChars="0"/>
        <w:rPr>
          <w:sz w:val="24"/>
        </w:rPr>
      </w:pPr>
    </w:p>
    <w:p>
      <w:pPr>
        <w:widowControl/>
        <w:tabs>
          <w:tab w:val="left" w:pos="312"/>
        </w:tabs>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rPr>
        <w:t xml:space="preserve">本公司郑重声明，根据《政府采购促进中小企业发展管理办法》（财库﹝2020﹞46 号）的规定，本公司参加 </w:t>
      </w:r>
      <w:r>
        <w:rPr>
          <w:rFonts w:hint="eastAsia" w:ascii="宋体" w:hAnsi="宋体" w:cs="宋体"/>
          <w:bCs/>
          <w:color w:val="000000"/>
          <w:sz w:val="24"/>
          <w:u w:val="single"/>
        </w:rPr>
        <w:t>（单位名称）</w:t>
      </w:r>
      <w:r>
        <w:rPr>
          <w:rFonts w:hint="eastAsia" w:ascii="宋体" w:hAnsi="宋体" w:cs="宋体"/>
          <w:bCs/>
          <w:color w:val="000000"/>
          <w:sz w:val="24"/>
        </w:rPr>
        <w:t xml:space="preserve"> 的</w:t>
      </w:r>
      <w:r>
        <w:rPr>
          <w:rFonts w:hint="eastAsia" w:ascii="宋体" w:hAnsi="宋体" w:cs="宋体"/>
          <w:bCs/>
          <w:color w:val="000000"/>
          <w:sz w:val="24"/>
          <w:u w:val="single"/>
        </w:rPr>
        <w:t xml:space="preserve"> （项目名称） </w:t>
      </w:r>
      <w:r>
        <w:rPr>
          <w:rFonts w:hint="eastAsia" w:ascii="宋体" w:hAnsi="宋体" w:cs="宋体"/>
          <w:bCs/>
          <w:color w:val="000000"/>
          <w:sz w:val="24"/>
        </w:rPr>
        <w:t>采购活动，服务全部由符合政策要求的中小企业承接）。相关企业的具体情况如下：</w:t>
      </w:r>
    </w:p>
    <w:p>
      <w:pPr>
        <w:widowControl/>
        <w:tabs>
          <w:tab w:val="left" w:pos="312"/>
        </w:tabs>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u w:val="single"/>
        </w:rPr>
        <w:t>（标的名称）</w:t>
      </w:r>
      <w:r>
        <w:rPr>
          <w:rFonts w:hint="eastAsia" w:ascii="宋体" w:hAnsi="宋体" w:cs="宋体"/>
          <w:bCs/>
          <w:color w:val="000000"/>
          <w:sz w:val="24"/>
        </w:rPr>
        <w:t xml:space="preserve"> ，属于</w:t>
      </w:r>
      <w:r>
        <w:rPr>
          <w:rFonts w:hint="eastAsia" w:ascii="宋体" w:hAnsi="宋体" w:cs="宋体"/>
          <w:bCs/>
          <w:color w:val="000000"/>
          <w:sz w:val="24"/>
          <w:u w:val="single"/>
        </w:rPr>
        <w:t xml:space="preserve"> （采购文件中明确的所属行业）</w:t>
      </w:r>
      <w:r>
        <w:rPr>
          <w:rFonts w:hint="eastAsia" w:ascii="宋体" w:hAnsi="宋体" w:cs="宋体"/>
          <w:bCs/>
          <w:color w:val="000000"/>
          <w:sz w:val="24"/>
        </w:rPr>
        <w:t>行业 ；承接企业为</w:t>
      </w:r>
      <w:r>
        <w:rPr>
          <w:rFonts w:hint="eastAsia" w:ascii="宋体" w:hAnsi="宋体" w:cs="宋体"/>
          <w:bCs/>
          <w:color w:val="000000"/>
          <w:sz w:val="24"/>
          <w:u w:val="single"/>
        </w:rPr>
        <w:t xml:space="preserve"> （企业名称） </w:t>
      </w:r>
      <w:r>
        <w:rPr>
          <w:rFonts w:hint="eastAsia" w:ascii="宋体" w:hAnsi="宋体" w:cs="宋体"/>
          <w:bCs/>
          <w:color w:val="000000"/>
          <w:sz w:val="24"/>
        </w:rPr>
        <w:t>，从业人员人，营业收入为万元，资产总额为万元</w:t>
      </w:r>
      <w:r>
        <w:rPr>
          <w:rFonts w:hint="eastAsia" w:ascii="宋体" w:hAnsi="宋体" w:cs="宋体"/>
          <w:bCs/>
          <w:color w:val="000000"/>
          <w:sz w:val="24"/>
          <w:vertAlign w:val="superscript"/>
        </w:rPr>
        <w:t>1</w:t>
      </w:r>
      <w:r>
        <w:rPr>
          <w:rFonts w:hint="eastAsia" w:ascii="宋体" w:hAnsi="宋体" w:cs="宋体"/>
          <w:bCs/>
          <w:color w:val="000000"/>
          <w:sz w:val="24"/>
        </w:rPr>
        <w:t>，属于</w:t>
      </w:r>
      <w:r>
        <w:rPr>
          <w:rFonts w:hint="eastAsia" w:ascii="宋体" w:hAnsi="宋体" w:cs="宋体"/>
          <w:bCs/>
          <w:color w:val="000000"/>
          <w:sz w:val="24"/>
          <w:u w:val="single"/>
        </w:rPr>
        <w:t>（中型企业、小型企业、微型企业）</w:t>
      </w:r>
      <w:r>
        <w:rPr>
          <w:rFonts w:hint="eastAsia" w:ascii="宋体" w:hAnsi="宋体" w:cs="宋体"/>
          <w:bCs/>
          <w:color w:val="000000"/>
          <w:sz w:val="24"/>
        </w:rPr>
        <w:t>；</w:t>
      </w:r>
    </w:p>
    <w:p>
      <w:pPr>
        <w:widowControl/>
        <w:tabs>
          <w:tab w:val="left" w:pos="312"/>
        </w:tabs>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rPr>
        <w:t>本企业对上述声明内容的真实性负责。如有虚假，将依法承担相应责任。</w:t>
      </w:r>
    </w:p>
    <w:p>
      <w:pPr>
        <w:widowControl/>
        <w:spacing w:line="500" w:lineRule="atLeast"/>
        <w:ind w:firstLine="6184" w:firstLineChars="2577"/>
        <w:jc w:val="left"/>
        <w:rPr>
          <w:rFonts w:ascii="宋体" w:hAnsi="宋体" w:cs="宋体"/>
          <w:bCs/>
          <w:color w:val="000000"/>
          <w:sz w:val="24"/>
        </w:rPr>
      </w:pPr>
    </w:p>
    <w:p>
      <w:pPr>
        <w:widowControl/>
        <w:spacing w:line="500" w:lineRule="atLeast"/>
        <w:ind w:firstLine="6184" w:firstLineChars="2577"/>
        <w:jc w:val="left"/>
        <w:rPr>
          <w:rFonts w:ascii="宋体" w:hAnsi="宋体" w:cs="宋体"/>
          <w:bCs/>
          <w:color w:val="000000"/>
          <w:sz w:val="24"/>
        </w:rPr>
      </w:pPr>
    </w:p>
    <w:p>
      <w:pPr>
        <w:widowControl/>
        <w:spacing w:line="500" w:lineRule="atLeast"/>
        <w:ind w:firstLine="6184" w:firstLineChars="2577"/>
        <w:jc w:val="left"/>
        <w:rPr>
          <w:rFonts w:ascii="宋体" w:hAnsi="宋体" w:cs="宋体"/>
          <w:bCs/>
          <w:color w:val="000000"/>
          <w:sz w:val="24"/>
        </w:rPr>
      </w:pPr>
      <w:r>
        <w:rPr>
          <w:rFonts w:hint="eastAsia" w:ascii="宋体" w:hAnsi="宋体" w:cs="宋体"/>
          <w:bCs/>
          <w:color w:val="000000"/>
          <w:sz w:val="24"/>
        </w:rPr>
        <w:t>企业名称（盖章）：</w:t>
      </w:r>
    </w:p>
    <w:p>
      <w:pPr>
        <w:widowControl/>
        <w:spacing w:line="500" w:lineRule="atLeast"/>
        <w:ind w:firstLine="6184" w:firstLineChars="2577"/>
        <w:jc w:val="left"/>
        <w:rPr>
          <w:rFonts w:ascii="宋体" w:hAnsi="宋体" w:cs="宋体"/>
          <w:bCs/>
          <w:color w:val="000000"/>
          <w:sz w:val="24"/>
        </w:rPr>
      </w:pPr>
      <w:r>
        <w:rPr>
          <w:rFonts w:hint="eastAsia" w:ascii="宋体" w:hAnsi="宋体" w:cs="宋体"/>
          <w:bCs/>
          <w:color w:val="000000"/>
          <w:sz w:val="24"/>
        </w:rPr>
        <w:t>日 期：</w:t>
      </w:r>
    </w:p>
    <w:p>
      <w:pPr>
        <w:widowControl/>
        <w:spacing w:line="500" w:lineRule="atLeast"/>
        <w:ind w:firstLine="480" w:firstLineChars="200"/>
        <w:jc w:val="left"/>
        <w:rPr>
          <w:rFonts w:ascii="宋体" w:hAnsi="宋体" w:cs="宋体"/>
          <w:bCs/>
          <w:color w:val="000000"/>
          <w:sz w:val="24"/>
        </w:rPr>
      </w:pPr>
    </w:p>
    <w:p>
      <w:pPr>
        <w:widowControl/>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rPr>
        <w:t>注1.从业人员、营业收入、资产总额填报上一年度数据，无上一年度数据的新成立企业可不填报。</w:t>
      </w:r>
    </w:p>
    <w:p>
      <w:pPr>
        <w:pStyle w:val="18"/>
        <w:tabs>
          <w:tab w:val="left" w:pos="0"/>
          <w:tab w:val="left" w:pos="993"/>
          <w:tab w:val="left" w:pos="1134"/>
        </w:tabs>
        <w:ind w:left="0" w:firstLine="0"/>
      </w:pPr>
    </w:p>
    <w:p>
      <w:pPr>
        <w:snapToGrid w:val="0"/>
        <w:spacing w:line="360" w:lineRule="auto"/>
        <w:jc w:val="left"/>
        <w:outlineLvl w:val="0"/>
        <w:rPr>
          <w:rFonts w:ascii="宋体" w:hAnsi="宋体"/>
          <w:b/>
          <w:bCs/>
          <w:sz w:val="30"/>
          <w:szCs w:val="30"/>
        </w:rPr>
      </w:pPr>
    </w:p>
    <w:p>
      <w:pPr>
        <w:pStyle w:val="2"/>
        <w:ind w:firstLine="0" w:firstLineChars="0"/>
        <w:rPr>
          <w:sz w:val="24"/>
        </w:rPr>
      </w:pPr>
      <w:r>
        <w:rPr>
          <w:rFonts w:hint="eastAsia" w:ascii="宋体" w:hAnsi="宋体" w:cs="宋体"/>
          <w:b/>
          <w:bCs/>
          <w:sz w:val="24"/>
        </w:rPr>
        <w:t>注：建议各供应商进入“中小企业规模类型自测小程序”进行自测。</w:t>
      </w:r>
    </w:p>
    <w:p>
      <w:pPr>
        <w:pStyle w:val="2"/>
        <w:ind w:firstLine="0" w:firstLineChars="0"/>
        <w:rPr>
          <w:sz w:val="24"/>
        </w:rPr>
      </w:pPr>
    </w:p>
    <w:p>
      <w:pPr>
        <w:snapToGrid w:val="0"/>
        <w:spacing w:line="360" w:lineRule="auto"/>
        <w:jc w:val="left"/>
        <w:rPr>
          <w:rFonts w:ascii="宋体" w:hAnsi="宋体"/>
          <w:b/>
          <w:bCs/>
          <w:sz w:val="30"/>
          <w:szCs w:val="30"/>
        </w:rPr>
      </w:pPr>
    </w:p>
    <w:p>
      <w:pPr>
        <w:snapToGrid w:val="0"/>
        <w:spacing w:line="360" w:lineRule="auto"/>
        <w:jc w:val="left"/>
        <w:rPr>
          <w:rFonts w:ascii="宋体" w:hAnsi="宋体"/>
          <w:b/>
          <w:bCs/>
          <w:sz w:val="30"/>
          <w:szCs w:val="30"/>
        </w:rPr>
      </w:pPr>
    </w:p>
    <w:p>
      <w:pPr>
        <w:snapToGrid w:val="0"/>
        <w:spacing w:line="360" w:lineRule="auto"/>
        <w:jc w:val="left"/>
        <w:rPr>
          <w:rFonts w:ascii="宋体" w:hAnsi="宋体"/>
          <w:b/>
          <w:bCs/>
          <w:sz w:val="30"/>
          <w:szCs w:val="30"/>
        </w:rPr>
      </w:pPr>
    </w:p>
    <w:p>
      <w:pPr>
        <w:snapToGrid w:val="0"/>
        <w:spacing w:line="360" w:lineRule="auto"/>
        <w:jc w:val="left"/>
        <w:rPr>
          <w:rFonts w:ascii="宋体" w:hAnsi="宋体"/>
          <w:b/>
          <w:bCs/>
          <w:sz w:val="30"/>
          <w:szCs w:val="30"/>
        </w:rPr>
      </w:pPr>
    </w:p>
    <w:p>
      <w:pPr>
        <w:snapToGrid w:val="0"/>
        <w:spacing w:line="360" w:lineRule="auto"/>
        <w:jc w:val="left"/>
        <w:rPr>
          <w:rFonts w:ascii="宋体" w:hAnsi="宋体"/>
          <w:b/>
          <w:bCs/>
          <w:sz w:val="30"/>
          <w:szCs w:val="30"/>
        </w:rPr>
      </w:pPr>
    </w:p>
    <w:p>
      <w:pPr>
        <w:snapToGrid w:val="0"/>
        <w:spacing w:line="360" w:lineRule="auto"/>
        <w:jc w:val="left"/>
        <w:rPr>
          <w:rFonts w:ascii="宋体" w:hAnsi="宋体"/>
          <w:b/>
          <w:bCs/>
          <w:sz w:val="30"/>
          <w:szCs w:val="30"/>
        </w:rPr>
      </w:pPr>
    </w:p>
    <w:p>
      <w:pPr>
        <w:snapToGrid w:val="0"/>
        <w:spacing w:beforeLines="50" w:after="50"/>
        <w:rPr>
          <w:rFonts w:ascii="宋体" w:hAnsi="宋体"/>
          <w:b/>
          <w:sz w:val="30"/>
        </w:rPr>
      </w:pPr>
    </w:p>
    <w:p>
      <w:pPr>
        <w:pStyle w:val="20"/>
        <w:spacing w:before="120" w:after="120" w:line="360" w:lineRule="auto"/>
        <w:ind w:firstLine="482" w:firstLineChars="200"/>
        <w:jc w:val="center"/>
        <w:rPr>
          <w:rFonts w:cs="Courier New"/>
          <w:b/>
          <w:bCs/>
        </w:rPr>
      </w:pPr>
      <w:r>
        <w:rPr>
          <w:rFonts w:hint="eastAsia" w:cs="Courier New"/>
          <w:b/>
          <w:bCs/>
        </w:rPr>
        <w:t>监狱企业声明函</w:t>
      </w:r>
    </w:p>
    <w:p>
      <w:pPr>
        <w:spacing w:line="600" w:lineRule="exact"/>
        <w:jc w:val="center"/>
        <w:rPr>
          <w:rFonts w:ascii="宋体" w:hAnsi="宋体" w:cs="宋体"/>
          <w:sz w:val="24"/>
        </w:rPr>
      </w:pPr>
      <w:r>
        <w:rPr>
          <w:rFonts w:hint="eastAsia" w:ascii="宋体" w:hAnsi="宋体" w:cs="宋体"/>
          <w:sz w:val="24"/>
        </w:rPr>
        <w:t>【非监狱企业的不用提供】</w:t>
      </w:r>
    </w:p>
    <w:p>
      <w:pPr>
        <w:spacing w:line="600" w:lineRule="exact"/>
        <w:ind w:firstLine="480" w:firstLineChars="200"/>
        <w:rPr>
          <w:rFonts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pPr>
        <w:spacing w:line="600" w:lineRule="exact"/>
        <w:ind w:firstLine="480" w:firstLineChars="200"/>
        <w:rPr>
          <w:rFonts w:ascii="宋体" w:hAnsi="宋体" w:cs="宋体"/>
          <w:sz w:val="24"/>
        </w:rPr>
      </w:pPr>
      <w:r>
        <w:rPr>
          <w:rFonts w:hint="eastAsia" w:ascii="宋体" w:hAnsi="宋体" w:cs="宋体"/>
          <w:sz w:val="24"/>
        </w:rPr>
        <w:t>根据上述标准，我企业属于监狱企业的理由为：</w:t>
      </w:r>
    </w:p>
    <w:p>
      <w:pPr>
        <w:spacing w:line="600" w:lineRule="exact"/>
        <w:ind w:firstLine="480" w:firstLineChars="200"/>
        <w:rPr>
          <w:rFonts w:ascii="宋体" w:hAnsi="宋体" w:cs="宋体"/>
          <w:sz w:val="24"/>
        </w:rPr>
      </w:pPr>
      <w:r>
        <w:rPr>
          <w:rFonts w:hint="eastAsia" w:ascii="宋体" w:hAnsi="宋体" w:cs="宋体"/>
          <w:sz w:val="24"/>
        </w:rPr>
        <w:t>本企业为参加（项目名称：</w:t>
      </w:r>
      <w:r>
        <w:rPr>
          <w:rFonts w:hint="eastAsia" w:ascii="宋体" w:hAnsi="宋体" w:cs="宋体"/>
          <w:sz w:val="24"/>
          <w:u w:val="single"/>
        </w:rPr>
        <w:t>）</w:t>
      </w:r>
      <w:r>
        <w:rPr>
          <w:rFonts w:hint="eastAsia" w:ascii="宋体" w:hAnsi="宋体" w:cs="宋体"/>
          <w:sz w:val="24"/>
        </w:rPr>
        <w:t>（项目编号：</w:t>
      </w:r>
      <w:r>
        <w:rPr>
          <w:rFonts w:hint="eastAsia" w:ascii="宋体" w:hAnsi="宋体" w:cs="宋体"/>
          <w:sz w:val="24"/>
          <w:u w:val="single"/>
        </w:rPr>
        <w:t>）</w:t>
      </w:r>
      <w:r>
        <w:rPr>
          <w:rFonts w:hint="eastAsia" w:ascii="宋体" w:hAnsi="宋体" w:cs="宋体"/>
          <w:sz w:val="24"/>
        </w:rPr>
        <w:t>采购活动提供本企业的产品。</w:t>
      </w:r>
    </w:p>
    <w:p>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pPr>
        <w:spacing w:line="600" w:lineRule="exact"/>
        <w:rPr>
          <w:rFonts w:ascii="宋体" w:hAnsi="宋体" w:cs="宋体"/>
          <w:sz w:val="24"/>
        </w:rPr>
      </w:pPr>
    </w:p>
    <w:p>
      <w:pPr>
        <w:spacing w:line="600" w:lineRule="exact"/>
        <w:rPr>
          <w:rFonts w:ascii="宋体" w:hAnsi="宋体" w:cs="宋体"/>
          <w:sz w:val="24"/>
        </w:rPr>
      </w:pPr>
    </w:p>
    <w:p>
      <w:pPr>
        <w:spacing w:line="600" w:lineRule="exact"/>
        <w:ind w:firstLine="360" w:firstLineChars="150"/>
        <w:rPr>
          <w:rFonts w:ascii="宋体" w:hAnsi="宋体" w:cs="宋体"/>
          <w:sz w:val="24"/>
        </w:rPr>
      </w:pPr>
      <w:r>
        <w:rPr>
          <w:rFonts w:hint="eastAsia" w:ascii="宋体" w:hAnsi="宋体" w:cs="宋体"/>
          <w:sz w:val="24"/>
        </w:rPr>
        <w:t>供应商名称（盖章） :</w:t>
      </w:r>
    </w:p>
    <w:p>
      <w:pPr>
        <w:spacing w:line="600" w:lineRule="exact"/>
        <w:ind w:firstLine="360" w:firstLineChars="150"/>
        <w:rPr>
          <w:rFonts w:ascii="宋体" w:hAnsi="宋体" w:cs="宋体"/>
          <w:sz w:val="24"/>
        </w:rPr>
      </w:pPr>
      <w:r>
        <w:rPr>
          <w:rFonts w:hint="eastAsia" w:ascii="宋体" w:hAnsi="宋体" w:cs="宋体"/>
          <w:sz w:val="24"/>
        </w:rPr>
        <w:t>日期：  年  月   日</w:t>
      </w:r>
    </w:p>
    <w:p>
      <w:pPr>
        <w:spacing w:line="600" w:lineRule="exact"/>
        <w:rPr>
          <w:rFonts w:ascii="宋体" w:hAnsi="宋体" w:cs="宋体"/>
          <w:sz w:val="24"/>
        </w:rPr>
      </w:pPr>
    </w:p>
    <w:p>
      <w:pPr>
        <w:spacing w:line="600" w:lineRule="exact"/>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ascii="宋体" w:hAnsi="宋体" w:cs="宋体"/>
          <w:sz w:val="24"/>
        </w:rPr>
      </w:pPr>
    </w:p>
    <w:p>
      <w:pPr>
        <w:pStyle w:val="20"/>
        <w:spacing w:before="120" w:after="120" w:line="360" w:lineRule="auto"/>
        <w:ind w:firstLine="482" w:firstLineChars="200"/>
        <w:jc w:val="center"/>
        <w:rPr>
          <w:rFonts w:cs="Courier New"/>
          <w:b/>
          <w:bCs/>
        </w:rPr>
      </w:pPr>
    </w:p>
    <w:p>
      <w:pPr>
        <w:pStyle w:val="21"/>
      </w:pPr>
    </w:p>
    <w:p>
      <w:pPr>
        <w:pStyle w:val="21"/>
      </w:pPr>
    </w:p>
    <w:p/>
    <w:p>
      <w:pPr>
        <w:pStyle w:val="34"/>
      </w:pPr>
    </w:p>
    <w:p>
      <w:pPr>
        <w:pStyle w:val="20"/>
        <w:spacing w:before="120" w:after="120" w:line="360" w:lineRule="auto"/>
        <w:ind w:firstLine="482" w:firstLineChars="200"/>
        <w:jc w:val="center"/>
        <w:rPr>
          <w:rFonts w:cs="Courier New"/>
          <w:b/>
          <w:bCs/>
        </w:rPr>
      </w:pPr>
      <w:r>
        <w:rPr>
          <w:rFonts w:hint="eastAsia" w:cs="Courier New"/>
          <w:b/>
          <w:bCs/>
        </w:rPr>
        <w:t>残疾人福利性单位声明函</w:t>
      </w:r>
    </w:p>
    <w:p>
      <w:pPr>
        <w:spacing w:line="600" w:lineRule="exact"/>
        <w:jc w:val="center"/>
        <w:rPr>
          <w:rFonts w:ascii="宋体" w:hAnsi="宋体" w:cs="宋体"/>
          <w:sz w:val="24"/>
        </w:rPr>
      </w:pPr>
      <w:r>
        <w:rPr>
          <w:rFonts w:hint="eastAsia" w:ascii="宋体" w:hAnsi="宋体" w:cs="宋体"/>
          <w:sz w:val="24"/>
        </w:rPr>
        <w:t>【非残疾人福利性单位不用提供】</w:t>
      </w:r>
    </w:p>
    <w:p>
      <w:pPr>
        <w:spacing w:line="6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w:t>
      </w:r>
      <w:r>
        <w:rPr>
          <w:rFonts w:hint="eastAsia" w:ascii="宋体" w:hAnsi="宋体" w:cs="宋体"/>
          <w:sz w:val="24"/>
          <w:lang w:eastAsia="zh-CN"/>
        </w:rPr>
        <w:t>（</w:t>
      </w:r>
      <w:r>
        <w:rPr>
          <w:rFonts w:hint="eastAsia" w:ascii="宋体" w:hAnsi="宋体" w:cs="宋体"/>
          <w:sz w:val="24"/>
        </w:rPr>
        <w:t>2017) 141号）的规定。本单位为符合条件的残疾人福利性单位，且本单位参加</w:t>
      </w:r>
      <w:r>
        <w:rPr>
          <w:rFonts w:hint="eastAsia" w:ascii="宋体" w:hAnsi="宋体" w:cs="宋体"/>
          <w:sz w:val="24"/>
          <w:u w:val="single"/>
        </w:rPr>
        <w:t>（</w:t>
      </w:r>
      <w:r>
        <w:rPr>
          <w:rFonts w:hint="eastAsia" w:ascii="宋体" w:hAnsi="宋体" w:cs="宋体"/>
          <w:sz w:val="24"/>
        </w:rPr>
        <w:t>采购人名称）单位的</w:t>
      </w:r>
      <w:r>
        <w:rPr>
          <w:rFonts w:hint="eastAsia" w:ascii="宋体" w:hAnsi="宋体" w:cs="宋体"/>
          <w:sz w:val="24"/>
          <w:u w:val="single"/>
        </w:rPr>
        <w:t>（</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供应商名称（盖章）：</w:t>
      </w:r>
    </w:p>
    <w:p>
      <w:pPr>
        <w:spacing w:line="600" w:lineRule="exact"/>
        <w:ind w:firstLine="480" w:firstLineChars="200"/>
        <w:rPr>
          <w:rFonts w:ascii="宋体" w:hAnsi="宋体" w:cs="宋体"/>
          <w:sz w:val="24"/>
        </w:rPr>
      </w:pPr>
      <w:r>
        <w:rPr>
          <w:rFonts w:hint="eastAsia" w:ascii="宋体" w:hAnsi="宋体" w:cs="宋体"/>
          <w:sz w:val="24"/>
        </w:rPr>
        <w:t>日期：  年  月  日</w:t>
      </w:r>
    </w:p>
    <w:p>
      <w:pPr>
        <w:pStyle w:val="18"/>
        <w:tabs>
          <w:tab w:val="left" w:pos="0"/>
          <w:tab w:val="left" w:pos="993"/>
          <w:tab w:val="left" w:pos="1134"/>
        </w:tabs>
        <w:rPr>
          <w:rFonts w:hAnsi="宋体" w:eastAsia="宋体" w:cs="宋体"/>
          <w:b/>
          <w:sz w:val="30"/>
        </w:rPr>
      </w:pPr>
    </w:p>
    <w:p>
      <w:pPr>
        <w:pStyle w:val="18"/>
        <w:tabs>
          <w:tab w:val="left" w:pos="0"/>
          <w:tab w:val="left" w:pos="993"/>
          <w:tab w:val="left" w:pos="1134"/>
        </w:tabs>
        <w:ind w:left="0" w:firstLine="0"/>
        <w:rPr>
          <w:rFonts w:hAnsi="宋体" w:eastAsia="宋体" w:cs="宋体"/>
          <w:b/>
          <w:sz w:val="30"/>
        </w:rPr>
      </w:pPr>
    </w:p>
    <w:p>
      <w:pPr>
        <w:pStyle w:val="18"/>
        <w:tabs>
          <w:tab w:val="left" w:pos="0"/>
          <w:tab w:val="left" w:pos="993"/>
          <w:tab w:val="left" w:pos="1134"/>
        </w:tabs>
        <w:ind w:left="0" w:firstLine="0"/>
        <w:rPr>
          <w:rFonts w:hAnsi="宋体" w:eastAsia="宋体" w:cs="宋体"/>
          <w:b/>
          <w:sz w:val="30"/>
        </w:rPr>
      </w:pPr>
    </w:p>
    <w:p>
      <w:pPr>
        <w:pStyle w:val="18"/>
        <w:tabs>
          <w:tab w:val="left" w:pos="0"/>
          <w:tab w:val="left" w:pos="993"/>
          <w:tab w:val="left" w:pos="1134"/>
        </w:tabs>
        <w:ind w:left="0" w:firstLine="0"/>
        <w:rPr>
          <w:rFonts w:hAnsi="宋体" w:eastAsia="宋体" w:cs="宋体"/>
          <w:b/>
          <w:sz w:val="30"/>
        </w:rPr>
      </w:pPr>
    </w:p>
    <w:p>
      <w:pPr>
        <w:pStyle w:val="18"/>
        <w:tabs>
          <w:tab w:val="left" w:pos="0"/>
          <w:tab w:val="left" w:pos="993"/>
          <w:tab w:val="left" w:pos="1134"/>
        </w:tabs>
        <w:ind w:left="0" w:firstLine="0"/>
        <w:rPr>
          <w:rFonts w:hAnsi="宋体" w:eastAsia="宋体" w:cs="宋体"/>
          <w:b/>
          <w:sz w:val="30"/>
        </w:rPr>
      </w:pPr>
    </w:p>
    <w:p>
      <w:pPr>
        <w:snapToGrid w:val="0"/>
        <w:spacing w:line="360" w:lineRule="auto"/>
        <w:jc w:val="left"/>
        <w:rPr>
          <w:rFonts w:ascii="宋体" w:hAnsi="宋体"/>
          <w:b/>
          <w:bCs/>
          <w:sz w:val="30"/>
          <w:szCs w:val="30"/>
        </w:rPr>
      </w:pPr>
    </w:p>
    <w:p>
      <w:pPr>
        <w:snapToGrid w:val="0"/>
        <w:spacing w:line="360" w:lineRule="auto"/>
        <w:jc w:val="left"/>
        <w:rPr>
          <w:rFonts w:ascii="宋体" w:hAnsi="宋体"/>
          <w:b/>
          <w:bCs/>
          <w:sz w:val="30"/>
          <w:szCs w:val="30"/>
        </w:rPr>
      </w:pPr>
    </w:p>
    <w:p>
      <w:pPr>
        <w:snapToGrid w:val="0"/>
        <w:spacing w:line="360" w:lineRule="auto"/>
        <w:jc w:val="left"/>
        <w:rPr>
          <w:rFonts w:ascii="宋体" w:hAnsi="宋体"/>
          <w:b/>
          <w:bCs/>
          <w:sz w:val="30"/>
          <w:szCs w:val="30"/>
        </w:rPr>
      </w:pPr>
    </w:p>
    <w:p>
      <w:pPr>
        <w:snapToGrid w:val="0"/>
        <w:spacing w:line="360" w:lineRule="auto"/>
        <w:jc w:val="left"/>
        <w:rPr>
          <w:rFonts w:ascii="宋体" w:hAnsi="宋体"/>
          <w:b/>
          <w:bCs/>
          <w:sz w:val="30"/>
          <w:szCs w:val="30"/>
        </w:rPr>
      </w:pPr>
    </w:p>
    <w:p>
      <w:pPr>
        <w:spacing w:line="360" w:lineRule="auto"/>
        <w:rPr>
          <w:rFonts w:ascii="宋体" w:hAnsi="宋体" w:cs="宋体"/>
          <w:b/>
          <w:sz w:val="24"/>
        </w:rPr>
      </w:pPr>
    </w:p>
    <w:p>
      <w:pPr>
        <w:pStyle w:val="34"/>
        <w:rPr>
          <w:rFonts w:ascii="宋体" w:hAnsi="宋体" w:cs="宋体"/>
          <w:b/>
          <w:sz w:val="24"/>
        </w:rPr>
      </w:pPr>
    </w:p>
    <w:p>
      <w:pPr>
        <w:spacing w:line="360" w:lineRule="auto"/>
        <w:rPr>
          <w:rFonts w:ascii="宋体" w:hAnsi="宋体" w:cs="宋体"/>
          <w:sz w:val="24"/>
        </w:rPr>
      </w:pPr>
      <w:r>
        <w:rPr>
          <w:rFonts w:hint="eastAsia" w:ascii="宋体" w:hAnsi="宋体" w:cs="宋体"/>
          <w:b/>
          <w:sz w:val="24"/>
        </w:rPr>
        <w:t>3.技术文件目录</w:t>
      </w:r>
    </w:p>
    <w:p>
      <w:pPr>
        <w:spacing w:line="360" w:lineRule="auto"/>
        <w:ind w:firstLine="480" w:firstLineChars="200"/>
        <w:rPr>
          <w:rFonts w:hint="eastAsia" w:ascii="宋体" w:hAnsi="宋体" w:cs="宋体"/>
          <w:sz w:val="24"/>
        </w:rPr>
      </w:pPr>
      <w:r>
        <w:rPr>
          <w:rFonts w:hint="eastAsia" w:ascii="宋体" w:hAnsi="宋体" w:cs="宋体"/>
          <w:sz w:val="24"/>
        </w:rPr>
        <w:t>（1）评分索引表（格式见附件，主要用于磋商小组对应评分内容，包括商务部分、技术部分）；</w:t>
      </w:r>
    </w:p>
    <w:p>
      <w:pPr>
        <w:spacing w:line="360" w:lineRule="auto"/>
        <w:ind w:firstLine="480" w:firstLineChars="200"/>
        <w:rPr>
          <w:rFonts w:hint="eastAsia" w:ascii="宋体" w:hAnsi="宋体" w:cs="宋体"/>
          <w:sz w:val="24"/>
        </w:rPr>
      </w:pPr>
      <w:r>
        <w:rPr>
          <w:rFonts w:hint="eastAsia" w:ascii="宋体" w:hAnsi="宋体" w:cs="宋体"/>
          <w:sz w:val="24"/>
        </w:rPr>
        <w:t>（2）对本项目总体要求的理解；</w:t>
      </w:r>
    </w:p>
    <w:p>
      <w:pPr>
        <w:spacing w:line="360" w:lineRule="auto"/>
        <w:ind w:firstLine="480" w:firstLineChars="200"/>
        <w:rPr>
          <w:rFonts w:hint="eastAsia" w:ascii="宋体" w:hAnsi="宋体" w:cs="宋体"/>
          <w:sz w:val="24"/>
        </w:rPr>
      </w:pPr>
      <w:r>
        <w:rPr>
          <w:rFonts w:hint="eastAsia" w:ascii="宋体" w:hAnsi="宋体" w:cs="宋体"/>
          <w:sz w:val="24"/>
        </w:rPr>
        <w:t>（3）项目实施方案；</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应急实施方案</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（5）设备情况；</w:t>
      </w:r>
    </w:p>
    <w:p>
      <w:pPr>
        <w:spacing w:line="360" w:lineRule="auto"/>
        <w:ind w:firstLine="480" w:firstLineChars="200"/>
        <w:rPr>
          <w:rFonts w:hint="eastAsia" w:ascii="宋体" w:hAnsi="宋体" w:cs="宋体"/>
          <w:sz w:val="24"/>
        </w:rPr>
      </w:pPr>
      <w:r>
        <w:rPr>
          <w:rFonts w:hint="eastAsia" w:ascii="宋体" w:hAnsi="宋体" w:cs="宋体"/>
          <w:sz w:val="24"/>
        </w:rPr>
        <w:t>（6）项目实施人员；</w:t>
      </w:r>
    </w:p>
    <w:p>
      <w:pPr>
        <w:spacing w:line="360" w:lineRule="auto"/>
        <w:ind w:firstLine="480" w:firstLineChars="200"/>
        <w:rPr>
          <w:rFonts w:hint="eastAsia" w:ascii="宋体" w:hAnsi="宋体" w:cs="宋体"/>
          <w:sz w:val="24"/>
        </w:rPr>
      </w:pPr>
      <w:r>
        <w:rPr>
          <w:rFonts w:hint="eastAsia" w:ascii="宋体" w:hAnsi="宋体" w:cs="宋体"/>
          <w:sz w:val="24"/>
        </w:rPr>
        <w:t>（7）合理化建议；</w:t>
      </w:r>
    </w:p>
    <w:p>
      <w:pPr>
        <w:spacing w:line="360" w:lineRule="auto"/>
        <w:ind w:firstLine="480" w:firstLineChars="200"/>
        <w:rPr>
          <w:rFonts w:ascii="宋体" w:hAnsi="宋体" w:cs="宋体"/>
          <w:b/>
          <w:bCs/>
          <w:sz w:val="24"/>
        </w:rPr>
      </w:pPr>
      <w:r>
        <w:rPr>
          <w:rFonts w:hint="eastAsia" w:ascii="宋体" w:hAnsi="宋体" w:cs="宋体"/>
          <w:sz w:val="24"/>
        </w:rPr>
        <w:t>（8）供应商认为需要的其他文件资料。</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rPr>
          <w:rFonts w:ascii="宋体" w:hAnsi="宋体" w:cs="宋体"/>
          <w:b/>
          <w:bCs/>
          <w:sz w:val="24"/>
        </w:rPr>
      </w:pPr>
    </w:p>
    <w:p>
      <w:pPr>
        <w:pStyle w:val="13"/>
        <w:snapToGrid w:val="0"/>
        <w:spacing w:line="360" w:lineRule="auto"/>
        <w:jc w:val="center"/>
        <w:rPr>
          <w:rFonts w:ascii="宋体" w:hAnsi="宋体" w:eastAsia="宋体" w:cs="宋体"/>
          <w:b/>
          <w:sz w:val="24"/>
        </w:rPr>
      </w:pPr>
    </w:p>
    <w:p>
      <w:pPr>
        <w:pStyle w:val="13"/>
        <w:snapToGrid w:val="0"/>
        <w:spacing w:line="360" w:lineRule="auto"/>
        <w:rPr>
          <w:rFonts w:ascii="宋体" w:hAnsi="宋体" w:eastAsia="宋体" w:cs="宋体"/>
          <w:b/>
          <w:sz w:val="24"/>
        </w:rPr>
      </w:pPr>
    </w:p>
    <w:p>
      <w:pPr>
        <w:pStyle w:val="13"/>
        <w:snapToGrid w:val="0"/>
        <w:spacing w:line="360" w:lineRule="auto"/>
        <w:jc w:val="center"/>
        <w:rPr>
          <w:rFonts w:ascii="宋体" w:hAnsi="宋体" w:eastAsia="宋体" w:cs="宋体"/>
          <w:b/>
          <w:sz w:val="24"/>
        </w:rPr>
      </w:pPr>
    </w:p>
    <w:p/>
    <w:p>
      <w:pPr>
        <w:pStyle w:val="13"/>
        <w:snapToGrid w:val="0"/>
        <w:spacing w:line="360" w:lineRule="auto"/>
        <w:jc w:val="center"/>
        <w:rPr>
          <w:rFonts w:ascii="宋体" w:hAnsi="宋体" w:eastAsia="宋体" w:cs="宋体"/>
          <w:b/>
          <w:sz w:val="24"/>
        </w:rPr>
      </w:pPr>
      <w:r>
        <w:rPr>
          <w:rFonts w:hint="eastAsia" w:ascii="宋体" w:hAnsi="宋体" w:eastAsia="宋体" w:cs="宋体"/>
          <w:b/>
          <w:sz w:val="24"/>
        </w:rPr>
        <w:t>（1）评分索引表</w:t>
      </w:r>
    </w:p>
    <w:p>
      <w:pPr>
        <w:pStyle w:val="13"/>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磋商供应商全称（公章）：              </w:t>
      </w:r>
    </w:p>
    <w:tbl>
      <w:tblPr>
        <w:tblStyle w:val="29"/>
        <w:tblW w:w="91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2"/>
        <w:gridCol w:w="3120"/>
        <w:gridCol w:w="1336"/>
        <w:gridCol w:w="1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8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 w:val="24"/>
              </w:rPr>
            </w:pPr>
            <w:r>
              <w:rPr>
                <w:rFonts w:hint="eastAsia" w:ascii="宋体" w:hAnsi="宋体" w:cs="宋体"/>
                <w:sz w:val="24"/>
              </w:rPr>
              <w:t>评分项目</w:t>
            </w:r>
          </w:p>
        </w:tc>
        <w:tc>
          <w:tcPr>
            <w:tcW w:w="312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 w:val="24"/>
              </w:rPr>
            </w:pPr>
            <w:r>
              <w:rPr>
                <w:rFonts w:hint="eastAsia" w:ascii="宋体" w:hAnsi="宋体" w:cs="宋体"/>
                <w:sz w:val="24"/>
              </w:rPr>
              <w:t>响应文件对应资料</w:t>
            </w: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sz w:val="24"/>
              </w:rPr>
            </w:pPr>
            <w:r>
              <w:rPr>
                <w:rFonts w:hint="eastAsia" w:ascii="宋体" w:hAnsi="宋体" w:cs="宋体"/>
                <w:sz w:val="24"/>
              </w:rPr>
              <w:t>自评分</w:t>
            </w:r>
          </w:p>
        </w:tc>
        <w:tc>
          <w:tcPr>
            <w:tcW w:w="1336"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 w:val="24"/>
              </w:rPr>
            </w:pPr>
            <w:r>
              <w:rPr>
                <w:rFonts w:hint="eastAsia" w:ascii="宋体" w:hAnsi="宋体" w:cs="宋体"/>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r>
              <w:rPr>
                <w:rFonts w:hint="eastAsia" w:ascii="宋体" w:hAnsi="宋体" w:cs="宋体"/>
                <w:sz w:val="24"/>
              </w:rPr>
              <w:t>对应第四章评分办法及评分标准（报价除外）</w:t>
            </w:r>
          </w:p>
        </w:tc>
        <w:tc>
          <w:tcPr>
            <w:tcW w:w="312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r>
              <w:rPr>
                <w:rFonts w:hint="eastAsia" w:ascii="宋体" w:hAnsi="宋体" w:cs="宋体"/>
                <w:sz w:val="24"/>
              </w:rPr>
              <w:t>……</w:t>
            </w:r>
          </w:p>
        </w:tc>
        <w:tc>
          <w:tcPr>
            <w:tcW w:w="312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sz w:val="24"/>
              </w:rPr>
            </w:pPr>
          </w:p>
        </w:tc>
      </w:tr>
    </w:tbl>
    <w:p>
      <w:pPr>
        <w:snapToGrid w:val="0"/>
        <w:spacing w:beforeLines="50" w:line="360" w:lineRule="auto"/>
        <w:rPr>
          <w:rFonts w:ascii="宋体" w:hAnsi="宋体" w:cs="宋体"/>
          <w:sz w:val="24"/>
        </w:rPr>
      </w:pPr>
    </w:p>
    <w:p>
      <w:pPr>
        <w:snapToGrid w:val="0"/>
        <w:spacing w:beforeLines="50" w:line="360" w:lineRule="auto"/>
        <w:rPr>
          <w:rFonts w:ascii="宋体" w:hAnsi="宋体" w:cs="宋体"/>
          <w:sz w:val="24"/>
        </w:rPr>
      </w:pPr>
      <w:r>
        <w:rPr>
          <w:rFonts w:hint="eastAsia" w:ascii="宋体" w:hAnsi="宋体" w:cs="宋体"/>
          <w:sz w:val="24"/>
        </w:rPr>
        <w:t>法定代表人或其授权代理人（签字或盖章）：               日期：</w:t>
      </w:r>
    </w:p>
    <w:p>
      <w:pPr>
        <w:spacing w:line="360" w:lineRule="auto"/>
        <w:ind w:firstLine="482" w:firstLineChars="200"/>
        <w:jc w:val="center"/>
        <w:rPr>
          <w:rFonts w:ascii="宋体" w:hAnsi="宋体" w:cs="宋体"/>
          <w:b/>
          <w:sz w:val="24"/>
        </w:rPr>
      </w:pPr>
    </w:p>
    <w:p>
      <w:pPr>
        <w:pStyle w:val="2"/>
        <w:spacing w:line="360" w:lineRule="auto"/>
        <w:ind w:firstLine="240"/>
        <w:rPr>
          <w:rFonts w:ascii="宋体" w:hAnsi="宋体" w:cs="宋体"/>
          <w:sz w:val="24"/>
        </w:rPr>
      </w:pPr>
    </w:p>
    <w:p>
      <w:pPr>
        <w:pStyle w:val="2"/>
        <w:spacing w:line="360" w:lineRule="auto"/>
        <w:ind w:firstLine="241"/>
        <w:rPr>
          <w:rFonts w:ascii="宋体" w:hAnsi="宋体" w:cs="宋体"/>
          <w:b/>
          <w:bCs/>
          <w:sz w:val="24"/>
        </w:rPr>
      </w:pPr>
    </w:p>
    <w:p>
      <w:pPr>
        <w:pStyle w:val="40"/>
        <w:spacing w:line="360" w:lineRule="auto"/>
        <w:rPr>
          <w:rFonts w:ascii="Tahoma" w:hAnsi="Tahoma"/>
          <w:sz w:val="24"/>
          <w:lang w:val="en-US"/>
        </w:rPr>
      </w:pPr>
    </w:p>
    <w:p>
      <w:pPr>
        <w:pStyle w:val="2"/>
        <w:spacing w:line="360" w:lineRule="auto"/>
        <w:ind w:firstLine="241"/>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ind w:firstLine="482" w:firstLineChars="200"/>
        <w:jc w:val="center"/>
        <w:rPr>
          <w:rFonts w:ascii="宋体" w:hAnsi="宋体" w:cs="宋体"/>
          <w:b/>
          <w:bCs/>
          <w:sz w:val="24"/>
        </w:rPr>
      </w:pPr>
      <w:r>
        <w:rPr>
          <w:rFonts w:hint="eastAsia" w:ascii="宋体" w:hAnsi="宋体" w:cs="宋体"/>
          <w:b/>
          <w:bCs/>
          <w:sz w:val="24"/>
        </w:rPr>
        <w:t>（2）对本项目总体要求的理解</w:t>
      </w:r>
    </w:p>
    <w:p>
      <w:pPr>
        <w:spacing w:line="360" w:lineRule="auto"/>
        <w:ind w:firstLine="482" w:firstLineChars="200"/>
        <w:jc w:val="left"/>
        <w:rPr>
          <w:rFonts w:ascii="宋体" w:hAnsi="宋体"/>
          <w:b/>
          <w:bCs/>
          <w:sz w:val="24"/>
        </w:rPr>
      </w:pPr>
    </w:p>
    <w:p>
      <w:pPr>
        <w:spacing w:line="360" w:lineRule="auto"/>
        <w:jc w:val="left"/>
        <w:rPr>
          <w:rFonts w:ascii="宋体" w:hAnsi="宋体"/>
          <w:sz w:val="24"/>
        </w:rPr>
      </w:pPr>
      <w:r>
        <w:rPr>
          <w:rFonts w:hint="eastAsia" w:ascii="宋体" w:hAnsi="宋体"/>
          <w:sz w:val="24"/>
        </w:rPr>
        <w:t xml:space="preserve">磋商供应商全称（加盖公章）：            </w:t>
      </w:r>
    </w:p>
    <w:p>
      <w:pPr>
        <w:spacing w:line="360" w:lineRule="auto"/>
        <w:jc w:val="left"/>
        <w:rPr>
          <w:rFonts w:ascii="宋体" w:hAnsi="宋体"/>
          <w:sz w:val="24"/>
        </w:rPr>
      </w:pPr>
      <w:r>
        <w:rPr>
          <w:rFonts w:hint="eastAsia" w:ascii="宋体" w:hAnsi="宋体"/>
          <w:sz w:val="24"/>
        </w:rPr>
        <w:t xml:space="preserve">法定代表人或其授权代理人（签字或盖章）：            </w:t>
      </w:r>
    </w:p>
    <w:p>
      <w:pPr>
        <w:spacing w:line="360" w:lineRule="auto"/>
        <w:rPr>
          <w:rFonts w:ascii="宋体" w:hAnsi="宋体" w:cs="宋体"/>
          <w:spacing w:val="20"/>
          <w:sz w:val="24"/>
        </w:rPr>
      </w:pPr>
    </w:p>
    <w:p>
      <w:pPr>
        <w:snapToGrid w:val="0"/>
        <w:spacing w:line="360" w:lineRule="auto"/>
        <w:ind w:firstLine="548" w:firstLineChars="196"/>
        <w:jc w:val="center"/>
        <w:rPr>
          <w:rFonts w:ascii="宋体" w:hAnsi="宋体" w:cs="宋体"/>
          <w:b/>
          <w:bCs/>
          <w:sz w:val="24"/>
        </w:rPr>
      </w:pPr>
      <w:r>
        <w:rPr>
          <w:rFonts w:hint="eastAsia" w:ascii="宋体" w:hAnsi="宋体" w:cs="宋体"/>
          <w:spacing w:val="20"/>
          <w:sz w:val="24"/>
        </w:rPr>
        <w:t xml:space="preserve">  年  月  日</w:t>
      </w: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ind w:firstLine="482" w:firstLineChars="200"/>
        <w:jc w:val="center"/>
        <w:rPr>
          <w:rFonts w:ascii="宋体" w:hAnsi="宋体" w:cs="宋体"/>
          <w:b/>
          <w:bCs/>
          <w:sz w:val="24"/>
        </w:rPr>
      </w:pPr>
      <w:r>
        <w:rPr>
          <w:rFonts w:hint="eastAsia" w:ascii="宋体" w:hAnsi="宋体" w:cs="宋体"/>
          <w:b/>
          <w:bCs/>
          <w:sz w:val="24"/>
        </w:rPr>
        <w:t>（3）项目实施方案</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 xml:space="preserve">磋商供应商全称（加盖公章）：            </w:t>
      </w:r>
    </w:p>
    <w:p>
      <w:pPr>
        <w:spacing w:line="360" w:lineRule="auto"/>
        <w:jc w:val="left"/>
        <w:rPr>
          <w:rFonts w:ascii="宋体" w:hAnsi="宋体"/>
          <w:sz w:val="24"/>
        </w:rPr>
      </w:pPr>
      <w:r>
        <w:rPr>
          <w:rFonts w:hint="eastAsia" w:ascii="宋体" w:hAnsi="宋体"/>
          <w:sz w:val="24"/>
        </w:rPr>
        <w:t xml:space="preserve">法定代表人或其授权代理人（签字或盖章）：            </w:t>
      </w:r>
    </w:p>
    <w:p>
      <w:pPr>
        <w:spacing w:line="360" w:lineRule="auto"/>
        <w:rPr>
          <w:rFonts w:ascii="宋体" w:hAnsi="宋体" w:cs="宋体"/>
          <w:spacing w:val="20"/>
          <w:sz w:val="24"/>
        </w:rPr>
      </w:pPr>
    </w:p>
    <w:p>
      <w:pPr>
        <w:snapToGrid w:val="0"/>
        <w:spacing w:line="360" w:lineRule="auto"/>
        <w:ind w:firstLine="548" w:firstLineChars="196"/>
        <w:jc w:val="center"/>
        <w:rPr>
          <w:rFonts w:ascii="宋体" w:hAnsi="宋体" w:cs="宋体"/>
          <w:b/>
          <w:bCs/>
          <w:sz w:val="24"/>
        </w:rPr>
      </w:pPr>
      <w:r>
        <w:rPr>
          <w:rFonts w:hint="eastAsia" w:ascii="宋体" w:hAnsi="宋体" w:cs="宋体"/>
          <w:spacing w:val="20"/>
          <w:sz w:val="24"/>
        </w:rPr>
        <w:t xml:space="preserve">  年  月  日</w:t>
      </w:r>
    </w:p>
    <w:p>
      <w:pPr>
        <w:pStyle w:val="2"/>
        <w:spacing w:line="360" w:lineRule="auto"/>
        <w:ind w:firstLine="0" w:firstLineChars="0"/>
      </w:pPr>
    </w:p>
    <w:p>
      <w:pPr>
        <w:pStyle w:val="5"/>
        <w:spacing w:line="360" w:lineRule="auto"/>
      </w:pPr>
    </w:p>
    <w:p>
      <w:pPr>
        <w:spacing w:line="360" w:lineRule="auto"/>
      </w:pPr>
    </w:p>
    <w:p>
      <w:pPr>
        <w:pStyle w:val="2"/>
        <w:spacing w:line="360" w:lineRule="auto"/>
        <w:ind w:firstLine="281"/>
        <w:jc w:val="center"/>
        <w:rPr>
          <w:b/>
          <w:bCs/>
        </w:rPr>
      </w:pPr>
    </w:p>
    <w:p>
      <w:pPr>
        <w:spacing w:line="360" w:lineRule="auto"/>
        <w:ind w:firstLine="482" w:firstLineChars="200"/>
        <w:jc w:val="center"/>
        <w:rPr>
          <w:rFonts w:hint="eastAsia" w:ascii="宋体" w:hAnsi="宋体" w:eastAsia="宋体" w:cs="宋体"/>
          <w:b/>
          <w:bCs/>
          <w:sz w:val="24"/>
          <w:lang w:eastAsia="zh-CN"/>
        </w:rPr>
      </w:pPr>
      <w:r>
        <w:rPr>
          <w:rFonts w:hint="eastAsia" w:ascii="宋体" w:hAnsi="宋体" w:cs="宋体"/>
          <w:b/>
          <w:bCs/>
          <w:sz w:val="24"/>
        </w:rPr>
        <w:t>（4）</w:t>
      </w:r>
      <w:r>
        <w:rPr>
          <w:rFonts w:hint="eastAsia" w:ascii="宋体" w:hAnsi="宋体" w:cs="宋体"/>
          <w:b/>
          <w:bCs/>
          <w:sz w:val="24"/>
          <w:lang w:eastAsia="zh-CN"/>
        </w:rPr>
        <w:t>应急实施方案</w:t>
      </w:r>
    </w:p>
    <w:p>
      <w:pPr>
        <w:pStyle w:val="12"/>
        <w:spacing w:line="360" w:lineRule="auto"/>
        <w:ind w:firstLine="0"/>
        <w:rPr>
          <w:rFonts w:hAnsi="宋体" w:cs="宋体"/>
          <w:spacing w:val="20"/>
          <w:sz w:val="24"/>
        </w:rPr>
      </w:pPr>
    </w:p>
    <w:p>
      <w:pPr>
        <w:spacing w:line="360" w:lineRule="auto"/>
        <w:jc w:val="left"/>
        <w:rPr>
          <w:rFonts w:ascii="宋体" w:hAnsi="宋体"/>
          <w:sz w:val="24"/>
        </w:rPr>
      </w:pPr>
      <w:r>
        <w:rPr>
          <w:rFonts w:hint="eastAsia" w:ascii="宋体" w:hAnsi="宋体"/>
          <w:sz w:val="24"/>
        </w:rPr>
        <w:t xml:space="preserve">磋商供应商全称（加盖公章）：            </w:t>
      </w:r>
    </w:p>
    <w:p>
      <w:pPr>
        <w:spacing w:line="360" w:lineRule="auto"/>
        <w:jc w:val="left"/>
        <w:rPr>
          <w:rFonts w:ascii="宋体" w:hAnsi="宋体"/>
          <w:sz w:val="24"/>
        </w:rPr>
      </w:pPr>
      <w:r>
        <w:rPr>
          <w:rFonts w:hint="eastAsia" w:ascii="宋体" w:hAnsi="宋体"/>
          <w:sz w:val="24"/>
        </w:rPr>
        <w:t xml:space="preserve">法定代表人或其授权代理人（签字或盖章）：            </w:t>
      </w:r>
    </w:p>
    <w:p>
      <w:pPr>
        <w:spacing w:line="360" w:lineRule="auto"/>
        <w:rPr>
          <w:rFonts w:ascii="宋体" w:hAnsi="宋体" w:cs="宋体"/>
          <w:spacing w:val="20"/>
          <w:sz w:val="24"/>
        </w:rPr>
      </w:pPr>
    </w:p>
    <w:p>
      <w:pPr>
        <w:snapToGrid w:val="0"/>
        <w:spacing w:line="360" w:lineRule="auto"/>
        <w:ind w:firstLine="548" w:firstLineChars="196"/>
        <w:jc w:val="center"/>
        <w:rPr>
          <w:rFonts w:ascii="宋体" w:hAnsi="宋体" w:cs="宋体"/>
          <w:b/>
          <w:bCs/>
          <w:sz w:val="24"/>
        </w:rPr>
      </w:pPr>
      <w:r>
        <w:rPr>
          <w:rFonts w:hint="eastAsia" w:ascii="宋体" w:hAnsi="宋体" w:cs="宋体"/>
          <w:spacing w:val="20"/>
          <w:sz w:val="24"/>
        </w:rPr>
        <w:t xml:space="preserve">  年  月  日</w:t>
      </w:r>
    </w:p>
    <w:p>
      <w:pPr>
        <w:spacing w:line="360" w:lineRule="auto"/>
        <w:ind w:firstLine="480" w:firstLineChars="200"/>
        <w:jc w:val="center"/>
        <w:rPr>
          <w:rFonts w:ascii="宋体" w:hAnsi="宋体" w:cs="宋体"/>
          <w:sz w:val="24"/>
        </w:rPr>
      </w:pPr>
    </w:p>
    <w:p>
      <w:pPr>
        <w:spacing w:line="360" w:lineRule="auto"/>
        <w:rPr>
          <w:rFonts w:ascii="宋体" w:hAnsi="宋体" w:cs="宋体"/>
          <w:b/>
          <w:bCs/>
          <w:sz w:val="24"/>
        </w:rPr>
      </w:pPr>
    </w:p>
    <w:p>
      <w:pPr>
        <w:spacing w:line="360" w:lineRule="auto"/>
        <w:rPr>
          <w:rFonts w:ascii="宋体" w:hAnsi="宋体" w:cs="宋体"/>
          <w:b/>
          <w:bCs/>
          <w:sz w:val="24"/>
        </w:rPr>
      </w:pPr>
    </w:p>
    <w:p>
      <w:pPr>
        <w:pStyle w:val="2"/>
        <w:spacing w:line="360" w:lineRule="auto"/>
        <w:ind w:firstLine="281"/>
        <w:jc w:val="center"/>
        <w:rPr>
          <w:b/>
          <w:bCs/>
        </w:rPr>
      </w:pPr>
    </w:p>
    <w:p>
      <w:pPr>
        <w:spacing w:line="360" w:lineRule="auto"/>
        <w:ind w:firstLine="482" w:firstLineChars="200"/>
        <w:jc w:val="center"/>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5</w:t>
      </w:r>
      <w:r>
        <w:rPr>
          <w:rFonts w:hint="eastAsia" w:ascii="宋体" w:hAnsi="宋体" w:cs="宋体"/>
          <w:b/>
          <w:bCs/>
          <w:sz w:val="24"/>
        </w:rPr>
        <w:t>）设备情况</w:t>
      </w:r>
    </w:p>
    <w:p>
      <w:pPr>
        <w:pStyle w:val="12"/>
        <w:spacing w:line="360" w:lineRule="auto"/>
        <w:ind w:firstLine="0"/>
        <w:rPr>
          <w:rFonts w:hAnsi="宋体" w:cs="宋体"/>
          <w:spacing w:val="20"/>
          <w:sz w:val="24"/>
        </w:rPr>
      </w:pPr>
    </w:p>
    <w:p>
      <w:pPr>
        <w:spacing w:line="360" w:lineRule="auto"/>
        <w:jc w:val="left"/>
        <w:rPr>
          <w:rFonts w:ascii="宋体" w:hAnsi="宋体"/>
          <w:sz w:val="24"/>
        </w:rPr>
      </w:pPr>
      <w:r>
        <w:rPr>
          <w:rFonts w:hint="eastAsia" w:ascii="宋体" w:hAnsi="宋体"/>
          <w:sz w:val="24"/>
        </w:rPr>
        <w:t xml:space="preserve">磋商供应商全称（加盖公章）：            </w:t>
      </w:r>
    </w:p>
    <w:p>
      <w:pPr>
        <w:spacing w:line="360" w:lineRule="auto"/>
        <w:jc w:val="left"/>
        <w:rPr>
          <w:rFonts w:ascii="宋体" w:hAnsi="宋体"/>
          <w:sz w:val="24"/>
        </w:rPr>
      </w:pPr>
      <w:r>
        <w:rPr>
          <w:rFonts w:hint="eastAsia" w:ascii="宋体" w:hAnsi="宋体"/>
          <w:sz w:val="24"/>
        </w:rPr>
        <w:t xml:space="preserve">法定代表人或其授权代理人（签字或盖章）：            </w:t>
      </w:r>
    </w:p>
    <w:p>
      <w:pPr>
        <w:spacing w:line="360" w:lineRule="auto"/>
        <w:rPr>
          <w:rFonts w:ascii="宋体" w:hAnsi="宋体" w:cs="宋体"/>
          <w:spacing w:val="20"/>
          <w:sz w:val="24"/>
        </w:rPr>
      </w:pPr>
    </w:p>
    <w:p>
      <w:pPr>
        <w:snapToGrid w:val="0"/>
        <w:spacing w:line="360" w:lineRule="auto"/>
        <w:ind w:firstLine="548" w:firstLineChars="196"/>
        <w:jc w:val="center"/>
        <w:rPr>
          <w:rFonts w:ascii="宋体" w:hAnsi="宋体" w:cs="宋体"/>
          <w:b/>
          <w:bCs/>
          <w:sz w:val="24"/>
        </w:rPr>
      </w:pPr>
      <w:r>
        <w:rPr>
          <w:rFonts w:hint="eastAsia" w:ascii="宋体" w:hAnsi="宋体" w:cs="宋体"/>
          <w:spacing w:val="20"/>
          <w:sz w:val="24"/>
        </w:rPr>
        <w:t xml:space="preserve">  年  月  日</w:t>
      </w:r>
    </w:p>
    <w:p>
      <w:pPr>
        <w:spacing w:line="360" w:lineRule="auto"/>
        <w:ind w:firstLine="482" w:firstLineChars="200"/>
        <w:jc w:val="center"/>
        <w:rPr>
          <w:rFonts w:hint="eastAsia" w:ascii="宋体" w:hAnsi="宋体" w:cs="宋体"/>
          <w:b/>
          <w:bCs/>
          <w:sz w:val="24"/>
        </w:rPr>
      </w:pPr>
    </w:p>
    <w:p>
      <w:pPr>
        <w:spacing w:line="360" w:lineRule="auto"/>
        <w:ind w:firstLine="482" w:firstLineChars="200"/>
        <w:jc w:val="center"/>
        <w:rPr>
          <w:rFonts w:hint="eastAsia" w:ascii="宋体" w:hAnsi="宋体" w:cs="宋体"/>
          <w:b/>
          <w:bCs/>
          <w:sz w:val="24"/>
        </w:rPr>
      </w:pPr>
    </w:p>
    <w:p>
      <w:pPr>
        <w:spacing w:line="360" w:lineRule="auto"/>
        <w:ind w:firstLine="482" w:firstLineChars="200"/>
        <w:jc w:val="center"/>
        <w:rPr>
          <w:rFonts w:hint="eastAsia" w:ascii="宋体" w:hAnsi="宋体" w:cs="宋体"/>
          <w:b/>
          <w:bCs/>
          <w:sz w:val="24"/>
        </w:rPr>
      </w:pPr>
    </w:p>
    <w:p>
      <w:pPr>
        <w:spacing w:line="360" w:lineRule="auto"/>
        <w:ind w:firstLine="482" w:firstLineChars="200"/>
        <w:jc w:val="center"/>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6</w:t>
      </w:r>
      <w:r>
        <w:rPr>
          <w:rFonts w:hint="eastAsia" w:ascii="宋体" w:hAnsi="宋体" w:cs="宋体"/>
          <w:b/>
          <w:bCs/>
          <w:sz w:val="24"/>
        </w:rPr>
        <w:t>）</w:t>
      </w:r>
      <w:r>
        <w:rPr>
          <w:rFonts w:hint="eastAsia" w:ascii="宋体" w:hAnsi="宋体"/>
          <w:b/>
          <w:bCs/>
          <w:sz w:val="24"/>
        </w:rPr>
        <w:t>项目实施人员一览表；</w:t>
      </w:r>
    </w:p>
    <w:p>
      <w:pPr>
        <w:spacing w:line="360" w:lineRule="auto"/>
        <w:ind w:firstLine="482" w:firstLineChars="200"/>
        <w:jc w:val="center"/>
        <w:rPr>
          <w:rFonts w:ascii="宋体" w:hAnsi="宋体"/>
          <w:b/>
          <w:bCs/>
          <w:sz w:val="24"/>
        </w:rPr>
      </w:pPr>
    </w:p>
    <w:p>
      <w:pPr>
        <w:spacing w:line="360" w:lineRule="auto"/>
        <w:jc w:val="left"/>
        <w:rPr>
          <w:rFonts w:ascii="宋体" w:hAnsi="宋体"/>
          <w:sz w:val="24"/>
        </w:rPr>
      </w:pPr>
      <w:r>
        <w:rPr>
          <w:rFonts w:hint="eastAsia" w:ascii="宋体" w:hAnsi="宋体"/>
          <w:sz w:val="24"/>
        </w:rPr>
        <w:t>项目名称：</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5"/>
        <w:gridCol w:w="1067"/>
        <w:gridCol w:w="1765"/>
        <w:gridCol w:w="1337"/>
        <w:gridCol w:w="199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sz w:val="24"/>
              </w:rPr>
            </w:pPr>
            <w:r>
              <w:rPr>
                <w:rFonts w:hint="eastAsia" w:ascii="宋体" w:hAnsi="宋体" w:cs="宋体"/>
                <w:sz w:val="24"/>
              </w:rPr>
              <w:t>姓名</w:t>
            </w: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sz w:val="24"/>
              </w:rPr>
            </w:pPr>
            <w:r>
              <w:rPr>
                <w:rFonts w:hint="eastAsia" w:ascii="宋体" w:hAnsi="宋体" w:cs="宋体"/>
                <w:sz w:val="24"/>
              </w:rPr>
              <w:t>职务</w:t>
            </w:r>
          </w:p>
        </w:tc>
        <w:tc>
          <w:tcPr>
            <w:tcW w:w="1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持何种资格</w:t>
            </w:r>
          </w:p>
          <w:p>
            <w:pPr>
              <w:spacing w:line="360" w:lineRule="auto"/>
              <w:jc w:val="center"/>
              <w:rPr>
                <w:rFonts w:ascii="宋体" w:hAnsi="宋体" w:cs="宋体"/>
                <w:sz w:val="24"/>
              </w:rPr>
            </w:pPr>
            <w:r>
              <w:rPr>
                <w:rFonts w:hint="eastAsia" w:ascii="宋体" w:hAnsi="宋体"/>
                <w:sz w:val="24"/>
              </w:rPr>
              <w:t>证件</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sz w:val="24"/>
              </w:rPr>
              <w:t>发证时间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sz w:val="24"/>
              </w:rPr>
              <w:t>从事本工作时间</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Cs/>
                <w:sz w:val="24"/>
              </w:rPr>
            </w:pPr>
            <w:r>
              <w:rPr>
                <w:rFonts w:hint="eastAsia" w:ascii="宋体" w:hAnsi="宋体" w:cs="宋体"/>
                <w:bCs/>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765" w:type="dxa"/>
            <w:tcBorders>
              <w:top w:val="single" w:color="auto" w:sz="4" w:space="0"/>
              <w:left w:val="single" w:color="auto" w:sz="4" w:space="0"/>
              <w:bottom w:val="single" w:color="auto" w:sz="4" w:space="0"/>
              <w:right w:val="single" w:color="auto" w:sz="4" w:space="0"/>
            </w:tcBorders>
          </w:tcPr>
          <w:p>
            <w:pPr>
              <w:pStyle w:val="21"/>
              <w:snapToGrid w:val="0"/>
              <w:spacing w:beforeLines="50" w:after="50" w:line="360" w:lineRule="auto"/>
              <w:ind w:left="5250"/>
              <w:rPr>
                <w:rFonts w:ascii="宋体" w:hAnsi="宋体" w:cs="宋体"/>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7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99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rPr>
            </w:pPr>
          </w:p>
        </w:tc>
      </w:tr>
    </w:tbl>
    <w:p>
      <w:pPr>
        <w:spacing w:line="360" w:lineRule="auto"/>
        <w:rPr>
          <w:rFonts w:ascii="宋体" w:hAnsi="宋体" w:cs="宋体"/>
          <w:bCs/>
          <w:sz w:val="24"/>
        </w:rPr>
      </w:pPr>
      <w:r>
        <w:rPr>
          <w:rFonts w:hint="eastAsia" w:ascii="宋体" w:hAnsi="宋体" w:cs="宋体"/>
          <w:bCs/>
          <w:sz w:val="24"/>
        </w:rPr>
        <w:t>注：1.</w:t>
      </w:r>
      <w:r>
        <w:rPr>
          <w:rFonts w:hint="eastAsia" w:ascii="宋体" w:hAnsi="宋体" w:cs="宋体"/>
          <w:sz w:val="24"/>
        </w:rPr>
        <w:t>此表仅提供了表格形式，供应商应根据需要准备足够数量的表格来填写；</w:t>
      </w:r>
    </w:p>
    <w:p>
      <w:pPr>
        <w:spacing w:line="360" w:lineRule="auto"/>
        <w:ind w:firstLine="480" w:firstLineChars="200"/>
        <w:rPr>
          <w:rFonts w:ascii="宋体" w:hAnsi="宋体" w:cs="宋体"/>
          <w:bCs/>
          <w:sz w:val="24"/>
        </w:rPr>
      </w:pPr>
      <w:r>
        <w:rPr>
          <w:rFonts w:hint="eastAsia" w:ascii="宋体" w:hAnsi="宋体" w:cs="宋体"/>
          <w:bCs/>
          <w:sz w:val="24"/>
        </w:rPr>
        <w:t>2.提供人员相关证书及社保复印件并加盖公章。</w:t>
      </w:r>
    </w:p>
    <w:p>
      <w:pPr>
        <w:pStyle w:val="12"/>
        <w:spacing w:line="360" w:lineRule="auto"/>
        <w:ind w:firstLine="0"/>
        <w:rPr>
          <w:rFonts w:hAnsi="宋体" w:cs="宋体"/>
          <w:spacing w:val="20"/>
          <w:sz w:val="24"/>
        </w:rPr>
      </w:pPr>
    </w:p>
    <w:p>
      <w:pPr>
        <w:spacing w:line="360" w:lineRule="auto"/>
        <w:jc w:val="left"/>
        <w:rPr>
          <w:rFonts w:ascii="宋体" w:hAnsi="宋体"/>
          <w:sz w:val="24"/>
        </w:rPr>
      </w:pPr>
      <w:r>
        <w:rPr>
          <w:rFonts w:hint="eastAsia" w:ascii="宋体" w:hAnsi="宋体"/>
          <w:sz w:val="24"/>
        </w:rPr>
        <w:t xml:space="preserve">磋商供应商全称（加盖公章）：            </w:t>
      </w:r>
    </w:p>
    <w:p>
      <w:pPr>
        <w:spacing w:line="360" w:lineRule="auto"/>
        <w:jc w:val="left"/>
        <w:rPr>
          <w:rFonts w:ascii="宋体" w:hAnsi="宋体"/>
          <w:sz w:val="24"/>
        </w:rPr>
      </w:pPr>
      <w:r>
        <w:rPr>
          <w:rFonts w:hint="eastAsia" w:ascii="宋体" w:hAnsi="宋体"/>
          <w:sz w:val="24"/>
        </w:rPr>
        <w:t xml:space="preserve">法定代表人或其授权代理人（签字或盖章）：            </w:t>
      </w:r>
    </w:p>
    <w:p>
      <w:pPr>
        <w:spacing w:line="360" w:lineRule="auto"/>
        <w:rPr>
          <w:rFonts w:ascii="宋体" w:hAnsi="宋体" w:cs="宋体"/>
          <w:spacing w:val="20"/>
          <w:sz w:val="24"/>
        </w:rPr>
      </w:pPr>
    </w:p>
    <w:p>
      <w:pPr>
        <w:snapToGrid w:val="0"/>
        <w:spacing w:line="360" w:lineRule="auto"/>
        <w:ind w:firstLine="548" w:firstLineChars="196"/>
        <w:jc w:val="center"/>
        <w:rPr>
          <w:rFonts w:ascii="宋体" w:hAnsi="宋体" w:cs="宋体"/>
          <w:b/>
          <w:bCs/>
          <w:sz w:val="24"/>
        </w:rPr>
      </w:pPr>
      <w:r>
        <w:rPr>
          <w:rFonts w:hint="eastAsia" w:ascii="宋体" w:hAnsi="宋体" w:cs="宋体"/>
          <w:spacing w:val="20"/>
          <w:sz w:val="24"/>
        </w:rPr>
        <w:t xml:space="preserve">  年  月  日</w:t>
      </w:r>
    </w:p>
    <w:p>
      <w:pPr>
        <w:spacing w:line="360" w:lineRule="auto"/>
        <w:rPr>
          <w:rFonts w:ascii="宋体" w:hAnsi="宋体" w:cs="宋体"/>
          <w:b/>
          <w:bCs/>
          <w:sz w:val="24"/>
        </w:rPr>
      </w:pPr>
    </w:p>
    <w:p>
      <w:pPr>
        <w:spacing w:line="360" w:lineRule="auto"/>
        <w:ind w:firstLine="482" w:firstLineChars="200"/>
        <w:jc w:val="center"/>
        <w:rPr>
          <w:rFonts w:hAnsi="宋体" w:cs="宋体"/>
          <w:spacing w:val="20"/>
          <w:sz w:val="24"/>
        </w:rPr>
      </w:pPr>
      <w:r>
        <w:rPr>
          <w:rFonts w:hint="eastAsia" w:ascii="宋体" w:hAnsi="宋体" w:cs="宋体"/>
          <w:b/>
          <w:bCs/>
          <w:sz w:val="24"/>
        </w:rPr>
        <w:t>（</w:t>
      </w:r>
      <w:r>
        <w:rPr>
          <w:rFonts w:hint="eastAsia" w:ascii="宋体" w:hAnsi="宋体" w:cs="宋体"/>
          <w:b/>
          <w:bCs/>
          <w:sz w:val="24"/>
          <w:lang w:val="en-US" w:eastAsia="zh-CN"/>
        </w:rPr>
        <w:t>7</w:t>
      </w:r>
      <w:r>
        <w:rPr>
          <w:rFonts w:hint="eastAsia" w:ascii="宋体" w:hAnsi="宋体" w:cs="宋体"/>
          <w:b/>
          <w:bCs/>
          <w:sz w:val="24"/>
        </w:rPr>
        <w:t>）合理化建议</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 xml:space="preserve">磋商供应商全称（加盖公章）：            </w:t>
      </w:r>
    </w:p>
    <w:p>
      <w:pPr>
        <w:spacing w:line="360" w:lineRule="auto"/>
        <w:jc w:val="left"/>
        <w:rPr>
          <w:rFonts w:ascii="宋体" w:hAnsi="宋体"/>
          <w:sz w:val="24"/>
        </w:rPr>
      </w:pPr>
      <w:r>
        <w:rPr>
          <w:rFonts w:hint="eastAsia" w:ascii="宋体" w:hAnsi="宋体"/>
          <w:sz w:val="24"/>
        </w:rPr>
        <w:t xml:space="preserve">法定代表人或其授权代理人（签字或盖章）：            </w:t>
      </w:r>
    </w:p>
    <w:p>
      <w:pPr>
        <w:spacing w:line="360" w:lineRule="auto"/>
        <w:rPr>
          <w:rFonts w:ascii="宋体" w:hAnsi="宋体" w:cs="宋体"/>
          <w:spacing w:val="20"/>
          <w:sz w:val="24"/>
        </w:rPr>
      </w:pPr>
    </w:p>
    <w:p>
      <w:pPr>
        <w:snapToGrid w:val="0"/>
        <w:spacing w:line="360" w:lineRule="auto"/>
        <w:ind w:firstLine="548" w:firstLineChars="196"/>
        <w:jc w:val="center"/>
        <w:rPr>
          <w:rFonts w:ascii="宋体" w:hAnsi="宋体" w:cs="宋体"/>
          <w:b/>
          <w:bCs/>
          <w:sz w:val="24"/>
        </w:rPr>
      </w:pPr>
      <w:r>
        <w:rPr>
          <w:rFonts w:hint="eastAsia" w:ascii="宋体" w:hAnsi="宋体" w:cs="宋体"/>
          <w:spacing w:val="20"/>
          <w:sz w:val="24"/>
        </w:rPr>
        <w:t xml:space="preserve">  年  月  日</w:t>
      </w:r>
    </w:p>
    <w:p>
      <w:pPr>
        <w:spacing w:line="360" w:lineRule="auto"/>
        <w:ind w:firstLine="482" w:firstLineChars="200"/>
        <w:jc w:val="center"/>
        <w:rPr>
          <w:rFonts w:ascii="宋体" w:hAnsi="宋体" w:cs="宋体"/>
          <w:b/>
          <w:bCs/>
          <w:color w:val="000000"/>
          <w:sz w:val="24"/>
        </w:rPr>
      </w:pPr>
    </w:p>
    <w:p>
      <w:pPr>
        <w:spacing w:line="360" w:lineRule="auto"/>
        <w:ind w:firstLine="482" w:firstLineChars="200"/>
        <w:jc w:val="center"/>
        <w:rPr>
          <w:rFonts w:ascii="宋体" w:hAnsi="宋体" w:cs="宋体"/>
          <w:b/>
          <w:bCs/>
          <w:color w:val="000000"/>
          <w:sz w:val="24"/>
        </w:rPr>
      </w:pPr>
    </w:p>
    <w:p>
      <w:pPr>
        <w:spacing w:line="360" w:lineRule="auto"/>
        <w:ind w:firstLine="482" w:firstLineChars="200"/>
        <w:jc w:val="center"/>
        <w:rPr>
          <w:rFonts w:ascii="宋体" w:hAnsi="宋体" w:cs="宋体"/>
          <w:b/>
          <w:bCs/>
          <w:color w:val="000000"/>
          <w:sz w:val="24"/>
        </w:rPr>
      </w:pPr>
    </w:p>
    <w:p>
      <w:pPr>
        <w:pStyle w:val="34"/>
        <w:rPr>
          <w:rFonts w:ascii="宋体" w:hAnsi="宋体" w:cs="宋体"/>
          <w:b/>
          <w:bCs/>
          <w:color w:val="000000"/>
          <w:sz w:val="24"/>
        </w:rPr>
      </w:pPr>
    </w:p>
    <w:p>
      <w:pPr>
        <w:pStyle w:val="34"/>
        <w:rPr>
          <w:rFonts w:ascii="宋体" w:hAnsi="宋体" w:cs="宋体"/>
          <w:b/>
          <w:bCs/>
          <w:color w:val="000000"/>
          <w:sz w:val="24"/>
        </w:rPr>
      </w:pPr>
    </w:p>
    <w:p>
      <w:pPr>
        <w:pStyle w:val="34"/>
        <w:rPr>
          <w:rFonts w:ascii="宋体" w:hAnsi="宋体" w:cs="宋体"/>
          <w:b/>
          <w:bCs/>
          <w:color w:val="000000"/>
          <w:sz w:val="24"/>
        </w:rPr>
      </w:pPr>
    </w:p>
    <w:p>
      <w:pPr>
        <w:pStyle w:val="34"/>
        <w:rPr>
          <w:rFonts w:ascii="宋体" w:hAnsi="宋体" w:cs="宋体"/>
          <w:b/>
          <w:bCs/>
          <w:color w:val="000000"/>
          <w:sz w:val="24"/>
        </w:rPr>
      </w:pPr>
    </w:p>
    <w:p>
      <w:pPr>
        <w:spacing w:line="360" w:lineRule="auto"/>
        <w:ind w:firstLine="482" w:firstLineChars="200"/>
        <w:jc w:val="center"/>
        <w:rPr>
          <w:rFonts w:ascii="宋体" w:hAnsi="宋体"/>
          <w:b/>
          <w:bCs/>
          <w:sz w:val="24"/>
        </w:rPr>
      </w:pPr>
      <w:r>
        <w:rPr>
          <w:rFonts w:hint="eastAsia" w:ascii="宋体" w:hAnsi="宋体" w:cs="宋体"/>
          <w:b/>
          <w:bCs/>
          <w:color w:val="000000"/>
          <w:sz w:val="24"/>
        </w:rPr>
        <w:t>（</w:t>
      </w:r>
      <w:r>
        <w:rPr>
          <w:rFonts w:hint="eastAsia" w:ascii="宋体" w:hAnsi="宋体" w:cs="宋体"/>
          <w:b/>
          <w:bCs/>
          <w:color w:val="000000"/>
          <w:sz w:val="24"/>
          <w:lang w:val="en-US" w:eastAsia="zh-CN"/>
        </w:rPr>
        <w:t>8</w:t>
      </w:r>
      <w:r>
        <w:rPr>
          <w:rFonts w:hint="eastAsia" w:ascii="宋体" w:hAnsi="宋体" w:cs="宋体"/>
          <w:b/>
          <w:bCs/>
          <w:color w:val="000000"/>
          <w:sz w:val="24"/>
        </w:rPr>
        <w:t>）磋商供应商认为需要的其他文件资料</w:t>
      </w:r>
      <w:r>
        <w:rPr>
          <w:rFonts w:hint="eastAsia" w:ascii="宋体" w:hAnsi="宋体" w:cs="宋体"/>
          <w:b/>
          <w:bCs/>
          <w:color w:val="000000"/>
          <w:sz w:val="24"/>
          <w:lang w:eastAsia="zh-CN"/>
        </w:rPr>
        <w:t>（</w:t>
      </w:r>
      <w:r>
        <w:rPr>
          <w:rFonts w:hint="eastAsia" w:ascii="宋体" w:hAnsi="宋体" w:eastAsia="宋体" w:cs="宋体"/>
          <w:b/>
          <w:bCs/>
          <w:color w:val="auto"/>
          <w:sz w:val="24"/>
          <w:szCs w:val="24"/>
          <w:highlight w:val="none"/>
          <w:lang w:val="en-US" w:eastAsia="zh-CN"/>
        </w:rPr>
        <w:t>省级(含)以上主管部门核发的计量认证证书（CMA）</w:t>
      </w:r>
      <w:r>
        <w:rPr>
          <w:rFonts w:hint="eastAsia" w:ascii="宋体" w:hAnsi="宋体" w:cs="宋体"/>
          <w:b/>
          <w:bCs/>
          <w:color w:val="000000"/>
          <w:sz w:val="24"/>
          <w:lang w:eastAsia="zh-CN"/>
        </w:rPr>
        <w:t>）</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rPr>
          <w:rFonts w:ascii="宋体" w:hAnsi="宋体" w:cs="宋体"/>
          <w:b/>
          <w:bCs/>
          <w:sz w:val="24"/>
        </w:rPr>
      </w:pPr>
    </w:p>
    <w:p>
      <w:pPr>
        <w:pStyle w:val="2"/>
        <w:rPr>
          <w:rFonts w:ascii="宋体" w:hAnsi="宋体" w:cs="宋体"/>
          <w:b/>
          <w:bCs/>
          <w:sz w:val="24"/>
        </w:rPr>
      </w:pPr>
    </w:p>
    <w:p>
      <w:pPr>
        <w:pStyle w:val="5"/>
        <w:rPr>
          <w:rFonts w:ascii="宋体" w:hAnsi="宋体" w:cs="宋体"/>
          <w:b/>
          <w:bCs/>
          <w:sz w:val="24"/>
        </w:rPr>
      </w:pPr>
    </w:p>
    <w:p>
      <w:pPr>
        <w:rPr>
          <w:rFonts w:ascii="宋体" w:hAnsi="宋体" w:cs="宋体"/>
          <w:b/>
          <w:bCs/>
          <w:sz w:val="24"/>
        </w:rPr>
      </w:pPr>
    </w:p>
    <w:p>
      <w:pPr>
        <w:pStyle w:val="2"/>
        <w:rPr>
          <w:rFonts w:ascii="宋体" w:hAnsi="宋体" w:cs="宋体"/>
          <w:b/>
          <w:bCs/>
          <w:sz w:val="24"/>
        </w:rPr>
      </w:pPr>
    </w:p>
    <w:p>
      <w:pPr>
        <w:pStyle w:val="5"/>
        <w:rPr>
          <w:rFonts w:ascii="宋体" w:hAnsi="宋体" w:cs="宋体"/>
          <w:b/>
          <w:bCs/>
          <w:sz w:val="24"/>
        </w:rPr>
      </w:pPr>
    </w:p>
    <w:p>
      <w:pPr>
        <w:rPr>
          <w:rFonts w:ascii="宋体" w:hAnsi="宋体" w:cs="宋体"/>
          <w:b/>
          <w:bCs/>
          <w:sz w:val="24"/>
        </w:rPr>
      </w:pPr>
    </w:p>
    <w:p>
      <w:pPr>
        <w:pStyle w:val="2"/>
        <w:rPr>
          <w:rFonts w:ascii="宋体" w:hAnsi="宋体" w:cs="宋体"/>
          <w:b/>
          <w:bCs/>
          <w:sz w:val="24"/>
        </w:rPr>
      </w:pPr>
    </w:p>
    <w:p>
      <w:pPr>
        <w:pStyle w:val="5"/>
        <w:rPr>
          <w:rFonts w:ascii="宋体" w:hAnsi="宋体" w:cs="宋体"/>
          <w:b/>
          <w:bCs/>
          <w:sz w:val="24"/>
        </w:rPr>
      </w:pPr>
    </w:p>
    <w:p>
      <w:pPr>
        <w:rPr>
          <w:rFonts w:ascii="宋体" w:hAnsi="宋体" w:cs="宋体"/>
          <w:b/>
          <w:bCs/>
          <w:sz w:val="24"/>
        </w:rPr>
      </w:pPr>
    </w:p>
    <w:p>
      <w:pPr>
        <w:pStyle w:val="2"/>
      </w:pPr>
    </w:p>
    <w:p>
      <w:pPr>
        <w:spacing w:line="360" w:lineRule="auto"/>
        <w:ind w:firstLine="482" w:firstLineChars="200"/>
        <w:rPr>
          <w:rFonts w:ascii="宋体" w:hAnsi="宋体" w:cs="宋体"/>
          <w:b/>
          <w:bCs/>
          <w:sz w:val="24"/>
        </w:rPr>
      </w:pPr>
      <w:r>
        <w:rPr>
          <w:rFonts w:hint="eastAsia" w:ascii="宋体" w:hAnsi="宋体" w:cs="宋体"/>
          <w:b/>
          <w:bCs/>
          <w:sz w:val="24"/>
        </w:rPr>
        <w:t>4.商务文件目录</w:t>
      </w:r>
    </w:p>
    <w:p>
      <w:pPr>
        <w:pStyle w:val="18"/>
        <w:ind w:left="420" w:leftChars="0" w:firstLine="220" w:firstLineChars="0"/>
        <w:rPr>
          <w:rFonts w:hint="eastAsia" w:ascii="宋体" w:hAnsi="宋体" w:cs="宋体"/>
          <w:sz w:val="24"/>
        </w:rPr>
      </w:pPr>
      <w:r>
        <w:rPr>
          <w:rFonts w:hint="eastAsia" w:ascii="宋体" w:hAnsi="宋体" w:cs="宋体"/>
          <w:sz w:val="24"/>
        </w:rPr>
        <w:t>（1）响应声明书 （格式见附件）；</w:t>
      </w:r>
    </w:p>
    <w:p>
      <w:pPr>
        <w:pStyle w:val="18"/>
        <w:ind w:left="420" w:leftChars="0" w:firstLine="220" w:firstLineChars="0"/>
        <w:rPr>
          <w:rFonts w:hint="eastAsia" w:ascii="宋体" w:hAnsi="宋体" w:cs="宋体"/>
          <w:sz w:val="24"/>
        </w:rPr>
      </w:pPr>
      <w:r>
        <w:rPr>
          <w:rFonts w:hint="eastAsia" w:ascii="宋体" w:hAnsi="宋体" w:cs="宋体"/>
          <w:sz w:val="24"/>
        </w:rPr>
        <w:t>（2）供应商情况介绍；</w:t>
      </w:r>
    </w:p>
    <w:p>
      <w:pPr>
        <w:pStyle w:val="18"/>
        <w:ind w:left="420" w:leftChars="0" w:firstLine="220" w:firstLineChars="0"/>
        <w:rPr>
          <w:rFonts w:hint="eastAsia" w:ascii="宋体" w:hAnsi="宋体" w:cs="宋体"/>
          <w:sz w:val="24"/>
        </w:rPr>
      </w:pPr>
      <w:r>
        <w:rPr>
          <w:rFonts w:hint="eastAsia" w:ascii="宋体" w:hAnsi="宋体" w:cs="宋体"/>
          <w:sz w:val="24"/>
        </w:rPr>
        <w:t>（3）商务响应表（格式见附件）；</w:t>
      </w:r>
    </w:p>
    <w:p>
      <w:pPr>
        <w:pStyle w:val="18"/>
        <w:ind w:left="420" w:leftChars="0" w:firstLine="220" w:firstLineChars="0"/>
        <w:rPr>
          <w:rFonts w:hint="eastAsia" w:ascii="宋体" w:hAnsi="宋体" w:cs="宋体"/>
          <w:sz w:val="24"/>
        </w:rPr>
      </w:pPr>
      <w:r>
        <w:rPr>
          <w:rFonts w:hint="eastAsia" w:ascii="宋体" w:hAnsi="宋体" w:cs="宋体"/>
          <w:sz w:val="24"/>
        </w:rPr>
        <w:t>（4）服务保障及承诺；</w:t>
      </w:r>
    </w:p>
    <w:p>
      <w:pPr>
        <w:pStyle w:val="18"/>
        <w:ind w:left="420" w:leftChars="0" w:firstLine="220" w:firstLineChars="0"/>
        <w:rPr>
          <w:rFonts w:hint="eastAsia" w:ascii="宋体" w:hAnsi="宋体" w:cs="宋体"/>
          <w:sz w:val="24"/>
        </w:rPr>
      </w:pPr>
      <w:r>
        <w:rPr>
          <w:rFonts w:hint="eastAsia" w:ascii="宋体" w:hAnsi="宋体" w:cs="宋体"/>
          <w:sz w:val="24"/>
        </w:rPr>
        <w:t>（5）企业业绩；</w:t>
      </w:r>
    </w:p>
    <w:p>
      <w:pPr>
        <w:pStyle w:val="18"/>
        <w:ind w:left="420" w:leftChars="0" w:firstLine="220" w:firstLineChars="0"/>
        <w:rPr>
          <w:rFonts w:hint="eastAsia" w:ascii="宋体" w:hAnsi="宋体" w:cs="宋体"/>
          <w:sz w:val="24"/>
        </w:rPr>
      </w:pPr>
      <w:r>
        <w:rPr>
          <w:rFonts w:hint="eastAsia" w:ascii="宋体" w:hAnsi="宋体" w:cs="宋体"/>
          <w:sz w:val="24"/>
        </w:rPr>
        <w:t>（6）供应商相关认证证书；</w:t>
      </w:r>
    </w:p>
    <w:p>
      <w:pPr>
        <w:pStyle w:val="18"/>
        <w:ind w:left="420" w:leftChars="0" w:firstLine="220" w:firstLineChars="0"/>
      </w:pPr>
      <w:r>
        <w:rPr>
          <w:rFonts w:hint="eastAsia" w:ascii="宋体" w:hAnsi="宋体" w:cs="宋体"/>
          <w:sz w:val="24"/>
        </w:rPr>
        <w:t>（7）供应商认为需要的其他文件资料。</w:t>
      </w:r>
    </w:p>
    <w:p>
      <w:pPr>
        <w:pStyle w:val="18"/>
      </w:pPr>
    </w:p>
    <w:p>
      <w:pPr>
        <w:pStyle w:val="39"/>
        <w:spacing w:line="360" w:lineRule="auto"/>
        <w:ind w:firstLine="210"/>
      </w:pPr>
    </w:p>
    <w:p>
      <w:pPr>
        <w:spacing w:line="360" w:lineRule="auto"/>
        <w:ind w:firstLine="480" w:firstLineChars="200"/>
        <w:jc w:val="left"/>
        <w:rPr>
          <w:rFonts w:ascii="宋体" w:hAnsi="宋体"/>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napToGrid w:val="0"/>
        <w:spacing w:line="360" w:lineRule="auto"/>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（1）响应声明书</w:t>
      </w:r>
    </w:p>
    <w:p>
      <w:pPr>
        <w:snapToGrid w:val="0"/>
        <w:spacing w:beforeLines="50" w:after="50"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w:t>
      </w:r>
      <w:r>
        <w:rPr>
          <w:rFonts w:hint="eastAsia" w:ascii="宋体" w:hAnsi="宋体" w:cs="宋体"/>
          <w:sz w:val="24"/>
        </w:rPr>
        <w:t>（采购人名称）：</w:t>
      </w:r>
    </w:p>
    <w:p>
      <w:pPr>
        <w:snapToGrid w:val="0"/>
        <w:spacing w:beforeLines="50" w:after="50" w:line="360" w:lineRule="auto"/>
        <w:ind w:firstLine="720" w:firstLineChars="300"/>
        <w:rPr>
          <w:rFonts w:ascii="宋体" w:hAnsi="宋体" w:cs="宋体"/>
          <w:sz w:val="24"/>
        </w:rPr>
      </w:pPr>
      <w:r>
        <w:rPr>
          <w:rFonts w:hint="eastAsia" w:ascii="宋体" w:hAnsi="宋体" w:cs="宋体"/>
          <w:sz w:val="24"/>
          <w:u w:val="single"/>
        </w:rPr>
        <w:t>　　　　　　</w:t>
      </w:r>
      <w:r>
        <w:rPr>
          <w:rFonts w:hint="eastAsia" w:ascii="宋体" w:hAnsi="宋体" w:cs="宋体"/>
          <w:sz w:val="24"/>
        </w:rPr>
        <w:t>（ 磋商供应商名称）系中华人民共和国合法企业，经营地址。</w:t>
      </w:r>
    </w:p>
    <w:p>
      <w:pPr>
        <w:snapToGrid w:val="0"/>
        <w:spacing w:beforeLines="50" w:after="50" w:line="360" w:lineRule="auto"/>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w:t>
      </w:r>
      <w:r>
        <w:rPr>
          <w:rFonts w:hint="eastAsia" w:ascii="宋体" w:hAnsi="宋体" w:cs="宋体"/>
          <w:sz w:val="24"/>
        </w:rPr>
        <w:t>（ 磋商供应商名称）的法定代表人，我方愿意参加贵方组织的</w:t>
      </w:r>
      <w:r>
        <w:rPr>
          <w:rFonts w:hint="eastAsia" w:ascii="宋体" w:hAnsi="宋体" w:cs="宋体"/>
          <w:sz w:val="24"/>
          <w:u w:val="single"/>
        </w:rPr>
        <w:t>　　　　　　　　　　　　</w:t>
      </w:r>
      <w:r>
        <w:rPr>
          <w:rFonts w:hint="eastAsia" w:ascii="宋体" w:hAnsi="宋体" w:cs="宋体"/>
          <w:sz w:val="24"/>
        </w:rPr>
        <w:t>项目的磋商，为便于贵方公正、择优的确定成交供应商及其服务，我方就本次磋商有关事项郑重声明如下：</w:t>
      </w:r>
    </w:p>
    <w:p>
      <w:pPr>
        <w:snapToGrid w:val="0"/>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pPr>
        <w:snapToGrid w:val="0"/>
        <w:spacing w:beforeLines="50" w:line="360" w:lineRule="auto"/>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beforeLines="50" w:line="360" w:lineRule="auto"/>
        <w:ind w:firstLine="480" w:firstLineChars="200"/>
        <w:rPr>
          <w:rFonts w:ascii="宋体" w:hAnsi="宋体" w:cs="宋体"/>
          <w:sz w:val="24"/>
        </w:rPr>
      </w:pPr>
      <w:r>
        <w:rPr>
          <w:rFonts w:hint="eastAsia" w:ascii="宋体" w:hAnsi="宋体" w:cs="宋体"/>
          <w:sz w:val="24"/>
        </w:rPr>
        <w:t>3.我方诚意提请贵方关注：近期有关磋商项目的重大决策和事项有：</w:t>
      </w:r>
    </w:p>
    <w:p>
      <w:pPr>
        <w:snapToGrid w:val="0"/>
        <w:spacing w:beforeLines="50" w:line="360" w:lineRule="auto"/>
        <w:ind w:firstLine="480" w:firstLineChars="200"/>
        <w:rPr>
          <w:rFonts w:ascii="宋体" w:hAnsi="宋体" w:cs="宋体"/>
          <w:sz w:val="24"/>
        </w:rPr>
      </w:pPr>
      <w:r>
        <w:rPr>
          <w:rFonts w:hint="eastAsia" w:ascii="宋体" w:hAnsi="宋体" w:cs="宋体"/>
          <w:sz w:val="24"/>
          <w:u w:val="single"/>
        </w:rPr>
        <w:t>　　　　　　　　　　　　　　　　　　　　　　　　　　　</w:t>
      </w:r>
    </w:p>
    <w:p>
      <w:pPr>
        <w:pStyle w:val="17"/>
        <w:snapToGrid w:val="0"/>
        <w:spacing w:line="360" w:lineRule="auto"/>
        <w:ind w:firstLine="480"/>
        <w:rPr>
          <w:rFonts w:hAnsi="宋体" w:cs="宋体"/>
          <w:sz w:val="24"/>
        </w:rPr>
      </w:pPr>
      <w:r>
        <w:rPr>
          <w:rFonts w:hint="eastAsia" w:hAnsi="宋体" w:cs="宋体"/>
          <w:sz w:val="24"/>
        </w:rPr>
        <w:t>4.我方及由本人担任法定代表人的其他机构最近三年内被通报或者被处罚的违法行为有：</w:t>
      </w:r>
    </w:p>
    <w:p>
      <w:pPr>
        <w:snapToGrid w:val="0"/>
        <w:spacing w:beforeLines="50" w:line="360" w:lineRule="auto"/>
        <w:ind w:firstLine="480" w:firstLineChars="200"/>
        <w:rPr>
          <w:rFonts w:ascii="宋体" w:hAnsi="宋体" w:cs="宋体"/>
          <w:sz w:val="24"/>
          <w:u w:val="single"/>
        </w:rPr>
      </w:pPr>
      <w:r>
        <w:rPr>
          <w:rFonts w:hint="eastAsia" w:ascii="宋体" w:hAnsi="宋体" w:cs="宋体"/>
          <w:sz w:val="24"/>
          <w:u w:val="single"/>
        </w:rPr>
        <w:t>　　　　　　　　　　　　　　　　　　　　　　　　　　　</w:t>
      </w:r>
    </w:p>
    <w:p>
      <w:pPr>
        <w:snapToGrid w:val="0"/>
        <w:spacing w:line="360" w:lineRule="auto"/>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pPr>
        <w:pStyle w:val="45"/>
        <w:snapToGrid w:val="0"/>
        <w:spacing w:beforeLines="50" w:line="360" w:lineRule="auto"/>
        <w:rPr>
          <w:rFonts w:ascii="宋体" w:hAnsi="宋体" w:cs="宋体"/>
          <w:szCs w:val="24"/>
        </w:rPr>
      </w:pPr>
    </w:p>
    <w:p>
      <w:pPr>
        <w:snapToGrid w:val="0"/>
        <w:spacing w:beforeLines="50" w:line="360" w:lineRule="auto"/>
        <w:ind w:firstLine="319" w:firstLineChars="133"/>
        <w:rPr>
          <w:rFonts w:ascii="宋体" w:hAnsi="宋体" w:cs="宋体"/>
          <w:sz w:val="24"/>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pPr>
        <w:snapToGrid w:val="0"/>
        <w:spacing w:beforeLines="50" w:after="50" w:line="360" w:lineRule="auto"/>
        <w:ind w:firstLine="360" w:firstLineChars="150"/>
        <w:rPr>
          <w:rFonts w:ascii="宋体" w:hAnsi="宋体" w:cs="宋体"/>
          <w:sz w:val="24"/>
        </w:rPr>
      </w:pPr>
      <w:r>
        <w:rPr>
          <w:rFonts w:hint="eastAsia" w:ascii="宋体" w:hAnsi="宋体" w:cs="宋体"/>
          <w:sz w:val="24"/>
        </w:rPr>
        <w:t>磋商供应商公章：</w:t>
      </w:r>
    </w:p>
    <w:p>
      <w:pPr>
        <w:snapToGrid w:val="0"/>
        <w:spacing w:beforeLines="50" w:after="50" w:line="360" w:lineRule="auto"/>
        <w:ind w:firstLine="6240" w:firstLineChars="2600"/>
        <w:rPr>
          <w:rFonts w:ascii="宋体" w:hAnsi="宋体" w:cs="宋体"/>
          <w:sz w:val="24"/>
        </w:rPr>
      </w:pPr>
      <w:r>
        <w:rPr>
          <w:rFonts w:hint="eastAsia" w:ascii="宋体" w:hAnsi="宋体" w:cs="宋体"/>
          <w:sz w:val="24"/>
        </w:rPr>
        <w:t>年    月    日</w:t>
      </w:r>
    </w:p>
    <w:p>
      <w:pPr>
        <w:pStyle w:val="12"/>
        <w:spacing w:line="360" w:lineRule="auto"/>
        <w:ind w:firstLine="0"/>
        <w:rPr>
          <w:rFonts w:ascii="宋体" w:hAnsi="宋体" w:cs="宋体"/>
          <w:b/>
          <w:sz w:val="28"/>
          <w:szCs w:val="28"/>
        </w:rPr>
      </w:pPr>
    </w:p>
    <w:p>
      <w:pPr>
        <w:snapToGrid w:val="0"/>
        <w:spacing w:line="360" w:lineRule="auto"/>
        <w:ind w:firstLine="470" w:firstLineChars="195"/>
        <w:jc w:val="center"/>
        <w:rPr>
          <w:rFonts w:ascii="宋体" w:hAnsi="宋体" w:cs="宋体"/>
          <w:b/>
          <w:sz w:val="24"/>
        </w:rPr>
      </w:pPr>
    </w:p>
    <w:p>
      <w:pPr>
        <w:pStyle w:val="40"/>
        <w:spacing w:line="360" w:lineRule="auto"/>
        <w:rPr>
          <w:rFonts w:ascii="Tahoma" w:hAnsi="Tahoma"/>
          <w:sz w:val="24"/>
          <w:lang w:val="en-US"/>
        </w:rPr>
      </w:pPr>
    </w:p>
    <w:p>
      <w:pPr>
        <w:pStyle w:val="40"/>
        <w:spacing w:line="360" w:lineRule="auto"/>
        <w:rPr>
          <w:rFonts w:ascii="Tahoma" w:hAnsi="Tahoma"/>
          <w:sz w:val="24"/>
          <w:lang w:val="en-US"/>
        </w:rPr>
      </w:pPr>
    </w:p>
    <w:p>
      <w:pPr>
        <w:pStyle w:val="40"/>
        <w:spacing w:line="360" w:lineRule="auto"/>
        <w:rPr>
          <w:rFonts w:ascii="Tahoma" w:hAnsi="Tahoma"/>
          <w:sz w:val="24"/>
          <w:lang w:val="en-US"/>
        </w:rPr>
      </w:pPr>
    </w:p>
    <w:p>
      <w:pPr>
        <w:snapToGrid w:val="0"/>
        <w:spacing w:line="360" w:lineRule="auto"/>
        <w:jc w:val="both"/>
        <w:rPr>
          <w:rFonts w:ascii="宋体" w:hAnsi="宋体" w:cs="宋体"/>
          <w:b/>
          <w:sz w:val="24"/>
        </w:rPr>
      </w:pPr>
    </w:p>
    <w:p>
      <w:pPr>
        <w:snapToGrid w:val="0"/>
        <w:spacing w:line="360" w:lineRule="auto"/>
        <w:ind w:firstLine="482" w:firstLineChars="200"/>
        <w:jc w:val="center"/>
        <w:rPr>
          <w:rFonts w:ascii="宋体" w:hAnsi="宋体" w:cs="宋体"/>
          <w:b/>
          <w:sz w:val="24"/>
        </w:rPr>
      </w:pPr>
      <w:r>
        <w:rPr>
          <w:rFonts w:hint="eastAsia" w:ascii="宋体" w:hAnsi="宋体" w:cs="宋体"/>
          <w:b/>
          <w:sz w:val="24"/>
        </w:rPr>
        <w:t>（2）供应商情况介绍</w:t>
      </w:r>
    </w:p>
    <w:tbl>
      <w:tblPr>
        <w:tblStyle w:val="2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995"/>
        <w:gridCol w:w="1136"/>
        <w:gridCol w:w="917"/>
        <w:gridCol w:w="218"/>
        <w:gridCol w:w="1136"/>
        <w:gridCol w:w="244"/>
        <w:gridCol w:w="892"/>
        <w:gridCol w:w="692"/>
        <w:gridCol w:w="16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174" w:type="dxa"/>
            <w:gridSpan w:val="11"/>
            <w:vAlign w:val="center"/>
          </w:tcPr>
          <w:p>
            <w:pPr>
              <w:spacing w:line="360" w:lineRule="auto"/>
              <w:jc w:val="center"/>
              <w:rPr>
                <w:rFonts w:ascii="宋体" w:hAnsi="宋体" w:cs="宋体"/>
                <w:sz w:val="24"/>
              </w:rPr>
            </w:pPr>
            <w:r>
              <w:rPr>
                <w:rFonts w:hint="eastAsia" w:ascii="宋体" w:hAnsi="宋体" w:cs="宋体"/>
                <w:sz w:val="24"/>
              </w:rPr>
              <w:t>供应商情况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pPr>
              <w:spacing w:line="360" w:lineRule="auto"/>
              <w:jc w:val="center"/>
              <w:rPr>
                <w:rFonts w:ascii="宋体" w:hAnsi="宋体" w:cs="宋体"/>
                <w:sz w:val="24"/>
              </w:rPr>
            </w:pPr>
            <w:r>
              <w:rPr>
                <w:rFonts w:hint="eastAsia" w:ascii="宋体" w:hAnsi="宋体" w:cs="宋体"/>
                <w:sz w:val="24"/>
              </w:rPr>
              <w:t>单位名称</w:t>
            </w:r>
          </w:p>
        </w:tc>
        <w:tc>
          <w:tcPr>
            <w:tcW w:w="7328" w:type="dxa"/>
            <w:gridSpan w:val="1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pPr>
              <w:spacing w:line="360" w:lineRule="auto"/>
              <w:jc w:val="center"/>
              <w:rPr>
                <w:rFonts w:ascii="宋体" w:hAnsi="宋体" w:cs="宋体"/>
                <w:sz w:val="24"/>
              </w:rPr>
            </w:pPr>
            <w:r>
              <w:rPr>
                <w:rFonts w:hint="eastAsia" w:ascii="宋体" w:hAnsi="宋体" w:cs="宋体"/>
                <w:sz w:val="24"/>
              </w:rPr>
              <w:t>地  址</w:t>
            </w:r>
          </w:p>
        </w:tc>
        <w:tc>
          <w:tcPr>
            <w:tcW w:w="4646" w:type="dxa"/>
            <w:gridSpan w:val="6"/>
            <w:vAlign w:val="center"/>
          </w:tcPr>
          <w:p>
            <w:pPr>
              <w:spacing w:line="360" w:lineRule="auto"/>
              <w:jc w:val="center"/>
              <w:rPr>
                <w:rFonts w:ascii="宋体" w:hAnsi="宋体" w:cs="宋体"/>
                <w:sz w:val="24"/>
              </w:rPr>
            </w:pPr>
          </w:p>
        </w:tc>
        <w:tc>
          <w:tcPr>
            <w:tcW w:w="1584" w:type="dxa"/>
            <w:gridSpan w:val="2"/>
            <w:vAlign w:val="center"/>
          </w:tcPr>
          <w:p>
            <w:pPr>
              <w:spacing w:line="360" w:lineRule="auto"/>
              <w:jc w:val="center"/>
              <w:rPr>
                <w:rFonts w:ascii="宋体" w:hAnsi="宋体" w:cs="宋体"/>
                <w:sz w:val="24"/>
              </w:rPr>
            </w:pPr>
            <w:r>
              <w:rPr>
                <w:rFonts w:hint="eastAsia" w:ascii="宋体" w:hAnsi="宋体" w:cs="宋体"/>
                <w:sz w:val="24"/>
              </w:rPr>
              <w:t>法定代表人</w:t>
            </w:r>
          </w:p>
        </w:tc>
        <w:tc>
          <w:tcPr>
            <w:tcW w:w="1098"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pPr>
              <w:spacing w:line="360" w:lineRule="auto"/>
              <w:jc w:val="center"/>
              <w:rPr>
                <w:rFonts w:ascii="宋体" w:hAnsi="宋体" w:cs="宋体"/>
                <w:sz w:val="24"/>
              </w:rPr>
            </w:pPr>
            <w:r>
              <w:rPr>
                <w:rFonts w:hint="eastAsia" w:ascii="宋体" w:hAnsi="宋体" w:cs="宋体"/>
                <w:sz w:val="24"/>
              </w:rPr>
              <w:t>成立时间</w:t>
            </w:r>
          </w:p>
        </w:tc>
        <w:tc>
          <w:tcPr>
            <w:tcW w:w="4646" w:type="dxa"/>
            <w:gridSpan w:val="6"/>
            <w:vAlign w:val="center"/>
          </w:tcPr>
          <w:p>
            <w:pPr>
              <w:spacing w:line="360" w:lineRule="auto"/>
              <w:jc w:val="center"/>
              <w:rPr>
                <w:rFonts w:ascii="宋体" w:hAnsi="宋体" w:cs="宋体"/>
                <w:sz w:val="24"/>
              </w:rPr>
            </w:pPr>
          </w:p>
        </w:tc>
        <w:tc>
          <w:tcPr>
            <w:tcW w:w="1584" w:type="dxa"/>
            <w:gridSpan w:val="2"/>
            <w:vAlign w:val="center"/>
          </w:tcPr>
          <w:p>
            <w:pPr>
              <w:spacing w:line="360" w:lineRule="auto"/>
              <w:jc w:val="center"/>
              <w:rPr>
                <w:rFonts w:ascii="宋体" w:hAnsi="宋体" w:cs="宋体"/>
                <w:sz w:val="24"/>
              </w:rPr>
            </w:pPr>
            <w:r>
              <w:rPr>
                <w:rFonts w:hint="eastAsia" w:ascii="宋体" w:hAnsi="宋体" w:cs="宋体"/>
                <w:sz w:val="24"/>
              </w:rPr>
              <w:t>注册资本</w:t>
            </w:r>
          </w:p>
        </w:tc>
        <w:tc>
          <w:tcPr>
            <w:tcW w:w="1098"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pPr>
              <w:spacing w:line="360" w:lineRule="auto"/>
              <w:jc w:val="center"/>
              <w:rPr>
                <w:rFonts w:ascii="宋体" w:hAnsi="宋体" w:cs="宋体"/>
                <w:sz w:val="24"/>
              </w:rPr>
            </w:pPr>
            <w:r>
              <w:rPr>
                <w:rFonts w:hint="eastAsia" w:ascii="宋体" w:hAnsi="宋体" w:cs="宋体"/>
                <w:sz w:val="24"/>
              </w:rPr>
              <w:t>开户银行</w:t>
            </w:r>
          </w:p>
        </w:tc>
        <w:tc>
          <w:tcPr>
            <w:tcW w:w="3048" w:type="dxa"/>
            <w:gridSpan w:val="3"/>
            <w:vAlign w:val="center"/>
          </w:tcPr>
          <w:p>
            <w:pPr>
              <w:spacing w:line="360" w:lineRule="auto"/>
              <w:jc w:val="center"/>
              <w:rPr>
                <w:rFonts w:ascii="宋体" w:hAnsi="宋体" w:cs="宋体"/>
                <w:sz w:val="24"/>
              </w:rPr>
            </w:pPr>
          </w:p>
        </w:tc>
        <w:tc>
          <w:tcPr>
            <w:tcW w:w="1598" w:type="dxa"/>
            <w:gridSpan w:val="3"/>
            <w:vAlign w:val="center"/>
          </w:tcPr>
          <w:p>
            <w:pPr>
              <w:spacing w:line="360" w:lineRule="auto"/>
              <w:jc w:val="center"/>
              <w:rPr>
                <w:rFonts w:ascii="宋体" w:hAnsi="宋体" w:cs="宋体"/>
                <w:sz w:val="24"/>
              </w:rPr>
            </w:pPr>
            <w:r>
              <w:rPr>
                <w:rFonts w:hint="eastAsia" w:ascii="宋体" w:hAnsi="宋体" w:cs="宋体"/>
                <w:sz w:val="24"/>
              </w:rPr>
              <w:t>账  号</w:t>
            </w:r>
          </w:p>
        </w:tc>
        <w:tc>
          <w:tcPr>
            <w:tcW w:w="2682"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pPr>
              <w:spacing w:line="360" w:lineRule="auto"/>
              <w:jc w:val="center"/>
              <w:rPr>
                <w:rFonts w:ascii="宋体" w:hAnsi="宋体" w:cs="宋体"/>
                <w:sz w:val="24"/>
              </w:rPr>
            </w:pPr>
            <w:r>
              <w:rPr>
                <w:rFonts w:hint="eastAsia" w:ascii="宋体" w:hAnsi="宋体" w:cs="宋体"/>
                <w:sz w:val="24"/>
              </w:rPr>
              <w:t>联系电话</w:t>
            </w:r>
          </w:p>
        </w:tc>
        <w:tc>
          <w:tcPr>
            <w:tcW w:w="7328" w:type="dxa"/>
            <w:gridSpan w:val="1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pPr>
              <w:spacing w:line="360" w:lineRule="auto"/>
              <w:jc w:val="center"/>
              <w:rPr>
                <w:rFonts w:ascii="宋体" w:hAnsi="宋体" w:cs="宋体"/>
                <w:sz w:val="24"/>
              </w:rPr>
            </w:pPr>
            <w:r>
              <w:rPr>
                <w:rFonts w:hint="eastAsia" w:ascii="宋体" w:hAnsi="宋体" w:cs="宋体"/>
                <w:sz w:val="24"/>
              </w:rPr>
              <w:t>供应商总人数</w:t>
            </w:r>
          </w:p>
        </w:tc>
        <w:tc>
          <w:tcPr>
            <w:tcW w:w="995" w:type="dxa"/>
            <w:vAlign w:val="center"/>
          </w:tcPr>
          <w:p>
            <w:pPr>
              <w:spacing w:line="360" w:lineRule="auto"/>
              <w:jc w:val="center"/>
              <w:rPr>
                <w:rFonts w:ascii="宋体" w:hAnsi="宋体" w:cs="宋体"/>
                <w:sz w:val="24"/>
              </w:rPr>
            </w:pPr>
          </w:p>
        </w:tc>
        <w:tc>
          <w:tcPr>
            <w:tcW w:w="1136" w:type="dxa"/>
            <w:vAlign w:val="center"/>
          </w:tcPr>
          <w:p>
            <w:pPr>
              <w:spacing w:line="360" w:lineRule="auto"/>
              <w:jc w:val="center"/>
              <w:rPr>
                <w:rFonts w:ascii="宋体" w:hAnsi="宋体" w:cs="宋体"/>
                <w:sz w:val="24"/>
              </w:rPr>
            </w:pPr>
            <w:r>
              <w:rPr>
                <w:rFonts w:hint="eastAsia" w:ascii="宋体" w:hAnsi="宋体" w:cs="宋体"/>
                <w:sz w:val="24"/>
              </w:rPr>
              <w:t>管理</w:t>
            </w:r>
          </w:p>
          <w:p>
            <w:pPr>
              <w:spacing w:line="360" w:lineRule="auto"/>
              <w:jc w:val="center"/>
              <w:rPr>
                <w:rFonts w:ascii="宋体" w:hAnsi="宋体" w:cs="宋体"/>
                <w:sz w:val="24"/>
              </w:rPr>
            </w:pPr>
            <w:r>
              <w:rPr>
                <w:rFonts w:hint="eastAsia" w:ascii="宋体" w:hAnsi="宋体" w:cs="宋体"/>
                <w:sz w:val="24"/>
              </w:rPr>
              <w:t>人员</w:t>
            </w:r>
          </w:p>
        </w:tc>
        <w:tc>
          <w:tcPr>
            <w:tcW w:w="1135" w:type="dxa"/>
            <w:gridSpan w:val="2"/>
            <w:vAlign w:val="center"/>
          </w:tcPr>
          <w:p>
            <w:pPr>
              <w:spacing w:line="360" w:lineRule="auto"/>
              <w:jc w:val="center"/>
              <w:rPr>
                <w:rFonts w:ascii="宋体" w:hAnsi="宋体" w:cs="宋体"/>
                <w:sz w:val="24"/>
              </w:rPr>
            </w:pPr>
          </w:p>
        </w:tc>
        <w:tc>
          <w:tcPr>
            <w:tcW w:w="1136" w:type="dxa"/>
            <w:vAlign w:val="center"/>
          </w:tcPr>
          <w:p>
            <w:pPr>
              <w:spacing w:line="360" w:lineRule="auto"/>
              <w:jc w:val="center"/>
              <w:rPr>
                <w:rFonts w:ascii="宋体" w:hAnsi="宋体" w:cs="宋体"/>
                <w:sz w:val="24"/>
              </w:rPr>
            </w:pPr>
            <w:r>
              <w:rPr>
                <w:rFonts w:hint="eastAsia" w:ascii="宋体" w:hAnsi="宋体" w:cs="宋体"/>
                <w:sz w:val="24"/>
              </w:rPr>
              <w:t>技术</w:t>
            </w:r>
          </w:p>
          <w:p>
            <w:pPr>
              <w:spacing w:line="360" w:lineRule="auto"/>
              <w:jc w:val="center"/>
              <w:rPr>
                <w:rFonts w:ascii="宋体" w:hAnsi="宋体" w:cs="宋体"/>
                <w:sz w:val="24"/>
              </w:rPr>
            </w:pPr>
            <w:r>
              <w:rPr>
                <w:rFonts w:hint="eastAsia" w:ascii="宋体" w:hAnsi="宋体" w:cs="宋体"/>
                <w:sz w:val="24"/>
              </w:rPr>
              <w:t>人员</w:t>
            </w:r>
          </w:p>
        </w:tc>
        <w:tc>
          <w:tcPr>
            <w:tcW w:w="1136" w:type="dxa"/>
            <w:gridSpan w:val="2"/>
            <w:vAlign w:val="center"/>
          </w:tcPr>
          <w:p>
            <w:pPr>
              <w:spacing w:line="360" w:lineRule="auto"/>
              <w:jc w:val="center"/>
              <w:rPr>
                <w:rFonts w:ascii="宋体" w:hAnsi="宋体" w:cs="宋体"/>
                <w:sz w:val="24"/>
              </w:rPr>
            </w:pPr>
          </w:p>
        </w:tc>
        <w:tc>
          <w:tcPr>
            <w:tcW w:w="855" w:type="dxa"/>
            <w:gridSpan w:val="2"/>
            <w:vAlign w:val="center"/>
          </w:tcPr>
          <w:p>
            <w:pPr>
              <w:spacing w:line="360" w:lineRule="auto"/>
              <w:jc w:val="center"/>
              <w:rPr>
                <w:rFonts w:ascii="宋体" w:hAnsi="宋体" w:cs="宋体"/>
                <w:sz w:val="24"/>
              </w:rPr>
            </w:pPr>
            <w:r>
              <w:rPr>
                <w:rFonts w:hint="eastAsia" w:ascii="宋体" w:hAnsi="宋体" w:cs="宋体"/>
                <w:sz w:val="24"/>
              </w:rPr>
              <w:t>职工</w:t>
            </w:r>
          </w:p>
          <w:p>
            <w:pPr>
              <w:spacing w:line="360" w:lineRule="auto"/>
              <w:jc w:val="center"/>
              <w:rPr>
                <w:rFonts w:ascii="宋体" w:hAnsi="宋体" w:cs="宋体"/>
                <w:sz w:val="24"/>
              </w:rPr>
            </w:pPr>
            <w:r>
              <w:rPr>
                <w:rFonts w:hint="eastAsia" w:ascii="宋体" w:hAnsi="宋体" w:cs="宋体"/>
                <w:sz w:val="24"/>
              </w:rPr>
              <w:t>人员</w:t>
            </w:r>
          </w:p>
        </w:tc>
        <w:tc>
          <w:tcPr>
            <w:tcW w:w="935"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pPr>
              <w:spacing w:line="360" w:lineRule="auto"/>
              <w:jc w:val="center"/>
              <w:rPr>
                <w:rFonts w:ascii="宋体" w:hAnsi="宋体" w:cs="宋体"/>
                <w:sz w:val="24"/>
              </w:rPr>
            </w:pPr>
            <w:r>
              <w:rPr>
                <w:rFonts w:hint="eastAsia" w:ascii="宋体" w:hAnsi="宋体" w:cs="宋体"/>
                <w:sz w:val="24"/>
              </w:rPr>
              <w:t>经营范围</w:t>
            </w:r>
          </w:p>
        </w:tc>
        <w:tc>
          <w:tcPr>
            <w:tcW w:w="7328" w:type="dxa"/>
            <w:gridSpan w:val="1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46" w:type="dxa"/>
            <w:tcBorders>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供应商现有的资质证书</w:t>
            </w:r>
          </w:p>
        </w:tc>
        <w:tc>
          <w:tcPr>
            <w:tcW w:w="7328" w:type="dxa"/>
            <w:gridSpan w:val="10"/>
            <w:tcBorders>
              <w:bottom w:val="single" w:color="auto" w:sz="4" w:space="0"/>
            </w:tcBorders>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注：表格不能满足时可自行增加。</w:t>
      </w:r>
    </w:p>
    <w:p>
      <w:pPr>
        <w:snapToGrid w:val="0"/>
        <w:spacing w:beforeLines="50" w:line="360" w:lineRule="auto"/>
        <w:rPr>
          <w:rFonts w:ascii="宋体" w:hAnsi="宋体" w:cs="宋体"/>
          <w:sz w:val="24"/>
        </w:rPr>
      </w:pPr>
    </w:p>
    <w:p>
      <w:pPr>
        <w:snapToGrid w:val="0"/>
        <w:spacing w:beforeLines="50" w:line="360" w:lineRule="auto"/>
        <w:rPr>
          <w:rFonts w:ascii="宋体" w:hAnsi="宋体" w:cs="宋体"/>
          <w:sz w:val="24"/>
          <w:szCs w:val="20"/>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pPr>
        <w:snapToGrid w:val="0"/>
        <w:spacing w:beforeLines="50" w:after="50" w:line="360" w:lineRule="auto"/>
        <w:rPr>
          <w:rFonts w:ascii="宋体" w:hAnsi="宋体" w:cs="宋体"/>
          <w:sz w:val="24"/>
        </w:rPr>
      </w:pPr>
      <w:r>
        <w:rPr>
          <w:rFonts w:hint="eastAsia" w:ascii="宋体" w:hAnsi="宋体" w:cs="宋体"/>
          <w:sz w:val="24"/>
        </w:rPr>
        <w:t>磋商供应商公章：</w:t>
      </w:r>
    </w:p>
    <w:p>
      <w:pPr>
        <w:snapToGrid w:val="0"/>
        <w:spacing w:beforeLines="50" w:after="50" w:line="360" w:lineRule="auto"/>
        <w:ind w:firstLine="6240" w:firstLineChars="2600"/>
        <w:rPr>
          <w:rFonts w:ascii="宋体" w:hAnsi="宋体" w:cs="宋体"/>
          <w:sz w:val="24"/>
        </w:rPr>
      </w:pPr>
    </w:p>
    <w:p>
      <w:pPr>
        <w:snapToGrid w:val="0"/>
        <w:spacing w:beforeLines="50" w:after="50" w:line="360" w:lineRule="auto"/>
        <w:ind w:firstLine="6240" w:firstLineChars="2600"/>
        <w:rPr>
          <w:rFonts w:ascii="宋体" w:hAnsi="宋体" w:cs="宋体"/>
          <w:sz w:val="24"/>
          <w:szCs w:val="20"/>
        </w:rPr>
      </w:pPr>
      <w:r>
        <w:rPr>
          <w:rFonts w:hint="eastAsia" w:ascii="宋体" w:hAnsi="宋体" w:cs="宋体"/>
          <w:sz w:val="24"/>
        </w:rPr>
        <w:t>年    月    日</w:t>
      </w:r>
    </w:p>
    <w:p>
      <w:pPr>
        <w:pStyle w:val="12"/>
        <w:spacing w:line="360" w:lineRule="auto"/>
        <w:ind w:firstLine="0"/>
        <w:jc w:val="center"/>
        <w:rPr>
          <w:rFonts w:ascii="宋体" w:hAnsi="宋体" w:cs="宋体"/>
          <w:b/>
          <w:sz w:val="28"/>
          <w:szCs w:val="28"/>
        </w:rPr>
      </w:pPr>
    </w:p>
    <w:p>
      <w:pPr>
        <w:snapToGrid w:val="0"/>
        <w:spacing w:line="360" w:lineRule="auto"/>
        <w:jc w:val="center"/>
        <w:rPr>
          <w:rFonts w:ascii="宋体" w:hAnsi="宋体" w:cs="宋体"/>
          <w:b/>
          <w:sz w:val="24"/>
        </w:rPr>
      </w:pPr>
    </w:p>
    <w:p>
      <w:pPr>
        <w:pStyle w:val="2"/>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（3）商务响应表</w:t>
      </w:r>
    </w:p>
    <w:p>
      <w:pPr>
        <w:snapToGrid w:val="0"/>
        <w:spacing w:before="50" w:line="360" w:lineRule="auto"/>
        <w:ind w:left="470"/>
        <w:jc w:val="left"/>
        <w:rPr>
          <w:rFonts w:ascii="宋体" w:hAnsi="宋体" w:cs="宋体"/>
          <w:sz w:val="24"/>
          <w:szCs w:val="20"/>
          <w:u w:val="single"/>
        </w:rPr>
      </w:pPr>
      <w:r>
        <w:rPr>
          <w:rFonts w:hint="eastAsia" w:ascii="宋体" w:hAnsi="宋体" w:cs="宋体"/>
          <w:sz w:val="24"/>
        </w:rPr>
        <w:t>项目名称：项目编号：</w:t>
      </w:r>
    </w:p>
    <w:tbl>
      <w:tblPr>
        <w:tblStyle w:val="2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103"/>
        <w:gridCol w:w="99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42" w:type="dxa"/>
            <w:vAlign w:val="center"/>
          </w:tcPr>
          <w:p>
            <w:pPr>
              <w:snapToGrid w:val="0"/>
              <w:spacing w:before="50" w:afterLines="50" w:line="360" w:lineRule="auto"/>
              <w:jc w:val="center"/>
              <w:rPr>
                <w:rFonts w:ascii="宋体" w:hAnsi="宋体" w:cs="宋体"/>
                <w:sz w:val="24"/>
              </w:rPr>
            </w:pPr>
            <w:r>
              <w:rPr>
                <w:rFonts w:hint="eastAsia" w:ascii="宋体" w:hAnsi="宋体" w:cs="宋体"/>
                <w:sz w:val="24"/>
              </w:rPr>
              <w:t>项目</w:t>
            </w:r>
          </w:p>
        </w:tc>
        <w:tc>
          <w:tcPr>
            <w:tcW w:w="5103" w:type="dxa"/>
            <w:vAlign w:val="center"/>
          </w:tcPr>
          <w:p>
            <w:pPr>
              <w:snapToGrid w:val="0"/>
              <w:spacing w:before="50" w:afterLines="50" w:line="360" w:lineRule="auto"/>
              <w:jc w:val="center"/>
              <w:rPr>
                <w:rFonts w:ascii="宋体" w:hAnsi="宋体" w:cs="宋体"/>
                <w:sz w:val="24"/>
              </w:rPr>
            </w:pPr>
            <w:r>
              <w:rPr>
                <w:rFonts w:hint="eastAsia" w:ascii="宋体" w:hAnsi="宋体" w:cs="宋体"/>
                <w:sz w:val="24"/>
              </w:rPr>
              <w:t>磋商文件要求</w:t>
            </w:r>
          </w:p>
        </w:tc>
        <w:tc>
          <w:tcPr>
            <w:tcW w:w="993" w:type="dxa"/>
            <w:vAlign w:val="center"/>
          </w:tcPr>
          <w:p>
            <w:pPr>
              <w:snapToGrid w:val="0"/>
              <w:spacing w:before="50" w:afterLines="50" w:line="360" w:lineRule="auto"/>
              <w:jc w:val="center"/>
              <w:rPr>
                <w:rFonts w:ascii="宋体" w:hAnsi="宋体" w:cs="宋体"/>
                <w:sz w:val="24"/>
              </w:rPr>
            </w:pPr>
            <w:r>
              <w:rPr>
                <w:rFonts w:hint="eastAsia" w:ascii="宋体" w:hAnsi="宋体" w:cs="宋体"/>
                <w:sz w:val="24"/>
              </w:rPr>
              <w:t>是否</w:t>
            </w:r>
          </w:p>
          <w:p>
            <w:pPr>
              <w:snapToGrid w:val="0"/>
              <w:spacing w:before="50" w:afterLines="50" w:line="360" w:lineRule="auto"/>
              <w:jc w:val="center"/>
              <w:rPr>
                <w:rFonts w:ascii="宋体" w:hAnsi="宋体" w:cs="宋体"/>
                <w:sz w:val="24"/>
              </w:rPr>
            </w:pPr>
            <w:r>
              <w:rPr>
                <w:rFonts w:hint="eastAsia" w:ascii="宋体" w:hAnsi="宋体" w:cs="宋体"/>
                <w:sz w:val="24"/>
              </w:rPr>
              <w:t>响应</w:t>
            </w:r>
          </w:p>
        </w:tc>
        <w:tc>
          <w:tcPr>
            <w:tcW w:w="1836" w:type="dxa"/>
            <w:vAlign w:val="center"/>
          </w:tcPr>
          <w:p>
            <w:pPr>
              <w:snapToGrid w:val="0"/>
              <w:spacing w:before="50" w:afterLines="50" w:line="360" w:lineRule="auto"/>
              <w:jc w:val="center"/>
              <w:rPr>
                <w:rFonts w:ascii="宋体" w:hAnsi="宋体" w:cs="宋体"/>
                <w:sz w:val="24"/>
              </w:rPr>
            </w:pPr>
            <w:r>
              <w:rPr>
                <w:rFonts w:hint="eastAsia" w:ascii="宋体" w:hAnsi="宋体" w:cs="宋体"/>
                <w:sz w:val="24"/>
              </w:rPr>
              <w:t xml:space="preserve"> 磋商供应商承诺及偏离说明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pPr>
              <w:snapToGrid w:val="0"/>
              <w:spacing w:line="360" w:lineRule="auto"/>
              <w:rPr>
                <w:rFonts w:ascii="宋体" w:hAnsi="宋体" w:cs="宋体"/>
              </w:rPr>
            </w:pPr>
          </w:p>
        </w:tc>
        <w:tc>
          <w:tcPr>
            <w:tcW w:w="5103" w:type="dxa"/>
            <w:vAlign w:val="center"/>
          </w:tcPr>
          <w:p>
            <w:pPr>
              <w:pStyle w:val="43"/>
              <w:spacing w:line="360" w:lineRule="auto"/>
              <w:ind w:firstLine="562" w:firstLineChars="200"/>
              <w:rPr>
                <w:rFonts w:ascii="宋体" w:hAnsi="宋体" w:cs="宋体"/>
                <w:b/>
                <w:szCs w:val="21"/>
              </w:rPr>
            </w:pPr>
          </w:p>
        </w:tc>
        <w:tc>
          <w:tcPr>
            <w:tcW w:w="993" w:type="dxa"/>
            <w:vAlign w:val="center"/>
          </w:tcPr>
          <w:p>
            <w:pPr>
              <w:snapToGrid w:val="0"/>
              <w:spacing w:before="50" w:afterLines="50" w:line="360" w:lineRule="auto"/>
              <w:jc w:val="center"/>
              <w:rPr>
                <w:rFonts w:ascii="宋体" w:hAnsi="宋体" w:cs="宋体"/>
                <w:sz w:val="24"/>
              </w:rPr>
            </w:pPr>
          </w:p>
        </w:tc>
        <w:tc>
          <w:tcPr>
            <w:tcW w:w="1836" w:type="dxa"/>
            <w:vAlign w:val="center"/>
          </w:tcPr>
          <w:p>
            <w:pPr>
              <w:snapToGrid w:val="0"/>
              <w:spacing w:before="50" w:afterLines="50"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pPr>
              <w:snapToGrid w:val="0"/>
              <w:spacing w:line="360" w:lineRule="auto"/>
              <w:jc w:val="center"/>
              <w:rPr>
                <w:rFonts w:ascii="宋体" w:hAnsi="宋体" w:cs="宋体"/>
                <w:sz w:val="24"/>
              </w:rPr>
            </w:pPr>
          </w:p>
        </w:tc>
        <w:tc>
          <w:tcPr>
            <w:tcW w:w="5103" w:type="dxa"/>
            <w:vAlign w:val="center"/>
          </w:tcPr>
          <w:p>
            <w:pPr>
              <w:pStyle w:val="43"/>
              <w:spacing w:line="360" w:lineRule="auto"/>
              <w:ind w:firstLine="480" w:firstLineChars="200"/>
              <w:rPr>
                <w:rFonts w:ascii="宋体" w:hAnsi="宋体" w:cs="宋体"/>
                <w:bCs/>
                <w:sz w:val="24"/>
              </w:rPr>
            </w:pPr>
          </w:p>
        </w:tc>
        <w:tc>
          <w:tcPr>
            <w:tcW w:w="993" w:type="dxa"/>
            <w:vAlign w:val="center"/>
          </w:tcPr>
          <w:p>
            <w:pPr>
              <w:snapToGrid w:val="0"/>
              <w:spacing w:before="50" w:afterLines="50" w:line="360" w:lineRule="auto"/>
              <w:jc w:val="center"/>
              <w:rPr>
                <w:rFonts w:ascii="宋体" w:hAnsi="宋体" w:cs="宋体"/>
                <w:sz w:val="24"/>
              </w:rPr>
            </w:pPr>
          </w:p>
        </w:tc>
        <w:tc>
          <w:tcPr>
            <w:tcW w:w="1836" w:type="dxa"/>
            <w:vAlign w:val="center"/>
          </w:tcPr>
          <w:p>
            <w:pPr>
              <w:snapToGrid w:val="0"/>
              <w:spacing w:before="50" w:afterLines="50"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pPr>
              <w:snapToGrid w:val="0"/>
              <w:spacing w:line="360" w:lineRule="auto"/>
              <w:jc w:val="center"/>
              <w:rPr>
                <w:rFonts w:ascii="宋体" w:hAnsi="宋体" w:cs="宋体"/>
              </w:rPr>
            </w:pPr>
          </w:p>
        </w:tc>
        <w:tc>
          <w:tcPr>
            <w:tcW w:w="5103" w:type="dxa"/>
            <w:vAlign w:val="center"/>
          </w:tcPr>
          <w:p>
            <w:pPr>
              <w:spacing w:line="360" w:lineRule="auto"/>
              <w:ind w:firstLine="480" w:firstLineChars="200"/>
              <w:rPr>
                <w:rFonts w:ascii="宋体" w:hAnsi="宋体" w:cs="宋体"/>
                <w:sz w:val="24"/>
              </w:rPr>
            </w:pPr>
          </w:p>
        </w:tc>
        <w:tc>
          <w:tcPr>
            <w:tcW w:w="993" w:type="dxa"/>
            <w:vAlign w:val="center"/>
          </w:tcPr>
          <w:p>
            <w:pPr>
              <w:snapToGrid w:val="0"/>
              <w:spacing w:before="50" w:afterLines="50" w:line="360" w:lineRule="auto"/>
              <w:jc w:val="center"/>
              <w:rPr>
                <w:rFonts w:ascii="宋体" w:hAnsi="宋体" w:cs="宋体"/>
                <w:sz w:val="24"/>
              </w:rPr>
            </w:pPr>
          </w:p>
        </w:tc>
        <w:tc>
          <w:tcPr>
            <w:tcW w:w="1836" w:type="dxa"/>
            <w:vAlign w:val="center"/>
          </w:tcPr>
          <w:p>
            <w:pPr>
              <w:snapToGrid w:val="0"/>
              <w:spacing w:before="50" w:afterLines="50"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pPr>
              <w:snapToGrid w:val="0"/>
              <w:spacing w:line="360" w:lineRule="auto"/>
              <w:jc w:val="center"/>
              <w:rPr>
                <w:rFonts w:ascii="宋体" w:hAnsi="宋体" w:cs="宋体"/>
                <w:sz w:val="24"/>
              </w:rPr>
            </w:pPr>
            <w:r>
              <w:rPr>
                <w:rFonts w:hint="eastAsia" w:ascii="宋体" w:hAnsi="宋体" w:cs="宋体"/>
                <w:sz w:val="24"/>
              </w:rPr>
              <w:t>...</w:t>
            </w:r>
          </w:p>
        </w:tc>
        <w:tc>
          <w:tcPr>
            <w:tcW w:w="5103" w:type="dxa"/>
            <w:vAlign w:val="center"/>
          </w:tcPr>
          <w:p>
            <w:pPr>
              <w:spacing w:line="360" w:lineRule="auto"/>
              <w:ind w:firstLine="480" w:firstLineChars="200"/>
              <w:rPr>
                <w:rFonts w:ascii="宋体" w:hAnsi="宋体" w:cs="宋体"/>
                <w:sz w:val="24"/>
              </w:rPr>
            </w:pPr>
          </w:p>
        </w:tc>
        <w:tc>
          <w:tcPr>
            <w:tcW w:w="993" w:type="dxa"/>
            <w:vAlign w:val="center"/>
          </w:tcPr>
          <w:p>
            <w:pPr>
              <w:snapToGrid w:val="0"/>
              <w:spacing w:before="50" w:afterLines="50" w:line="360" w:lineRule="auto"/>
              <w:jc w:val="center"/>
              <w:rPr>
                <w:rFonts w:ascii="宋体" w:hAnsi="宋体" w:cs="宋体"/>
                <w:sz w:val="24"/>
              </w:rPr>
            </w:pPr>
          </w:p>
        </w:tc>
        <w:tc>
          <w:tcPr>
            <w:tcW w:w="1836" w:type="dxa"/>
            <w:vAlign w:val="center"/>
          </w:tcPr>
          <w:p>
            <w:pPr>
              <w:snapToGrid w:val="0"/>
              <w:spacing w:before="50" w:afterLines="50" w:line="360" w:lineRule="auto"/>
              <w:jc w:val="center"/>
              <w:rPr>
                <w:rFonts w:ascii="宋体" w:hAnsi="宋体" w:cs="宋体"/>
                <w:sz w:val="24"/>
              </w:rPr>
            </w:pPr>
          </w:p>
        </w:tc>
      </w:tr>
    </w:tbl>
    <w:p>
      <w:pPr>
        <w:snapToGrid w:val="0"/>
        <w:spacing w:beforeLines="50" w:line="360" w:lineRule="auto"/>
        <w:rPr>
          <w:rFonts w:ascii="宋体" w:hAnsi="宋体" w:cs="宋体"/>
          <w:sz w:val="24"/>
        </w:rPr>
      </w:pPr>
      <w:r>
        <w:rPr>
          <w:rFonts w:hint="eastAsia" w:ascii="宋体" w:hAnsi="宋体" w:cs="宋体"/>
          <w:sz w:val="24"/>
        </w:rPr>
        <w:t>磋商供应商全称（公章）：</w:t>
      </w:r>
    </w:p>
    <w:p>
      <w:pPr>
        <w:snapToGrid w:val="0"/>
        <w:spacing w:beforeLines="50" w:line="360" w:lineRule="auto"/>
        <w:rPr>
          <w:rFonts w:ascii="宋体" w:hAnsi="宋体" w:cs="宋体"/>
          <w:sz w:val="24"/>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pPr>
        <w:snapToGrid w:val="0"/>
        <w:spacing w:beforeLines="50" w:line="360" w:lineRule="auto"/>
        <w:ind w:left="470"/>
        <w:rPr>
          <w:rFonts w:ascii="宋体" w:hAnsi="宋体" w:cs="宋体"/>
          <w:sz w:val="24"/>
          <w:szCs w:val="20"/>
          <w:u w:val="single"/>
        </w:rPr>
      </w:pPr>
    </w:p>
    <w:p>
      <w:pPr>
        <w:snapToGrid w:val="0"/>
        <w:spacing w:beforeLines="50" w:after="50" w:line="360" w:lineRule="auto"/>
        <w:ind w:left="470"/>
        <w:rPr>
          <w:rFonts w:ascii="宋体" w:hAnsi="宋体" w:cs="宋体"/>
          <w:b/>
          <w:bCs/>
          <w:sz w:val="24"/>
        </w:rPr>
      </w:pPr>
      <w:r>
        <w:rPr>
          <w:rFonts w:hint="eastAsia" w:ascii="宋体" w:hAnsi="宋体" w:cs="宋体"/>
          <w:sz w:val="24"/>
        </w:rPr>
        <w:t xml:space="preserve">                                             年    月    日</w:t>
      </w:r>
    </w:p>
    <w:p>
      <w:pPr>
        <w:snapToGrid w:val="0"/>
        <w:spacing w:line="360" w:lineRule="auto"/>
        <w:rPr>
          <w:rFonts w:ascii="宋体" w:hAnsi="宋体" w:cs="宋体"/>
          <w:b/>
          <w:bCs/>
          <w:sz w:val="24"/>
        </w:rPr>
      </w:pPr>
    </w:p>
    <w:p>
      <w:pPr>
        <w:pStyle w:val="2"/>
        <w:spacing w:line="360" w:lineRule="auto"/>
        <w:ind w:firstLine="0" w:firstLineChars="0"/>
      </w:pPr>
    </w:p>
    <w:p>
      <w:pPr>
        <w:snapToGrid w:val="0"/>
        <w:spacing w:line="360" w:lineRule="auto"/>
        <w:ind w:firstLine="470" w:firstLineChars="195"/>
        <w:jc w:val="center"/>
        <w:rPr>
          <w:rFonts w:ascii="宋体" w:hAnsi="宋体" w:cs="宋体"/>
          <w:b/>
          <w:bCs/>
          <w:sz w:val="24"/>
        </w:rPr>
      </w:pPr>
      <w:r>
        <w:rPr>
          <w:rFonts w:hint="eastAsia" w:ascii="宋体" w:hAnsi="宋体" w:cs="宋体"/>
          <w:b/>
          <w:bCs/>
          <w:sz w:val="24"/>
        </w:rPr>
        <w:t>（4）服务保障及承诺</w:t>
      </w:r>
    </w:p>
    <w:p>
      <w:pPr>
        <w:snapToGrid w:val="0"/>
        <w:spacing w:beforeLines="50" w:line="360" w:lineRule="auto"/>
        <w:rPr>
          <w:rFonts w:ascii="宋体" w:hAnsi="宋体" w:cs="宋体"/>
          <w:sz w:val="24"/>
        </w:rPr>
      </w:pPr>
    </w:p>
    <w:p>
      <w:pPr>
        <w:snapToGrid w:val="0"/>
        <w:spacing w:beforeLines="50" w:line="360" w:lineRule="auto"/>
        <w:rPr>
          <w:rFonts w:ascii="宋体" w:hAnsi="宋体" w:cs="宋体"/>
          <w:sz w:val="24"/>
        </w:rPr>
      </w:pPr>
      <w:r>
        <w:rPr>
          <w:rFonts w:hint="eastAsia" w:ascii="宋体" w:hAnsi="宋体" w:cs="宋体"/>
          <w:sz w:val="24"/>
        </w:rPr>
        <w:t>磋商供应商全称（公章）：</w:t>
      </w:r>
    </w:p>
    <w:p>
      <w:pPr>
        <w:snapToGrid w:val="0"/>
        <w:spacing w:beforeLines="50" w:line="360" w:lineRule="auto"/>
        <w:rPr>
          <w:rFonts w:ascii="宋体" w:hAnsi="宋体" w:cs="宋体"/>
          <w:sz w:val="24"/>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pPr>
        <w:snapToGrid w:val="0"/>
        <w:spacing w:beforeLines="50" w:line="360" w:lineRule="auto"/>
        <w:ind w:left="470"/>
        <w:rPr>
          <w:rFonts w:ascii="宋体" w:hAnsi="宋体" w:cs="宋体"/>
          <w:sz w:val="24"/>
          <w:szCs w:val="20"/>
          <w:u w:val="single"/>
        </w:rPr>
      </w:pPr>
    </w:p>
    <w:p>
      <w:pPr>
        <w:snapToGrid w:val="0"/>
        <w:spacing w:beforeLines="50" w:after="50" w:line="360" w:lineRule="auto"/>
        <w:ind w:left="470"/>
        <w:rPr>
          <w:rFonts w:ascii="宋体" w:hAnsi="宋体" w:cs="宋体"/>
          <w:b/>
          <w:sz w:val="24"/>
        </w:rPr>
      </w:pPr>
      <w:r>
        <w:rPr>
          <w:rFonts w:hint="eastAsia" w:ascii="宋体" w:hAnsi="宋体" w:cs="宋体"/>
          <w:sz w:val="24"/>
        </w:rPr>
        <w:t xml:space="preserve">                                             年    月    日</w:t>
      </w:r>
    </w:p>
    <w:p>
      <w:pPr>
        <w:spacing w:line="360" w:lineRule="auto"/>
        <w:ind w:firstLine="482" w:firstLineChars="200"/>
        <w:jc w:val="center"/>
        <w:rPr>
          <w:rFonts w:ascii="宋体" w:hAnsi="宋体" w:cs="宋体"/>
          <w:b/>
          <w:bCs/>
          <w:color w:val="000000"/>
          <w:sz w:val="24"/>
        </w:rPr>
      </w:pPr>
    </w:p>
    <w:p>
      <w:pPr>
        <w:snapToGrid w:val="0"/>
        <w:spacing w:line="360" w:lineRule="auto"/>
        <w:jc w:val="center"/>
        <w:rPr>
          <w:rFonts w:ascii="宋体" w:hAnsi="宋体" w:cs="宋体"/>
          <w:b/>
          <w:sz w:val="24"/>
        </w:rPr>
      </w:pPr>
    </w:p>
    <w:p>
      <w:pPr>
        <w:snapToGrid w:val="0"/>
        <w:spacing w:line="360" w:lineRule="auto"/>
        <w:jc w:val="both"/>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5</w:t>
      </w:r>
      <w:r>
        <w:rPr>
          <w:rFonts w:hint="eastAsia" w:ascii="宋体" w:hAnsi="宋体" w:cs="宋体"/>
          <w:b/>
          <w:sz w:val="24"/>
        </w:rPr>
        <w:t>）企业业绩</w:t>
      </w:r>
    </w:p>
    <w:p>
      <w:pPr>
        <w:spacing w:line="360" w:lineRule="auto"/>
        <w:rPr>
          <w:rFonts w:ascii="宋体" w:hAnsi="宋体" w:cs="宋体"/>
          <w:sz w:val="24"/>
        </w:rPr>
      </w:pPr>
      <w:r>
        <w:rPr>
          <w:rFonts w:hint="eastAsia" w:ascii="宋体" w:hAnsi="宋体" w:cs="宋体"/>
          <w:sz w:val="24"/>
        </w:rPr>
        <w:t xml:space="preserve"> 磋商供应商全称（加盖公章）：             磋商文件编号：</w:t>
      </w:r>
    </w:p>
    <w:tbl>
      <w:tblPr>
        <w:tblStyle w:val="2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690"/>
        <w:gridCol w:w="1387"/>
        <w:gridCol w:w="1387"/>
        <w:gridCol w:w="178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360" w:lineRule="auto"/>
              <w:jc w:val="center"/>
              <w:rPr>
                <w:rFonts w:ascii="宋体" w:hAnsi="宋体" w:cs="宋体"/>
                <w:bCs/>
                <w:sz w:val="24"/>
              </w:rPr>
            </w:pPr>
            <w:r>
              <w:rPr>
                <w:rFonts w:hint="eastAsia" w:ascii="宋体" w:hAnsi="宋体" w:cs="宋体"/>
                <w:bCs/>
                <w:sz w:val="24"/>
              </w:rPr>
              <w:t>序号</w:t>
            </w:r>
          </w:p>
        </w:tc>
        <w:tc>
          <w:tcPr>
            <w:tcW w:w="1690" w:type="dxa"/>
          </w:tcPr>
          <w:p>
            <w:pPr>
              <w:spacing w:line="360" w:lineRule="auto"/>
              <w:jc w:val="center"/>
              <w:rPr>
                <w:rFonts w:ascii="宋体" w:hAnsi="宋体" w:cs="宋体"/>
                <w:bCs/>
                <w:sz w:val="24"/>
              </w:rPr>
            </w:pPr>
            <w:r>
              <w:rPr>
                <w:rFonts w:hint="eastAsia" w:ascii="宋体" w:hAnsi="宋体" w:cs="宋体"/>
                <w:bCs/>
                <w:sz w:val="24"/>
              </w:rPr>
              <w:t>使用方</w:t>
            </w:r>
          </w:p>
        </w:tc>
        <w:tc>
          <w:tcPr>
            <w:tcW w:w="1387" w:type="dxa"/>
          </w:tcPr>
          <w:p>
            <w:pPr>
              <w:spacing w:line="360" w:lineRule="auto"/>
              <w:jc w:val="center"/>
              <w:rPr>
                <w:rFonts w:ascii="宋体" w:hAnsi="宋体" w:cs="宋体"/>
                <w:bCs/>
                <w:sz w:val="24"/>
              </w:rPr>
            </w:pPr>
            <w:r>
              <w:rPr>
                <w:rFonts w:hint="eastAsia" w:ascii="宋体" w:hAnsi="宋体" w:cs="宋体"/>
                <w:bCs/>
                <w:sz w:val="24"/>
              </w:rPr>
              <w:t>合同金额</w:t>
            </w:r>
          </w:p>
        </w:tc>
        <w:tc>
          <w:tcPr>
            <w:tcW w:w="1387" w:type="dxa"/>
          </w:tcPr>
          <w:p>
            <w:pPr>
              <w:spacing w:line="360" w:lineRule="auto"/>
              <w:jc w:val="center"/>
              <w:rPr>
                <w:rFonts w:ascii="宋体" w:hAnsi="宋体" w:cs="宋体"/>
                <w:bCs/>
                <w:sz w:val="24"/>
              </w:rPr>
            </w:pPr>
            <w:r>
              <w:rPr>
                <w:rFonts w:hint="eastAsia" w:ascii="宋体" w:hAnsi="宋体" w:cs="宋体"/>
                <w:bCs/>
                <w:sz w:val="24"/>
              </w:rPr>
              <w:t>签订时间</w:t>
            </w:r>
          </w:p>
        </w:tc>
        <w:tc>
          <w:tcPr>
            <w:tcW w:w="1784" w:type="dxa"/>
          </w:tcPr>
          <w:p>
            <w:pPr>
              <w:spacing w:line="360" w:lineRule="auto"/>
              <w:jc w:val="center"/>
              <w:rPr>
                <w:rFonts w:ascii="宋体" w:hAnsi="宋体" w:cs="宋体"/>
                <w:bCs/>
                <w:sz w:val="24"/>
              </w:rPr>
            </w:pPr>
            <w:r>
              <w:rPr>
                <w:rFonts w:hint="eastAsia" w:ascii="宋体" w:hAnsi="宋体" w:cs="宋体"/>
                <w:bCs/>
                <w:sz w:val="24"/>
              </w:rPr>
              <w:t>使用方联系人</w:t>
            </w:r>
          </w:p>
        </w:tc>
        <w:tc>
          <w:tcPr>
            <w:tcW w:w="2085" w:type="dxa"/>
          </w:tcPr>
          <w:p>
            <w:pPr>
              <w:spacing w:line="360" w:lineRule="auto"/>
              <w:jc w:val="center"/>
              <w:rPr>
                <w:rFonts w:ascii="宋体" w:hAnsi="宋体" w:cs="宋体"/>
                <w:bCs/>
                <w:sz w:val="24"/>
              </w:rPr>
            </w:pPr>
            <w:r>
              <w:rPr>
                <w:rFonts w:hint="eastAsia" w:ascii="宋体" w:hAnsi="宋体" w:cs="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360" w:lineRule="auto"/>
              <w:rPr>
                <w:rFonts w:ascii="宋体" w:hAnsi="宋体" w:cs="宋体"/>
                <w:bCs/>
                <w:sz w:val="24"/>
              </w:rPr>
            </w:pPr>
          </w:p>
        </w:tc>
        <w:tc>
          <w:tcPr>
            <w:tcW w:w="1690"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784" w:type="dxa"/>
          </w:tcPr>
          <w:p>
            <w:pPr>
              <w:spacing w:line="360" w:lineRule="auto"/>
              <w:rPr>
                <w:rFonts w:ascii="宋体" w:hAnsi="宋体" w:cs="宋体"/>
                <w:bCs/>
                <w:sz w:val="24"/>
              </w:rPr>
            </w:pPr>
          </w:p>
        </w:tc>
        <w:tc>
          <w:tcPr>
            <w:tcW w:w="2085" w:type="dxa"/>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360" w:lineRule="auto"/>
              <w:rPr>
                <w:rFonts w:ascii="宋体" w:hAnsi="宋体" w:cs="宋体"/>
                <w:bCs/>
                <w:sz w:val="24"/>
              </w:rPr>
            </w:pPr>
          </w:p>
        </w:tc>
        <w:tc>
          <w:tcPr>
            <w:tcW w:w="1690"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784" w:type="dxa"/>
          </w:tcPr>
          <w:p>
            <w:pPr>
              <w:spacing w:line="360" w:lineRule="auto"/>
              <w:rPr>
                <w:rFonts w:ascii="宋体" w:hAnsi="宋体" w:cs="宋体"/>
                <w:bCs/>
                <w:sz w:val="24"/>
              </w:rPr>
            </w:pPr>
          </w:p>
        </w:tc>
        <w:tc>
          <w:tcPr>
            <w:tcW w:w="2085" w:type="dxa"/>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360" w:lineRule="auto"/>
              <w:rPr>
                <w:rFonts w:ascii="宋体" w:hAnsi="宋体" w:cs="宋体"/>
                <w:bCs/>
                <w:sz w:val="24"/>
              </w:rPr>
            </w:pPr>
          </w:p>
        </w:tc>
        <w:tc>
          <w:tcPr>
            <w:tcW w:w="1690"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784" w:type="dxa"/>
          </w:tcPr>
          <w:p>
            <w:pPr>
              <w:spacing w:line="360" w:lineRule="auto"/>
              <w:rPr>
                <w:rFonts w:ascii="宋体" w:hAnsi="宋体" w:cs="宋体"/>
                <w:bCs/>
                <w:sz w:val="24"/>
              </w:rPr>
            </w:pPr>
          </w:p>
        </w:tc>
        <w:tc>
          <w:tcPr>
            <w:tcW w:w="2085" w:type="dxa"/>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360" w:lineRule="auto"/>
              <w:rPr>
                <w:rFonts w:ascii="宋体" w:hAnsi="宋体" w:cs="宋体"/>
                <w:bCs/>
                <w:sz w:val="24"/>
              </w:rPr>
            </w:pPr>
          </w:p>
        </w:tc>
        <w:tc>
          <w:tcPr>
            <w:tcW w:w="1690"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784" w:type="dxa"/>
          </w:tcPr>
          <w:p>
            <w:pPr>
              <w:spacing w:line="360" w:lineRule="auto"/>
              <w:rPr>
                <w:rFonts w:ascii="宋体" w:hAnsi="宋体" w:cs="宋体"/>
                <w:bCs/>
                <w:sz w:val="24"/>
              </w:rPr>
            </w:pPr>
          </w:p>
        </w:tc>
        <w:tc>
          <w:tcPr>
            <w:tcW w:w="2085" w:type="dxa"/>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360" w:lineRule="auto"/>
              <w:rPr>
                <w:rFonts w:ascii="宋体" w:hAnsi="宋体" w:cs="宋体"/>
                <w:bCs/>
                <w:sz w:val="24"/>
              </w:rPr>
            </w:pPr>
          </w:p>
        </w:tc>
        <w:tc>
          <w:tcPr>
            <w:tcW w:w="1690"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784" w:type="dxa"/>
          </w:tcPr>
          <w:p>
            <w:pPr>
              <w:spacing w:line="360" w:lineRule="auto"/>
              <w:rPr>
                <w:rFonts w:ascii="宋体" w:hAnsi="宋体" w:cs="宋体"/>
                <w:bCs/>
                <w:sz w:val="24"/>
              </w:rPr>
            </w:pPr>
          </w:p>
        </w:tc>
        <w:tc>
          <w:tcPr>
            <w:tcW w:w="2085" w:type="dxa"/>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360" w:lineRule="auto"/>
              <w:rPr>
                <w:rFonts w:ascii="宋体" w:hAnsi="宋体" w:cs="宋体"/>
                <w:bCs/>
                <w:sz w:val="24"/>
              </w:rPr>
            </w:pPr>
          </w:p>
        </w:tc>
        <w:tc>
          <w:tcPr>
            <w:tcW w:w="1690"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784" w:type="dxa"/>
          </w:tcPr>
          <w:p>
            <w:pPr>
              <w:spacing w:line="360" w:lineRule="auto"/>
              <w:rPr>
                <w:rFonts w:ascii="宋体" w:hAnsi="宋体" w:cs="宋体"/>
                <w:bCs/>
                <w:sz w:val="24"/>
              </w:rPr>
            </w:pPr>
          </w:p>
        </w:tc>
        <w:tc>
          <w:tcPr>
            <w:tcW w:w="2085" w:type="dxa"/>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line="360" w:lineRule="auto"/>
              <w:rPr>
                <w:rFonts w:ascii="宋体" w:hAnsi="宋体" w:cs="宋体"/>
                <w:bCs/>
                <w:sz w:val="24"/>
              </w:rPr>
            </w:pPr>
          </w:p>
        </w:tc>
        <w:tc>
          <w:tcPr>
            <w:tcW w:w="1690"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387" w:type="dxa"/>
          </w:tcPr>
          <w:p>
            <w:pPr>
              <w:spacing w:line="360" w:lineRule="auto"/>
              <w:rPr>
                <w:rFonts w:ascii="宋体" w:hAnsi="宋体" w:cs="宋体"/>
                <w:bCs/>
                <w:sz w:val="24"/>
              </w:rPr>
            </w:pPr>
          </w:p>
        </w:tc>
        <w:tc>
          <w:tcPr>
            <w:tcW w:w="1784" w:type="dxa"/>
          </w:tcPr>
          <w:p>
            <w:pPr>
              <w:spacing w:line="360" w:lineRule="auto"/>
              <w:rPr>
                <w:rFonts w:ascii="宋体" w:hAnsi="宋体" w:cs="宋体"/>
                <w:bCs/>
                <w:sz w:val="24"/>
              </w:rPr>
            </w:pPr>
          </w:p>
        </w:tc>
        <w:tc>
          <w:tcPr>
            <w:tcW w:w="2085" w:type="dxa"/>
          </w:tcPr>
          <w:p>
            <w:pPr>
              <w:spacing w:line="360" w:lineRule="auto"/>
              <w:rPr>
                <w:rFonts w:ascii="宋体" w:hAnsi="宋体" w:cs="宋体"/>
                <w:bCs/>
                <w:sz w:val="24"/>
              </w:rPr>
            </w:pPr>
          </w:p>
        </w:tc>
      </w:tr>
    </w:tbl>
    <w:p>
      <w:pPr>
        <w:spacing w:line="360" w:lineRule="auto"/>
        <w:rPr>
          <w:rFonts w:ascii="宋体" w:hAnsi="宋体" w:cs="宋体"/>
          <w:sz w:val="24"/>
        </w:rPr>
      </w:pPr>
      <w:r>
        <w:rPr>
          <w:rFonts w:hint="eastAsia" w:ascii="宋体" w:hAnsi="宋体" w:cs="宋体"/>
          <w:sz w:val="24"/>
        </w:rPr>
        <w:t>法定代表人或其授权代理人（签字或盖章）：</w:t>
      </w:r>
    </w:p>
    <w:p>
      <w:pPr>
        <w:spacing w:line="360" w:lineRule="auto"/>
        <w:ind w:firstLine="6000" w:firstLineChars="2500"/>
        <w:rPr>
          <w:rFonts w:ascii="宋体" w:hAnsi="宋体" w:cs="宋体"/>
          <w:sz w:val="24"/>
        </w:rPr>
      </w:pPr>
      <w:r>
        <w:rPr>
          <w:rFonts w:hint="eastAsia" w:ascii="宋体" w:hAnsi="宋体" w:cs="宋体"/>
          <w:sz w:val="24"/>
        </w:rPr>
        <w:t>日期：    年   月  日</w:t>
      </w:r>
    </w:p>
    <w:p>
      <w:pPr>
        <w:spacing w:line="360" w:lineRule="auto"/>
        <w:ind w:firstLine="480" w:firstLineChars="200"/>
        <w:rPr>
          <w:rFonts w:ascii="宋体" w:hAnsi="宋体" w:cs="宋体"/>
          <w:bCs/>
          <w:sz w:val="24"/>
        </w:rPr>
      </w:pPr>
      <w:r>
        <w:rPr>
          <w:rFonts w:hint="eastAsia" w:ascii="宋体" w:hAnsi="宋体" w:cs="宋体"/>
          <w:sz w:val="24"/>
        </w:rPr>
        <w:t>注：1</w:t>
      </w:r>
      <w:r>
        <w:rPr>
          <w:rFonts w:hint="eastAsia" w:ascii="宋体" w:hAnsi="宋体" w:cs="宋体"/>
          <w:sz w:val="24"/>
          <w:lang w:val="en-US" w:eastAsia="zh-CN"/>
        </w:rPr>
        <w:t>.</w:t>
      </w:r>
      <w:r>
        <w:rPr>
          <w:rFonts w:hint="eastAsia" w:ascii="宋体" w:hAnsi="宋体" w:cs="宋体"/>
          <w:bCs/>
          <w:sz w:val="24"/>
        </w:rPr>
        <w:t>磋商供应商提供20</w:t>
      </w:r>
      <w:r>
        <w:rPr>
          <w:rFonts w:hint="eastAsia" w:ascii="宋体" w:hAnsi="宋体" w:cs="宋体"/>
          <w:bCs/>
          <w:sz w:val="24"/>
          <w:lang w:val="en-US" w:eastAsia="zh-CN"/>
        </w:rPr>
        <w:t>21</w:t>
      </w:r>
      <w:r>
        <w:rPr>
          <w:rFonts w:hint="eastAsia" w:ascii="宋体" w:hAnsi="宋体" w:cs="宋体"/>
          <w:bCs/>
          <w:sz w:val="24"/>
        </w:rPr>
        <w:t>年1月1日至今本项目类似业绩（提供业绩证明材料复印件并加盖公章。）</w:t>
      </w:r>
    </w:p>
    <w:p>
      <w:pPr>
        <w:spacing w:line="360" w:lineRule="auto"/>
        <w:ind w:firstLine="360" w:firstLineChars="15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此表仅提供了表格形式， 磋商供应商应根据需要准备足够数量的表格来填写。</w:t>
      </w:r>
    </w:p>
    <w:p>
      <w:pPr>
        <w:snapToGrid w:val="0"/>
        <w:spacing w:line="360" w:lineRule="auto"/>
        <w:jc w:val="left"/>
        <w:rPr>
          <w:rFonts w:ascii="宋体" w:hAnsi="宋体" w:cs="宋体"/>
          <w:sz w:val="24"/>
        </w:rPr>
      </w:pPr>
    </w:p>
    <w:p>
      <w:pPr>
        <w:snapToGrid w:val="0"/>
        <w:spacing w:line="360" w:lineRule="auto"/>
        <w:ind w:firstLine="468" w:firstLineChars="195"/>
        <w:jc w:val="left"/>
        <w:rPr>
          <w:rFonts w:ascii="宋体" w:hAnsi="宋体" w:cs="宋体"/>
          <w:sz w:val="24"/>
        </w:rPr>
      </w:pPr>
    </w:p>
    <w:p>
      <w:pPr>
        <w:pStyle w:val="3"/>
        <w:rPr>
          <w:rFonts w:ascii="宋体" w:hAnsi="宋体" w:cs="宋体"/>
          <w:b/>
          <w:sz w:val="24"/>
        </w:rPr>
      </w:pPr>
    </w:p>
    <w:p>
      <w:pPr>
        <w:snapToGrid w:val="0"/>
        <w:spacing w:line="360" w:lineRule="auto"/>
        <w:ind w:firstLine="482" w:firstLineChars="200"/>
        <w:jc w:val="center"/>
        <w:rPr>
          <w:rFonts w:hint="eastAsia" w:ascii="宋体" w:hAnsi="宋体" w:eastAsia="宋体" w:cs="宋体"/>
          <w:b/>
          <w:sz w:val="24"/>
          <w:lang w:eastAsia="zh-CN"/>
        </w:rPr>
      </w:pPr>
      <w:r>
        <w:rPr>
          <w:rFonts w:hint="eastAsia" w:ascii="宋体" w:hAnsi="宋体" w:cs="宋体"/>
          <w:b/>
          <w:sz w:val="24"/>
        </w:rPr>
        <w:t>（7）供应商认为需要的其他文件资料</w:t>
      </w:r>
      <w:r>
        <w:rPr>
          <w:rFonts w:hint="eastAsia" w:ascii="宋体" w:hAnsi="宋体" w:cs="宋体"/>
          <w:b/>
          <w:sz w:val="24"/>
          <w:lang w:eastAsia="zh-CN"/>
        </w:rPr>
        <w:t>。</w:t>
      </w:r>
    </w:p>
    <w:p>
      <w:pPr>
        <w:snapToGrid w:val="0"/>
        <w:spacing w:line="360" w:lineRule="auto"/>
        <w:ind w:firstLine="482" w:firstLineChars="200"/>
        <w:jc w:val="left"/>
        <w:rPr>
          <w:rFonts w:ascii="宋体" w:hAnsi="宋体" w:cs="宋体"/>
          <w:b/>
          <w:sz w:val="24"/>
        </w:rPr>
      </w:pPr>
    </w:p>
    <w:p>
      <w:pPr>
        <w:snapToGrid w:val="0"/>
        <w:spacing w:line="360" w:lineRule="auto"/>
        <w:ind w:firstLine="482" w:firstLineChars="200"/>
        <w:jc w:val="left"/>
        <w:rPr>
          <w:rFonts w:ascii="宋体" w:hAnsi="宋体" w:cs="宋体"/>
          <w:b/>
          <w:sz w:val="24"/>
        </w:rPr>
      </w:pPr>
    </w:p>
    <w:p>
      <w:pPr>
        <w:snapToGrid w:val="0"/>
        <w:spacing w:line="360" w:lineRule="auto"/>
        <w:jc w:val="left"/>
        <w:rPr>
          <w:rFonts w:ascii="宋体" w:hAnsi="宋体" w:cs="宋体"/>
          <w:b/>
          <w:sz w:val="24"/>
        </w:rPr>
      </w:pPr>
    </w:p>
    <w:p>
      <w:pPr>
        <w:snapToGrid w:val="0"/>
        <w:spacing w:line="360" w:lineRule="auto"/>
        <w:ind w:firstLine="482" w:firstLineChars="200"/>
        <w:jc w:val="left"/>
        <w:rPr>
          <w:rFonts w:hint="eastAsia" w:ascii="宋体" w:hAnsi="宋体" w:cs="宋体"/>
          <w:b/>
          <w:sz w:val="24"/>
        </w:rPr>
      </w:pPr>
    </w:p>
    <w:p>
      <w:pPr>
        <w:snapToGrid w:val="0"/>
        <w:spacing w:line="360" w:lineRule="auto"/>
        <w:ind w:firstLine="482" w:firstLineChars="200"/>
        <w:jc w:val="left"/>
        <w:rPr>
          <w:rFonts w:hint="eastAsia" w:ascii="宋体" w:hAnsi="宋体" w:cs="宋体"/>
          <w:b/>
          <w:sz w:val="24"/>
        </w:rPr>
      </w:pPr>
    </w:p>
    <w:p>
      <w:pPr>
        <w:snapToGrid w:val="0"/>
        <w:spacing w:line="360" w:lineRule="auto"/>
        <w:ind w:firstLine="482" w:firstLineChars="200"/>
        <w:jc w:val="left"/>
        <w:rPr>
          <w:rFonts w:hint="eastAsia" w:ascii="宋体" w:hAnsi="宋体" w:cs="宋体"/>
          <w:b/>
          <w:sz w:val="24"/>
        </w:rPr>
      </w:pPr>
    </w:p>
    <w:p>
      <w:pPr>
        <w:snapToGrid w:val="0"/>
        <w:spacing w:line="360" w:lineRule="auto"/>
        <w:ind w:firstLine="482" w:firstLineChars="200"/>
        <w:jc w:val="left"/>
        <w:rPr>
          <w:rFonts w:hint="eastAsia" w:ascii="宋体" w:hAnsi="宋体" w:cs="宋体"/>
          <w:b/>
          <w:sz w:val="24"/>
        </w:rPr>
      </w:pPr>
    </w:p>
    <w:p>
      <w:pPr>
        <w:snapToGrid w:val="0"/>
        <w:spacing w:line="360" w:lineRule="auto"/>
        <w:ind w:firstLine="482" w:firstLineChars="200"/>
        <w:jc w:val="left"/>
        <w:rPr>
          <w:rFonts w:hint="eastAsia" w:ascii="宋体" w:hAnsi="宋体" w:cs="宋体"/>
          <w:b/>
          <w:sz w:val="24"/>
        </w:rPr>
      </w:pPr>
    </w:p>
    <w:p>
      <w:pPr>
        <w:pStyle w:val="2"/>
        <w:rPr>
          <w:rFonts w:hint="eastAsia"/>
        </w:rPr>
      </w:pPr>
    </w:p>
    <w:p>
      <w:pPr>
        <w:snapToGrid w:val="0"/>
        <w:spacing w:line="360" w:lineRule="auto"/>
        <w:ind w:firstLine="482" w:firstLineChars="200"/>
        <w:jc w:val="left"/>
        <w:rPr>
          <w:rFonts w:hint="eastAsia" w:ascii="宋体" w:hAnsi="宋体" w:cs="宋体"/>
          <w:b/>
          <w:sz w:val="24"/>
        </w:rPr>
      </w:pPr>
    </w:p>
    <w:p>
      <w:pPr>
        <w:snapToGrid w:val="0"/>
        <w:spacing w:line="360" w:lineRule="auto"/>
        <w:ind w:firstLine="482" w:firstLineChars="200"/>
        <w:jc w:val="left"/>
        <w:rPr>
          <w:rFonts w:hint="eastAsia" w:ascii="宋体" w:hAnsi="宋体" w:cs="宋体"/>
          <w:b/>
          <w:sz w:val="24"/>
        </w:rPr>
      </w:pPr>
    </w:p>
    <w:p>
      <w:pPr>
        <w:snapToGrid w:val="0"/>
        <w:spacing w:line="360" w:lineRule="auto"/>
        <w:ind w:firstLine="482" w:firstLineChars="200"/>
        <w:jc w:val="left"/>
        <w:rPr>
          <w:rFonts w:ascii="宋体" w:hAnsi="宋体" w:cs="宋体"/>
          <w:b/>
          <w:sz w:val="24"/>
        </w:rPr>
      </w:pPr>
      <w:r>
        <w:rPr>
          <w:rFonts w:hint="eastAsia" w:ascii="宋体" w:hAnsi="宋体" w:cs="宋体"/>
          <w:b/>
          <w:sz w:val="24"/>
        </w:rPr>
        <w:t>5.首次报价文件</w:t>
      </w:r>
    </w:p>
    <w:p>
      <w:pPr>
        <w:snapToGrid w:val="0"/>
        <w:spacing w:line="360" w:lineRule="auto"/>
        <w:ind w:firstLine="600" w:firstLineChars="250"/>
        <w:jc w:val="left"/>
        <w:rPr>
          <w:rFonts w:ascii="宋体" w:hAnsi="宋体" w:cs="宋体"/>
          <w:sz w:val="24"/>
        </w:rPr>
      </w:pPr>
      <w:r>
        <w:rPr>
          <w:rFonts w:hint="eastAsia" w:ascii="宋体" w:hAnsi="宋体" w:cs="宋体"/>
          <w:sz w:val="24"/>
        </w:rPr>
        <w:t>（1）响应函；</w:t>
      </w:r>
    </w:p>
    <w:p>
      <w:pPr>
        <w:snapToGrid w:val="0"/>
        <w:spacing w:line="360" w:lineRule="auto"/>
        <w:ind w:firstLine="600" w:firstLineChars="250"/>
        <w:jc w:val="left"/>
        <w:rPr>
          <w:rFonts w:ascii="宋体" w:hAnsi="宋体" w:cs="宋体"/>
          <w:sz w:val="24"/>
        </w:rPr>
      </w:pPr>
      <w:r>
        <w:rPr>
          <w:rFonts w:hint="eastAsia" w:ascii="宋体" w:hAnsi="宋体" w:cs="宋体"/>
          <w:sz w:val="24"/>
        </w:rPr>
        <w:t>（2）磋商报价一览表（格式见附件）；</w:t>
      </w:r>
    </w:p>
    <w:p>
      <w:pPr>
        <w:snapToGrid w:val="0"/>
        <w:spacing w:line="360" w:lineRule="auto"/>
        <w:ind w:firstLine="600" w:firstLineChars="250"/>
        <w:jc w:val="left"/>
        <w:rPr>
          <w:rFonts w:ascii="宋体" w:hAnsi="宋体" w:cs="宋体"/>
          <w:sz w:val="24"/>
        </w:rPr>
      </w:pPr>
      <w:r>
        <w:rPr>
          <w:rFonts w:hint="eastAsia" w:ascii="宋体" w:hAnsi="宋体" w:cs="宋体"/>
          <w:sz w:val="24"/>
        </w:rPr>
        <w:t>（3）磋商报价明细表；</w:t>
      </w:r>
    </w:p>
    <w:p>
      <w:pPr>
        <w:snapToGrid w:val="0"/>
        <w:spacing w:line="360" w:lineRule="auto"/>
        <w:ind w:firstLine="600" w:firstLineChars="250"/>
        <w:jc w:val="left"/>
        <w:rPr>
          <w:rFonts w:ascii="宋体" w:hAnsi="宋体" w:cs="宋体"/>
          <w:sz w:val="24"/>
        </w:rPr>
      </w:pPr>
      <w:r>
        <w:rPr>
          <w:rFonts w:hint="eastAsia" w:ascii="宋体" w:hAnsi="宋体" w:cs="宋体"/>
          <w:sz w:val="24"/>
        </w:rPr>
        <w:t>（4）招标代理服务费承诺函；</w:t>
      </w:r>
    </w:p>
    <w:p>
      <w:pPr>
        <w:snapToGrid w:val="0"/>
        <w:spacing w:line="360" w:lineRule="auto"/>
        <w:ind w:firstLine="600" w:firstLineChars="250"/>
        <w:jc w:val="left"/>
        <w:rPr>
          <w:rFonts w:ascii="宋体" w:hAnsi="宋体" w:cs="宋体"/>
          <w:sz w:val="24"/>
        </w:rPr>
      </w:pPr>
      <w:r>
        <w:rPr>
          <w:rFonts w:hint="eastAsia" w:ascii="宋体" w:hAnsi="宋体" w:cs="宋体"/>
          <w:sz w:val="24"/>
        </w:rPr>
        <w:t>（5）其他磋商供应商认为有必要提供的资料。</w:t>
      </w:r>
    </w:p>
    <w:p>
      <w:pPr>
        <w:widowControl/>
        <w:snapToGrid w:val="0"/>
        <w:spacing w:line="360" w:lineRule="auto"/>
        <w:ind w:firstLine="602" w:firstLineChars="250"/>
        <w:jc w:val="left"/>
        <w:rPr>
          <w:rFonts w:ascii="宋体" w:hAnsi="宋体" w:cs="宋体"/>
          <w:b/>
          <w:bCs/>
          <w:sz w:val="24"/>
        </w:rPr>
      </w:pPr>
      <w:r>
        <w:rPr>
          <w:rFonts w:hint="eastAsia" w:ascii="宋体" w:hAnsi="宋体" w:cs="宋体"/>
          <w:b/>
          <w:bCs/>
          <w:sz w:val="24"/>
        </w:rPr>
        <w:t>注：以上响应文件组成内容中的复印件均须加盖供应商公章（或 CA 电子签章）。</w:t>
      </w: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beforeLines="50" w:after="50" w:line="360" w:lineRule="auto"/>
        <w:jc w:val="center"/>
        <w:rPr>
          <w:rFonts w:ascii="宋体" w:hAnsi="宋体" w:cs="宋体"/>
          <w:b/>
          <w:sz w:val="24"/>
        </w:rPr>
      </w:pPr>
    </w:p>
    <w:p>
      <w:pPr>
        <w:snapToGrid w:val="0"/>
        <w:spacing w:line="360" w:lineRule="auto"/>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（1）响应函</w:t>
      </w:r>
    </w:p>
    <w:p>
      <w:pPr>
        <w:snapToGrid w:val="0"/>
        <w:spacing w:line="360" w:lineRule="auto"/>
        <w:rPr>
          <w:rFonts w:ascii="宋体" w:hAnsi="宋体" w:cs="宋体"/>
          <w:sz w:val="24"/>
          <w:szCs w:val="20"/>
        </w:rPr>
      </w:pPr>
      <w:r>
        <w:rPr>
          <w:rFonts w:hint="eastAsia" w:ascii="宋体" w:hAnsi="宋体" w:cs="宋体"/>
          <w:sz w:val="24"/>
        </w:rPr>
        <w:t>致：（磋商采购人名称）：</w:t>
      </w:r>
    </w:p>
    <w:p>
      <w:pPr>
        <w:snapToGrid w:val="0"/>
        <w:spacing w:line="360" w:lineRule="auto"/>
        <w:ind w:firstLine="480"/>
        <w:rPr>
          <w:rFonts w:ascii="宋体" w:hAnsi="宋体"/>
          <w:sz w:val="24"/>
          <w:szCs w:val="20"/>
        </w:rPr>
      </w:pPr>
      <w:r>
        <w:rPr>
          <w:rFonts w:hint="eastAsia" w:ascii="宋体" w:hAnsi="宋体" w:cs="宋体"/>
          <w:sz w:val="24"/>
        </w:rPr>
        <w:t>根据贵方为项目的磋商公告（项目编号：），签字代表（全名）经正式授权并代表供应商（供应商名称）提交</w:t>
      </w:r>
      <w:r>
        <w:rPr>
          <w:rFonts w:hint="eastAsia"/>
          <w:sz w:val="24"/>
        </w:rPr>
        <w:t>电子响应文件/电子响应文件、数据电子备份响应文件（U 盘）各一份，包括</w:t>
      </w:r>
      <w:r>
        <w:rPr>
          <w:rFonts w:hint="eastAsia" w:ascii="宋体" w:hAnsi="宋体"/>
          <w:sz w:val="24"/>
        </w:rPr>
        <w:t>《资格文件》《技术、商务、资信及其他文件》及《首次报价文件》。</w:t>
      </w:r>
    </w:p>
    <w:p>
      <w:pPr>
        <w:snapToGrid w:val="0"/>
        <w:spacing w:line="360" w:lineRule="auto"/>
        <w:ind w:firstLine="480" w:firstLineChars="200"/>
        <w:rPr>
          <w:rFonts w:ascii="宋体" w:hAnsi="宋体" w:cs="宋体"/>
          <w:sz w:val="24"/>
          <w:szCs w:val="20"/>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szCs w:val="20"/>
        </w:rPr>
      </w:pPr>
      <w:r>
        <w:rPr>
          <w:rFonts w:hint="eastAsia" w:ascii="宋体" w:hAnsi="宋体" w:cs="宋体"/>
          <w:sz w:val="24"/>
        </w:rPr>
        <w:t>1.供应商已详细审查全部“磋商文件”，包括修改文件（如有的话）以及全部参考资料和有关附件，已经了解我方对于磋商文件、磋商过程、采购结果有依法进行询问、质疑、投诉的权利及相关渠道和要求。</w:t>
      </w:r>
    </w:p>
    <w:p>
      <w:pPr>
        <w:snapToGrid w:val="0"/>
        <w:spacing w:line="360" w:lineRule="auto"/>
        <w:ind w:firstLine="480" w:firstLineChars="200"/>
        <w:rPr>
          <w:rFonts w:ascii="宋体" w:hAnsi="宋体" w:cs="宋体"/>
          <w:sz w:val="24"/>
          <w:szCs w:val="20"/>
        </w:rPr>
      </w:pPr>
      <w:r>
        <w:rPr>
          <w:rFonts w:hint="eastAsia" w:ascii="宋体" w:hAnsi="宋体" w:cs="宋体"/>
          <w:sz w:val="24"/>
        </w:rPr>
        <w:t>2.供应商在磋商之前已经与贵方进行了充分的沟通，完全理解并接受磋商文件的各项规定和要求，对磋商文件的合理性、合法性不再有异议。</w:t>
      </w:r>
    </w:p>
    <w:p>
      <w:pPr>
        <w:snapToGrid w:val="0"/>
        <w:spacing w:line="360" w:lineRule="auto"/>
        <w:ind w:firstLine="480" w:firstLineChars="200"/>
        <w:rPr>
          <w:rFonts w:ascii="宋体" w:hAnsi="宋体" w:cs="宋体"/>
          <w:sz w:val="24"/>
          <w:szCs w:val="20"/>
        </w:rPr>
      </w:pPr>
      <w:r>
        <w:rPr>
          <w:rFonts w:hint="eastAsia" w:ascii="宋体" w:hAnsi="宋体" w:cs="宋体"/>
          <w:sz w:val="24"/>
        </w:rPr>
        <w:t>3.本响应有效期自磋商日起</w:t>
      </w:r>
      <w:r>
        <w:rPr>
          <w:rFonts w:hint="eastAsia" w:ascii="宋体" w:hAnsi="宋体" w:cs="宋体"/>
          <w:sz w:val="24"/>
          <w:u w:val="single"/>
        </w:rPr>
        <w:t>60</w:t>
      </w:r>
      <w:r>
        <w:rPr>
          <w:rFonts w:hint="eastAsia" w:ascii="宋体" w:hAnsi="宋体" w:cs="宋体"/>
          <w:sz w:val="24"/>
        </w:rPr>
        <w:t>个日历天。</w:t>
      </w:r>
    </w:p>
    <w:p>
      <w:pPr>
        <w:snapToGrid w:val="0"/>
        <w:spacing w:line="360" w:lineRule="auto"/>
        <w:ind w:firstLine="480" w:firstLineChars="200"/>
        <w:rPr>
          <w:rFonts w:ascii="宋体" w:hAnsi="宋体" w:cs="宋体"/>
          <w:sz w:val="24"/>
          <w:szCs w:val="20"/>
        </w:rPr>
      </w:pPr>
      <w:r>
        <w:rPr>
          <w:rFonts w:hint="eastAsia" w:ascii="宋体" w:hAnsi="宋体" w:cs="宋体"/>
          <w:sz w:val="24"/>
        </w:rPr>
        <w:t>4.如成交，本响应文件至本项目合同履行完毕止均保持有效，本供应商将按“磋商文件”及政府采购</w:t>
      </w:r>
      <w:r>
        <w:rPr>
          <w:rFonts w:hint="eastAsia" w:ascii="宋体" w:hAnsi="宋体" w:cs="宋体"/>
          <w:sz w:val="24"/>
          <w:lang w:eastAsia="zh-CN"/>
        </w:rPr>
        <w:t>法律法规</w:t>
      </w:r>
      <w:r>
        <w:rPr>
          <w:rFonts w:hint="eastAsia" w:ascii="宋体" w:hAnsi="宋体" w:cs="宋体"/>
          <w:sz w:val="24"/>
        </w:rPr>
        <w:t>的规定履行合同责任和义务。</w:t>
      </w:r>
    </w:p>
    <w:p>
      <w:pPr>
        <w:snapToGrid w:val="0"/>
        <w:spacing w:line="360" w:lineRule="auto"/>
        <w:ind w:firstLine="480" w:firstLineChars="200"/>
        <w:rPr>
          <w:rFonts w:ascii="宋体" w:hAnsi="宋体" w:cs="宋体"/>
          <w:sz w:val="24"/>
          <w:szCs w:val="20"/>
        </w:rPr>
      </w:pPr>
      <w:r>
        <w:rPr>
          <w:rFonts w:hint="eastAsia" w:ascii="宋体" w:hAnsi="宋体" w:cs="宋体"/>
          <w:sz w:val="24"/>
        </w:rPr>
        <w:t>5.供应商同意按照贵方要求提供与磋商有关的一切数据或资料。</w:t>
      </w:r>
    </w:p>
    <w:p>
      <w:pPr>
        <w:snapToGrid w:val="0"/>
        <w:spacing w:line="360" w:lineRule="auto"/>
        <w:ind w:firstLine="480" w:firstLineChars="200"/>
        <w:rPr>
          <w:rFonts w:ascii="宋体" w:hAnsi="宋体" w:cs="宋体"/>
          <w:sz w:val="24"/>
          <w:szCs w:val="20"/>
        </w:rPr>
      </w:pPr>
      <w:r>
        <w:rPr>
          <w:rFonts w:hint="eastAsia" w:ascii="宋体" w:hAnsi="宋体" w:cs="宋体"/>
          <w:sz w:val="24"/>
        </w:rPr>
        <w:t>6.与本磋商有关的一切正式往来信函请寄：</w:t>
      </w:r>
    </w:p>
    <w:p>
      <w:pPr>
        <w:snapToGrid w:val="0"/>
        <w:spacing w:line="360" w:lineRule="auto"/>
        <w:rPr>
          <w:rFonts w:ascii="宋体" w:hAnsi="宋体" w:cs="宋体"/>
          <w:sz w:val="24"/>
          <w:szCs w:val="20"/>
        </w:rPr>
      </w:pPr>
      <w:r>
        <w:rPr>
          <w:rFonts w:hint="eastAsia" w:ascii="宋体" w:hAnsi="宋体" w:cs="宋体"/>
          <w:sz w:val="24"/>
        </w:rPr>
        <w:t>地址：邮编：电话：</w:t>
      </w:r>
    </w:p>
    <w:p>
      <w:pPr>
        <w:snapToGrid w:val="0"/>
        <w:spacing w:line="360" w:lineRule="auto"/>
        <w:rPr>
          <w:rFonts w:ascii="宋体" w:hAnsi="宋体" w:cs="宋体"/>
          <w:sz w:val="24"/>
          <w:szCs w:val="20"/>
        </w:rPr>
      </w:pPr>
      <w:r>
        <w:rPr>
          <w:rFonts w:hint="eastAsia" w:ascii="宋体" w:hAnsi="宋体" w:cs="宋体"/>
          <w:sz w:val="24"/>
        </w:rPr>
        <w:t>传真：供应商代表姓名： 职务：</w:t>
      </w:r>
    </w:p>
    <w:p>
      <w:pPr>
        <w:snapToGrid w:val="0"/>
        <w:spacing w:line="360" w:lineRule="auto"/>
        <w:rPr>
          <w:rFonts w:ascii="宋体" w:hAnsi="宋体" w:cs="宋体"/>
          <w:sz w:val="24"/>
          <w:u w:val="single"/>
        </w:rPr>
      </w:pPr>
      <w:r>
        <w:rPr>
          <w:rFonts w:hint="eastAsia" w:ascii="宋体" w:hAnsi="宋体" w:cs="宋体"/>
          <w:sz w:val="24"/>
        </w:rPr>
        <w:t>供应商名称（公章）</w:t>
      </w:r>
      <w:r>
        <w:rPr>
          <w:rFonts w:hint="eastAsia" w:ascii="宋体" w:hAnsi="宋体" w:cs="宋体"/>
          <w:sz w:val="24"/>
          <w:lang w:eastAsia="zh-CN"/>
        </w:rPr>
        <w:t>：</w:t>
      </w:r>
    </w:p>
    <w:p>
      <w:pPr>
        <w:snapToGrid w:val="0"/>
        <w:spacing w:line="360" w:lineRule="auto"/>
        <w:rPr>
          <w:rFonts w:ascii="宋体" w:hAnsi="宋体" w:cs="宋体"/>
          <w:sz w:val="24"/>
          <w:szCs w:val="20"/>
        </w:rPr>
      </w:pPr>
      <w:r>
        <w:rPr>
          <w:rFonts w:hint="eastAsia" w:ascii="宋体" w:hAnsi="宋体" w:cs="宋体"/>
          <w:sz w:val="24"/>
        </w:rPr>
        <w:t>开户银行：   银行账号：</w:t>
      </w:r>
    </w:p>
    <w:p>
      <w:pPr>
        <w:snapToGrid w:val="0"/>
        <w:spacing w:line="360" w:lineRule="auto"/>
        <w:rPr>
          <w:rFonts w:ascii="宋体" w:hAnsi="宋体" w:cs="宋体"/>
          <w:sz w:val="30"/>
          <w:szCs w:val="20"/>
        </w:rPr>
      </w:pPr>
      <w:r>
        <w:rPr>
          <w:rFonts w:hint="eastAsia" w:ascii="宋体" w:hAnsi="宋体" w:cs="宋体"/>
          <w:sz w:val="24"/>
        </w:rPr>
        <w:t>授权代表签字：          日期：年月日</w:t>
      </w:r>
    </w:p>
    <w:p>
      <w:pPr>
        <w:pStyle w:val="12"/>
        <w:spacing w:line="360" w:lineRule="auto"/>
        <w:ind w:firstLine="0"/>
        <w:rPr>
          <w:rFonts w:ascii="宋体" w:hAnsi="宋体" w:cs="宋体"/>
          <w:b/>
          <w:bCs/>
          <w:spacing w:val="24"/>
          <w:sz w:val="30"/>
        </w:rPr>
      </w:pPr>
    </w:p>
    <w:p>
      <w:pPr>
        <w:pStyle w:val="12"/>
        <w:spacing w:line="360" w:lineRule="auto"/>
        <w:ind w:firstLine="0"/>
        <w:rPr>
          <w:rFonts w:ascii="宋体" w:hAnsi="宋体" w:cs="宋体"/>
          <w:b/>
          <w:bCs/>
          <w:spacing w:val="24"/>
          <w:sz w:val="30"/>
        </w:rPr>
      </w:pPr>
    </w:p>
    <w:p>
      <w:pPr>
        <w:pStyle w:val="12"/>
        <w:spacing w:line="360" w:lineRule="auto"/>
        <w:ind w:firstLine="0"/>
        <w:rPr>
          <w:rFonts w:ascii="宋体" w:hAnsi="宋体" w:cs="宋体"/>
          <w:b/>
          <w:bCs/>
          <w:spacing w:val="24"/>
          <w:sz w:val="30"/>
        </w:rPr>
      </w:pPr>
    </w:p>
    <w:p>
      <w:pPr>
        <w:pStyle w:val="6"/>
        <w:spacing w:line="360" w:lineRule="auto"/>
        <w:jc w:val="both"/>
      </w:pPr>
    </w:p>
    <w:p>
      <w:pPr>
        <w:spacing w:line="360" w:lineRule="auto"/>
      </w:pPr>
    </w:p>
    <w:p>
      <w:pPr>
        <w:pStyle w:val="18"/>
      </w:pPr>
    </w:p>
    <w:p>
      <w:pPr>
        <w:pStyle w:val="20"/>
        <w:numPr>
          <w:ilvl w:val="0"/>
          <w:numId w:val="8"/>
        </w:numPr>
        <w:snapToGrid w:val="0"/>
        <w:spacing w:before="120" w:after="120" w:line="360" w:lineRule="auto"/>
        <w:jc w:val="center"/>
        <w:rPr>
          <w:rFonts w:hAnsi="宋体" w:cs="宋体"/>
          <w:b/>
          <w:bCs/>
        </w:rPr>
      </w:pPr>
      <w:r>
        <w:rPr>
          <w:rFonts w:hint="eastAsia" w:hAnsi="宋体" w:cs="宋体"/>
          <w:b/>
          <w:bCs/>
        </w:rPr>
        <w:t>磋商报价一览表</w:t>
      </w:r>
    </w:p>
    <w:p>
      <w:pPr>
        <w:pStyle w:val="40"/>
        <w:spacing w:line="360" w:lineRule="auto"/>
        <w:ind w:firstLine="0" w:firstLineChars="0"/>
        <w:jc w:val="center"/>
        <w:rPr>
          <w:b/>
          <w:bCs/>
          <w:sz w:val="24"/>
        </w:rPr>
      </w:pPr>
      <w:r>
        <w:rPr>
          <w:rFonts w:hint="eastAsia"/>
          <w:b/>
          <w:bCs/>
          <w:sz w:val="24"/>
        </w:rPr>
        <w:t>（首次报价）</w:t>
      </w:r>
    </w:p>
    <w:p>
      <w:pPr>
        <w:pStyle w:val="2"/>
        <w:spacing w:line="360" w:lineRule="auto"/>
        <w:ind w:firstLine="240"/>
        <w:rPr>
          <w:rFonts w:ascii="宋体" w:hAnsi="宋体" w:cs="宋体"/>
          <w:sz w:val="24"/>
        </w:rPr>
      </w:pPr>
    </w:p>
    <w:p>
      <w:pPr>
        <w:adjustRightInd w:val="0"/>
        <w:snapToGrid w:val="0"/>
        <w:spacing w:line="360" w:lineRule="auto"/>
        <w:ind w:firstLine="480" w:firstLineChars="200"/>
        <w:rPr>
          <w:rFonts w:ascii="宋体" w:hAnsi="宋体"/>
          <w:sz w:val="24"/>
          <w:u w:val="single"/>
        </w:rPr>
      </w:pPr>
      <w:r>
        <w:rPr>
          <w:rFonts w:hint="eastAsia" w:ascii="宋体" w:hAnsi="宋体"/>
          <w:sz w:val="24"/>
        </w:rPr>
        <w:t xml:space="preserve">项目名称：                                   </w:t>
      </w:r>
    </w:p>
    <w:p>
      <w:pPr>
        <w:spacing w:line="360" w:lineRule="auto"/>
        <w:ind w:right="349" w:rightChars="166" w:firstLine="480" w:firstLineChars="200"/>
        <w:rPr>
          <w:rFonts w:ascii="宋体" w:hAnsi="宋体" w:cs="宋体"/>
          <w:sz w:val="24"/>
        </w:rPr>
      </w:pPr>
      <w:r>
        <w:rPr>
          <w:rFonts w:hint="eastAsia" w:ascii="宋体" w:hAnsi="宋体" w:cs="宋体"/>
          <w:sz w:val="24"/>
        </w:rPr>
        <w:t>项目编号：</w:t>
      </w:r>
    </w:p>
    <w:tbl>
      <w:tblPr>
        <w:tblStyle w:val="29"/>
        <w:tblW w:w="90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trPr>
        <w:tc>
          <w:tcPr>
            <w:tcW w:w="3137" w:type="dxa"/>
            <w:vAlign w:val="center"/>
          </w:tcPr>
          <w:p>
            <w:pPr>
              <w:spacing w:line="360" w:lineRule="auto"/>
              <w:jc w:val="center"/>
              <w:rPr>
                <w:rFonts w:ascii="宋体" w:hAnsi="宋体"/>
                <w:sz w:val="24"/>
              </w:rPr>
            </w:pPr>
            <w:r>
              <w:rPr>
                <w:rFonts w:hint="eastAsia" w:ascii="宋体" w:hAnsi="宋体"/>
                <w:sz w:val="24"/>
              </w:rPr>
              <w:t>投标报价（</w:t>
            </w:r>
            <w:r>
              <w:rPr>
                <w:rFonts w:hint="eastAsia" w:ascii="宋体" w:hAnsi="宋体"/>
                <w:color w:val="000000"/>
                <w:sz w:val="24"/>
                <w:lang w:eastAsia="zh-CN"/>
              </w:rPr>
              <w:t>折扣率：</w:t>
            </w:r>
            <w:r>
              <w:rPr>
                <w:rFonts w:hint="eastAsia" w:ascii="宋体" w:hAnsi="宋体"/>
                <w:color w:val="000000"/>
                <w:sz w:val="24"/>
                <w:lang w:val="en-US" w:eastAsia="zh-CN"/>
              </w:rPr>
              <w:t>%</w:t>
            </w:r>
            <w:r>
              <w:rPr>
                <w:rFonts w:hint="eastAsia" w:ascii="宋体" w:hAnsi="宋体"/>
                <w:sz w:val="24"/>
              </w:rPr>
              <w:t>）</w:t>
            </w:r>
          </w:p>
        </w:tc>
        <w:tc>
          <w:tcPr>
            <w:tcW w:w="594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3137" w:type="dxa"/>
            <w:vAlign w:val="center"/>
          </w:tcPr>
          <w:p>
            <w:pPr>
              <w:spacing w:line="360" w:lineRule="auto"/>
              <w:jc w:val="center"/>
              <w:rPr>
                <w:rFonts w:ascii="宋体" w:hAnsi="宋体"/>
                <w:color w:val="000000"/>
                <w:sz w:val="24"/>
              </w:rPr>
            </w:pPr>
            <w:r>
              <w:rPr>
                <w:rFonts w:hint="eastAsia" w:ascii="宋体" w:hAnsi="宋体"/>
                <w:color w:val="000000"/>
                <w:sz w:val="24"/>
              </w:rPr>
              <w:t>磋商有效期</w:t>
            </w:r>
          </w:p>
        </w:tc>
        <w:tc>
          <w:tcPr>
            <w:tcW w:w="5940" w:type="dxa"/>
            <w:vAlign w:val="center"/>
          </w:tcPr>
          <w:p>
            <w:pPr>
              <w:spacing w:line="360" w:lineRule="auto"/>
              <w:jc w:val="center"/>
              <w:rPr>
                <w:rFonts w:ascii="宋体" w:hAnsi="宋体"/>
                <w:color w:val="000000"/>
                <w:sz w:val="24"/>
              </w:rPr>
            </w:pPr>
            <w:r>
              <w:rPr>
                <w:rFonts w:hint="eastAsia" w:ascii="宋体" w:hAnsi="宋体"/>
                <w:color w:val="000000"/>
                <w:sz w:val="24"/>
              </w:rPr>
              <w:t>60天</w:t>
            </w:r>
          </w:p>
        </w:tc>
      </w:tr>
    </w:tbl>
    <w:p>
      <w:pPr>
        <w:spacing w:line="360" w:lineRule="auto"/>
        <w:ind w:left="472" w:leftChars="106" w:hanging="249" w:hangingChars="104"/>
        <w:rPr>
          <w:rFonts w:ascii="宋体" w:hAnsi="宋体" w:cs="宋体"/>
          <w:sz w:val="24"/>
        </w:rPr>
      </w:pPr>
      <w:r>
        <w:rPr>
          <w:rFonts w:hint="eastAsia" w:ascii="宋体" w:hAnsi="宋体" w:cs="宋体"/>
          <w:sz w:val="24"/>
        </w:rPr>
        <w:t>注：1. 开标一览表中的报价为完成本项目的所有费用。</w:t>
      </w:r>
    </w:p>
    <w:p>
      <w:pPr>
        <w:spacing w:line="360" w:lineRule="auto"/>
        <w:ind w:left="472" w:leftChars="106" w:hanging="249" w:hangingChars="104"/>
        <w:rPr>
          <w:rFonts w:ascii="宋体" w:hAnsi="宋体"/>
          <w:sz w:val="24"/>
        </w:rPr>
      </w:pPr>
      <w:r>
        <w:rPr>
          <w:rFonts w:hint="eastAsia" w:ascii="宋体" w:hAnsi="宋体"/>
          <w:sz w:val="24"/>
        </w:rPr>
        <w:t>2.此栏内投标总价应与 “报价明细表”中汇总金额相一致。</w:t>
      </w:r>
    </w:p>
    <w:p>
      <w:pPr>
        <w:spacing w:line="360" w:lineRule="auto"/>
        <w:ind w:left="472" w:leftChars="106" w:hanging="249" w:hangingChars="104"/>
        <w:rPr>
          <w:rFonts w:ascii="宋体" w:hAnsi="宋体" w:cs="宋体"/>
          <w:sz w:val="24"/>
        </w:rPr>
      </w:pPr>
      <w:r>
        <w:rPr>
          <w:rFonts w:hint="eastAsia" w:ascii="宋体" w:hAnsi="宋体"/>
          <w:sz w:val="24"/>
        </w:rPr>
        <w:t>3.报价一经涂改，应在涂改处加盖单位公章或者由法定代表人或授权委托人签字或盖章，否则其投标作无效标处理。</w:t>
      </w:r>
    </w:p>
    <w:p>
      <w:pPr>
        <w:spacing w:line="360" w:lineRule="auto"/>
        <w:ind w:firstLine="480" w:firstLineChars="2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磋商供应商全称（加盖公章）：  </w:t>
      </w:r>
    </w:p>
    <w:p>
      <w:pPr>
        <w:spacing w:line="360" w:lineRule="auto"/>
        <w:rPr>
          <w:rFonts w:ascii="宋体" w:hAnsi="宋体" w:cs="宋体"/>
          <w:sz w:val="24"/>
        </w:rPr>
      </w:pPr>
      <w:r>
        <w:rPr>
          <w:rFonts w:hint="eastAsia" w:ascii="宋体" w:hAnsi="宋体" w:cs="宋体"/>
          <w:sz w:val="24"/>
        </w:rPr>
        <w:t>法定代表人或其授权代理人（签字或盖章）：</w:t>
      </w:r>
    </w:p>
    <w:p>
      <w:pPr>
        <w:spacing w:line="360" w:lineRule="auto"/>
        <w:ind w:firstLine="6960" w:firstLineChars="2900"/>
        <w:rPr>
          <w:rFonts w:ascii="宋体" w:hAnsi="宋体" w:cs="宋体"/>
          <w:sz w:val="24"/>
        </w:rPr>
      </w:pPr>
      <w:r>
        <w:rPr>
          <w:rFonts w:hint="eastAsia" w:ascii="宋体" w:hAnsi="宋体" w:cs="宋体"/>
          <w:sz w:val="24"/>
        </w:rPr>
        <w:t>日期：年月日</w:t>
      </w:r>
    </w:p>
    <w:p>
      <w:pPr>
        <w:spacing w:line="360" w:lineRule="auto"/>
        <w:rPr>
          <w:rFonts w:ascii="宋体" w:hAnsi="宋体" w:cs="宋体"/>
          <w:b/>
          <w:sz w:val="28"/>
          <w:szCs w:val="28"/>
        </w:rPr>
      </w:pPr>
    </w:p>
    <w:p>
      <w:pPr>
        <w:spacing w:line="360" w:lineRule="auto"/>
        <w:rPr>
          <w:rFonts w:ascii="宋体" w:hAnsi="宋体" w:cs="宋体"/>
          <w:b/>
          <w:sz w:val="28"/>
          <w:szCs w:val="28"/>
        </w:rPr>
      </w:pPr>
    </w:p>
    <w:p>
      <w:pPr>
        <w:pStyle w:val="2"/>
        <w:spacing w:line="360" w:lineRule="auto"/>
        <w:ind w:firstLine="240"/>
        <w:rPr>
          <w:rFonts w:ascii="宋体" w:hAnsi="宋体" w:cs="宋体"/>
          <w:sz w:val="24"/>
        </w:rPr>
      </w:pPr>
    </w:p>
    <w:p>
      <w:pPr>
        <w:pStyle w:val="2"/>
        <w:spacing w:line="360" w:lineRule="auto"/>
        <w:ind w:firstLine="240"/>
        <w:rPr>
          <w:rFonts w:ascii="宋体" w:hAnsi="宋体" w:cs="宋体"/>
          <w:sz w:val="24"/>
        </w:rPr>
      </w:pPr>
    </w:p>
    <w:p>
      <w:pPr>
        <w:pStyle w:val="2"/>
        <w:spacing w:line="360" w:lineRule="auto"/>
        <w:ind w:firstLine="240"/>
        <w:rPr>
          <w:rFonts w:ascii="宋体" w:hAnsi="宋体" w:cs="宋体"/>
          <w:sz w:val="24"/>
        </w:rPr>
      </w:pPr>
    </w:p>
    <w:p>
      <w:pPr>
        <w:spacing w:line="360" w:lineRule="auto"/>
        <w:rPr>
          <w:rFonts w:ascii="宋体" w:hAnsi="宋体" w:cs="宋体"/>
          <w:sz w:val="24"/>
        </w:rPr>
      </w:pPr>
    </w:p>
    <w:p>
      <w:pPr>
        <w:pStyle w:val="40"/>
        <w:spacing w:line="360" w:lineRule="auto"/>
        <w:rPr>
          <w:rFonts w:ascii="宋体" w:hAnsi="宋体" w:cs="宋体"/>
          <w:sz w:val="24"/>
        </w:rPr>
      </w:pPr>
    </w:p>
    <w:p>
      <w:pPr>
        <w:pStyle w:val="40"/>
        <w:spacing w:line="360" w:lineRule="auto"/>
        <w:rPr>
          <w:rFonts w:ascii="宋体" w:hAnsi="宋体" w:cs="宋体"/>
          <w:sz w:val="24"/>
        </w:rPr>
      </w:pPr>
    </w:p>
    <w:p>
      <w:pPr>
        <w:pStyle w:val="20"/>
        <w:numPr>
          <w:ilvl w:val="0"/>
          <w:numId w:val="8"/>
        </w:numPr>
        <w:snapToGrid w:val="0"/>
        <w:spacing w:before="120" w:after="120" w:line="360" w:lineRule="auto"/>
        <w:jc w:val="center"/>
        <w:rPr>
          <w:rFonts w:hAnsi="宋体"/>
          <w:b/>
        </w:rPr>
      </w:pPr>
      <w:r>
        <w:rPr>
          <w:rFonts w:hAnsi="宋体"/>
          <w:b/>
        </w:rPr>
        <w:t>报价明细表</w:t>
      </w:r>
    </w:p>
    <w:p>
      <w:pPr>
        <w:spacing w:line="360" w:lineRule="auto"/>
        <w:rPr>
          <w:rFonts w:ascii="宋体" w:hAnsi="宋体" w:cs="宋体"/>
          <w:sz w:val="24"/>
        </w:rPr>
      </w:pPr>
      <w:r>
        <w:rPr>
          <w:rFonts w:hint="eastAsia" w:ascii="宋体" w:hAnsi="宋体" w:cs="宋体"/>
          <w:sz w:val="24"/>
        </w:rPr>
        <w:t>供应商全称（加盖公章）：</w:t>
      </w:r>
    </w:p>
    <w:p>
      <w:pPr>
        <w:spacing w:line="360" w:lineRule="auto"/>
        <w:rPr>
          <w:rFonts w:ascii="宋体" w:hAnsi="宋体" w:cs="宋体"/>
          <w:sz w:val="24"/>
        </w:rPr>
      </w:pPr>
      <w:r>
        <w:rPr>
          <w:rFonts w:hint="eastAsia" w:ascii="宋体" w:hAnsi="宋体" w:cs="宋体"/>
          <w:sz w:val="24"/>
        </w:rPr>
        <w:t xml:space="preserve">项目编号：  </w:t>
      </w:r>
    </w:p>
    <w:p>
      <w:pPr>
        <w:pStyle w:val="21"/>
        <w:spacing w:line="360" w:lineRule="auto"/>
        <w:ind w:left="0"/>
      </w:pPr>
    </w:p>
    <w:tbl>
      <w:tblPr>
        <w:tblStyle w:val="2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14"/>
        <w:gridCol w:w="1579"/>
        <w:gridCol w:w="1050"/>
        <w:gridCol w:w="123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序号</w:t>
            </w: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名称</w:t>
            </w: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详细说明</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单价</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数量</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总价</w:t>
            </w:r>
          </w:p>
        </w:tc>
        <w:tc>
          <w:tcPr>
            <w:tcW w:w="4412" w:type="dxa"/>
            <w:gridSpan w:val="3"/>
            <w:tcBorders>
              <w:top w:val="single" w:color="auto" w:sz="4" w:space="0"/>
              <w:left w:val="single" w:color="auto" w:sz="4" w:space="0"/>
              <w:bottom w:val="single" w:color="auto" w:sz="4" w:space="0"/>
              <w:right w:val="single" w:color="auto" w:sz="4" w:space="0"/>
            </w:tcBorders>
            <w:vAlign w:val="center"/>
          </w:tcPr>
          <w:p>
            <w:pPr>
              <w:spacing w:before="240" w:line="360" w:lineRule="auto"/>
              <w:jc w:val="center"/>
              <w:rPr>
                <w:sz w:val="24"/>
              </w:rPr>
            </w:pPr>
            <w:r>
              <w:rPr>
                <w:rFonts w:hint="eastAsia"/>
                <w:sz w:val="24"/>
              </w:rPr>
              <w:t>人民币元（￥）</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法定代表人或其授权代理人签字或盖章：</w:t>
      </w:r>
    </w:p>
    <w:p>
      <w:pPr>
        <w:spacing w:line="360" w:lineRule="auto"/>
        <w:rPr>
          <w:rFonts w:ascii="宋体" w:hAnsi="宋体" w:cs="宋体"/>
          <w:sz w:val="24"/>
        </w:rPr>
      </w:pPr>
      <w:r>
        <w:rPr>
          <w:rFonts w:hint="eastAsia" w:ascii="宋体" w:hAnsi="宋体" w:cs="宋体"/>
          <w:sz w:val="24"/>
        </w:rPr>
        <w:t>日期：年月日</w:t>
      </w:r>
    </w:p>
    <w:p>
      <w:pPr>
        <w:widowControl/>
        <w:spacing w:line="360" w:lineRule="auto"/>
        <w:jc w:val="left"/>
        <w:rPr>
          <w:rFonts w:ascii="宋体" w:hAnsi="宋体" w:cs="宋体"/>
        </w:rPr>
      </w:pPr>
      <w:r>
        <w:rPr>
          <w:rFonts w:hint="eastAsia" w:ascii="宋体" w:hAnsi="宋体" w:cs="宋体"/>
          <w:color w:val="000000"/>
          <w:kern w:val="0"/>
          <w:sz w:val="24"/>
        </w:rPr>
        <w:t>注：1、本表所列项目应根据实际情况填写，并</w:t>
      </w:r>
      <w:r>
        <w:rPr>
          <w:rFonts w:hint="eastAsia" w:ascii="宋体" w:hAnsi="宋体" w:cs="宋体"/>
          <w:b/>
          <w:color w:val="000000"/>
          <w:kern w:val="0"/>
          <w:sz w:val="24"/>
        </w:rPr>
        <w:t>计入投标总价</w:t>
      </w:r>
      <w:r>
        <w:rPr>
          <w:rFonts w:hint="eastAsia" w:ascii="宋体" w:hAnsi="宋体" w:cs="宋体"/>
          <w:color w:val="000000"/>
          <w:kern w:val="0"/>
          <w:sz w:val="24"/>
        </w:rPr>
        <w:t xml:space="preserve">； </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2、此表仅提供了表格形式，供应商应根据需要准备足够数量的表格来填写； </w:t>
      </w:r>
    </w:p>
    <w:p>
      <w:pPr>
        <w:pStyle w:val="40"/>
        <w:spacing w:line="360" w:lineRule="auto"/>
        <w:ind w:firstLine="0" w:firstLineChars="0"/>
        <w:rPr>
          <w:rFonts w:ascii="宋体" w:hAnsi="宋体" w:cs="宋体"/>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sz w:val="24"/>
        </w:rPr>
      </w:pPr>
      <w:r>
        <w:rPr>
          <w:rFonts w:hint="eastAsia" w:ascii="宋体" w:hAnsi="宋体" w:cs="宋体"/>
          <w:b/>
          <w:bCs/>
          <w:sz w:val="24"/>
        </w:rPr>
        <w:t>（4）</w:t>
      </w:r>
      <w:r>
        <w:rPr>
          <w:rFonts w:hint="eastAsia" w:ascii="宋体" w:hAnsi="宋体" w:cs="宋体"/>
          <w:b/>
          <w:sz w:val="24"/>
        </w:rPr>
        <w:t>招标代理服务费承诺函</w:t>
      </w:r>
    </w:p>
    <w:p>
      <w:pPr>
        <w:tabs>
          <w:tab w:val="left" w:pos="2996"/>
        </w:tabs>
        <w:spacing w:line="360" w:lineRule="auto"/>
        <w:ind w:firstLine="480" w:firstLineChars="200"/>
        <w:rPr>
          <w:rFonts w:ascii="宋体" w:hAnsi="宋体" w:cs="宋体"/>
          <w:sz w:val="24"/>
        </w:rPr>
      </w:pPr>
      <w:r>
        <w:rPr>
          <w:rFonts w:hint="eastAsia" w:ascii="宋体" w:hAnsi="宋体" w:cs="宋体"/>
          <w:sz w:val="24"/>
          <w:lang w:eastAsia="zh-CN"/>
        </w:rPr>
        <w:t>湖州恒合工程管理有限公司</w:t>
      </w:r>
      <w:r>
        <w:rPr>
          <w:rFonts w:hint="eastAsia" w:ascii="宋体" w:hAnsi="宋体" w:cs="宋体"/>
          <w:sz w:val="24"/>
        </w:rPr>
        <w:t>：</w:t>
      </w:r>
    </w:p>
    <w:p>
      <w:pPr>
        <w:tabs>
          <w:tab w:val="left" w:pos="2996"/>
        </w:tabs>
        <w:spacing w:line="360" w:lineRule="auto"/>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u w:val="single"/>
          <w:lang w:eastAsia="zh-CN"/>
        </w:rPr>
        <w:t>南太湖新区2024年度生态环境质量日常监测项目</w:t>
      </w:r>
      <w:r>
        <w:rPr>
          <w:rFonts w:hint="eastAsia" w:ascii="宋体" w:hAnsi="宋体" w:cs="宋体"/>
          <w:sz w:val="24"/>
        </w:rPr>
        <w:t>磋商文件的规定，一旦我公司成交，我公司同意按本磋商文件规定全额缴纳招标代理服务费。在收到成交通知书前一次性向贵公司缴清。</w:t>
      </w:r>
    </w:p>
    <w:p>
      <w:pPr>
        <w:tabs>
          <w:tab w:val="left" w:pos="2996"/>
        </w:tabs>
        <w:spacing w:line="360" w:lineRule="auto"/>
        <w:ind w:firstLine="480" w:firstLineChars="200"/>
        <w:rPr>
          <w:rFonts w:ascii="宋体" w:hAnsi="宋体" w:cs="宋体"/>
          <w:sz w:val="24"/>
        </w:rPr>
      </w:pPr>
      <w:r>
        <w:rPr>
          <w:rFonts w:hint="eastAsia" w:ascii="宋体" w:hAnsi="宋体" w:cs="宋体"/>
          <w:sz w:val="24"/>
        </w:rPr>
        <w:t>本承诺函自磋商之日起至本次采购期满有效。</w:t>
      </w:r>
    </w:p>
    <w:p>
      <w:pPr>
        <w:spacing w:line="360" w:lineRule="auto"/>
        <w:rPr>
          <w:rFonts w:ascii="宋体" w:hAnsi="宋体" w:cs="宋体"/>
          <w:sz w:val="24"/>
        </w:rPr>
      </w:pPr>
    </w:p>
    <w:p>
      <w:pPr>
        <w:pStyle w:val="46"/>
        <w:spacing w:line="360" w:lineRule="auto"/>
        <w:ind w:firstLine="0"/>
        <w:rPr>
          <w:rFonts w:ascii="宋体" w:hAnsi="宋体" w:cs="宋体"/>
          <w:sz w:val="24"/>
        </w:rPr>
      </w:pPr>
      <w:r>
        <w:rPr>
          <w:rFonts w:hint="eastAsia" w:ascii="宋体" w:hAnsi="宋体" w:cs="宋体"/>
          <w:sz w:val="24"/>
        </w:rPr>
        <w:t xml:space="preserve"> 磋商供应商：（盖章）</w:t>
      </w:r>
    </w:p>
    <w:p>
      <w:pPr>
        <w:pStyle w:val="46"/>
        <w:spacing w:line="360" w:lineRule="auto"/>
        <w:ind w:firstLine="0"/>
        <w:rPr>
          <w:rFonts w:ascii="宋体" w:hAnsi="宋体" w:cs="宋体"/>
          <w:sz w:val="24"/>
        </w:rPr>
      </w:pPr>
      <w:r>
        <w:rPr>
          <w:rFonts w:hint="eastAsia" w:ascii="宋体" w:hAnsi="宋体" w:cs="宋体"/>
          <w:sz w:val="24"/>
        </w:rPr>
        <w:t xml:space="preserve"> 法定代表人或其授权代理人（签字或盖章）</w:t>
      </w:r>
    </w:p>
    <w:p>
      <w:pPr>
        <w:pStyle w:val="46"/>
        <w:spacing w:line="360" w:lineRule="auto"/>
        <w:ind w:firstLine="374" w:firstLineChars="156"/>
        <w:jc w:val="center"/>
        <w:rPr>
          <w:rFonts w:ascii="宋体" w:hAnsi="宋体" w:cs="宋体"/>
          <w:sz w:val="24"/>
        </w:rPr>
      </w:pPr>
    </w:p>
    <w:p>
      <w:pPr>
        <w:pStyle w:val="46"/>
        <w:spacing w:line="360" w:lineRule="auto"/>
        <w:ind w:left="840" w:firstLine="374" w:firstLineChars="156"/>
        <w:rPr>
          <w:rFonts w:hAnsi="宋体" w:cs="宋体"/>
        </w:rPr>
      </w:pPr>
      <w:r>
        <w:rPr>
          <w:rFonts w:hint="eastAsia" w:ascii="宋体" w:hAnsi="宋体" w:cs="宋体"/>
          <w:sz w:val="24"/>
        </w:rPr>
        <w:t xml:space="preserve">                                   日期：    年   月   日</w:t>
      </w:r>
    </w:p>
    <w:p>
      <w:pPr>
        <w:spacing w:line="360" w:lineRule="auto"/>
        <w:rPr>
          <w:rFonts w:ascii="宋体" w:hAnsi="宋体" w:cs="宋体"/>
          <w:szCs w:val="28"/>
          <w:u w:val="dotted"/>
        </w:rPr>
      </w:pPr>
      <w:r>
        <w:rPr>
          <w:rFonts w:hint="eastAsia" w:ascii="宋体" w:hAnsi="宋体" w:cs="宋体"/>
          <w:b/>
          <w:sz w:val="24"/>
        </w:rPr>
        <w:tab/>
      </w:r>
    </w:p>
    <w:p>
      <w:pPr>
        <w:spacing w:line="360" w:lineRule="auto"/>
        <w:rPr>
          <w:rFonts w:ascii="宋体" w:hAnsi="宋体" w:cs="宋体"/>
          <w:sz w:val="24"/>
          <w:u w:val="single"/>
        </w:rPr>
      </w:pPr>
      <w:r>
        <w:rPr>
          <w:rFonts w:hint="eastAsia" w:ascii="宋体" w:hAnsi="宋体" w:cs="宋体"/>
          <w:sz w:val="24"/>
          <w:u w:val="single"/>
        </w:rPr>
        <w:t>代理费汇款账号：</w:t>
      </w:r>
    </w:p>
    <w:p>
      <w:pPr>
        <w:pStyle w:val="6"/>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账户名称：湖州恒合工程管理有限公司安吉分公司</w:t>
      </w:r>
    </w:p>
    <w:p>
      <w:pPr>
        <w:pStyle w:val="6"/>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账户号码：811292872000126</w:t>
      </w:r>
    </w:p>
    <w:p>
      <w:pPr>
        <w:pStyle w:val="6"/>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开户银行：湖州银行股份有限公司安吉支行</w:t>
      </w:r>
    </w:p>
    <w:p>
      <w:pPr>
        <w:snapToGrid w:val="0"/>
        <w:spacing w:line="360" w:lineRule="auto"/>
        <w:rPr>
          <w:rFonts w:ascii="宋体" w:hAnsi="宋体" w:cs="宋体"/>
          <w:b/>
          <w:bCs/>
          <w:sz w:val="24"/>
        </w:rPr>
      </w:pPr>
    </w:p>
    <w:p>
      <w:pPr>
        <w:snapToGrid w:val="0"/>
        <w:spacing w:line="360" w:lineRule="auto"/>
        <w:ind w:firstLine="602" w:firstLineChars="250"/>
        <w:jc w:val="center"/>
        <w:rPr>
          <w:rFonts w:ascii="宋体" w:hAnsi="宋体" w:cs="宋体"/>
          <w:b/>
          <w:bCs/>
          <w:sz w:val="24"/>
        </w:rPr>
      </w:pPr>
    </w:p>
    <w:p>
      <w:pPr>
        <w:snapToGrid w:val="0"/>
        <w:spacing w:line="360" w:lineRule="auto"/>
        <w:ind w:firstLine="602" w:firstLineChars="250"/>
        <w:jc w:val="center"/>
        <w:rPr>
          <w:rFonts w:ascii="宋体" w:hAnsi="宋体" w:cs="宋体"/>
          <w:b/>
          <w:bCs/>
          <w:sz w:val="24"/>
        </w:rPr>
      </w:pPr>
    </w:p>
    <w:p>
      <w:pPr>
        <w:snapToGrid w:val="0"/>
        <w:spacing w:line="360" w:lineRule="auto"/>
        <w:ind w:firstLine="482" w:firstLineChars="200"/>
        <w:jc w:val="center"/>
        <w:rPr>
          <w:rFonts w:ascii="宋体" w:hAnsi="宋体" w:cs="宋体"/>
          <w:b/>
          <w:bCs/>
          <w:sz w:val="24"/>
        </w:rPr>
      </w:pPr>
    </w:p>
    <w:p>
      <w:pPr>
        <w:snapToGrid w:val="0"/>
        <w:spacing w:line="360" w:lineRule="auto"/>
        <w:ind w:firstLine="482" w:firstLineChars="200"/>
        <w:jc w:val="center"/>
        <w:rPr>
          <w:rFonts w:ascii="宋体" w:hAnsi="宋体" w:cs="宋体"/>
          <w:b/>
          <w:bCs/>
          <w:sz w:val="24"/>
        </w:rPr>
      </w:pPr>
    </w:p>
    <w:p>
      <w:pPr>
        <w:spacing w:line="360" w:lineRule="auto"/>
      </w:pPr>
    </w:p>
    <w:sectPr>
      <w:footerReference r:id="rId10" w:type="first"/>
      <w:footerReference r:id="rId9" w:type="default"/>
      <w:pgSz w:w="11906" w:h="16838"/>
      <w:pgMar w:top="1417" w:right="1531" w:bottom="1417" w:left="1531" w:header="420" w:footer="907" w:gutter="0"/>
      <w:pgNumType w:start="2"/>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宋体">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仿宋">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E8wj9/7AQAAFAQAAA4AAAAAAAAAAQAgAAAAHgEAAGRycy9lMm9Eb2MueG1sUEsF&#10;BgAAAAAGAAYAWQEAAIs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color w:val="000000"/>
        <w:sz w:val="21"/>
        <w:szCs w:val="21"/>
        <w:lang w:eastAsia="zh-CN"/>
      </w:rPr>
      <w:t>湖州恒合工程管理有限公司</w:t>
    </w:r>
    <w:r>
      <w:rPr>
        <w:rFonts w:hint="eastAsia"/>
        <w:color w:val="000000"/>
        <w:sz w:val="21"/>
        <w:szCs w:val="21"/>
      </w:rPr>
      <w:t xml:space="preserve">   电话：0572-2121225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37795"/>
              <wp:effectExtent l="0" t="0" r="0" b="0"/>
              <wp:wrapNone/>
              <wp:docPr id="4"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14935" cy="137795"/>
                      </a:xfrm>
                      <a:prstGeom prst="rect">
                        <a:avLst/>
                      </a:prstGeom>
                      <a:noFill/>
                      <a:ln>
                        <a:noFill/>
                      </a:ln>
                      <a:effectLst/>
                    </wps:spPr>
                    <wps:txbx>
                      <w:txbxContent>
                        <w:p>
                          <w:pPr>
                            <w:pStyle w:val="24"/>
                          </w:pP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0.85pt;width:9.05pt;mso-position-horizontal:right;mso-position-horizontal-relative:margin;mso-wrap-style:none;z-index:251661312;mso-width-relative:page;mso-height-relative:page;" filled="f" stroked="f" coordsize="21600,21600" o:gfxdata="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3hks0AAAAAMBAAAPAAAAAAAAAAEAIAAAACIAAABkcnMvZG93bnJldi54&#10;bWxQSwECFAAUAAAACACHTuJAiq9xFAICAAASBAAADgAAAAAAAAABACAAAAAfAQAAZHJzL2Uyb0Rv&#10;Yy54bWxQSwUGAAAAAAYABgBZAQAAkwUAAAAA&#10;">
              <v:fill on="f" focussize="0,0"/>
              <v:stroke on="f"/>
              <v:imagedata o:title=""/>
              <o:lock v:ext="edit" aspectratio="f"/>
              <v:textbox inset="0mm,0mm,0mm,0mm" style="mso-fit-shape-to-text:t;">
                <w:txbxContent>
                  <w:p>
                    <w:pPr>
                      <w:pStyle w:val="2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color w:val="000000"/>
        <w:u w:val="single"/>
      </w:rPr>
    </w:pPr>
    <w:r>
      <mc:AlternateContent>
        <mc:Choice Requires="wps">
          <w:drawing>
            <wp:anchor distT="0" distB="0" distL="114300" distR="114300" simplePos="0" relativeHeight="251659264" behindDoc="0" locked="0" layoutInCell="1" allowOverlap="1">
              <wp:simplePos x="0" y="0"/>
              <wp:positionH relativeFrom="margin">
                <wp:posOffset>1581150</wp:posOffset>
              </wp:positionH>
              <wp:positionV relativeFrom="paragraph">
                <wp:posOffset>-27940</wp:posOffset>
              </wp:positionV>
              <wp:extent cx="3891915" cy="163195"/>
              <wp:effectExtent l="0" t="0" r="0" b="0"/>
              <wp:wrapNone/>
              <wp:docPr id="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3891915" cy="163195"/>
                      </a:xfrm>
                      <a:prstGeom prst="rect">
                        <a:avLst/>
                      </a:prstGeom>
                      <a:noFill/>
                      <a:ln>
                        <a:noFill/>
                      </a:ln>
                      <a:effectLst/>
                    </wps:spPr>
                    <wps:txbx>
                      <w:txbxContent>
                        <w:p>
                          <w:pPr>
                            <w:pStyle w:val="24"/>
                            <w:jc w:val="center"/>
                          </w:pPr>
                          <w:r>
                            <w:rPr>
                              <w:rFonts w:hint="eastAsia"/>
                              <w:color w:val="000000"/>
                              <w:sz w:val="21"/>
                              <w:szCs w:val="21"/>
                              <w:lang w:eastAsia="zh-CN"/>
                            </w:rPr>
                            <w:t>湖州恒合工程管理有限公司</w:t>
                          </w:r>
                          <w:r>
                            <w:rPr>
                              <w:rFonts w:hint="eastAsia"/>
                              <w:color w:val="000000"/>
                              <w:sz w:val="21"/>
                              <w:szCs w:val="21"/>
                            </w:rPr>
                            <w:t xml:space="preserve">   电话：0572-2156671        </w:t>
                          </w:r>
                          <w:r>
                            <w:fldChar w:fldCharType="begin"/>
                          </w:r>
                          <w:r>
                            <w:instrText xml:space="preserve"> PAGE   \* MERGEFORMAT </w:instrText>
                          </w:r>
                          <w:r>
                            <w:fldChar w:fldCharType="separate"/>
                          </w:r>
                          <w:r>
                            <w:t>15</w:t>
                          </w:r>
                          <w:r>
                            <w:fldChar w:fldCharType="end"/>
                          </w:r>
                        </w:p>
                      </w:txbxContent>
                    </wps:txbx>
                    <wps:bodyPr rot="0" vert="horz" wrap="square" lIns="0" tIns="0" rIns="0" bIns="0" anchor="t" anchorCtr="0" upright="1">
                      <a:noAutofit/>
                    </wps:bodyPr>
                  </wps:wsp>
                </a:graphicData>
              </a:graphic>
            </wp:anchor>
          </w:drawing>
        </mc:Choice>
        <mc:Fallback>
          <w:pict>
            <v:shape id="Text Box 1027" o:spid="_x0000_s1026" o:spt="202" type="#_x0000_t202" style="position:absolute;left:0pt;margin-left:124.5pt;margin-top:-2.2pt;height:12.85pt;width:306.45pt;mso-position-horizontal-relative:margin;z-index:251659264;mso-width-relative:page;mso-height-relative:page;" filled="f" stroked="f" coordsize="21600,21600" o:gfxdata="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&#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9BO92QAAAAkBAAAPAAAAAAAAAAEAIAAAACIAAABk&#10;cnMvZG93bnJldi54bWxQSwECFAAUAAAACACHTuJAOVxpywUCAAAVBAAADgAAAAAAAAABACAAAAAo&#10;AQAAZHJzL2Uyb0RvYy54bWxQSwUGAAAAAAYABgBZAQAAnwUAAAAA&#10;">
              <v:fill on="f" focussize="0,0"/>
              <v:stroke on="f"/>
              <v:imagedata o:title=""/>
              <o:lock v:ext="edit" aspectratio="f"/>
              <v:textbox inset="0mm,0mm,0mm,0mm">
                <w:txbxContent>
                  <w:p>
                    <w:pPr>
                      <w:pStyle w:val="24"/>
                      <w:jc w:val="center"/>
                    </w:pPr>
                    <w:r>
                      <w:rPr>
                        <w:rFonts w:hint="eastAsia"/>
                        <w:color w:val="000000"/>
                        <w:sz w:val="21"/>
                        <w:szCs w:val="21"/>
                        <w:lang w:eastAsia="zh-CN"/>
                      </w:rPr>
                      <w:t>湖州恒合工程管理有限公司</w:t>
                    </w:r>
                    <w:r>
                      <w:rPr>
                        <w:rFonts w:hint="eastAsia"/>
                        <w:color w:val="000000"/>
                        <w:sz w:val="21"/>
                        <w:szCs w:val="21"/>
                      </w:rPr>
                      <w:t xml:space="preserve">   电话：0572-2156671        </w:t>
                    </w: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jc w:val="center"/>
    </w:pPr>
    <w:r>
      <w:rPr>
        <w:rFonts w:hint="eastAsia"/>
        <w:color w:val="000000"/>
        <w:sz w:val="21"/>
        <w:szCs w:val="21"/>
        <w:lang w:eastAsia="zh-CN"/>
      </w:rPr>
      <w:t>湖州恒合工程管理有限公司</w:t>
    </w:r>
    <w:r>
      <w:rPr>
        <w:rFonts w:hint="eastAsia"/>
        <w:color w:val="000000"/>
        <w:sz w:val="21"/>
        <w:szCs w:val="21"/>
      </w:rPr>
      <w:t xml:space="preserve">   电话：0572-2121225            </w:t>
    </w: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1000" w:lineRule="exact"/>
      <w:jc w:val="left"/>
      <w:rPr>
        <w:szCs w:val="21"/>
        <w:u w:val="single"/>
      </w:rPr>
    </w:pPr>
    <w:r>
      <w:rPr>
        <w:rFonts w:hint="eastAsia" w:ascii="宋体"/>
        <w:bCs/>
        <w:snapToGrid w:val="0"/>
        <w:szCs w:val="21"/>
        <w:u w:val="single"/>
        <w:lang w:eastAsia="zh-CN"/>
      </w:rPr>
      <w:t>南太湖新区2024年度生态环境质量日常监测项目</w:t>
    </w:r>
    <w:r>
      <w:rPr>
        <w:rFonts w:hint="eastAsia" w:ascii="宋体"/>
        <w:bCs/>
        <w:snapToGrid w:val="0"/>
        <w:szCs w:val="21"/>
        <w:u w:val="single"/>
        <w:lang w:val="en-US" w:eastAsia="zh-CN"/>
      </w:rPr>
      <w:t xml:space="preserve">                                 </w:t>
    </w:r>
    <w:r>
      <w:rPr>
        <w:rFonts w:hint="eastAsia"/>
        <w:szCs w:val="21"/>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1000" w:lineRule="exact"/>
      <w:jc w:val="left"/>
      <w:rPr>
        <w:szCs w:val="21"/>
        <w:u w:val="single"/>
      </w:rPr>
    </w:pPr>
    <w:r>
      <w:rPr>
        <w:rFonts w:hint="eastAsia" w:ascii="宋体"/>
        <w:bCs/>
        <w:snapToGrid w:val="0"/>
        <w:szCs w:val="21"/>
        <w:u w:val="single"/>
        <w:lang w:eastAsia="zh-CN"/>
      </w:rPr>
      <w:t>南太湖新区2024年度生态环境质量日常监测项目</w:t>
    </w:r>
    <w:r>
      <w:rPr>
        <w:rFonts w:hint="eastAsia" w:ascii="宋体"/>
        <w:bCs/>
        <w:snapToGrid w:val="0"/>
        <w:szCs w:val="21"/>
        <w:u w:val="single"/>
        <w:lang w:val="en-US" w:eastAsia="zh-CN"/>
      </w:rPr>
      <w:t xml:space="preserve">                                  </w:t>
    </w:r>
    <w:r>
      <w:rPr>
        <w:rFonts w:hint="eastAsia"/>
        <w:szCs w:val="21"/>
        <w:u w:val="single"/>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8E3A2"/>
    <w:multiLevelType w:val="singleLevel"/>
    <w:tmpl w:val="D318E3A2"/>
    <w:lvl w:ilvl="0" w:tentative="0">
      <w:start w:val="5"/>
      <w:numFmt w:val="chineseCounting"/>
      <w:suff w:val="space"/>
      <w:lvlText w:val="第%1章"/>
      <w:lvlJc w:val="left"/>
      <w:rPr>
        <w:rFonts w:hint="eastAsia"/>
      </w:rPr>
    </w:lvl>
  </w:abstractNum>
  <w:abstractNum w:abstractNumId="1">
    <w:nsid w:val="DD31B5F8"/>
    <w:multiLevelType w:val="singleLevel"/>
    <w:tmpl w:val="DD31B5F8"/>
    <w:lvl w:ilvl="0" w:tentative="0">
      <w:start w:val="1"/>
      <w:numFmt w:val="decimal"/>
      <w:lvlText w:val="%1."/>
      <w:lvlJc w:val="left"/>
      <w:pPr>
        <w:tabs>
          <w:tab w:val="left" w:pos="312"/>
        </w:tabs>
      </w:pPr>
    </w:lvl>
  </w:abstractNum>
  <w:abstractNum w:abstractNumId="2">
    <w:nsid w:val="F61E5169"/>
    <w:multiLevelType w:val="singleLevel"/>
    <w:tmpl w:val="F61E5169"/>
    <w:lvl w:ilvl="0" w:tentative="0">
      <w:start w:val="2"/>
      <w:numFmt w:val="decimal"/>
      <w:suff w:val="nothing"/>
      <w:lvlText w:val="（%1）"/>
      <w:lvlJc w:val="left"/>
    </w:lvl>
  </w:abstractNum>
  <w:abstractNum w:abstractNumId="3">
    <w:nsid w:val="FDA183B9"/>
    <w:multiLevelType w:val="singleLevel"/>
    <w:tmpl w:val="FDA183B9"/>
    <w:lvl w:ilvl="0" w:tentative="0">
      <w:start w:val="1"/>
      <w:numFmt w:val="decimal"/>
      <w:suff w:val="nothing"/>
      <w:lvlText w:val="（%1）"/>
      <w:lvlJc w:val="left"/>
    </w:lvl>
  </w:abstractNum>
  <w:abstractNum w:abstractNumId="4">
    <w:nsid w:val="3428B681"/>
    <w:multiLevelType w:val="singleLevel"/>
    <w:tmpl w:val="3428B681"/>
    <w:lvl w:ilvl="0" w:tentative="0">
      <w:start w:val="1"/>
      <w:numFmt w:val="decimal"/>
      <w:lvlText w:val="%1."/>
      <w:lvlJc w:val="left"/>
      <w:pPr>
        <w:tabs>
          <w:tab w:val="left" w:pos="312"/>
        </w:tabs>
      </w:pPr>
    </w:lvl>
  </w:abstractNum>
  <w:abstractNum w:abstractNumId="5">
    <w:nsid w:val="34E9C63F"/>
    <w:multiLevelType w:val="singleLevel"/>
    <w:tmpl w:val="34E9C63F"/>
    <w:lvl w:ilvl="0" w:tentative="0">
      <w:start w:val="1"/>
      <w:numFmt w:val="chineseCounting"/>
      <w:suff w:val="nothing"/>
      <w:lvlText w:val="%1、"/>
      <w:lvlJc w:val="left"/>
      <w:rPr>
        <w:rFonts w:hint="eastAsia"/>
      </w:rPr>
    </w:lvl>
  </w:abstractNum>
  <w:abstractNum w:abstractNumId="6">
    <w:nsid w:val="3EDB22BE"/>
    <w:multiLevelType w:val="singleLevel"/>
    <w:tmpl w:val="3EDB22BE"/>
    <w:lvl w:ilvl="0" w:tentative="0">
      <w:start w:val="1"/>
      <w:numFmt w:val="decimal"/>
      <w:suff w:val="space"/>
      <w:lvlText w:val="%1."/>
      <w:lvlJc w:val="left"/>
    </w:lvl>
  </w:abstractNum>
  <w:abstractNum w:abstractNumId="7">
    <w:nsid w:val="657B60C6"/>
    <w:multiLevelType w:val="multilevel"/>
    <w:tmpl w:val="657B60C6"/>
    <w:lvl w:ilvl="0" w:tentative="0">
      <w:start w:val="1"/>
      <w:numFmt w:val="chineseCountingThousand"/>
      <w:lvlText w:val="第%1章"/>
      <w:lvlJc w:val="left"/>
      <w:pPr>
        <w:ind w:left="641" w:hanging="641"/>
      </w:pPr>
      <w:rPr>
        <w:rFonts w:hint="eastAsia"/>
        <w:lang w:val="en-US"/>
      </w:rPr>
    </w:lvl>
    <w:lvl w:ilvl="1" w:tentative="0">
      <w:start w:val="1"/>
      <w:numFmt w:val="decimal"/>
      <w:isLgl/>
      <w:lvlText w:val="%1.%2"/>
      <w:lvlJc w:val="left"/>
      <w:pPr>
        <w:ind w:left="1123" w:hanging="641"/>
      </w:pPr>
      <w:rPr>
        <w:rFonts w:hint="default" w:ascii="Times New Roman" w:hAnsi="Times New Roman" w:cs="Times New Roman"/>
      </w:rPr>
    </w:lvl>
    <w:lvl w:ilvl="2" w:tentative="0">
      <w:start w:val="1"/>
      <w:numFmt w:val="decimal"/>
      <w:pStyle w:val="8"/>
      <w:isLgl/>
      <w:suff w:val="space"/>
      <w:lvlText w:val="%1.%2.%3"/>
      <w:lvlJc w:val="left"/>
      <w:pPr>
        <w:ind w:left="1605" w:hanging="641"/>
      </w:pPr>
      <w:rPr>
        <w:rFonts w:hint="default" w:ascii="Times New Roman" w:hAnsi="Times New Roman" w:cs="Times New Roman"/>
      </w:rPr>
    </w:lvl>
    <w:lvl w:ilvl="3" w:tentative="0">
      <w:start w:val="1"/>
      <w:numFmt w:val="decimal"/>
      <w:pStyle w:val="9"/>
      <w:isLgl/>
      <w:lvlText w:val="%1.%2.%3.%4"/>
      <w:lvlJc w:val="left"/>
      <w:pPr>
        <w:ind w:left="2455" w:hanging="641"/>
      </w:pPr>
      <w:rPr>
        <w:rFonts w:hint="default" w:ascii="Times New Roman" w:hAnsi="Times New Roman" w:cs="Times New Roman"/>
      </w:rPr>
    </w:lvl>
    <w:lvl w:ilvl="4" w:tentative="0">
      <w:start w:val="1"/>
      <w:numFmt w:val="decimal"/>
      <w:pStyle w:val="10"/>
      <w:isLgl/>
      <w:lvlText w:val="%1.%2.%3.%4.%5"/>
      <w:lvlJc w:val="left"/>
      <w:pPr>
        <w:ind w:left="2569" w:hanging="641"/>
      </w:pPr>
      <w:rPr>
        <w:rFonts w:hint="default" w:ascii="Times New Roman" w:hAnsi="Times New Roman" w:cs="Times New Roman"/>
      </w:rPr>
    </w:lvl>
    <w:lvl w:ilvl="5" w:tentative="0">
      <w:start w:val="1"/>
      <w:numFmt w:val="decimal"/>
      <w:pStyle w:val="11"/>
      <w:isLgl/>
      <w:lvlText w:val="%1.%2.%3.%4.%5.%6"/>
      <w:lvlJc w:val="left"/>
      <w:pPr>
        <w:ind w:left="3051" w:hanging="641"/>
      </w:pPr>
      <w:rPr>
        <w:rFonts w:hint="default" w:ascii="Times New Roman" w:hAnsi="Times New Roman" w:cs="Times New Roman"/>
      </w:rPr>
    </w:lvl>
    <w:lvl w:ilvl="6" w:tentative="0">
      <w:start w:val="1"/>
      <w:numFmt w:val="decimal"/>
      <w:isLgl/>
      <w:lvlText w:val="%1.%2.%3.%4.%5.%6.%7"/>
      <w:lvlJc w:val="left"/>
      <w:pPr>
        <w:ind w:left="3533" w:hanging="641"/>
      </w:pPr>
      <w:rPr>
        <w:rFonts w:hint="default" w:ascii="Times New Roman" w:hAnsi="Times New Roman" w:cs="Times New Roman"/>
      </w:rPr>
    </w:lvl>
    <w:lvl w:ilvl="7" w:tentative="0">
      <w:start w:val="1"/>
      <w:numFmt w:val="decimal"/>
      <w:isLgl/>
      <w:lvlText w:val="%1.%2.%3.%4.%5.%6.%7.%8"/>
      <w:lvlJc w:val="left"/>
      <w:pPr>
        <w:ind w:left="3761" w:hanging="641"/>
      </w:pPr>
      <w:rPr>
        <w:rFonts w:hint="default" w:ascii="Times New Roman" w:hAnsi="Times New Roman" w:cs="Times New Roman"/>
      </w:rPr>
    </w:lvl>
    <w:lvl w:ilvl="8" w:tentative="0">
      <w:start w:val="1"/>
      <w:numFmt w:val="decimal"/>
      <w:isLgl/>
      <w:lvlText w:val="%1.%2.%3.%4.%5.%6.%7.%8.%9"/>
      <w:lvlJc w:val="left"/>
      <w:pPr>
        <w:ind w:left="4497" w:hanging="641"/>
      </w:pPr>
      <w:rPr>
        <w:rFonts w:hint="default" w:ascii="Times New Roman" w:hAnsi="Times New Roman" w:cs="Times New Roman"/>
      </w:rPr>
    </w:lvl>
  </w:abstractNum>
  <w:num w:numId="1">
    <w:abstractNumId w:val="7"/>
  </w:num>
  <w:num w:numId="2">
    <w:abstractNumId w:val="5"/>
  </w:num>
  <w:num w:numId="3">
    <w:abstractNumId w:val="3"/>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ODg2MGUyMzIwZTJmMTk5ODM5NWU0YWIxNTRmZmQifQ=="/>
  </w:docVars>
  <w:rsids>
    <w:rsidRoot w:val="44FB152C"/>
    <w:rsid w:val="000424C7"/>
    <w:rsid w:val="00076699"/>
    <w:rsid w:val="000E641E"/>
    <w:rsid w:val="000F67FC"/>
    <w:rsid w:val="00112C1A"/>
    <w:rsid w:val="001142B1"/>
    <w:rsid w:val="001430FD"/>
    <w:rsid w:val="00197276"/>
    <w:rsid w:val="001B3637"/>
    <w:rsid w:val="001E7BBB"/>
    <w:rsid w:val="00222E6B"/>
    <w:rsid w:val="002449B4"/>
    <w:rsid w:val="002460E2"/>
    <w:rsid w:val="00246899"/>
    <w:rsid w:val="00277FBD"/>
    <w:rsid w:val="002A0E0D"/>
    <w:rsid w:val="002C3074"/>
    <w:rsid w:val="002C608C"/>
    <w:rsid w:val="003414CE"/>
    <w:rsid w:val="00351487"/>
    <w:rsid w:val="003A6431"/>
    <w:rsid w:val="003D4B31"/>
    <w:rsid w:val="00414EB5"/>
    <w:rsid w:val="00450BBC"/>
    <w:rsid w:val="004628F2"/>
    <w:rsid w:val="0046771D"/>
    <w:rsid w:val="00472250"/>
    <w:rsid w:val="00483FF6"/>
    <w:rsid w:val="004860B6"/>
    <w:rsid w:val="0049549C"/>
    <w:rsid w:val="004B75F6"/>
    <w:rsid w:val="005033FE"/>
    <w:rsid w:val="00507129"/>
    <w:rsid w:val="00567316"/>
    <w:rsid w:val="005B0443"/>
    <w:rsid w:val="005C4358"/>
    <w:rsid w:val="0060417D"/>
    <w:rsid w:val="006320EB"/>
    <w:rsid w:val="006631F0"/>
    <w:rsid w:val="00666A2A"/>
    <w:rsid w:val="006746E3"/>
    <w:rsid w:val="006C3F34"/>
    <w:rsid w:val="00705765"/>
    <w:rsid w:val="007433AA"/>
    <w:rsid w:val="007A3A31"/>
    <w:rsid w:val="0083700C"/>
    <w:rsid w:val="008A7778"/>
    <w:rsid w:val="00962454"/>
    <w:rsid w:val="00964F01"/>
    <w:rsid w:val="009855A1"/>
    <w:rsid w:val="009A0B3B"/>
    <w:rsid w:val="00A11D7F"/>
    <w:rsid w:val="00AA0253"/>
    <w:rsid w:val="00AC4AE1"/>
    <w:rsid w:val="00AD0DA7"/>
    <w:rsid w:val="00AF5342"/>
    <w:rsid w:val="00B205CC"/>
    <w:rsid w:val="00B742F9"/>
    <w:rsid w:val="00BC66F2"/>
    <w:rsid w:val="00C22F13"/>
    <w:rsid w:val="00C57800"/>
    <w:rsid w:val="00C804D0"/>
    <w:rsid w:val="00C850DC"/>
    <w:rsid w:val="00C85902"/>
    <w:rsid w:val="00CB37E2"/>
    <w:rsid w:val="00CD0F28"/>
    <w:rsid w:val="00CE355E"/>
    <w:rsid w:val="00D22D77"/>
    <w:rsid w:val="00D33469"/>
    <w:rsid w:val="00D52E19"/>
    <w:rsid w:val="00DB56F5"/>
    <w:rsid w:val="00DC7E89"/>
    <w:rsid w:val="00DF14D9"/>
    <w:rsid w:val="00E10D6F"/>
    <w:rsid w:val="00E370A3"/>
    <w:rsid w:val="00E621D4"/>
    <w:rsid w:val="00EA3927"/>
    <w:rsid w:val="00F23E63"/>
    <w:rsid w:val="00F619D4"/>
    <w:rsid w:val="00F81A1F"/>
    <w:rsid w:val="00FA0F14"/>
    <w:rsid w:val="0187464E"/>
    <w:rsid w:val="0269186C"/>
    <w:rsid w:val="02C44E0D"/>
    <w:rsid w:val="031922B5"/>
    <w:rsid w:val="03CA61F8"/>
    <w:rsid w:val="044E4959"/>
    <w:rsid w:val="04552AE8"/>
    <w:rsid w:val="04564FF0"/>
    <w:rsid w:val="048576B0"/>
    <w:rsid w:val="04E84695"/>
    <w:rsid w:val="05087C17"/>
    <w:rsid w:val="0519190B"/>
    <w:rsid w:val="057B0568"/>
    <w:rsid w:val="05EC77F4"/>
    <w:rsid w:val="062169EF"/>
    <w:rsid w:val="06404F2E"/>
    <w:rsid w:val="06504538"/>
    <w:rsid w:val="06C66DF7"/>
    <w:rsid w:val="06C95735"/>
    <w:rsid w:val="070C142F"/>
    <w:rsid w:val="0737263A"/>
    <w:rsid w:val="07AB0258"/>
    <w:rsid w:val="07BA248D"/>
    <w:rsid w:val="081D5F53"/>
    <w:rsid w:val="09285BF8"/>
    <w:rsid w:val="0A841C5F"/>
    <w:rsid w:val="0AAF5167"/>
    <w:rsid w:val="0DA252ED"/>
    <w:rsid w:val="0E102B05"/>
    <w:rsid w:val="0E2A2028"/>
    <w:rsid w:val="0E7A21EE"/>
    <w:rsid w:val="0F495F49"/>
    <w:rsid w:val="1006570B"/>
    <w:rsid w:val="10373D10"/>
    <w:rsid w:val="107D4949"/>
    <w:rsid w:val="10992ABF"/>
    <w:rsid w:val="127B5BA3"/>
    <w:rsid w:val="139E4C54"/>
    <w:rsid w:val="144502BB"/>
    <w:rsid w:val="14485BA9"/>
    <w:rsid w:val="147D616A"/>
    <w:rsid w:val="148B6C29"/>
    <w:rsid w:val="14D27C17"/>
    <w:rsid w:val="14D437E3"/>
    <w:rsid w:val="14F46139"/>
    <w:rsid w:val="15984392"/>
    <w:rsid w:val="15B13277"/>
    <w:rsid w:val="15F00F69"/>
    <w:rsid w:val="162B2A6E"/>
    <w:rsid w:val="170A125B"/>
    <w:rsid w:val="170F1758"/>
    <w:rsid w:val="1778035A"/>
    <w:rsid w:val="17C1155B"/>
    <w:rsid w:val="1A6C46CB"/>
    <w:rsid w:val="1ABD752B"/>
    <w:rsid w:val="1BCF5D35"/>
    <w:rsid w:val="1BF00DFB"/>
    <w:rsid w:val="1BF4721C"/>
    <w:rsid w:val="1C226EB2"/>
    <w:rsid w:val="1C97537C"/>
    <w:rsid w:val="1CB1016B"/>
    <w:rsid w:val="1CD54773"/>
    <w:rsid w:val="1D167441"/>
    <w:rsid w:val="1D454181"/>
    <w:rsid w:val="1D557AE9"/>
    <w:rsid w:val="1D62657C"/>
    <w:rsid w:val="1D8E6822"/>
    <w:rsid w:val="1D9E1372"/>
    <w:rsid w:val="1DE54FE1"/>
    <w:rsid w:val="1FD27970"/>
    <w:rsid w:val="1FE06CAE"/>
    <w:rsid w:val="20353780"/>
    <w:rsid w:val="20402D5E"/>
    <w:rsid w:val="20545D9F"/>
    <w:rsid w:val="2135350E"/>
    <w:rsid w:val="21426A47"/>
    <w:rsid w:val="21451C8E"/>
    <w:rsid w:val="216C2305"/>
    <w:rsid w:val="21C120ED"/>
    <w:rsid w:val="2200625D"/>
    <w:rsid w:val="22086E40"/>
    <w:rsid w:val="246E279F"/>
    <w:rsid w:val="24CF7497"/>
    <w:rsid w:val="24DD22B2"/>
    <w:rsid w:val="254E3034"/>
    <w:rsid w:val="25E5333B"/>
    <w:rsid w:val="261B7469"/>
    <w:rsid w:val="26A6531F"/>
    <w:rsid w:val="276E0288"/>
    <w:rsid w:val="28271C7C"/>
    <w:rsid w:val="28FD572B"/>
    <w:rsid w:val="293B73EB"/>
    <w:rsid w:val="29781011"/>
    <w:rsid w:val="29977469"/>
    <w:rsid w:val="29A14905"/>
    <w:rsid w:val="2A225B6C"/>
    <w:rsid w:val="2A433F63"/>
    <w:rsid w:val="2A434F8A"/>
    <w:rsid w:val="2AB27600"/>
    <w:rsid w:val="2AC1347C"/>
    <w:rsid w:val="2AD26EE8"/>
    <w:rsid w:val="2AE679DF"/>
    <w:rsid w:val="2B4B06EC"/>
    <w:rsid w:val="2BDD7B29"/>
    <w:rsid w:val="2BF95F50"/>
    <w:rsid w:val="2CF52313"/>
    <w:rsid w:val="2D592F8E"/>
    <w:rsid w:val="2D9323EE"/>
    <w:rsid w:val="2EC41B6D"/>
    <w:rsid w:val="2FF36576"/>
    <w:rsid w:val="309A02D0"/>
    <w:rsid w:val="30C66034"/>
    <w:rsid w:val="30E82435"/>
    <w:rsid w:val="30F406B8"/>
    <w:rsid w:val="31807DBE"/>
    <w:rsid w:val="3201186B"/>
    <w:rsid w:val="32092631"/>
    <w:rsid w:val="32584AAA"/>
    <w:rsid w:val="32AC1B87"/>
    <w:rsid w:val="333C2B70"/>
    <w:rsid w:val="33C31FBC"/>
    <w:rsid w:val="34A91C9F"/>
    <w:rsid w:val="34BC453F"/>
    <w:rsid w:val="36271315"/>
    <w:rsid w:val="36295CE8"/>
    <w:rsid w:val="363F2927"/>
    <w:rsid w:val="366A70F9"/>
    <w:rsid w:val="36DC44A7"/>
    <w:rsid w:val="36E20A23"/>
    <w:rsid w:val="37054364"/>
    <w:rsid w:val="3A606BEE"/>
    <w:rsid w:val="3AE0412D"/>
    <w:rsid w:val="3B491430"/>
    <w:rsid w:val="3B57305B"/>
    <w:rsid w:val="3BF65B1C"/>
    <w:rsid w:val="3C53008C"/>
    <w:rsid w:val="3D037D04"/>
    <w:rsid w:val="3DB924AB"/>
    <w:rsid w:val="3E0A2295"/>
    <w:rsid w:val="3EDD229C"/>
    <w:rsid w:val="3EEE2F5F"/>
    <w:rsid w:val="3F074475"/>
    <w:rsid w:val="3FCD2B38"/>
    <w:rsid w:val="40A660C4"/>
    <w:rsid w:val="40AB1BE6"/>
    <w:rsid w:val="40D754A0"/>
    <w:rsid w:val="412B4C8F"/>
    <w:rsid w:val="414C6E92"/>
    <w:rsid w:val="41A832C0"/>
    <w:rsid w:val="41B867F2"/>
    <w:rsid w:val="426E4CA0"/>
    <w:rsid w:val="436A1A20"/>
    <w:rsid w:val="439C7D8D"/>
    <w:rsid w:val="43FF5D0C"/>
    <w:rsid w:val="44FB152C"/>
    <w:rsid w:val="458861EF"/>
    <w:rsid w:val="47A76426"/>
    <w:rsid w:val="48635DD2"/>
    <w:rsid w:val="48C56F00"/>
    <w:rsid w:val="492705C4"/>
    <w:rsid w:val="4A7325A9"/>
    <w:rsid w:val="4B1C16CF"/>
    <w:rsid w:val="4B471A92"/>
    <w:rsid w:val="4BE9295C"/>
    <w:rsid w:val="4C382CF2"/>
    <w:rsid w:val="4C4B144F"/>
    <w:rsid w:val="4CCA4F8F"/>
    <w:rsid w:val="4D5A26ED"/>
    <w:rsid w:val="4D746222"/>
    <w:rsid w:val="4DEC4BA4"/>
    <w:rsid w:val="4E823B7F"/>
    <w:rsid w:val="4E8C3AF0"/>
    <w:rsid w:val="4FD716BC"/>
    <w:rsid w:val="4FFB27F3"/>
    <w:rsid w:val="5036328C"/>
    <w:rsid w:val="51E71E37"/>
    <w:rsid w:val="521B639E"/>
    <w:rsid w:val="53D212E4"/>
    <w:rsid w:val="543664AC"/>
    <w:rsid w:val="5464299B"/>
    <w:rsid w:val="5572112E"/>
    <w:rsid w:val="55A27F95"/>
    <w:rsid w:val="55CC5A93"/>
    <w:rsid w:val="569741B5"/>
    <w:rsid w:val="56A53928"/>
    <w:rsid w:val="572A31C0"/>
    <w:rsid w:val="57A028D4"/>
    <w:rsid w:val="57FD61B2"/>
    <w:rsid w:val="57FF78FB"/>
    <w:rsid w:val="587D63FB"/>
    <w:rsid w:val="58BE2B32"/>
    <w:rsid w:val="58F05A7F"/>
    <w:rsid w:val="58FA7914"/>
    <w:rsid w:val="593E4F53"/>
    <w:rsid w:val="59852532"/>
    <w:rsid w:val="5989650E"/>
    <w:rsid w:val="59A1144C"/>
    <w:rsid w:val="5A5A3C9A"/>
    <w:rsid w:val="5AB8561D"/>
    <w:rsid w:val="5AB97F3B"/>
    <w:rsid w:val="5B07405C"/>
    <w:rsid w:val="5B357CA6"/>
    <w:rsid w:val="5B376C84"/>
    <w:rsid w:val="5BDB1A0E"/>
    <w:rsid w:val="5BFF3BD1"/>
    <w:rsid w:val="5C07154F"/>
    <w:rsid w:val="5C3E4408"/>
    <w:rsid w:val="5DC341AC"/>
    <w:rsid w:val="5ED061A9"/>
    <w:rsid w:val="5F0D0457"/>
    <w:rsid w:val="5F3F0539"/>
    <w:rsid w:val="5F661F4F"/>
    <w:rsid w:val="5F830B05"/>
    <w:rsid w:val="605342D7"/>
    <w:rsid w:val="60A07B78"/>
    <w:rsid w:val="60E13534"/>
    <w:rsid w:val="62A84EB0"/>
    <w:rsid w:val="63CB2BF7"/>
    <w:rsid w:val="641D7997"/>
    <w:rsid w:val="64D545B9"/>
    <w:rsid w:val="650C25FA"/>
    <w:rsid w:val="662D479A"/>
    <w:rsid w:val="66585546"/>
    <w:rsid w:val="66925D0F"/>
    <w:rsid w:val="66A3502A"/>
    <w:rsid w:val="675D57FD"/>
    <w:rsid w:val="67872235"/>
    <w:rsid w:val="69096815"/>
    <w:rsid w:val="692765FC"/>
    <w:rsid w:val="698E3007"/>
    <w:rsid w:val="69BB0E9B"/>
    <w:rsid w:val="6A4B221F"/>
    <w:rsid w:val="6ACA43A2"/>
    <w:rsid w:val="6B340F4F"/>
    <w:rsid w:val="6B633CA7"/>
    <w:rsid w:val="6C6115B7"/>
    <w:rsid w:val="6CDC0474"/>
    <w:rsid w:val="6D330A1B"/>
    <w:rsid w:val="6D4079EA"/>
    <w:rsid w:val="6D92311C"/>
    <w:rsid w:val="6DF356D9"/>
    <w:rsid w:val="6DF931D0"/>
    <w:rsid w:val="6E5D78C1"/>
    <w:rsid w:val="6F292174"/>
    <w:rsid w:val="6FA55E90"/>
    <w:rsid w:val="6FC6082B"/>
    <w:rsid w:val="70E92DE9"/>
    <w:rsid w:val="711528E4"/>
    <w:rsid w:val="715100DA"/>
    <w:rsid w:val="720344A1"/>
    <w:rsid w:val="7249228E"/>
    <w:rsid w:val="73154C9E"/>
    <w:rsid w:val="74003AD9"/>
    <w:rsid w:val="740D2E34"/>
    <w:rsid w:val="743A0AC0"/>
    <w:rsid w:val="74A241C3"/>
    <w:rsid w:val="75995D20"/>
    <w:rsid w:val="75C16A54"/>
    <w:rsid w:val="75D773F9"/>
    <w:rsid w:val="75F11455"/>
    <w:rsid w:val="7630676D"/>
    <w:rsid w:val="767008D1"/>
    <w:rsid w:val="76935642"/>
    <w:rsid w:val="76AA682A"/>
    <w:rsid w:val="779823D3"/>
    <w:rsid w:val="79C408E3"/>
    <w:rsid w:val="79CF2173"/>
    <w:rsid w:val="79D24BB0"/>
    <w:rsid w:val="7A6D45B5"/>
    <w:rsid w:val="7ADB314B"/>
    <w:rsid w:val="7AE75C00"/>
    <w:rsid w:val="7C0E6DEC"/>
    <w:rsid w:val="7C192D33"/>
    <w:rsid w:val="7C470E68"/>
    <w:rsid w:val="7C8110EC"/>
    <w:rsid w:val="7D7C2362"/>
    <w:rsid w:val="7DDE3969"/>
    <w:rsid w:val="7E807194"/>
    <w:rsid w:val="7F0F400F"/>
    <w:rsid w:val="7F743B6E"/>
    <w:rsid w:val="7FB51226"/>
    <w:rsid w:val="FEC72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keepLines/>
      <w:spacing w:before="120" w:after="120"/>
      <w:jc w:val="center"/>
      <w:outlineLvl w:val="0"/>
    </w:pPr>
    <w:rPr>
      <w:rFonts w:ascii="Tahoma" w:hAnsi="Tahoma"/>
      <w:b/>
      <w:bCs/>
      <w:kern w:val="44"/>
      <w:sz w:val="32"/>
      <w:szCs w:val="44"/>
    </w:rPr>
  </w:style>
  <w:style w:type="paragraph" w:styleId="7">
    <w:name w:val="heading 2"/>
    <w:basedOn w:val="1"/>
    <w:next w:val="1"/>
    <w:autoRedefine/>
    <w:qFormat/>
    <w:uiPriority w:val="0"/>
    <w:pPr>
      <w:keepNext/>
      <w:keepLines/>
      <w:spacing w:line="416" w:lineRule="auto"/>
      <w:outlineLvl w:val="1"/>
    </w:pPr>
    <w:rPr>
      <w:rFonts w:ascii="Arial" w:hAnsi="Arial" w:eastAsia="黑体"/>
      <w:b/>
      <w:bCs/>
      <w:sz w:val="32"/>
      <w:szCs w:val="32"/>
    </w:rPr>
  </w:style>
  <w:style w:type="paragraph" w:styleId="8">
    <w:name w:val="heading 3"/>
    <w:basedOn w:val="1"/>
    <w:next w:val="1"/>
    <w:autoRedefine/>
    <w:qFormat/>
    <w:uiPriority w:val="99"/>
    <w:pPr>
      <w:keepNext/>
      <w:keepLines/>
      <w:numPr>
        <w:ilvl w:val="2"/>
        <w:numId w:val="1"/>
      </w:numPr>
      <w:spacing w:beforeLines="100" w:afterLines="100"/>
      <w:ind w:left="300" w:leftChars="300" w:firstLine="0"/>
      <w:outlineLvl w:val="2"/>
    </w:pPr>
    <w:rPr>
      <w:b/>
      <w:bCs/>
      <w:sz w:val="32"/>
      <w:szCs w:val="32"/>
    </w:rPr>
  </w:style>
  <w:style w:type="paragraph" w:styleId="9">
    <w:name w:val="heading 4"/>
    <w:basedOn w:val="1"/>
    <w:next w:val="1"/>
    <w:autoRedefine/>
    <w:qFormat/>
    <w:uiPriority w:val="99"/>
    <w:pPr>
      <w:keepNext/>
      <w:keepLines/>
      <w:numPr>
        <w:ilvl w:val="3"/>
        <w:numId w:val="1"/>
      </w:numPr>
      <w:spacing w:beforeLines="100" w:afterLines="100"/>
      <w:ind w:left="960" w:leftChars="400" w:firstLine="562"/>
      <w:outlineLvl w:val="3"/>
    </w:pPr>
    <w:rPr>
      <w:b/>
      <w:bCs/>
      <w:sz w:val="28"/>
      <w:szCs w:val="28"/>
    </w:rPr>
  </w:style>
  <w:style w:type="paragraph" w:styleId="10">
    <w:name w:val="heading 5"/>
    <w:basedOn w:val="1"/>
    <w:next w:val="1"/>
    <w:autoRedefine/>
    <w:unhideWhenUsed/>
    <w:qFormat/>
    <w:uiPriority w:val="9"/>
    <w:pPr>
      <w:keepNext/>
      <w:keepLines/>
      <w:numPr>
        <w:ilvl w:val="4"/>
        <w:numId w:val="1"/>
      </w:numPr>
      <w:spacing w:beforeLines="100" w:afterLines="100"/>
      <w:ind w:left="1200" w:leftChars="500" w:firstLine="562"/>
      <w:outlineLvl w:val="4"/>
    </w:pPr>
    <w:rPr>
      <w:b/>
      <w:bCs/>
      <w:sz w:val="28"/>
      <w:szCs w:val="28"/>
    </w:rPr>
  </w:style>
  <w:style w:type="paragraph" w:styleId="11">
    <w:name w:val="heading 6"/>
    <w:basedOn w:val="1"/>
    <w:next w:val="1"/>
    <w:autoRedefine/>
    <w:unhideWhenUsed/>
    <w:qFormat/>
    <w:uiPriority w:val="9"/>
    <w:pPr>
      <w:keepNext/>
      <w:keepLines/>
      <w:numPr>
        <w:ilvl w:val="5"/>
        <w:numId w:val="1"/>
      </w:numPr>
      <w:spacing w:beforeLines="100" w:afterLines="100"/>
      <w:ind w:left="1440" w:leftChars="600" w:firstLine="562"/>
      <w:outlineLvl w:val="5"/>
    </w:pPr>
    <w:rPr>
      <w:rFonts w:cstheme="majorBidi"/>
      <w:b/>
      <w:bCs/>
      <w:sz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spacing w:after="120"/>
      <w:ind w:firstLine="420" w:firstLineChars="100"/>
    </w:pPr>
  </w:style>
  <w:style w:type="paragraph" w:styleId="3">
    <w:name w:val="Body Text"/>
    <w:basedOn w:val="1"/>
    <w:next w:val="4"/>
    <w:autoRedefine/>
    <w:qFormat/>
    <w:uiPriority w:val="0"/>
    <w:rPr>
      <w:rFonts w:ascii="Tahoma" w:hAnsi="Tahoma"/>
      <w:sz w:val="28"/>
    </w:rPr>
  </w:style>
  <w:style w:type="paragraph" w:styleId="4">
    <w:name w:val="toc 8"/>
    <w:basedOn w:val="1"/>
    <w:next w:val="1"/>
    <w:autoRedefine/>
    <w:qFormat/>
    <w:uiPriority w:val="0"/>
    <w:pPr>
      <w:ind w:left="2940" w:leftChars="1400"/>
    </w:pPr>
    <w:rPr>
      <w:rFonts w:ascii="Times New Roman" w:hAnsi="Times New Roman"/>
    </w:rPr>
  </w:style>
  <w:style w:type="paragraph" w:styleId="5">
    <w:name w:val="toc 6"/>
    <w:basedOn w:val="1"/>
    <w:next w:val="1"/>
    <w:autoRedefine/>
    <w:qFormat/>
    <w:uiPriority w:val="0"/>
    <w:pPr>
      <w:ind w:left="2100" w:leftChars="1000"/>
    </w:pPr>
  </w:style>
  <w:style w:type="paragraph" w:styleId="12">
    <w:name w:val="Normal Indent"/>
    <w:basedOn w:val="1"/>
    <w:next w:val="1"/>
    <w:autoRedefine/>
    <w:qFormat/>
    <w:uiPriority w:val="0"/>
    <w:pPr>
      <w:ind w:firstLine="420"/>
    </w:pPr>
    <w:rPr>
      <w:rFonts w:ascii="Tahoma" w:hAnsi="Tahoma"/>
      <w:szCs w:val="20"/>
    </w:rPr>
  </w:style>
  <w:style w:type="paragraph" w:styleId="13">
    <w:name w:val="caption"/>
    <w:basedOn w:val="1"/>
    <w:next w:val="1"/>
    <w:autoRedefine/>
    <w:qFormat/>
    <w:uiPriority w:val="0"/>
    <w:rPr>
      <w:rFonts w:ascii="Arial" w:hAnsi="Arial" w:eastAsia="黑体"/>
      <w:sz w:val="20"/>
      <w:szCs w:val="20"/>
    </w:rPr>
  </w:style>
  <w:style w:type="paragraph" w:styleId="14">
    <w:name w:val="Document Map"/>
    <w:basedOn w:val="1"/>
    <w:autoRedefine/>
    <w:qFormat/>
    <w:uiPriority w:val="99"/>
    <w:pPr>
      <w:shd w:val="clear" w:color="auto" w:fill="000080"/>
    </w:pPr>
  </w:style>
  <w:style w:type="paragraph" w:styleId="15">
    <w:name w:val="annotation text"/>
    <w:basedOn w:val="1"/>
    <w:autoRedefine/>
    <w:unhideWhenUsed/>
    <w:qFormat/>
    <w:uiPriority w:val="99"/>
    <w:pPr>
      <w:jc w:val="left"/>
    </w:pPr>
  </w:style>
  <w:style w:type="paragraph" w:styleId="16">
    <w:name w:val="Body Text 3"/>
    <w:basedOn w:val="1"/>
    <w:autoRedefine/>
    <w:qFormat/>
    <w:uiPriority w:val="0"/>
    <w:pPr>
      <w:spacing w:after="120"/>
    </w:pPr>
    <w:rPr>
      <w:sz w:val="16"/>
      <w:szCs w:val="16"/>
    </w:rPr>
  </w:style>
  <w:style w:type="paragraph" w:styleId="17">
    <w:name w:val="Body Text Indent"/>
    <w:basedOn w:val="1"/>
    <w:next w:val="18"/>
    <w:autoRedefine/>
    <w:qFormat/>
    <w:uiPriority w:val="0"/>
    <w:pPr>
      <w:spacing w:line="200" w:lineRule="exact"/>
      <w:ind w:firstLine="301"/>
    </w:pPr>
    <w:rPr>
      <w:rFonts w:ascii="宋体" w:hAnsi="Courier New"/>
      <w:spacing w:val="-4"/>
      <w:sz w:val="18"/>
      <w:szCs w:val="20"/>
    </w:rPr>
  </w:style>
  <w:style w:type="paragraph" w:styleId="18">
    <w:name w:val="Body Text First Indent 2"/>
    <w:basedOn w:val="17"/>
    <w:next w:val="1"/>
    <w:autoRedefine/>
    <w:qFormat/>
    <w:uiPriority w:val="0"/>
    <w:pPr>
      <w:spacing w:after="120" w:line="360" w:lineRule="auto"/>
      <w:ind w:left="420" w:firstLine="420"/>
      <w:jc w:val="left"/>
    </w:pPr>
    <w:rPr>
      <w:rFonts w:eastAsia="华文中宋;宋体"/>
      <w:sz w:val="21"/>
      <w:szCs w:val="24"/>
    </w:rPr>
  </w:style>
  <w:style w:type="paragraph" w:styleId="19">
    <w:name w:val="Block Text"/>
    <w:basedOn w:val="1"/>
    <w:autoRedefine/>
    <w:qFormat/>
    <w:uiPriority w:val="0"/>
    <w:pPr>
      <w:adjustRightInd w:val="0"/>
      <w:ind w:left="420" w:right="33"/>
      <w:jc w:val="left"/>
      <w:textAlignment w:val="baseline"/>
    </w:pPr>
    <w:rPr>
      <w:kern w:val="0"/>
      <w:sz w:val="24"/>
      <w:szCs w:val="20"/>
    </w:rPr>
  </w:style>
  <w:style w:type="paragraph" w:styleId="20">
    <w:name w:val="Plain Text"/>
    <w:basedOn w:val="1"/>
    <w:next w:val="21"/>
    <w:autoRedefine/>
    <w:qFormat/>
    <w:uiPriority w:val="0"/>
    <w:pPr>
      <w:spacing w:beforeLines="50" w:afterLines="50" w:line="400" w:lineRule="exact"/>
    </w:pPr>
    <w:rPr>
      <w:rFonts w:ascii="宋体" w:hAnsi="Courier New"/>
      <w:sz w:val="24"/>
    </w:rPr>
  </w:style>
  <w:style w:type="paragraph" w:styleId="21">
    <w:name w:val="Date"/>
    <w:basedOn w:val="1"/>
    <w:next w:val="1"/>
    <w:autoRedefine/>
    <w:qFormat/>
    <w:uiPriority w:val="0"/>
    <w:pPr>
      <w:ind w:left="100"/>
    </w:pPr>
    <w:rPr>
      <w:sz w:val="24"/>
      <w:szCs w:val="20"/>
    </w:rPr>
  </w:style>
  <w:style w:type="paragraph" w:styleId="22">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3">
    <w:name w:val="Balloon Text"/>
    <w:basedOn w:val="1"/>
    <w:link w:val="49"/>
    <w:autoRedefine/>
    <w:qFormat/>
    <w:uiPriority w:val="0"/>
    <w:rPr>
      <w:sz w:val="18"/>
      <w:szCs w:val="18"/>
    </w:rPr>
  </w:style>
  <w:style w:type="paragraph" w:styleId="24">
    <w:name w:val="footer"/>
    <w:basedOn w:val="1"/>
    <w:autoRedefine/>
    <w:qFormat/>
    <w:uiPriority w:val="99"/>
    <w:pPr>
      <w:tabs>
        <w:tab w:val="center" w:pos="4153"/>
        <w:tab w:val="right" w:pos="8306"/>
      </w:tabs>
      <w:snapToGrid w:val="0"/>
      <w:jc w:val="left"/>
    </w:pPr>
    <w:rPr>
      <w:rFonts w:ascii="Tahoma" w:hAnsi="Tahoma" w:eastAsia="黑体"/>
      <w:snapToGrid w:val="0"/>
      <w:kern w:val="0"/>
      <w:sz w:val="18"/>
      <w:szCs w:val="18"/>
    </w:rPr>
  </w:style>
  <w:style w:type="paragraph" w:styleId="25">
    <w:name w:val="header"/>
    <w:basedOn w:val="1"/>
    <w:autoRedefine/>
    <w:qFormat/>
    <w:uiPriority w:val="99"/>
    <w:pPr>
      <w:pBdr>
        <w:bottom w:val="single" w:color="auto" w:sz="6" w:space="1"/>
      </w:pBdr>
      <w:tabs>
        <w:tab w:val="center" w:pos="4153"/>
        <w:tab w:val="right" w:pos="8306"/>
      </w:tabs>
      <w:snapToGrid w:val="0"/>
      <w:jc w:val="center"/>
    </w:pPr>
    <w:rPr>
      <w:rFonts w:ascii="Tahoma" w:hAnsi="Tahoma" w:eastAsia="仿宋_GB2312"/>
      <w:sz w:val="18"/>
      <w:szCs w:val="20"/>
    </w:rPr>
  </w:style>
  <w:style w:type="paragraph" w:styleId="26">
    <w:name w:val="Subtitle"/>
    <w:basedOn w:val="1"/>
    <w:next w:val="1"/>
    <w:autoRedefine/>
    <w:qFormat/>
    <w:uiPriority w:val="11"/>
    <w:pPr>
      <w:spacing w:before="240" w:after="60" w:line="312" w:lineRule="auto"/>
      <w:jc w:val="center"/>
      <w:outlineLvl w:val="1"/>
    </w:pPr>
    <w:rPr>
      <w:b/>
      <w:bCs/>
      <w:kern w:val="28"/>
      <w:sz w:val="32"/>
      <w:szCs w:val="32"/>
    </w:rPr>
  </w:style>
  <w:style w:type="paragraph" w:styleId="27">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8">
    <w:name w:val="Body Text 2"/>
    <w:basedOn w:val="1"/>
    <w:autoRedefine/>
    <w:qFormat/>
    <w:uiPriority w:val="0"/>
    <w:pPr>
      <w:spacing w:after="120" w:line="480" w:lineRule="auto"/>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Hyperlink"/>
    <w:autoRedefine/>
    <w:qFormat/>
    <w:uiPriority w:val="99"/>
    <w:rPr>
      <w:rFonts w:ascii="Tahoma" w:hAnsi="Tahoma"/>
      <w:color w:val="0000FF"/>
      <w:sz w:val="24"/>
      <w:u w:val="single"/>
    </w:rPr>
  </w:style>
  <w:style w:type="paragraph" w:customStyle="1" w:styleId="3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6">
    <w:name w:val="表格文字"/>
    <w:basedOn w:val="1"/>
    <w:next w:val="3"/>
    <w:autoRedefine/>
    <w:qFormat/>
    <w:uiPriority w:val="0"/>
    <w:pPr>
      <w:jc w:val="left"/>
    </w:pPr>
    <w:rPr>
      <w:kern w:val="21"/>
      <w:szCs w:val="21"/>
    </w:rPr>
  </w:style>
  <w:style w:type="paragraph" w:customStyle="1" w:styleId="37">
    <w:name w:val="正文1"/>
    <w:basedOn w:val="14"/>
    <w:next w:val="1"/>
    <w:autoRedefine/>
    <w:semiHidden/>
    <w:qFormat/>
    <w:uiPriority w:val="0"/>
    <w:rPr>
      <w:rFonts w:ascii="Tahoma" w:hAnsi="Tahoma" w:cs="Tahoma"/>
      <w:kern w:val="0"/>
    </w:rPr>
  </w:style>
  <w:style w:type="paragraph" w:customStyle="1" w:styleId="38">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39">
    <w:name w:val="Body Text First Indent1"/>
    <w:basedOn w:val="3"/>
    <w:autoRedefine/>
    <w:qFormat/>
    <w:uiPriority w:val="0"/>
    <w:pPr>
      <w:ind w:firstLine="100" w:firstLineChars="100"/>
    </w:pPr>
    <w:rPr>
      <w:sz w:val="21"/>
    </w:rPr>
  </w:style>
  <w:style w:type="paragraph" w:customStyle="1" w:styleId="40">
    <w:name w:val="首行缩进"/>
    <w:basedOn w:val="1"/>
    <w:autoRedefine/>
    <w:qFormat/>
    <w:uiPriority w:val="0"/>
    <w:pPr>
      <w:ind w:firstLine="480" w:firstLineChars="200"/>
    </w:pPr>
    <w:rPr>
      <w:lang w:val="zh-CN"/>
    </w:rPr>
  </w:style>
  <w:style w:type="paragraph" w:customStyle="1" w:styleId="41">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WPSOffice手动目录 1"/>
    <w:autoRedefine/>
    <w:qFormat/>
    <w:uiPriority w:val="0"/>
    <w:rPr>
      <w:rFonts w:ascii="Times New Roman" w:hAnsi="Times New Roman" w:eastAsia="宋体" w:cs="Times New Roman"/>
      <w:lang w:val="en-US" w:eastAsia="zh-CN" w:bidi="ar-SA"/>
    </w:rPr>
  </w:style>
  <w:style w:type="paragraph" w:customStyle="1" w:styleId="43">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44">
    <w:name w:val="*正文"/>
    <w:basedOn w:val="1"/>
    <w:autoRedefine/>
    <w:qFormat/>
    <w:uiPriority w:val="0"/>
    <w:pPr>
      <w:widowControl/>
      <w:spacing w:line="360" w:lineRule="auto"/>
      <w:ind w:firstLine="200"/>
      <w:jc w:val="left"/>
    </w:pPr>
    <w:rPr>
      <w:rFonts w:ascii="仿宋_GB2312;仿宋" w:hAnsi="仿宋_GB2312;仿宋" w:eastAsia="仿宋_GB2312;仿宋"/>
      <w:sz w:val="24"/>
      <w:szCs w:val="28"/>
    </w:rPr>
  </w:style>
  <w:style w:type="paragraph" w:customStyle="1" w:styleId="45">
    <w:name w:val="默认段落字体 Para Char Char Char Char Char Char Char Char Char1 Char Char Char Char"/>
    <w:basedOn w:val="1"/>
    <w:autoRedefine/>
    <w:qFormat/>
    <w:uiPriority w:val="0"/>
    <w:rPr>
      <w:rFonts w:ascii="Tahoma" w:hAnsi="Tahoma"/>
      <w:sz w:val="24"/>
      <w:szCs w:val="20"/>
    </w:rPr>
  </w:style>
  <w:style w:type="paragraph" w:customStyle="1" w:styleId="46">
    <w:name w:val="Normal Indent1"/>
    <w:basedOn w:val="1"/>
    <w:autoRedefine/>
    <w:qFormat/>
    <w:uiPriority w:val="0"/>
    <w:pPr>
      <w:ind w:firstLine="420"/>
    </w:pPr>
    <w:rPr>
      <w:szCs w:val="20"/>
    </w:rPr>
  </w:style>
  <w:style w:type="paragraph" w:customStyle="1" w:styleId="47">
    <w:name w:val="Plain Text1"/>
    <w:basedOn w:val="1"/>
    <w:autoRedefine/>
    <w:qFormat/>
    <w:uiPriority w:val="0"/>
    <w:pPr>
      <w:spacing w:beforeLines="50" w:afterLines="50" w:line="400" w:lineRule="exact"/>
    </w:pPr>
    <w:rPr>
      <w:rFonts w:ascii="宋体" w:hAnsi="Courier New"/>
      <w:sz w:val="24"/>
    </w:rPr>
  </w:style>
  <w:style w:type="paragraph" w:customStyle="1" w:styleId="48">
    <w:name w:val="列出段落1"/>
    <w:basedOn w:val="1"/>
    <w:autoRedefine/>
    <w:qFormat/>
    <w:uiPriority w:val="0"/>
    <w:pPr>
      <w:ind w:firstLine="420" w:firstLineChars="200"/>
    </w:pPr>
    <w:rPr>
      <w:rFonts w:ascii="Calibri" w:hAnsi="Calibri"/>
      <w:szCs w:val="20"/>
    </w:rPr>
  </w:style>
  <w:style w:type="character" w:customStyle="1" w:styleId="49">
    <w:name w:val="批注框文本 Char"/>
    <w:basedOn w:val="31"/>
    <w:link w:val="23"/>
    <w:autoRedefine/>
    <w:qFormat/>
    <w:uiPriority w:val="0"/>
    <w:rPr>
      <w:kern w:val="2"/>
      <w:sz w:val="18"/>
      <w:szCs w:val="18"/>
    </w:rPr>
  </w:style>
  <w:style w:type="paragraph" w:customStyle="1" w:styleId="50">
    <w:name w:val="列表段落1"/>
    <w:basedOn w:val="1"/>
    <w:autoRedefine/>
    <w:qFormat/>
    <w:uiPriority w:val="99"/>
    <w:pPr>
      <w:ind w:firstLine="420" w:firstLineChars="200"/>
    </w:pPr>
  </w:style>
  <w:style w:type="paragraph" w:customStyle="1" w:styleId="51">
    <w:name w:val="无间隔1"/>
    <w:basedOn w:val="1"/>
    <w:autoRedefine/>
    <w:qFormat/>
    <w:uiPriority w:val="1"/>
    <w:rPr>
      <w:szCs w:val="22"/>
    </w:rPr>
  </w:style>
  <w:style w:type="paragraph" w:customStyle="1" w:styleId="52">
    <w:name w:val="Body text|1"/>
    <w:basedOn w:val="1"/>
    <w:autoRedefine/>
    <w:qFormat/>
    <w:uiPriority w:val="0"/>
    <w:pPr>
      <w:spacing w:line="473" w:lineRule="auto"/>
      <w:ind w:firstLine="380"/>
    </w:pPr>
    <w:rPr>
      <w:rFonts w:ascii="宋体" w:hAnsi="宋体" w:cs="宋体"/>
      <w:sz w:val="17"/>
      <w:szCs w:val="17"/>
      <w:lang w:val="zh-TW" w:eastAsia="zh-TW" w:bidi="zh-TW"/>
    </w:rPr>
  </w:style>
  <w:style w:type="character" w:customStyle="1" w:styleId="53">
    <w:name w:val="font61"/>
    <w:basedOn w:val="31"/>
    <w:autoRedefine/>
    <w:qFormat/>
    <w:uiPriority w:val="0"/>
    <w:rPr>
      <w:rFonts w:hint="eastAsia" w:ascii="微软雅黑" w:hAnsi="微软雅黑" w:eastAsia="微软雅黑" w:cs="微软雅黑"/>
      <w:color w:val="000000"/>
      <w:sz w:val="18"/>
      <w:szCs w:val="18"/>
      <w:u w:val="none"/>
    </w:rPr>
  </w:style>
  <w:style w:type="character" w:customStyle="1" w:styleId="54">
    <w:name w:val="font81"/>
    <w:basedOn w:val="31"/>
    <w:autoRedefine/>
    <w:qFormat/>
    <w:uiPriority w:val="0"/>
    <w:rPr>
      <w:rFonts w:hint="eastAsia" w:ascii="微软雅黑" w:hAnsi="微软雅黑" w:eastAsia="微软雅黑" w:cs="微软雅黑"/>
      <w:color w:val="FF0000"/>
      <w:sz w:val="18"/>
      <w:szCs w:val="18"/>
      <w:u w:val="none"/>
    </w:rPr>
  </w:style>
  <w:style w:type="paragraph" w:styleId="55">
    <w:name w:val="List Paragraph"/>
    <w:basedOn w:val="1"/>
    <w:autoRedefine/>
    <w:qFormat/>
    <w:uiPriority w:val="34"/>
    <w:pPr>
      <w:ind w:firstLine="420" w:firstLineChars="200"/>
    </w:pPr>
    <w:rPr>
      <w:rFonts w:ascii="等线" w:hAnsi="等线" w:eastAsia="等线"/>
      <w:szCs w:val="22"/>
    </w:rPr>
  </w:style>
  <w:style w:type="paragraph" w:customStyle="1" w:styleId="56">
    <w:name w:val="无间隔2"/>
    <w:basedOn w:val="1"/>
    <w:autoRedefine/>
    <w:qFormat/>
    <w:uiPriority w:val="1"/>
    <w:rPr>
      <w:szCs w:val="22"/>
    </w:rPr>
  </w:style>
  <w:style w:type="paragraph" w:customStyle="1" w:styleId="57">
    <w:name w:val="Heading3"/>
    <w:basedOn w:val="1"/>
    <w:next w:val="1"/>
    <w:autoRedefine/>
    <w:qFormat/>
    <w:uiPriority w:val="0"/>
    <w:pPr>
      <w:spacing w:before="120" w:after="120" w:line="300" w:lineRule="auto"/>
    </w:pPr>
    <w:rPr>
      <w:sz w:val="24"/>
      <w:szCs w:val="20"/>
    </w:rPr>
  </w:style>
  <w:style w:type="paragraph" w:customStyle="1" w:styleId="58">
    <w:name w:val="正文段"/>
    <w:basedOn w:val="1"/>
    <w:autoRedefine/>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70</Pages>
  <Words>32312</Words>
  <Characters>34385</Characters>
  <Lines>269</Lines>
  <Paragraphs>75</Paragraphs>
  <TotalTime>36</TotalTime>
  <ScaleCrop>false</ScaleCrop>
  <LinksUpToDate>false</LinksUpToDate>
  <CharactersWithSpaces>35619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2021-11-15T04:45:00Z</dcterms:created>
  <dc:creator>拉索舞蹈杨老师</dc:creator>
  <cp:lastModifiedBy>WPS_1503031450</cp:lastModifiedBy>
  <cp:lastPrinted>2020-07-02T00:56:00Z</cp:lastPrinted>
  <dcterms:modified xsi:type="dcterms:W3CDTF">2024-02-08T05:20:55Z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6F793E0F99C241A9B31A1B64F496D48B_13</vt:lpwstr>
  </property>
</Properties>
</file>