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6B8BE">
      <w:pPr>
        <w:adjustRightInd w:val="0"/>
        <w:snapToGrid w:val="0"/>
        <w:spacing w:line="600" w:lineRule="exact"/>
        <w:jc w:val="center"/>
        <w:rPr>
          <w:rFonts w:hint="eastAsia" w:ascii="仿宋" w:hAnsi="仿宋" w:eastAsia="仿宋" w:cs="仿宋"/>
          <w:b/>
          <w:color w:val="auto"/>
          <w:kern w:val="0"/>
          <w:sz w:val="48"/>
          <w:szCs w:val="48"/>
        </w:rPr>
      </w:pPr>
    </w:p>
    <w:p w14:paraId="5BE2632F">
      <w:pPr>
        <w:adjustRightInd w:val="0"/>
        <w:snapToGrid w:val="0"/>
        <w:spacing w:line="600" w:lineRule="exact"/>
        <w:jc w:val="center"/>
        <w:rPr>
          <w:rFonts w:hint="eastAsia" w:ascii="仿宋" w:hAnsi="仿宋" w:eastAsia="仿宋" w:cs="仿宋"/>
          <w:b/>
          <w:color w:val="auto"/>
          <w:kern w:val="0"/>
          <w:sz w:val="48"/>
          <w:szCs w:val="48"/>
        </w:rPr>
      </w:pPr>
    </w:p>
    <w:p w14:paraId="66F1EC75">
      <w:pPr>
        <w:adjustRightInd w:val="0"/>
        <w:snapToGrid w:val="0"/>
        <w:spacing w:line="600" w:lineRule="exact"/>
        <w:jc w:val="center"/>
        <w:rPr>
          <w:rFonts w:hint="eastAsia" w:ascii="仿宋" w:hAnsi="仿宋" w:eastAsia="仿宋" w:cs="仿宋"/>
          <w:b/>
          <w:color w:val="auto"/>
          <w:kern w:val="0"/>
          <w:sz w:val="48"/>
          <w:szCs w:val="48"/>
        </w:rPr>
      </w:pPr>
    </w:p>
    <w:p w14:paraId="542700AC">
      <w:pPr>
        <w:widowControl/>
        <w:spacing w:line="900" w:lineRule="exact"/>
        <w:jc w:val="center"/>
        <w:rPr>
          <w:rFonts w:hint="eastAsia" w:ascii="仿宋" w:hAnsi="仿宋" w:eastAsia="仿宋" w:cs="仿宋"/>
          <w:b/>
          <w:color w:val="auto"/>
          <w:kern w:val="0"/>
          <w:sz w:val="48"/>
          <w:szCs w:val="48"/>
        </w:rPr>
      </w:pPr>
      <w:r>
        <w:rPr>
          <w:rFonts w:hint="eastAsia" w:ascii="仿宋" w:hAnsi="仿宋" w:eastAsia="仿宋" w:cs="仿宋"/>
          <w:b/>
          <w:color w:val="auto"/>
          <w:kern w:val="0"/>
          <w:sz w:val="48"/>
          <w:szCs w:val="48"/>
          <w:lang w:eastAsia="zh-CN"/>
        </w:rPr>
        <w:t>滨湖街道2025-2026年度三改一拆及环境整治综合服务项目</w:t>
      </w:r>
      <w:r>
        <w:rPr>
          <w:rFonts w:hint="eastAsia" w:ascii="仿宋" w:hAnsi="仿宋" w:eastAsia="仿宋" w:cs="仿宋"/>
          <w:b/>
          <w:color w:val="auto"/>
          <w:kern w:val="0"/>
          <w:sz w:val="48"/>
          <w:szCs w:val="48"/>
        </w:rPr>
        <w:t xml:space="preserve"> </w:t>
      </w:r>
    </w:p>
    <w:p w14:paraId="719ECDAC">
      <w:pPr>
        <w:widowControl/>
        <w:spacing w:line="900" w:lineRule="exact"/>
        <w:jc w:val="center"/>
        <w:rPr>
          <w:rFonts w:hint="eastAsia" w:ascii="仿宋" w:hAnsi="仿宋" w:eastAsia="仿宋" w:cs="仿宋"/>
          <w:b/>
          <w:color w:val="auto"/>
          <w:kern w:val="0"/>
          <w:sz w:val="32"/>
          <w:szCs w:val="32"/>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财政审批编号:南太湖新区财采确临[2025]2616号</w:t>
      </w:r>
      <w:r>
        <w:rPr>
          <w:rFonts w:hint="eastAsia" w:ascii="仿宋" w:hAnsi="仿宋" w:eastAsia="仿宋" w:cs="仿宋"/>
          <w:color w:val="auto"/>
          <w:sz w:val="30"/>
          <w:szCs w:val="30"/>
        </w:rPr>
        <w:t>）</w:t>
      </w:r>
    </w:p>
    <w:p w14:paraId="1C93D77D">
      <w:pPr>
        <w:adjustRightInd w:val="0"/>
        <w:snapToGrid w:val="0"/>
        <w:spacing w:line="600" w:lineRule="exact"/>
        <w:rPr>
          <w:rFonts w:hint="eastAsia" w:ascii="仿宋" w:hAnsi="仿宋" w:eastAsia="仿宋" w:cs="仿宋"/>
          <w:b/>
          <w:snapToGrid w:val="0"/>
          <w:color w:val="auto"/>
          <w:sz w:val="84"/>
          <w:szCs w:val="84"/>
        </w:rPr>
      </w:pPr>
    </w:p>
    <w:p w14:paraId="39517BDA">
      <w:pPr>
        <w:adjustRightInd w:val="0"/>
        <w:snapToGrid w:val="0"/>
        <w:spacing w:line="600" w:lineRule="exact"/>
        <w:jc w:val="center"/>
        <w:rPr>
          <w:rFonts w:hint="eastAsia" w:ascii="仿宋" w:hAnsi="仿宋" w:eastAsia="仿宋" w:cs="仿宋"/>
          <w:b/>
          <w:snapToGrid w:val="0"/>
          <w:color w:val="auto"/>
          <w:sz w:val="84"/>
          <w:szCs w:val="84"/>
        </w:rPr>
      </w:pPr>
    </w:p>
    <w:p w14:paraId="2948178E">
      <w:pPr>
        <w:adjustRightInd w:val="0"/>
        <w:snapToGrid w:val="0"/>
        <w:spacing w:line="800" w:lineRule="atLeast"/>
        <w:jc w:val="center"/>
        <w:rPr>
          <w:rFonts w:hint="eastAsia" w:ascii="仿宋" w:hAnsi="仿宋" w:eastAsia="仿宋" w:cs="仿宋"/>
          <w:b/>
          <w:snapToGrid w:val="0"/>
          <w:color w:val="auto"/>
          <w:sz w:val="84"/>
          <w:szCs w:val="84"/>
        </w:rPr>
      </w:pPr>
      <w:r>
        <w:rPr>
          <w:rFonts w:hint="eastAsia" w:ascii="仿宋" w:hAnsi="仿宋" w:eastAsia="仿宋" w:cs="仿宋"/>
          <w:b/>
          <w:snapToGrid w:val="0"/>
          <w:color w:val="auto"/>
          <w:sz w:val="84"/>
          <w:szCs w:val="84"/>
        </w:rPr>
        <w:t>竞争性磋商文件</w:t>
      </w:r>
    </w:p>
    <w:p w14:paraId="7AE492FF">
      <w:pPr>
        <w:adjustRightInd w:val="0"/>
        <w:snapToGrid w:val="0"/>
        <w:spacing w:line="500" w:lineRule="exact"/>
        <w:jc w:val="center"/>
        <w:rPr>
          <w:rFonts w:hint="eastAsia" w:ascii="仿宋" w:hAnsi="仿宋" w:eastAsia="仿宋" w:cs="仿宋"/>
          <w:bCs/>
          <w:snapToGrid w:val="0"/>
          <w:color w:val="auto"/>
          <w:sz w:val="28"/>
          <w:szCs w:val="28"/>
        </w:rPr>
      </w:pPr>
      <w:r>
        <w:rPr>
          <w:rFonts w:hint="eastAsia" w:ascii="仿宋" w:hAnsi="仿宋" w:eastAsia="仿宋" w:cs="仿宋"/>
          <w:bCs/>
          <w:snapToGrid w:val="0"/>
          <w:color w:val="auto"/>
          <w:sz w:val="28"/>
          <w:szCs w:val="28"/>
        </w:rPr>
        <w:t>（全流程电子）</w:t>
      </w:r>
    </w:p>
    <w:p w14:paraId="5F6B3722">
      <w:pPr>
        <w:adjustRightInd w:val="0"/>
        <w:snapToGrid w:val="0"/>
        <w:spacing w:line="500" w:lineRule="exact"/>
        <w:rPr>
          <w:rFonts w:hint="eastAsia" w:ascii="仿宋" w:hAnsi="仿宋" w:eastAsia="仿宋" w:cs="仿宋"/>
          <w:bCs/>
          <w:snapToGrid w:val="0"/>
          <w:color w:val="auto"/>
          <w:sz w:val="32"/>
        </w:rPr>
      </w:pPr>
    </w:p>
    <w:p w14:paraId="07794F38">
      <w:pPr>
        <w:adjustRightInd w:val="0"/>
        <w:snapToGrid w:val="0"/>
        <w:spacing w:line="500" w:lineRule="exact"/>
        <w:rPr>
          <w:rFonts w:hint="eastAsia" w:ascii="仿宋" w:hAnsi="仿宋" w:eastAsia="仿宋" w:cs="仿宋"/>
          <w:bCs/>
          <w:snapToGrid w:val="0"/>
          <w:color w:val="auto"/>
          <w:sz w:val="32"/>
        </w:rPr>
      </w:pPr>
    </w:p>
    <w:p w14:paraId="4BF20E8C">
      <w:pPr>
        <w:adjustRightInd w:val="0"/>
        <w:snapToGrid w:val="0"/>
        <w:spacing w:line="500" w:lineRule="exact"/>
        <w:rPr>
          <w:rFonts w:hint="eastAsia" w:ascii="仿宋" w:hAnsi="仿宋" w:eastAsia="仿宋" w:cs="仿宋"/>
          <w:bCs/>
          <w:snapToGrid w:val="0"/>
          <w:color w:val="auto"/>
          <w:sz w:val="32"/>
        </w:rPr>
      </w:pPr>
    </w:p>
    <w:p w14:paraId="44472596">
      <w:pPr>
        <w:adjustRightInd w:val="0"/>
        <w:snapToGrid w:val="0"/>
        <w:spacing w:line="640" w:lineRule="exact"/>
        <w:ind w:firstLine="301" w:firstLineChars="100"/>
        <w:rPr>
          <w:rFonts w:hint="eastAsia" w:ascii="仿宋" w:hAnsi="仿宋" w:eastAsia="仿宋" w:cs="仿宋"/>
          <w:snapToGrid w:val="0"/>
          <w:color w:val="auto"/>
          <w:sz w:val="30"/>
          <w:szCs w:val="30"/>
          <w:u w:val="single"/>
          <w:lang w:val="en-US" w:eastAsia="zh-CN"/>
        </w:rPr>
      </w:pPr>
      <w:r>
        <w:rPr>
          <w:rFonts w:hint="eastAsia" w:ascii="仿宋" w:hAnsi="仿宋" w:eastAsia="仿宋" w:cs="仿宋"/>
          <w:b/>
          <w:snapToGrid w:val="0"/>
          <w:color w:val="auto"/>
          <w:sz w:val="30"/>
          <w:szCs w:val="30"/>
        </w:rPr>
        <w:t>项目编号</w:t>
      </w:r>
      <w:r>
        <w:rPr>
          <w:rFonts w:hint="eastAsia" w:ascii="仿宋" w:hAnsi="仿宋" w:eastAsia="仿宋" w:cs="仿宋"/>
          <w:snapToGrid w:val="0"/>
          <w:color w:val="auto"/>
          <w:sz w:val="30"/>
          <w:szCs w:val="30"/>
        </w:rPr>
        <w:t>：</w:t>
      </w:r>
      <w:r>
        <w:rPr>
          <w:rFonts w:hint="eastAsia" w:ascii="仿宋" w:hAnsi="仿宋" w:eastAsia="仿宋" w:cs="仿宋"/>
          <w:snapToGrid w:val="0"/>
          <w:color w:val="auto"/>
          <w:sz w:val="30"/>
          <w:szCs w:val="30"/>
          <w:u w:val="single"/>
          <w:lang w:eastAsia="zh-CN"/>
        </w:rPr>
        <w:t>HZXM(2025）-18</w:t>
      </w:r>
      <w:r>
        <w:rPr>
          <w:rFonts w:hint="eastAsia" w:ascii="仿宋" w:hAnsi="仿宋" w:eastAsia="仿宋" w:cs="仿宋"/>
          <w:snapToGrid w:val="0"/>
          <w:color w:val="auto"/>
          <w:sz w:val="30"/>
          <w:szCs w:val="30"/>
          <w:u w:val="single"/>
          <w:lang w:val="en-US" w:eastAsia="zh-CN"/>
        </w:rPr>
        <w:t xml:space="preserve">                                         </w:t>
      </w:r>
    </w:p>
    <w:p w14:paraId="6CCFC6FE">
      <w:pPr>
        <w:adjustRightInd w:val="0"/>
        <w:snapToGrid w:val="0"/>
        <w:spacing w:line="640" w:lineRule="exact"/>
        <w:ind w:left="1821" w:leftChars="150" w:hanging="1506" w:hangingChars="500"/>
        <w:rPr>
          <w:rFonts w:hint="eastAsia" w:ascii="仿宋" w:hAnsi="仿宋" w:eastAsia="仿宋" w:cs="仿宋"/>
          <w:snapToGrid w:val="0"/>
          <w:color w:val="auto"/>
          <w:sz w:val="30"/>
          <w:szCs w:val="30"/>
          <w:u w:val="single"/>
        </w:rPr>
      </w:pPr>
      <w:r>
        <w:rPr>
          <w:rFonts w:hint="eastAsia" w:ascii="仿宋" w:hAnsi="仿宋" w:eastAsia="仿宋" w:cs="仿宋"/>
          <w:b/>
          <w:snapToGrid w:val="0"/>
          <w:color w:val="auto"/>
          <w:sz w:val="30"/>
          <w:szCs w:val="30"/>
        </w:rPr>
        <w:t>项目名称</w:t>
      </w:r>
      <w:r>
        <w:rPr>
          <w:rFonts w:hint="eastAsia" w:ascii="仿宋" w:hAnsi="仿宋" w:eastAsia="仿宋" w:cs="仿宋"/>
          <w:snapToGrid w:val="0"/>
          <w:color w:val="auto"/>
          <w:sz w:val="30"/>
          <w:szCs w:val="30"/>
        </w:rPr>
        <w:t>：</w:t>
      </w:r>
      <w:r>
        <w:rPr>
          <w:rFonts w:hint="eastAsia" w:ascii="仿宋" w:hAnsi="仿宋" w:eastAsia="仿宋" w:cs="仿宋"/>
          <w:color w:val="auto"/>
          <w:kern w:val="0"/>
          <w:sz w:val="30"/>
          <w:szCs w:val="30"/>
          <w:u w:val="single"/>
          <w:lang w:eastAsia="zh-CN"/>
        </w:rPr>
        <w:t>滨湖街道2025-2026年度三改一拆及环境整治综合服务项目</w:t>
      </w:r>
      <w:r>
        <w:rPr>
          <w:rFonts w:hint="eastAsia" w:ascii="仿宋" w:hAnsi="仿宋" w:eastAsia="仿宋" w:cs="仿宋"/>
          <w:color w:val="auto"/>
          <w:kern w:val="0"/>
          <w:sz w:val="30"/>
          <w:szCs w:val="30"/>
          <w:u w:val="single"/>
          <w:lang w:val="en-US" w:eastAsia="zh-CN"/>
        </w:rPr>
        <w:t xml:space="preserve">                                                </w:t>
      </w:r>
      <w:r>
        <w:rPr>
          <w:rFonts w:hint="eastAsia" w:ascii="仿宋" w:hAnsi="仿宋" w:eastAsia="仿宋" w:cs="仿宋"/>
          <w:color w:val="auto"/>
          <w:kern w:val="0"/>
          <w:sz w:val="30"/>
          <w:szCs w:val="30"/>
          <w:u w:val="single"/>
        </w:rPr>
        <w:t xml:space="preserve"> </w:t>
      </w:r>
    </w:p>
    <w:p w14:paraId="73109846">
      <w:pPr>
        <w:adjustRightInd w:val="0"/>
        <w:snapToGrid w:val="0"/>
        <w:spacing w:line="640" w:lineRule="exact"/>
        <w:ind w:left="1670" w:leftChars="150" w:hanging="1355" w:hangingChars="450"/>
        <w:rPr>
          <w:rFonts w:hint="eastAsia" w:ascii="仿宋" w:hAnsi="仿宋" w:eastAsia="仿宋" w:cs="仿宋"/>
          <w:color w:val="auto"/>
          <w:kern w:val="0"/>
          <w:sz w:val="30"/>
          <w:szCs w:val="30"/>
          <w:u w:val="single"/>
        </w:rPr>
      </w:pPr>
      <w:r>
        <w:rPr>
          <w:rFonts w:hint="eastAsia" w:ascii="仿宋" w:hAnsi="仿宋" w:eastAsia="仿宋" w:cs="仿宋"/>
          <w:b/>
          <w:snapToGrid w:val="0"/>
          <w:color w:val="auto"/>
          <w:sz w:val="30"/>
          <w:szCs w:val="30"/>
        </w:rPr>
        <w:t>采 购 人</w:t>
      </w:r>
      <w:r>
        <w:rPr>
          <w:rFonts w:hint="eastAsia" w:ascii="仿宋" w:hAnsi="仿宋" w:eastAsia="仿宋" w:cs="仿宋"/>
          <w:snapToGrid w:val="0"/>
          <w:color w:val="auto"/>
          <w:sz w:val="30"/>
          <w:szCs w:val="30"/>
        </w:rPr>
        <w:t>：</w:t>
      </w:r>
      <w:r>
        <w:rPr>
          <w:rFonts w:hint="eastAsia" w:ascii="仿宋" w:hAnsi="仿宋" w:eastAsia="仿宋" w:cs="仿宋"/>
          <w:color w:val="auto"/>
          <w:sz w:val="28"/>
          <w:szCs w:val="28"/>
          <w:u w:val="single"/>
          <w:lang w:eastAsia="zh-CN"/>
        </w:rPr>
        <w:t>湖州市人民政府滨湖街道办事处</w:t>
      </w:r>
      <w:r>
        <w:rPr>
          <w:rFonts w:hint="eastAsia" w:ascii="仿宋" w:hAnsi="仿宋" w:eastAsia="仿宋" w:cs="仿宋"/>
          <w:color w:val="auto"/>
          <w:kern w:val="0"/>
          <w:sz w:val="30"/>
          <w:szCs w:val="30"/>
          <w:u w:val="single"/>
          <w:lang w:val="en-US" w:eastAsia="zh-CN"/>
        </w:rPr>
        <w:t xml:space="preserve">                 </w:t>
      </w:r>
      <w:r>
        <w:rPr>
          <w:rFonts w:hint="eastAsia" w:ascii="仿宋" w:hAnsi="仿宋" w:eastAsia="仿宋" w:cs="仿宋"/>
          <w:color w:val="auto"/>
          <w:kern w:val="0"/>
          <w:sz w:val="30"/>
          <w:szCs w:val="30"/>
          <w:u w:val="single"/>
        </w:rPr>
        <w:t>（盖章）</w:t>
      </w:r>
    </w:p>
    <w:p w14:paraId="3448E249">
      <w:pPr>
        <w:adjustRightInd w:val="0"/>
        <w:snapToGrid w:val="0"/>
        <w:spacing w:line="640" w:lineRule="exact"/>
        <w:ind w:firstLine="301" w:firstLineChars="100"/>
        <w:rPr>
          <w:rFonts w:hint="eastAsia" w:ascii="仿宋" w:hAnsi="仿宋" w:eastAsia="仿宋" w:cs="仿宋"/>
          <w:bCs/>
          <w:snapToGrid w:val="0"/>
          <w:color w:val="auto"/>
          <w:sz w:val="30"/>
          <w:szCs w:val="30"/>
        </w:rPr>
      </w:pPr>
      <w:r>
        <w:rPr>
          <w:rFonts w:hint="eastAsia" w:ascii="仿宋" w:hAnsi="仿宋" w:eastAsia="仿宋" w:cs="仿宋"/>
          <w:b/>
          <w:snapToGrid w:val="0"/>
          <w:color w:val="auto"/>
          <w:sz w:val="30"/>
          <w:szCs w:val="30"/>
        </w:rPr>
        <w:t>代理机构</w:t>
      </w:r>
      <w:r>
        <w:rPr>
          <w:rFonts w:hint="eastAsia" w:ascii="仿宋" w:hAnsi="仿宋" w:eastAsia="仿宋" w:cs="仿宋"/>
          <w:snapToGrid w:val="0"/>
          <w:color w:val="auto"/>
          <w:sz w:val="30"/>
          <w:szCs w:val="30"/>
        </w:rPr>
        <w:t>：</w:t>
      </w:r>
      <w:r>
        <w:rPr>
          <w:rFonts w:hint="eastAsia" w:ascii="仿宋" w:hAnsi="仿宋" w:eastAsia="仿宋" w:cs="仿宋"/>
          <w:snapToGrid w:val="0"/>
          <w:color w:val="auto"/>
          <w:sz w:val="30"/>
          <w:szCs w:val="30"/>
          <w:u w:val="single"/>
          <w:lang w:eastAsia="zh-CN"/>
        </w:rPr>
        <w:t>湖州鑫梦工程咨询有限公司</w:t>
      </w:r>
      <w:r>
        <w:rPr>
          <w:rFonts w:hint="eastAsia" w:ascii="仿宋" w:hAnsi="仿宋" w:eastAsia="仿宋" w:cs="仿宋"/>
          <w:snapToGrid w:val="0"/>
          <w:color w:val="auto"/>
          <w:sz w:val="30"/>
          <w:szCs w:val="30"/>
          <w:u w:val="single"/>
        </w:rPr>
        <w:t xml:space="preserve">          </w:t>
      </w:r>
      <w:r>
        <w:rPr>
          <w:rFonts w:hint="eastAsia" w:ascii="仿宋" w:hAnsi="仿宋" w:eastAsia="仿宋" w:cs="仿宋"/>
          <w:snapToGrid w:val="0"/>
          <w:color w:val="auto"/>
          <w:sz w:val="30"/>
          <w:szCs w:val="30"/>
          <w:u w:val="single"/>
          <w:lang w:val="en-US" w:eastAsia="zh-CN"/>
        </w:rPr>
        <w:t xml:space="preserve">     </w:t>
      </w:r>
      <w:r>
        <w:rPr>
          <w:rFonts w:hint="eastAsia" w:ascii="仿宋" w:hAnsi="仿宋" w:eastAsia="仿宋" w:cs="仿宋"/>
          <w:snapToGrid w:val="0"/>
          <w:color w:val="auto"/>
          <w:sz w:val="30"/>
          <w:szCs w:val="30"/>
          <w:u w:val="single"/>
        </w:rPr>
        <w:t xml:space="preserve">  </w:t>
      </w:r>
      <w:r>
        <w:rPr>
          <w:rFonts w:hint="eastAsia" w:ascii="仿宋" w:hAnsi="仿宋" w:eastAsia="仿宋" w:cs="仿宋"/>
          <w:snapToGrid w:val="0"/>
          <w:color w:val="auto"/>
          <w:sz w:val="30"/>
          <w:szCs w:val="30"/>
          <w:u w:val="single"/>
          <w:lang w:val="en-US" w:eastAsia="zh-CN"/>
        </w:rPr>
        <w:t xml:space="preserve"> </w:t>
      </w:r>
      <w:r>
        <w:rPr>
          <w:rFonts w:hint="eastAsia" w:ascii="仿宋" w:hAnsi="仿宋" w:eastAsia="仿宋" w:cs="仿宋"/>
          <w:snapToGrid w:val="0"/>
          <w:color w:val="auto"/>
          <w:sz w:val="30"/>
          <w:szCs w:val="30"/>
          <w:u w:val="single"/>
        </w:rPr>
        <w:t xml:space="preserve"> （盖章）</w:t>
      </w:r>
    </w:p>
    <w:p w14:paraId="1ECD6232">
      <w:pPr>
        <w:spacing w:line="640" w:lineRule="exact"/>
        <w:jc w:val="center"/>
        <w:rPr>
          <w:rFonts w:hint="eastAsia" w:ascii="仿宋" w:hAnsi="仿宋" w:eastAsia="仿宋" w:cs="仿宋"/>
          <w:b/>
          <w:color w:val="auto"/>
          <w:sz w:val="30"/>
          <w:szCs w:val="30"/>
        </w:rPr>
      </w:pPr>
      <w:r>
        <w:rPr>
          <w:rFonts w:hint="eastAsia" w:ascii="仿宋" w:hAnsi="仿宋" w:eastAsia="仿宋" w:cs="仿宋"/>
          <w:b/>
          <w:snapToGrid w:val="0"/>
          <w:color w:val="auto"/>
          <w:sz w:val="30"/>
          <w:szCs w:val="30"/>
        </w:rPr>
        <w:t>202</w:t>
      </w:r>
      <w:r>
        <w:rPr>
          <w:rFonts w:hint="eastAsia" w:ascii="仿宋" w:hAnsi="仿宋" w:eastAsia="仿宋" w:cs="仿宋"/>
          <w:b/>
          <w:snapToGrid w:val="0"/>
          <w:color w:val="auto"/>
          <w:sz w:val="30"/>
          <w:szCs w:val="30"/>
          <w:lang w:val="en-US" w:eastAsia="zh-CN"/>
        </w:rPr>
        <w:t>5</w:t>
      </w:r>
      <w:r>
        <w:rPr>
          <w:rFonts w:hint="eastAsia" w:ascii="仿宋" w:hAnsi="仿宋" w:eastAsia="仿宋" w:cs="仿宋"/>
          <w:b/>
          <w:snapToGrid w:val="0"/>
          <w:color w:val="auto"/>
          <w:sz w:val="30"/>
          <w:szCs w:val="30"/>
        </w:rPr>
        <w:t>年</w:t>
      </w:r>
      <w:r>
        <w:rPr>
          <w:rFonts w:hint="eastAsia" w:ascii="仿宋" w:hAnsi="仿宋" w:eastAsia="仿宋" w:cs="仿宋"/>
          <w:b/>
          <w:snapToGrid w:val="0"/>
          <w:color w:val="auto"/>
          <w:sz w:val="30"/>
          <w:szCs w:val="30"/>
          <w:lang w:val="en-US" w:eastAsia="zh-CN"/>
        </w:rPr>
        <w:t>6</w:t>
      </w:r>
      <w:r>
        <w:rPr>
          <w:rFonts w:hint="eastAsia" w:ascii="仿宋" w:hAnsi="仿宋" w:eastAsia="仿宋" w:cs="仿宋"/>
          <w:b/>
          <w:snapToGrid w:val="0"/>
          <w:color w:val="auto"/>
          <w:sz w:val="30"/>
          <w:szCs w:val="30"/>
        </w:rPr>
        <w:t>月</w:t>
      </w:r>
    </w:p>
    <w:p w14:paraId="2C1176D3">
      <w:pPr>
        <w:rPr>
          <w:rFonts w:hint="eastAsia" w:ascii="仿宋" w:hAnsi="仿宋" w:eastAsia="仿宋" w:cs="仿宋"/>
          <w:b/>
          <w:color w:val="auto"/>
          <w:sz w:val="44"/>
          <w:szCs w:val="44"/>
        </w:rPr>
      </w:pPr>
    </w:p>
    <w:p w14:paraId="6154F0B8">
      <w:pPr>
        <w:rPr>
          <w:rFonts w:hint="eastAsia" w:ascii="仿宋" w:hAnsi="仿宋" w:eastAsia="仿宋" w:cs="仿宋"/>
          <w:b/>
          <w:color w:val="auto"/>
          <w:sz w:val="44"/>
          <w:szCs w:val="44"/>
        </w:rPr>
      </w:pPr>
      <w:r>
        <w:rPr>
          <w:rFonts w:hint="eastAsia" w:ascii="仿宋" w:hAnsi="仿宋" w:eastAsia="仿宋" w:cs="仿宋"/>
          <w:b/>
          <w:color w:val="auto"/>
          <w:sz w:val="44"/>
          <w:szCs w:val="44"/>
        </w:rPr>
        <w:br w:type="page"/>
      </w:r>
    </w:p>
    <w:p w14:paraId="54469039">
      <w:pPr>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14:paraId="23787715">
      <w:pPr>
        <w:adjustRightInd w:val="0"/>
        <w:snapToGrid w:val="0"/>
        <w:spacing w:line="360" w:lineRule="auto"/>
        <w:rPr>
          <w:rFonts w:hint="eastAsia" w:ascii="仿宋" w:hAnsi="仿宋" w:eastAsia="仿宋" w:cs="仿宋"/>
          <w:color w:val="auto"/>
          <w:sz w:val="30"/>
          <w:szCs w:val="30"/>
        </w:rPr>
      </w:pPr>
    </w:p>
    <w:p w14:paraId="0768303C">
      <w:pPr>
        <w:adjustRightInd w:val="0"/>
        <w:snapToGrid w:val="0"/>
        <w:spacing w:line="360" w:lineRule="auto"/>
        <w:jc w:val="distribute"/>
        <w:rPr>
          <w:rFonts w:hint="eastAsia" w:ascii="仿宋" w:hAnsi="仿宋" w:eastAsia="仿宋" w:cs="仿宋"/>
          <w:b/>
          <w:color w:val="auto"/>
          <w:sz w:val="30"/>
          <w:szCs w:val="30"/>
        </w:rPr>
      </w:pPr>
      <w:r>
        <w:rPr>
          <w:rFonts w:hint="eastAsia" w:ascii="仿宋" w:hAnsi="仿宋" w:eastAsia="仿宋" w:cs="仿宋"/>
          <w:b/>
          <w:color w:val="auto"/>
          <w:sz w:val="30"/>
          <w:szCs w:val="30"/>
        </w:rPr>
        <w:t>第一章 竞争性磋商公告</w:t>
      </w:r>
      <w:r>
        <w:rPr>
          <w:rFonts w:hint="eastAsia" w:ascii="仿宋" w:hAnsi="仿宋" w:eastAsia="仿宋" w:cs="仿宋"/>
          <w:b/>
          <w:bCs/>
          <w:color w:val="auto"/>
          <w:sz w:val="30"/>
          <w:szCs w:val="30"/>
        </w:rPr>
        <w:t>……………………………………………03</w:t>
      </w:r>
    </w:p>
    <w:p w14:paraId="743E9CBA">
      <w:pPr>
        <w:adjustRightInd w:val="0"/>
        <w:snapToGrid w:val="0"/>
        <w:spacing w:line="480" w:lineRule="auto"/>
        <w:jc w:val="distribute"/>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第二章 磋商项目采购需求…………………………………………08</w:t>
      </w:r>
    </w:p>
    <w:p w14:paraId="19B9C356">
      <w:pPr>
        <w:adjustRightInd w:val="0"/>
        <w:snapToGrid w:val="0"/>
        <w:spacing w:line="480" w:lineRule="auto"/>
        <w:jc w:val="distribut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第三章 供应商须知…………………………………………………1</w:t>
      </w:r>
      <w:r>
        <w:rPr>
          <w:rFonts w:hint="eastAsia" w:ascii="仿宋" w:hAnsi="仿宋" w:eastAsia="仿宋" w:cs="仿宋"/>
          <w:b/>
          <w:bCs/>
          <w:color w:val="auto"/>
          <w:sz w:val="30"/>
          <w:szCs w:val="30"/>
          <w:lang w:val="en-US" w:eastAsia="zh-CN"/>
        </w:rPr>
        <w:t>2</w:t>
      </w:r>
    </w:p>
    <w:p w14:paraId="5FF6C8EA">
      <w:pPr>
        <w:adjustRightInd w:val="0"/>
        <w:snapToGrid w:val="0"/>
        <w:spacing w:line="480" w:lineRule="auto"/>
        <w:jc w:val="distribut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第四章 合同主要条款………………………………………………2</w:t>
      </w:r>
      <w:r>
        <w:rPr>
          <w:rFonts w:hint="eastAsia" w:ascii="仿宋" w:hAnsi="仿宋" w:eastAsia="仿宋" w:cs="仿宋"/>
          <w:b/>
          <w:bCs/>
          <w:color w:val="auto"/>
          <w:sz w:val="30"/>
          <w:szCs w:val="30"/>
          <w:lang w:val="en-US" w:eastAsia="zh-CN"/>
        </w:rPr>
        <w:t>9</w:t>
      </w:r>
    </w:p>
    <w:p w14:paraId="1ED2013E">
      <w:pPr>
        <w:adjustRightInd w:val="0"/>
        <w:snapToGrid w:val="0"/>
        <w:spacing w:line="480" w:lineRule="auto"/>
        <w:jc w:val="distribut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第五章 响应文件格式………………………………………………3</w:t>
      </w:r>
      <w:r>
        <w:rPr>
          <w:rFonts w:hint="eastAsia" w:ascii="仿宋" w:hAnsi="仿宋" w:eastAsia="仿宋" w:cs="仿宋"/>
          <w:b/>
          <w:bCs/>
          <w:color w:val="auto"/>
          <w:sz w:val="30"/>
          <w:szCs w:val="30"/>
          <w:lang w:val="en-US" w:eastAsia="zh-CN"/>
        </w:rPr>
        <w:t>3</w:t>
      </w:r>
    </w:p>
    <w:p w14:paraId="1F6576F2">
      <w:pPr>
        <w:adjustRightInd w:val="0"/>
        <w:snapToGrid w:val="0"/>
        <w:spacing w:line="480" w:lineRule="auto"/>
        <w:jc w:val="distribute"/>
        <w:rPr>
          <w:rFonts w:hint="eastAsia" w:ascii="仿宋" w:hAnsi="仿宋" w:eastAsia="仿宋" w:cs="仿宋"/>
          <w:b/>
          <w:color w:val="auto"/>
          <w:sz w:val="30"/>
          <w:szCs w:val="30"/>
        </w:rPr>
      </w:pPr>
      <w:r>
        <w:rPr>
          <w:rFonts w:hint="eastAsia" w:ascii="仿宋" w:hAnsi="仿宋" w:eastAsia="仿宋" w:cs="仿宋"/>
          <w:b/>
          <w:color w:val="auto"/>
          <w:sz w:val="30"/>
          <w:szCs w:val="30"/>
        </w:rPr>
        <w:t>第六章 磋商办法及评分标准………………………………………48</w:t>
      </w:r>
    </w:p>
    <w:p w14:paraId="7B4B9FF6">
      <w:pPr>
        <w:spacing w:line="600" w:lineRule="exact"/>
        <w:rPr>
          <w:rFonts w:hint="eastAsia" w:ascii="仿宋" w:hAnsi="仿宋" w:eastAsia="仿宋" w:cs="仿宋"/>
          <w:color w:val="auto"/>
          <w:sz w:val="30"/>
          <w:szCs w:val="30"/>
        </w:rPr>
      </w:pPr>
    </w:p>
    <w:p w14:paraId="179B1AEB">
      <w:pPr>
        <w:spacing w:line="600" w:lineRule="exact"/>
        <w:rPr>
          <w:rFonts w:hint="eastAsia" w:ascii="仿宋" w:hAnsi="仿宋" w:eastAsia="仿宋" w:cs="仿宋"/>
          <w:b/>
          <w:color w:val="auto"/>
          <w:sz w:val="36"/>
          <w:szCs w:val="36"/>
        </w:rPr>
      </w:pPr>
    </w:p>
    <w:p w14:paraId="72AC9987">
      <w:pPr>
        <w:spacing w:line="600" w:lineRule="exact"/>
        <w:rPr>
          <w:rFonts w:hint="eastAsia" w:ascii="仿宋" w:hAnsi="仿宋" w:eastAsia="仿宋" w:cs="仿宋"/>
          <w:b/>
          <w:color w:val="auto"/>
          <w:sz w:val="36"/>
          <w:szCs w:val="36"/>
        </w:rPr>
      </w:pPr>
    </w:p>
    <w:p w14:paraId="754033AE">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77E9A668">
      <w:pPr>
        <w:numPr>
          <w:ilvl w:val="0"/>
          <w:numId w:val="1"/>
        </w:numPr>
        <w:spacing w:line="600" w:lineRule="exact"/>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竞争性磋商公告</w:t>
      </w:r>
    </w:p>
    <w:p w14:paraId="096B69A0">
      <w:pPr>
        <w:spacing w:line="500" w:lineRule="exact"/>
        <w:jc w:val="center"/>
        <w:rPr>
          <w:rFonts w:hint="eastAsia" w:ascii="仿宋" w:hAnsi="仿宋" w:eastAsia="仿宋" w:cs="仿宋"/>
          <w:color w:val="auto"/>
          <w:sz w:val="36"/>
          <w:szCs w:val="36"/>
        </w:rPr>
      </w:pPr>
      <w:r>
        <w:rPr>
          <w:rFonts w:hint="eastAsia" w:ascii="仿宋" w:hAnsi="仿宋" w:eastAsia="仿宋" w:cs="仿宋"/>
          <w:b/>
          <w:bCs/>
          <w:color w:val="auto"/>
          <w:kern w:val="0"/>
          <w:sz w:val="24"/>
        </w:rPr>
        <w:t>（本项目为电子磋商项目）</w:t>
      </w:r>
    </w:p>
    <w:p w14:paraId="36D47D56">
      <w:pPr>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根据《中华人民共和国政府采购法》《政府采购竞争性磋商采购方式管理暂行办法》及相关法律、法规等规定，</w:t>
      </w:r>
      <w:r>
        <w:rPr>
          <w:rFonts w:hint="eastAsia" w:ascii="仿宋" w:hAnsi="仿宋" w:eastAsia="仿宋" w:cs="仿宋"/>
          <w:b/>
          <w:color w:val="auto"/>
          <w:kern w:val="0"/>
          <w:sz w:val="24"/>
          <w:u w:val="single"/>
          <w:lang w:eastAsia="zh-CN"/>
        </w:rPr>
        <w:t>湖州鑫梦工程咨询有限公司</w:t>
      </w:r>
      <w:r>
        <w:rPr>
          <w:rFonts w:hint="eastAsia" w:ascii="仿宋" w:hAnsi="仿宋" w:eastAsia="仿宋" w:cs="仿宋"/>
          <w:color w:val="auto"/>
          <w:kern w:val="0"/>
          <w:sz w:val="24"/>
        </w:rPr>
        <w:t>受</w:t>
      </w:r>
      <w:r>
        <w:rPr>
          <w:rFonts w:hint="eastAsia" w:ascii="仿宋" w:hAnsi="仿宋" w:eastAsia="仿宋" w:cs="仿宋"/>
          <w:color w:val="auto"/>
          <w:sz w:val="24"/>
          <w:u w:val="single"/>
          <w:lang w:eastAsia="zh-CN"/>
        </w:rPr>
        <w:t>湖州市人民政府滨湖街道办事处</w:t>
      </w:r>
      <w:r>
        <w:rPr>
          <w:rFonts w:hint="eastAsia" w:ascii="仿宋" w:hAnsi="仿宋" w:eastAsia="仿宋" w:cs="仿宋"/>
          <w:color w:val="auto"/>
          <w:kern w:val="0"/>
          <w:sz w:val="24"/>
        </w:rPr>
        <w:t>的委托，就</w:t>
      </w:r>
      <w:r>
        <w:rPr>
          <w:rFonts w:hint="eastAsia" w:ascii="仿宋" w:hAnsi="仿宋" w:eastAsia="仿宋" w:cs="仿宋"/>
          <w:b/>
          <w:color w:val="auto"/>
          <w:sz w:val="24"/>
          <w:u w:val="single"/>
          <w:lang w:eastAsia="zh-CN"/>
        </w:rPr>
        <w:t>滨湖街道2025-2026年度三改一拆及环境整治综合服务项目</w:t>
      </w:r>
      <w:r>
        <w:rPr>
          <w:rFonts w:hint="eastAsia" w:ascii="仿宋" w:hAnsi="仿宋" w:eastAsia="仿宋" w:cs="仿宋"/>
          <w:color w:val="auto"/>
          <w:kern w:val="0"/>
          <w:sz w:val="24"/>
        </w:rPr>
        <w:t>进行竞争性磋商，欢迎国内符合条件的供应商前来参加磋商。</w:t>
      </w:r>
    </w:p>
    <w:p w14:paraId="5C760132">
      <w:pPr>
        <w:widowControl/>
        <w:tabs>
          <w:tab w:val="left" w:pos="8689"/>
        </w:tabs>
        <w:spacing w:line="500" w:lineRule="exact"/>
        <w:ind w:right="60"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一、磋商项目编号</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HZXM(2025）-18</w:t>
      </w:r>
      <w:r>
        <w:rPr>
          <w:rFonts w:hint="eastAsia" w:ascii="仿宋" w:hAnsi="仿宋" w:eastAsia="仿宋" w:cs="仿宋"/>
          <w:color w:val="auto"/>
          <w:kern w:val="0"/>
          <w:sz w:val="24"/>
        </w:rPr>
        <w:tab/>
      </w:r>
    </w:p>
    <w:p w14:paraId="7F9FB01A">
      <w:pPr>
        <w:snapToGrid w:val="0"/>
        <w:spacing w:line="50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二、磋商项目概况（内容、用途、数量、简要技术要求等）</w:t>
      </w:r>
      <w:r>
        <w:rPr>
          <w:rFonts w:hint="eastAsia" w:ascii="仿宋" w:hAnsi="仿宋" w:eastAsia="仿宋" w:cs="仿宋"/>
          <w:color w:val="auto"/>
          <w:kern w:val="0"/>
          <w:sz w:val="24"/>
        </w:rPr>
        <w:t>：</w:t>
      </w:r>
      <w:bookmarkStart w:id="0" w:name="B09_招标内容"/>
    </w:p>
    <w:bookmarkEnd w:id="0"/>
    <w:tbl>
      <w:tblPr>
        <w:tblStyle w:val="23"/>
        <w:tblW w:w="9342" w:type="dxa"/>
        <w:jc w:val="center"/>
        <w:tblLayout w:type="fixed"/>
        <w:tblCellMar>
          <w:top w:w="0" w:type="dxa"/>
          <w:left w:w="10" w:type="dxa"/>
          <w:bottom w:w="0" w:type="dxa"/>
          <w:right w:w="10" w:type="dxa"/>
        </w:tblCellMar>
      </w:tblPr>
      <w:tblGrid>
        <w:gridCol w:w="5249"/>
        <w:gridCol w:w="789"/>
        <w:gridCol w:w="1559"/>
        <w:gridCol w:w="1745"/>
      </w:tblGrid>
      <w:tr w14:paraId="1848A78C">
        <w:tblPrEx>
          <w:tblCellMar>
            <w:top w:w="0" w:type="dxa"/>
            <w:left w:w="10" w:type="dxa"/>
            <w:bottom w:w="0" w:type="dxa"/>
            <w:right w:w="10" w:type="dxa"/>
          </w:tblCellMar>
        </w:tblPrEx>
        <w:trPr>
          <w:trHeight w:val="261" w:hRule="atLeast"/>
          <w:jc w:val="center"/>
        </w:trPr>
        <w:tc>
          <w:tcPr>
            <w:tcW w:w="5249" w:type="dxa"/>
            <w:tcBorders>
              <w:top w:val="single" w:color="auto" w:sz="6" w:space="0"/>
              <w:left w:val="single" w:color="auto" w:sz="6" w:space="0"/>
              <w:bottom w:val="single" w:color="auto" w:sz="6" w:space="0"/>
              <w:right w:val="single" w:color="auto" w:sz="6" w:space="0"/>
            </w:tcBorders>
            <w:noWrap/>
            <w:vAlign w:val="center"/>
          </w:tcPr>
          <w:p w14:paraId="6829ED3D">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14:paraId="0CD80B8C">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14:paraId="4AE5FEB9">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预算金额</w:t>
            </w:r>
          </w:p>
          <w:p w14:paraId="1C2C1092">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745" w:type="dxa"/>
            <w:tcBorders>
              <w:top w:val="single" w:color="auto" w:sz="6" w:space="0"/>
              <w:left w:val="single" w:color="auto" w:sz="4" w:space="0"/>
              <w:bottom w:val="single" w:color="auto" w:sz="4" w:space="0"/>
              <w:right w:val="single" w:color="auto" w:sz="6" w:space="0"/>
            </w:tcBorders>
            <w:noWrap/>
            <w:vAlign w:val="center"/>
          </w:tcPr>
          <w:p w14:paraId="396ACB64">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技术要求</w:t>
            </w:r>
          </w:p>
        </w:tc>
      </w:tr>
      <w:tr w14:paraId="44145D2F">
        <w:tblPrEx>
          <w:tblCellMar>
            <w:top w:w="0" w:type="dxa"/>
            <w:left w:w="10" w:type="dxa"/>
            <w:bottom w:w="0" w:type="dxa"/>
            <w:right w:w="10" w:type="dxa"/>
          </w:tblCellMar>
        </w:tblPrEx>
        <w:trPr>
          <w:trHeight w:val="828" w:hRule="atLeast"/>
          <w:jc w:val="center"/>
        </w:trPr>
        <w:tc>
          <w:tcPr>
            <w:tcW w:w="5249" w:type="dxa"/>
            <w:tcBorders>
              <w:top w:val="single" w:color="auto" w:sz="6" w:space="0"/>
              <w:left w:val="single" w:color="auto" w:sz="6" w:space="0"/>
              <w:bottom w:val="single" w:color="auto" w:sz="6" w:space="0"/>
              <w:right w:val="single" w:color="auto" w:sz="6" w:space="0"/>
            </w:tcBorders>
            <w:noWrap/>
            <w:vAlign w:val="center"/>
          </w:tcPr>
          <w:p w14:paraId="39195B9F">
            <w:pPr>
              <w:widowControl/>
              <w:spacing w:line="500" w:lineRule="exact"/>
              <w:ind w:left="60" w:right="60"/>
              <w:jc w:val="center"/>
              <w:rPr>
                <w:rFonts w:hint="default" w:ascii="仿宋" w:hAnsi="仿宋" w:eastAsia="仿宋" w:cs="仿宋"/>
                <w:color w:val="auto"/>
                <w:kern w:val="0"/>
                <w:sz w:val="24"/>
                <w:lang w:val="en-US"/>
              </w:rPr>
            </w:pPr>
            <w:r>
              <w:rPr>
                <w:rFonts w:hint="eastAsia" w:ascii="仿宋" w:hAnsi="仿宋" w:eastAsia="仿宋" w:cs="仿宋"/>
                <w:color w:val="auto"/>
                <w:kern w:val="0"/>
                <w:sz w:val="24"/>
                <w:lang w:val="en-US" w:eastAsia="zh-CN"/>
              </w:rPr>
              <w:t>滨湖街道2025-2026年度三改一拆及环境整治综合服务项目</w:t>
            </w:r>
          </w:p>
        </w:tc>
        <w:tc>
          <w:tcPr>
            <w:tcW w:w="789" w:type="dxa"/>
            <w:tcBorders>
              <w:top w:val="single" w:color="auto" w:sz="6" w:space="0"/>
              <w:left w:val="single" w:color="auto" w:sz="6" w:space="0"/>
              <w:bottom w:val="single" w:color="auto" w:sz="6" w:space="0"/>
              <w:right w:val="single" w:color="auto" w:sz="6" w:space="0"/>
            </w:tcBorders>
            <w:noWrap/>
            <w:vAlign w:val="center"/>
          </w:tcPr>
          <w:p w14:paraId="7955194F">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14:paraId="0522078F">
            <w:pPr>
              <w:widowControl/>
              <w:spacing w:line="500" w:lineRule="exact"/>
              <w:ind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65</w:t>
            </w:r>
          </w:p>
        </w:tc>
        <w:tc>
          <w:tcPr>
            <w:tcW w:w="1745" w:type="dxa"/>
            <w:tcBorders>
              <w:top w:val="single" w:color="auto" w:sz="4" w:space="0"/>
              <w:left w:val="single" w:color="auto" w:sz="4" w:space="0"/>
              <w:bottom w:val="single" w:color="auto" w:sz="4" w:space="0"/>
              <w:right w:val="single" w:color="auto" w:sz="4" w:space="0"/>
            </w:tcBorders>
            <w:noWrap/>
            <w:vAlign w:val="center"/>
          </w:tcPr>
          <w:p w14:paraId="05D66987">
            <w:pPr>
              <w:spacing w:line="500" w:lineRule="exact"/>
              <w:ind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详见磋商文件第二章</w:t>
            </w:r>
          </w:p>
        </w:tc>
      </w:tr>
    </w:tbl>
    <w:p w14:paraId="09892E37">
      <w:pPr>
        <w:widowControl/>
        <w:spacing w:line="500" w:lineRule="exact"/>
        <w:ind w:left="44" w:leftChars="21"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三、供应商资格要求</w:t>
      </w:r>
      <w:r>
        <w:rPr>
          <w:rFonts w:hint="eastAsia" w:ascii="仿宋" w:hAnsi="仿宋" w:eastAsia="仿宋" w:cs="仿宋"/>
          <w:color w:val="auto"/>
          <w:kern w:val="0"/>
          <w:sz w:val="24"/>
        </w:rPr>
        <w:t>：</w:t>
      </w:r>
    </w:p>
    <w:p w14:paraId="5C6118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F973EB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color w:val="auto"/>
          <w:sz w:val="24"/>
          <w:lang w:val="en-US" w:eastAsia="zh-CN"/>
        </w:rPr>
        <w:t>本项目专门面向中小企业采购</w:t>
      </w:r>
      <w:r>
        <w:rPr>
          <w:rFonts w:hint="eastAsia" w:ascii="仿宋" w:hAnsi="仿宋" w:eastAsia="仿宋" w:cs="仿宋"/>
          <w:color w:val="auto"/>
          <w:sz w:val="24"/>
        </w:rPr>
        <w:t xml:space="preserve">。   </w:t>
      </w:r>
    </w:p>
    <w:p w14:paraId="43959BE8">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3、本项目的特定资格要求：无</w:t>
      </w:r>
      <w:r>
        <w:rPr>
          <w:rFonts w:hint="eastAsia" w:ascii="仿宋" w:hAnsi="仿宋" w:eastAsia="仿宋" w:cs="仿宋"/>
          <w:color w:val="auto"/>
          <w:sz w:val="24"/>
          <w:lang w:eastAsia="zh-CN"/>
        </w:rPr>
        <w:t>。</w:t>
      </w:r>
    </w:p>
    <w:p w14:paraId="0468A90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4、本项目不接受联合体参加投标。</w:t>
      </w:r>
    </w:p>
    <w:p w14:paraId="032D7065">
      <w:pPr>
        <w:spacing w:line="500" w:lineRule="exact"/>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四、报名及获取磋商文件时间:</w:t>
      </w:r>
    </w:p>
    <w:p w14:paraId="3D480EBE">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1、报名及获取磋商文件时间：磋商公告发布时间至磋商截止时间，截止时间后不再接受供应商报名及获取磋商文件。</w:t>
      </w:r>
    </w:p>
    <w:p w14:paraId="66491F2D">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2、报名方式：网上报名，不接受供应商现场报名。供应商报名及获取磋商文件前应当在政采云电子交易平台上注册账号并登录。</w:t>
      </w:r>
    </w:p>
    <w:p w14:paraId="7DA2E679">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磋商文件获取方式：自行下载。本次磋商文件实行网上获取，供应商须登录浙江政府采购网（https://zfcg.czt.zj.gov.cn/）进入政采云系统“项目采购”模块“获取采购文件”菜单，进行网上获取磋商文件（“政采云”注册账号、密码登录系统后获取磋商文件）。免费注册网址：浙江政府采购网（供应商注册页面）：https://middle.zcygov.cn/settle-front/#/registry“政采云”，咨询电话：</w:t>
      </w:r>
      <w:r>
        <w:rPr>
          <w:rFonts w:hint="eastAsia" w:ascii="仿宋" w:hAnsi="仿宋" w:eastAsia="仿宋" w:cs="仿宋"/>
          <w:color w:val="auto"/>
          <w:kern w:val="0"/>
          <w:sz w:val="24"/>
          <w:lang w:val="en-US" w:eastAsia="zh-CN"/>
        </w:rPr>
        <w:t>95763</w:t>
      </w:r>
      <w:r>
        <w:rPr>
          <w:rFonts w:hint="eastAsia" w:ascii="仿宋" w:hAnsi="仿宋" w:eastAsia="仿宋" w:cs="仿宋"/>
          <w:color w:val="auto"/>
          <w:kern w:val="0"/>
          <w:sz w:val="24"/>
        </w:rPr>
        <w:t>。已经注册成功的供应商无需重复注册。</w:t>
      </w:r>
    </w:p>
    <w:p w14:paraId="6F9D94EE">
      <w:pPr>
        <w:snapToGrid w:val="0"/>
        <w:spacing w:line="500" w:lineRule="exact"/>
        <w:ind w:firstLine="472" w:firstLineChars="196"/>
        <w:rPr>
          <w:rFonts w:hint="eastAsia" w:ascii="仿宋" w:hAnsi="仿宋" w:eastAsia="仿宋" w:cs="仿宋"/>
          <w:b/>
          <w:bCs/>
          <w:color w:val="auto"/>
          <w:kern w:val="0"/>
          <w:sz w:val="24"/>
        </w:rPr>
      </w:pPr>
      <w:r>
        <w:rPr>
          <w:rFonts w:hint="eastAsia" w:ascii="仿宋" w:hAnsi="仿宋" w:eastAsia="仿宋" w:cs="仿宋"/>
          <w:b/>
          <w:bCs/>
          <w:color w:val="auto"/>
          <w:kern w:val="0"/>
          <w:sz w:val="24"/>
        </w:rPr>
        <w:t>五、响应文件的递交及相关事宜：</w:t>
      </w:r>
    </w:p>
    <w:p w14:paraId="4C697506">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1、响应文件递交的截止时间（磋商截止时间，下同）：</w:t>
      </w: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日</w:t>
      </w:r>
      <w:r>
        <w:rPr>
          <w:rFonts w:hint="eastAsia" w:ascii="仿宋" w:hAnsi="仿宋" w:eastAsia="仿宋" w:cs="仿宋"/>
          <w:color w:val="auto"/>
          <w:kern w:val="0"/>
          <w:sz w:val="24"/>
          <w:lang w:eastAsia="zh-CN"/>
        </w:rPr>
        <w:t>1</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00</w:t>
      </w:r>
      <w:r>
        <w:rPr>
          <w:rFonts w:hint="eastAsia" w:ascii="仿宋" w:hAnsi="仿宋" w:eastAsia="仿宋" w:cs="仿宋"/>
          <w:color w:val="auto"/>
          <w:kern w:val="0"/>
          <w:sz w:val="24"/>
        </w:rPr>
        <w:t>（北京时间）。</w:t>
      </w:r>
    </w:p>
    <w:p w14:paraId="3188F313">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2、响应文件的递交方式：</w:t>
      </w:r>
    </w:p>
    <w:p w14:paraId="4E58D5D1">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2.1电子响应文件：按政采云平台项目采购-电子交易操作指南及本磋商文件要求制作、加密并递交。供应商应于</w:t>
      </w: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日</w:t>
      </w:r>
      <w:r>
        <w:rPr>
          <w:rFonts w:hint="eastAsia" w:ascii="仿宋" w:hAnsi="仿宋" w:eastAsia="仿宋" w:cs="仿宋"/>
          <w:color w:val="auto"/>
          <w:kern w:val="0"/>
          <w:sz w:val="24"/>
          <w:lang w:eastAsia="zh-CN"/>
        </w:rPr>
        <w:t>1</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lang w:eastAsia="zh-CN"/>
        </w:rPr>
        <w:t>0</w:t>
      </w:r>
      <w:r>
        <w:rPr>
          <w:rFonts w:hint="eastAsia" w:ascii="仿宋" w:hAnsi="仿宋" w:eastAsia="仿宋" w:cs="仿宋"/>
          <w:color w:val="auto"/>
          <w:kern w:val="0"/>
          <w:sz w:val="24"/>
        </w:rPr>
        <w:t>（北京时间）前将制作、加密的电子版响应文件上传到政采云系统中（未准时上传的视为放弃磋商资格，作未提交响应文件处理）；</w:t>
      </w:r>
    </w:p>
    <w:p w14:paraId="3913FD7E">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ascii="仿宋" w:hAnsi="仿宋" w:eastAsia="仿宋" w:cs="仿宋"/>
          <w:color w:val="auto"/>
          <w:kern w:val="0"/>
          <w:sz w:val="24"/>
          <w:lang w:eastAsia="zh-CN"/>
        </w:rPr>
        <w:t>湖州鑫梦工程咨询有限公司</w:t>
      </w:r>
      <w:r>
        <w:rPr>
          <w:rFonts w:hint="eastAsia" w:ascii="仿宋" w:hAnsi="仿宋" w:eastAsia="仿宋" w:cs="仿宋"/>
          <w:color w:val="auto"/>
          <w:kern w:val="0"/>
          <w:sz w:val="24"/>
        </w:rPr>
        <w:t>〔</w:t>
      </w:r>
      <w:r>
        <w:rPr>
          <w:rFonts w:hint="eastAsia" w:ascii="仿宋" w:hAnsi="仿宋" w:eastAsia="仿宋" w:cs="仿宋"/>
          <w:color w:val="auto"/>
          <w:sz w:val="24"/>
          <w:lang w:eastAsia="zh-CN"/>
        </w:rPr>
        <w:t>湖州市腊山路398号8幢2层</w:t>
      </w:r>
      <w:r>
        <w:rPr>
          <w:rFonts w:hint="eastAsia" w:ascii="仿宋" w:hAnsi="仿宋" w:eastAsia="仿宋" w:cs="仿宋"/>
          <w:color w:val="auto"/>
          <w:kern w:val="0"/>
          <w:sz w:val="24"/>
        </w:rPr>
        <w:t>〕，联系电话：</w:t>
      </w:r>
      <w:r>
        <w:rPr>
          <w:rFonts w:hint="eastAsia" w:ascii="仿宋" w:hAnsi="仿宋" w:eastAsia="仿宋" w:cs="仿宋"/>
          <w:color w:val="auto"/>
          <w:kern w:val="0"/>
          <w:sz w:val="24"/>
          <w:lang w:eastAsia="zh-CN"/>
        </w:rPr>
        <w:t>15257277770</w:t>
      </w:r>
      <w:r>
        <w:rPr>
          <w:rFonts w:hint="eastAsia" w:ascii="仿宋" w:hAnsi="仿宋" w:eastAsia="仿宋" w:cs="仿宋"/>
          <w:color w:val="auto"/>
          <w:kern w:val="0"/>
          <w:sz w:val="24"/>
        </w:rPr>
        <w:t>。邮寄截止时间：供应商应于</w:t>
      </w: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日下午17:00时前准时送达，逾期不予受理。</w:t>
      </w:r>
    </w:p>
    <w:p w14:paraId="2426D8E7">
      <w:pPr>
        <w:snapToGrid w:val="0"/>
        <w:spacing w:line="500" w:lineRule="exact"/>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注：</w:t>
      </w:r>
      <w:r>
        <w:rPr>
          <w:rFonts w:hint="eastAsia" w:ascii="仿宋" w:hAnsi="仿宋" w:eastAsia="仿宋" w:cs="仿宋"/>
          <w:b/>
          <w:color w:val="auto"/>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color w:val="auto"/>
          <w:kern w:val="0"/>
          <w:sz w:val="24"/>
        </w:rPr>
        <w:t>。</w:t>
      </w:r>
    </w:p>
    <w:p w14:paraId="4CB4B9B3">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0B43E2D3">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4、供应商须在线获取CA数字证书（</w:t>
      </w:r>
      <w:r>
        <w:rPr>
          <w:rFonts w:hint="eastAsia" w:ascii="仿宋" w:hAnsi="仿宋" w:eastAsia="仿宋" w:cs="仿宋"/>
          <w:b/>
          <w:color w:val="auto"/>
          <w:kern w:val="0"/>
          <w:sz w:val="24"/>
        </w:rPr>
        <w:t>完成CA数字证书办理预计一周左右，建议各供应商自行把握时间</w:t>
      </w:r>
      <w:r>
        <w:rPr>
          <w:rFonts w:hint="eastAsia" w:ascii="仿宋" w:hAnsi="仿宋" w:eastAsia="仿宋" w:cs="仿宋"/>
          <w:color w:val="auto"/>
          <w:kern w:val="0"/>
          <w:sz w:val="24"/>
        </w:rPr>
        <w:t>，办理流程详见http://www.zjzfcg.gov.cn/bidClientTemplate/2019-05-27/12945.html），并登陆“浙江政府采购网”（https://zfcg.czt.zj.gov.cn/），进入“下载专区”下载“电子交易客户端”，制作响应文件。</w:t>
      </w:r>
    </w:p>
    <w:p w14:paraId="1F6C8A94">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5、供应商须将制作、加密后的电子版响应文件于磋商截止时间前上传到政采云系统中，超过磋商截止时间上传的，均按无效标处理。</w:t>
      </w:r>
    </w:p>
    <w:p w14:paraId="587CB8F4">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供应商通过政采云平台电子投标工具制作响应文件，电子投标工具请供应商自行前往浙江省政府采购网下载并安装，（下载网址：http://www.zjzfcg.gov.cn/bidClientTemplate/2019-09-24/12975.html），供应商电子交易操作指南详见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 </w:instrText>
      </w:r>
      <w:r>
        <w:rPr>
          <w:rFonts w:hint="eastAsia" w:ascii="仿宋" w:hAnsi="仿宋" w:eastAsia="仿宋" w:cs="仿宋"/>
          <w:color w:val="auto"/>
        </w:rPr>
        <w:fldChar w:fldCharType="separate"/>
      </w:r>
      <w:r>
        <w:rPr>
          <w:rStyle w:val="27"/>
          <w:rFonts w:hint="eastAsia" w:ascii="仿宋" w:hAnsi="仿宋" w:eastAsia="仿宋" w:cs="仿宋"/>
          <w:color w:val="auto"/>
          <w:kern w:val="0"/>
          <w:sz w:val="24"/>
        </w:rPr>
        <w:t>https://zfcg.czt.zj.gov.cn/</w:t>
      </w:r>
      <w:r>
        <w:rPr>
          <w:rStyle w:val="27"/>
          <w:rFonts w:hint="eastAsia" w:ascii="仿宋" w:hAnsi="仿宋" w:eastAsia="仿宋" w:cs="仿宋"/>
          <w:color w:val="auto"/>
          <w:kern w:val="0"/>
          <w:sz w:val="24"/>
        </w:rPr>
        <w:fldChar w:fldCharType="end"/>
      </w:r>
      <w:r>
        <w:rPr>
          <w:rFonts w:hint="eastAsia" w:ascii="仿宋" w:hAnsi="仿宋" w:eastAsia="仿宋" w:cs="仿宋"/>
          <w:color w:val="auto"/>
          <w:kern w:val="0"/>
          <w:sz w:val="24"/>
        </w:rPr>
        <w:t>）。</w:t>
      </w:r>
    </w:p>
    <w:p w14:paraId="174617D3">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7、本项目采取“不见面”形式进行磋商活动,法定代表人或其授权代理人无须到场，在线响应即可（通过指定的电子邮箱、传真等）。</w:t>
      </w:r>
    </w:p>
    <w:p w14:paraId="5136AFC6">
      <w:pPr>
        <w:snapToGrid w:val="0"/>
        <w:spacing w:line="500" w:lineRule="exact"/>
        <w:ind w:firstLine="472" w:firstLineChars="196"/>
        <w:rPr>
          <w:rFonts w:hint="eastAsia" w:ascii="仿宋" w:hAnsi="仿宋" w:eastAsia="仿宋" w:cs="仿宋"/>
          <w:color w:val="auto"/>
          <w:sz w:val="24"/>
        </w:rPr>
      </w:pPr>
      <w:r>
        <w:rPr>
          <w:rFonts w:hint="eastAsia" w:ascii="仿宋" w:hAnsi="仿宋" w:eastAsia="仿宋" w:cs="仿宋"/>
          <w:b/>
          <w:bCs/>
          <w:color w:val="auto"/>
          <w:kern w:val="0"/>
          <w:sz w:val="24"/>
        </w:rPr>
        <w:t>六、响应文件提交地点：</w:t>
      </w:r>
      <w:r>
        <w:rPr>
          <w:rFonts w:hint="eastAsia" w:ascii="仿宋" w:hAnsi="仿宋" w:eastAsia="仿宋" w:cs="仿宋"/>
          <w:color w:val="auto"/>
          <w:kern w:val="0"/>
          <w:sz w:val="24"/>
        </w:rPr>
        <w:t>浙江政府采购网（https://zfcg.czt.zj.gov.cn/）</w:t>
      </w:r>
    </w:p>
    <w:p w14:paraId="0F36F69A">
      <w:pPr>
        <w:snapToGrid w:val="0"/>
        <w:spacing w:line="500" w:lineRule="exact"/>
        <w:ind w:firstLine="472" w:firstLineChars="196"/>
        <w:rPr>
          <w:rFonts w:hint="eastAsia" w:ascii="仿宋" w:hAnsi="仿宋" w:eastAsia="仿宋" w:cs="仿宋"/>
          <w:color w:val="auto"/>
          <w:kern w:val="0"/>
          <w:sz w:val="24"/>
          <w:lang w:eastAsia="zh-CN"/>
        </w:rPr>
      </w:pPr>
      <w:r>
        <w:rPr>
          <w:rFonts w:hint="eastAsia" w:ascii="仿宋" w:hAnsi="仿宋" w:eastAsia="仿宋" w:cs="仿宋"/>
          <w:b/>
          <w:color w:val="auto"/>
          <w:kern w:val="0"/>
          <w:sz w:val="24"/>
        </w:rPr>
        <w:t>七、磋商时间：</w:t>
      </w: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7月8日</w:t>
      </w:r>
      <w:r>
        <w:rPr>
          <w:rFonts w:hint="eastAsia" w:ascii="仿宋" w:hAnsi="仿宋" w:eastAsia="仿宋" w:cs="仿宋"/>
          <w:color w:val="auto"/>
          <w:kern w:val="0"/>
          <w:sz w:val="24"/>
          <w:lang w:eastAsia="zh-CN"/>
        </w:rPr>
        <w:t>14:00</w:t>
      </w:r>
    </w:p>
    <w:p w14:paraId="0A8E8112">
      <w:pPr>
        <w:snapToGrid w:val="0"/>
        <w:spacing w:line="500" w:lineRule="exact"/>
        <w:ind w:firstLine="472" w:firstLineChars="196"/>
        <w:rPr>
          <w:rFonts w:hint="eastAsia" w:ascii="仿宋" w:hAnsi="仿宋" w:eastAsia="仿宋" w:cs="仿宋"/>
          <w:color w:val="auto"/>
          <w:kern w:val="0"/>
          <w:sz w:val="24"/>
        </w:rPr>
      </w:pPr>
      <w:r>
        <w:rPr>
          <w:rFonts w:hint="eastAsia" w:ascii="仿宋" w:hAnsi="仿宋" w:eastAsia="仿宋" w:cs="仿宋"/>
          <w:b/>
          <w:bCs/>
          <w:color w:val="auto"/>
          <w:kern w:val="0"/>
          <w:sz w:val="24"/>
        </w:rPr>
        <w:t>八、磋商地点：</w:t>
      </w:r>
      <w:r>
        <w:rPr>
          <w:rFonts w:hint="eastAsia" w:ascii="仿宋" w:hAnsi="仿宋" w:eastAsia="仿宋" w:cs="仿宋"/>
          <w:color w:val="auto"/>
          <w:sz w:val="24"/>
        </w:rPr>
        <w:t>政府采购云平台（http://www.zcygov.cn）</w:t>
      </w:r>
    </w:p>
    <w:p w14:paraId="1BBF6D75">
      <w:pPr>
        <w:snapToGrid w:val="0"/>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九、其他事项：</w:t>
      </w:r>
    </w:p>
    <w:p w14:paraId="4C5AF6F5">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w:t>
      </w:r>
      <w:r>
        <w:rPr>
          <w:rFonts w:hint="eastAsia" w:ascii="仿宋" w:hAnsi="仿宋" w:eastAsia="仿宋" w:cs="仿宋"/>
          <w:color w:val="auto"/>
          <w:sz w:val="24"/>
          <w:lang w:val="en-US" w:eastAsia="zh-CN"/>
        </w:rPr>
        <w:t>95763</w:t>
      </w:r>
      <w:r>
        <w:rPr>
          <w:rFonts w:hint="eastAsia" w:ascii="仿宋" w:hAnsi="仿宋" w:eastAsia="仿宋" w:cs="仿宋"/>
          <w:color w:val="auto"/>
          <w:sz w:val="24"/>
        </w:rPr>
        <w:t>。其中数据电子备份响应文件（U盘）在磋商截止时间前以密封、包装的形式提供。</w:t>
      </w:r>
    </w:p>
    <w:p w14:paraId="7AB8A9AB">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2、供应商已依法获取其可质疑的磋商文件的，可以对该文件提出质疑。未按照规定方式依法获取磋商文件的，不得对磋商文件提起质疑投诉。</w:t>
      </w:r>
    </w:p>
    <w:p w14:paraId="383EF2A7">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3、供应商对磋商文件有异议的，须在法定质疑期内一次性提出针对同一采购程序环节的质疑。应当在</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7月7日</w:t>
      </w:r>
      <w:r>
        <w:rPr>
          <w:rFonts w:hint="eastAsia" w:ascii="仿宋" w:hAnsi="仿宋" w:eastAsia="仿宋" w:cs="仿宋"/>
          <w:color w:val="auto"/>
          <w:sz w:val="24"/>
        </w:rPr>
        <w:t>下午</w:t>
      </w:r>
      <w:r>
        <w:rPr>
          <w:rFonts w:hint="eastAsia" w:ascii="仿宋" w:hAnsi="仿宋" w:eastAsia="仿宋" w:cs="仿宋"/>
          <w:color w:val="auto"/>
          <w:sz w:val="24"/>
          <w:lang w:eastAsia="zh-CN"/>
        </w:rPr>
        <w:t>17:00</w:t>
      </w:r>
      <w:r>
        <w:rPr>
          <w:rFonts w:hint="eastAsia" w:ascii="仿宋" w:hAnsi="仿宋" w:eastAsia="仿宋" w:cs="仿宋"/>
          <w:color w:val="auto"/>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06E2A1">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4、答疑内容是磋商文件的组成部分，并将在网上发布补充（答疑、澄清）文件，潜在供应商应自行关注网站公告，采购人不再一一通知，供应商因自身贻误行为导致磋商失效的，责任自负。</w:t>
      </w:r>
    </w:p>
    <w:p w14:paraId="2B02939B">
      <w:pPr>
        <w:snapToGrid w:val="0"/>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5F8C5FF">
      <w:pPr>
        <w:snapToGrid w:val="0"/>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6、本次磋商有关信息刊登在：</w:t>
      </w:r>
    </w:p>
    <w:p w14:paraId="0370CA62">
      <w:pPr>
        <w:snapToGrid w:val="0"/>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6.1浙江政府采购网：https://zfcg.czt.zj.gov.cn/</w:t>
      </w:r>
    </w:p>
    <w:p w14:paraId="34C6895C">
      <w:pPr>
        <w:snapToGrid w:val="0"/>
        <w:spacing w:line="48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十、业务咨询：</w:t>
      </w:r>
    </w:p>
    <w:p w14:paraId="63775F33">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1、采购代理机构名称：</w:t>
      </w:r>
      <w:r>
        <w:rPr>
          <w:rFonts w:hint="eastAsia" w:ascii="仿宋" w:hAnsi="仿宋" w:eastAsia="仿宋" w:cs="仿宋"/>
          <w:color w:val="auto"/>
          <w:sz w:val="24"/>
          <w:lang w:eastAsia="zh-CN"/>
        </w:rPr>
        <w:t>湖州鑫梦工程咨询有限公司</w:t>
      </w:r>
    </w:p>
    <w:p w14:paraId="50E641A1">
      <w:pPr>
        <w:snapToGrid w:val="0"/>
        <w:spacing w:line="50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联系人：张泽豪  </w:t>
      </w:r>
    </w:p>
    <w:p w14:paraId="1D893E67">
      <w:pPr>
        <w:snapToGrid w:val="0"/>
        <w:spacing w:line="50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联系电话：15257277770</w:t>
      </w:r>
    </w:p>
    <w:p w14:paraId="31F5CA95">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000000" w:themeColor="text1"/>
          <w:sz w:val="24"/>
          <w:lang w:val="en-US" w:eastAsia="zh-CN"/>
          <w14:textFill>
            <w14:solidFill>
              <w14:schemeClr w14:val="tx1"/>
            </w14:solidFill>
          </w14:textFill>
        </w:rPr>
        <w:t>地址：湖州市腊山路398号8幢2层</w:t>
      </w:r>
    </w:p>
    <w:p w14:paraId="3ADA5DF0">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2、采购人名称：</w:t>
      </w:r>
      <w:r>
        <w:rPr>
          <w:rFonts w:hint="eastAsia" w:ascii="仿宋" w:hAnsi="仿宋" w:eastAsia="仿宋" w:cs="仿宋"/>
          <w:color w:val="auto"/>
          <w:sz w:val="24"/>
          <w:highlight w:val="none"/>
          <w:lang w:eastAsia="zh-CN"/>
        </w:rPr>
        <w:t>湖州市人民政府滨湖街道办事处</w:t>
      </w:r>
    </w:p>
    <w:p w14:paraId="3306E983">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张勇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 xml:space="preserve">13706524128  </w:t>
      </w:r>
    </w:p>
    <w:p w14:paraId="2CB8D563">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 xml:space="preserve">张先生     </w:t>
      </w:r>
      <w:r>
        <w:rPr>
          <w:rFonts w:hint="eastAsia" w:ascii="仿宋" w:hAnsi="仿宋" w:eastAsia="仿宋" w:cs="仿宋"/>
          <w:color w:val="auto"/>
          <w:sz w:val="24"/>
          <w:highlight w:val="none"/>
        </w:rPr>
        <w:t>联系电话：0572-2593356</w:t>
      </w:r>
      <w:r>
        <w:rPr>
          <w:rFonts w:hint="eastAsia" w:ascii="仿宋" w:hAnsi="仿宋" w:eastAsia="仿宋" w:cs="仿宋"/>
          <w:color w:val="auto"/>
          <w:sz w:val="24"/>
          <w:highlight w:val="none"/>
          <w:lang w:val="en-US" w:eastAsia="zh-CN"/>
        </w:rPr>
        <w:t xml:space="preserve">  </w:t>
      </w:r>
    </w:p>
    <w:p w14:paraId="0EC2C94A">
      <w:pPr>
        <w:snapToGrid w:val="0"/>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3、政府采购行政监管及投诉受理部门：</w:t>
      </w:r>
      <w:r>
        <w:rPr>
          <w:rFonts w:hint="eastAsia" w:ascii="仿宋" w:hAnsi="仿宋" w:eastAsia="仿宋" w:cs="仿宋"/>
          <w:sz w:val="24"/>
          <w:lang w:eastAsia="zh-CN"/>
        </w:rPr>
        <w:t>湖州市财政局政府采购监管处</w:t>
      </w:r>
    </w:p>
    <w:p w14:paraId="76F757D1">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eastAsia="zh-CN"/>
        </w:rPr>
        <w:t>程先生</w:t>
      </w:r>
      <w:r>
        <w:rPr>
          <w:rFonts w:hint="eastAsia" w:ascii="仿宋" w:hAnsi="仿宋" w:eastAsia="仿宋" w:cs="仿宋"/>
          <w:color w:val="auto"/>
          <w:sz w:val="24"/>
        </w:rPr>
        <w:t xml:space="preserve">         联系电话：0572-2150216</w:t>
      </w:r>
    </w:p>
    <w:p w14:paraId="51F2FAE1">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地址：湖州市龙王山路518号</w:t>
      </w:r>
    </w:p>
    <w:p w14:paraId="76230D57">
      <w:pPr>
        <w:spacing w:line="460" w:lineRule="exact"/>
        <w:jc w:val="center"/>
        <w:rPr>
          <w:rFonts w:hint="eastAsia" w:ascii="仿宋" w:hAnsi="仿宋" w:eastAsia="仿宋" w:cs="仿宋"/>
          <w:color w:val="auto"/>
          <w:sz w:val="36"/>
          <w:szCs w:val="36"/>
        </w:rPr>
      </w:pPr>
      <w:bookmarkStart w:id="1" w:name="_Toc452995894"/>
      <w:r>
        <w:rPr>
          <w:rFonts w:hint="eastAsia" w:ascii="仿宋" w:hAnsi="仿宋" w:eastAsia="仿宋" w:cs="仿宋"/>
          <w:color w:val="auto"/>
          <w:sz w:val="36"/>
          <w:szCs w:val="36"/>
        </w:rPr>
        <w:br w:type="page"/>
      </w:r>
    </w:p>
    <w:p w14:paraId="5670E913">
      <w:pPr>
        <w:pStyle w:val="5"/>
        <w:spacing w:line="460" w:lineRule="exact"/>
        <w:jc w:val="center"/>
        <w:rPr>
          <w:rFonts w:hint="eastAsia" w:ascii="仿宋" w:hAnsi="仿宋" w:eastAsia="仿宋" w:cs="仿宋"/>
          <w:color w:val="auto"/>
          <w:sz w:val="36"/>
          <w:szCs w:val="36"/>
        </w:rPr>
      </w:pPr>
      <w:r>
        <w:rPr>
          <w:rFonts w:hint="eastAsia" w:ascii="仿宋" w:hAnsi="仿宋" w:eastAsia="仿宋" w:cs="仿宋"/>
          <w:color w:val="auto"/>
          <w:sz w:val="36"/>
          <w:szCs w:val="36"/>
        </w:rPr>
        <w:t>第二章  磋商项目采购需求</w:t>
      </w:r>
    </w:p>
    <w:p w14:paraId="21ADF0CA">
      <w:pPr>
        <w:spacing w:line="360" w:lineRule="auto"/>
        <w:rPr>
          <w:rFonts w:hint="eastAsia" w:ascii="仿宋" w:hAnsi="仿宋" w:eastAsia="仿宋" w:cs="仿宋"/>
          <w:b/>
          <w:color w:val="auto"/>
          <w:sz w:val="24"/>
        </w:rPr>
      </w:pPr>
    </w:p>
    <w:p w14:paraId="5FBBEFD9">
      <w:pPr>
        <w:ind w:firstLine="480"/>
        <w:rPr>
          <w:rFonts w:hint="eastAsia" w:ascii="仿宋" w:hAnsi="仿宋" w:eastAsia="仿宋" w:cs="仿宋"/>
          <w:kern w:val="1"/>
        </w:rPr>
      </w:pPr>
      <w:r>
        <w:rPr>
          <w:rFonts w:hint="eastAsia" w:ascii="仿宋" w:hAnsi="仿宋" w:eastAsia="仿宋" w:cs="仿宋"/>
          <w:b/>
          <w:kern w:val="1"/>
        </w:rPr>
        <w:t>采购单位名称：</w:t>
      </w:r>
      <w:r>
        <w:rPr>
          <w:rFonts w:hint="eastAsia" w:ascii="仿宋" w:hAnsi="仿宋" w:eastAsia="仿宋" w:cs="仿宋"/>
          <w:kern w:val="1"/>
        </w:rPr>
        <w:t xml:space="preserve">湖州市人民政府滨湖街道办事处 </w:t>
      </w:r>
    </w:p>
    <w:p w14:paraId="6F132AC3">
      <w:pPr>
        <w:ind w:firstLine="480"/>
        <w:rPr>
          <w:rFonts w:hint="eastAsia" w:ascii="仿宋" w:hAnsi="仿宋" w:eastAsia="仿宋" w:cs="仿宋"/>
          <w:b/>
          <w:kern w:val="1"/>
        </w:rPr>
      </w:pPr>
      <w:r>
        <w:rPr>
          <w:rFonts w:hint="eastAsia" w:ascii="仿宋" w:hAnsi="仿宋" w:eastAsia="仿宋" w:cs="仿宋"/>
          <w:b/>
          <w:kern w:val="1"/>
        </w:rPr>
        <w:t>一、项目名称：</w:t>
      </w:r>
      <w:r>
        <w:rPr>
          <w:rFonts w:hint="eastAsia" w:ascii="仿宋" w:hAnsi="仿宋" w:eastAsia="仿宋" w:cs="仿宋"/>
          <w:kern w:val="1"/>
          <w:lang w:eastAsia="zh-CN"/>
        </w:rPr>
        <w:t>滨湖街道2025-2026年度三改一拆及环境整治综合服务</w:t>
      </w:r>
      <w:r>
        <w:rPr>
          <w:rFonts w:hint="eastAsia" w:ascii="仿宋" w:hAnsi="仿宋" w:eastAsia="仿宋" w:cs="仿宋"/>
          <w:kern w:val="1"/>
        </w:rPr>
        <w:t>项目</w:t>
      </w:r>
    </w:p>
    <w:p w14:paraId="59CCBB95">
      <w:pPr>
        <w:ind w:left="480" w:firstLine="0" w:firstLineChars="0"/>
        <w:rPr>
          <w:rFonts w:hint="eastAsia" w:ascii="仿宋" w:hAnsi="仿宋" w:eastAsia="仿宋" w:cs="仿宋"/>
        </w:rPr>
      </w:pPr>
      <w:r>
        <w:rPr>
          <w:rFonts w:hint="eastAsia" w:ascii="仿宋" w:hAnsi="仿宋" w:eastAsia="仿宋" w:cs="仿宋"/>
          <w:b/>
        </w:rPr>
        <w:t>二、</w:t>
      </w:r>
      <w:r>
        <w:rPr>
          <w:rFonts w:hint="eastAsia" w:ascii="仿宋" w:hAnsi="仿宋" w:eastAsia="仿宋" w:cs="仿宋"/>
          <w:b/>
          <w:lang w:val="en-US" w:eastAsia="zh-CN"/>
        </w:rPr>
        <w:t>服务内容</w:t>
      </w:r>
      <w:r>
        <w:rPr>
          <w:rFonts w:hint="eastAsia" w:ascii="仿宋" w:hAnsi="仿宋" w:eastAsia="仿宋" w:cs="仿宋"/>
          <w:b/>
        </w:rPr>
        <w:t>：</w:t>
      </w:r>
      <w:r>
        <w:rPr>
          <w:rFonts w:hint="eastAsia" w:ascii="仿宋" w:hAnsi="仿宋" w:eastAsia="仿宋" w:cs="仿宋"/>
        </w:rPr>
        <w:t>为违法建(构)筑物拆除清理、危旧房拆除清理、建筑垃圾清运、废物垃圾清运处置、环境综合整治等。</w:t>
      </w:r>
    </w:p>
    <w:p w14:paraId="3ECC0022">
      <w:pPr>
        <w:ind w:left="480"/>
        <w:rPr>
          <w:rFonts w:hint="eastAsia" w:ascii="仿宋" w:hAnsi="仿宋" w:eastAsia="仿宋" w:cs="仿宋"/>
          <w:b/>
          <w:bCs/>
          <w:sz w:val="21"/>
          <w:szCs w:val="21"/>
        </w:rPr>
      </w:pPr>
      <w:r>
        <w:rPr>
          <w:rFonts w:hint="eastAsia" w:ascii="仿宋" w:hAnsi="仿宋" w:eastAsia="仿宋" w:cs="仿宋"/>
          <w:b/>
        </w:rPr>
        <w:t>三、</w:t>
      </w:r>
      <w:r>
        <w:rPr>
          <w:rFonts w:hint="eastAsia" w:ascii="仿宋" w:hAnsi="仿宋" w:eastAsia="仿宋" w:cs="仿宋"/>
          <w:b/>
          <w:bCs/>
          <w:sz w:val="21"/>
          <w:szCs w:val="21"/>
        </w:rPr>
        <w:t>施工要求：</w:t>
      </w:r>
    </w:p>
    <w:p w14:paraId="105C03FF">
      <w:pPr>
        <w:ind w:firstLine="420" w:firstLineChars="200"/>
        <w:rPr>
          <w:rFonts w:hint="eastAsia" w:ascii="仿宋" w:hAnsi="仿宋" w:eastAsia="仿宋" w:cs="仿宋"/>
          <w:szCs w:val="21"/>
        </w:rPr>
      </w:pPr>
      <w:r>
        <w:rPr>
          <w:rFonts w:hint="eastAsia" w:ascii="仿宋" w:hAnsi="仿宋" w:eastAsia="仿宋" w:cs="仿宋"/>
          <w:szCs w:val="21"/>
        </w:rPr>
        <w:t>（1）为了不影响附近居民的日常生活，一般每天作业时间为上午8：00至17：00；</w:t>
      </w:r>
    </w:p>
    <w:p w14:paraId="76A7B77E">
      <w:pPr>
        <w:pStyle w:val="8"/>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（2）要求对拆除房屋做好围护；</w:t>
      </w:r>
    </w:p>
    <w:p w14:paraId="504C68FE">
      <w:pPr>
        <w:pStyle w:val="8"/>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（3）按照精细化管理要求，进行文明施工。</w:t>
      </w:r>
    </w:p>
    <w:p w14:paraId="2A297F2A">
      <w:pPr>
        <w:pStyle w:val="8"/>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（4）中标供应商应根据采购人指定范围拆除建筑，如达不到采购人要求，中标供应商将无条件返工直至满足采购人要求为止，发生的所有费用由中标供应商自行承担不再另行计取。</w:t>
      </w:r>
    </w:p>
    <w:p w14:paraId="0436AA7D">
      <w:pPr>
        <w:pStyle w:val="8"/>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（5）拆违垃圾清运须由中标供应商负责将建筑垃圾运至符合要求的建筑垃圾指定堆放点，清运过程中的安全问题需由中标供应商自行负责。</w:t>
      </w:r>
    </w:p>
    <w:p w14:paraId="62984033">
      <w:pPr>
        <w:pStyle w:val="8"/>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（6）拆迁建筑垃圾处理方式由采购人与中标供应商协商解决。</w:t>
      </w:r>
    </w:p>
    <w:p w14:paraId="3F6E0405">
      <w:pPr>
        <w:pStyle w:val="8"/>
        <w:spacing w:line="50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lang w:eastAsia="zh-CN"/>
        </w:rPr>
        <w:t>四</w:t>
      </w:r>
      <w:r>
        <w:rPr>
          <w:rFonts w:hint="eastAsia" w:ascii="仿宋" w:hAnsi="仿宋" w:eastAsia="仿宋" w:cs="仿宋"/>
          <w:b/>
          <w:bCs/>
          <w:sz w:val="21"/>
          <w:szCs w:val="21"/>
        </w:rPr>
        <w:t>、最高限价及报价要求：</w:t>
      </w:r>
    </w:p>
    <w:p w14:paraId="1905FBD5">
      <w:pPr>
        <w:snapToGrid w:val="0"/>
        <w:ind w:firstLine="422" w:firstLineChars="200"/>
        <w:rPr>
          <w:rFonts w:hint="eastAsia" w:ascii="仿宋" w:hAnsi="仿宋" w:eastAsia="仿宋" w:cs="仿宋"/>
          <w:b/>
          <w:bCs/>
          <w:szCs w:val="21"/>
        </w:rPr>
      </w:pPr>
      <w:r>
        <w:rPr>
          <w:rFonts w:hint="eastAsia" w:ascii="仿宋" w:hAnsi="仿宋" w:eastAsia="仿宋" w:cs="仿宋"/>
          <w:b/>
          <w:bCs/>
          <w:szCs w:val="21"/>
        </w:rPr>
        <w:t>建筑拆除后中标供应商须将建筑垃圾清运至采购人指定地点，供应商不得拖延拆除工期。本次拆除的综合单价设最高限价为：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85"/>
        <w:gridCol w:w="2835"/>
        <w:gridCol w:w="2544"/>
      </w:tblGrid>
      <w:tr w14:paraId="2FA5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46A6DFAE">
            <w:pPr>
              <w:jc w:val="center"/>
              <w:rPr>
                <w:rFonts w:hint="eastAsia" w:ascii="仿宋" w:hAnsi="仿宋" w:eastAsia="仿宋" w:cs="仿宋"/>
                <w:szCs w:val="21"/>
              </w:rPr>
            </w:pPr>
            <w:r>
              <w:rPr>
                <w:rFonts w:hint="eastAsia" w:ascii="仿宋" w:hAnsi="仿宋" w:eastAsia="仿宋" w:cs="仿宋"/>
                <w:szCs w:val="21"/>
              </w:rPr>
              <w:t>项目</w:t>
            </w:r>
          </w:p>
        </w:tc>
        <w:tc>
          <w:tcPr>
            <w:tcW w:w="2835" w:type="dxa"/>
            <w:noWrap w:val="0"/>
            <w:vAlign w:val="center"/>
          </w:tcPr>
          <w:p w14:paraId="6038B533">
            <w:pPr>
              <w:jc w:val="center"/>
              <w:rPr>
                <w:rFonts w:hint="eastAsia" w:ascii="仿宋" w:hAnsi="仿宋" w:eastAsia="仿宋" w:cs="仿宋"/>
                <w:szCs w:val="21"/>
              </w:rPr>
            </w:pPr>
            <w:r>
              <w:rPr>
                <w:rFonts w:hint="eastAsia" w:ascii="仿宋" w:hAnsi="仿宋" w:eastAsia="仿宋" w:cs="仿宋"/>
                <w:szCs w:val="21"/>
              </w:rPr>
              <w:t>费用</w:t>
            </w:r>
          </w:p>
        </w:tc>
        <w:tc>
          <w:tcPr>
            <w:tcW w:w="2544" w:type="dxa"/>
            <w:noWrap w:val="0"/>
            <w:vAlign w:val="center"/>
          </w:tcPr>
          <w:p w14:paraId="662040FA">
            <w:pPr>
              <w:jc w:val="center"/>
              <w:rPr>
                <w:rFonts w:hint="eastAsia" w:ascii="仿宋" w:hAnsi="仿宋" w:eastAsia="仿宋" w:cs="仿宋"/>
                <w:szCs w:val="21"/>
              </w:rPr>
            </w:pPr>
            <w:r>
              <w:rPr>
                <w:rFonts w:hint="eastAsia" w:ascii="仿宋" w:hAnsi="仿宋" w:eastAsia="仿宋" w:cs="仿宋"/>
                <w:szCs w:val="21"/>
              </w:rPr>
              <w:t>备注</w:t>
            </w:r>
          </w:p>
        </w:tc>
      </w:tr>
      <w:tr w14:paraId="3767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6A909BFA">
            <w:pPr>
              <w:jc w:val="center"/>
              <w:rPr>
                <w:rFonts w:hint="eastAsia" w:ascii="仿宋" w:hAnsi="仿宋" w:eastAsia="仿宋" w:cs="仿宋"/>
                <w:szCs w:val="21"/>
              </w:rPr>
            </w:pPr>
            <w:r>
              <w:rPr>
                <w:rFonts w:hint="eastAsia" w:ascii="仿宋" w:hAnsi="仿宋" w:eastAsia="仿宋" w:cs="仿宋"/>
                <w:szCs w:val="21"/>
              </w:rPr>
              <w:t>民工工资</w:t>
            </w:r>
          </w:p>
        </w:tc>
        <w:tc>
          <w:tcPr>
            <w:tcW w:w="2835" w:type="dxa"/>
            <w:noWrap w:val="0"/>
            <w:vAlign w:val="center"/>
          </w:tcPr>
          <w:p w14:paraId="11C5C6DD">
            <w:pPr>
              <w:jc w:val="center"/>
              <w:rPr>
                <w:rFonts w:hint="eastAsia" w:ascii="仿宋" w:hAnsi="仿宋" w:eastAsia="仿宋" w:cs="仿宋"/>
                <w:szCs w:val="21"/>
              </w:rPr>
            </w:pPr>
            <w:r>
              <w:rPr>
                <w:rFonts w:hint="eastAsia" w:ascii="仿宋" w:hAnsi="仿宋" w:eastAsia="仿宋" w:cs="仿宋"/>
                <w:szCs w:val="21"/>
              </w:rPr>
              <w:t>290元/工日</w:t>
            </w:r>
          </w:p>
        </w:tc>
        <w:tc>
          <w:tcPr>
            <w:tcW w:w="2544" w:type="dxa"/>
            <w:noWrap w:val="0"/>
            <w:vAlign w:val="center"/>
          </w:tcPr>
          <w:p w14:paraId="7E398458">
            <w:pPr>
              <w:jc w:val="center"/>
              <w:rPr>
                <w:rFonts w:hint="eastAsia" w:ascii="仿宋" w:hAnsi="仿宋" w:eastAsia="仿宋" w:cs="仿宋"/>
                <w:szCs w:val="21"/>
              </w:rPr>
            </w:pPr>
            <w:r>
              <w:rPr>
                <w:rFonts w:hint="eastAsia" w:ascii="仿宋" w:hAnsi="仿宋" w:eastAsia="仿宋" w:cs="仿宋"/>
                <w:szCs w:val="21"/>
              </w:rPr>
              <w:t>拆违及高空作业</w:t>
            </w:r>
          </w:p>
        </w:tc>
      </w:tr>
      <w:tr w14:paraId="2955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noWrap w:val="0"/>
            <w:vAlign w:val="center"/>
          </w:tcPr>
          <w:p w14:paraId="5157B6CA">
            <w:pPr>
              <w:jc w:val="center"/>
              <w:rPr>
                <w:rFonts w:hint="eastAsia" w:ascii="仿宋" w:hAnsi="仿宋" w:eastAsia="仿宋" w:cs="仿宋"/>
                <w:szCs w:val="21"/>
              </w:rPr>
            </w:pPr>
            <w:r>
              <w:rPr>
                <w:rFonts w:hint="eastAsia" w:ascii="仿宋" w:hAnsi="仿宋" w:eastAsia="仿宋" w:cs="仿宋"/>
                <w:szCs w:val="21"/>
              </w:rPr>
              <w:t>挖机带炮台</w:t>
            </w:r>
          </w:p>
        </w:tc>
        <w:tc>
          <w:tcPr>
            <w:tcW w:w="1985" w:type="dxa"/>
            <w:noWrap w:val="0"/>
            <w:vAlign w:val="center"/>
          </w:tcPr>
          <w:p w14:paraId="651C72B6">
            <w:pPr>
              <w:jc w:val="center"/>
              <w:rPr>
                <w:rFonts w:hint="eastAsia" w:ascii="仿宋" w:hAnsi="仿宋" w:eastAsia="仿宋" w:cs="仿宋"/>
                <w:szCs w:val="21"/>
              </w:rPr>
            </w:pPr>
            <w:r>
              <w:rPr>
                <w:rFonts w:hint="eastAsia" w:ascii="仿宋" w:hAnsi="仿宋" w:eastAsia="仿宋" w:cs="仿宋"/>
                <w:szCs w:val="21"/>
              </w:rPr>
              <w:t>60型</w:t>
            </w:r>
          </w:p>
        </w:tc>
        <w:tc>
          <w:tcPr>
            <w:tcW w:w="2835" w:type="dxa"/>
            <w:noWrap w:val="0"/>
            <w:vAlign w:val="center"/>
          </w:tcPr>
          <w:p w14:paraId="0CD107DE">
            <w:pPr>
              <w:jc w:val="center"/>
              <w:rPr>
                <w:rFonts w:hint="eastAsia" w:ascii="仿宋" w:hAnsi="仿宋" w:eastAsia="仿宋" w:cs="仿宋"/>
                <w:szCs w:val="21"/>
              </w:rPr>
            </w:pPr>
            <w:r>
              <w:rPr>
                <w:rFonts w:hint="eastAsia" w:ascii="仿宋" w:hAnsi="仿宋" w:eastAsia="仿宋" w:cs="仿宋"/>
                <w:szCs w:val="21"/>
              </w:rPr>
              <w:t>1350元/日</w:t>
            </w:r>
          </w:p>
        </w:tc>
        <w:tc>
          <w:tcPr>
            <w:tcW w:w="2544" w:type="dxa"/>
            <w:noWrap w:val="0"/>
            <w:vAlign w:val="center"/>
          </w:tcPr>
          <w:p w14:paraId="3FF55B50">
            <w:pPr>
              <w:jc w:val="center"/>
              <w:rPr>
                <w:rFonts w:hint="eastAsia" w:ascii="仿宋" w:hAnsi="仿宋" w:eastAsia="仿宋" w:cs="仿宋"/>
                <w:szCs w:val="21"/>
              </w:rPr>
            </w:pPr>
          </w:p>
        </w:tc>
      </w:tr>
      <w:tr w14:paraId="4168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noWrap w:val="0"/>
            <w:vAlign w:val="center"/>
          </w:tcPr>
          <w:p w14:paraId="61263058">
            <w:pPr>
              <w:jc w:val="center"/>
              <w:rPr>
                <w:rFonts w:hint="eastAsia" w:ascii="仿宋" w:hAnsi="仿宋" w:eastAsia="仿宋" w:cs="仿宋"/>
                <w:szCs w:val="21"/>
              </w:rPr>
            </w:pPr>
          </w:p>
        </w:tc>
        <w:tc>
          <w:tcPr>
            <w:tcW w:w="1985" w:type="dxa"/>
            <w:noWrap w:val="0"/>
            <w:vAlign w:val="center"/>
          </w:tcPr>
          <w:p w14:paraId="13CCB025">
            <w:pPr>
              <w:jc w:val="center"/>
              <w:rPr>
                <w:rFonts w:hint="eastAsia" w:ascii="仿宋" w:hAnsi="仿宋" w:eastAsia="仿宋" w:cs="仿宋"/>
                <w:szCs w:val="21"/>
              </w:rPr>
            </w:pPr>
            <w:r>
              <w:rPr>
                <w:rFonts w:hint="eastAsia" w:ascii="仿宋" w:hAnsi="仿宋" w:eastAsia="仿宋" w:cs="仿宋"/>
                <w:szCs w:val="21"/>
              </w:rPr>
              <w:t>120型</w:t>
            </w:r>
          </w:p>
        </w:tc>
        <w:tc>
          <w:tcPr>
            <w:tcW w:w="2835" w:type="dxa"/>
            <w:noWrap w:val="0"/>
            <w:vAlign w:val="center"/>
          </w:tcPr>
          <w:p w14:paraId="143EEBD4">
            <w:pPr>
              <w:jc w:val="center"/>
              <w:rPr>
                <w:rFonts w:hint="eastAsia" w:ascii="仿宋" w:hAnsi="仿宋" w:eastAsia="仿宋" w:cs="仿宋"/>
                <w:szCs w:val="21"/>
              </w:rPr>
            </w:pPr>
            <w:r>
              <w:rPr>
                <w:rFonts w:hint="eastAsia" w:ascii="仿宋" w:hAnsi="仿宋" w:eastAsia="仿宋" w:cs="仿宋"/>
                <w:szCs w:val="21"/>
              </w:rPr>
              <w:t>2260元/日</w:t>
            </w:r>
          </w:p>
        </w:tc>
        <w:tc>
          <w:tcPr>
            <w:tcW w:w="2544" w:type="dxa"/>
            <w:noWrap w:val="0"/>
            <w:vAlign w:val="center"/>
          </w:tcPr>
          <w:p w14:paraId="54C978F1">
            <w:pPr>
              <w:jc w:val="center"/>
              <w:rPr>
                <w:rFonts w:hint="eastAsia" w:ascii="仿宋" w:hAnsi="仿宋" w:eastAsia="仿宋" w:cs="仿宋"/>
                <w:szCs w:val="21"/>
              </w:rPr>
            </w:pPr>
          </w:p>
        </w:tc>
      </w:tr>
      <w:tr w14:paraId="1E79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noWrap w:val="0"/>
            <w:vAlign w:val="center"/>
          </w:tcPr>
          <w:p w14:paraId="76540215">
            <w:pPr>
              <w:jc w:val="center"/>
              <w:rPr>
                <w:rFonts w:hint="eastAsia" w:ascii="仿宋" w:hAnsi="仿宋" w:eastAsia="仿宋" w:cs="仿宋"/>
                <w:szCs w:val="21"/>
              </w:rPr>
            </w:pPr>
          </w:p>
        </w:tc>
        <w:tc>
          <w:tcPr>
            <w:tcW w:w="1985" w:type="dxa"/>
            <w:noWrap w:val="0"/>
            <w:vAlign w:val="center"/>
          </w:tcPr>
          <w:p w14:paraId="5244345C">
            <w:pPr>
              <w:jc w:val="center"/>
              <w:rPr>
                <w:rFonts w:hint="eastAsia" w:ascii="仿宋" w:hAnsi="仿宋" w:eastAsia="仿宋" w:cs="仿宋"/>
                <w:szCs w:val="21"/>
              </w:rPr>
            </w:pPr>
            <w:r>
              <w:rPr>
                <w:rFonts w:hint="eastAsia" w:ascii="仿宋" w:hAnsi="仿宋" w:eastAsia="仿宋" w:cs="仿宋"/>
                <w:szCs w:val="21"/>
              </w:rPr>
              <w:t>150型</w:t>
            </w:r>
          </w:p>
        </w:tc>
        <w:tc>
          <w:tcPr>
            <w:tcW w:w="2835" w:type="dxa"/>
            <w:noWrap w:val="0"/>
            <w:vAlign w:val="center"/>
          </w:tcPr>
          <w:p w14:paraId="53C78BCB">
            <w:pPr>
              <w:jc w:val="center"/>
              <w:rPr>
                <w:rFonts w:hint="eastAsia" w:ascii="仿宋" w:hAnsi="仿宋" w:eastAsia="仿宋" w:cs="仿宋"/>
                <w:szCs w:val="21"/>
              </w:rPr>
            </w:pPr>
            <w:r>
              <w:rPr>
                <w:rFonts w:hint="eastAsia" w:ascii="仿宋" w:hAnsi="仿宋" w:eastAsia="仿宋" w:cs="仿宋"/>
                <w:szCs w:val="21"/>
              </w:rPr>
              <w:t>2820元/日</w:t>
            </w:r>
          </w:p>
        </w:tc>
        <w:tc>
          <w:tcPr>
            <w:tcW w:w="2544" w:type="dxa"/>
            <w:noWrap w:val="0"/>
            <w:vAlign w:val="center"/>
          </w:tcPr>
          <w:p w14:paraId="1B1D92F7">
            <w:pPr>
              <w:jc w:val="center"/>
              <w:rPr>
                <w:rFonts w:hint="eastAsia" w:ascii="仿宋" w:hAnsi="仿宋" w:eastAsia="仿宋" w:cs="仿宋"/>
                <w:szCs w:val="21"/>
              </w:rPr>
            </w:pPr>
          </w:p>
        </w:tc>
      </w:tr>
      <w:tr w14:paraId="2826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noWrap w:val="0"/>
            <w:vAlign w:val="center"/>
          </w:tcPr>
          <w:p w14:paraId="68558AEF">
            <w:pPr>
              <w:jc w:val="center"/>
              <w:rPr>
                <w:rFonts w:hint="eastAsia" w:ascii="仿宋" w:hAnsi="仿宋" w:eastAsia="仿宋" w:cs="仿宋"/>
                <w:szCs w:val="21"/>
              </w:rPr>
            </w:pPr>
          </w:p>
        </w:tc>
        <w:tc>
          <w:tcPr>
            <w:tcW w:w="1985" w:type="dxa"/>
            <w:noWrap w:val="0"/>
            <w:vAlign w:val="center"/>
          </w:tcPr>
          <w:p w14:paraId="0DFF2965">
            <w:pPr>
              <w:jc w:val="center"/>
              <w:rPr>
                <w:rFonts w:hint="eastAsia" w:ascii="仿宋" w:hAnsi="仿宋" w:eastAsia="仿宋" w:cs="仿宋"/>
                <w:szCs w:val="21"/>
              </w:rPr>
            </w:pPr>
            <w:r>
              <w:rPr>
                <w:rFonts w:hint="eastAsia" w:ascii="仿宋" w:hAnsi="仿宋" w:eastAsia="仿宋" w:cs="仿宋"/>
                <w:szCs w:val="21"/>
              </w:rPr>
              <w:t>200型</w:t>
            </w:r>
          </w:p>
        </w:tc>
        <w:tc>
          <w:tcPr>
            <w:tcW w:w="2835" w:type="dxa"/>
            <w:noWrap w:val="0"/>
            <w:vAlign w:val="center"/>
          </w:tcPr>
          <w:p w14:paraId="257ABD16">
            <w:pPr>
              <w:jc w:val="center"/>
              <w:rPr>
                <w:rFonts w:hint="eastAsia" w:ascii="仿宋" w:hAnsi="仿宋" w:eastAsia="仿宋" w:cs="仿宋"/>
                <w:szCs w:val="21"/>
              </w:rPr>
            </w:pPr>
            <w:r>
              <w:rPr>
                <w:rFonts w:hint="eastAsia" w:ascii="仿宋" w:hAnsi="仿宋" w:eastAsia="仿宋" w:cs="仿宋"/>
                <w:szCs w:val="21"/>
              </w:rPr>
              <w:t>3610元/日</w:t>
            </w:r>
          </w:p>
        </w:tc>
        <w:tc>
          <w:tcPr>
            <w:tcW w:w="2544" w:type="dxa"/>
            <w:noWrap w:val="0"/>
            <w:vAlign w:val="center"/>
          </w:tcPr>
          <w:p w14:paraId="32ED10B1">
            <w:pPr>
              <w:jc w:val="center"/>
              <w:rPr>
                <w:rFonts w:hint="eastAsia" w:ascii="仿宋" w:hAnsi="仿宋" w:eastAsia="仿宋" w:cs="仿宋"/>
                <w:szCs w:val="21"/>
              </w:rPr>
            </w:pPr>
          </w:p>
        </w:tc>
      </w:tr>
      <w:tr w14:paraId="75931D2C">
        <w:tblPrEx>
          <w:tblCellMar>
            <w:top w:w="0" w:type="dxa"/>
            <w:left w:w="108" w:type="dxa"/>
            <w:bottom w:w="0" w:type="dxa"/>
            <w:right w:w="108" w:type="dxa"/>
          </w:tblCellMar>
        </w:tblPrEx>
        <w:tc>
          <w:tcPr>
            <w:tcW w:w="1696" w:type="dxa"/>
            <w:vMerge w:val="restart"/>
            <w:noWrap w:val="0"/>
            <w:vAlign w:val="center"/>
          </w:tcPr>
          <w:p w14:paraId="10FF3741">
            <w:pPr>
              <w:jc w:val="center"/>
              <w:rPr>
                <w:rFonts w:hint="eastAsia" w:ascii="仿宋" w:hAnsi="仿宋" w:eastAsia="仿宋" w:cs="仿宋"/>
                <w:szCs w:val="21"/>
              </w:rPr>
            </w:pPr>
            <w:r>
              <w:rPr>
                <w:rFonts w:hint="eastAsia" w:ascii="仿宋" w:hAnsi="仿宋" w:eastAsia="仿宋" w:cs="仿宋"/>
                <w:szCs w:val="21"/>
              </w:rPr>
              <w:t>空压机</w:t>
            </w:r>
          </w:p>
        </w:tc>
        <w:tc>
          <w:tcPr>
            <w:tcW w:w="1985" w:type="dxa"/>
            <w:noWrap w:val="0"/>
            <w:vAlign w:val="center"/>
          </w:tcPr>
          <w:p w14:paraId="5825C09D">
            <w:pPr>
              <w:jc w:val="center"/>
              <w:rPr>
                <w:rFonts w:hint="eastAsia" w:ascii="仿宋" w:hAnsi="仿宋" w:eastAsia="仿宋" w:cs="仿宋"/>
                <w:szCs w:val="21"/>
              </w:rPr>
            </w:pPr>
            <w:r>
              <w:rPr>
                <w:rFonts w:hint="eastAsia" w:ascii="仿宋" w:hAnsi="仿宋" w:eastAsia="仿宋" w:cs="仿宋"/>
                <w:szCs w:val="21"/>
              </w:rPr>
              <w:t>单头</w:t>
            </w:r>
          </w:p>
        </w:tc>
        <w:tc>
          <w:tcPr>
            <w:tcW w:w="2835" w:type="dxa"/>
            <w:noWrap w:val="0"/>
            <w:vAlign w:val="center"/>
          </w:tcPr>
          <w:p w14:paraId="0AD577A7">
            <w:pPr>
              <w:jc w:val="center"/>
              <w:rPr>
                <w:rFonts w:hint="eastAsia" w:ascii="仿宋" w:hAnsi="仿宋" w:eastAsia="仿宋" w:cs="仿宋"/>
                <w:szCs w:val="21"/>
              </w:rPr>
            </w:pPr>
            <w:r>
              <w:rPr>
                <w:rFonts w:hint="eastAsia" w:ascii="仿宋" w:hAnsi="仿宋" w:eastAsia="仿宋" w:cs="仿宋"/>
                <w:szCs w:val="21"/>
              </w:rPr>
              <w:t>1690元/日</w:t>
            </w:r>
          </w:p>
        </w:tc>
        <w:tc>
          <w:tcPr>
            <w:tcW w:w="2544" w:type="dxa"/>
            <w:noWrap w:val="0"/>
            <w:vAlign w:val="center"/>
          </w:tcPr>
          <w:p w14:paraId="1652F78D">
            <w:pPr>
              <w:jc w:val="center"/>
              <w:rPr>
                <w:rFonts w:hint="eastAsia" w:ascii="仿宋" w:hAnsi="仿宋" w:eastAsia="仿宋" w:cs="仿宋"/>
                <w:szCs w:val="21"/>
              </w:rPr>
            </w:pPr>
          </w:p>
        </w:tc>
      </w:tr>
      <w:tr w14:paraId="398C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noWrap w:val="0"/>
            <w:vAlign w:val="center"/>
          </w:tcPr>
          <w:p w14:paraId="18BC19E2">
            <w:pPr>
              <w:jc w:val="center"/>
              <w:rPr>
                <w:rFonts w:hint="eastAsia" w:ascii="仿宋" w:hAnsi="仿宋" w:eastAsia="仿宋" w:cs="仿宋"/>
                <w:szCs w:val="21"/>
              </w:rPr>
            </w:pPr>
          </w:p>
        </w:tc>
        <w:tc>
          <w:tcPr>
            <w:tcW w:w="1985" w:type="dxa"/>
            <w:noWrap w:val="0"/>
            <w:vAlign w:val="center"/>
          </w:tcPr>
          <w:p w14:paraId="1236FF9A">
            <w:pPr>
              <w:jc w:val="center"/>
              <w:rPr>
                <w:rFonts w:hint="eastAsia" w:ascii="仿宋" w:hAnsi="仿宋" w:eastAsia="仿宋" w:cs="仿宋"/>
                <w:szCs w:val="21"/>
              </w:rPr>
            </w:pPr>
            <w:r>
              <w:rPr>
                <w:rFonts w:hint="eastAsia" w:ascii="仿宋" w:hAnsi="仿宋" w:eastAsia="仿宋" w:cs="仿宋"/>
                <w:szCs w:val="21"/>
              </w:rPr>
              <w:t>多头</w:t>
            </w:r>
          </w:p>
        </w:tc>
        <w:tc>
          <w:tcPr>
            <w:tcW w:w="2835" w:type="dxa"/>
            <w:noWrap w:val="0"/>
            <w:vAlign w:val="center"/>
          </w:tcPr>
          <w:p w14:paraId="731AD0D6">
            <w:pPr>
              <w:jc w:val="center"/>
              <w:rPr>
                <w:rFonts w:hint="eastAsia" w:ascii="仿宋" w:hAnsi="仿宋" w:eastAsia="仿宋" w:cs="仿宋"/>
                <w:szCs w:val="21"/>
              </w:rPr>
            </w:pPr>
            <w:r>
              <w:rPr>
                <w:rFonts w:hint="eastAsia" w:ascii="仿宋" w:hAnsi="仿宋" w:eastAsia="仿宋" w:cs="仿宋"/>
                <w:szCs w:val="21"/>
              </w:rPr>
              <w:t>2260元/日</w:t>
            </w:r>
          </w:p>
        </w:tc>
        <w:tc>
          <w:tcPr>
            <w:tcW w:w="2544" w:type="dxa"/>
            <w:noWrap w:val="0"/>
            <w:vAlign w:val="center"/>
          </w:tcPr>
          <w:p w14:paraId="60DFCF44">
            <w:pPr>
              <w:jc w:val="center"/>
              <w:rPr>
                <w:rFonts w:hint="eastAsia" w:ascii="仿宋" w:hAnsi="仿宋" w:eastAsia="仿宋" w:cs="仿宋"/>
                <w:szCs w:val="21"/>
              </w:rPr>
            </w:pPr>
          </w:p>
        </w:tc>
      </w:tr>
      <w:tr w14:paraId="7236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7CC41B1C">
            <w:pPr>
              <w:jc w:val="center"/>
              <w:rPr>
                <w:rFonts w:hint="eastAsia" w:ascii="仿宋" w:hAnsi="仿宋" w:eastAsia="仿宋" w:cs="仿宋"/>
                <w:szCs w:val="21"/>
              </w:rPr>
            </w:pPr>
            <w:r>
              <w:rPr>
                <w:rFonts w:hint="eastAsia" w:ascii="仿宋" w:hAnsi="仿宋" w:eastAsia="仿宋" w:cs="仿宋"/>
                <w:szCs w:val="21"/>
              </w:rPr>
              <w:t>电镐</w:t>
            </w:r>
          </w:p>
        </w:tc>
        <w:tc>
          <w:tcPr>
            <w:tcW w:w="2835" w:type="dxa"/>
            <w:noWrap w:val="0"/>
            <w:vAlign w:val="center"/>
          </w:tcPr>
          <w:p w14:paraId="1839C8F3">
            <w:pPr>
              <w:jc w:val="center"/>
              <w:rPr>
                <w:rFonts w:hint="eastAsia" w:ascii="仿宋" w:hAnsi="仿宋" w:eastAsia="仿宋" w:cs="仿宋"/>
                <w:szCs w:val="21"/>
              </w:rPr>
            </w:pPr>
            <w:r>
              <w:rPr>
                <w:rFonts w:hint="eastAsia" w:ascii="仿宋" w:hAnsi="仿宋" w:eastAsia="仿宋" w:cs="仿宋"/>
                <w:szCs w:val="21"/>
              </w:rPr>
              <w:t>220元/日/副</w:t>
            </w:r>
          </w:p>
        </w:tc>
        <w:tc>
          <w:tcPr>
            <w:tcW w:w="2544" w:type="dxa"/>
            <w:noWrap w:val="0"/>
            <w:vAlign w:val="center"/>
          </w:tcPr>
          <w:p w14:paraId="7A88C636">
            <w:pPr>
              <w:jc w:val="center"/>
              <w:rPr>
                <w:rFonts w:hint="eastAsia" w:ascii="仿宋" w:hAnsi="仿宋" w:eastAsia="仿宋" w:cs="仿宋"/>
                <w:szCs w:val="21"/>
              </w:rPr>
            </w:pPr>
          </w:p>
        </w:tc>
      </w:tr>
      <w:tr w14:paraId="2F94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1C420C9A">
            <w:pPr>
              <w:jc w:val="center"/>
              <w:rPr>
                <w:rFonts w:hint="eastAsia" w:ascii="仿宋" w:hAnsi="仿宋" w:eastAsia="仿宋" w:cs="仿宋"/>
                <w:szCs w:val="21"/>
              </w:rPr>
            </w:pPr>
            <w:r>
              <w:rPr>
                <w:rFonts w:hint="eastAsia" w:ascii="仿宋" w:hAnsi="仿宋" w:eastAsia="仿宋" w:cs="仿宋"/>
                <w:szCs w:val="21"/>
              </w:rPr>
              <w:t>氧割</w:t>
            </w:r>
          </w:p>
        </w:tc>
        <w:tc>
          <w:tcPr>
            <w:tcW w:w="2835" w:type="dxa"/>
            <w:noWrap w:val="0"/>
            <w:vAlign w:val="center"/>
          </w:tcPr>
          <w:p w14:paraId="3AFFF7E1">
            <w:pPr>
              <w:jc w:val="center"/>
              <w:rPr>
                <w:rFonts w:hint="eastAsia" w:ascii="仿宋" w:hAnsi="仿宋" w:eastAsia="仿宋" w:cs="仿宋"/>
                <w:szCs w:val="21"/>
              </w:rPr>
            </w:pPr>
            <w:r>
              <w:rPr>
                <w:rFonts w:hint="eastAsia" w:ascii="仿宋" w:hAnsi="仿宋" w:eastAsia="仿宋" w:cs="仿宋"/>
                <w:szCs w:val="21"/>
              </w:rPr>
              <w:t>330元/日/套</w:t>
            </w:r>
          </w:p>
        </w:tc>
        <w:tc>
          <w:tcPr>
            <w:tcW w:w="2544" w:type="dxa"/>
            <w:noWrap w:val="0"/>
            <w:vAlign w:val="center"/>
          </w:tcPr>
          <w:p w14:paraId="137B4BB5">
            <w:pPr>
              <w:jc w:val="center"/>
              <w:rPr>
                <w:rFonts w:hint="eastAsia" w:ascii="仿宋" w:hAnsi="仿宋" w:eastAsia="仿宋" w:cs="仿宋"/>
                <w:szCs w:val="21"/>
              </w:rPr>
            </w:pPr>
          </w:p>
        </w:tc>
      </w:tr>
      <w:tr w14:paraId="760E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59F0E911">
            <w:pPr>
              <w:jc w:val="center"/>
              <w:rPr>
                <w:rFonts w:hint="eastAsia" w:ascii="仿宋" w:hAnsi="仿宋" w:eastAsia="仿宋" w:cs="仿宋"/>
                <w:szCs w:val="21"/>
              </w:rPr>
            </w:pPr>
            <w:r>
              <w:rPr>
                <w:rFonts w:hint="eastAsia" w:ascii="仿宋" w:hAnsi="仿宋" w:eastAsia="仿宋" w:cs="仿宋"/>
                <w:szCs w:val="21"/>
              </w:rPr>
              <w:t>农用车</w:t>
            </w:r>
          </w:p>
        </w:tc>
        <w:tc>
          <w:tcPr>
            <w:tcW w:w="2835" w:type="dxa"/>
            <w:noWrap w:val="0"/>
            <w:vAlign w:val="center"/>
          </w:tcPr>
          <w:p w14:paraId="4DE4FC6C">
            <w:pPr>
              <w:jc w:val="center"/>
              <w:rPr>
                <w:rFonts w:hint="eastAsia" w:ascii="仿宋" w:hAnsi="仿宋" w:eastAsia="仿宋" w:cs="仿宋"/>
                <w:szCs w:val="21"/>
              </w:rPr>
            </w:pPr>
            <w:r>
              <w:rPr>
                <w:rFonts w:hint="eastAsia" w:ascii="仿宋" w:hAnsi="仿宋" w:eastAsia="仿宋" w:cs="仿宋"/>
                <w:szCs w:val="21"/>
              </w:rPr>
              <w:t>900元/日/辆</w:t>
            </w:r>
          </w:p>
        </w:tc>
        <w:tc>
          <w:tcPr>
            <w:tcW w:w="2544" w:type="dxa"/>
            <w:noWrap w:val="0"/>
            <w:vAlign w:val="center"/>
          </w:tcPr>
          <w:p w14:paraId="2D32A813">
            <w:pPr>
              <w:jc w:val="center"/>
              <w:rPr>
                <w:rFonts w:hint="eastAsia" w:ascii="仿宋" w:hAnsi="仿宋" w:eastAsia="仿宋" w:cs="仿宋"/>
                <w:szCs w:val="21"/>
              </w:rPr>
            </w:pPr>
          </w:p>
        </w:tc>
      </w:tr>
      <w:tr w14:paraId="6530F5D0">
        <w:tblPrEx>
          <w:tblCellMar>
            <w:top w:w="0" w:type="dxa"/>
            <w:left w:w="108" w:type="dxa"/>
            <w:bottom w:w="0" w:type="dxa"/>
            <w:right w:w="108" w:type="dxa"/>
          </w:tblCellMar>
        </w:tblPrEx>
        <w:tc>
          <w:tcPr>
            <w:tcW w:w="3681" w:type="dxa"/>
            <w:gridSpan w:val="2"/>
            <w:noWrap w:val="0"/>
            <w:vAlign w:val="center"/>
          </w:tcPr>
          <w:p w14:paraId="3D1A45C9">
            <w:pPr>
              <w:jc w:val="center"/>
              <w:rPr>
                <w:rFonts w:hint="eastAsia" w:ascii="仿宋" w:hAnsi="仿宋" w:eastAsia="仿宋" w:cs="仿宋"/>
                <w:szCs w:val="21"/>
              </w:rPr>
            </w:pPr>
            <w:r>
              <w:rPr>
                <w:rFonts w:hint="eastAsia" w:ascii="仿宋" w:hAnsi="仿宋" w:eastAsia="仿宋" w:cs="仿宋"/>
                <w:szCs w:val="21"/>
              </w:rPr>
              <w:t>平板车</w:t>
            </w:r>
          </w:p>
        </w:tc>
        <w:tc>
          <w:tcPr>
            <w:tcW w:w="2835" w:type="dxa"/>
            <w:noWrap w:val="0"/>
            <w:vAlign w:val="center"/>
          </w:tcPr>
          <w:p w14:paraId="792783FE">
            <w:pPr>
              <w:jc w:val="center"/>
              <w:rPr>
                <w:rFonts w:hint="eastAsia" w:ascii="仿宋" w:hAnsi="仿宋" w:eastAsia="仿宋" w:cs="仿宋"/>
                <w:szCs w:val="21"/>
              </w:rPr>
            </w:pPr>
            <w:r>
              <w:rPr>
                <w:rFonts w:hint="eastAsia" w:ascii="仿宋" w:hAnsi="仿宋" w:eastAsia="仿宋" w:cs="仿宋"/>
                <w:szCs w:val="21"/>
              </w:rPr>
              <w:t>900元/日/辆</w:t>
            </w:r>
          </w:p>
        </w:tc>
        <w:tc>
          <w:tcPr>
            <w:tcW w:w="2544" w:type="dxa"/>
            <w:noWrap w:val="0"/>
            <w:vAlign w:val="center"/>
          </w:tcPr>
          <w:p w14:paraId="7A96D345">
            <w:pPr>
              <w:jc w:val="center"/>
              <w:rPr>
                <w:rFonts w:hint="eastAsia" w:ascii="仿宋" w:hAnsi="仿宋" w:eastAsia="仿宋" w:cs="仿宋"/>
                <w:szCs w:val="21"/>
              </w:rPr>
            </w:pPr>
          </w:p>
        </w:tc>
      </w:tr>
      <w:tr w14:paraId="2CB1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61D7D569">
            <w:pPr>
              <w:jc w:val="center"/>
              <w:rPr>
                <w:rFonts w:hint="eastAsia" w:ascii="仿宋" w:hAnsi="仿宋" w:eastAsia="仿宋" w:cs="仿宋"/>
                <w:szCs w:val="21"/>
              </w:rPr>
            </w:pPr>
            <w:r>
              <w:rPr>
                <w:rFonts w:hint="eastAsia" w:ascii="仿宋" w:hAnsi="仿宋" w:eastAsia="仿宋" w:cs="仿宋"/>
                <w:szCs w:val="21"/>
              </w:rPr>
              <w:t>双桥车</w:t>
            </w:r>
          </w:p>
        </w:tc>
        <w:tc>
          <w:tcPr>
            <w:tcW w:w="2835" w:type="dxa"/>
            <w:noWrap w:val="0"/>
            <w:vAlign w:val="center"/>
          </w:tcPr>
          <w:p w14:paraId="721199A6">
            <w:pPr>
              <w:jc w:val="center"/>
              <w:rPr>
                <w:rFonts w:hint="eastAsia" w:ascii="仿宋" w:hAnsi="仿宋" w:eastAsia="仿宋" w:cs="仿宋"/>
                <w:szCs w:val="21"/>
              </w:rPr>
            </w:pPr>
            <w:r>
              <w:rPr>
                <w:rFonts w:hint="eastAsia" w:ascii="仿宋" w:hAnsi="仿宋" w:eastAsia="仿宋" w:cs="仿宋"/>
                <w:szCs w:val="21"/>
              </w:rPr>
              <w:t>2260元/日/辆</w:t>
            </w:r>
          </w:p>
        </w:tc>
        <w:tc>
          <w:tcPr>
            <w:tcW w:w="2544" w:type="dxa"/>
            <w:noWrap w:val="0"/>
            <w:vAlign w:val="center"/>
          </w:tcPr>
          <w:p w14:paraId="09CD642B">
            <w:pPr>
              <w:jc w:val="center"/>
              <w:rPr>
                <w:rFonts w:hint="eastAsia" w:ascii="仿宋" w:hAnsi="仿宋" w:eastAsia="仿宋" w:cs="仿宋"/>
                <w:szCs w:val="21"/>
              </w:rPr>
            </w:pPr>
          </w:p>
        </w:tc>
      </w:tr>
      <w:tr w14:paraId="30E8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2E7B7478">
            <w:pPr>
              <w:jc w:val="center"/>
              <w:rPr>
                <w:rFonts w:hint="eastAsia" w:ascii="仿宋" w:hAnsi="仿宋" w:eastAsia="仿宋" w:cs="仿宋"/>
                <w:szCs w:val="21"/>
              </w:rPr>
            </w:pPr>
            <w:r>
              <w:rPr>
                <w:rFonts w:hint="eastAsia" w:ascii="仿宋" w:hAnsi="仿宋" w:eastAsia="仿宋" w:cs="仿宋"/>
                <w:szCs w:val="21"/>
              </w:rPr>
              <w:t>叉车</w:t>
            </w:r>
          </w:p>
        </w:tc>
        <w:tc>
          <w:tcPr>
            <w:tcW w:w="2835" w:type="dxa"/>
            <w:noWrap w:val="0"/>
            <w:vAlign w:val="center"/>
          </w:tcPr>
          <w:p w14:paraId="03C898DD">
            <w:pPr>
              <w:jc w:val="center"/>
              <w:rPr>
                <w:rFonts w:hint="eastAsia" w:ascii="仿宋" w:hAnsi="仿宋" w:eastAsia="仿宋" w:cs="仿宋"/>
                <w:szCs w:val="21"/>
              </w:rPr>
            </w:pPr>
            <w:r>
              <w:rPr>
                <w:rFonts w:hint="eastAsia" w:ascii="仿宋" w:hAnsi="仿宋" w:eastAsia="仿宋" w:cs="仿宋"/>
                <w:szCs w:val="21"/>
              </w:rPr>
              <w:t>1000元/日/辆</w:t>
            </w:r>
          </w:p>
        </w:tc>
        <w:tc>
          <w:tcPr>
            <w:tcW w:w="2544" w:type="dxa"/>
            <w:noWrap w:val="0"/>
            <w:vAlign w:val="center"/>
          </w:tcPr>
          <w:p w14:paraId="583CBF44">
            <w:pPr>
              <w:jc w:val="center"/>
              <w:rPr>
                <w:rFonts w:hint="eastAsia" w:ascii="仿宋" w:hAnsi="仿宋" w:eastAsia="仿宋" w:cs="仿宋"/>
                <w:szCs w:val="21"/>
              </w:rPr>
            </w:pPr>
          </w:p>
        </w:tc>
      </w:tr>
      <w:tr w14:paraId="091D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noWrap w:val="0"/>
            <w:vAlign w:val="center"/>
          </w:tcPr>
          <w:p w14:paraId="21E2EC35">
            <w:pPr>
              <w:jc w:val="center"/>
              <w:rPr>
                <w:rFonts w:hint="eastAsia" w:ascii="仿宋" w:hAnsi="仿宋" w:eastAsia="仿宋" w:cs="仿宋"/>
                <w:szCs w:val="21"/>
              </w:rPr>
            </w:pPr>
            <w:r>
              <w:rPr>
                <w:rFonts w:hint="eastAsia" w:ascii="仿宋" w:hAnsi="仿宋" w:eastAsia="仿宋" w:cs="仿宋"/>
                <w:szCs w:val="21"/>
              </w:rPr>
              <w:t>吊车</w:t>
            </w:r>
          </w:p>
        </w:tc>
        <w:tc>
          <w:tcPr>
            <w:tcW w:w="1985" w:type="dxa"/>
            <w:noWrap w:val="0"/>
            <w:vAlign w:val="center"/>
          </w:tcPr>
          <w:p w14:paraId="65407210">
            <w:pPr>
              <w:jc w:val="center"/>
              <w:rPr>
                <w:rFonts w:hint="eastAsia" w:ascii="仿宋" w:hAnsi="仿宋" w:eastAsia="仿宋" w:cs="仿宋"/>
                <w:szCs w:val="21"/>
              </w:rPr>
            </w:pPr>
            <w:r>
              <w:rPr>
                <w:rFonts w:hint="eastAsia" w:ascii="仿宋" w:hAnsi="仿宋" w:eastAsia="仿宋" w:cs="仿宋"/>
                <w:szCs w:val="21"/>
              </w:rPr>
              <w:t>5吨</w:t>
            </w:r>
          </w:p>
        </w:tc>
        <w:tc>
          <w:tcPr>
            <w:tcW w:w="2835" w:type="dxa"/>
            <w:noWrap w:val="0"/>
            <w:vAlign w:val="center"/>
          </w:tcPr>
          <w:p w14:paraId="4212C106">
            <w:pPr>
              <w:jc w:val="center"/>
              <w:rPr>
                <w:rFonts w:hint="eastAsia" w:ascii="仿宋" w:hAnsi="仿宋" w:eastAsia="仿宋" w:cs="仿宋"/>
                <w:szCs w:val="21"/>
              </w:rPr>
            </w:pPr>
            <w:r>
              <w:rPr>
                <w:rFonts w:hint="eastAsia" w:ascii="仿宋" w:hAnsi="仿宋" w:eastAsia="仿宋" w:cs="仿宋"/>
                <w:szCs w:val="21"/>
              </w:rPr>
              <w:t>1240元/日</w:t>
            </w:r>
          </w:p>
        </w:tc>
        <w:tc>
          <w:tcPr>
            <w:tcW w:w="2544" w:type="dxa"/>
            <w:noWrap w:val="0"/>
            <w:vAlign w:val="center"/>
          </w:tcPr>
          <w:p w14:paraId="70F3F9B1">
            <w:pPr>
              <w:jc w:val="center"/>
              <w:rPr>
                <w:rFonts w:hint="eastAsia" w:ascii="仿宋" w:hAnsi="仿宋" w:eastAsia="仿宋" w:cs="仿宋"/>
                <w:szCs w:val="21"/>
              </w:rPr>
            </w:pPr>
          </w:p>
        </w:tc>
      </w:tr>
      <w:tr w14:paraId="33BE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noWrap w:val="0"/>
            <w:vAlign w:val="center"/>
          </w:tcPr>
          <w:p w14:paraId="6530F1F3">
            <w:pPr>
              <w:jc w:val="center"/>
              <w:rPr>
                <w:rFonts w:hint="eastAsia" w:ascii="仿宋" w:hAnsi="仿宋" w:eastAsia="仿宋" w:cs="仿宋"/>
                <w:szCs w:val="21"/>
              </w:rPr>
            </w:pPr>
          </w:p>
        </w:tc>
        <w:tc>
          <w:tcPr>
            <w:tcW w:w="1985" w:type="dxa"/>
            <w:noWrap w:val="0"/>
            <w:vAlign w:val="center"/>
          </w:tcPr>
          <w:p w14:paraId="3AFD020E">
            <w:pPr>
              <w:jc w:val="center"/>
              <w:rPr>
                <w:rFonts w:hint="eastAsia" w:ascii="仿宋" w:hAnsi="仿宋" w:eastAsia="仿宋" w:cs="仿宋"/>
                <w:szCs w:val="21"/>
              </w:rPr>
            </w:pPr>
            <w:r>
              <w:rPr>
                <w:rFonts w:hint="eastAsia" w:ascii="仿宋" w:hAnsi="仿宋" w:eastAsia="仿宋" w:cs="仿宋"/>
                <w:szCs w:val="21"/>
              </w:rPr>
              <w:t>10吨</w:t>
            </w:r>
          </w:p>
        </w:tc>
        <w:tc>
          <w:tcPr>
            <w:tcW w:w="2835" w:type="dxa"/>
            <w:noWrap w:val="0"/>
            <w:vAlign w:val="center"/>
          </w:tcPr>
          <w:p w14:paraId="7DF5768D">
            <w:pPr>
              <w:jc w:val="center"/>
              <w:rPr>
                <w:rFonts w:hint="eastAsia" w:ascii="仿宋" w:hAnsi="仿宋" w:eastAsia="仿宋" w:cs="仿宋"/>
                <w:szCs w:val="21"/>
              </w:rPr>
            </w:pPr>
            <w:r>
              <w:rPr>
                <w:rFonts w:hint="eastAsia" w:ascii="仿宋" w:hAnsi="仿宋" w:eastAsia="仿宋" w:cs="仿宋"/>
                <w:szCs w:val="21"/>
              </w:rPr>
              <w:t>1350元/日</w:t>
            </w:r>
          </w:p>
        </w:tc>
        <w:tc>
          <w:tcPr>
            <w:tcW w:w="2544" w:type="dxa"/>
            <w:noWrap w:val="0"/>
            <w:vAlign w:val="center"/>
          </w:tcPr>
          <w:p w14:paraId="7C9739BD">
            <w:pPr>
              <w:jc w:val="center"/>
              <w:rPr>
                <w:rFonts w:hint="eastAsia" w:ascii="仿宋" w:hAnsi="仿宋" w:eastAsia="仿宋" w:cs="仿宋"/>
                <w:szCs w:val="21"/>
              </w:rPr>
            </w:pPr>
          </w:p>
        </w:tc>
      </w:tr>
      <w:tr w14:paraId="162A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noWrap w:val="0"/>
            <w:vAlign w:val="center"/>
          </w:tcPr>
          <w:p w14:paraId="643D0D99">
            <w:pPr>
              <w:jc w:val="center"/>
              <w:rPr>
                <w:rFonts w:hint="eastAsia" w:ascii="仿宋" w:hAnsi="仿宋" w:eastAsia="仿宋" w:cs="仿宋"/>
                <w:szCs w:val="21"/>
              </w:rPr>
            </w:pPr>
          </w:p>
        </w:tc>
        <w:tc>
          <w:tcPr>
            <w:tcW w:w="1985" w:type="dxa"/>
            <w:noWrap w:val="0"/>
            <w:vAlign w:val="center"/>
          </w:tcPr>
          <w:p w14:paraId="5296CBD0">
            <w:pPr>
              <w:jc w:val="center"/>
              <w:rPr>
                <w:rFonts w:hint="eastAsia" w:ascii="仿宋" w:hAnsi="仿宋" w:eastAsia="仿宋" w:cs="仿宋"/>
                <w:szCs w:val="21"/>
              </w:rPr>
            </w:pPr>
            <w:r>
              <w:rPr>
                <w:rFonts w:hint="eastAsia" w:ascii="仿宋" w:hAnsi="仿宋" w:eastAsia="仿宋" w:cs="仿宋"/>
                <w:szCs w:val="21"/>
              </w:rPr>
              <w:t>25吨</w:t>
            </w:r>
          </w:p>
        </w:tc>
        <w:tc>
          <w:tcPr>
            <w:tcW w:w="2835" w:type="dxa"/>
            <w:noWrap w:val="0"/>
            <w:vAlign w:val="center"/>
          </w:tcPr>
          <w:p w14:paraId="42910221">
            <w:pPr>
              <w:jc w:val="center"/>
              <w:rPr>
                <w:rFonts w:hint="eastAsia" w:ascii="仿宋" w:hAnsi="仿宋" w:eastAsia="仿宋" w:cs="仿宋"/>
                <w:szCs w:val="21"/>
              </w:rPr>
            </w:pPr>
            <w:r>
              <w:rPr>
                <w:rFonts w:hint="eastAsia" w:ascii="仿宋" w:hAnsi="仿宋" w:eastAsia="仿宋" w:cs="仿宋"/>
                <w:szCs w:val="21"/>
              </w:rPr>
              <w:t>2000元/日</w:t>
            </w:r>
          </w:p>
        </w:tc>
        <w:tc>
          <w:tcPr>
            <w:tcW w:w="2544" w:type="dxa"/>
            <w:noWrap w:val="0"/>
            <w:vAlign w:val="center"/>
          </w:tcPr>
          <w:p w14:paraId="7DFF4408">
            <w:pPr>
              <w:jc w:val="center"/>
              <w:rPr>
                <w:rFonts w:hint="eastAsia" w:ascii="仿宋" w:hAnsi="仿宋" w:eastAsia="仿宋" w:cs="仿宋"/>
                <w:szCs w:val="21"/>
              </w:rPr>
            </w:pPr>
          </w:p>
        </w:tc>
      </w:tr>
      <w:tr w14:paraId="604C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5BCF2A3B">
            <w:pPr>
              <w:jc w:val="center"/>
              <w:rPr>
                <w:rFonts w:hint="eastAsia" w:ascii="仿宋" w:hAnsi="仿宋" w:eastAsia="仿宋" w:cs="仿宋"/>
                <w:szCs w:val="21"/>
              </w:rPr>
            </w:pPr>
            <w:r>
              <w:rPr>
                <w:rFonts w:hint="eastAsia" w:ascii="仿宋" w:hAnsi="仿宋" w:eastAsia="仿宋" w:cs="仿宋"/>
                <w:szCs w:val="21"/>
              </w:rPr>
              <w:t>洒水车（10吨）</w:t>
            </w:r>
          </w:p>
        </w:tc>
        <w:tc>
          <w:tcPr>
            <w:tcW w:w="2835" w:type="dxa"/>
            <w:noWrap w:val="0"/>
            <w:vAlign w:val="center"/>
          </w:tcPr>
          <w:p w14:paraId="5DBBF9E5">
            <w:pPr>
              <w:jc w:val="center"/>
              <w:rPr>
                <w:rFonts w:hint="eastAsia" w:ascii="仿宋" w:hAnsi="仿宋" w:eastAsia="仿宋" w:cs="仿宋"/>
                <w:szCs w:val="21"/>
              </w:rPr>
            </w:pPr>
            <w:r>
              <w:rPr>
                <w:rFonts w:hint="eastAsia" w:ascii="仿宋" w:hAnsi="仿宋" w:eastAsia="仿宋" w:cs="仿宋"/>
                <w:szCs w:val="21"/>
              </w:rPr>
              <w:t>1000元/日/辆</w:t>
            </w:r>
          </w:p>
        </w:tc>
        <w:tc>
          <w:tcPr>
            <w:tcW w:w="2544" w:type="dxa"/>
            <w:noWrap w:val="0"/>
            <w:vAlign w:val="center"/>
          </w:tcPr>
          <w:p w14:paraId="543FB94C">
            <w:pPr>
              <w:jc w:val="center"/>
              <w:rPr>
                <w:rFonts w:hint="eastAsia" w:ascii="仿宋" w:hAnsi="仿宋" w:eastAsia="仿宋" w:cs="仿宋"/>
                <w:szCs w:val="21"/>
              </w:rPr>
            </w:pPr>
          </w:p>
        </w:tc>
      </w:tr>
      <w:tr w14:paraId="2F0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5E4A6244">
            <w:pPr>
              <w:jc w:val="center"/>
              <w:rPr>
                <w:rFonts w:hint="eastAsia" w:ascii="仿宋" w:hAnsi="仿宋" w:eastAsia="仿宋" w:cs="仿宋"/>
                <w:szCs w:val="21"/>
              </w:rPr>
            </w:pPr>
            <w:r>
              <w:rPr>
                <w:rFonts w:hint="eastAsia" w:ascii="仿宋" w:hAnsi="仿宋" w:eastAsia="仿宋" w:cs="仿宋"/>
                <w:szCs w:val="21"/>
              </w:rPr>
              <w:t>脚手架</w:t>
            </w:r>
          </w:p>
        </w:tc>
        <w:tc>
          <w:tcPr>
            <w:tcW w:w="2835" w:type="dxa"/>
            <w:noWrap w:val="0"/>
            <w:vAlign w:val="center"/>
          </w:tcPr>
          <w:p w14:paraId="7251F96F">
            <w:pPr>
              <w:jc w:val="center"/>
              <w:rPr>
                <w:rFonts w:hint="eastAsia" w:ascii="仿宋" w:hAnsi="仿宋" w:eastAsia="仿宋" w:cs="仿宋"/>
                <w:szCs w:val="21"/>
              </w:rPr>
            </w:pPr>
            <w:r>
              <w:rPr>
                <w:rFonts w:hint="eastAsia" w:ascii="仿宋" w:hAnsi="仿宋" w:eastAsia="仿宋" w:cs="仿宋"/>
                <w:szCs w:val="21"/>
              </w:rPr>
              <w:t>67元/㎡</w:t>
            </w:r>
          </w:p>
        </w:tc>
        <w:tc>
          <w:tcPr>
            <w:tcW w:w="2544" w:type="dxa"/>
            <w:noWrap w:val="0"/>
            <w:vAlign w:val="center"/>
          </w:tcPr>
          <w:p w14:paraId="38EBF982">
            <w:pPr>
              <w:jc w:val="center"/>
              <w:rPr>
                <w:rFonts w:hint="eastAsia" w:ascii="仿宋" w:hAnsi="仿宋" w:eastAsia="仿宋" w:cs="仿宋"/>
                <w:szCs w:val="21"/>
              </w:rPr>
            </w:pPr>
          </w:p>
        </w:tc>
      </w:tr>
      <w:tr w14:paraId="524D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117868E5">
            <w:pPr>
              <w:jc w:val="center"/>
              <w:rPr>
                <w:rFonts w:hint="eastAsia" w:ascii="仿宋" w:hAnsi="仿宋" w:eastAsia="仿宋" w:cs="仿宋"/>
                <w:szCs w:val="21"/>
              </w:rPr>
            </w:pPr>
            <w:r>
              <w:rPr>
                <w:rFonts w:hint="eastAsia" w:ascii="仿宋" w:hAnsi="仿宋" w:eastAsia="仿宋" w:cs="仿宋"/>
                <w:szCs w:val="21"/>
              </w:rPr>
              <w:t>铁板（5.8m*1.5m*1.5cm）</w:t>
            </w:r>
          </w:p>
        </w:tc>
        <w:tc>
          <w:tcPr>
            <w:tcW w:w="2835" w:type="dxa"/>
            <w:noWrap w:val="0"/>
            <w:vAlign w:val="center"/>
          </w:tcPr>
          <w:p w14:paraId="251699FD">
            <w:pPr>
              <w:jc w:val="center"/>
              <w:rPr>
                <w:rFonts w:hint="eastAsia" w:ascii="仿宋" w:hAnsi="仿宋" w:eastAsia="仿宋" w:cs="仿宋"/>
                <w:szCs w:val="21"/>
              </w:rPr>
            </w:pPr>
            <w:r>
              <w:rPr>
                <w:rFonts w:hint="eastAsia" w:ascii="仿宋" w:hAnsi="仿宋" w:eastAsia="仿宋" w:cs="仿宋"/>
                <w:szCs w:val="21"/>
              </w:rPr>
              <w:t>6元/日/块</w:t>
            </w:r>
          </w:p>
        </w:tc>
        <w:tc>
          <w:tcPr>
            <w:tcW w:w="2544" w:type="dxa"/>
            <w:noWrap w:val="0"/>
            <w:vAlign w:val="center"/>
          </w:tcPr>
          <w:p w14:paraId="7C92C42B">
            <w:pPr>
              <w:jc w:val="center"/>
              <w:rPr>
                <w:rFonts w:hint="eastAsia" w:ascii="仿宋" w:hAnsi="仿宋" w:eastAsia="仿宋" w:cs="仿宋"/>
                <w:szCs w:val="21"/>
              </w:rPr>
            </w:pPr>
          </w:p>
        </w:tc>
      </w:tr>
      <w:tr w14:paraId="3D8F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0B4D8EB9">
            <w:pPr>
              <w:jc w:val="center"/>
              <w:rPr>
                <w:rFonts w:hint="eastAsia" w:ascii="仿宋" w:hAnsi="仿宋" w:eastAsia="仿宋" w:cs="仿宋"/>
                <w:szCs w:val="21"/>
              </w:rPr>
            </w:pPr>
            <w:r>
              <w:rPr>
                <w:rFonts w:hint="eastAsia" w:ascii="仿宋" w:hAnsi="仿宋" w:eastAsia="仿宋" w:cs="仿宋"/>
                <w:szCs w:val="21"/>
              </w:rPr>
              <w:t>登高车</w:t>
            </w:r>
          </w:p>
        </w:tc>
        <w:tc>
          <w:tcPr>
            <w:tcW w:w="2835" w:type="dxa"/>
            <w:noWrap w:val="0"/>
            <w:vAlign w:val="center"/>
          </w:tcPr>
          <w:p w14:paraId="41E162AA">
            <w:pPr>
              <w:jc w:val="center"/>
              <w:rPr>
                <w:rFonts w:hint="eastAsia" w:ascii="仿宋" w:hAnsi="仿宋" w:eastAsia="仿宋" w:cs="仿宋"/>
                <w:szCs w:val="21"/>
              </w:rPr>
            </w:pPr>
            <w:r>
              <w:rPr>
                <w:rFonts w:hint="eastAsia" w:ascii="仿宋" w:hAnsi="仿宋" w:eastAsia="仿宋" w:cs="仿宋"/>
                <w:szCs w:val="21"/>
              </w:rPr>
              <w:t>600元/日/辆</w:t>
            </w:r>
          </w:p>
        </w:tc>
        <w:tc>
          <w:tcPr>
            <w:tcW w:w="2544" w:type="dxa"/>
            <w:noWrap w:val="0"/>
            <w:vAlign w:val="center"/>
          </w:tcPr>
          <w:p w14:paraId="745BA2AA">
            <w:pPr>
              <w:jc w:val="center"/>
              <w:rPr>
                <w:rFonts w:hint="eastAsia" w:ascii="仿宋" w:hAnsi="仿宋" w:eastAsia="仿宋" w:cs="仿宋"/>
                <w:szCs w:val="21"/>
              </w:rPr>
            </w:pPr>
          </w:p>
        </w:tc>
      </w:tr>
      <w:tr w14:paraId="0E0E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2"/>
            <w:noWrap w:val="0"/>
            <w:vAlign w:val="center"/>
          </w:tcPr>
          <w:p w14:paraId="7046A320">
            <w:pPr>
              <w:jc w:val="center"/>
              <w:rPr>
                <w:rFonts w:hint="eastAsia" w:ascii="仿宋" w:hAnsi="仿宋" w:eastAsia="仿宋" w:cs="仿宋"/>
                <w:szCs w:val="21"/>
              </w:rPr>
            </w:pPr>
            <w:r>
              <w:rPr>
                <w:rFonts w:hint="eastAsia" w:ascii="仿宋" w:hAnsi="仿宋" w:eastAsia="仿宋" w:cs="仿宋"/>
                <w:szCs w:val="21"/>
              </w:rPr>
              <w:t>登高车（臂长20m）</w:t>
            </w:r>
          </w:p>
        </w:tc>
        <w:tc>
          <w:tcPr>
            <w:tcW w:w="2835" w:type="dxa"/>
            <w:noWrap w:val="0"/>
            <w:vAlign w:val="center"/>
          </w:tcPr>
          <w:p w14:paraId="7D146AD4">
            <w:pPr>
              <w:jc w:val="center"/>
              <w:rPr>
                <w:rFonts w:hint="eastAsia" w:ascii="仿宋" w:hAnsi="仿宋" w:eastAsia="仿宋" w:cs="仿宋"/>
                <w:szCs w:val="21"/>
              </w:rPr>
            </w:pPr>
            <w:r>
              <w:rPr>
                <w:rFonts w:hint="eastAsia" w:ascii="仿宋" w:hAnsi="仿宋" w:eastAsia="仿宋" w:cs="仿宋"/>
                <w:szCs w:val="21"/>
              </w:rPr>
              <w:t>2000元/日/辆</w:t>
            </w:r>
          </w:p>
        </w:tc>
        <w:tc>
          <w:tcPr>
            <w:tcW w:w="2544" w:type="dxa"/>
            <w:noWrap w:val="0"/>
            <w:vAlign w:val="center"/>
          </w:tcPr>
          <w:p w14:paraId="7F316037">
            <w:pPr>
              <w:jc w:val="center"/>
              <w:rPr>
                <w:rFonts w:hint="eastAsia" w:ascii="仿宋" w:hAnsi="仿宋" w:eastAsia="仿宋" w:cs="仿宋"/>
                <w:szCs w:val="21"/>
              </w:rPr>
            </w:pPr>
          </w:p>
        </w:tc>
      </w:tr>
    </w:tbl>
    <w:p w14:paraId="1B2BC811">
      <w:pPr>
        <w:ind w:firstLine="420" w:firstLineChars="200"/>
        <w:rPr>
          <w:rFonts w:hint="eastAsia" w:ascii="仿宋" w:hAnsi="仿宋" w:eastAsia="仿宋" w:cs="仿宋"/>
          <w:szCs w:val="21"/>
        </w:rPr>
      </w:pPr>
      <w:r>
        <w:rPr>
          <w:rFonts w:hint="eastAsia" w:ascii="仿宋" w:hAnsi="仿宋" w:eastAsia="仿宋" w:cs="仿宋"/>
          <w:szCs w:val="21"/>
        </w:rPr>
        <w:t>注：以上“日”按8小时计取，施工过程需要的其他机械设备产生的费用由供应商自行解决，不另行计取；特殊情况需要加班的，根据采购人要求，做好加班工作，加班费用按小时计算，超过三小时按半天计取；</w:t>
      </w:r>
    </w:p>
    <w:p w14:paraId="3A67DAFC">
      <w:pPr>
        <w:ind w:firstLine="420" w:firstLineChars="200"/>
        <w:rPr>
          <w:rFonts w:hint="eastAsia" w:ascii="仿宋" w:hAnsi="仿宋" w:eastAsia="仿宋" w:cs="仿宋"/>
          <w:szCs w:val="21"/>
        </w:rPr>
      </w:pPr>
      <w:r>
        <w:rPr>
          <w:rFonts w:hint="eastAsia" w:ascii="仿宋" w:hAnsi="仿宋" w:eastAsia="仿宋" w:cs="仿宋"/>
          <w:szCs w:val="21"/>
        </w:rPr>
        <w:t>本项目以整体（上表规定的综合单价）折扣进行投标报价，本次投标最高折扣为95%，折扣超过95%的报价作无效标处理。（注：折扣多少即在原价基础上打几折，例如折扣80%，即在原价基础上打8折）</w:t>
      </w:r>
    </w:p>
    <w:p w14:paraId="44AC348C">
      <w:pPr>
        <w:ind w:firstLine="420" w:firstLineChars="200"/>
        <w:rPr>
          <w:rFonts w:hint="eastAsia" w:ascii="仿宋" w:hAnsi="仿宋" w:eastAsia="仿宋" w:cs="仿宋"/>
          <w:szCs w:val="21"/>
        </w:rPr>
      </w:pPr>
      <w:r>
        <w:rPr>
          <w:rFonts w:hint="eastAsia" w:ascii="仿宋" w:hAnsi="仿宋" w:eastAsia="仿宋" w:cs="仿宋"/>
          <w:szCs w:val="21"/>
        </w:rPr>
        <w:t>1、投标综合单价报价包含：拆除费、人工费(含餐费)、机械费、管理费、利润、规费、税金(增值税)、高空作业保险费、施工安全措施费、风险、等一切费用；</w:t>
      </w:r>
    </w:p>
    <w:p w14:paraId="1297E26D">
      <w:pPr>
        <w:ind w:firstLine="420" w:firstLineChars="200"/>
        <w:rPr>
          <w:rFonts w:hint="eastAsia" w:ascii="仿宋" w:hAnsi="仿宋" w:eastAsia="仿宋" w:cs="仿宋"/>
          <w:szCs w:val="21"/>
        </w:rPr>
      </w:pPr>
      <w:r>
        <w:rPr>
          <w:rFonts w:hint="eastAsia" w:ascii="仿宋" w:hAnsi="仿宋" w:eastAsia="仿宋" w:cs="仿宋"/>
          <w:szCs w:val="21"/>
        </w:rPr>
        <w:t>2、安全特别要求（以下安全费用请供应商自行考虑计入投标总价中，发生不再另计）：</w:t>
      </w:r>
    </w:p>
    <w:p w14:paraId="20D61C16">
      <w:pPr>
        <w:ind w:firstLine="420" w:firstLineChars="200"/>
        <w:rPr>
          <w:rFonts w:hint="eastAsia" w:ascii="仿宋" w:hAnsi="仿宋" w:eastAsia="仿宋" w:cs="仿宋"/>
          <w:szCs w:val="21"/>
        </w:rPr>
      </w:pPr>
      <w:r>
        <w:rPr>
          <w:rFonts w:hint="eastAsia" w:ascii="仿宋" w:hAnsi="仿宋" w:eastAsia="仿宋" w:cs="仿宋"/>
          <w:szCs w:val="21"/>
        </w:rPr>
        <w:t>（1）中标供应商必须严格按相关操作规程进行作业，做到精心管理，文明施工，服从指挥，确保安全；</w:t>
      </w:r>
    </w:p>
    <w:p w14:paraId="61715962">
      <w:pPr>
        <w:ind w:firstLine="420" w:firstLineChars="200"/>
        <w:rPr>
          <w:rFonts w:hint="eastAsia" w:ascii="仿宋" w:hAnsi="仿宋" w:eastAsia="仿宋" w:cs="仿宋"/>
          <w:szCs w:val="21"/>
        </w:rPr>
      </w:pPr>
      <w:r>
        <w:rPr>
          <w:rFonts w:hint="eastAsia" w:ascii="仿宋" w:hAnsi="仿宋" w:eastAsia="仿宋" w:cs="仿宋"/>
          <w:szCs w:val="21"/>
        </w:rPr>
        <w:t>（2）必须保证附近电力线缆、管道等安全，做好预防保护措施，确保万无一失；</w:t>
      </w:r>
    </w:p>
    <w:p w14:paraId="3AC57033">
      <w:pPr>
        <w:ind w:firstLine="420" w:firstLineChars="200"/>
        <w:rPr>
          <w:rFonts w:hint="eastAsia" w:ascii="仿宋" w:hAnsi="仿宋" w:eastAsia="仿宋" w:cs="仿宋"/>
          <w:szCs w:val="21"/>
        </w:rPr>
      </w:pPr>
      <w:r>
        <w:rPr>
          <w:rFonts w:hint="eastAsia" w:ascii="仿宋" w:hAnsi="仿宋" w:eastAsia="仿宋" w:cs="仿宋"/>
          <w:szCs w:val="21"/>
        </w:rPr>
        <w:t>（3）必须保证施工人员自身安全，做好预防保护措施，确保万无一失；必须为现场拆除工作人员购买相关意外保险；</w:t>
      </w:r>
    </w:p>
    <w:p w14:paraId="342C606A">
      <w:pPr>
        <w:ind w:firstLine="420" w:firstLineChars="200"/>
        <w:rPr>
          <w:rFonts w:hint="eastAsia" w:ascii="仿宋" w:hAnsi="仿宋" w:eastAsia="仿宋" w:cs="仿宋"/>
          <w:szCs w:val="21"/>
        </w:rPr>
      </w:pPr>
      <w:r>
        <w:rPr>
          <w:rFonts w:hint="eastAsia" w:ascii="仿宋" w:hAnsi="仿宋" w:eastAsia="仿宋" w:cs="仿宋"/>
          <w:szCs w:val="21"/>
        </w:rPr>
        <w:t>（4）必须保证周围行人、未拆建筑物和实物财产的安全，做好预防保护措施，确保万无一失；</w:t>
      </w:r>
    </w:p>
    <w:p w14:paraId="65F9435E">
      <w:pPr>
        <w:ind w:firstLine="420" w:firstLineChars="200"/>
        <w:rPr>
          <w:rFonts w:hint="eastAsia" w:ascii="仿宋" w:hAnsi="仿宋" w:eastAsia="仿宋" w:cs="仿宋"/>
          <w:szCs w:val="21"/>
        </w:rPr>
      </w:pPr>
      <w:r>
        <w:rPr>
          <w:rFonts w:hint="eastAsia" w:ascii="仿宋" w:hAnsi="仿宋" w:eastAsia="仿宋" w:cs="仿宋"/>
          <w:szCs w:val="21"/>
        </w:rPr>
        <w:t>（5）若发生事故，无论受损方是采购人、中标供应商或第三方，均由中标供应商负责，采购人不承担任何责任。</w:t>
      </w:r>
    </w:p>
    <w:p w14:paraId="396BB09D">
      <w:pPr>
        <w:ind w:firstLine="420" w:firstLineChars="200"/>
        <w:rPr>
          <w:rFonts w:hint="eastAsia" w:ascii="仿宋" w:hAnsi="仿宋" w:eastAsia="仿宋" w:cs="仿宋"/>
          <w:szCs w:val="21"/>
        </w:rPr>
      </w:pPr>
      <w:r>
        <w:rPr>
          <w:rFonts w:hint="eastAsia" w:ascii="仿宋" w:hAnsi="仿宋" w:eastAsia="仿宋" w:cs="仿宋"/>
          <w:szCs w:val="21"/>
        </w:rPr>
        <w:t>3、投标文件只允许有一个报价，有选择的或有条件的报价将不予接受。</w:t>
      </w:r>
    </w:p>
    <w:p w14:paraId="087B5D6D">
      <w:pPr>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五</w:t>
      </w:r>
      <w:r>
        <w:rPr>
          <w:rFonts w:hint="eastAsia" w:ascii="仿宋" w:hAnsi="仿宋" w:eastAsia="仿宋" w:cs="仿宋"/>
          <w:b/>
          <w:bCs/>
          <w:szCs w:val="21"/>
        </w:rPr>
        <w:t>、人员要求：</w:t>
      </w:r>
    </w:p>
    <w:p w14:paraId="117B3965">
      <w:pPr>
        <w:ind w:left="480" w:firstLine="0" w:firstLineChars="0"/>
        <w:rPr>
          <w:rFonts w:hint="eastAsia" w:ascii="仿宋" w:hAnsi="仿宋" w:eastAsia="仿宋" w:cs="仿宋"/>
          <w:b/>
          <w:szCs w:val="21"/>
          <w:lang w:eastAsia="zh-CN"/>
        </w:rPr>
      </w:pPr>
      <w:r>
        <w:rPr>
          <w:rFonts w:hint="eastAsia" w:ascii="仿宋" w:hAnsi="仿宋" w:eastAsia="仿宋" w:cs="仿宋"/>
          <w:szCs w:val="21"/>
        </w:rPr>
        <w:t>本项目要求配备人员和投入施工进行拆违及拆后建筑垃圾清运的所有人员年龄在18周岁以上，60周岁以下。</w:t>
      </w:r>
    </w:p>
    <w:p w14:paraId="1554806A">
      <w:pPr>
        <w:ind w:left="480" w:firstLine="0" w:firstLineChars="0"/>
        <w:rPr>
          <w:rFonts w:hint="eastAsia" w:ascii="仿宋" w:hAnsi="仿宋" w:eastAsia="仿宋" w:cs="仿宋"/>
        </w:rPr>
      </w:pPr>
      <w:r>
        <w:rPr>
          <w:rFonts w:hint="eastAsia" w:ascii="仿宋" w:hAnsi="仿宋" w:eastAsia="仿宋" w:cs="仿宋"/>
          <w:b/>
          <w:lang w:val="en-US" w:eastAsia="zh-CN"/>
        </w:rPr>
        <w:t>六</w:t>
      </w:r>
      <w:r>
        <w:rPr>
          <w:rFonts w:hint="eastAsia" w:ascii="仿宋" w:hAnsi="仿宋" w:eastAsia="仿宋" w:cs="仿宋"/>
          <w:b/>
        </w:rPr>
        <w:t>、商务条款</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010"/>
      </w:tblGrid>
      <w:tr w14:paraId="6825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Align w:val="center"/>
          </w:tcPr>
          <w:p w14:paraId="198DBD0E">
            <w:pPr>
              <w:pStyle w:val="21"/>
              <w:ind w:firstLine="0" w:firstLineChars="0"/>
              <w:jc w:val="center"/>
              <w:rPr>
                <w:rFonts w:hint="eastAsia" w:ascii="仿宋" w:hAnsi="仿宋" w:eastAsia="仿宋" w:cs="仿宋"/>
                <w:sz w:val="24"/>
              </w:rPr>
            </w:pPr>
            <w:r>
              <w:rPr>
                <w:rFonts w:hint="eastAsia" w:ascii="仿宋" w:hAnsi="仿宋" w:eastAsia="仿宋" w:cs="仿宋"/>
                <w:sz w:val="24"/>
              </w:rPr>
              <w:t>服务期及地点</w:t>
            </w:r>
          </w:p>
        </w:tc>
        <w:tc>
          <w:tcPr>
            <w:tcW w:w="8010" w:type="dxa"/>
            <w:vAlign w:val="center"/>
          </w:tcPr>
          <w:p w14:paraId="21ADDFB5">
            <w:pPr>
              <w:ind w:left="480" w:firstLine="0" w:firstLineChars="0"/>
              <w:rPr>
                <w:rFonts w:hint="eastAsia" w:ascii="仿宋" w:hAnsi="仿宋" w:eastAsia="仿宋" w:cs="仿宋"/>
              </w:rPr>
            </w:pPr>
            <w:r>
              <w:rPr>
                <w:rFonts w:hint="eastAsia" w:ascii="仿宋" w:hAnsi="仿宋" w:eastAsia="仿宋" w:cs="仿宋"/>
              </w:rPr>
              <w:t>服务期：1年（具体以签订时间为准）。</w:t>
            </w:r>
          </w:p>
          <w:p w14:paraId="3A0385F5">
            <w:pPr>
              <w:ind w:left="480" w:firstLine="0" w:firstLineChars="0"/>
              <w:rPr>
                <w:rFonts w:hint="eastAsia" w:ascii="仿宋" w:hAnsi="仿宋" w:eastAsia="仿宋" w:cs="仿宋"/>
              </w:rPr>
            </w:pPr>
            <w:r>
              <w:rPr>
                <w:rFonts w:hint="eastAsia" w:ascii="仿宋" w:hAnsi="仿宋" w:eastAsia="仿宋" w:cs="仿宋"/>
              </w:rPr>
              <w:t>地点:采购人指定地点</w:t>
            </w:r>
          </w:p>
        </w:tc>
      </w:tr>
      <w:tr w14:paraId="3DDB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Align w:val="center"/>
          </w:tcPr>
          <w:p w14:paraId="0CA844BF">
            <w:pPr>
              <w:pStyle w:val="21"/>
              <w:ind w:firstLine="0" w:firstLineChars="0"/>
              <w:jc w:val="center"/>
              <w:rPr>
                <w:rFonts w:hint="eastAsia" w:ascii="仿宋" w:hAnsi="仿宋" w:eastAsia="仿宋" w:cs="仿宋"/>
                <w:sz w:val="24"/>
              </w:rPr>
            </w:pPr>
            <w:r>
              <w:rPr>
                <w:rFonts w:hint="eastAsia" w:ascii="仿宋" w:hAnsi="仿宋" w:eastAsia="仿宋" w:cs="仿宋"/>
                <w:sz w:val="24"/>
              </w:rPr>
              <w:t>付款条件</w:t>
            </w:r>
          </w:p>
        </w:tc>
        <w:tc>
          <w:tcPr>
            <w:tcW w:w="8010" w:type="dxa"/>
            <w:vAlign w:val="center"/>
          </w:tcPr>
          <w:p w14:paraId="3D1D2F87">
            <w:pPr>
              <w:ind w:firstLine="480"/>
              <w:rPr>
                <w:rFonts w:hint="eastAsia" w:ascii="仿宋" w:hAnsi="仿宋" w:eastAsia="仿宋" w:cs="仿宋"/>
              </w:rPr>
            </w:pPr>
            <w:r>
              <w:rPr>
                <w:rFonts w:hint="eastAsia" w:ascii="仿宋" w:hAnsi="仿宋" w:eastAsia="仿宋" w:cs="仿宋"/>
              </w:rPr>
              <w:t>合同生效以及具备实施条件后7个工作日内支付</w:t>
            </w:r>
            <w:r>
              <w:rPr>
                <w:rFonts w:hint="eastAsia" w:ascii="仿宋" w:hAnsi="仿宋" w:eastAsia="仿宋" w:cs="仿宋"/>
                <w:lang w:val="en-US" w:eastAsia="zh-CN"/>
              </w:rPr>
              <w:t>合同</w:t>
            </w:r>
            <w:r>
              <w:rPr>
                <w:rFonts w:hint="eastAsia" w:ascii="仿宋" w:hAnsi="仿宋" w:eastAsia="仿宋" w:cs="仿宋"/>
              </w:rPr>
              <w:t>总额的</w:t>
            </w:r>
            <w:r>
              <w:rPr>
                <w:rFonts w:hint="eastAsia" w:ascii="仿宋" w:hAnsi="仿宋" w:eastAsia="仿宋" w:cs="仿宋"/>
                <w:lang w:eastAsia="zh-CN"/>
              </w:rPr>
              <w:t>4</w:t>
            </w:r>
            <w:r>
              <w:rPr>
                <w:rFonts w:hint="eastAsia" w:ascii="仿宋" w:hAnsi="仿宋" w:eastAsia="仿宋" w:cs="仿宋"/>
              </w:rPr>
              <w:t>0%作为预付款；项目完成后，根据采购合同要求及实际完成的工程量进行核对，并履行财政相关资金审批手续后，按核准后实际工程量进行资金结算。</w:t>
            </w:r>
          </w:p>
        </w:tc>
      </w:tr>
    </w:tbl>
    <w:p w14:paraId="326E0005">
      <w:pPr>
        <w:ind w:left="480" w:firstLine="0" w:firstLineChars="0"/>
        <w:rPr>
          <w:rFonts w:hint="eastAsia" w:ascii="仿宋" w:hAnsi="仿宋" w:eastAsia="仿宋" w:cs="仿宋"/>
        </w:rPr>
      </w:pPr>
      <w:r>
        <w:rPr>
          <w:rFonts w:hint="eastAsia" w:ascii="仿宋" w:hAnsi="仿宋" w:eastAsia="仿宋" w:cs="仿宋"/>
          <w:b/>
          <w:bCs/>
          <w:lang w:val="en-US" w:eastAsia="zh-CN"/>
        </w:rPr>
        <w:t>七</w:t>
      </w:r>
      <w:r>
        <w:rPr>
          <w:rFonts w:hint="eastAsia" w:ascii="仿宋" w:hAnsi="仿宋" w:eastAsia="仿宋" w:cs="仿宋"/>
          <w:b/>
          <w:bCs/>
        </w:rPr>
        <w:t xml:space="preserve">、扶持政策说明 </w:t>
      </w:r>
    </w:p>
    <w:p w14:paraId="7B09FB8C">
      <w:pPr>
        <w:ind w:firstLine="480"/>
        <w:rPr>
          <w:rFonts w:hint="eastAsia" w:ascii="仿宋" w:hAnsi="仿宋" w:eastAsia="仿宋" w:cs="仿宋"/>
          <w:b/>
          <w:bCs/>
          <w:color w:val="FF0000"/>
        </w:rPr>
      </w:pPr>
      <w:r>
        <w:rPr>
          <w:rFonts w:hint="eastAsia" w:ascii="仿宋" w:hAnsi="仿宋" w:eastAsia="仿宋" w:cs="仿宋"/>
        </w:rPr>
        <w:t>1、本项目采购标的对应的中小企业划分标准所属行业为</w:t>
      </w:r>
      <w:r>
        <w:rPr>
          <w:rFonts w:hint="eastAsia" w:ascii="仿宋" w:hAnsi="仿宋" w:eastAsia="仿宋" w:cs="仿宋"/>
          <w:bCs/>
        </w:rPr>
        <w:t>其他未列明行业。</w:t>
      </w:r>
    </w:p>
    <w:p w14:paraId="074BA539">
      <w:pPr>
        <w:ind w:firstLine="480"/>
        <w:rPr>
          <w:rFonts w:hint="eastAsia" w:ascii="仿宋" w:hAnsi="仿宋" w:eastAsia="仿宋" w:cs="仿宋"/>
        </w:rPr>
      </w:pPr>
      <w:r>
        <w:rPr>
          <w:rFonts w:hint="eastAsia" w:ascii="仿宋" w:hAnsi="仿宋" w:eastAsia="仿宋" w:cs="仿宋"/>
        </w:rPr>
        <w:t>2、依据《政府采购促进中小企业发展管理办法》（财库【2020】46号）规定享受扶持政策获得政府采购合同的，小微企业不得将合同分包给大中型企业，中型企业不得将合同分包给大型企业。</w:t>
      </w:r>
    </w:p>
    <w:p w14:paraId="7318D5BD">
      <w:pPr>
        <w:ind w:firstLine="480"/>
        <w:rPr>
          <w:rFonts w:hint="eastAsia" w:ascii="仿宋" w:hAnsi="仿宋" w:eastAsia="仿宋" w:cs="仿宋"/>
        </w:rPr>
      </w:pPr>
      <w:r>
        <w:rPr>
          <w:rFonts w:hint="eastAsia" w:ascii="仿宋" w:hAnsi="仿宋" w:eastAsia="仿宋" w:cs="仿宋"/>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C39431E">
      <w:pPr>
        <w:ind w:firstLine="480"/>
        <w:rPr>
          <w:rFonts w:hint="eastAsia" w:ascii="仿宋" w:hAnsi="仿宋" w:eastAsia="仿宋" w:cs="仿宋"/>
        </w:rPr>
      </w:pPr>
      <w:r>
        <w:rPr>
          <w:rFonts w:hint="eastAsia" w:ascii="仿宋" w:hAnsi="仿宋" w:eastAsia="仿宋" w:cs="仿宋"/>
        </w:rPr>
        <w:t>4、符合中小企业划分标准的个体工商户，在政府采购活动中视同中小企业。</w:t>
      </w:r>
    </w:p>
    <w:p w14:paraId="271435A1">
      <w:pPr>
        <w:ind w:firstLine="480"/>
        <w:rPr>
          <w:rFonts w:hint="eastAsia" w:ascii="仿宋" w:hAnsi="仿宋" w:eastAsia="仿宋" w:cs="仿宋"/>
        </w:rPr>
      </w:pPr>
      <w:r>
        <w:rPr>
          <w:rFonts w:hint="eastAsia" w:ascii="仿宋" w:hAnsi="仿宋" w:eastAsia="仿宋" w:cs="仿宋"/>
        </w:rPr>
        <w:t>5、在政府采购活动中，供应商提供的货物、工程或者服务符合下列情形的，享受本办法规定的中小企业扶持政策：</w:t>
      </w:r>
    </w:p>
    <w:p w14:paraId="42CDFE4F">
      <w:pPr>
        <w:ind w:firstLine="480"/>
        <w:rPr>
          <w:rFonts w:hint="eastAsia" w:ascii="仿宋" w:hAnsi="仿宋" w:eastAsia="仿宋" w:cs="仿宋"/>
        </w:rPr>
      </w:pPr>
      <w:r>
        <w:rPr>
          <w:rFonts w:hint="eastAsia" w:ascii="仿宋" w:hAnsi="仿宋" w:eastAsia="仿宋" w:cs="仿宋"/>
        </w:rPr>
        <w:t>6、在货物采购项目中，货物由中小企业制造，即货物由中小企业生产且使用该中小企业商号或者注册商标；</w:t>
      </w:r>
    </w:p>
    <w:p w14:paraId="66AAECBC">
      <w:pPr>
        <w:ind w:firstLine="480"/>
        <w:rPr>
          <w:rFonts w:hint="eastAsia" w:ascii="仿宋" w:hAnsi="仿宋" w:eastAsia="仿宋" w:cs="仿宋"/>
        </w:rPr>
      </w:pPr>
      <w:r>
        <w:rPr>
          <w:rFonts w:hint="eastAsia" w:ascii="仿宋" w:hAnsi="仿宋" w:eastAsia="仿宋" w:cs="仿宋"/>
        </w:rPr>
        <w:t>7、在工程采购项目中，工程由中小企业承建，即工程施工单位为中小企业；</w:t>
      </w:r>
    </w:p>
    <w:p w14:paraId="5FD73476">
      <w:pPr>
        <w:ind w:firstLine="480"/>
        <w:rPr>
          <w:rFonts w:hint="eastAsia" w:ascii="仿宋" w:hAnsi="仿宋" w:eastAsia="仿宋" w:cs="仿宋"/>
        </w:rPr>
      </w:pPr>
      <w:r>
        <w:rPr>
          <w:rFonts w:hint="eastAsia" w:ascii="仿宋" w:hAnsi="仿宋" w:eastAsia="仿宋" w:cs="仿宋"/>
        </w:rPr>
        <w:t>8、在服务采购项目中，服务由中小企业承接，即提供服务的人员为中小企业依照《中华人民共和国劳动合同法》订立劳动合同的从业人员。</w:t>
      </w:r>
    </w:p>
    <w:p w14:paraId="6375943F">
      <w:pPr>
        <w:ind w:firstLine="480"/>
        <w:rPr>
          <w:rFonts w:hint="eastAsia" w:ascii="仿宋" w:hAnsi="仿宋" w:eastAsia="仿宋" w:cs="仿宋"/>
        </w:rPr>
      </w:pPr>
      <w:r>
        <w:rPr>
          <w:rFonts w:hint="eastAsia" w:ascii="仿宋" w:hAnsi="仿宋" w:eastAsia="仿宋" w:cs="仿宋"/>
        </w:rPr>
        <w:t>9、在货物采购项目中，供应商提供的货物既有中小企业制造货物，也有大型企业制造货物的，不享受本办法规定的中小企业扶持政策。</w:t>
      </w:r>
    </w:p>
    <w:p w14:paraId="0A09B023">
      <w:pPr>
        <w:ind w:firstLine="480"/>
        <w:rPr>
          <w:rFonts w:hint="eastAsia" w:ascii="仿宋" w:hAnsi="仿宋" w:eastAsia="仿宋" w:cs="仿宋"/>
        </w:rPr>
      </w:pPr>
      <w:r>
        <w:rPr>
          <w:rFonts w:hint="eastAsia" w:ascii="仿宋" w:hAnsi="仿宋" w:eastAsia="仿宋" w:cs="仿宋"/>
        </w:rPr>
        <w:t>10、以联合体形式参加政府采购活动，联合体各方均为中小企业的，联合体视同中小企业。其中，联合体各方均为小微企业的，联合体视同小微企业。</w:t>
      </w:r>
    </w:p>
    <w:p w14:paraId="0A7EDDB6">
      <w:pPr>
        <w:ind w:firstLine="480"/>
        <w:rPr>
          <w:rFonts w:hint="eastAsia" w:ascii="仿宋" w:hAnsi="仿宋" w:eastAsia="仿宋" w:cs="仿宋"/>
        </w:rPr>
      </w:pPr>
      <w:r>
        <w:rPr>
          <w:rFonts w:hint="eastAsia" w:ascii="仿宋" w:hAnsi="仿宋" w:eastAsia="仿宋" w:cs="仿宋"/>
        </w:rPr>
        <w:t>11、监狱企业参加政府采购提供《监狱企业声明函》（格式见附件）及其相关的充分的证明材料的，视为小型、微型企业，享受小微企业政策扶持；监狱企业属于小型、微型企业的，不重复享受政策。</w:t>
      </w:r>
    </w:p>
    <w:p w14:paraId="582DCCC5">
      <w:pPr>
        <w:ind w:firstLine="480"/>
        <w:rPr>
          <w:rFonts w:hint="eastAsia" w:ascii="仿宋" w:hAnsi="仿宋" w:eastAsia="仿宋" w:cs="仿宋"/>
        </w:rPr>
      </w:pPr>
      <w:r>
        <w:rPr>
          <w:rFonts w:hint="eastAsia" w:ascii="仿宋" w:hAnsi="仿宋" w:eastAsia="仿宋" w:cs="仿宋"/>
        </w:rPr>
        <w:t>12、残疾人福利性单位参加政府采购提供《残疾人福利性单位声明函》（格式见附件），视为小型、微型企业，享受小微企业政策扶持；残疾人福利性单位属于小型、微型企业的，不重复享受政策。</w:t>
      </w:r>
    </w:p>
    <w:p w14:paraId="1D8B1F81">
      <w:pPr>
        <w:widowControl/>
        <w:numPr>
          <w:ilvl w:val="255"/>
          <w:numId w:val="0"/>
        </w:numPr>
        <w:spacing w:line="560" w:lineRule="exact"/>
        <w:ind w:firstLine="480" w:firstLineChars="200"/>
        <w:jc w:val="left"/>
        <w:rPr>
          <w:rFonts w:hint="eastAsia" w:ascii="仿宋" w:hAnsi="仿宋" w:eastAsia="仿宋" w:cs="仿宋"/>
          <w:color w:val="auto"/>
          <w:sz w:val="24"/>
          <w:highlight w:val="yellow"/>
        </w:rPr>
      </w:pPr>
      <w:r>
        <w:rPr>
          <w:rFonts w:hint="eastAsia" w:ascii="仿宋" w:hAnsi="仿宋" w:eastAsia="仿宋" w:cs="仿宋"/>
          <w:sz w:val="24"/>
          <w:szCs w:val="24"/>
        </w:rPr>
        <w:t>13、根据《政府采购促进中小企业发展管理办法》（财库【2020】46号）第二十条规定，供应商按照该办法规定提供声明函内容不实的，属于提供虚假材料谋取成交、成交，依照《中华人民共和国政府采购法》等国家有关规定追究相应责任。适用招标投标法的政府采购工程建设项目，供应商按照该办法规定提供声明函内容不实的，属于弄虚作假骗取成交，依照《中华人民共和国招标投标法》等国家有关规定追究相应责任。</w:t>
      </w:r>
    </w:p>
    <w:p w14:paraId="2EDF7428">
      <w:pPr>
        <w:spacing w:line="360" w:lineRule="auto"/>
        <w:rPr>
          <w:rFonts w:hint="eastAsia" w:ascii="仿宋" w:hAnsi="仿宋" w:eastAsia="仿宋" w:cs="仿宋"/>
          <w:b/>
          <w:color w:val="auto"/>
          <w:sz w:val="36"/>
          <w:szCs w:val="36"/>
        </w:rPr>
      </w:pPr>
      <w:r>
        <w:rPr>
          <w:rFonts w:hint="eastAsia" w:ascii="仿宋" w:hAnsi="仿宋" w:eastAsia="仿宋" w:cs="仿宋"/>
          <w:sz w:val="24"/>
          <w:szCs w:val="24"/>
        </w:rPr>
        <w:br w:type="page"/>
      </w:r>
    </w:p>
    <w:p w14:paraId="770A863F">
      <w:pPr>
        <w:widowControl/>
        <w:spacing w:line="440" w:lineRule="exact"/>
        <w:ind w:right="6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第三章  供应商须知</w:t>
      </w:r>
      <w:bookmarkEnd w:id="1"/>
    </w:p>
    <w:p w14:paraId="13976A31">
      <w:pPr>
        <w:pStyle w:val="6"/>
        <w:spacing w:line="440" w:lineRule="exact"/>
        <w:jc w:val="center"/>
        <w:rPr>
          <w:rFonts w:hint="eastAsia" w:ascii="仿宋" w:hAnsi="仿宋" w:eastAsia="仿宋" w:cs="仿宋"/>
          <w:color w:val="auto"/>
          <w:sz w:val="24"/>
          <w:szCs w:val="24"/>
        </w:rPr>
      </w:pPr>
      <w:bookmarkStart w:id="2" w:name="_Toc452995895"/>
      <w:r>
        <w:rPr>
          <w:rFonts w:hint="eastAsia" w:ascii="仿宋" w:hAnsi="仿宋" w:eastAsia="仿宋" w:cs="仿宋"/>
          <w:color w:val="auto"/>
          <w:sz w:val="24"/>
          <w:szCs w:val="24"/>
        </w:rPr>
        <w:t>前 附 表</w:t>
      </w:r>
      <w:bookmarkEnd w:id="2"/>
    </w:p>
    <w:tbl>
      <w:tblPr>
        <w:tblStyle w:val="23"/>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743"/>
      </w:tblGrid>
      <w:tr w14:paraId="1BB4B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bottom w:val="single" w:color="auto" w:sz="4" w:space="0"/>
              <w:right w:val="single" w:color="auto" w:sz="4" w:space="0"/>
            </w:tcBorders>
            <w:noWrap/>
            <w:vAlign w:val="center"/>
          </w:tcPr>
          <w:p w14:paraId="222D180B">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4858B154">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项  目</w:t>
            </w:r>
          </w:p>
        </w:tc>
        <w:tc>
          <w:tcPr>
            <w:tcW w:w="7743" w:type="dxa"/>
            <w:tcBorders>
              <w:top w:val="single" w:color="auto" w:sz="4" w:space="0"/>
              <w:left w:val="single" w:color="auto" w:sz="4" w:space="0"/>
              <w:bottom w:val="single" w:color="auto" w:sz="4" w:space="0"/>
            </w:tcBorders>
            <w:noWrap/>
            <w:vAlign w:val="center"/>
          </w:tcPr>
          <w:p w14:paraId="04D61485">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内容与要求</w:t>
            </w:r>
          </w:p>
        </w:tc>
      </w:tr>
      <w:tr w14:paraId="6311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bottom w:val="single" w:color="auto" w:sz="4" w:space="0"/>
              <w:right w:val="single" w:color="auto" w:sz="4" w:space="0"/>
            </w:tcBorders>
            <w:noWrap/>
            <w:vAlign w:val="center"/>
          </w:tcPr>
          <w:p w14:paraId="0AB87B6E">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4189A68D">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项目名称</w:t>
            </w:r>
          </w:p>
        </w:tc>
        <w:tc>
          <w:tcPr>
            <w:tcW w:w="7743" w:type="dxa"/>
            <w:tcBorders>
              <w:top w:val="single" w:color="auto" w:sz="4" w:space="0"/>
              <w:left w:val="single" w:color="auto" w:sz="4" w:space="0"/>
              <w:bottom w:val="single" w:color="auto" w:sz="4" w:space="0"/>
            </w:tcBorders>
            <w:noWrap/>
            <w:vAlign w:val="center"/>
          </w:tcPr>
          <w:p w14:paraId="579F23A7">
            <w:pPr>
              <w:spacing w:line="530" w:lineRule="exact"/>
              <w:rPr>
                <w:rFonts w:hint="eastAsia" w:ascii="仿宋" w:hAnsi="仿宋" w:eastAsia="仿宋" w:cs="仿宋"/>
                <w:bCs/>
                <w:color w:val="auto"/>
                <w:spacing w:val="-4"/>
                <w:sz w:val="24"/>
              </w:rPr>
            </w:pPr>
            <w:r>
              <w:rPr>
                <w:rFonts w:hint="eastAsia" w:ascii="仿宋" w:hAnsi="仿宋" w:eastAsia="仿宋" w:cs="仿宋"/>
                <w:bCs/>
                <w:color w:val="auto"/>
                <w:sz w:val="24"/>
                <w:lang w:eastAsia="zh-CN"/>
              </w:rPr>
              <w:t>滨湖街道2025-2026年度三改一拆及环境整治综合服务项目</w:t>
            </w:r>
          </w:p>
        </w:tc>
      </w:tr>
      <w:tr w14:paraId="14EA0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bottom w:val="single" w:color="auto" w:sz="4" w:space="0"/>
              <w:right w:val="single" w:color="auto" w:sz="4" w:space="0"/>
            </w:tcBorders>
            <w:noWrap/>
            <w:vAlign w:val="center"/>
          </w:tcPr>
          <w:p w14:paraId="671313EE">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80DA2D1">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编号</w:t>
            </w:r>
          </w:p>
        </w:tc>
        <w:tc>
          <w:tcPr>
            <w:tcW w:w="7743" w:type="dxa"/>
            <w:tcBorders>
              <w:top w:val="single" w:color="auto" w:sz="4" w:space="0"/>
              <w:left w:val="single" w:color="auto" w:sz="4" w:space="0"/>
              <w:bottom w:val="single" w:color="auto" w:sz="4" w:space="0"/>
            </w:tcBorders>
            <w:noWrap/>
            <w:vAlign w:val="center"/>
          </w:tcPr>
          <w:p w14:paraId="38C94E9A">
            <w:pPr>
              <w:spacing w:line="530" w:lineRule="exact"/>
              <w:rPr>
                <w:rFonts w:hint="eastAsia" w:ascii="仿宋" w:hAnsi="仿宋" w:eastAsia="仿宋" w:cs="仿宋"/>
                <w:bCs/>
                <w:color w:val="auto"/>
                <w:spacing w:val="-4"/>
                <w:sz w:val="24"/>
                <w:lang w:eastAsia="zh-CN"/>
              </w:rPr>
            </w:pPr>
            <w:r>
              <w:rPr>
                <w:rFonts w:hint="eastAsia" w:ascii="仿宋" w:hAnsi="仿宋" w:eastAsia="仿宋" w:cs="仿宋"/>
                <w:bCs/>
                <w:color w:val="auto"/>
                <w:spacing w:val="-4"/>
                <w:sz w:val="24"/>
              </w:rPr>
              <w:t>磋商文件编号：</w:t>
            </w:r>
            <w:r>
              <w:rPr>
                <w:rFonts w:hint="eastAsia" w:ascii="仿宋" w:hAnsi="仿宋" w:eastAsia="仿宋" w:cs="仿宋"/>
                <w:bCs/>
                <w:color w:val="auto"/>
                <w:spacing w:val="-4"/>
                <w:sz w:val="24"/>
                <w:lang w:eastAsia="zh-CN"/>
              </w:rPr>
              <w:t>HZXM(2025）-18</w:t>
            </w:r>
          </w:p>
          <w:p w14:paraId="76FBAC01">
            <w:pPr>
              <w:spacing w:line="530" w:lineRule="exact"/>
              <w:rPr>
                <w:rFonts w:hint="eastAsia" w:ascii="仿宋" w:hAnsi="仿宋" w:eastAsia="仿宋" w:cs="仿宋"/>
                <w:bCs/>
                <w:color w:val="auto"/>
                <w:spacing w:val="-4"/>
                <w:sz w:val="24"/>
                <w:lang w:eastAsia="zh-CN"/>
              </w:rPr>
            </w:pPr>
            <w:r>
              <w:rPr>
                <w:rFonts w:hint="eastAsia" w:ascii="仿宋" w:hAnsi="仿宋" w:eastAsia="仿宋" w:cs="仿宋"/>
                <w:bCs/>
                <w:color w:val="auto"/>
                <w:spacing w:val="-4"/>
                <w:sz w:val="24"/>
              </w:rPr>
              <w:t>财政审批编号：</w:t>
            </w:r>
            <w:r>
              <w:rPr>
                <w:rFonts w:hint="eastAsia" w:ascii="仿宋" w:hAnsi="仿宋" w:eastAsia="仿宋" w:cs="仿宋"/>
                <w:bCs/>
                <w:color w:val="auto"/>
                <w:spacing w:val="-4"/>
                <w:sz w:val="24"/>
                <w:lang w:eastAsia="zh-CN"/>
              </w:rPr>
              <w:t>南太湖新区财采确临[2025]2616号</w:t>
            </w:r>
          </w:p>
        </w:tc>
      </w:tr>
      <w:tr w14:paraId="554ED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bottom w:val="single" w:color="auto" w:sz="4" w:space="0"/>
              <w:right w:val="single" w:color="auto" w:sz="4" w:space="0"/>
            </w:tcBorders>
            <w:noWrap/>
            <w:vAlign w:val="center"/>
          </w:tcPr>
          <w:p w14:paraId="0410F5EE">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25583395">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磋商内容</w:t>
            </w:r>
          </w:p>
        </w:tc>
        <w:tc>
          <w:tcPr>
            <w:tcW w:w="7743" w:type="dxa"/>
            <w:tcBorders>
              <w:top w:val="single" w:color="auto" w:sz="4" w:space="0"/>
              <w:left w:val="single" w:color="auto" w:sz="4" w:space="0"/>
              <w:bottom w:val="single" w:color="auto" w:sz="4" w:space="0"/>
            </w:tcBorders>
            <w:noWrap/>
            <w:vAlign w:val="center"/>
          </w:tcPr>
          <w:p w14:paraId="32E51FA0">
            <w:pPr>
              <w:spacing w:line="530" w:lineRule="exact"/>
              <w:rPr>
                <w:rFonts w:hint="eastAsia" w:ascii="仿宋" w:hAnsi="仿宋" w:eastAsia="仿宋" w:cs="仿宋"/>
                <w:bCs/>
                <w:color w:val="auto"/>
                <w:spacing w:val="-4"/>
                <w:sz w:val="24"/>
              </w:rPr>
            </w:pPr>
            <w:r>
              <w:rPr>
                <w:rFonts w:hint="eastAsia" w:ascii="仿宋" w:hAnsi="仿宋" w:eastAsia="仿宋" w:cs="仿宋"/>
                <w:bCs/>
                <w:color w:val="auto"/>
                <w:sz w:val="24"/>
                <w:lang w:eastAsia="zh-CN"/>
              </w:rPr>
              <w:t>滨湖街道2025-2026年度三改一拆及环境整治综合服务项目</w:t>
            </w:r>
          </w:p>
        </w:tc>
      </w:tr>
      <w:tr w14:paraId="4293A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bottom w:val="single" w:color="auto" w:sz="4" w:space="0"/>
              <w:right w:val="single" w:color="auto" w:sz="4" w:space="0"/>
            </w:tcBorders>
            <w:noWrap/>
            <w:vAlign w:val="center"/>
          </w:tcPr>
          <w:p w14:paraId="34625B9D">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5ADED243">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项目实施地点</w:t>
            </w:r>
          </w:p>
        </w:tc>
        <w:tc>
          <w:tcPr>
            <w:tcW w:w="7743" w:type="dxa"/>
            <w:tcBorders>
              <w:top w:val="single" w:color="auto" w:sz="4" w:space="0"/>
              <w:left w:val="single" w:color="auto" w:sz="4" w:space="0"/>
              <w:bottom w:val="single" w:color="auto" w:sz="4" w:space="0"/>
            </w:tcBorders>
            <w:noWrap/>
            <w:vAlign w:val="center"/>
          </w:tcPr>
          <w:p w14:paraId="6759A26E">
            <w:pPr>
              <w:spacing w:line="530" w:lineRule="exact"/>
              <w:rPr>
                <w:rFonts w:hint="eastAsia" w:ascii="仿宋" w:hAnsi="仿宋" w:eastAsia="仿宋" w:cs="仿宋"/>
                <w:bCs/>
                <w:color w:val="auto"/>
                <w:spacing w:val="-4"/>
                <w:sz w:val="24"/>
              </w:rPr>
            </w:pPr>
            <w:r>
              <w:rPr>
                <w:rFonts w:hint="eastAsia" w:ascii="仿宋" w:hAnsi="仿宋" w:eastAsia="仿宋" w:cs="仿宋"/>
                <w:color w:val="auto"/>
                <w:sz w:val="24"/>
              </w:rPr>
              <w:t>根据采购人指定</w:t>
            </w:r>
          </w:p>
        </w:tc>
      </w:tr>
      <w:tr w14:paraId="49E95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bottom w:val="single" w:color="auto" w:sz="4" w:space="0"/>
              <w:right w:val="single" w:color="auto" w:sz="4" w:space="0"/>
            </w:tcBorders>
            <w:noWrap/>
            <w:vAlign w:val="center"/>
          </w:tcPr>
          <w:p w14:paraId="57242CB9">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ADFDB5A">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答疑时间</w:t>
            </w:r>
          </w:p>
        </w:tc>
        <w:tc>
          <w:tcPr>
            <w:tcW w:w="7743" w:type="dxa"/>
            <w:tcBorders>
              <w:top w:val="single" w:color="auto" w:sz="4" w:space="0"/>
              <w:left w:val="single" w:color="auto" w:sz="4" w:space="0"/>
              <w:bottom w:val="single" w:color="auto" w:sz="4" w:space="0"/>
            </w:tcBorders>
            <w:noWrap/>
            <w:vAlign w:val="center"/>
          </w:tcPr>
          <w:p w14:paraId="365D5C7B">
            <w:pPr>
              <w:spacing w:line="530" w:lineRule="exact"/>
              <w:rPr>
                <w:rFonts w:hint="eastAsia" w:ascii="仿宋" w:hAnsi="仿宋" w:eastAsia="仿宋" w:cs="仿宋"/>
                <w:color w:val="auto"/>
                <w:sz w:val="24"/>
              </w:rPr>
            </w:pPr>
            <w:r>
              <w:rPr>
                <w:rFonts w:hint="eastAsia" w:ascii="仿宋" w:hAnsi="仿宋" w:eastAsia="仿宋" w:cs="仿宋"/>
                <w:color w:val="auto"/>
                <w:sz w:val="24"/>
              </w:rPr>
              <w:t>供应商对磋商文件有异议的，应当在</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7月7日</w:t>
            </w:r>
            <w:r>
              <w:rPr>
                <w:rFonts w:hint="eastAsia" w:ascii="仿宋" w:hAnsi="仿宋" w:eastAsia="仿宋" w:cs="仿宋"/>
                <w:color w:val="auto"/>
                <w:sz w:val="24"/>
              </w:rPr>
              <w:t>下午</w:t>
            </w:r>
            <w:r>
              <w:rPr>
                <w:rFonts w:hint="eastAsia" w:ascii="仿宋" w:hAnsi="仿宋" w:eastAsia="仿宋" w:cs="仿宋"/>
                <w:color w:val="auto"/>
                <w:sz w:val="24"/>
                <w:lang w:eastAsia="zh-CN"/>
              </w:rPr>
              <w:t>17:00</w:t>
            </w:r>
            <w:r>
              <w:rPr>
                <w:rFonts w:hint="eastAsia" w:ascii="仿宋" w:hAnsi="仿宋" w:eastAsia="仿宋" w:cs="仿宋"/>
                <w:color w:val="auto"/>
                <w:sz w:val="24"/>
              </w:rPr>
              <w:t>分前以书面（含传真）形式一次性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5868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bottom w:val="single" w:color="auto" w:sz="4" w:space="0"/>
              <w:right w:val="single" w:color="auto" w:sz="4" w:space="0"/>
            </w:tcBorders>
            <w:noWrap/>
            <w:vAlign w:val="center"/>
          </w:tcPr>
          <w:p w14:paraId="604309C8">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4B8C54A">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响应文件要求</w:t>
            </w:r>
          </w:p>
        </w:tc>
        <w:tc>
          <w:tcPr>
            <w:tcW w:w="7743" w:type="dxa"/>
            <w:tcBorders>
              <w:top w:val="single" w:color="auto" w:sz="4" w:space="0"/>
              <w:left w:val="single" w:color="auto" w:sz="4" w:space="0"/>
              <w:bottom w:val="single" w:color="auto" w:sz="4" w:space="0"/>
            </w:tcBorders>
            <w:noWrap/>
            <w:vAlign w:val="center"/>
          </w:tcPr>
          <w:p w14:paraId="007CFE03">
            <w:pPr>
              <w:spacing w:line="530" w:lineRule="exact"/>
              <w:rPr>
                <w:rFonts w:hint="eastAsia" w:ascii="仿宋" w:hAnsi="仿宋" w:eastAsia="仿宋" w:cs="仿宋"/>
                <w:color w:val="auto"/>
                <w:sz w:val="24"/>
              </w:rPr>
            </w:pPr>
            <w:r>
              <w:rPr>
                <w:rFonts w:hint="eastAsia" w:ascii="仿宋" w:hAnsi="仿宋" w:eastAsia="仿宋" w:cs="仿宋"/>
                <w:color w:val="auto"/>
                <w:sz w:val="24"/>
              </w:rPr>
              <w:t>1、响应文件的制作：本项目实行电子磋商。</w:t>
            </w:r>
          </w:p>
          <w:p w14:paraId="282E30D5">
            <w:pPr>
              <w:spacing w:line="530" w:lineRule="exact"/>
              <w:rPr>
                <w:rFonts w:hint="eastAsia" w:ascii="仿宋" w:hAnsi="仿宋" w:eastAsia="仿宋" w:cs="仿宋"/>
                <w:color w:val="auto"/>
                <w:sz w:val="24"/>
              </w:rPr>
            </w:pPr>
            <w:r>
              <w:rPr>
                <w:rFonts w:hint="eastAsia" w:ascii="仿宋" w:hAnsi="仿宋" w:eastAsia="仿宋" w:cs="仿宋"/>
                <w:color w:val="auto"/>
                <w:sz w:val="24"/>
              </w:rPr>
              <w:t xml:space="preserve">2、供应商应按要求提供电子响应文件及数据电子备份响应文件（U盘），具体内容如下： </w:t>
            </w:r>
          </w:p>
          <w:p w14:paraId="211E87CF">
            <w:pPr>
              <w:spacing w:line="530" w:lineRule="exact"/>
              <w:rPr>
                <w:rFonts w:hint="eastAsia" w:ascii="仿宋" w:hAnsi="仿宋" w:eastAsia="仿宋" w:cs="仿宋"/>
                <w:color w:val="auto"/>
                <w:sz w:val="24"/>
              </w:rPr>
            </w:pPr>
            <w:r>
              <w:rPr>
                <w:rFonts w:hint="eastAsia" w:ascii="仿宋" w:hAnsi="仿宋" w:eastAsia="仿宋" w:cs="仿宋"/>
                <w:color w:val="auto"/>
                <w:sz w:val="24"/>
              </w:rPr>
              <w:t>2.1电子响应文件：按政采云平台项目采购-电子交易操作指南及本磋商文件要求制作、加密并递交，超过上传时间的视为放弃磋商资格，作无效标处理；</w:t>
            </w:r>
          </w:p>
          <w:p w14:paraId="0BF92989">
            <w:pPr>
              <w:spacing w:line="530" w:lineRule="exact"/>
              <w:rPr>
                <w:rFonts w:hint="eastAsia" w:ascii="仿宋" w:hAnsi="仿宋" w:eastAsia="仿宋" w:cs="仿宋"/>
                <w:color w:val="auto"/>
                <w:sz w:val="24"/>
              </w:rPr>
            </w:pPr>
            <w:r>
              <w:rPr>
                <w:rFonts w:hint="eastAsia" w:ascii="仿宋" w:hAnsi="仿宋" w:eastAsia="仿宋" w:cs="仿宋"/>
                <w:color w:val="auto"/>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24A1A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bottom w:val="single" w:color="auto" w:sz="4" w:space="0"/>
              <w:right w:val="single" w:color="auto" w:sz="4" w:space="0"/>
            </w:tcBorders>
            <w:noWrap/>
            <w:vAlign w:val="center"/>
          </w:tcPr>
          <w:p w14:paraId="4AD0E508">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59623177">
            <w:pPr>
              <w:spacing w:line="530" w:lineRule="exact"/>
              <w:jc w:val="center"/>
              <w:rPr>
                <w:rFonts w:hint="eastAsia" w:ascii="仿宋" w:hAnsi="仿宋" w:eastAsia="仿宋" w:cs="仿宋"/>
                <w:bCs/>
                <w:color w:val="auto"/>
                <w:sz w:val="24"/>
              </w:rPr>
            </w:pPr>
            <w:r>
              <w:rPr>
                <w:rFonts w:hint="eastAsia" w:ascii="仿宋" w:hAnsi="仿宋" w:eastAsia="仿宋" w:cs="仿宋"/>
                <w:color w:val="auto"/>
                <w:sz w:val="24"/>
              </w:rPr>
              <w:t>响应截止时间</w:t>
            </w:r>
          </w:p>
        </w:tc>
        <w:tc>
          <w:tcPr>
            <w:tcW w:w="7743" w:type="dxa"/>
            <w:tcBorders>
              <w:top w:val="single" w:color="auto" w:sz="4" w:space="0"/>
              <w:left w:val="single" w:color="auto" w:sz="4" w:space="0"/>
              <w:bottom w:val="single" w:color="auto" w:sz="4" w:space="0"/>
            </w:tcBorders>
            <w:noWrap/>
            <w:vAlign w:val="center"/>
          </w:tcPr>
          <w:p w14:paraId="7AA4183C">
            <w:pPr>
              <w:snapToGrid w:val="0"/>
              <w:spacing w:line="530" w:lineRule="exact"/>
              <w:rPr>
                <w:rFonts w:hint="eastAsia" w:ascii="仿宋" w:hAnsi="仿宋" w:eastAsia="仿宋" w:cs="仿宋"/>
                <w:color w:val="auto"/>
                <w:sz w:val="24"/>
              </w:rPr>
            </w:pP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7月 8日</w:t>
            </w:r>
            <w:r>
              <w:rPr>
                <w:rFonts w:hint="eastAsia" w:ascii="仿宋" w:hAnsi="仿宋" w:eastAsia="仿宋" w:cs="仿宋"/>
                <w:color w:val="auto"/>
                <w:kern w:val="0"/>
                <w:sz w:val="24"/>
                <w:lang w:eastAsia="zh-CN"/>
              </w:rPr>
              <w:t>14:00</w:t>
            </w:r>
            <w:r>
              <w:rPr>
                <w:rFonts w:hint="eastAsia" w:ascii="仿宋" w:hAnsi="仿宋" w:eastAsia="仿宋" w:cs="仿宋"/>
                <w:color w:val="auto"/>
                <w:sz w:val="24"/>
              </w:rPr>
              <w:t>前</w:t>
            </w:r>
          </w:p>
        </w:tc>
      </w:tr>
      <w:tr w14:paraId="5779C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bottom w:val="single" w:color="auto" w:sz="4" w:space="0"/>
              <w:right w:val="single" w:color="auto" w:sz="4" w:space="0"/>
            </w:tcBorders>
            <w:noWrap/>
            <w:vAlign w:val="center"/>
          </w:tcPr>
          <w:p w14:paraId="1CF98902">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AAACF1A">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响应文件</w:t>
            </w:r>
            <w:r>
              <w:rPr>
                <w:rFonts w:hint="eastAsia" w:ascii="仿宋" w:hAnsi="仿宋" w:eastAsia="仿宋" w:cs="仿宋"/>
                <w:bCs/>
                <w:color w:val="auto"/>
                <w:sz w:val="24"/>
              </w:rPr>
              <w:t>提交</w:t>
            </w:r>
            <w:r>
              <w:rPr>
                <w:rFonts w:hint="eastAsia" w:ascii="仿宋" w:hAnsi="仿宋" w:eastAsia="仿宋" w:cs="仿宋"/>
                <w:color w:val="auto"/>
                <w:sz w:val="24"/>
              </w:rPr>
              <w:t>地点</w:t>
            </w:r>
          </w:p>
        </w:tc>
        <w:tc>
          <w:tcPr>
            <w:tcW w:w="7743" w:type="dxa"/>
            <w:tcBorders>
              <w:top w:val="single" w:color="auto" w:sz="4" w:space="0"/>
              <w:left w:val="single" w:color="auto" w:sz="4" w:space="0"/>
              <w:bottom w:val="single" w:color="auto" w:sz="4" w:space="0"/>
            </w:tcBorders>
            <w:noWrap/>
            <w:vAlign w:val="center"/>
          </w:tcPr>
          <w:p w14:paraId="3093B93B">
            <w:pPr>
              <w:snapToGrid w:val="0"/>
              <w:spacing w:line="500" w:lineRule="exact"/>
              <w:jc w:val="left"/>
              <w:rPr>
                <w:rFonts w:hint="eastAsia" w:ascii="仿宋" w:hAnsi="仿宋" w:eastAsia="仿宋" w:cs="仿宋"/>
                <w:color w:val="auto"/>
                <w:sz w:val="24"/>
              </w:rPr>
            </w:pPr>
            <w:r>
              <w:rPr>
                <w:rFonts w:hint="eastAsia" w:ascii="仿宋" w:hAnsi="仿宋" w:eastAsia="仿宋" w:cs="仿宋"/>
                <w:color w:val="auto"/>
                <w:sz w:val="24"/>
              </w:rPr>
              <w:t>响应文件</w:t>
            </w:r>
            <w:r>
              <w:rPr>
                <w:rFonts w:hint="eastAsia" w:ascii="仿宋" w:hAnsi="仿宋" w:eastAsia="仿宋" w:cs="仿宋"/>
                <w:bCs/>
                <w:color w:val="auto"/>
                <w:sz w:val="24"/>
              </w:rPr>
              <w:t>提交</w:t>
            </w:r>
            <w:r>
              <w:rPr>
                <w:rFonts w:hint="eastAsia" w:ascii="仿宋" w:hAnsi="仿宋" w:eastAsia="仿宋" w:cs="仿宋"/>
                <w:color w:val="auto"/>
                <w:sz w:val="24"/>
              </w:rPr>
              <w:t>地点为：</w:t>
            </w:r>
            <w:r>
              <w:rPr>
                <w:rFonts w:hint="eastAsia" w:ascii="仿宋" w:hAnsi="仿宋" w:eastAsia="仿宋" w:cs="仿宋"/>
                <w:color w:val="auto"/>
                <w:kern w:val="0"/>
                <w:sz w:val="24"/>
              </w:rPr>
              <w:t>浙江政府采购网（https://zfcg.czt.zj.gov.cn/）</w:t>
            </w:r>
          </w:p>
          <w:p w14:paraId="1744927F">
            <w:pPr>
              <w:spacing w:line="530" w:lineRule="exact"/>
              <w:rPr>
                <w:rFonts w:hint="eastAsia" w:ascii="仿宋" w:hAnsi="仿宋" w:eastAsia="仿宋" w:cs="仿宋"/>
                <w:color w:val="auto"/>
                <w:sz w:val="24"/>
              </w:rPr>
            </w:pPr>
            <w:r>
              <w:rPr>
                <w:rFonts w:hint="eastAsia" w:ascii="仿宋" w:hAnsi="仿宋" w:eastAsia="仿宋" w:cs="仿宋"/>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3D4F0C20">
            <w:pPr>
              <w:spacing w:line="530" w:lineRule="exact"/>
              <w:rPr>
                <w:rFonts w:hint="eastAsia"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ascii="仿宋" w:hAnsi="仿宋" w:eastAsia="仿宋" w:cs="仿宋"/>
                <w:color w:val="auto"/>
                <w:sz w:val="24"/>
                <w:lang w:eastAsia="zh-CN"/>
              </w:rPr>
              <w:t>湖州鑫梦工程咨询有限公司</w:t>
            </w:r>
            <w:r>
              <w:rPr>
                <w:rFonts w:hint="eastAsia" w:ascii="仿宋" w:hAnsi="仿宋" w:eastAsia="仿宋" w:cs="仿宋"/>
                <w:color w:val="auto"/>
                <w:sz w:val="24"/>
              </w:rPr>
              <w:t>〔</w:t>
            </w:r>
            <w:r>
              <w:rPr>
                <w:rFonts w:hint="eastAsia" w:ascii="仿宋" w:hAnsi="仿宋" w:eastAsia="仿宋" w:cs="仿宋"/>
                <w:color w:val="auto"/>
                <w:sz w:val="24"/>
                <w:lang w:eastAsia="zh-CN"/>
              </w:rPr>
              <w:t>湖州市腊山路398号8幢2层</w:t>
            </w:r>
            <w:r>
              <w:rPr>
                <w:rFonts w:hint="eastAsia" w:ascii="仿宋" w:hAnsi="仿宋" w:eastAsia="仿宋" w:cs="仿宋"/>
                <w:color w:val="auto"/>
                <w:sz w:val="24"/>
              </w:rPr>
              <w:t>〕，联系电话：</w:t>
            </w:r>
            <w:r>
              <w:rPr>
                <w:rFonts w:hint="eastAsia" w:ascii="仿宋" w:hAnsi="仿宋" w:eastAsia="仿宋" w:cs="仿宋"/>
                <w:color w:val="auto"/>
                <w:sz w:val="24"/>
                <w:lang w:eastAsia="zh-CN"/>
              </w:rPr>
              <w:t>15257277770</w:t>
            </w:r>
            <w:r>
              <w:rPr>
                <w:rFonts w:hint="eastAsia" w:ascii="仿宋" w:hAnsi="仿宋" w:eastAsia="仿宋" w:cs="仿宋"/>
                <w:color w:val="auto"/>
                <w:sz w:val="24"/>
              </w:rPr>
              <w:t>。邮寄截止时间：供应商应于</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7月7日</w:t>
            </w:r>
            <w:r>
              <w:rPr>
                <w:rFonts w:hint="eastAsia" w:ascii="仿宋" w:hAnsi="仿宋" w:eastAsia="仿宋" w:cs="仿宋"/>
                <w:color w:val="auto"/>
                <w:sz w:val="24"/>
              </w:rPr>
              <w:t>下午17:00时前准时送达，逾期不予受理。未按时送达的，均按未提供处理。</w:t>
            </w:r>
          </w:p>
          <w:p w14:paraId="7C31BA71">
            <w:pPr>
              <w:spacing w:line="530" w:lineRule="exact"/>
              <w:rPr>
                <w:rFonts w:hint="eastAsia" w:ascii="仿宋" w:hAnsi="仿宋" w:eastAsia="仿宋" w:cs="仿宋"/>
                <w:b/>
                <w:color w:val="auto"/>
                <w:sz w:val="24"/>
              </w:rPr>
            </w:pPr>
            <w:r>
              <w:rPr>
                <w:rFonts w:hint="eastAsia" w:ascii="仿宋" w:hAnsi="仿宋" w:eastAsia="仿宋" w:cs="仿宋"/>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3F0F57E">
            <w:pPr>
              <w:spacing w:line="530" w:lineRule="exact"/>
              <w:rPr>
                <w:rFonts w:hint="eastAsia" w:ascii="仿宋" w:hAnsi="仿宋" w:eastAsia="仿宋" w:cs="仿宋"/>
                <w:b/>
                <w:color w:val="auto"/>
                <w:sz w:val="24"/>
              </w:rPr>
            </w:pPr>
            <w:r>
              <w:rPr>
                <w:rFonts w:hint="eastAsia" w:ascii="仿宋" w:hAnsi="仿宋" w:eastAsia="仿宋" w:cs="仿宋"/>
                <w:b/>
                <w:color w:val="auto"/>
                <w:sz w:val="24"/>
              </w:rPr>
              <w:t>4、供应商仅提供其中一种形式的备份响应文件。造成项目开评标活动</w:t>
            </w:r>
          </w:p>
          <w:p w14:paraId="416F30BA">
            <w:pPr>
              <w:spacing w:line="530" w:lineRule="exact"/>
              <w:rPr>
                <w:rFonts w:hint="eastAsia" w:ascii="仿宋" w:hAnsi="仿宋" w:eastAsia="仿宋" w:cs="仿宋"/>
                <w:b/>
                <w:color w:val="auto"/>
                <w:sz w:val="24"/>
              </w:rPr>
            </w:pPr>
            <w:r>
              <w:rPr>
                <w:rFonts w:hint="eastAsia" w:ascii="仿宋" w:hAnsi="仿宋" w:eastAsia="仿宋" w:cs="仿宋"/>
                <w:b/>
                <w:color w:val="auto"/>
                <w:sz w:val="24"/>
              </w:rPr>
              <w:t>无法进行下去的，相关风险由供应商自行承担。</w:t>
            </w:r>
          </w:p>
        </w:tc>
      </w:tr>
      <w:tr w14:paraId="57E2A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bottom w:val="single" w:color="auto" w:sz="4" w:space="0"/>
              <w:right w:val="single" w:color="auto" w:sz="4" w:space="0"/>
            </w:tcBorders>
            <w:noWrap/>
            <w:vAlign w:val="center"/>
          </w:tcPr>
          <w:p w14:paraId="72A16BDA">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4710AE43">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磋商时间</w:t>
            </w:r>
          </w:p>
        </w:tc>
        <w:tc>
          <w:tcPr>
            <w:tcW w:w="7743" w:type="dxa"/>
            <w:tcBorders>
              <w:top w:val="single" w:color="auto" w:sz="4" w:space="0"/>
              <w:left w:val="single" w:color="auto" w:sz="4" w:space="0"/>
              <w:bottom w:val="single" w:color="auto" w:sz="4" w:space="0"/>
            </w:tcBorders>
            <w:noWrap/>
            <w:vAlign w:val="center"/>
          </w:tcPr>
          <w:p w14:paraId="4B1C53B1">
            <w:pPr>
              <w:spacing w:line="530" w:lineRule="exact"/>
              <w:rPr>
                <w:rFonts w:hint="eastAsia" w:ascii="仿宋" w:hAnsi="仿宋" w:eastAsia="仿宋" w:cs="仿宋"/>
                <w:color w:val="auto"/>
                <w:sz w:val="24"/>
              </w:rPr>
            </w:pP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7月8日</w:t>
            </w:r>
            <w:r>
              <w:rPr>
                <w:rFonts w:hint="eastAsia" w:ascii="仿宋" w:hAnsi="仿宋" w:eastAsia="仿宋" w:cs="仿宋"/>
                <w:color w:val="auto"/>
                <w:kern w:val="0"/>
                <w:sz w:val="24"/>
                <w:lang w:eastAsia="zh-CN"/>
              </w:rPr>
              <w:t>14:00</w:t>
            </w:r>
            <w:r>
              <w:rPr>
                <w:rFonts w:hint="eastAsia" w:ascii="仿宋" w:hAnsi="仿宋" w:eastAsia="仿宋" w:cs="仿宋"/>
                <w:color w:val="auto"/>
                <w:sz w:val="24"/>
              </w:rPr>
              <w:t>整</w:t>
            </w:r>
          </w:p>
        </w:tc>
      </w:tr>
      <w:tr w14:paraId="65A36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bottom w:val="single" w:color="auto" w:sz="4" w:space="0"/>
              <w:right w:val="single" w:color="auto" w:sz="4" w:space="0"/>
            </w:tcBorders>
            <w:noWrap/>
            <w:vAlign w:val="center"/>
          </w:tcPr>
          <w:p w14:paraId="2E2A1511">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06D004B6">
            <w:pPr>
              <w:spacing w:line="530" w:lineRule="exact"/>
              <w:jc w:val="center"/>
              <w:rPr>
                <w:rFonts w:hint="eastAsia" w:ascii="仿宋" w:hAnsi="仿宋" w:eastAsia="仿宋" w:cs="仿宋"/>
                <w:bCs/>
                <w:color w:val="auto"/>
                <w:sz w:val="24"/>
              </w:rPr>
            </w:pPr>
            <w:r>
              <w:rPr>
                <w:rFonts w:hint="eastAsia" w:ascii="仿宋" w:hAnsi="仿宋" w:eastAsia="仿宋" w:cs="仿宋"/>
                <w:color w:val="auto"/>
                <w:sz w:val="24"/>
              </w:rPr>
              <w:t>磋商地点</w:t>
            </w:r>
          </w:p>
        </w:tc>
        <w:tc>
          <w:tcPr>
            <w:tcW w:w="7743" w:type="dxa"/>
            <w:tcBorders>
              <w:top w:val="single" w:color="auto" w:sz="4" w:space="0"/>
              <w:left w:val="single" w:color="auto" w:sz="4" w:space="0"/>
              <w:bottom w:val="single" w:color="auto" w:sz="4" w:space="0"/>
            </w:tcBorders>
            <w:noWrap/>
            <w:vAlign w:val="center"/>
          </w:tcPr>
          <w:p w14:paraId="11311FDD">
            <w:pPr>
              <w:snapToGrid w:val="0"/>
              <w:spacing w:line="500" w:lineRule="exact"/>
              <w:rPr>
                <w:rFonts w:hint="eastAsia" w:ascii="仿宋" w:hAnsi="仿宋" w:eastAsia="仿宋" w:cs="仿宋"/>
                <w:color w:val="auto"/>
                <w:sz w:val="24"/>
              </w:rPr>
            </w:pPr>
            <w:r>
              <w:rPr>
                <w:rFonts w:hint="eastAsia" w:ascii="仿宋" w:hAnsi="仿宋" w:eastAsia="仿宋" w:cs="仿宋"/>
                <w:color w:val="auto"/>
                <w:kern w:val="0"/>
                <w:sz w:val="24"/>
              </w:rPr>
              <w:t>浙江政府采购网（https://zfcg.czt.zj.gov.cn/）</w:t>
            </w:r>
          </w:p>
        </w:tc>
      </w:tr>
      <w:tr w14:paraId="32ED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bottom w:val="single" w:color="auto" w:sz="4" w:space="0"/>
              <w:right w:val="single" w:color="auto" w:sz="4" w:space="0"/>
            </w:tcBorders>
            <w:noWrap/>
            <w:vAlign w:val="center"/>
          </w:tcPr>
          <w:p w14:paraId="3455F218">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3F5238A8">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履约保证金</w:t>
            </w:r>
          </w:p>
        </w:tc>
        <w:tc>
          <w:tcPr>
            <w:tcW w:w="7743" w:type="dxa"/>
            <w:tcBorders>
              <w:top w:val="single" w:color="auto" w:sz="4" w:space="0"/>
              <w:left w:val="single" w:color="auto" w:sz="4" w:space="0"/>
              <w:bottom w:val="single" w:color="auto" w:sz="4" w:space="0"/>
            </w:tcBorders>
            <w:noWrap/>
            <w:vAlign w:val="center"/>
          </w:tcPr>
          <w:p w14:paraId="166F2218">
            <w:pPr>
              <w:snapToGrid w:val="0"/>
              <w:spacing w:line="273" w:lineRule="auto"/>
              <w:rPr>
                <w:rFonts w:hint="eastAsia" w:ascii="仿宋" w:hAnsi="仿宋" w:eastAsia="仿宋" w:cs="仿宋"/>
                <w:color w:val="auto"/>
                <w:sz w:val="24"/>
              </w:rPr>
            </w:pPr>
            <w:r>
              <w:rPr>
                <w:rFonts w:hint="eastAsia" w:ascii="仿宋" w:hAnsi="仿宋" w:eastAsia="仿宋" w:cs="仿宋"/>
                <w:bCs/>
                <w:color w:val="auto"/>
                <w:sz w:val="24"/>
              </w:rPr>
              <w:t>无。</w:t>
            </w:r>
          </w:p>
        </w:tc>
      </w:tr>
      <w:tr w14:paraId="1BC39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bottom w:val="single" w:color="auto" w:sz="4" w:space="0"/>
              <w:right w:val="single" w:color="auto" w:sz="4" w:space="0"/>
            </w:tcBorders>
            <w:noWrap/>
            <w:vAlign w:val="center"/>
          </w:tcPr>
          <w:p w14:paraId="1E5B8F9B">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34847207">
            <w:pPr>
              <w:spacing w:line="530" w:lineRule="exact"/>
              <w:jc w:val="center"/>
              <w:rPr>
                <w:rFonts w:hint="eastAsia" w:ascii="仿宋" w:hAnsi="仿宋" w:eastAsia="仿宋" w:cs="仿宋"/>
                <w:bCs/>
                <w:color w:val="auto"/>
                <w:sz w:val="24"/>
              </w:rPr>
            </w:pPr>
            <w:r>
              <w:rPr>
                <w:rFonts w:hint="eastAsia" w:ascii="仿宋" w:hAnsi="仿宋" w:eastAsia="仿宋" w:cs="仿宋"/>
                <w:color w:val="auto"/>
                <w:sz w:val="24"/>
              </w:rPr>
              <w:t>磋商</w:t>
            </w:r>
            <w:r>
              <w:rPr>
                <w:rFonts w:hint="eastAsia" w:ascii="仿宋" w:hAnsi="仿宋" w:eastAsia="仿宋" w:cs="仿宋"/>
                <w:bCs/>
                <w:color w:val="auto"/>
                <w:sz w:val="24"/>
              </w:rPr>
              <w:t>有效期</w:t>
            </w:r>
          </w:p>
        </w:tc>
        <w:tc>
          <w:tcPr>
            <w:tcW w:w="7743" w:type="dxa"/>
            <w:tcBorders>
              <w:top w:val="single" w:color="auto" w:sz="4" w:space="0"/>
              <w:left w:val="single" w:color="auto" w:sz="4" w:space="0"/>
              <w:bottom w:val="single" w:color="auto" w:sz="4" w:space="0"/>
            </w:tcBorders>
            <w:noWrap/>
            <w:vAlign w:val="center"/>
          </w:tcPr>
          <w:p w14:paraId="387034F5">
            <w:pPr>
              <w:spacing w:line="530" w:lineRule="exact"/>
              <w:rPr>
                <w:rFonts w:hint="eastAsia" w:ascii="仿宋" w:hAnsi="仿宋" w:eastAsia="仿宋" w:cs="仿宋"/>
                <w:color w:val="auto"/>
                <w:sz w:val="24"/>
              </w:rPr>
            </w:pPr>
            <w:r>
              <w:rPr>
                <w:rFonts w:hint="eastAsia" w:ascii="仿宋" w:hAnsi="仿宋" w:eastAsia="仿宋" w:cs="仿宋"/>
                <w:color w:val="auto"/>
                <w:sz w:val="24"/>
              </w:rPr>
              <w:t>60天（日历天）</w:t>
            </w:r>
          </w:p>
        </w:tc>
      </w:tr>
      <w:tr w14:paraId="74D20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bottom w:val="single" w:color="auto" w:sz="4" w:space="0"/>
              <w:right w:val="single" w:color="auto" w:sz="4" w:space="0"/>
            </w:tcBorders>
            <w:noWrap/>
            <w:vAlign w:val="center"/>
          </w:tcPr>
          <w:p w14:paraId="2AF02F0D">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66C7957B">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磋商办法及评分标准</w:t>
            </w:r>
          </w:p>
        </w:tc>
        <w:tc>
          <w:tcPr>
            <w:tcW w:w="7743" w:type="dxa"/>
            <w:tcBorders>
              <w:top w:val="single" w:color="auto" w:sz="4" w:space="0"/>
              <w:left w:val="single" w:color="auto" w:sz="4" w:space="0"/>
              <w:bottom w:val="single" w:color="auto" w:sz="4" w:space="0"/>
            </w:tcBorders>
            <w:noWrap/>
            <w:vAlign w:val="center"/>
          </w:tcPr>
          <w:p w14:paraId="32CE9A66">
            <w:pPr>
              <w:spacing w:line="530" w:lineRule="exact"/>
              <w:rPr>
                <w:rFonts w:hint="eastAsia" w:ascii="仿宋" w:hAnsi="仿宋" w:eastAsia="仿宋" w:cs="仿宋"/>
                <w:bCs/>
                <w:color w:val="auto"/>
                <w:sz w:val="24"/>
              </w:rPr>
            </w:pPr>
            <w:r>
              <w:rPr>
                <w:rFonts w:hint="eastAsia" w:ascii="仿宋" w:hAnsi="仿宋" w:eastAsia="仿宋" w:cs="仿宋"/>
                <w:bCs/>
                <w:color w:val="auto"/>
                <w:sz w:val="24"/>
              </w:rPr>
              <w:t>详见磋商文件第六章</w:t>
            </w:r>
          </w:p>
        </w:tc>
      </w:tr>
      <w:tr w14:paraId="2449F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bottom w:val="single" w:color="auto" w:sz="4" w:space="0"/>
              <w:right w:val="single" w:color="auto" w:sz="4" w:space="0"/>
            </w:tcBorders>
            <w:noWrap/>
            <w:vAlign w:val="center"/>
          </w:tcPr>
          <w:p w14:paraId="2359FBA2">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4FECC841">
            <w:pPr>
              <w:spacing w:line="530" w:lineRule="exact"/>
              <w:jc w:val="center"/>
              <w:rPr>
                <w:rFonts w:hint="eastAsia" w:ascii="仿宋" w:hAnsi="仿宋" w:eastAsia="仿宋" w:cs="仿宋"/>
                <w:bCs/>
                <w:color w:val="auto"/>
                <w:sz w:val="24"/>
              </w:rPr>
            </w:pPr>
            <w:r>
              <w:rPr>
                <w:rFonts w:hint="eastAsia" w:ascii="仿宋" w:hAnsi="仿宋" w:eastAsia="仿宋" w:cs="仿宋"/>
                <w:bCs/>
                <w:color w:val="auto"/>
                <w:sz w:val="24"/>
              </w:rPr>
              <w:t>其他</w:t>
            </w:r>
          </w:p>
        </w:tc>
        <w:tc>
          <w:tcPr>
            <w:tcW w:w="7743" w:type="dxa"/>
            <w:tcBorders>
              <w:top w:val="single" w:color="auto" w:sz="4" w:space="0"/>
              <w:left w:val="single" w:color="auto" w:sz="4" w:space="0"/>
              <w:bottom w:val="single" w:color="auto" w:sz="4" w:space="0"/>
            </w:tcBorders>
            <w:noWrap/>
            <w:vAlign w:val="center"/>
          </w:tcPr>
          <w:p w14:paraId="7F2465AA">
            <w:pPr>
              <w:spacing w:line="530" w:lineRule="exact"/>
              <w:rPr>
                <w:rFonts w:hint="eastAsia" w:ascii="仿宋" w:hAnsi="仿宋" w:eastAsia="仿宋" w:cs="仿宋"/>
                <w:bCs/>
                <w:color w:val="auto"/>
                <w:sz w:val="24"/>
              </w:rPr>
            </w:pPr>
            <w:r>
              <w:rPr>
                <w:rFonts w:hint="eastAsia" w:ascii="仿宋" w:hAnsi="仿宋" w:eastAsia="仿宋" w:cs="仿宋"/>
                <w:bCs/>
                <w:color w:val="auto"/>
                <w:sz w:val="24"/>
              </w:rPr>
              <w:t>在确定成交供应商后，签订合同前，成交供应商须提供二份完整的纸质响应文件</w:t>
            </w:r>
            <w:r>
              <w:rPr>
                <w:rFonts w:hint="eastAsia" w:ascii="仿宋" w:hAnsi="仿宋" w:eastAsia="仿宋" w:cs="仿宋"/>
                <w:b/>
                <w:bCs/>
                <w:color w:val="auto"/>
                <w:sz w:val="24"/>
              </w:rPr>
              <w:t>（包括最后报价文件）</w:t>
            </w:r>
            <w:r>
              <w:rPr>
                <w:rFonts w:hint="eastAsia" w:ascii="仿宋" w:hAnsi="仿宋" w:eastAsia="仿宋" w:cs="仿宋"/>
                <w:bCs/>
                <w:color w:val="auto"/>
                <w:sz w:val="24"/>
              </w:rPr>
              <w:t>给采购人，纸质响应文件须与电子响应文件格式及内容一致。</w:t>
            </w:r>
          </w:p>
        </w:tc>
      </w:tr>
    </w:tbl>
    <w:p w14:paraId="3901264B">
      <w:pPr>
        <w:pStyle w:val="6"/>
        <w:spacing w:line="560" w:lineRule="exact"/>
        <w:jc w:val="center"/>
        <w:rPr>
          <w:rFonts w:hint="eastAsia" w:ascii="仿宋" w:hAnsi="仿宋" w:eastAsia="仿宋" w:cs="仿宋"/>
          <w:color w:val="auto"/>
          <w:sz w:val="28"/>
          <w:szCs w:val="28"/>
        </w:rPr>
      </w:pPr>
      <w:bookmarkStart w:id="3" w:name="_Toc113441587"/>
      <w:bookmarkStart w:id="4" w:name="_Toc452995896"/>
      <w:r>
        <w:rPr>
          <w:rFonts w:hint="eastAsia" w:ascii="仿宋" w:hAnsi="仿宋" w:eastAsia="仿宋" w:cs="仿宋"/>
          <w:color w:val="auto"/>
          <w:sz w:val="28"/>
          <w:szCs w:val="28"/>
        </w:rPr>
        <w:t>一、</w:t>
      </w:r>
      <w:bookmarkEnd w:id="3"/>
      <w:r>
        <w:rPr>
          <w:rFonts w:hint="eastAsia" w:ascii="仿宋" w:hAnsi="仿宋" w:eastAsia="仿宋" w:cs="仿宋"/>
          <w:color w:val="auto"/>
          <w:sz w:val="28"/>
          <w:szCs w:val="28"/>
        </w:rPr>
        <w:t>总  则</w:t>
      </w:r>
      <w:bookmarkEnd w:id="4"/>
    </w:p>
    <w:p w14:paraId="2E97D23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1．概况</w:t>
      </w:r>
    </w:p>
    <w:p w14:paraId="015CA4B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1.1项目名称：</w:t>
      </w:r>
      <w:r>
        <w:rPr>
          <w:rFonts w:hint="eastAsia" w:ascii="仿宋" w:hAnsi="仿宋" w:eastAsia="仿宋" w:cs="仿宋"/>
          <w:color w:val="auto"/>
          <w:sz w:val="24"/>
          <w:lang w:eastAsia="zh-CN"/>
        </w:rPr>
        <w:t>滨湖街道2025-2026年度三改一拆及环境整治综合服务项目</w:t>
      </w:r>
      <w:r>
        <w:rPr>
          <w:rFonts w:hint="eastAsia" w:ascii="仿宋" w:hAnsi="仿宋" w:eastAsia="仿宋" w:cs="仿宋"/>
          <w:color w:val="auto"/>
          <w:sz w:val="24"/>
        </w:rPr>
        <w:t>；</w:t>
      </w:r>
    </w:p>
    <w:p w14:paraId="71169F9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1.2采购人：</w:t>
      </w:r>
      <w:r>
        <w:rPr>
          <w:rFonts w:hint="eastAsia" w:ascii="仿宋" w:hAnsi="仿宋" w:eastAsia="仿宋" w:cs="仿宋"/>
          <w:color w:val="auto"/>
          <w:sz w:val="24"/>
          <w:lang w:eastAsia="zh-CN"/>
        </w:rPr>
        <w:t>湖州市人民政府滨湖街道办事处</w:t>
      </w:r>
      <w:r>
        <w:rPr>
          <w:rFonts w:hint="eastAsia" w:ascii="仿宋" w:hAnsi="仿宋" w:eastAsia="仿宋" w:cs="仿宋"/>
          <w:color w:val="auto"/>
          <w:sz w:val="24"/>
        </w:rPr>
        <w:t>；</w:t>
      </w:r>
    </w:p>
    <w:p w14:paraId="38199EC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1.3监管部门: 湖州市财政局政府采购监管处；</w:t>
      </w:r>
    </w:p>
    <w:p w14:paraId="265FBF2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1.4项目资金来源：政府预算资金，已得到政府有关部门的批准，其资金来源已落实；</w:t>
      </w:r>
    </w:p>
    <w:p w14:paraId="67E53A7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1.5采购方式:竞争性磋商；</w:t>
      </w:r>
    </w:p>
    <w:p w14:paraId="1EB00D7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1.6采购项目服务地点：根据采购人指令；</w:t>
      </w:r>
    </w:p>
    <w:p w14:paraId="468981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1.7采购代理机构：</w:t>
      </w:r>
      <w:r>
        <w:rPr>
          <w:rFonts w:hint="eastAsia" w:ascii="仿宋" w:hAnsi="仿宋" w:eastAsia="仿宋" w:cs="仿宋"/>
          <w:color w:val="auto"/>
          <w:sz w:val="24"/>
          <w:lang w:eastAsia="zh-CN"/>
        </w:rPr>
        <w:t>湖州鑫梦工程咨询有限公司</w:t>
      </w:r>
      <w:r>
        <w:rPr>
          <w:rFonts w:hint="eastAsia" w:ascii="仿宋" w:hAnsi="仿宋" w:eastAsia="仿宋" w:cs="仿宋"/>
          <w:color w:val="auto"/>
          <w:sz w:val="24"/>
        </w:rPr>
        <w:t>；</w:t>
      </w:r>
    </w:p>
    <w:p w14:paraId="1B8806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1.8本磋商文件适用于本项目的磋商、成交、验收、合同履约、付款等（如法律、法规或省级以上规范性文件另有规定的，从其规定）。</w:t>
      </w:r>
    </w:p>
    <w:p w14:paraId="230CA1D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2．供应商的资格条件</w:t>
      </w:r>
    </w:p>
    <w:p w14:paraId="1E12D5A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详见磋商公告</w:t>
      </w:r>
      <w:r>
        <w:rPr>
          <w:rFonts w:hint="eastAsia" w:ascii="仿宋" w:hAnsi="仿宋" w:eastAsia="仿宋" w:cs="仿宋"/>
          <w:color w:val="auto"/>
          <w:sz w:val="24"/>
        </w:rPr>
        <w:t>；</w:t>
      </w:r>
    </w:p>
    <w:p w14:paraId="2E93779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2.4本项目不接受联合体参加投标。</w:t>
      </w:r>
    </w:p>
    <w:p w14:paraId="4D7FAE7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3．磋商费用</w:t>
      </w:r>
    </w:p>
    <w:p w14:paraId="326FC02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3.1无论磋商采购结果如何，供应商均应自行承担所有与参加本次磋商采购有关的全部费用，采购代理机构对上述费用不负任何责任；</w:t>
      </w:r>
    </w:p>
    <w:p w14:paraId="5642BB7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3.2本项目磋商代理费按人民币</w:t>
      </w:r>
      <w:r>
        <w:rPr>
          <w:rFonts w:hint="eastAsia" w:ascii="仿宋" w:hAnsi="仿宋" w:eastAsia="仿宋" w:cs="仿宋"/>
          <w:b/>
          <w:bCs/>
          <w:color w:val="auto"/>
          <w:sz w:val="24"/>
          <w:u w:val="single"/>
          <w:lang w:val="en-US" w:eastAsia="zh-CN"/>
        </w:rPr>
        <w:t>11250</w:t>
      </w:r>
      <w:bookmarkStart w:id="12" w:name="_GoBack"/>
      <w:bookmarkEnd w:id="12"/>
      <w:r>
        <w:rPr>
          <w:rFonts w:hint="eastAsia" w:ascii="仿宋" w:hAnsi="仿宋" w:eastAsia="仿宋" w:cs="仿宋"/>
          <w:b/>
          <w:bCs/>
          <w:color w:val="auto"/>
          <w:sz w:val="24"/>
          <w:u w:val="single"/>
        </w:rPr>
        <w:t>元整</w:t>
      </w:r>
      <w:r>
        <w:rPr>
          <w:rFonts w:hint="eastAsia" w:ascii="仿宋" w:hAnsi="仿宋" w:eastAsia="仿宋" w:cs="仿宋"/>
          <w:color w:val="auto"/>
          <w:sz w:val="24"/>
        </w:rPr>
        <w:t>计取，由</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支付给采购代理机构.</w:t>
      </w:r>
    </w:p>
    <w:p w14:paraId="303BF9FD">
      <w:pPr>
        <w:pStyle w:val="6"/>
        <w:spacing w:line="560" w:lineRule="exact"/>
        <w:jc w:val="center"/>
        <w:rPr>
          <w:rFonts w:hint="eastAsia" w:ascii="仿宋" w:hAnsi="仿宋" w:eastAsia="仿宋" w:cs="仿宋"/>
          <w:color w:val="auto"/>
          <w:kern w:val="44"/>
          <w:sz w:val="28"/>
          <w:szCs w:val="28"/>
        </w:rPr>
      </w:pPr>
      <w:bookmarkStart w:id="5" w:name="_Toc452995897"/>
      <w:r>
        <w:rPr>
          <w:rFonts w:hint="eastAsia" w:ascii="仿宋" w:hAnsi="仿宋" w:eastAsia="仿宋" w:cs="仿宋"/>
          <w:color w:val="auto"/>
          <w:kern w:val="44"/>
          <w:sz w:val="28"/>
          <w:szCs w:val="28"/>
        </w:rPr>
        <w:t>二、磋商文件的说明</w:t>
      </w:r>
      <w:bookmarkEnd w:id="5"/>
    </w:p>
    <w:p w14:paraId="60B68235">
      <w:pPr>
        <w:spacing w:line="560" w:lineRule="exact"/>
        <w:ind w:firstLine="480" w:firstLineChars="200"/>
        <w:rPr>
          <w:rFonts w:hint="eastAsia" w:ascii="仿宋" w:hAnsi="仿宋" w:eastAsia="仿宋" w:cs="仿宋"/>
          <w:color w:val="auto"/>
          <w:sz w:val="24"/>
        </w:rPr>
      </w:pPr>
      <w:bookmarkStart w:id="6" w:name="_Toc113441589"/>
      <w:r>
        <w:rPr>
          <w:rFonts w:hint="eastAsia" w:ascii="仿宋" w:hAnsi="仿宋" w:eastAsia="仿宋" w:cs="仿宋"/>
          <w:color w:val="auto"/>
          <w:sz w:val="24"/>
        </w:rPr>
        <w:t>4．磋商文件</w:t>
      </w:r>
      <w:bookmarkEnd w:id="6"/>
      <w:r>
        <w:rPr>
          <w:rFonts w:hint="eastAsia" w:ascii="仿宋" w:hAnsi="仿宋" w:eastAsia="仿宋" w:cs="仿宋"/>
          <w:color w:val="auto"/>
          <w:sz w:val="24"/>
        </w:rPr>
        <w:t>的组成</w:t>
      </w:r>
    </w:p>
    <w:p w14:paraId="6C0551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4.1磋商文件为本次采购人发出的竞争性磋商文件；响应文件为参加磋商的供应商提交的磋商响应文件。</w:t>
      </w:r>
    </w:p>
    <w:p w14:paraId="67CD5CA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4.2磋商文件包括以下内容：</w:t>
      </w:r>
    </w:p>
    <w:p w14:paraId="72D60D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4.2.1第一章  竞争性磋商公告</w:t>
      </w:r>
    </w:p>
    <w:p w14:paraId="5CCAFFB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4.2.2第二章  磋商项目采购需求</w:t>
      </w:r>
    </w:p>
    <w:p w14:paraId="524CB0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4.2.3第三章  供应商须知</w:t>
      </w:r>
    </w:p>
    <w:p w14:paraId="257CFBB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4.2.4第四章  合同主要条款</w:t>
      </w:r>
    </w:p>
    <w:p w14:paraId="2B93B1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4.2.5第五章  响应文件格式</w:t>
      </w:r>
    </w:p>
    <w:p w14:paraId="507BC9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4.2.6第六章  磋商办法及评分标准</w:t>
      </w:r>
    </w:p>
    <w:p w14:paraId="5241C4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 采购代理机构在磋商截止时间前，以书面形式发出的对磋商文件的澄清或修改内容，均为磋商文件的组成部分，对采购人和供应商起约束作用；</w:t>
      </w:r>
    </w:p>
    <w:p w14:paraId="2F78197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4.4供应商获取磋商文件后，应仔细检查磋商文件的所有内容，如有残缺等问题，均应在获得磋商文件后在1个工作日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776F07D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5.磋商文件的答疑</w:t>
      </w:r>
    </w:p>
    <w:p w14:paraId="3CE5E54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5.1供应商如认为磋商文件表述不清晰、存在歧视性或者其他违法内容的，应当在</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7月7日</w:t>
      </w:r>
      <w:r>
        <w:rPr>
          <w:rFonts w:hint="eastAsia" w:ascii="仿宋" w:hAnsi="仿宋" w:eastAsia="仿宋" w:cs="仿宋"/>
          <w:color w:val="auto"/>
          <w:sz w:val="24"/>
        </w:rPr>
        <w:t>下午</w:t>
      </w:r>
      <w:r>
        <w:rPr>
          <w:rFonts w:hint="eastAsia" w:ascii="仿宋" w:hAnsi="仿宋" w:eastAsia="仿宋" w:cs="仿宋"/>
          <w:color w:val="auto"/>
          <w:sz w:val="24"/>
          <w:lang w:eastAsia="zh-CN"/>
        </w:rPr>
        <w:t>17:00</w:t>
      </w:r>
      <w:r>
        <w:rPr>
          <w:rFonts w:hint="eastAsia" w:ascii="仿宋" w:hAnsi="仿宋" w:eastAsia="仿宋" w:cs="仿宋"/>
          <w:color w:val="auto"/>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00F32E7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5.2答疑内容是磋商文件的组成部分，并将在网上发布补充（答疑、澄清）文件，潜在供应商应自行关注网站公告，采购人不再一一通知，供应商因自身贻误行为导致磋商失效的，责任自负。</w:t>
      </w:r>
    </w:p>
    <w:p w14:paraId="54D96A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6.磋商文件的澄清、修改</w:t>
      </w:r>
    </w:p>
    <w:p w14:paraId="2A85AE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6.1在磋商截止时间前，采购人及采购代理机构无论出于自己的考虑，还是出于对供应商提问的澄清，均可对磋商文件用补充文件的方式进行修改；</w:t>
      </w:r>
    </w:p>
    <w:p w14:paraId="24A692F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6.2对磋商文件的修改，将以书面、或传真的形式通知已购买同一磋商文件的每一供应商。补充文件将作为磋商文件的组成部分，对所有供应商有约束力。供应商在收到该补充文件后，应以书面方式予以确认。</w:t>
      </w:r>
    </w:p>
    <w:p w14:paraId="57E7E80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26D0836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8.响应文件的签署</w:t>
      </w:r>
    </w:p>
    <w:p w14:paraId="0F504E38">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8.1响应文件的形式与效力：</w:t>
      </w:r>
    </w:p>
    <w:p w14:paraId="29649865">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（一）响应文件分为电子响应文件及数据电子备份响应文件（U盘），具体内容如下：</w:t>
      </w:r>
    </w:p>
    <w:p w14:paraId="4393B4F3">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（1）电子响应文件：按政采云平台项目采购-电子交易操作指南及本磋商文件要求制作、加密并递交，供应商电子交易操作指南详见网址：https://zfcg.czt.zj.gov.cn/）。</w:t>
      </w:r>
    </w:p>
    <w:p w14:paraId="3867E257">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并制作成一个U盘，但须密封、包装，不按此规定密封、包装的数据电子备份响应文件（U盘）均按未提供处理</w:t>
      </w:r>
    </w:p>
    <w:p w14:paraId="00ABA211">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（二）响应文件的效力：</w:t>
      </w:r>
    </w:p>
    <w:p w14:paraId="077D87EE">
      <w:pPr>
        <w:tabs>
          <w:tab w:val="left" w:pos="3870"/>
          <w:tab w:val="left" w:pos="4085"/>
        </w:tabs>
        <w:snapToGrid w:val="0"/>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2F7AF67">
      <w:pPr>
        <w:tabs>
          <w:tab w:val="left" w:pos="3870"/>
          <w:tab w:val="left" w:pos="4085"/>
        </w:tabs>
        <w:snapToGrid w:val="0"/>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8.2响应文件的组成（如无格式、格式自拟）</w:t>
      </w:r>
    </w:p>
    <w:p w14:paraId="641A3F69">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响应文件（包括电子响应文件及数据电子备份响应文件（U盘））由</w:t>
      </w:r>
      <w:bookmarkStart w:id="7" w:name="_Hlk69030389"/>
      <w:r>
        <w:rPr>
          <w:rFonts w:hint="eastAsia" w:ascii="仿宋" w:hAnsi="仿宋" w:eastAsia="仿宋" w:cs="仿宋"/>
          <w:color w:val="auto"/>
          <w:sz w:val="24"/>
        </w:rPr>
        <w:t>《技术、商务、资信及其他文件》</w:t>
      </w:r>
      <w:bookmarkEnd w:id="7"/>
      <w:r>
        <w:rPr>
          <w:rFonts w:hint="eastAsia" w:ascii="仿宋" w:hAnsi="仿宋" w:eastAsia="仿宋" w:cs="仿宋"/>
          <w:color w:val="auto"/>
          <w:sz w:val="24"/>
        </w:rPr>
        <w:t>和《首次报价文件》两部分组成，其中电子响应文件中所须加盖公章部分均采用CA签章。</w:t>
      </w:r>
    </w:p>
    <w:p w14:paraId="2FF1E2F6">
      <w:pPr>
        <w:tabs>
          <w:tab w:val="left" w:pos="3870"/>
          <w:tab w:val="left" w:pos="4085"/>
        </w:tabs>
        <w:snapToGrid w:val="0"/>
        <w:spacing w:line="560" w:lineRule="exact"/>
        <w:ind w:firstLine="482" w:firstLineChars="200"/>
        <w:jc w:val="left"/>
        <w:rPr>
          <w:rFonts w:hint="eastAsia" w:ascii="仿宋" w:hAnsi="仿宋" w:eastAsia="仿宋" w:cs="仿宋"/>
          <w:b/>
          <w:bCs/>
          <w:color w:val="auto"/>
          <w:sz w:val="24"/>
        </w:rPr>
      </w:pPr>
      <w:bookmarkStart w:id="8" w:name="_Hlk69030881"/>
      <w:r>
        <w:rPr>
          <w:rFonts w:hint="eastAsia" w:ascii="仿宋" w:hAnsi="仿宋" w:eastAsia="仿宋" w:cs="仿宋"/>
          <w:b/>
          <w:bCs/>
          <w:color w:val="auto"/>
          <w:sz w:val="24"/>
        </w:rPr>
        <w:t>（一）《技术、商务、资信及其他文件</w:t>
      </w:r>
      <w:bookmarkEnd w:id="8"/>
      <w:r>
        <w:rPr>
          <w:rFonts w:hint="eastAsia" w:ascii="仿宋" w:hAnsi="仿宋" w:eastAsia="仿宋" w:cs="仿宋"/>
          <w:b/>
          <w:bCs/>
          <w:color w:val="auto"/>
          <w:sz w:val="24"/>
        </w:rPr>
        <w:t>》</w:t>
      </w:r>
    </w:p>
    <w:p w14:paraId="0766CA04">
      <w:pPr>
        <w:tabs>
          <w:tab w:val="left" w:pos="3870"/>
          <w:tab w:val="left" w:pos="4085"/>
        </w:tabs>
        <w:snapToGrid w:val="0"/>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（1）供应商自评分索引表</w:t>
      </w:r>
    </w:p>
    <w:p w14:paraId="7436202F">
      <w:pPr>
        <w:tabs>
          <w:tab w:val="left" w:pos="3870"/>
          <w:tab w:val="left" w:pos="4085"/>
        </w:tabs>
        <w:snapToGrid w:val="0"/>
        <w:spacing w:line="560" w:lineRule="exact"/>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（2）技术</w:t>
      </w:r>
      <w:r>
        <w:rPr>
          <w:rFonts w:hint="eastAsia" w:ascii="仿宋" w:hAnsi="仿宋" w:eastAsia="仿宋" w:cs="仿宋"/>
          <w:b/>
          <w:color w:val="auto"/>
          <w:sz w:val="24"/>
          <w:lang w:val="en-US" w:eastAsia="zh-CN"/>
        </w:rPr>
        <w:t>商务资信</w:t>
      </w:r>
      <w:r>
        <w:rPr>
          <w:rFonts w:hint="eastAsia" w:ascii="仿宋" w:hAnsi="仿宋" w:eastAsia="仿宋" w:cs="仿宋"/>
          <w:b/>
          <w:color w:val="auto"/>
          <w:sz w:val="24"/>
        </w:rPr>
        <w:t>部分：</w:t>
      </w:r>
    </w:p>
    <w:p w14:paraId="0BC268B4">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2.1供应商自评分索引表</w:t>
      </w:r>
    </w:p>
    <w:p w14:paraId="1BF2E9CD">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2.2投标声明书；</w:t>
      </w:r>
    </w:p>
    <w:p w14:paraId="25417854">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2.3供应商基本情况表；</w:t>
      </w:r>
    </w:p>
    <w:p w14:paraId="09A1BAC7">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2.4项目实施方案；</w:t>
      </w:r>
    </w:p>
    <w:p w14:paraId="21C02F70">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2.5拟投入的设备及人员配置；</w:t>
      </w:r>
    </w:p>
    <w:p w14:paraId="6F80E0BD">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2.6服务承诺；</w:t>
      </w:r>
    </w:p>
    <w:p w14:paraId="5BE13128">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2.7企业实力；</w:t>
      </w:r>
    </w:p>
    <w:p w14:paraId="65334101">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2.8企业业绩；</w:t>
      </w:r>
    </w:p>
    <w:p w14:paraId="4B552505">
      <w:pPr>
        <w:tabs>
          <w:tab w:val="left" w:pos="3870"/>
          <w:tab w:val="left" w:pos="4085"/>
        </w:tabs>
        <w:snapToGrid w:val="0"/>
        <w:spacing w:line="560" w:lineRule="exact"/>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rPr>
        <w:t>2.9供应商需要说明的其他文件和说明（根据评分办法提供，格式自拟）。</w:t>
      </w:r>
    </w:p>
    <w:p w14:paraId="0F8F6A4F">
      <w:pPr>
        <w:spacing w:line="560" w:lineRule="exact"/>
        <w:ind w:firstLine="482" w:firstLineChars="200"/>
        <w:jc w:val="left"/>
        <w:rPr>
          <w:rFonts w:hint="eastAsia" w:ascii="仿宋" w:hAnsi="仿宋" w:eastAsia="仿宋" w:cs="仿宋"/>
          <w:b/>
          <w:bCs/>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资格</w:t>
      </w:r>
      <w:r>
        <w:rPr>
          <w:rFonts w:hint="eastAsia" w:ascii="仿宋" w:hAnsi="仿宋" w:eastAsia="仿宋" w:cs="仿宋"/>
          <w:b/>
          <w:bCs/>
          <w:color w:val="auto"/>
          <w:sz w:val="24"/>
        </w:rPr>
        <w:t>部分：</w:t>
      </w:r>
    </w:p>
    <w:p w14:paraId="0CF6C0EE">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1）有效的营业执照、税务登记证、组织机构代码证或“三证合一”的营业执照或“五证合一”的营业执照；</w:t>
      </w:r>
    </w:p>
    <w:p w14:paraId="3AA4981F">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2）法定代表人身份证明书或法定代表人授权委托书及授权代表身份证明书；</w:t>
      </w:r>
    </w:p>
    <w:p w14:paraId="30790B3E">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资格承诺书</w:t>
      </w:r>
      <w:r>
        <w:rPr>
          <w:rFonts w:hint="eastAsia" w:ascii="仿宋" w:hAnsi="仿宋" w:eastAsia="仿宋" w:cs="仿宋"/>
          <w:color w:val="auto"/>
          <w:sz w:val="24"/>
        </w:rPr>
        <w:t>；</w:t>
      </w:r>
      <w:r>
        <w:rPr>
          <w:rFonts w:hint="eastAsia" w:ascii="仿宋" w:hAnsi="仿宋" w:eastAsia="仿宋" w:cs="仿宋"/>
          <w:color w:val="auto"/>
          <w:sz w:val="24"/>
          <w:lang w:val="en-US" w:eastAsia="zh-CN"/>
        </w:rPr>
        <w:t>承诺</w:t>
      </w:r>
      <w:r>
        <w:rPr>
          <w:rFonts w:hint="eastAsia" w:ascii="仿宋" w:hAnsi="仿宋" w:eastAsia="仿宋" w:cs="仿宋"/>
          <w:color w:val="auto"/>
          <w:sz w:val="24"/>
        </w:rPr>
        <w:t>符合参与政府采购活动的资格条件并且没有税收缴纳、社会保障等方面的失信记录</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格式自拟</w:t>
      </w:r>
      <w:r>
        <w:rPr>
          <w:rFonts w:hint="eastAsia" w:ascii="仿宋" w:hAnsi="仿宋" w:eastAsia="仿宋" w:cs="仿宋"/>
          <w:color w:val="auto"/>
          <w:sz w:val="24"/>
        </w:rPr>
        <w:t>。</w:t>
      </w:r>
    </w:p>
    <w:p w14:paraId="5947EFDF">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4）信用承诺书；</w:t>
      </w:r>
    </w:p>
    <w:p w14:paraId="6948D8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中小企业声明函》(监狱企业参加磋商提供《监狱企业声明函》及其相关的证明材料、残疾人福利性单位参加磋商提供《残疾人福利性单位声明函》及其相关的证明材料，视为小型、微型企业，享受小微企业政策扶持）。【供应商按照规定提供声明函内容不实的，属于提供虚假材料谋取成交，依 照《中华人民共和国政府采购法》等国家有关规定追究相应责任。】</w:t>
      </w:r>
    </w:p>
    <w:p w14:paraId="40C313F7">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（二）《首次报价文件》：</w:t>
      </w:r>
    </w:p>
    <w:p w14:paraId="161FD5A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（1）响应函；</w:t>
      </w:r>
    </w:p>
    <w:p w14:paraId="2B193886">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（2）磋商报价表（首次报价）；</w:t>
      </w:r>
    </w:p>
    <w:p w14:paraId="5954CDBF">
      <w:pPr>
        <w:tabs>
          <w:tab w:val="left" w:pos="810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）供应商针对报价需要说明的其他材料（格式自拟）。</w:t>
      </w:r>
    </w:p>
    <w:p w14:paraId="53E9CCD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9.磋商报价说明</w:t>
      </w:r>
    </w:p>
    <w:p w14:paraId="2EDE7FA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9.1响应报价应按采购文件中相关附表格式填写；</w:t>
      </w:r>
    </w:p>
    <w:p w14:paraId="715ED4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9.2供应商应按本磋商文件提供相应的报价，不得缺项和漏项，每一项目只允许有一个报价，任何有选择性的报价，将不予接受；</w:t>
      </w:r>
    </w:p>
    <w:p w14:paraId="3AED5610">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供应商的报价应是完成本磋商文件规定内容所需发生的全部费用（包含税金、运输、保险、服务、检测验收、维护保养及其他应由供应商承担的费用），应为履行合同的最终价格，凡未列入表达清楚的，将被视为均已包含在磋商总报价中；</w:t>
      </w:r>
    </w:p>
    <w:p w14:paraId="6E2DAC93">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9.4如实际服务中发生服务内容的调整须经采购人同意，增减服务内容的结算按实际发生价格计算；</w:t>
      </w:r>
    </w:p>
    <w:p w14:paraId="42198A1A">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9.5供应商的最后报价由供应商自担全部风险责任，成交后不得以任何理由调报价或追加任何费用；</w:t>
      </w:r>
    </w:p>
    <w:p w14:paraId="3E33D63B">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9.6各供应商拟采取的竞争措施和提供给采购人的优惠条件应在响应文件中列明，开标后提出的优惠条件一律不予考虑；</w:t>
      </w:r>
    </w:p>
    <w:p w14:paraId="5B899534">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9.7供应商所有优惠条件和优惠费用不得降低和影响本采购项目质量；</w:t>
      </w:r>
    </w:p>
    <w:p w14:paraId="04AD79C3">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9.8供应商对磋商文件里有关响应报价的全部内容应仔细确认，若有个别异议，应在开标前五天提出修改意见，否则视同全部确认；</w:t>
      </w:r>
    </w:p>
    <w:p w14:paraId="3EC6D6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9.9</w:t>
      </w:r>
      <w:r>
        <w:rPr>
          <w:rFonts w:hint="eastAsia" w:ascii="仿宋" w:hAnsi="仿宋" w:eastAsia="仿宋" w:cs="仿宋"/>
          <w:bCs/>
          <w:color w:val="auto"/>
          <w:sz w:val="24"/>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rPr>
        <w:t>不得随意更改项目名称、计量单位，否则有可能被视为无效磋商；</w:t>
      </w:r>
    </w:p>
    <w:p w14:paraId="2856A8FF">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color w:val="auto"/>
          <w:sz w:val="24"/>
        </w:rPr>
        <w:t>9.10</w:t>
      </w:r>
      <w:r>
        <w:rPr>
          <w:rFonts w:hint="eastAsia" w:ascii="仿宋" w:hAnsi="仿宋" w:eastAsia="仿宋" w:cs="仿宋"/>
          <w:b/>
          <w:bCs/>
          <w:color w:val="auto"/>
          <w:sz w:val="24"/>
        </w:rPr>
        <w:t>磋商分二轮进行，首次报价在响应文件中体现；</w:t>
      </w:r>
    </w:p>
    <w:p w14:paraId="27A1367C">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9.11最后报价应通过政采云系统进行在线磋商、报价，若因系统原因无法在线磋商、报价时，可通过如下方式：代理机构通过电子邮箱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39066064">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9.12各供应商应事先做好充足准备，如未能在规定的时间内进行最后报价，作自动放弃处理；</w:t>
      </w:r>
    </w:p>
    <w:p w14:paraId="28CFFA30">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9.13</w:t>
      </w:r>
      <w:r>
        <w:rPr>
          <w:rFonts w:hint="eastAsia" w:ascii="仿宋" w:hAnsi="仿宋" w:eastAsia="仿宋" w:cs="仿宋"/>
          <w:bCs/>
          <w:color w:val="auto"/>
          <w:sz w:val="24"/>
        </w:rPr>
        <w:t>响应文件中的所有报价</w:t>
      </w:r>
      <w:r>
        <w:rPr>
          <w:rFonts w:hint="eastAsia" w:ascii="仿宋" w:hAnsi="仿宋" w:eastAsia="仿宋" w:cs="仿宋"/>
          <w:bCs/>
          <w:color w:val="auto"/>
          <w:sz w:val="24"/>
          <w:lang w:val="en-US" w:eastAsia="zh-CN"/>
        </w:rPr>
        <w:t>货币</w:t>
      </w:r>
      <w:r>
        <w:rPr>
          <w:rFonts w:hint="eastAsia" w:ascii="仿宋" w:hAnsi="仿宋" w:eastAsia="仿宋" w:cs="仿宋"/>
          <w:bCs/>
          <w:color w:val="auto"/>
          <w:sz w:val="24"/>
        </w:rPr>
        <w:t>均以人民币（元）为单位；</w:t>
      </w:r>
    </w:p>
    <w:p w14:paraId="22495CA2">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9.14采购人不接受备选方案。</w:t>
      </w:r>
    </w:p>
    <w:p w14:paraId="464024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10.磋商有效期</w:t>
      </w:r>
    </w:p>
    <w:p w14:paraId="5CDB1ABF">
      <w:pPr>
        <w:tabs>
          <w:tab w:val="left" w:pos="1440"/>
          <w:tab w:val="left" w:pos="1620"/>
        </w:tabs>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10.1</w:t>
      </w:r>
      <w:r>
        <w:rPr>
          <w:rFonts w:hint="eastAsia" w:ascii="仿宋" w:hAnsi="仿宋" w:eastAsia="仿宋" w:cs="仿宋"/>
          <w:bCs/>
          <w:color w:val="auto"/>
          <w:sz w:val="24"/>
        </w:rPr>
        <w:t>自磋商开始之日起60天内。有效期短于这个规定期限的响应文件，将被拒绝；</w:t>
      </w:r>
    </w:p>
    <w:p w14:paraId="79F6999F">
      <w:pPr>
        <w:tabs>
          <w:tab w:val="left" w:pos="1440"/>
          <w:tab w:val="left" w:pos="16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DDEC9C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11.响应文件的签署</w:t>
      </w:r>
    </w:p>
    <w:p w14:paraId="6FA93253">
      <w:pPr>
        <w:tabs>
          <w:tab w:val="left" w:pos="1440"/>
          <w:tab w:val="left" w:pos="16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11.1电子响应文件：</w:t>
      </w:r>
    </w:p>
    <w:p w14:paraId="2455223C">
      <w:pPr>
        <w:tabs>
          <w:tab w:val="left" w:pos="1440"/>
          <w:tab w:val="left" w:pos="16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责任由供应商承担。</w:t>
      </w:r>
    </w:p>
    <w:p w14:paraId="7160A5A7">
      <w:pPr>
        <w:tabs>
          <w:tab w:val="left" w:pos="1440"/>
          <w:tab w:val="left" w:pos="16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11.2数据电子备份响应文件（U盘）：</w:t>
      </w:r>
    </w:p>
    <w:p w14:paraId="3BBE5764">
      <w:pPr>
        <w:tabs>
          <w:tab w:val="left" w:pos="1440"/>
          <w:tab w:val="left" w:pos="16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4F5BEB48">
      <w:pPr>
        <w:autoSpaceDE w:val="0"/>
        <w:autoSpaceDN w:val="0"/>
        <w:spacing w:line="56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11.3</w:t>
      </w:r>
      <w:r>
        <w:rPr>
          <w:rFonts w:hint="eastAsia" w:ascii="仿宋" w:hAnsi="仿宋" w:eastAsia="仿宋" w:cs="仿宋"/>
          <w:color w:val="auto"/>
          <w:kern w:val="0"/>
          <w:sz w:val="24"/>
        </w:rPr>
        <w:t>响应文件需按磋商文件要求的格式填写，未按规定格式填写将有可能视为无效响应文件；</w:t>
      </w:r>
    </w:p>
    <w:p w14:paraId="5FBC2B31">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11.4</w:t>
      </w:r>
      <w:r>
        <w:rPr>
          <w:rFonts w:hint="eastAsia" w:ascii="仿宋" w:hAnsi="仿宋" w:eastAsia="仿宋" w:cs="仿宋"/>
          <w:color w:val="auto"/>
          <w:kern w:val="0"/>
          <w:sz w:val="24"/>
        </w:rPr>
        <w:t>除供应商对错处做必要修改外，响应文件不得行间插字、涂改和增删，如有修改错漏处，应由供应商加盖校对章。</w:t>
      </w:r>
    </w:p>
    <w:p w14:paraId="78AB70C9">
      <w:pPr>
        <w:pStyle w:val="6"/>
        <w:spacing w:line="560" w:lineRule="exact"/>
        <w:jc w:val="center"/>
        <w:rPr>
          <w:rFonts w:hint="eastAsia" w:ascii="仿宋" w:hAnsi="仿宋" w:eastAsia="仿宋" w:cs="仿宋"/>
          <w:color w:val="auto"/>
          <w:kern w:val="44"/>
          <w:sz w:val="28"/>
          <w:szCs w:val="28"/>
        </w:rPr>
      </w:pPr>
      <w:bookmarkStart w:id="9" w:name="_Toc452995898"/>
      <w:r>
        <w:rPr>
          <w:rFonts w:hint="eastAsia" w:ascii="仿宋" w:hAnsi="仿宋" w:eastAsia="仿宋" w:cs="仿宋"/>
          <w:color w:val="auto"/>
          <w:kern w:val="44"/>
          <w:sz w:val="28"/>
          <w:szCs w:val="28"/>
        </w:rPr>
        <w:t>三、响应文件的提交</w:t>
      </w:r>
      <w:bookmarkEnd w:id="9"/>
    </w:p>
    <w:p w14:paraId="11AF1D19">
      <w:pPr>
        <w:tabs>
          <w:tab w:val="left" w:pos="720"/>
        </w:tabs>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12</w:t>
      </w:r>
      <w:r>
        <w:rPr>
          <w:rFonts w:hint="eastAsia" w:ascii="仿宋" w:hAnsi="仿宋" w:eastAsia="仿宋" w:cs="仿宋"/>
          <w:bCs/>
          <w:color w:val="auto"/>
          <w:sz w:val="24"/>
        </w:rPr>
        <w:t>.数据电子备份响应文件（U盘）的密封及标记</w:t>
      </w:r>
    </w:p>
    <w:p w14:paraId="6019560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12.1供应商在数据电子备份响应文件（U盘）包封上应注明项目名称、项目编号、供应商名称并加盖供应商盖章；</w:t>
      </w:r>
    </w:p>
    <w:p w14:paraId="6737B3DA">
      <w:pPr>
        <w:spacing w:line="560" w:lineRule="exact"/>
        <w:ind w:firstLine="480" w:firstLineChars="200"/>
        <w:rPr>
          <w:rFonts w:hint="eastAsia"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b/>
          <w:bCs/>
          <w:color w:val="auto"/>
          <w:sz w:val="24"/>
        </w:rPr>
        <w:t>如果数据电子备份响应文件（U盘）未按上述要求密封和加写标记，采购人有权予以拒绝此响应文件，视为未提供，并退回供应商；</w:t>
      </w:r>
    </w:p>
    <w:p w14:paraId="5BDDD93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12.3如果因密封不严、标记不明而造成过早启封、失密等情况，</w:t>
      </w:r>
      <w:r>
        <w:rPr>
          <w:rFonts w:hint="eastAsia" w:ascii="仿宋" w:hAnsi="仿宋" w:eastAsia="仿宋" w:cs="仿宋"/>
          <w:bCs/>
          <w:color w:val="auto"/>
          <w:sz w:val="24"/>
        </w:rPr>
        <w:t>采购代理机构</w:t>
      </w:r>
      <w:r>
        <w:rPr>
          <w:rFonts w:hint="eastAsia" w:ascii="仿宋" w:hAnsi="仿宋" w:eastAsia="仿宋" w:cs="仿宋"/>
          <w:color w:val="auto"/>
          <w:sz w:val="24"/>
        </w:rPr>
        <w:t>概不负责。</w:t>
      </w:r>
    </w:p>
    <w:p w14:paraId="1D2CEC84">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13.响应文件的递交及磋商截止时间：</w:t>
      </w:r>
    </w:p>
    <w:p w14:paraId="3E3AABA6">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C69E6BA">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ascii="仿宋" w:hAnsi="仿宋" w:eastAsia="仿宋" w:cs="仿宋"/>
          <w:color w:val="auto"/>
          <w:sz w:val="24"/>
          <w:lang w:eastAsia="zh-CN"/>
        </w:rPr>
        <w:t>湖州鑫梦工程咨询有限公司</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湖州市腊山路398号8幢2层</w:t>
      </w:r>
      <w:r>
        <w:rPr>
          <w:rFonts w:hint="eastAsia" w:ascii="仿宋" w:hAnsi="仿宋" w:eastAsia="仿宋" w:cs="仿宋"/>
          <w:color w:val="auto"/>
          <w:sz w:val="24"/>
        </w:rPr>
        <w:t>〕，联系电话：</w:t>
      </w:r>
      <w:r>
        <w:rPr>
          <w:rFonts w:hint="eastAsia" w:ascii="仿宋" w:hAnsi="仿宋" w:eastAsia="仿宋" w:cs="仿宋"/>
          <w:color w:val="auto"/>
          <w:sz w:val="24"/>
          <w:lang w:eastAsia="zh-CN"/>
        </w:rPr>
        <w:t>15257277770</w:t>
      </w:r>
      <w:r>
        <w:rPr>
          <w:rFonts w:hint="eastAsia" w:ascii="仿宋" w:hAnsi="仿宋" w:eastAsia="仿宋" w:cs="仿宋"/>
          <w:color w:val="auto"/>
          <w:sz w:val="24"/>
        </w:rPr>
        <w:t>。邮寄截止时间：供应商应于</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7月7日</w:t>
      </w:r>
      <w:r>
        <w:rPr>
          <w:rFonts w:hint="eastAsia" w:ascii="仿宋" w:hAnsi="仿宋" w:eastAsia="仿宋" w:cs="仿宋"/>
          <w:color w:val="auto"/>
          <w:sz w:val="24"/>
        </w:rPr>
        <w:t>下午17:00时前准时送达，逾期不予受理。供应商须留足响应文件邮寄时间,确保数据电子备份响应文件（U盘）于规定的时间前送达指定地点，未按时送达的，均按未提供处理；</w:t>
      </w:r>
    </w:p>
    <w:p w14:paraId="672A6B7F">
      <w:pPr>
        <w:tabs>
          <w:tab w:val="left" w:pos="7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FBA1835">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13.4采购代理机构可通过修改磋商文件酌情延长递交响应文件的截止时间，在此情况下，供应商的所有权利和义务以及供应商的磋商截止时间均应以延长后新的截止时间为准；</w:t>
      </w:r>
    </w:p>
    <w:p w14:paraId="28B44F94">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13.5供应商的修改书和撤回通知应在规定的磋商截止日期前按规定的时间及方式（邮箱或传真等）送达；</w:t>
      </w:r>
    </w:p>
    <w:p w14:paraId="473230CD">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13.6采购代理机构收到供应商的响应文件或修改撤回通知书后，应当出具签收单（或收回签收单），通过邮箱或传真等方式送达；</w:t>
      </w:r>
    </w:p>
    <w:p w14:paraId="4C0D5C59">
      <w:pPr>
        <w:tabs>
          <w:tab w:val="left" w:pos="7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57233AF2">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14.迟交的响应文件</w:t>
      </w:r>
    </w:p>
    <w:p w14:paraId="6E7B537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采购人将不接受在规定的磋商截止时间后收到的任何响应文件。</w:t>
      </w:r>
    </w:p>
    <w:p w14:paraId="51D0CB68">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15.响应文件的修改和撤回</w:t>
      </w:r>
    </w:p>
    <w:p w14:paraId="75169ED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15.1供应商在提交响应文件后，可以修改或撤回其响应文件，但这种修改和撤回通知，必须在规定的磋商截止时间前，以书面形式（包括邮箱或传真等方式）通知采购代理机构；</w:t>
      </w:r>
    </w:p>
    <w:p w14:paraId="5A97DAA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15.2在磋商截止时间至规定的磋商有效期满之间的这段时间，供应商不得撤回其响应文件。</w:t>
      </w:r>
    </w:p>
    <w:p w14:paraId="21AB1637">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16.出现以下情形，导致电子交易平台无法正常进行，或者无法保证电子交易的公平、公正和安全时，中止电子交易活动：</w:t>
      </w:r>
    </w:p>
    <w:p w14:paraId="09F7E22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16.1电子交易平台发生故障而无法登录访问的；</w:t>
      </w:r>
    </w:p>
    <w:p w14:paraId="2548E0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16.2电子交易平台应用或数据库出现错误，不能进行正常操作的；</w:t>
      </w:r>
    </w:p>
    <w:p w14:paraId="30ADE6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16.3电子交易平台发现严重安全漏洞，有潜在泄密危险的；</w:t>
      </w:r>
    </w:p>
    <w:p w14:paraId="5B7E83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16.4病毒发作导致不能进行正常操作的；</w:t>
      </w:r>
    </w:p>
    <w:p w14:paraId="7817F80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16.5其他无法保证电子交易公平、公正和安全的情况。</w:t>
      </w:r>
    </w:p>
    <w:p w14:paraId="2C78C24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4229EE9F">
      <w:pPr>
        <w:pStyle w:val="6"/>
        <w:spacing w:line="560" w:lineRule="exact"/>
        <w:jc w:val="center"/>
        <w:rPr>
          <w:rFonts w:hint="eastAsia" w:ascii="仿宋" w:hAnsi="仿宋" w:eastAsia="仿宋" w:cs="仿宋"/>
          <w:color w:val="auto"/>
          <w:sz w:val="28"/>
          <w:szCs w:val="28"/>
        </w:rPr>
      </w:pPr>
      <w:bookmarkStart w:id="10" w:name="_Toc452995899"/>
      <w:r>
        <w:rPr>
          <w:rFonts w:hint="eastAsia" w:ascii="仿宋" w:hAnsi="仿宋" w:eastAsia="仿宋" w:cs="仿宋"/>
          <w:color w:val="auto"/>
          <w:kern w:val="44"/>
          <w:sz w:val="28"/>
          <w:szCs w:val="28"/>
        </w:rPr>
        <w:t>四、</w:t>
      </w:r>
      <w:r>
        <w:rPr>
          <w:rFonts w:hint="eastAsia" w:ascii="仿宋" w:hAnsi="仿宋" w:eastAsia="仿宋" w:cs="仿宋"/>
          <w:color w:val="auto"/>
          <w:sz w:val="28"/>
          <w:szCs w:val="28"/>
        </w:rPr>
        <w:t>磋商</w:t>
      </w:r>
      <w:r>
        <w:rPr>
          <w:rFonts w:hint="eastAsia" w:ascii="仿宋" w:hAnsi="仿宋" w:eastAsia="仿宋" w:cs="仿宋"/>
          <w:color w:val="auto"/>
          <w:spacing w:val="14"/>
          <w:sz w:val="28"/>
          <w:szCs w:val="28"/>
        </w:rPr>
        <w:t>规则、</w:t>
      </w:r>
      <w:r>
        <w:rPr>
          <w:rFonts w:hint="eastAsia" w:ascii="仿宋" w:hAnsi="仿宋" w:eastAsia="仿宋" w:cs="仿宋"/>
          <w:color w:val="auto"/>
          <w:sz w:val="28"/>
          <w:szCs w:val="28"/>
        </w:rPr>
        <w:t>程序</w:t>
      </w:r>
      <w:bookmarkEnd w:id="10"/>
    </w:p>
    <w:p w14:paraId="0810E1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17.磋商规则</w:t>
      </w:r>
    </w:p>
    <w:p w14:paraId="6F86C01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17.1采购代理机构将于本须知前附表规定的时间和地点召开磋商会，所有供应商均应在线准时参加磋商会；</w:t>
      </w:r>
    </w:p>
    <w:p w14:paraId="1A386BA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17.2磋商会由采购代理机构主持。</w:t>
      </w:r>
    </w:p>
    <w:p w14:paraId="425F81B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17.3对供应商的磋商文件出现下列情况之一的，按照无效响应文件处理：</w:t>
      </w:r>
    </w:p>
    <w:p w14:paraId="2A206630">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17.3.1电子响应文件逾期未上传、传输的将拒绝接收；</w:t>
      </w:r>
    </w:p>
    <w:p w14:paraId="0EC5D943">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17.3.2不具备磋商文件中规定的资格条件要求的；</w:t>
      </w:r>
    </w:p>
    <w:p w14:paraId="21F2D6C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17.3.3供应商提交两份或两份以上内容不同的响应文件，或在一份响应文件中对同一采购项目有两个或两个以上报价的；</w:t>
      </w:r>
    </w:p>
    <w:p w14:paraId="04267B5C">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17.3.4响应文件载明的采购项目完成期限超过磋商文件规定的期限，采购人不能接受的；</w:t>
      </w:r>
    </w:p>
    <w:p w14:paraId="5B05AA0D">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17.3.5响应文件载明的采购项目磋商有效期、服务期少于磋商文件规定期限的；</w:t>
      </w:r>
    </w:p>
    <w:p w14:paraId="3658C217">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17.3.6响应文件未响应磋商文件规定的付款方式的；</w:t>
      </w:r>
    </w:p>
    <w:p w14:paraId="33277EA0">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17.3.7响应货物或服务的技术规范、技术标准明显不符合国家强制性要求的；</w:t>
      </w:r>
    </w:p>
    <w:p w14:paraId="3AF58B58">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17.3.8响应货物或服务载明的验收标准和方法等不符合国家规定及竞争性磋商文件要求的；</w:t>
      </w:r>
    </w:p>
    <w:p w14:paraId="503A2AD9">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17.3.9响应文件字迹模糊辨认不清的（磋商小组一致认为难以确认）；</w:t>
      </w:r>
    </w:p>
    <w:p w14:paraId="1D4FCCEE">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17.3.10未改变磋商文件采购需求的情况下，供应商二次报价高于首次报价或最后报价高于首次报价或二次报价的；</w:t>
      </w:r>
    </w:p>
    <w:p w14:paraId="1BE2AC27">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17.3.11提供不真实资料的；</w:t>
      </w:r>
    </w:p>
    <w:p w14:paraId="6E0AC3E9">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17.3.12不符合法律、法规和磋商文件规定的其他实质性要求的（磋商小组一致认定）；</w:t>
      </w:r>
    </w:p>
    <w:p w14:paraId="353CC746">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17.3.13磋商服务的服务指标、参数等存在实质性偏离的（磋商小组一致认定）；</w:t>
      </w:r>
    </w:p>
    <w:p w14:paraId="6E010256">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17.3.14二分之一以上的磋商小组成员认为供应商报价明显高于市场平均价的；</w:t>
      </w:r>
    </w:p>
    <w:p w14:paraId="5ABEF714">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17.3.15未在浙江政府采购网（政采云平台）完成本项目网上报名的；</w:t>
      </w:r>
    </w:p>
    <w:p w14:paraId="3A9D0B56">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17.3.16法律、法规、规章及省级以上规范性文件等规定的其他情形；</w:t>
      </w:r>
    </w:p>
    <w:p w14:paraId="74CD941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17.3.17未响应磋商文件中“▲”实质性条款。</w:t>
      </w:r>
    </w:p>
    <w:p w14:paraId="5470B2F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18.磋商小组与磋商原则</w:t>
      </w:r>
    </w:p>
    <w:p w14:paraId="61A6FA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磋商小组由采购人代表和评审专家共3人以上单数组成，其中评审专家人数不少于磋商小组成员总数的2/3。磋商小组遵循公开、公平、公正、科学合理，竞争择优的原则。</w:t>
      </w:r>
    </w:p>
    <w:p w14:paraId="4F2718D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19.磋商过程的保密</w:t>
      </w:r>
    </w:p>
    <w:p w14:paraId="5D761F0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19.1磋商会开始后，直至授予成交供应商合同为止，凡属于对响应文件的审查、澄清、评判和比较的有关资料、成交候选供应商的推荐情况及与磋商有关的其他任何情况均依法严格保密；</w:t>
      </w:r>
    </w:p>
    <w:p w14:paraId="143AEB5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19.2在响应文件的评判和比较、成交候选供应商推荐以及授予合同的过程中，供应商向采购人和磋商小组施加影响的任何行为，都将会导致其磋商被拒绝；</w:t>
      </w:r>
    </w:p>
    <w:p w14:paraId="48F5D2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19.3磋商小组通过政采云系统分别与各供应商进行技术、商务、资信及价格磋商，在磋商过程中，磋商小组成员不得透露其他供应商的磋商信息，严守商业秘密；</w:t>
      </w:r>
    </w:p>
    <w:p w14:paraId="033CC46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19.4供应商有下列情形之一的，视为供应商串通磋商，其磋商无效：</w:t>
      </w:r>
    </w:p>
    <w:p w14:paraId="735A0D0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19.4.1不同供应商的响应文件由同一单位或者个人编制；</w:t>
      </w:r>
    </w:p>
    <w:p w14:paraId="731C586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19.4.2不同供应商委托同一单位或者个人办理磋商事宜；</w:t>
      </w:r>
    </w:p>
    <w:p w14:paraId="4A154A1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19.4.3不同供应商的响应文件载明的项目管理成员或者联系人员为同一人；</w:t>
      </w:r>
    </w:p>
    <w:p w14:paraId="44888D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19.4.4不同供应商的响应文件异常一致或者响应报价呈规律性差异；</w:t>
      </w:r>
    </w:p>
    <w:p w14:paraId="38DB432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19.4.5不同供应商的数据电子备份响应文件（U盘）相互混装。</w:t>
      </w:r>
    </w:p>
    <w:p w14:paraId="66B1355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19.5供应商有下列情形之一的，属于恶意串通，其磋商无效：</w:t>
      </w:r>
    </w:p>
    <w:p w14:paraId="659ACBA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19.5.1供应商直接或者间接从采购人或者采购代理机构处获得其他供应商的相关情况并修改其响应文件；</w:t>
      </w:r>
    </w:p>
    <w:p w14:paraId="34E7F5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19.5.2供应商按照采购人或者采购代理机构的授意撤换、修改响应文件；</w:t>
      </w:r>
    </w:p>
    <w:p w14:paraId="0328837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19.5.3供应商之间协商报价、技术方案等响应文件的实质性内容；</w:t>
      </w:r>
    </w:p>
    <w:p w14:paraId="1682C9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19.5.4属于同一集团、协会、商会等组织成员的供应商按照该组织要求协同参加政府采购活动；</w:t>
      </w:r>
    </w:p>
    <w:p w14:paraId="4DBC000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19.5.5供应商之间事先约定由某一特定供应商成交；</w:t>
      </w:r>
    </w:p>
    <w:p w14:paraId="614B8AB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19.5.6供应商之间商定部分供应商放弃参加政府采购活动或者放弃成交；</w:t>
      </w:r>
    </w:p>
    <w:p w14:paraId="37EA325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19.5.7供应商与采购人或者采购代理机构之间、供应商相互之间，为谋求特定供应商成交或者排斥其他供应商的其他串通行为。</w:t>
      </w:r>
    </w:p>
    <w:p w14:paraId="2BE65F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20.响应文件的澄清</w:t>
      </w:r>
    </w:p>
    <w:p w14:paraId="7C08BED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为有助于响应文件的审查、评判和比较，磋商小组可以要求供应商对响应文件含义不明确的内容作必要的澄清或说明，供应商应通过政采云系统采用书面形式进行必要的澄清、说明或承诺。</w:t>
      </w:r>
    </w:p>
    <w:p w14:paraId="0788099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pacing w:val="14"/>
          <w:sz w:val="24"/>
        </w:rPr>
        <w:t>磋商程序与方法</w:t>
      </w:r>
    </w:p>
    <w:p w14:paraId="0CD2977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21.1资格性审查</w:t>
      </w:r>
    </w:p>
    <w:p w14:paraId="689A98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磋商小组依据法律、法规和磋商文件规定，对响应文件中的资格证明等进行审查，以确定供应商是否具备磋商资格（如发现有不符合审查条款的，响应文件将作无效标处理）。</w:t>
      </w:r>
      <w:r>
        <w:rPr>
          <w:rFonts w:hint="eastAsia" w:ascii="仿宋" w:hAnsi="仿宋" w:eastAsia="仿宋" w:cs="仿宋"/>
          <w:b/>
          <w:color w:val="auto"/>
          <w:sz w:val="24"/>
          <w:u w:val="single"/>
        </w:rPr>
        <w:t>审查内容详见响应文件组成中资格审查条款</w:t>
      </w:r>
      <w:r>
        <w:rPr>
          <w:rFonts w:hint="eastAsia" w:ascii="仿宋" w:hAnsi="仿宋" w:eastAsia="仿宋" w:cs="仿宋"/>
          <w:color w:val="auto"/>
          <w:sz w:val="24"/>
        </w:rPr>
        <w:t>。</w:t>
      </w:r>
    </w:p>
    <w:p w14:paraId="1BA0B12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21.2初步审查</w:t>
      </w:r>
    </w:p>
    <w:p w14:paraId="1F83ECF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磋商小组对通过资格性检查的供应商进行</w:t>
      </w:r>
      <w:r>
        <w:rPr>
          <w:rFonts w:hint="eastAsia" w:ascii="仿宋" w:hAnsi="仿宋" w:eastAsia="仿宋" w:cs="仿宋"/>
          <w:bCs/>
          <w:color w:val="auto"/>
          <w:sz w:val="24"/>
        </w:rPr>
        <w:t>符合性</w:t>
      </w:r>
      <w:r>
        <w:rPr>
          <w:rFonts w:hint="eastAsia" w:ascii="仿宋" w:hAnsi="仿宋" w:eastAsia="仿宋" w:cs="仿宋"/>
          <w:color w:val="auto"/>
          <w:sz w:val="24"/>
        </w:rPr>
        <w:t>检查。依据磋商文件的规定，从响应文件的有效性、完整性和对磋商文件的响应程度进行初步审查，以确定是否对磋商文件的实质性要求作出响应</w:t>
      </w:r>
    </w:p>
    <w:p w14:paraId="6E4002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（如发现有不符合下列条款的，响应文件将作无效标处理）：</w:t>
      </w:r>
    </w:p>
    <w:p w14:paraId="3CFCE17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21.2.1响应文件按竞争性磋商文件要求编制，字迹清晰可辨，文件签署、盖章齐全；</w:t>
      </w:r>
    </w:p>
    <w:p w14:paraId="66719E0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21.2.2响应文件中技术与服务满足竞争性磋商文件采购需求的实质性要求；</w:t>
      </w:r>
    </w:p>
    <w:p w14:paraId="22CB804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21.2.3竞争性磋商文件其他实质性要求或规定。</w:t>
      </w:r>
    </w:p>
    <w:p w14:paraId="0FB26B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3D7E65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21.4响应文件计算错误的修正</w:t>
      </w:r>
    </w:p>
    <w:p w14:paraId="2F61BA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21.4.1响应文件中磋商报价一览表内容与响应文件中磋商分项报价表内容不一致的，以磋商报价一览表为准；</w:t>
      </w:r>
    </w:p>
    <w:p w14:paraId="124F7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21.4.2响应文件的大写金额和小写金额不一致的，以大写金额为准；</w:t>
      </w:r>
    </w:p>
    <w:p w14:paraId="1D6B948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21.4.3总</w:t>
      </w:r>
      <w:r>
        <w:rPr>
          <w:rFonts w:hint="eastAsia" w:ascii="仿宋" w:hAnsi="仿宋" w:eastAsia="仿宋" w:cs="仿宋"/>
          <w:color w:val="auto"/>
          <w:spacing w:val="-8"/>
          <w:sz w:val="24"/>
        </w:rPr>
        <w:t>价金额与按单价汇总金额不一致的，以单价金额计算结果为准</w:t>
      </w:r>
      <w:r>
        <w:rPr>
          <w:rFonts w:hint="eastAsia" w:ascii="仿宋" w:hAnsi="仿宋" w:eastAsia="仿宋" w:cs="仿宋"/>
          <w:color w:val="auto"/>
          <w:sz w:val="24"/>
        </w:rPr>
        <w:t>；</w:t>
      </w:r>
    </w:p>
    <w:p w14:paraId="7A4236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21.4.4单价金额小数点有明显错位的，应以总价为准，并修改单价；</w:t>
      </w:r>
    </w:p>
    <w:p w14:paraId="7A317B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21.4.5对不同文字文本响应文件的解释发生异议的，以中文文本为准。</w:t>
      </w:r>
    </w:p>
    <w:p w14:paraId="17B8943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21.5技术、商务、资信及其他部分磋商结束后，所有供应商须按磋商小组要求，在规定时间内通过政采云系统进行最后报价，并提交至磋商小组。</w:t>
      </w:r>
    </w:p>
    <w:p w14:paraId="7D8A0AD1">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21.6</w:t>
      </w:r>
      <w:r>
        <w:rPr>
          <w:rFonts w:hint="eastAsia" w:ascii="仿宋" w:hAnsi="仿宋" w:eastAsia="仿宋" w:cs="仿宋"/>
          <w:bCs/>
          <w:color w:val="auto"/>
          <w:sz w:val="24"/>
        </w:rPr>
        <w:t>确定成交供应商</w:t>
      </w:r>
    </w:p>
    <w:p w14:paraId="356EFF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21.6.1在全部满足磋商文件实质性要求的前提下，按综合得分高低确定成交供应商；</w:t>
      </w:r>
    </w:p>
    <w:p w14:paraId="2A7F9F6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21.6.2采购代理机构应当在磋商结束后二个工作日内将磋商评审报告送采购人确认；</w:t>
      </w:r>
    </w:p>
    <w:p w14:paraId="11DA581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21.6.3采购人应当在收到磋商评审报告后五个工作日内，按照磋商评审报告中推荐的排列顺序依法确定成交供应商；</w:t>
      </w:r>
    </w:p>
    <w:p w14:paraId="06C855B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43D3B2D8">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22.</w:t>
      </w:r>
      <w:r>
        <w:rPr>
          <w:rFonts w:hint="eastAsia" w:ascii="仿宋" w:hAnsi="仿宋" w:eastAsia="仿宋" w:cs="仿宋"/>
          <w:bCs/>
          <w:color w:val="auto"/>
          <w:sz w:val="24"/>
        </w:rPr>
        <w:t>成交公告</w:t>
      </w:r>
    </w:p>
    <w:p w14:paraId="1DDE570B">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采购代理机构应当在收到采购人书面确定的成交供应商通知后将成交结果在原发布磋商公告的媒体上予以公告。公告期按有关规定执行。</w:t>
      </w:r>
    </w:p>
    <w:p w14:paraId="2B65E29B">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23.成交通知</w:t>
      </w:r>
    </w:p>
    <w:p w14:paraId="52FDE93A">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在磋商有效期内，</w:t>
      </w:r>
      <w:r>
        <w:rPr>
          <w:rFonts w:hint="eastAsia" w:ascii="仿宋" w:hAnsi="仿宋" w:eastAsia="仿宋" w:cs="仿宋"/>
          <w:color w:val="auto"/>
          <w:sz w:val="24"/>
        </w:rPr>
        <w:t>采购代理机构</w:t>
      </w:r>
      <w:r>
        <w:rPr>
          <w:rFonts w:hint="eastAsia" w:ascii="仿宋" w:hAnsi="仿宋" w:eastAsia="仿宋" w:cs="仿宋"/>
          <w:bCs/>
          <w:color w:val="auto"/>
          <w:sz w:val="24"/>
        </w:rPr>
        <w:t>应当以书面形式（传真、信函）通知所选定的成交供应商。</w:t>
      </w:r>
      <w:r>
        <w:rPr>
          <w:rFonts w:hint="eastAsia" w:ascii="仿宋" w:hAnsi="仿宋" w:eastAsia="仿宋" w:cs="仿宋"/>
          <w:color w:val="auto"/>
          <w:sz w:val="24"/>
        </w:rPr>
        <w:t>领取成交通知书前须完成以下事项：</w:t>
      </w:r>
    </w:p>
    <w:p w14:paraId="68F52A9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①成交通知书为双方签订合同的依据；</w:t>
      </w:r>
    </w:p>
    <w:p w14:paraId="47A2897B">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②成交供应商应在成交通知书中规定的时间内，由法定代表人或其授权代理人与采购人签订合同。</w:t>
      </w:r>
    </w:p>
    <w:p w14:paraId="640BBC00">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24.</w:t>
      </w:r>
      <w:r>
        <w:rPr>
          <w:rFonts w:hint="eastAsia" w:ascii="仿宋" w:hAnsi="仿宋" w:eastAsia="仿宋" w:cs="仿宋"/>
          <w:bCs/>
          <w:color w:val="auto"/>
          <w:sz w:val="24"/>
        </w:rPr>
        <w:t>废标</w:t>
      </w:r>
    </w:p>
    <w:p w14:paraId="4D4BC8F7">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在磋商中，出现下列情形之一的，应予废标：</w:t>
      </w:r>
    </w:p>
    <w:p w14:paraId="21522200">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24.1出现影响采购公正的违法、违规行为的；</w:t>
      </w:r>
    </w:p>
    <w:p w14:paraId="32433522">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24.2因重大变故，采购任务取消的；</w:t>
      </w:r>
    </w:p>
    <w:p w14:paraId="549B2728">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24.3提交最后报价的供应商少于3家的；</w:t>
      </w:r>
    </w:p>
    <w:p w14:paraId="4A9B858B">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24.4供应商的最后报价均超采购预算的，采购人不能支付的；</w:t>
      </w:r>
    </w:p>
    <w:p w14:paraId="11E60EF4">
      <w:pPr>
        <w:spacing w:line="56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rPr>
        <w:t>24.5</w:t>
      </w:r>
      <w:r>
        <w:rPr>
          <w:rFonts w:hint="eastAsia" w:ascii="仿宋" w:hAnsi="仿宋" w:eastAsia="仿宋" w:cs="仿宋"/>
          <w:bCs/>
          <w:snapToGrid w:val="0"/>
          <w:color w:val="auto"/>
          <w:sz w:val="24"/>
        </w:rPr>
        <w:t>法律、法规、规章等规定的其他情形除外。</w:t>
      </w:r>
    </w:p>
    <w:p w14:paraId="291041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废标后，采购代理机构将废标理由通知所有供应商。</w:t>
      </w:r>
    </w:p>
    <w:p w14:paraId="7051833B">
      <w:pPr>
        <w:spacing w:line="560" w:lineRule="exact"/>
        <w:ind w:firstLine="536" w:firstLineChars="200"/>
        <w:rPr>
          <w:rFonts w:hint="eastAsia" w:ascii="仿宋" w:hAnsi="仿宋" w:eastAsia="仿宋" w:cs="仿宋"/>
          <w:b/>
          <w:bCs/>
          <w:color w:val="auto"/>
          <w:spacing w:val="14"/>
          <w:sz w:val="24"/>
          <w:u w:val="single"/>
        </w:rPr>
      </w:pPr>
      <w:r>
        <w:rPr>
          <w:rFonts w:hint="eastAsia" w:ascii="仿宋" w:hAnsi="仿宋" w:eastAsia="仿宋" w:cs="仿宋"/>
          <w:bCs/>
          <w:color w:val="auto"/>
          <w:spacing w:val="14"/>
          <w:sz w:val="24"/>
        </w:rPr>
        <w:t>本磋商规则及</w:t>
      </w:r>
      <w:r>
        <w:rPr>
          <w:rFonts w:hint="eastAsia" w:ascii="仿宋" w:hAnsi="仿宋" w:eastAsia="仿宋" w:cs="仿宋"/>
          <w:bCs/>
          <w:color w:val="auto"/>
          <w:sz w:val="24"/>
        </w:rPr>
        <w:t>程序</w:t>
      </w:r>
      <w:r>
        <w:rPr>
          <w:rFonts w:hint="eastAsia" w:ascii="仿宋" w:hAnsi="仿宋" w:eastAsia="仿宋" w:cs="仿宋"/>
          <w:bCs/>
          <w:color w:val="auto"/>
          <w:spacing w:val="14"/>
          <w:sz w:val="24"/>
        </w:rPr>
        <w:t>只适用于</w:t>
      </w:r>
      <w:r>
        <w:rPr>
          <w:rFonts w:hint="eastAsia" w:ascii="仿宋" w:hAnsi="仿宋" w:eastAsia="仿宋" w:cs="仿宋"/>
          <w:b/>
          <w:bCs/>
          <w:color w:val="auto"/>
          <w:spacing w:val="14"/>
          <w:sz w:val="24"/>
          <w:u w:val="single"/>
        </w:rPr>
        <w:t>“</w:t>
      </w:r>
      <w:r>
        <w:rPr>
          <w:rFonts w:hint="eastAsia" w:ascii="仿宋" w:hAnsi="仿宋" w:eastAsia="仿宋" w:cs="仿宋"/>
          <w:b/>
          <w:bCs/>
          <w:color w:val="auto"/>
          <w:spacing w:val="14"/>
          <w:sz w:val="24"/>
          <w:u w:val="single"/>
          <w:lang w:eastAsia="zh-CN"/>
        </w:rPr>
        <w:t>滨湖街道2025-2026年度三改一拆及环境整治综合服务项目</w:t>
      </w:r>
      <w:r>
        <w:rPr>
          <w:rFonts w:hint="eastAsia" w:ascii="仿宋" w:hAnsi="仿宋" w:eastAsia="仿宋" w:cs="仿宋"/>
          <w:b/>
          <w:bCs/>
          <w:color w:val="auto"/>
          <w:spacing w:val="-4"/>
          <w:sz w:val="24"/>
          <w:szCs w:val="21"/>
          <w:u w:val="single"/>
        </w:rPr>
        <w:t>（</w:t>
      </w:r>
      <w:r>
        <w:rPr>
          <w:rFonts w:hint="eastAsia" w:ascii="仿宋" w:hAnsi="仿宋" w:eastAsia="仿宋" w:cs="仿宋"/>
          <w:b/>
          <w:color w:val="auto"/>
          <w:spacing w:val="14"/>
          <w:sz w:val="24"/>
          <w:u w:val="single"/>
        </w:rPr>
        <w:t>编号：</w:t>
      </w:r>
      <w:r>
        <w:rPr>
          <w:rFonts w:hint="eastAsia" w:ascii="仿宋" w:hAnsi="仿宋" w:eastAsia="仿宋" w:cs="仿宋"/>
          <w:b/>
          <w:color w:val="auto"/>
          <w:spacing w:val="14"/>
          <w:sz w:val="24"/>
          <w:u w:val="single"/>
          <w:lang w:eastAsia="zh-CN"/>
        </w:rPr>
        <w:t>HZXM(2025）-18</w:t>
      </w:r>
      <w:r>
        <w:rPr>
          <w:rFonts w:hint="eastAsia" w:ascii="仿宋" w:hAnsi="仿宋" w:eastAsia="仿宋" w:cs="仿宋"/>
          <w:b/>
          <w:color w:val="auto"/>
          <w:spacing w:val="14"/>
          <w:sz w:val="24"/>
          <w:u w:val="single"/>
        </w:rPr>
        <w:t xml:space="preserve"> )”</w:t>
      </w:r>
      <w:r>
        <w:rPr>
          <w:rFonts w:hint="eastAsia" w:ascii="仿宋" w:hAnsi="仿宋" w:eastAsia="仿宋" w:cs="仿宋"/>
          <w:bCs/>
          <w:color w:val="auto"/>
          <w:spacing w:val="14"/>
          <w:sz w:val="24"/>
        </w:rPr>
        <w:t>磋商文件。</w:t>
      </w:r>
    </w:p>
    <w:p w14:paraId="77D24439">
      <w:pPr>
        <w:pStyle w:val="6"/>
        <w:spacing w:line="560" w:lineRule="exact"/>
        <w:jc w:val="center"/>
        <w:rPr>
          <w:rFonts w:hint="eastAsia" w:ascii="仿宋" w:hAnsi="仿宋" w:eastAsia="仿宋" w:cs="仿宋"/>
          <w:color w:val="auto"/>
          <w:spacing w:val="14"/>
          <w:sz w:val="28"/>
          <w:szCs w:val="28"/>
        </w:rPr>
      </w:pPr>
      <w:bookmarkStart w:id="11" w:name="_Toc452995900"/>
      <w:r>
        <w:rPr>
          <w:rFonts w:hint="eastAsia" w:ascii="仿宋" w:hAnsi="仿宋" w:eastAsia="仿宋" w:cs="仿宋"/>
          <w:color w:val="auto"/>
          <w:spacing w:val="14"/>
          <w:sz w:val="28"/>
          <w:szCs w:val="28"/>
        </w:rPr>
        <w:t>五、授予合同</w:t>
      </w:r>
      <w:bookmarkEnd w:id="11"/>
    </w:p>
    <w:p w14:paraId="55F9B67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25.授予合同的依据</w:t>
      </w:r>
    </w:p>
    <w:p w14:paraId="19FA71F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.1</w:t>
      </w:r>
      <w:r>
        <w:rPr>
          <w:rFonts w:hint="eastAsia" w:ascii="仿宋" w:hAnsi="仿宋" w:eastAsia="仿宋" w:cs="仿宋"/>
          <w:color w:val="auto"/>
          <w:sz w:val="24"/>
        </w:rPr>
        <w:t>采购代理机构签发的成交通知书；</w:t>
      </w:r>
    </w:p>
    <w:p w14:paraId="54BEBF5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.2</w:t>
      </w:r>
      <w:r>
        <w:rPr>
          <w:rFonts w:hint="eastAsia" w:ascii="仿宋" w:hAnsi="仿宋" w:eastAsia="仿宋" w:cs="仿宋"/>
          <w:color w:val="auto"/>
          <w:sz w:val="24"/>
        </w:rPr>
        <w:t>磋商文件、磋商文件的修改及补充通知（函）；</w:t>
      </w:r>
    </w:p>
    <w:p w14:paraId="3A1506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.3</w:t>
      </w:r>
      <w:r>
        <w:rPr>
          <w:rFonts w:hint="eastAsia" w:ascii="仿宋" w:hAnsi="仿宋" w:eastAsia="仿宋" w:cs="仿宋"/>
          <w:color w:val="auto"/>
          <w:sz w:val="24"/>
        </w:rPr>
        <w:t>响应文件和磋商时供应商作出的书面澄清、说明、纠正、承诺等；</w:t>
      </w:r>
    </w:p>
    <w:p w14:paraId="06255CB7">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w:t>
      </w:r>
      <w:r>
        <w:rPr>
          <w:rFonts w:hint="eastAsia" w:ascii="仿宋" w:hAnsi="仿宋" w:eastAsia="仿宋" w:cs="仿宋"/>
          <w:color w:val="auto"/>
          <w:sz w:val="24"/>
        </w:rPr>
        <w:t>.</w:t>
      </w:r>
      <w:r>
        <w:rPr>
          <w:rFonts w:hint="eastAsia" w:ascii="仿宋" w:hAnsi="仿宋" w:eastAsia="仿宋" w:cs="仿宋"/>
          <w:bCs/>
          <w:color w:val="auto"/>
          <w:sz w:val="24"/>
        </w:rPr>
        <w:t>合同签订</w:t>
      </w:r>
    </w:p>
    <w:p w14:paraId="66102AC3">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26.1成交供应商与采购人应按成交通知书中规定的时间、地点签订合同，否则应承担相应的法律责任；</w:t>
      </w:r>
    </w:p>
    <w:p w14:paraId="4FC03A14">
      <w:pPr>
        <w:spacing w:line="560" w:lineRule="exact"/>
        <w:ind w:firstLine="480" w:firstLineChars="200"/>
        <w:rPr>
          <w:rFonts w:hint="eastAsia" w:ascii="仿宋" w:hAnsi="仿宋" w:eastAsia="仿宋" w:cs="仿宋"/>
          <w:b/>
          <w:bCs/>
          <w:color w:val="auto"/>
          <w:sz w:val="24"/>
        </w:rPr>
      </w:pPr>
      <w:r>
        <w:rPr>
          <w:rFonts w:hint="eastAsia" w:ascii="仿宋" w:hAnsi="仿宋" w:eastAsia="仿宋" w:cs="仿宋"/>
          <w:bCs/>
          <w:color w:val="auto"/>
          <w:sz w:val="24"/>
        </w:rPr>
        <w:t>26.2磋商文件、成交供应商的响应文件及磋商过程中有关澄清文件和承诺均为合同附件；</w:t>
      </w:r>
    </w:p>
    <w:p w14:paraId="1199E40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w:t>
      </w:r>
      <w:r>
        <w:rPr>
          <w:rFonts w:hint="eastAsia" w:ascii="仿宋" w:hAnsi="仿宋" w:eastAsia="仿宋" w:cs="仿宋"/>
          <w:snapToGrid w:val="0"/>
          <w:color w:val="auto"/>
          <w:sz w:val="24"/>
        </w:rPr>
        <w:t>采购人与成交供应商将根据</w:t>
      </w:r>
      <w:r>
        <w:rPr>
          <w:rFonts w:hint="eastAsia" w:ascii="仿宋" w:hAnsi="仿宋" w:eastAsia="仿宋" w:cs="仿宋"/>
          <w:color w:val="auto"/>
          <w:sz w:val="24"/>
        </w:rPr>
        <w:t>《中华人民共和国</w:t>
      </w:r>
      <w:r>
        <w:rPr>
          <w:rFonts w:hint="eastAsia" w:ascii="仿宋" w:hAnsi="仿宋" w:eastAsia="仿宋" w:cs="仿宋"/>
          <w:color w:val="auto"/>
          <w:sz w:val="24"/>
          <w:lang w:eastAsia="zh-CN"/>
        </w:rPr>
        <w:t>民法典</w:t>
      </w:r>
      <w:r>
        <w:rPr>
          <w:rFonts w:hint="eastAsia" w:ascii="仿宋" w:hAnsi="仿宋" w:eastAsia="仿宋" w:cs="仿宋"/>
          <w:color w:val="auto"/>
          <w:sz w:val="24"/>
        </w:rPr>
        <w:t>》</w:t>
      </w:r>
      <w:r>
        <w:rPr>
          <w:rFonts w:hint="eastAsia" w:ascii="仿宋" w:hAnsi="仿宋" w:eastAsia="仿宋" w:cs="仿宋"/>
          <w:snapToGrid w:val="0"/>
          <w:color w:val="auto"/>
          <w:sz w:val="24"/>
        </w:rPr>
        <w:t>的规定，依据磋商文件和成交供应商的响应文件签订书面合同；</w:t>
      </w:r>
    </w:p>
    <w:p w14:paraId="588E580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26.4采购人如不与</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供应商订立合同，或者采购人、</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供应商订立背离合同实质性内容的协议，由政府有关部门责令改正，同时依法承担相应法律责任；</w:t>
      </w:r>
    </w:p>
    <w:p w14:paraId="4DEF917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26.5</w:t>
      </w:r>
      <w:r>
        <w:rPr>
          <w:rFonts w:hint="eastAsia" w:ascii="仿宋" w:hAnsi="仿宋" w:eastAsia="仿宋" w:cs="仿宋"/>
          <w:snapToGrid w:val="0"/>
          <w:color w:val="auto"/>
          <w:sz w:val="24"/>
        </w:rPr>
        <w:t>成交</w:t>
      </w:r>
      <w:r>
        <w:rPr>
          <w:rFonts w:hint="eastAsia" w:ascii="仿宋" w:hAnsi="仿宋" w:eastAsia="仿宋" w:cs="仿宋"/>
          <w:color w:val="auto"/>
          <w:sz w:val="24"/>
        </w:rPr>
        <w:t>供应商如不按规定与采购人订立合同，则采购代理机构将废除授标，保证金不予退还，给采购人造成的损失超过响应担保数额的，还应当对超过部分予以赔偿，同时依法承担相应法律责任；</w:t>
      </w:r>
    </w:p>
    <w:p w14:paraId="48CA7DF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26.6</w:t>
      </w:r>
      <w:r>
        <w:rPr>
          <w:rFonts w:hint="eastAsia" w:ascii="仿宋" w:hAnsi="仿宋" w:eastAsia="仿宋" w:cs="仿宋"/>
          <w:snapToGrid w:val="0"/>
          <w:color w:val="auto"/>
          <w:sz w:val="24"/>
        </w:rPr>
        <w:t>成交</w:t>
      </w:r>
      <w:r>
        <w:rPr>
          <w:rFonts w:hint="eastAsia" w:ascii="仿宋" w:hAnsi="仿宋" w:eastAsia="仿宋" w:cs="仿宋"/>
          <w:color w:val="auto"/>
          <w:sz w:val="24"/>
        </w:rPr>
        <w:t>供应商应当按照合同约定履行义务，完成</w:t>
      </w:r>
      <w:r>
        <w:rPr>
          <w:rFonts w:hint="eastAsia" w:ascii="仿宋" w:hAnsi="仿宋" w:eastAsia="仿宋" w:cs="仿宋"/>
          <w:snapToGrid w:val="0"/>
          <w:color w:val="auto"/>
          <w:sz w:val="24"/>
        </w:rPr>
        <w:t>成交</w:t>
      </w:r>
      <w:r>
        <w:rPr>
          <w:rFonts w:hint="eastAsia" w:ascii="仿宋" w:hAnsi="仿宋" w:eastAsia="仿宋" w:cs="仿宋"/>
          <w:color w:val="auto"/>
          <w:sz w:val="24"/>
        </w:rPr>
        <w:t>项目各项工作，不得将</w:t>
      </w:r>
      <w:r>
        <w:rPr>
          <w:rFonts w:hint="eastAsia" w:ascii="仿宋" w:hAnsi="仿宋" w:eastAsia="仿宋" w:cs="仿宋"/>
          <w:snapToGrid w:val="0"/>
          <w:color w:val="auto"/>
          <w:sz w:val="24"/>
        </w:rPr>
        <w:t>成交</w:t>
      </w:r>
      <w:r>
        <w:rPr>
          <w:rFonts w:hint="eastAsia" w:ascii="仿宋" w:hAnsi="仿宋" w:eastAsia="仿宋" w:cs="仿宋"/>
          <w:color w:val="auto"/>
          <w:sz w:val="24"/>
        </w:rPr>
        <w:t>项目违法转让（转包）给他人；</w:t>
      </w:r>
    </w:p>
    <w:p w14:paraId="09D86FB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26.7如果</w:t>
      </w:r>
      <w:r>
        <w:rPr>
          <w:rFonts w:hint="eastAsia" w:ascii="仿宋" w:hAnsi="仿宋" w:eastAsia="仿宋" w:cs="仿宋"/>
          <w:snapToGrid w:val="0"/>
          <w:color w:val="auto"/>
          <w:sz w:val="24"/>
        </w:rPr>
        <w:t>成交</w:t>
      </w:r>
      <w:r>
        <w:rPr>
          <w:rFonts w:hint="eastAsia" w:ascii="仿宋" w:hAnsi="仿宋" w:eastAsia="仿宋" w:cs="仿宋"/>
          <w:color w:val="auto"/>
          <w:sz w:val="24"/>
        </w:rPr>
        <w:t>供应商未能遵守本须知第26.6条的规定，则可取消其</w:t>
      </w:r>
      <w:r>
        <w:rPr>
          <w:rFonts w:hint="eastAsia" w:ascii="仿宋" w:hAnsi="仿宋" w:eastAsia="仿宋" w:cs="仿宋"/>
          <w:snapToGrid w:val="0"/>
          <w:color w:val="auto"/>
          <w:sz w:val="24"/>
        </w:rPr>
        <w:t>成交</w:t>
      </w:r>
      <w:r>
        <w:rPr>
          <w:rFonts w:hint="eastAsia" w:ascii="仿宋" w:hAnsi="仿宋" w:eastAsia="仿宋" w:cs="仿宋"/>
          <w:color w:val="auto"/>
          <w:sz w:val="24"/>
        </w:rPr>
        <w:t>资格。在此情况下，可将合同授予排序在</w:t>
      </w:r>
      <w:r>
        <w:rPr>
          <w:rFonts w:hint="eastAsia" w:ascii="仿宋" w:hAnsi="仿宋" w:eastAsia="仿宋" w:cs="仿宋"/>
          <w:snapToGrid w:val="0"/>
          <w:color w:val="auto"/>
          <w:sz w:val="24"/>
        </w:rPr>
        <w:t>成交</w:t>
      </w:r>
      <w:r>
        <w:rPr>
          <w:rFonts w:hint="eastAsia" w:ascii="仿宋" w:hAnsi="仿宋" w:eastAsia="仿宋" w:cs="仿宋"/>
          <w:color w:val="auto"/>
          <w:sz w:val="24"/>
        </w:rPr>
        <w:t>供应商之后的第一位</w:t>
      </w:r>
      <w:r>
        <w:rPr>
          <w:rFonts w:hint="eastAsia" w:ascii="仿宋" w:hAnsi="仿宋" w:eastAsia="仿宋" w:cs="仿宋"/>
          <w:snapToGrid w:val="0"/>
          <w:color w:val="auto"/>
          <w:sz w:val="24"/>
        </w:rPr>
        <w:t>成交</w:t>
      </w:r>
      <w:r>
        <w:rPr>
          <w:rFonts w:hint="eastAsia" w:ascii="仿宋" w:hAnsi="仿宋" w:eastAsia="仿宋" w:cs="仿宋"/>
          <w:color w:val="auto"/>
          <w:sz w:val="24"/>
        </w:rPr>
        <w:t>候选供应商；</w:t>
      </w:r>
    </w:p>
    <w:p w14:paraId="1AEBF122">
      <w:pPr>
        <w:pStyle w:val="6"/>
        <w:spacing w:line="560" w:lineRule="exact"/>
        <w:jc w:val="center"/>
        <w:rPr>
          <w:rFonts w:hint="eastAsia" w:ascii="仿宋" w:hAnsi="仿宋" w:eastAsia="仿宋" w:cs="仿宋"/>
          <w:color w:val="auto"/>
          <w:spacing w:val="14"/>
          <w:sz w:val="28"/>
          <w:szCs w:val="28"/>
        </w:rPr>
      </w:pPr>
      <w:r>
        <w:rPr>
          <w:rFonts w:hint="eastAsia" w:ascii="仿宋" w:hAnsi="仿宋" w:eastAsia="仿宋" w:cs="仿宋"/>
          <w:color w:val="auto"/>
          <w:spacing w:val="14"/>
          <w:sz w:val="28"/>
          <w:szCs w:val="28"/>
        </w:rPr>
        <w:t>六、其他内容</w:t>
      </w:r>
    </w:p>
    <w:p w14:paraId="4C4E2D3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6029D70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27.1供应商在提交磋商（响应）文件截止时间后撤回磋商（响应）文件的；</w:t>
      </w:r>
    </w:p>
    <w:p w14:paraId="1E0723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27.2供应商在磋商（响应）文件中提交虚假材料的；</w:t>
      </w:r>
    </w:p>
    <w:p w14:paraId="103CDCE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27.3除因不可抗力或磋商文件认可的情形以外，成交供应商不与采购人签订合同的；</w:t>
      </w:r>
    </w:p>
    <w:p w14:paraId="369F50E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27.4供应商与采购人、其他供应商或者采购代理机构恶意串通的；</w:t>
      </w:r>
    </w:p>
    <w:p w14:paraId="4C44E3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27.5成交供应商拒绝缴纳磋商代理服务费的；</w:t>
      </w:r>
    </w:p>
    <w:p w14:paraId="63EA372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27.6磋商文件规定的其他情形。</w:t>
      </w:r>
    </w:p>
    <w:p w14:paraId="1FF62FD7">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34D15077">
      <w:pPr>
        <w:tabs>
          <w:tab w:val="left" w:pos="8100"/>
        </w:tabs>
        <w:spacing w:line="560" w:lineRule="exact"/>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第四章 合同主要条款</w:t>
      </w:r>
    </w:p>
    <w:p w14:paraId="339244E2">
      <w:pPr>
        <w:pStyle w:val="5"/>
        <w:spacing w:line="500" w:lineRule="exact"/>
        <w:jc w:val="center"/>
        <w:rPr>
          <w:rFonts w:hint="eastAsia" w:ascii="仿宋" w:hAnsi="仿宋" w:eastAsia="仿宋" w:cs="仿宋"/>
          <w:b w:val="0"/>
          <w:bCs w:val="0"/>
          <w:snapToGrid w:val="0"/>
          <w:color w:val="auto"/>
          <w:sz w:val="36"/>
          <w:szCs w:val="36"/>
        </w:rPr>
      </w:pPr>
      <w:r>
        <w:rPr>
          <w:rFonts w:hint="eastAsia" w:ascii="仿宋" w:hAnsi="仿宋" w:eastAsia="仿宋" w:cs="仿宋"/>
          <w:color w:val="auto"/>
          <w:sz w:val="28"/>
          <w:szCs w:val="28"/>
        </w:rPr>
        <w:t>（仅供参考，以正式合同为准）</w:t>
      </w:r>
    </w:p>
    <w:p w14:paraId="250FFA7E">
      <w:pPr>
        <w:spacing w:line="360" w:lineRule="auto"/>
        <w:ind w:firstLine="400"/>
        <w:jc w:val="center"/>
        <w:rPr>
          <w:rFonts w:hint="eastAsia" w:ascii="仿宋" w:hAnsi="仿宋" w:eastAsia="仿宋" w:cs="仿宋"/>
          <w:b/>
          <w:bCs/>
          <w:spacing w:val="-20"/>
        </w:rPr>
      </w:pPr>
      <w:r>
        <w:rPr>
          <w:rFonts w:hint="eastAsia" w:ascii="仿宋" w:hAnsi="仿宋" w:eastAsia="仿宋" w:cs="仿宋"/>
          <w:b/>
          <w:bCs/>
          <w:spacing w:val="-20"/>
        </w:rPr>
        <w:t xml:space="preserve">财政审批编号:;                           磋商文件编号: </w:t>
      </w:r>
    </w:p>
    <w:p w14:paraId="1F4AD1FE">
      <w:pPr>
        <w:spacing w:line="360" w:lineRule="auto"/>
        <w:ind w:firstLine="480"/>
        <w:rPr>
          <w:rFonts w:hint="eastAsia" w:ascii="仿宋" w:hAnsi="仿宋" w:eastAsia="仿宋" w:cs="仿宋"/>
          <w:b/>
          <w:bCs/>
        </w:rPr>
      </w:pPr>
      <w:r>
        <w:rPr>
          <w:rFonts w:hint="eastAsia" w:ascii="仿宋" w:hAnsi="仿宋" w:eastAsia="仿宋" w:cs="仿宋"/>
          <w:b/>
          <w:bCs/>
        </w:rPr>
        <w:t>1.定义</w:t>
      </w:r>
    </w:p>
    <w:p w14:paraId="292A85FC">
      <w:pPr>
        <w:spacing w:line="360" w:lineRule="auto"/>
        <w:ind w:firstLine="480"/>
        <w:rPr>
          <w:rFonts w:hint="eastAsia" w:ascii="仿宋" w:hAnsi="仿宋" w:eastAsia="仿宋" w:cs="仿宋"/>
        </w:rPr>
      </w:pPr>
      <w:r>
        <w:rPr>
          <w:rFonts w:hint="eastAsia" w:ascii="仿宋" w:hAnsi="仿宋" w:eastAsia="仿宋" w:cs="仿宋"/>
        </w:rPr>
        <w:t>本合同中的下列术语应解释为：</w:t>
      </w:r>
    </w:p>
    <w:p w14:paraId="736DD81D">
      <w:pPr>
        <w:ind w:firstLine="480"/>
        <w:rPr>
          <w:rFonts w:hint="eastAsia" w:ascii="仿宋" w:hAnsi="仿宋" w:eastAsia="仿宋" w:cs="仿宋"/>
        </w:rPr>
      </w:pPr>
      <w:r>
        <w:rPr>
          <w:rFonts w:hint="eastAsia" w:ascii="仿宋" w:hAnsi="仿宋" w:eastAsia="仿宋" w:cs="仿宋"/>
        </w:rPr>
        <w:t>1.1“合同”系指供需双方签署的、合同格式中载明的供需双方所达成的协议，包括所有的附件、附录和构成合同的所有文件；</w:t>
      </w:r>
    </w:p>
    <w:p w14:paraId="0D906FE4">
      <w:pPr>
        <w:ind w:firstLine="480"/>
        <w:rPr>
          <w:rFonts w:hint="eastAsia" w:ascii="仿宋" w:hAnsi="仿宋" w:eastAsia="仿宋" w:cs="仿宋"/>
        </w:rPr>
      </w:pPr>
      <w:r>
        <w:rPr>
          <w:rFonts w:hint="eastAsia" w:ascii="仿宋" w:hAnsi="仿宋" w:eastAsia="仿宋" w:cs="仿宋"/>
        </w:rPr>
        <w:t>1.2“合同价”系指根据合同规定，采购人在供应商完全履行合同义务后应付给的价格；</w:t>
      </w:r>
    </w:p>
    <w:p w14:paraId="2B788D6F">
      <w:pPr>
        <w:ind w:firstLine="480"/>
        <w:rPr>
          <w:rFonts w:hint="eastAsia" w:ascii="仿宋" w:hAnsi="仿宋" w:eastAsia="仿宋" w:cs="仿宋"/>
        </w:rPr>
      </w:pPr>
      <w:r>
        <w:rPr>
          <w:rFonts w:hint="eastAsia" w:ascii="仿宋" w:hAnsi="仿宋" w:eastAsia="仿宋" w:cs="仿宋"/>
        </w:rPr>
        <w:t>1.3“货物”系指供应商根据合同规定向采购人提供的一切货物、质量保证书和其他技术资料及技术参数；</w:t>
      </w:r>
    </w:p>
    <w:p w14:paraId="78DF9FA0">
      <w:pPr>
        <w:ind w:firstLine="480"/>
        <w:rPr>
          <w:rFonts w:hint="eastAsia" w:ascii="仿宋" w:hAnsi="仿宋" w:eastAsia="仿宋" w:cs="仿宋"/>
        </w:rPr>
      </w:pPr>
      <w:r>
        <w:rPr>
          <w:rFonts w:hint="eastAsia" w:ascii="仿宋" w:hAnsi="仿宋" w:eastAsia="仿宋" w:cs="仿宋"/>
        </w:rPr>
        <w:t>1.4“服务”系指根据合同规定供应商承担与供货有关的辅助服务，如运输、装卸、安装、保险以及其他的服务，例如安装、调试提供技术援助、培训和其他类似的义务；</w:t>
      </w:r>
    </w:p>
    <w:p w14:paraId="1E459C48">
      <w:pPr>
        <w:ind w:firstLine="480"/>
        <w:rPr>
          <w:rFonts w:hint="eastAsia" w:ascii="仿宋" w:hAnsi="仿宋" w:eastAsia="仿宋" w:cs="仿宋"/>
        </w:rPr>
      </w:pPr>
      <w:r>
        <w:rPr>
          <w:rFonts w:hint="eastAsia" w:ascii="仿宋" w:hAnsi="仿宋" w:eastAsia="仿宋" w:cs="仿宋"/>
        </w:rPr>
        <w:t>1.5“采购人”系指</w:t>
      </w:r>
      <w:r>
        <w:rPr>
          <w:rFonts w:hint="eastAsia" w:ascii="仿宋" w:hAnsi="仿宋" w:eastAsia="仿宋" w:cs="仿宋"/>
          <w:bCs/>
        </w:rPr>
        <w:t>具体使用货物和接受服务的使用单位；</w:t>
      </w:r>
    </w:p>
    <w:p w14:paraId="426DBB05">
      <w:pPr>
        <w:ind w:firstLine="480"/>
        <w:rPr>
          <w:rFonts w:hint="eastAsia" w:ascii="仿宋" w:hAnsi="仿宋" w:eastAsia="仿宋" w:cs="仿宋"/>
        </w:rPr>
      </w:pPr>
      <w:r>
        <w:rPr>
          <w:rFonts w:hint="eastAsia" w:ascii="仿宋" w:hAnsi="仿宋" w:eastAsia="仿宋" w:cs="仿宋"/>
        </w:rPr>
        <w:t>1.6“供应商”系指根据合同规定提供采购项目货物和服务的具有法人资格的公司、企业或实体；</w:t>
      </w:r>
    </w:p>
    <w:p w14:paraId="75F371C0">
      <w:pPr>
        <w:ind w:firstLine="480"/>
        <w:rPr>
          <w:rFonts w:hint="eastAsia" w:ascii="仿宋" w:hAnsi="仿宋" w:eastAsia="仿宋" w:cs="仿宋"/>
        </w:rPr>
      </w:pPr>
      <w:r>
        <w:rPr>
          <w:rFonts w:hint="eastAsia" w:ascii="仿宋" w:hAnsi="仿宋" w:eastAsia="仿宋" w:cs="仿宋"/>
        </w:rPr>
        <w:t>1.7“财政审批编号”系指市财政局审批编号。</w:t>
      </w:r>
    </w:p>
    <w:p w14:paraId="35107ED9">
      <w:pPr>
        <w:ind w:firstLine="480"/>
        <w:rPr>
          <w:rFonts w:hint="eastAsia" w:ascii="仿宋" w:hAnsi="仿宋" w:eastAsia="仿宋" w:cs="仿宋"/>
          <w:b/>
          <w:bCs/>
        </w:rPr>
      </w:pPr>
      <w:r>
        <w:rPr>
          <w:rFonts w:hint="eastAsia" w:ascii="仿宋" w:hAnsi="仿宋" w:eastAsia="仿宋" w:cs="仿宋"/>
          <w:b/>
          <w:bCs/>
        </w:rPr>
        <w:t>2.合同项目与内容</w:t>
      </w:r>
    </w:p>
    <w:p w14:paraId="181D5758">
      <w:pPr>
        <w:ind w:firstLine="480"/>
        <w:rPr>
          <w:rFonts w:hint="eastAsia" w:ascii="仿宋" w:hAnsi="仿宋" w:eastAsia="仿宋" w:cs="仿宋"/>
          <w:b/>
          <w:bCs/>
        </w:rPr>
      </w:pPr>
      <w:r>
        <w:rPr>
          <w:rFonts w:hint="eastAsia" w:ascii="仿宋" w:hAnsi="仿宋" w:eastAsia="仿宋" w:cs="仿宋"/>
          <w:bCs/>
          <w:lang w:eastAsia="zh-CN"/>
        </w:rPr>
        <w:t>滨湖街道2025-2026年度三改一拆及环境整治综合服务</w:t>
      </w:r>
      <w:r>
        <w:rPr>
          <w:rFonts w:hint="eastAsia" w:ascii="仿宋" w:hAnsi="仿宋" w:eastAsia="仿宋" w:cs="仿宋"/>
          <w:bCs/>
        </w:rPr>
        <w:t>项目</w:t>
      </w:r>
      <w:r>
        <w:rPr>
          <w:rFonts w:hint="eastAsia" w:ascii="仿宋" w:hAnsi="仿宋" w:eastAsia="仿宋" w:cs="仿宋"/>
        </w:rPr>
        <w:t>。</w:t>
      </w:r>
    </w:p>
    <w:p w14:paraId="23434EE8">
      <w:pPr>
        <w:ind w:firstLine="480"/>
        <w:rPr>
          <w:rFonts w:hint="eastAsia" w:ascii="仿宋" w:hAnsi="仿宋" w:eastAsia="仿宋" w:cs="仿宋"/>
          <w:b/>
          <w:bCs/>
        </w:rPr>
      </w:pPr>
      <w:r>
        <w:rPr>
          <w:rFonts w:hint="eastAsia" w:ascii="仿宋" w:hAnsi="仿宋" w:eastAsia="仿宋" w:cs="仿宋"/>
          <w:b/>
          <w:bCs/>
        </w:rPr>
        <w:t>3.服务时间与服务地点</w:t>
      </w:r>
    </w:p>
    <w:p w14:paraId="5A92184A">
      <w:pPr>
        <w:ind w:firstLine="480"/>
        <w:rPr>
          <w:rFonts w:hint="eastAsia" w:ascii="仿宋" w:hAnsi="仿宋" w:eastAsia="仿宋" w:cs="仿宋"/>
        </w:rPr>
      </w:pPr>
      <w:r>
        <w:rPr>
          <w:rFonts w:hint="eastAsia" w:ascii="仿宋" w:hAnsi="仿宋" w:eastAsia="仿宋" w:cs="仿宋"/>
        </w:rPr>
        <w:t>服务时间：详见磋商文件要求；</w:t>
      </w:r>
    </w:p>
    <w:p w14:paraId="3F5B4516">
      <w:pPr>
        <w:ind w:firstLine="480"/>
        <w:rPr>
          <w:rFonts w:hint="eastAsia" w:ascii="仿宋" w:hAnsi="仿宋" w:eastAsia="仿宋" w:cs="仿宋"/>
        </w:rPr>
      </w:pPr>
      <w:r>
        <w:rPr>
          <w:rFonts w:hint="eastAsia" w:ascii="仿宋" w:hAnsi="仿宋" w:eastAsia="仿宋" w:cs="仿宋"/>
        </w:rPr>
        <w:t>服务地点：由采购单位指定。</w:t>
      </w:r>
    </w:p>
    <w:p w14:paraId="466D0C72">
      <w:pPr>
        <w:ind w:firstLine="480"/>
        <w:rPr>
          <w:rFonts w:hint="eastAsia" w:ascii="仿宋" w:hAnsi="仿宋" w:eastAsia="仿宋" w:cs="仿宋"/>
          <w:b/>
          <w:bCs/>
        </w:rPr>
      </w:pPr>
      <w:r>
        <w:rPr>
          <w:rFonts w:hint="eastAsia" w:ascii="仿宋" w:hAnsi="仿宋" w:eastAsia="仿宋" w:cs="仿宋"/>
          <w:b/>
          <w:bCs/>
        </w:rPr>
        <w:t>4.签署合同的要求</w:t>
      </w:r>
    </w:p>
    <w:p w14:paraId="3C20B21B">
      <w:pPr>
        <w:ind w:firstLine="480"/>
        <w:rPr>
          <w:rFonts w:hint="eastAsia" w:ascii="仿宋" w:hAnsi="仿宋" w:eastAsia="仿宋" w:cs="仿宋"/>
          <w:bCs/>
        </w:rPr>
      </w:pPr>
      <w:r>
        <w:rPr>
          <w:rFonts w:hint="eastAsia" w:ascii="仿宋" w:hAnsi="仿宋" w:eastAsia="仿宋" w:cs="仿宋"/>
          <w:bCs/>
        </w:rPr>
        <w:t>4.1、供应商必须按照响应文件和询标过程中承诺的条款以及成交通知书中规定的时间、地点与采购人签订合同；</w:t>
      </w:r>
    </w:p>
    <w:p w14:paraId="5731D597">
      <w:pPr>
        <w:ind w:firstLine="480"/>
        <w:rPr>
          <w:rFonts w:hint="eastAsia" w:ascii="仿宋" w:hAnsi="仿宋" w:eastAsia="仿宋" w:cs="仿宋"/>
          <w:bCs/>
        </w:rPr>
      </w:pPr>
      <w:r>
        <w:rPr>
          <w:rFonts w:hint="eastAsia" w:ascii="仿宋" w:hAnsi="仿宋" w:eastAsia="仿宋" w:cs="仿宋"/>
          <w:bCs/>
        </w:rPr>
        <w:t>4.2、所签订的合同内容不得对磋商文件和供应商的响应文件作实质性修改；</w:t>
      </w:r>
    </w:p>
    <w:p w14:paraId="0ED6A232">
      <w:pPr>
        <w:ind w:firstLine="480"/>
        <w:rPr>
          <w:rFonts w:hint="eastAsia" w:ascii="仿宋" w:hAnsi="仿宋" w:eastAsia="仿宋" w:cs="仿宋"/>
          <w:bCs/>
        </w:rPr>
      </w:pPr>
      <w:r>
        <w:rPr>
          <w:rFonts w:hint="eastAsia" w:ascii="仿宋" w:hAnsi="仿宋" w:eastAsia="仿宋" w:cs="仿宋"/>
          <w:bCs/>
        </w:rPr>
        <w:t>4.3、采购人不得向供应商提出任何不合理的要求，作为签订合同的条件，不得与供应商私下订立背离合同实质性内容的协议；</w:t>
      </w:r>
    </w:p>
    <w:p w14:paraId="104609C8">
      <w:pPr>
        <w:ind w:firstLine="480"/>
        <w:rPr>
          <w:rFonts w:hint="eastAsia" w:ascii="仿宋" w:hAnsi="仿宋" w:eastAsia="仿宋" w:cs="仿宋"/>
          <w:bCs/>
        </w:rPr>
      </w:pPr>
      <w:r>
        <w:rPr>
          <w:rFonts w:hint="eastAsia" w:ascii="仿宋" w:hAnsi="仿宋" w:eastAsia="仿宋" w:cs="仿宋"/>
          <w:bCs/>
        </w:rPr>
        <w:t>4.4、自采购合同签订之日起 7个工作日内，将采购合同2份送本项目招标代理机构备案。</w:t>
      </w:r>
    </w:p>
    <w:p w14:paraId="40815F95">
      <w:pPr>
        <w:ind w:firstLine="480"/>
        <w:rPr>
          <w:rFonts w:hint="eastAsia" w:ascii="仿宋" w:hAnsi="仿宋" w:eastAsia="仿宋" w:cs="仿宋"/>
          <w:b/>
          <w:bCs/>
        </w:rPr>
      </w:pPr>
      <w:r>
        <w:rPr>
          <w:rFonts w:hint="eastAsia" w:ascii="仿宋" w:hAnsi="仿宋" w:eastAsia="仿宋" w:cs="仿宋"/>
          <w:b/>
          <w:bCs/>
        </w:rPr>
        <w:t>5.技术规范</w:t>
      </w:r>
    </w:p>
    <w:p w14:paraId="0C0E68AC">
      <w:pPr>
        <w:ind w:firstLine="480"/>
        <w:rPr>
          <w:rFonts w:hint="eastAsia" w:ascii="仿宋" w:hAnsi="仿宋" w:eastAsia="仿宋" w:cs="仿宋"/>
          <w:lang w:val="zh-CN"/>
        </w:rPr>
      </w:pPr>
      <w:r>
        <w:rPr>
          <w:rFonts w:hint="eastAsia" w:ascii="仿宋" w:hAnsi="仿宋" w:eastAsia="仿宋" w:cs="仿宋"/>
          <w:lang w:val="zh-CN"/>
        </w:rPr>
        <w:t>本合同执行国家及本省、市现行项目实施及验收规范及有关条例、实施办法等。</w:t>
      </w:r>
    </w:p>
    <w:p w14:paraId="2CDF7154">
      <w:pPr>
        <w:ind w:firstLine="480"/>
        <w:rPr>
          <w:rFonts w:hint="eastAsia" w:ascii="仿宋" w:hAnsi="仿宋" w:eastAsia="仿宋" w:cs="仿宋"/>
        </w:rPr>
      </w:pPr>
      <w:r>
        <w:rPr>
          <w:rFonts w:hint="eastAsia" w:ascii="仿宋" w:hAnsi="仿宋" w:eastAsia="仿宋" w:cs="仿宋"/>
        </w:rPr>
        <w:t>提供和交付的服务技术规范应与磋商文件规定的技术规范相一致。</w:t>
      </w:r>
    </w:p>
    <w:p w14:paraId="3F13A4AE">
      <w:pPr>
        <w:ind w:firstLine="480"/>
        <w:rPr>
          <w:rFonts w:hint="eastAsia" w:ascii="仿宋" w:hAnsi="仿宋" w:eastAsia="仿宋" w:cs="仿宋"/>
          <w:b/>
          <w:bCs/>
        </w:rPr>
      </w:pPr>
      <w:r>
        <w:rPr>
          <w:rFonts w:hint="eastAsia" w:ascii="仿宋" w:hAnsi="仿宋" w:eastAsia="仿宋" w:cs="仿宋"/>
          <w:b/>
          <w:bCs/>
        </w:rPr>
        <w:t>6.知识产权</w:t>
      </w:r>
    </w:p>
    <w:p w14:paraId="0FBACBE0">
      <w:pPr>
        <w:ind w:firstLine="480"/>
        <w:rPr>
          <w:rFonts w:hint="eastAsia" w:ascii="仿宋" w:hAnsi="仿宋" w:eastAsia="仿宋" w:cs="仿宋"/>
        </w:rPr>
      </w:pPr>
      <w:r>
        <w:rPr>
          <w:rFonts w:hint="eastAsia" w:ascii="仿宋" w:hAnsi="仿宋" w:eastAsia="仿宋" w:cs="仿宋"/>
        </w:rPr>
        <w:t>供应商保证所提供的服务及货物均不存在知识产权纠纷。供应商应保证采购人在使用时不受第三方提出侵犯其专利权、商标权等知识产权的诉讼。</w:t>
      </w:r>
    </w:p>
    <w:p w14:paraId="5843A368">
      <w:pPr>
        <w:ind w:firstLine="480"/>
        <w:rPr>
          <w:rFonts w:hint="eastAsia" w:ascii="仿宋" w:hAnsi="仿宋" w:eastAsia="仿宋" w:cs="仿宋"/>
          <w:b/>
          <w:bCs/>
          <w:color w:val="000000"/>
        </w:rPr>
      </w:pPr>
      <w:r>
        <w:rPr>
          <w:rFonts w:hint="eastAsia" w:ascii="仿宋" w:hAnsi="仿宋" w:eastAsia="仿宋" w:cs="仿宋"/>
          <w:b/>
          <w:bCs/>
          <w:color w:val="000000"/>
        </w:rPr>
        <w:t>7.工作考核及付款方式</w:t>
      </w:r>
    </w:p>
    <w:p w14:paraId="0BA41647">
      <w:pPr>
        <w:ind w:firstLine="480"/>
        <w:rPr>
          <w:rFonts w:hint="eastAsia" w:ascii="仿宋" w:hAnsi="仿宋" w:eastAsia="仿宋" w:cs="仿宋"/>
          <w:b/>
        </w:rPr>
      </w:pPr>
    </w:p>
    <w:p w14:paraId="14E318E2">
      <w:pPr>
        <w:pStyle w:val="11"/>
        <w:rPr>
          <w:rFonts w:hint="eastAsia"/>
          <w:lang w:eastAsia="zh-CN"/>
        </w:rPr>
      </w:pPr>
    </w:p>
    <w:p w14:paraId="2420DD78">
      <w:pPr>
        <w:ind w:firstLine="480"/>
        <w:rPr>
          <w:rFonts w:hint="eastAsia" w:ascii="仿宋" w:hAnsi="仿宋" w:eastAsia="仿宋" w:cs="仿宋"/>
        </w:rPr>
      </w:pPr>
      <w:r>
        <w:rPr>
          <w:rFonts w:hint="eastAsia" w:ascii="仿宋" w:hAnsi="仿宋" w:eastAsia="仿宋" w:cs="仿宋"/>
          <w:b/>
          <w:bCs/>
        </w:rPr>
        <w:t>8.支付</w:t>
      </w:r>
      <w:r>
        <w:rPr>
          <w:rFonts w:hint="eastAsia" w:ascii="仿宋" w:hAnsi="仿宋" w:eastAsia="仿宋" w:cs="仿宋"/>
        </w:rPr>
        <w:t>：支付应使用人民币；</w:t>
      </w:r>
    </w:p>
    <w:p w14:paraId="2874AE99">
      <w:pPr>
        <w:ind w:firstLine="480"/>
        <w:rPr>
          <w:rFonts w:hint="eastAsia" w:ascii="仿宋" w:hAnsi="仿宋" w:eastAsia="仿宋" w:cs="仿宋"/>
          <w:b/>
          <w:bCs/>
        </w:rPr>
      </w:pPr>
      <w:r>
        <w:rPr>
          <w:rFonts w:hint="eastAsia" w:ascii="仿宋" w:hAnsi="仿宋" w:eastAsia="仿宋" w:cs="仿宋"/>
          <w:b/>
          <w:bCs/>
        </w:rPr>
        <w:t>9.技术服务</w:t>
      </w:r>
    </w:p>
    <w:p w14:paraId="5AF54A58">
      <w:pPr>
        <w:ind w:firstLine="480"/>
        <w:rPr>
          <w:rFonts w:hint="eastAsia" w:ascii="仿宋" w:hAnsi="仿宋" w:eastAsia="仿宋" w:cs="仿宋"/>
        </w:rPr>
      </w:pPr>
      <w:r>
        <w:rPr>
          <w:rFonts w:hint="eastAsia" w:ascii="仿宋" w:hAnsi="仿宋" w:eastAsia="仿宋" w:cs="仿宋"/>
        </w:rPr>
        <w:t>供应商应负责安排采购人相关人员进行操作、维修的培训。具体时间及培训内容在磋商时由供应商提出建议；</w:t>
      </w:r>
    </w:p>
    <w:p w14:paraId="001A9CB5">
      <w:pPr>
        <w:ind w:firstLine="480"/>
        <w:rPr>
          <w:rFonts w:hint="eastAsia" w:ascii="仿宋" w:hAnsi="仿宋" w:eastAsia="仿宋" w:cs="仿宋"/>
          <w:b/>
          <w:bCs/>
        </w:rPr>
      </w:pPr>
      <w:r>
        <w:rPr>
          <w:rFonts w:hint="eastAsia" w:ascii="仿宋" w:hAnsi="仿宋" w:eastAsia="仿宋" w:cs="仿宋"/>
          <w:b/>
          <w:bCs/>
        </w:rPr>
        <w:t>10.售后服务及承诺</w:t>
      </w:r>
    </w:p>
    <w:p w14:paraId="45DFA0CB">
      <w:pPr>
        <w:ind w:firstLine="480"/>
        <w:rPr>
          <w:rFonts w:hint="eastAsia" w:ascii="仿宋" w:hAnsi="仿宋" w:eastAsia="仿宋" w:cs="仿宋"/>
          <w:bCs/>
        </w:rPr>
      </w:pPr>
      <w:r>
        <w:rPr>
          <w:rFonts w:hint="eastAsia" w:ascii="仿宋" w:hAnsi="仿宋" w:eastAsia="仿宋" w:cs="仿宋"/>
          <w:bCs/>
        </w:rPr>
        <w:t>10.1供应商应明确承诺售后服务各项内容和措施，提供详细的服务地点、联系人、电话等有关资料；</w:t>
      </w:r>
    </w:p>
    <w:p w14:paraId="0F917920">
      <w:pPr>
        <w:ind w:firstLine="480"/>
        <w:rPr>
          <w:rFonts w:hint="eastAsia" w:ascii="仿宋" w:hAnsi="仿宋" w:eastAsia="仿宋" w:cs="仿宋"/>
          <w:bCs/>
        </w:rPr>
      </w:pPr>
      <w:r>
        <w:rPr>
          <w:rFonts w:hint="eastAsia" w:ascii="仿宋" w:hAnsi="仿宋" w:eastAsia="仿宋" w:cs="仿宋"/>
          <w:bCs/>
        </w:rPr>
        <w:t>10.2</w:t>
      </w:r>
      <w:r>
        <w:rPr>
          <w:rFonts w:hint="eastAsia" w:ascii="仿宋" w:hAnsi="仿宋" w:eastAsia="仿宋" w:cs="仿宋"/>
          <w:b/>
          <w:bCs/>
        </w:rPr>
        <w:t>服务期：详见磋商文件要求</w:t>
      </w:r>
      <w:r>
        <w:rPr>
          <w:rFonts w:hint="eastAsia" w:ascii="仿宋" w:hAnsi="仿宋" w:eastAsia="仿宋" w:cs="仿宋"/>
          <w:bCs/>
        </w:rPr>
        <w:t>。在服务期内，因服务质量所发生的一切费用均由供应商承担；</w:t>
      </w:r>
    </w:p>
    <w:p w14:paraId="58735C93">
      <w:pPr>
        <w:ind w:firstLine="480"/>
        <w:rPr>
          <w:rFonts w:hint="eastAsia" w:ascii="仿宋" w:hAnsi="仿宋" w:eastAsia="仿宋" w:cs="仿宋"/>
          <w:b/>
          <w:bCs/>
          <w:lang w:eastAsia="zh-CN"/>
        </w:rPr>
      </w:pPr>
      <w:r>
        <w:rPr>
          <w:rFonts w:hint="eastAsia" w:ascii="仿宋" w:hAnsi="仿宋" w:eastAsia="仿宋" w:cs="仿宋"/>
          <w:b/>
          <w:bCs/>
        </w:rPr>
        <w:t>11.履约保证</w:t>
      </w:r>
      <w:r>
        <w:rPr>
          <w:rFonts w:hint="eastAsia" w:ascii="仿宋" w:hAnsi="仿宋" w:eastAsia="仿宋" w:cs="仿宋"/>
          <w:b/>
          <w:bCs/>
          <w:lang w:val="en-US" w:eastAsia="zh-CN"/>
        </w:rPr>
        <w:t>金</w:t>
      </w:r>
    </w:p>
    <w:p w14:paraId="600CCE24">
      <w:pPr>
        <w:ind w:firstLine="480"/>
        <w:rPr>
          <w:rFonts w:hint="eastAsia" w:ascii="仿宋" w:hAnsi="仿宋" w:eastAsia="仿宋" w:cs="仿宋"/>
          <w:bCs/>
        </w:rPr>
      </w:pPr>
      <w:r>
        <w:rPr>
          <w:rFonts w:hint="eastAsia" w:ascii="仿宋" w:hAnsi="仿宋" w:eastAsia="仿宋" w:cs="仿宋"/>
          <w:b/>
          <w:bCs/>
          <w:lang w:val="en-US" w:eastAsia="zh-CN"/>
        </w:rPr>
        <w:t>无</w:t>
      </w:r>
      <w:r>
        <w:rPr>
          <w:rFonts w:hint="eastAsia" w:ascii="仿宋" w:hAnsi="仿宋" w:eastAsia="仿宋" w:cs="仿宋"/>
          <w:bCs/>
        </w:rPr>
        <w:t>。</w:t>
      </w:r>
    </w:p>
    <w:p w14:paraId="57690EFB">
      <w:pPr>
        <w:ind w:firstLine="480"/>
        <w:rPr>
          <w:rFonts w:hint="eastAsia" w:ascii="仿宋" w:hAnsi="仿宋" w:eastAsia="仿宋" w:cs="仿宋"/>
          <w:b/>
          <w:bCs/>
        </w:rPr>
      </w:pPr>
      <w:r>
        <w:rPr>
          <w:rFonts w:hint="eastAsia" w:ascii="仿宋" w:hAnsi="仿宋" w:eastAsia="仿宋" w:cs="仿宋"/>
          <w:b/>
          <w:bCs/>
        </w:rPr>
        <w:t>12.违约责任</w:t>
      </w:r>
    </w:p>
    <w:p w14:paraId="22837DDF">
      <w:pPr>
        <w:ind w:firstLine="480"/>
        <w:rPr>
          <w:rFonts w:hint="eastAsia" w:ascii="仿宋" w:hAnsi="仿宋" w:eastAsia="仿宋" w:cs="仿宋"/>
          <w:bCs/>
        </w:rPr>
      </w:pPr>
      <w:r>
        <w:rPr>
          <w:rFonts w:hint="eastAsia" w:ascii="仿宋" w:hAnsi="仿宋" w:eastAsia="仿宋" w:cs="仿宋"/>
          <w:bCs/>
        </w:rPr>
        <w:t>12.1 采购人无正当理由拒收接受服务的，采购人向供应商偿付合同款项百分之五作为违约金。</w:t>
      </w:r>
    </w:p>
    <w:p w14:paraId="7144551A">
      <w:pPr>
        <w:ind w:firstLine="480"/>
        <w:rPr>
          <w:rFonts w:hint="eastAsia" w:ascii="仿宋" w:hAnsi="仿宋" w:eastAsia="仿宋" w:cs="仿宋"/>
          <w:bCs/>
        </w:rPr>
      </w:pPr>
      <w:r>
        <w:rPr>
          <w:rFonts w:hint="eastAsia" w:ascii="仿宋" w:hAnsi="仿宋" w:eastAsia="仿宋" w:cs="仿宋"/>
          <w:bCs/>
        </w:rPr>
        <w:t>12.2 采购人无故逾期验收和办理款项支付手续的,采购人应按逾期付款总额每日万分之五向供应商支付违约金。</w:t>
      </w:r>
    </w:p>
    <w:p w14:paraId="09FC3EF5">
      <w:pPr>
        <w:ind w:firstLine="480"/>
        <w:rPr>
          <w:rFonts w:hint="eastAsia" w:ascii="仿宋" w:hAnsi="仿宋" w:eastAsia="仿宋" w:cs="仿宋"/>
          <w:bCs/>
        </w:rPr>
      </w:pPr>
      <w:r>
        <w:rPr>
          <w:rFonts w:hint="eastAsia" w:ascii="仿宋" w:hAnsi="仿宋" w:eastAsia="仿宋" w:cs="仿宋"/>
          <w:bCs/>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3DC8E753">
      <w:pPr>
        <w:ind w:firstLine="480"/>
        <w:rPr>
          <w:rFonts w:hint="eastAsia" w:ascii="仿宋" w:hAnsi="仿宋" w:eastAsia="仿宋" w:cs="仿宋"/>
          <w:bCs/>
        </w:rPr>
      </w:pPr>
      <w:r>
        <w:rPr>
          <w:rFonts w:hint="eastAsia" w:ascii="仿宋" w:hAnsi="仿宋" w:eastAsia="仿宋" w:cs="仿宋"/>
          <w:bCs/>
        </w:rPr>
        <w:t>12.4</w:t>
      </w:r>
      <w:r>
        <w:rPr>
          <w:rFonts w:hint="eastAsia" w:ascii="仿宋" w:hAnsi="仿宋" w:eastAsia="仿宋" w:cs="仿宋"/>
        </w:rPr>
        <w:t>如供应商提供的服务或与服务相关的物品存在知识产权纠纷而导致本合同无法继续履行，在采购人发函要求解决相关知识产权问题后日内仍未解决的，则采购人有权单方终止本合同的履行，并要求供应商承担相应赔偿责任。</w:t>
      </w:r>
    </w:p>
    <w:p w14:paraId="2C5430C2">
      <w:pPr>
        <w:ind w:firstLine="480"/>
        <w:rPr>
          <w:rFonts w:hint="eastAsia" w:ascii="仿宋" w:hAnsi="仿宋" w:eastAsia="仿宋" w:cs="仿宋"/>
          <w:b/>
          <w:bCs/>
        </w:rPr>
      </w:pPr>
      <w:r>
        <w:rPr>
          <w:rFonts w:hint="eastAsia" w:ascii="仿宋" w:hAnsi="仿宋" w:eastAsia="仿宋" w:cs="仿宋"/>
          <w:b/>
          <w:bCs/>
        </w:rPr>
        <w:t>13.不可抗力事件处理</w:t>
      </w:r>
    </w:p>
    <w:p w14:paraId="7BC47623">
      <w:pPr>
        <w:ind w:firstLine="480"/>
        <w:rPr>
          <w:rFonts w:hint="eastAsia" w:ascii="仿宋" w:hAnsi="仿宋" w:eastAsia="仿宋" w:cs="仿宋"/>
          <w:bCs/>
        </w:rPr>
      </w:pPr>
      <w:r>
        <w:rPr>
          <w:rFonts w:hint="eastAsia" w:ascii="仿宋" w:hAnsi="仿宋" w:eastAsia="仿宋" w:cs="仿宋"/>
          <w:bCs/>
        </w:rPr>
        <w:t>13.1 在合同有效期内，任何一方因不可抗力事件导致不能履行合同，则合同履行期可延长，其延长期与不可抗力影响期相同。</w:t>
      </w:r>
    </w:p>
    <w:p w14:paraId="24C42D39">
      <w:pPr>
        <w:ind w:firstLine="480"/>
        <w:rPr>
          <w:rFonts w:hint="eastAsia" w:ascii="仿宋" w:hAnsi="仿宋" w:eastAsia="仿宋" w:cs="仿宋"/>
          <w:bCs/>
        </w:rPr>
      </w:pPr>
      <w:r>
        <w:rPr>
          <w:rFonts w:hint="eastAsia" w:ascii="仿宋" w:hAnsi="仿宋" w:eastAsia="仿宋" w:cs="仿宋"/>
          <w:bCs/>
        </w:rPr>
        <w:t>13.2 不可抗力事件发生后，应立即通知对方，并寄送有关权威机构出具的证明。</w:t>
      </w:r>
    </w:p>
    <w:p w14:paraId="3DE0CD11">
      <w:pPr>
        <w:ind w:firstLine="480"/>
        <w:rPr>
          <w:rFonts w:hint="eastAsia" w:ascii="仿宋" w:hAnsi="仿宋" w:eastAsia="仿宋" w:cs="仿宋"/>
          <w:bCs/>
        </w:rPr>
      </w:pPr>
      <w:r>
        <w:rPr>
          <w:rFonts w:hint="eastAsia" w:ascii="仿宋" w:hAnsi="仿宋" w:eastAsia="仿宋" w:cs="仿宋"/>
          <w:bCs/>
        </w:rPr>
        <w:t>13.3 不可抗力事件延续120天以上，双方应通过友好协商，确定是否继续履行合同。</w:t>
      </w:r>
    </w:p>
    <w:p w14:paraId="565E40E1">
      <w:pPr>
        <w:ind w:firstLine="480"/>
        <w:rPr>
          <w:rFonts w:hint="eastAsia" w:ascii="仿宋" w:hAnsi="仿宋" w:eastAsia="仿宋" w:cs="仿宋"/>
          <w:bCs/>
        </w:rPr>
      </w:pPr>
      <w:r>
        <w:rPr>
          <w:rFonts w:hint="eastAsia" w:ascii="仿宋" w:hAnsi="仿宋" w:eastAsia="仿宋" w:cs="仿宋"/>
          <w:b/>
          <w:bCs/>
        </w:rPr>
        <w:t>14.争议解决</w:t>
      </w:r>
    </w:p>
    <w:p w14:paraId="7871B5F5">
      <w:pPr>
        <w:ind w:firstLine="480"/>
        <w:rPr>
          <w:rFonts w:hint="eastAsia" w:ascii="仿宋" w:hAnsi="仿宋" w:eastAsia="仿宋" w:cs="仿宋"/>
        </w:rPr>
      </w:pPr>
      <w:r>
        <w:rPr>
          <w:rFonts w:hint="eastAsia" w:ascii="仿宋" w:hAnsi="仿宋" w:eastAsia="仿宋" w:cs="仿宋"/>
        </w:rPr>
        <w:t>14.1在执行本合同中所发生的或与本合同有关的一切争端，合同双方应通过友好协商解决，经过协商仍不能解决，双方选择通过下列第种方式解决：</w:t>
      </w:r>
    </w:p>
    <w:p w14:paraId="550BE40C">
      <w:pPr>
        <w:ind w:firstLine="480"/>
        <w:rPr>
          <w:rFonts w:hint="eastAsia" w:ascii="仿宋" w:hAnsi="仿宋" w:eastAsia="仿宋" w:cs="仿宋"/>
        </w:rPr>
      </w:pPr>
      <w:r>
        <w:rPr>
          <w:rFonts w:hint="eastAsia" w:ascii="仿宋" w:hAnsi="仿宋" w:eastAsia="仿宋" w:cs="仿宋"/>
        </w:rPr>
        <w:t>（1）将争端提交湖州仲裁委员会仲裁</w:t>
      </w:r>
    </w:p>
    <w:p w14:paraId="4699F52A">
      <w:pPr>
        <w:ind w:firstLine="480"/>
        <w:rPr>
          <w:rFonts w:hint="eastAsia" w:ascii="仿宋" w:hAnsi="仿宋" w:eastAsia="仿宋" w:cs="仿宋"/>
        </w:rPr>
      </w:pPr>
      <w:r>
        <w:rPr>
          <w:rFonts w:hint="eastAsia" w:ascii="仿宋" w:hAnsi="仿宋" w:eastAsia="仿宋" w:cs="仿宋"/>
        </w:rPr>
        <w:t>（2）直接向采购人所在地有管辖权的人民法院起诉。</w:t>
      </w:r>
    </w:p>
    <w:p w14:paraId="14B933EE">
      <w:pPr>
        <w:ind w:firstLine="480"/>
        <w:rPr>
          <w:rFonts w:hint="eastAsia" w:ascii="仿宋" w:hAnsi="仿宋" w:eastAsia="仿宋" w:cs="仿宋"/>
        </w:rPr>
      </w:pPr>
      <w:r>
        <w:rPr>
          <w:rFonts w:hint="eastAsia" w:ascii="仿宋" w:hAnsi="仿宋" w:eastAsia="仿宋" w:cs="仿宋"/>
        </w:rPr>
        <w:t>14.2仲裁费用或诉讼费用应由败诉方负担。</w:t>
      </w:r>
    </w:p>
    <w:p w14:paraId="7C5FB1A4">
      <w:pPr>
        <w:ind w:firstLine="480"/>
        <w:rPr>
          <w:rFonts w:hint="eastAsia" w:ascii="仿宋" w:hAnsi="仿宋" w:eastAsia="仿宋" w:cs="仿宋"/>
        </w:rPr>
      </w:pPr>
      <w:r>
        <w:rPr>
          <w:rFonts w:hint="eastAsia" w:ascii="仿宋" w:hAnsi="仿宋" w:eastAsia="仿宋" w:cs="仿宋"/>
        </w:rPr>
        <w:t>14.3在仲裁或诉讼期间，除进行仲裁或诉讼的部分外，本合同其它部分应继续执行。</w:t>
      </w:r>
    </w:p>
    <w:p w14:paraId="55F1B6E8">
      <w:pPr>
        <w:ind w:firstLine="480"/>
        <w:rPr>
          <w:rFonts w:hint="eastAsia" w:ascii="仿宋" w:hAnsi="仿宋" w:eastAsia="仿宋" w:cs="仿宋"/>
          <w:b/>
          <w:bCs/>
        </w:rPr>
      </w:pPr>
      <w:r>
        <w:rPr>
          <w:rFonts w:hint="eastAsia" w:ascii="仿宋" w:hAnsi="仿宋" w:eastAsia="仿宋" w:cs="仿宋"/>
          <w:b/>
          <w:bCs/>
        </w:rPr>
        <w:t>15.转让或分包</w:t>
      </w:r>
    </w:p>
    <w:p w14:paraId="33BC6C1E">
      <w:pPr>
        <w:ind w:firstLine="480"/>
        <w:rPr>
          <w:rFonts w:hint="eastAsia" w:ascii="仿宋" w:hAnsi="仿宋" w:eastAsia="仿宋" w:cs="仿宋"/>
        </w:rPr>
      </w:pPr>
      <w:r>
        <w:rPr>
          <w:rFonts w:hint="eastAsia" w:ascii="仿宋" w:hAnsi="仿宋" w:eastAsia="仿宋" w:cs="仿宋"/>
        </w:rPr>
        <w:t>15.1本合同范围的服务，应由供应商提供，不得转让他人供应；</w:t>
      </w:r>
    </w:p>
    <w:p w14:paraId="0FE8AC67">
      <w:pPr>
        <w:ind w:firstLine="480"/>
        <w:rPr>
          <w:rFonts w:hint="eastAsia" w:ascii="仿宋" w:hAnsi="仿宋" w:eastAsia="仿宋" w:cs="仿宋"/>
        </w:rPr>
      </w:pPr>
      <w:r>
        <w:rPr>
          <w:rFonts w:hint="eastAsia" w:ascii="仿宋" w:hAnsi="仿宋" w:eastAsia="仿宋" w:cs="仿宋"/>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0716596">
      <w:pPr>
        <w:ind w:firstLine="480"/>
        <w:rPr>
          <w:rFonts w:hint="eastAsia" w:ascii="仿宋" w:hAnsi="仿宋" w:eastAsia="仿宋" w:cs="仿宋"/>
        </w:rPr>
      </w:pPr>
      <w:r>
        <w:rPr>
          <w:rFonts w:hint="eastAsia" w:ascii="仿宋" w:hAnsi="仿宋" w:eastAsia="仿宋" w:cs="仿宋"/>
        </w:rPr>
        <w:t>15.3本合同全部或部分的分包不能减轻供应商承担的责任，供应商仍须将分包人的任何行动、错误或疏忽当作是自己完成的并负全责；</w:t>
      </w:r>
    </w:p>
    <w:p w14:paraId="5635A58C">
      <w:pPr>
        <w:ind w:firstLine="480"/>
        <w:rPr>
          <w:rFonts w:hint="eastAsia" w:ascii="仿宋" w:hAnsi="仿宋" w:eastAsia="仿宋" w:cs="仿宋"/>
        </w:rPr>
      </w:pPr>
      <w:r>
        <w:rPr>
          <w:rFonts w:hint="eastAsia" w:ascii="仿宋" w:hAnsi="仿宋" w:eastAsia="仿宋" w:cs="仿宋"/>
        </w:rPr>
        <w:t>15.4在任何分包合同中，须注明分包人按分包合同的范围履行，在供应商按本合同的履行终止时（不论任何原因），亦同时一并终止；</w:t>
      </w:r>
    </w:p>
    <w:p w14:paraId="4E3071D3">
      <w:pPr>
        <w:ind w:firstLine="480"/>
        <w:rPr>
          <w:rFonts w:hint="eastAsia" w:ascii="仿宋" w:hAnsi="仿宋" w:eastAsia="仿宋" w:cs="仿宋"/>
        </w:rPr>
      </w:pPr>
      <w:r>
        <w:rPr>
          <w:rFonts w:hint="eastAsia" w:ascii="仿宋" w:hAnsi="仿宋" w:eastAsia="仿宋" w:cs="仿宋"/>
        </w:rPr>
        <w:t>15.5如有转让和未经采购人同意的分包行为，采购人有权给予终止合同。</w:t>
      </w:r>
    </w:p>
    <w:p w14:paraId="4E74A256">
      <w:pPr>
        <w:ind w:firstLine="480"/>
        <w:rPr>
          <w:rFonts w:hint="eastAsia" w:ascii="仿宋" w:hAnsi="仿宋" w:eastAsia="仿宋" w:cs="仿宋"/>
          <w:b/>
          <w:bCs/>
        </w:rPr>
      </w:pPr>
      <w:r>
        <w:rPr>
          <w:rFonts w:hint="eastAsia" w:ascii="仿宋" w:hAnsi="仿宋" w:eastAsia="仿宋" w:cs="仿宋"/>
          <w:b/>
          <w:bCs/>
        </w:rPr>
        <w:t>16.适用法律</w:t>
      </w:r>
    </w:p>
    <w:p w14:paraId="19F400F0">
      <w:pPr>
        <w:ind w:firstLine="480"/>
        <w:rPr>
          <w:rFonts w:hint="eastAsia" w:ascii="仿宋" w:hAnsi="仿宋" w:eastAsia="仿宋" w:cs="仿宋"/>
          <w:bCs/>
        </w:rPr>
      </w:pPr>
      <w:r>
        <w:rPr>
          <w:rFonts w:hint="eastAsia" w:ascii="仿宋" w:hAnsi="仿宋" w:eastAsia="仿宋" w:cs="仿宋"/>
        </w:rPr>
        <w:t>合同适用法律有《中华人民共和国政府采购法》、《中华人民共和国</w:t>
      </w:r>
      <w:r>
        <w:rPr>
          <w:rFonts w:hint="eastAsia" w:ascii="仿宋" w:hAnsi="仿宋" w:eastAsia="仿宋" w:cs="仿宋"/>
          <w:lang w:val="en-US" w:eastAsia="zh-CN"/>
        </w:rPr>
        <w:t>民法典</w:t>
      </w:r>
      <w:r>
        <w:rPr>
          <w:rFonts w:hint="eastAsia" w:ascii="仿宋" w:hAnsi="仿宋" w:eastAsia="仿宋" w:cs="仿宋"/>
        </w:rPr>
        <w:t>》、《中华人民共和国产品质量法》和浙江省有关条例等。</w:t>
      </w:r>
    </w:p>
    <w:p w14:paraId="0373F20E">
      <w:pPr>
        <w:ind w:firstLine="480"/>
        <w:rPr>
          <w:rFonts w:hint="eastAsia" w:ascii="仿宋" w:hAnsi="仿宋" w:eastAsia="仿宋" w:cs="仿宋"/>
          <w:b/>
          <w:bCs/>
        </w:rPr>
      </w:pPr>
      <w:r>
        <w:rPr>
          <w:rFonts w:hint="eastAsia" w:ascii="仿宋" w:hAnsi="仿宋" w:eastAsia="仿宋" w:cs="仿宋"/>
          <w:b/>
          <w:bCs/>
        </w:rPr>
        <w:t>17.合同生效及其他</w:t>
      </w:r>
    </w:p>
    <w:p w14:paraId="2620F856">
      <w:pPr>
        <w:ind w:firstLine="480"/>
        <w:rPr>
          <w:rFonts w:hint="eastAsia" w:ascii="仿宋" w:hAnsi="仿宋" w:eastAsia="仿宋" w:cs="仿宋"/>
          <w:bCs/>
        </w:rPr>
      </w:pPr>
      <w:r>
        <w:rPr>
          <w:rFonts w:hint="eastAsia" w:ascii="仿宋" w:hAnsi="仿宋" w:eastAsia="仿宋" w:cs="仿宋"/>
          <w:bCs/>
        </w:rPr>
        <w:t>17.1本合同经双方法人及法定代表人签字盖章生效；</w:t>
      </w:r>
    </w:p>
    <w:p w14:paraId="08D05825">
      <w:pPr>
        <w:ind w:firstLine="480"/>
        <w:rPr>
          <w:rFonts w:hint="eastAsia" w:ascii="仿宋" w:hAnsi="仿宋" w:eastAsia="仿宋" w:cs="仿宋"/>
          <w:bCs/>
        </w:rPr>
      </w:pPr>
      <w:r>
        <w:rPr>
          <w:rFonts w:hint="eastAsia" w:ascii="仿宋" w:hAnsi="仿宋" w:eastAsia="仿宋" w:cs="仿宋"/>
          <w:bCs/>
        </w:rPr>
        <w:t>17.2本合同一式陆份，供应商、采购人各执贰份；代理机构执贰份。</w:t>
      </w:r>
    </w:p>
    <w:p w14:paraId="58D5725D">
      <w:pPr>
        <w:ind w:firstLine="480"/>
        <w:rPr>
          <w:rFonts w:hint="eastAsia" w:ascii="仿宋" w:hAnsi="仿宋" w:eastAsia="仿宋" w:cs="仿宋"/>
          <w:bCs/>
        </w:rPr>
      </w:pPr>
    </w:p>
    <w:p w14:paraId="430C51F3">
      <w:pPr>
        <w:spacing w:line="360" w:lineRule="auto"/>
        <w:ind w:firstLine="480"/>
        <w:rPr>
          <w:rFonts w:hint="eastAsia" w:ascii="仿宋" w:hAnsi="仿宋" w:eastAsia="仿宋" w:cs="仿宋"/>
          <w:bCs/>
        </w:rPr>
      </w:pPr>
    </w:p>
    <w:p w14:paraId="70F5088D">
      <w:pPr>
        <w:spacing w:line="360" w:lineRule="auto"/>
        <w:ind w:firstLine="480"/>
        <w:rPr>
          <w:rFonts w:hint="eastAsia" w:ascii="仿宋" w:hAnsi="仿宋" w:eastAsia="仿宋" w:cs="仿宋"/>
          <w:bCs/>
        </w:rPr>
      </w:pPr>
    </w:p>
    <w:p w14:paraId="4F94179B">
      <w:pPr>
        <w:spacing w:line="360" w:lineRule="auto"/>
        <w:ind w:firstLine="480"/>
        <w:rPr>
          <w:rFonts w:hint="eastAsia" w:ascii="仿宋" w:hAnsi="仿宋" w:eastAsia="仿宋" w:cs="仿宋"/>
          <w:bCs/>
        </w:rPr>
      </w:pPr>
      <w:r>
        <w:rPr>
          <w:rFonts w:hint="eastAsia" w:ascii="仿宋" w:hAnsi="仿宋" w:eastAsia="仿宋" w:cs="仿宋"/>
          <w:bCs/>
        </w:rPr>
        <w:t xml:space="preserve">采购人：                                  供应商： </w:t>
      </w:r>
    </w:p>
    <w:p w14:paraId="1DC0B834">
      <w:pPr>
        <w:spacing w:line="360" w:lineRule="auto"/>
        <w:ind w:firstLine="480"/>
        <w:rPr>
          <w:rFonts w:hint="eastAsia" w:ascii="仿宋" w:hAnsi="仿宋" w:eastAsia="仿宋" w:cs="仿宋"/>
          <w:bCs/>
        </w:rPr>
      </w:pPr>
      <w:r>
        <w:rPr>
          <w:rFonts w:hint="eastAsia" w:ascii="仿宋" w:hAnsi="仿宋" w:eastAsia="仿宋" w:cs="仿宋"/>
          <w:bCs/>
        </w:rPr>
        <w:t>法定（或授权）代表人：                    法定（或授权）代表人：</w:t>
      </w:r>
    </w:p>
    <w:p w14:paraId="12AA7D9E">
      <w:pPr>
        <w:spacing w:line="360" w:lineRule="auto"/>
        <w:ind w:firstLine="480"/>
        <w:rPr>
          <w:rFonts w:hint="eastAsia" w:ascii="仿宋" w:hAnsi="仿宋" w:eastAsia="仿宋" w:cs="仿宋"/>
          <w:bCs/>
        </w:rPr>
      </w:pPr>
      <w:r>
        <w:rPr>
          <w:rFonts w:hint="eastAsia" w:ascii="仿宋" w:hAnsi="仿宋" w:eastAsia="仿宋" w:cs="仿宋"/>
          <w:bCs/>
        </w:rPr>
        <w:t xml:space="preserve">地址：                                    地址： </w:t>
      </w:r>
    </w:p>
    <w:p w14:paraId="51112AC9">
      <w:pPr>
        <w:spacing w:line="360" w:lineRule="auto"/>
        <w:ind w:firstLine="480"/>
        <w:rPr>
          <w:rFonts w:hint="eastAsia" w:ascii="仿宋" w:hAnsi="仿宋" w:eastAsia="仿宋" w:cs="仿宋"/>
          <w:bCs/>
        </w:rPr>
      </w:pPr>
      <w:r>
        <w:rPr>
          <w:rFonts w:hint="eastAsia" w:ascii="仿宋" w:hAnsi="仿宋" w:eastAsia="仿宋" w:cs="仿宋"/>
          <w:bCs/>
        </w:rPr>
        <w:t xml:space="preserve">                                          账号：</w:t>
      </w:r>
    </w:p>
    <w:p w14:paraId="6E431668">
      <w:pPr>
        <w:spacing w:line="360" w:lineRule="auto"/>
        <w:ind w:firstLine="480"/>
        <w:rPr>
          <w:rFonts w:hint="eastAsia" w:ascii="仿宋" w:hAnsi="仿宋" w:eastAsia="仿宋" w:cs="仿宋"/>
          <w:bCs/>
        </w:rPr>
      </w:pPr>
      <w:r>
        <w:rPr>
          <w:rFonts w:hint="eastAsia" w:ascii="仿宋" w:hAnsi="仿宋" w:eastAsia="仿宋" w:cs="仿宋"/>
          <w:bCs/>
        </w:rPr>
        <w:t xml:space="preserve">                                          开户行：</w:t>
      </w:r>
    </w:p>
    <w:p w14:paraId="1BA2BC82">
      <w:pPr>
        <w:spacing w:line="440" w:lineRule="exact"/>
        <w:ind w:firstLine="420" w:firstLineChars="200"/>
        <w:rPr>
          <w:rFonts w:hint="eastAsia" w:ascii="仿宋" w:hAnsi="仿宋" w:eastAsia="仿宋" w:cs="仿宋"/>
          <w:bCs/>
          <w:color w:val="auto"/>
          <w:sz w:val="24"/>
        </w:rPr>
      </w:pPr>
      <w:r>
        <w:rPr>
          <w:rFonts w:hint="eastAsia" w:ascii="仿宋" w:hAnsi="仿宋" w:eastAsia="仿宋" w:cs="仿宋"/>
          <w:bCs/>
        </w:rPr>
        <w:t>签字日期：   年  月  日                签字日期：   年  月  日</w:t>
      </w:r>
    </w:p>
    <w:p w14:paraId="35001590">
      <w:pPr>
        <w:autoSpaceDE w:val="0"/>
        <w:autoSpaceDN w:val="0"/>
        <w:adjustRightInd w:val="0"/>
        <w:spacing w:line="540" w:lineRule="exact"/>
        <w:contextualSpacing/>
        <w:jc w:val="center"/>
        <w:outlineLvl w:val="0"/>
        <w:rPr>
          <w:rFonts w:hint="eastAsia" w:ascii="仿宋" w:hAnsi="仿宋" w:eastAsia="仿宋" w:cs="仿宋"/>
          <w:b/>
          <w:color w:val="auto"/>
          <w:sz w:val="36"/>
          <w:szCs w:val="36"/>
        </w:rPr>
      </w:pPr>
      <w:r>
        <w:rPr>
          <w:rFonts w:hint="eastAsia" w:ascii="仿宋" w:hAnsi="仿宋" w:eastAsia="仿宋" w:cs="仿宋"/>
          <w:color w:val="auto"/>
          <w:sz w:val="28"/>
          <w:szCs w:val="28"/>
        </w:rPr>
        <w:br w:type="page"/>
      </w:r>
      <w:r>
        <w:rPr>
          <w:rFonts w:hint="eastAsia" w:ascii="仿宋" w:hAnsi="仿宋" w:eastAsia="仿宋" w:cs="仿宋"/>
          <w:b/>
          <w:color w:val="auto"/>
          <w:sz w:val="36"/>
          <w:szCs w:val="36"/>
        </w:rPr>
        <w:t>第五章  响应文件格式</w:t>
      </w:r>
    </w:p>
    <w:p w14:paraId="42E6B52B">
      <w:pPr>
        <w:autoSpaceDE w:val="0"/>
        <w:autoSpaceDN w:val="0"/>
        <w:adjustRightInd w:val="0"/>
        <w:spacing w:line="540" w:lineRule="exact"/>
        <w:contextualSpacing/>
        <w:jc w:val="center"/>
        <w:rPr>
          <w:rFonts w:hint="eastAsia" w:ascii="仿宋" w:hAnsi="仿宋" w:eastAsia="仿宋" w:cs="仿宋"/>
          <w:b/>
          <w:color w:val="auto"/>
          <w:sz w:val="36"/>
          <w:szCs w:val="36"/>
        </w:rPr>
      </w:pPr>
    </w:p>
    <w:p w14:paraId="0DBDF633">
      <w:pPr>
        <w:snapToGrid w:val="0"/>
        <w:spacing w:before="50" w:after="50" w:line="360" w:lineRule="auto"/>
        <w:rPr>
          <w:rFonts w:hint="eastAsia" w:ascii="仿宋" w:hAnsi="仿宋" w:eastAsia="仿宋" w:cs="仿宋"/>
          <w:color w:val="auto"/>
          <w:sz w:val="24"/>
          <w:szCs w:val="28"/>
        </w:rPr>
      </w:pPr>
      <w:r>
        <w:rPr>
          <w:rFonts w:hint="eastAsia" w:ascii="仿宋" w:hAnsi="仿宋" w:eastAsia="仿宋" w:cs="仿宋"/>
          <w:color w:val="auto"/>
          <w:sz w:val="24"/>
          <w:szCs w:val="28"/>
        </w:rPr>
        <w:t>1、技术、商务、资信及其他文件目录（具体参考第三章供应商须知“响应文件的组成”）</w:t>
      </w:r>
    </w:p>
    <w:p w14:paraId="60C2E41E">
      <w:pPr>
        <w:snapToGrid w:val="0"/>
        <w:spacing w:before="50" w:after="50" w:line="360" w:lineRule="auto"/>
        <w:rPr>
          <w:rFonts w:hint="eastAsia" w:ascii="仿宋" w:hAnsi="仿宋" w:eastAsia="仿宋" w:cs="仿宋"/>
          <w:color w:val="auto"/>
          <w:sz w:val="24"/>
          <w:szCs w:val="28"/>
        </w:rPr>
      </w:pPr>
      <w:r>
        <w:rPr>
          <w:rFonts w:hint="eastAsia" w:ascii="仿宋" w:hAnsi="仿宋" w:eastAsia="仿宋" w:cs="仿宋"/>
          <w:color w:val="auto"/>
          <w:sz w:val="24"/>
          <w:szCs w:val="28"/>
        </w:rPr>
        <w:t>………………</w:t>
      </w:r>
    </w:p>
    <w:p w14:paraId="4328B669">
      <w:pPr>
        <w:snapToGrid w:val="0"/>
        <w:spacing w:before="50" w:after="50" w:line="360" w:lineRule="auto"/>
        <w:rPr>
          <w:rFonts w:hint="eastAsia" w:ascii="仿宋" w:hAnsi="仿宋" w:eastAsia="仿宋" w:cs="仿宋"/>
          <w:color w:val="auto"/>
          <w:sz w:val="24"/>
          <w:szCs w:val="28"/>
        </w:rPr>
      </w:pPr>
    </w:p>
    <w:p w14:paraId="4044BA59">
      <w:pPr>
        <w:snapToGrid w:val="0"/>
        <w:spacing w:before="50" w:after="50" w:line="360" w:lineRule="auto"/>
        <w:rPr>
          <w:rFonts w:hint="eastAsia" w:ascii="仿宋" w:hAnsi="仿宋" w:eastAsia="仿宋" w:cs="仿宋"/>
          <w:color w:val="auto"/>
          <w:szCs w:val="28"/>
        </w:rPr>
      </w:pPr>
    </w:p>
    <w:p w14:paraId="238AA34A">
      <w:pPr>
        <w:snapToGrid w:val="0"/>
        <w:spacing w:before="50" w:after="50" w:line="360" w:lineRule="auto"/>
        <w:rPr>
          <w:rFonts w:hint="eastAsia" w:ascii="仿宋" w:hAnsi="仿宋" w:eastAsia="仿宋" w:cs="仿宋"/>
          <w:color w:val="auto"/>
          <w:sz w:val="24"/>
          <w:szCs w:val="28"/>
        </w:rPr>
      </w:pPr>
      <w:r>
        <w:rPr>
          <w:rFonts w:hint="eastAsia" w:ascii="仿宋" w:hAnsi="仿宋" w:eastAsia="仿宋" w:cs="仿宋"/>
          <w:color w:val="auto"/>
          <w:szCs w:val="28"/>
        </w:rPr>
        <w:t>2、</w:t>
      </w:r>
      <w:r>
        <w:rPr>
          <w:rFonts w:hint="eastAsia" w:ascii="仿宋" w:hAnsi="仿宋" w:eastAsia="仿宋" w:cs="仿宋"/>
          <w:color w:val="auto"/>
          <w:sz w:val="24"/>
          <w:szCs w:val="28"/>
        </w:rPr>
        <w:t>首次报价文件目录（具体参考第三章供应商须知“响应文件的组成”）</w:t>
      </w:r>
    </w:p>
    <w:p w14:paraId="054C7CBB">
      <w:pPr>
        <w:snapToGrid w:val="0"/>
        <w:spacing w:before="50" w:afterLines="50" w:line="360" w:lineRule="auto"/>
        <w:jc w:val="left"/>
        <w:rPr>
          <w:rFonts w:hint="eastAsia" w:ascii="仿宋" w:hAnsi="仿宋" w:eastAsia="仿宋" w:cs="仿宋"/>
          <w:color w:val="auto"/>
          <w:szCs w:val="28"/>
        </w:rPr>
      </w:pPr>
    </w:p>
    <w:p w14:paraId="2BE987E5">
      <w:pPr>
        <w:snapToGrid w:val="0"/>
        <w:spacing w:before="50" w:afterLines="50" w:line="360" w:lineRule="auto"/>
        <w:jc w:val="left"/>
        <w:rPr>
          <w:rFonts w:hint="eastAsia" w:ascii="仿宋" w:hAnsi="仿宋" w:eastAsia="仿宋" w:cs="仿宋"/>
          <w:color w:val="auto"/>
          <w:szCs w:val="28"/>
        </w:rPr>
      </w:pPr>
    </w:p>
    <w:p w14:paraId="68F0DF72">
      <w:pPr>
        <w:snapToGrid w:val="0"/>
        <w:spacing w:before="50" w:afterLines="50" w:line="360" w:lineRule="auto"/>
        <w:jc w:val="left"/>
        <w:rPr>
          <w:rFonts w:hint="eastAsia" w:ascii="仿宋" w:hAnsi="仿宋" w:eastAsia="仿宋" w:cs="仿宋"/>
          <w:color w:val="auto"/>
          <w:szCs w:val="28"/>
        </w:rPr>
      </w:pPr>
    </w:p>
    <w:p w14:paraId="71D3CF9A">
      <w:pPr>
        <w:snapToGrid w:val="0"/>
        <w:spacing w:before="50" w:afterLines="50" w:line="360" w:lineRule="auto"/>
        <w:jc w:val="left"/>
        <w:rPr>
          <w:rFonts w:hint="eastAsia" w:ascii="仿宋" w:hAnsi="仿宋" w:eastAsia="仿宋" w:cs="仿宋"/>
          <w:color w:val="auto"/>
          <w:sz w:val="24"/>
        </w:rPr>
      </w:pPr>
      <w:r>
        <w:rPr>
          <w:rFonts w:hint="eastAsia" w:ascii="仿宋" w:hAnsi="仿宋" w:eastAsia="仿宋" w:cs="仿宋"/>
          <w:color w:val="auto"/>
          <w:sz w:val="24"/>
        </w:rPr>
        <w:t>（本章仅提供部分标准通用表格，具体格式内容请参照本磋商文件中对响应文件编制要求）</w:t>
      </w:r>
    </w:p>
    <w:p w14:paraId="409AB660">
      <w:pPr>
        <w:snapToGrid w:val="0"/>
        <w:spacing w:before="50" w:afterLines="50" w:line="360" w:lineRule="auto"/>
        <w:jc w:val="left"/>
        <w:rPr>
          <w:rFonts w:hint="eastAsia" w:ascii="仿宋" w:hAnsi="仿宋" w:eastAsia="仿宋" w:cs="仿宋"/>
          <w:color w:val="auto"/>
          <w:sz w:val="24"/>
        </w:rPr>
      </w:pPr>
    </w:p>
    <w:p w14:paraId="1ED74176">
      <w:pPr>
        <w:snapToGrid w:val="0"/>
        <w:spacing w:before="50" w:afterLines="50" w:line="360" w:lineRule="auto"/>
        <w:jc w:val="left"/>
        <w:rPr>
          <w:rFonts w:hint="eastAsia" w:ascii="仿宋" w:hAnsi="仿宋" w:eastAsia="仿宋" w:cs="仿宋"/>
          <w:color w:val="auto"/>
          <w:sz w:val="24"/>
        </w:rPr>
      </w:pPr>
    </w:p>
    <w:p w14:paraId="4B9ED272">
      <w:pPr>
        <w:snapToGrid w:val="0"/>
        <w:spacing w:before="50" w:afterLines="50" w:line="360" w:lineRule="auto"/>
        <w:jc w:val="left"/>
        <w:rPr>
          <w:rFonts w:hint="eastAsia" w:ascii="仿宋" w:hAnsi="仿宋" w:eastAsia="仿宋" w:cs="仿宋"/>
          <w:color w:val="auto"/>
          <w:sz w:val="24"/>
        </w:rPr>
      </w:pPr>
    </w:p>
    <w:p w14:paraId="646CA5E2">
      <w:pPr>
        <w:snapToGrid w:val="0"/>
        <w:spacing w:before="50" w:afterLines="50" w:line="360" w:lineRule="auto"/>
        <w:jc w:val="left"/>
        <w:rPr>
          <w:rFonts w:hint="eastAsia" w:ascii="仿宋" w:hAnsi="仿宋" w:eastAsia="仿宋" w:cs="仿宋"/>
          <w:color w:val="auto"/>
          <w:sz w:val="24"/>
        </w:rPr>
      </w:pPr>
    </w:p>
    <w:p w14:paraId="04391918">
      <w:pPr>
        <w:snapToGrid w:val="0"/>
        <w:spacing w:before="50" w:afterLines="50" w:line="360" w:lineRule="auto"/>
        <w:jc w:val="left"/>
        <w:rPr>
          <w:rFonts w:hint="eastAsia" w:ascii="仿宋" w:hAnsi="仿宋" w:eastAsia="仿宋" w:cs="仿宋"/>
          <w:color w:val="auto"/>
          <w:sz w:val="24"/>
        </w:rPr>
      </w:pPr>
    </w:p>
    <w:p w14:paraId="5A7E638D">
      <w:pPr>
        <w:snapToGrid w:val="0"/>
        <w:spacing w:before="50" w:afterLines="50" w:line="360" w:lineRule="auto"/>
        <w:jc w:val="left"/>
        <w:rPr>
          <w:rFonts w:hint="eastAsia" w:ascii="仿宋" w:hAnsi="仿宋" w:eastAsia="仿宋" w:cs="仿宋"/>
          <w:color w:val="auto"/>
          <w:sz w:val="24"/>
        </w:rPr>
      </w:pPr>
    </w:p>
    <w:p w14:paraId="3A2224D7">
      <w:pPr>
        <w:snapToGrid w:val="0"/>
        <w:spacing w:before="50" w:afterLines="50" w:line="360" w:lineRule="auto"/>
        <w:jc w:val="left"/>
        <w:rPr>
          <w:rFonts w:hint="eastAsia" w:ascii="仿宋" w:hAnsi="仿宋" w:eastAsia="仿宋" w:cs="仿宋"/>
          <w:color w:val="auto"/>
          <w:sz w:val="24"/>
        </w:rPr>
      </w:pPr>
    </w:p>
    <w:p w14:paraId="7F5BF157">
      <w:pPr>
        <w:snapToGrid w:val="0"/>
        <w:spacing w:before="50" w:afterLines="50" w:line="360" w:lineRule="auto"/>
        <w:jc w:val="left"/>
        <w:rPr>
          <w:rFonts w:hint="eastAsia" w:ascii="仿宋" w:hAnsi="仿宋" w:eastAsia="仿宋" w:cs="仿宋"/>
          <w:color w:val="auto"/>
          <w:sz w:val="24"/>
        </w:rPr>
      </w:pPr>
    </w:p>
    <w:p w14:paraId="2481AA89">
      <w:pPr>
        <w:snapToGrid w:val="0"/>
        <w:spacing w:before="50" w:afterLines="50" w:line="360" w:lineRule="auto"/>
        <w:jc w:val="left"/>
        <w:rPr>
          <w:rFonts w:hint="eastAsia" w:ascii="仿宋" w:hAnsi="仿宋" w:eastAsia="仿宋" w:cs="仿宋"/>
          <w:color w:val="auto"/>
          <w:sz w:val="24"/>
        </w:rPr>
      </w:pPr>
    </w:p>
    <w:p w14:paraId="42437AE2">
      <w:pPr>
        <w:snapToGrid w:val="0"/>
        <w:spacing w:before="50" w:afterLines="50" w:line="360" w:lineRule="auto"/>
        <w:jc w:val="left"/>
        <w:rPr>
          <w:rFonts w:hint="eastAsia" w:ascii="仿宋" w:hAnsi="仿宋" w:eastAsia="仿宋" w:cs="仿宋"/>
          <w:color w:val="auto"/>
          <w:sz w:val="24"/>
        </w:rPr>
      </w:pPr>
    </w:p>
    <w:p w14:paraId="140063DF">
      <w:pPr>
        <w:snapToGrid w:val="0"/>
        <w:spacing w:before="50" w:afterLines="50" w:line="360" w:lineRule="auto"/>
        <w:jc w:val="left"/>
        <w:rPr>
          <w:rFonts w:hint="eastAsia" w:ascii="仿宋" w:hAnsi="仿宋" w:eastAsia="仿宋" w:cs="仿宋"/>
          <w:color w:val="auto"/>
          <w:sz w:val="24"/>
        </w:rPr>
      </w:pPr>
    </w:p>
    <w:p w14:paraId="4FD2801B">
      <w:pPr>
        <w:snapToGrid w:val="0"/>
        <w:spacing w:before="50" w:after="50" w:line="480" w:lineRule="auto"/>
        <w:rPr>
          <w:rFonts w:hint="eastAsia" w:ascii="仿宋" w:hAnsi="仿宋" w:eastAsia="仿宋" w:cs="仿宋"/>
          <w:color w:val="auto"/>
          <w:sz w:val="24"/>
        </w:rPr>
      </w:pPr>
    </w:p>
    <w:p w14:paraId="0B0D0B1F">
      <w:pPr>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1C8AE96F">
      <w:pPr>
        <w:snapToGrid w:val="0"/>
        <w:spacing w:before="50" w:after="5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供应商自评分索引表</w:t>
      </w:r>
    </w:p>
    <w:p w14:paraId="34308706">
      <w:pPr>
        <w:snapToGrid w:val="0"/>
        <w:spacing w:before="50"/>
        <w:jc w:val="center"/>
        <w:rPr>
          <w:rFonts w:hint="eastAsia" w:ascii="仿宋" w:hAnsi="仿宋" w:eastAsia="仿宋" w:cs="仿宋"/>
          <w:b/>
          <w:color w:val="auto"/>
          <w:szCs w:val="28"/>
        </w:rPr>
      </w:pPr>
    </w:p>
    <w:p w14:paraId="40E02B33">
      <w:pPr>
        <w:pStyle w:val="9"/>
        <w:ind w:firstLine="480"/>
        <w:rPr>
          <w:rFonts w:hint="eastAsia" w:ascii="仿宋" w:hAnsi="仿宋" w:eastAsia="仿宋" w:cs="仿宋"/>
          <w:color w:val="auto"/>
          <w:sz w:val="24"/>
          <w:szCs w:val="24"/>
        </w:rPr>
      </w:pPr>
      <w:r>
        <w:rPr>
          <w:rFonts w:hint="eastAsia" w:ascii="仿宋" w:hAnsi="仿宋" w:eastAsia="仿宋" w:cs="仿宋"/>
          <w:color w:val="auto"/>
          <w:sz w:val="24"/>
          <w:szCs w:val="24"/>
        </w:rPr>
        <w:t>供应商全称（加盖公章）：</w:t>
      </w:r>
    </w:p>
    <w:tbl>
      <w:tblPr>
        <w:tblStyle w:val="23"/>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4BC0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4627C87D">
            <w:pPr>
              <w:snapToGrid w:val="0"/>
              <w:spacing w:beforeLines="50"/>
              <w:jc w:val="center"/>
              <w:rPr>
                <w:rFonts w:hint="eastAsia" w:ascii="仿宋" w:hAnsi="仿宋" w:eastAsia="仿宋" w:cs="仿宋"/>
                <w:color w:val="auto"/>
                <w:sz w:val="24"/>
              </w:rPr>
            </w:pPr>
            <w:r>
              <w:rPr>
                <w:rFonts w:hint="eastAsia" w:ascii="仿宋" w:hAnsi="仿宋" w:eastAsia="仿宋" w:cs="仿宋"/>
                <w:color w:val="auto"/>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3C045EEE">
            <w:pPr>
              <w:snapToGrid w:val="0"/>
              <w:spacing w:beforeLines="50"/>
              <w:jc w:val="center"/>
              <w:rPr>
                <w:rFonts w:hint="eastAsia" w:ascii="仿宋" w:hAnsi="仿宋" w:eastAsia="仿宋" w:cs="仿宋"/>
                <w:color w:val="auto"/>
                <w:sz w:val="24"/>
              </w:rPr>
            </w:pPr>
            <w:r>
              <w:rPr>
                <w:rFonts w:hint="eastAsia" w:ascii="仿宋" w:hAnsi="仿宋" w:eastAsia="仿宋" w:cs="仿宋"/>
                <w:color w:val="auto"/>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57471E30">
            <w:pPr>
              <w:snapToGrid w:val="0"/>
              <w:spacing w:beforeLines="50"/>
              <w:jc w:val="center"/>
              <w:rPr>
                <w:rFonts w:hint="eastAsia" w:ascii="仿宋" w:hAnsi="仿宋" w:eastAsia="仿宋" w:cs="仿宋"/>
                <w:color w:val="auto"/>
                <w:sz w:val="24"/>
              </w:rPr>
            </w:pPr>
            <w:r>
              <w:rPr>
                <w:rFonts w:hint="eastAsia" w:ascii="仿宋" w:hAnsi="仿宋" w:eastAsia="仿宋" w:cs="仿宋"/>
                <w:color w:val="auto"/>
                <w:sz w:val="24"/>
              </w:rPr>
              <w:t>自评分</w:t>
            </w:r>
          </w:p>
        </w:tc>
        <w:tc>
          <w:tcPr>
            <w:tcW w:w="1983" w:type="dxa"/>
            <w:tcBorders>
              <w:top w:val="single" w:color="auto" w:sz="4" w:space="0"/>
              <w:left w:val="single" w:color="auto" w:sz="4" w:space="0"/>
              <w:bottom w:val="single" w:color="auto" w:sz="4" w:space="0"/>
            </w:tcBorders>
            <w:noWrap/>
            <w:vAlign w:val="center"/>
          </w:tcPr>
          <w:p w14:paraId="57EDF1A8">
            <w:pPr>
              <w:snapToGrid w:val="0"/>
              <w:spacing w:beforeLines="50"/>
              <w:jc w:val="center"/>
              <w:rPr>
                <w:rFonts w:hint="eastAsia" w:ascii="仿宋" w:hAnsi="仿宋" w:eastAsia="仿宋" w:cs="仿宋"/>
                <w:color w:val="auto"/>
                <w:sz w:val="24"/>
              </w:rPr>
            </w:pPr>
            <w:r>
              <w:rPr>
                <w:rFonts w:hint="eastAsia" w:ascii="仿宋" w:hAnsi="仿宋" w:eastAsia="仿宋" w:cs="仿宋"/>
                <w:color w:val="auto"/>
                <w:sz w:val="24"/>
              </w:rPr>
              <w:t>响应文件页码</w:t>
            </w:r>
          </w:p>
        </w:tc>
      </w:tr>
      <w:tr w14:paraId="075D0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50A32015">
            <w:pPr>
              <w:snapToGrid w:val="0"/>
              <w:jc w:val="center"/>
              <w:rPr>
                <w:rFonts w:hint="eastAsia" w:ascii="仿宋" w:hAnsi="仿宋" w:eastAsia="仿宋" w:cs="仿宋"/>
                <w:color w:val="auto"/>
                <w:sz w:val="24"/>
              </w:rPr>
            </w:pPr>
            <w:r>
              <w:rPr>
                <w:rFonts w:hint="eastAsia" w:ascii="仿宋" w:hAnsi="仿宋" w:eastAsia="仿宋" w:cs="仿宋"/>
                <w:color w:val="auto"/>
                <w:sz w:val="24"/>
              </w:rPr>
              <w:t>对应第六章磋商办法及评分标准（报价除外）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0EA337DA">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06CA08">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6B950C7D">
            <w:pPr>
              <w:snapToGrid w:val="0"/>
              <w:spacing w:beforeLines="50"/>
              <w:jc w:val="center"/>
              <w:rPr>
                <w:rFonts w:hint="eastAsia" w:ascii="仿宋" w:hAnsi="仿宋" w:eastAsia="仿宋" w:cs="仿宋"/>
                <w:color w:val="auto"/>
                <w:sz w:val="24"/>
              </w:rPr>
            </w:pPr>
          </w:p>
        </w:tc>
      </w:tr>
      <w:tr w14:paraId="54B83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59D734A6">
            <w:pPr>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1D0CFB65">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69F2879">
            <w:pPr>
              <w:snapToGrid w:val="0"/>
              <w:spacing w:beforeLines="50"/>
              <w:ind w:left="43"/>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4095FD2B">
            <w:pPr>
              <w:snapToGrid w:val="0"/>
              <w:spacing w:beforeLines="50"/>
              <w:ind w:left="43"/>
              <w:jc w:val="center"/>
              <w:rPr>
                <w:rFonts w:hint="eastAsia" w:ascii="仿宋" w:hAnsi="仿宋" w:eastAsia="仿宋" w:cs="仿宋"/>
                <w:color w:val="auto"/>
                <w:sz w:val="24"/>
              </w:rPr>
            </w:pPr>
          </w:p>
        </w:tc>
      </w:tr>
      <w:tr w14:paraId="1F532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4B21FBD2">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5919B71">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E5DAF4F">
            <w:pPr>
              <w:snapToGrid w:val="0"/>
              <w:spacing w:beforeLines="50"/>
              <w:ind w:left="43"/>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626F4C9A">
            <w:pPr>
              <w:snapToGrid w:val="0"/>
              <w:spacing w:beforeLines="50"/>
              <w:ind w:left="43"/>
              <w:jc w:val="center"/>
              <w:rPr>
                <w:rFonts w:hint="eastAsia" w:ascii="仿宋" w:hAnsi="仿宋" w:eastAsia="仿宋" w:cs="仿宋"/>
                <w:color w:val="auto"/>
                <w:sz w:val="24"/>
              </w:rPr>
            </w:pPr>
          </w:p>
        </w:tc>
      </w:tr>
      <w:tr w14:paraId="7B0B9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5B406568">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CE6B8AC">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A30824E">
            <w:pPr>
              <w:snapToGrid w:val="0"/>
              <w:spacing w:beforeLines="50"/>
              <w:ind w:left="43"/>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4C196BA8">
            <w:pPr>
              <w:snapToGrid w:val="0"/>
              <w:spacing w:beforeLines="50"/>
              <w:ind w:left="43"/>
              <w:jc w:val="center"/>
              <w:rPr>
                <w:rFonts w:hint="eastAsia" w:ascii="仿宋" w:hAnsi="仿宋" w:eastAsia="仿宋" w:cs="仿宋"/>
                <w:color w:val="auto"/>
                <w:sz w:val="24"/>
              </w:rPr>
            </w:pPr>
          </w:p>
        </w:tc>
      </w:tr>
      <w:tr w14:paraId="05928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2E7B4553">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182EA4B">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BD00F7">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430C1635">
            <w:pPr>
              <w:snapToGrid w:val="0"/>
              <w:spacing w:beforeLines="50"/>
              <w:jc w:val="center"/>
              <w:rPr>
                <w:rFonts w:hint="eastAsia" w:ascii="仿宋" w:hAnsi="仿宋" w:eastAsia="仿宋" w:cs="仿宋"/>
                <w:color w:val="auto"/>
                <w:sz w:val="24"/>
              </w:rPr>
            </w:pPr>
          </w:p>
        </w:tc>
      </w:tr>
      <w:tr w14:paraId="44F90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66B71D22">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74C986">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2CCDF63">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5DAC6691">
            <w:pPr>
              <w:snapToGrid w:val="0"/>
              <w:spacing w:beforeLines="50"/>
              <w:jc w:val="center"/>
              <w:rPr>
                <w:rFonts w:hint="eastAsia" w:ascii="仿宋" w:hAnsi="仿宋" w:eastAsia="仿宋" w:cs="仿宋"/>
                <w:color w:val="auto"/>
                <w:sz w:val="24"/>
              </w:rPr>
            </w:pPr>
          </w:p>
        </w:tc>
      </w:tr>
      <w:tr w14:paraId="4D167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7B5F201E">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8CD2079">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B89BB8A">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637BA8C0">
            <w:pPr>
              <w:snapToGrid w:val="0"/>
              <w:spacing w:beforeLines="50"/>
              <w:jc w:val="center"/>
              <w:rPr>
                <w:rFonts w:hint="eastAsia" w:ascii="仿宋" w:hAnsi="仿宋" w:eastAsia="仿宋" w:cs="仿宋"/>
                <w:color w:val="auto"/>
                <w:sz w:val="24"/>
              </w:rPr>
            </w:pPr>
          </w:p>
        </w:tc>
      </w:tr>
      <w:tr w14:paraId="3F0A9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269BFE44">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F798993">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7773F4">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71B42BC2">
            <w:pPr>
              <w:snapToGrid w:val="0"/>
              <w:spacing w:beforeLines="50"/>
              <w:jc w:val="center"/>
              <w:rPr>
                <w:rFonts w:hint="eastAsia" w:ascii="仿宋" w:hAnsi="仿宋" w:eastAsia="仿宋" w:cs="仿宋"/>
                <w:color w:val="auto"/>
                <w:sz w:val="24"/>
              </w:rPr>
            </w:pPr>
          </w:p>
        </w:tc>
      </w:tr>
      <w:tr w14:paraId="1BA5B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702E069C">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D05BE3E">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9D9DDA5">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4C57391E">
            <w:pPr>
              <w:snapToGrid w:val="0"/>
              <w:spacing w:beforeLines="50"/>
              <w:jc w:val="center"/>
              <w:rPr>
                <w:rFonts w:hint="eastAsia" w:ascii="仿宋" w:hAnsi="仿宋" w:eastAsia="仿宋" w:cs="仿宋"/>
                <w:color w:val="auto"/>
                <w:sz w:val="24"/>
              </w:rPr>
            </w:pPr>
          </w:p>
        </w:tc>
      </w:tr>
      <w:tr w14:paraId="75B92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4B09BBDC">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2FD9A8E">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B91FCC7">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04ABA90B">
            <w:pPr>
              <w:snapToGrid w:val="0"/>
              <w:spacing w:beforeLines="50"/>
              <w:jc w:val="center"/>
              <w:rPr>
                <w:rFonts w:hint="eastAsia" w:ascii="仿宋" w:hAnsi="仿宋" w:eastAsia="仿宋" w:cs="仿宋"/>
                <w:color w:val="auto"/>
                <w:sz w:val="24"/>
              </w:rPr>
            </w:pPr>
          </w:p>
        </w:tc>
      </w:tr>
      <w:tr w14:paraId="0AC9F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14:paraId="5FA9907B">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C5F06A1">
            <w:pPr>
              <w:snapToGrid w:val="0"/>
              <w:spacing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DB5487F">
            <w:pPr>
              <w:snapToGrid w:val="0"/>
              <w:spacing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tcBorders>
            <w:noWrap/>
            <w:vAlign w:val="center"/>
          </w:tcPr>
          <w:p w14:paraId="45BD5CA0">
            <w:pPr>
              <w:snapToGrid w:val="0"/>
              <w:spacing w:beforeLines="50"/>
              <w:jc w:val="center"/>
              <w:rPr>
                <w:rFonts w:hint="eastAsia" w:ascii="仿宋" w:hAnsi="仿宋" w:eastAsia="仿宋" w:cs="仿宋"/>
                <w:color w:val="auto"/>
                <w:sz w:val="24"/>
              </w:rPr>
            </w:pPr>
          </w:p>
        </w:tc>
      </w:tr>
    </w:tbl>
    <w:p w14:paraId="13F2D89E">
      <w:pPr>
        <w:snapToGrid w:val="0"/>
        <w:spacing w:line="460" w:lineRule="exact"/>
        <w:rPr>
          <w:rFonts w:hint="eastAsia" w:ascii="仿宋" w:hAnsi="仿宋" w:eastAsia="仿宋" w:cs="仿宋"/>
          <w:color w:val="auto"/>
          <w:sz w:val="24"/>
        </w:rPr>
      </w:pPr>
    </w:p>
    <w:p w14:paraId="5ED5B1E2">
      <w:pPr>
        <w:snapToGrid w:val="0"/>
        <w:spacing w:line="46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法定代表人或其授权代理人签字或盖章：</w:t>
      </w:r>
    </w:p>
    <w:p w14:paraId="0F508C62">
      <w:pPr>
        <w:snapToGrid w:val="0"/>
        <w:spacing w:line="460" w:lineRule="exact"/>
        <w:jc w:val="right"/>
        <w:rPr>
          <w:rFonts w:hint="eastAsia" w:ascii="仿宋" w:hAnsi="仿宋" w:eastAsia="仿宋" w:cs="仿宋"/>
          <w:b/>
          <w:color w:val="auto"/>
          <w:sz w:val="28"/>
          <w:szCs w:val="28"/>
        </w:rPr>
      </w:pPr>
      <w:r>
        <w:rPr>
          <w:rFonts w:hint="eastAsia" w:ascii="仿宋" w:hAnsi="仿宋" w:eastAsia="仿宋" w:cs="仿宋"/>
          <w:color w:val="auto"/>
          <w:sz w:val="24"/>
        </w:rPr>
        <w:t>日期：    年  月   日</w:t>
      </w:r>
    </w:p>
    <w:p w14:paraId="34A728C4">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7EC7BEF2">
      <w:pPr>
        <w:spacing w:line="5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商务响应表</w:t>
      </w:r>
    </w:p>
    <w:p w14:paraId="7542F2B1">
      <w:pPr>
        <w:pStyle w:val="3"/>
        <w:spacing w:line="460" w:lineRule="exact"/>
        <w:rPr>
          <w:rFonts w:hint="eastAsia" w:ascii="仿宋" w:hAnsi="仿宋" w:eastAsia="仿宋" w:cs="仿宋"/>
          <w:color w:val="auto"/>
        </w:rPr>
      </w:pPr>
      <w:r>
        <w:rPr>
          <w:rFonts w:hint="eastAsia" w:ascii="仿宋" w:hAnsi="仿宋" w:eastAsia="仿宋" w:cs="仿宋"/>
          <w:color w:val="auto"/>
        </w:rPr>
        <w:t>供应商全称（加盖公章）：</w:t>
      </w:r>
    </w:p>
    <w:p w14:paraId="1ED054D8">
      <w:pPr>
        <w:spacing w:line="460" w:lineRule="exact"/>
        <w:jc w:val="left"/>
        <w:rPr>
          <w:rFonts w:hint="eastAsia" w:ascii="仿宋" w:hAnsi="仿宋" w:eastAsia="仿宋" w:cs="仿宋"/>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lang w:eastAsia="zh-CN"/>
        </w:rPr>
        <w:t>滨湖街道2025-2026年度三改一拆及环境整治综合服务项目</w:t>
      </w:r>
      <w:r>
        <w:rPr>
          <w:rFonts w:hint="eastAsia" w:ascii="仿宋" w:hAnsi="仿宋" w:eastAsia="仿宋" w:cs="仿宋"/>
          <w:color w:val="auto"/>
          <w:sz w:val="24"/>
        </w:rPr>
        <w:t xml:space="preserve"> </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4863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14:paraId="52DE1523">
            <w:pPr>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项目</w:t>
            </w:r>
          </w:p>
        </w:tc>
        <w:tc>
          <w:tcPr>
            <w:tcW w:w="2409" w:type="dxa"/>
            <w:vAlign w:val="center"/>
          </w:tcPr>
          <w:p w14:paraId="731E1C47">
            <w:pPr>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磋商文件要求</w:t>
            </w:r>
          </w:p>
        </w:tc>
        <w:tc>
          <w:tcPr>
            <w:tcW w:w="1843" w:type="dxa"/>
            <w:vAlign w:val="center"/>
          </w:tcPr>
          <w:p w14:paraId="618AF0B4">
            <w:pPr>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是否响应</w:t>
            </w:r>
          </w:p>
        </w:tc>
        <w:tc>
          <w:tcPr>
            <w:tcW w:w="2801" w:type="dxa"/>
            <w:vAlign w:val="center"/>
          </w:tcPr>
          <w:p w14:paraId="79C41B30">
            <w:pPr>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供应商的承诺或说明</w:t>
            </w:r>
          </w:p>
        </w:tc>
      </w:tr>
      <w:tr w14:paraId="415E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F506BAA">
            <w:pPr>
              <w:spacing w:line="46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服务期</w:t>
            </w:r>
          </w:p>
        </w:tc>
        <w:tc>
          <w:tcPr>
            <w:tcW w:w="2409" w:type="dxa"/>
            <w:vAlign w:val="center"/>
          </w:tcPr>
          <w:p w14:paraId="0180E3F0">
            <w:pPr>
              <w:spacing w:line="460" w:lineRule="exact"/>
              <w:jc w:val="center"/>
              <w:rPr>
                <w:rFonts w:hint="eastAsia" w:ascii="仿宋" w:hAnsi="仿宋" w:eastAsia="仿宋" w:cs="仿宋"/>
                <w:color w:val="auto"/>
                <w:kern w:val="0"/>
                <w:sz w:val="24"/>
              </w:rPr>
            </w:pPr>
          </w:p>
        </w:tc>
        <w:tc>
          <w:tcPr>
            <w:tcW w:w="1843" w:type="dxa"/>
            <w:vAlign w:val="center"/>
          </w:tcPr>
          <w:p w14:paraId="1718D55F">
            <w:pPr>
              <w:spacing w:line="460" w:lineRule="exact"/>
              <w:jc w:val="center"/>
              <w:rPr>
                <w:rFonts w:hint="eastAsia" w:ascii="仿宋" w:hAnsi="仿宋" w:eastAsia="仿宋" w:cs="仿宋"/>
                <w:color w:val="auto"/>
                <w:kern w:val="0"/>
                <w:sz w:val="24"/>
              </w:rPr>
            </w:pPr>
          </w:p>
        </w:tc>
        <w:tc>
          <w:tcPr>
            <w:tcW w:w="2801" w:type="dxa"/>
            <w:vAlign w:val="center"/>
          </w:tcPr>
          <w:p w14:paraId="184E3BD2">
            <w:pPr>
              <w:spacing w:line="460" w:lineRule="exact"/>
              <w:jc w:val="center"/>
              <w:rPr>
                <w:rFonts w:hint="eastAsia" w:ascii="仿宋" w:hAnsi="仿宋" w:eastAsia="仿宋" w:cs="仿宋"/>
                <w:color w:val="auto"/>
                <w:kern w:val="0"/>
                <w:sz w:val="24"/>
              </w:rPr>
            </w:pPr>
          </w:p>
        </w:tc>
      </w:tr>
      <w:tr w14:paraId="06B3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494E990">
            <w:pPr>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付款方式</w:t>
            </w:r>
          </w:p>
        </w:tc>
        <w:tc>
          <w:tcPr>
            <w:tcW w:w="2409" w:type="dxa"/>
            <w:vAlign w:val="center"/>
          </w:tcPr>
          <w:p w14:paraId="2C3FFBFF">
            <w:pPr>
              <w:spacing w:line="460" w:lineRule="exact"/>
              <w:jc w:val="center"/>
              <w:rPr>
                <w:rFonts w:hint="eastAsia" w:ascii="仿宋" w:hAnsi="仿宋" w:eastAsia="仿宋" w:cs="仿宋"/>
                <w:color w:val="auto"/>
                <w:kern w:val="0"/>
                <w:sz w:val="24"/>
              </w:rPr>
            </w:pPr>
          </w:p>
        </w:tc>
        <w:tc>
          <w:tcPr>
            <w:tcW w:w="1843" w:type="dxa"/>
            <w:vAlign w:val="center"/>
          </w:tcPr>
          <w:p w14:paraId="0590BF3D">
            <w:pPr>
              <w:spacing w:line="460" w:lineRule="exact"/>
              <w:jc w:val="center"/>
              <w:rPr>
                <w:rFonts w:hint="eastAsia" w:ascii="仿宋" w:hAnsi="仿宋" w:eastAsia="仿宋" w:cs="仿宋"/>
                <w:color w:val="auto"/>
                <w:kern w:val="0"/>
                <w:sz w:val="24"/>
              </w:rPr>
            </w:pPr>
          </w:p>
        </w:tc>
        <w:tc>
          <w:tcPr>
            <w:tcW w:w="2801" w:type="dxa"/>
            <w:vAlign w:val="center"/>
          </w:tcPr>
          <w:p w14:paraId="593507F5">
            <w:pPr>
              <w:spacing w:line="460" w:lineRule="exact"/>
              <w:jc w:val="center"/>
              <w:rPr>
                <w:rFonts w:hint="eastAsia" w:ascii="仿宋" w:hAnsi="仿宋" w:eastAsia="仿宋" w:cs="仿宋"/>
                <w:color w:val="auto"/>
                <w:kern w:val="0"/>
                <w:sz w:val="24"/>
              </w:rPr>
            </w:pPr>
          </w:p>
        </w:tc>
      </w:tr>
      <w:tr w14:paraId="5BA0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0E7A0B2">
            <w:pPr>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其他要求</w:t>
            </w:r>
          </w:p>
        </w:tc>
        <w:tc>
          <w:tcPr>
            <w:tcW w:w="2409" w:type="dxa"/>
            <w:vAlign w:val="center"/>
          </w:tcPr>
          <w:p w14:paraId="47EEF333">
            <w:pPr>
              <w:spacing w:line="460" w:lineRule="exact"/>
              <w:jc w:val="center"/>
              <w:rPr>
                <w:rFonts w:hint="eastAsia" w:ascii="仿宋" w:hAnsi="仿宋" w:eastAsia="仿宋" w:cs="仿宋"/>
                <w:color w:val="auto"/>
                <w:kern w:val="0"/>
                <w:sz w:val="24"/>
              </w:rPr>
            </w:pPr>
          </w:p>
        </w:tc>
        <w:tc>
          <w:tcPr>
            <w:tcW w:w="1843" w:type="dxa"/>
            <w:vAlign w:val="center"/>
          </w:tcPr>
          <w:p w14:paraId="6CB4CDAC">
            <w:pPr>
              <w:spacing w:line="460" w:lineRule="exact"/>
              <w:jc w:val="center"/>
              <w:rPr>
                <w:rFonts w:hint="eastAsia" w:ascii="仿宋" w:hAnsi="仿宋" w:eastAsia="仿宋" w:cs="仿宋"/>
                <w:color w:val="auto"/>
                <w:kern w:val="0"/>
                <w:sz w:val="24"/>
              </w:rPr>
            </w:pPr>
          </w:p>
        </w:tc>
        <w:tc>
          <w:tcPr>
            <w:tcW w:w="2801" w:type="dxa"/>
            <w:vAlign w:val="center"/>
          </w:tcPr>
          <w:p w14:paraId="0BFC9AEA">
            <w:pPr>
              <w:spacing w:line="460" w:lineRule="exact"/>
              <w:jc w:val="center"/>
              <w:rPr>
                <w:rFonts w:hint="eastAsia" w:ascii="仿宋" w:hAnsi="仿宋" w:eastAsia="仿宋" w:cs="仿宋"/>
                <w:color w:val="auto"/>
                <w:kern w:val="0"/>
                <w:sz w:val="24"/>
              </w:rPr>
            </w:pPr>
          </w:p>
        </w:tc>
      </w:tr>
    </w:tbl>
    <w:p w14:paraId="1E8C9E9F">
      <w:pPr>
        <w:spacing w:line="460" w:lineRule="exact"/>
        <w:jc w:val="left"/>
        <w:rPr>
          <w:rFonts w:hint="eastAsia" w:ascii="仿宋" w:hAnsi="仿宋" w:eastAsia="仿宋" w:cs="仿宋"/>
          <w:color w:val="auto"/>
          <w:kern w:val="0"/>
          <w:sz w:val="24"/>
        </w:rPr>
      </w:pPr>
    </w:p>
    <w:p w14:paraId="6E7DF104">
      <w:pPr>
        <w:spacing w:line="46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法定代表人或其授权代理人签字：</w:t>
      </w:r>
    </w:p>
    <w:p w14:paraId="38358B1F">
      <w:pPr>
        <w:spacing w:line="46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日期： 年 月 日</w:t>
      </w:r>
    </w:p>
    <w:p w14:paraId="26A6A622">
      <w:pPr>
        <w:rPr>
          <w:rFonts w:hint="eastAsia" w:ascii="仿宋" w:hAnsi="仿宋" w:eastAsia="仿宋" w:cs="仿宋"/>
          <w:b/>
          <w:color w:val="auto"/>
          <w:sz w:val="24"/>
        </w:rPr>
      </w:pPr>
    </w:p>
    <w:p w14:paraId="1E83816C">
      <w:pPr>
        <w:snapToGrid w:val="0"/>
        <w:spacing w:before="50" w:afterLines="50"/>
        <w:jc w:val="left"/>
        <w:rPr>
          <w:rFonts w:hint="eastAsia" w:ascii="仿宋" w:hAnsi="仿宋" w:eastAsia="仿宋" w:cs="仿宋"/>
          <w:b/>
          <w:color w:val="auto"/>
          <w:sz w:val="24"/>
        </w:rPr>
      </w:pPr>
    </w:p>
    <w:p w14:paraId="6CEC59A6">
      <w:pPr>
        <w:snapToGrid w:val="0"/>
        <w:spacing w:before="50" w:afterLines="50"/>
        <w:jc w:val="left"/>
        <w:rPr>
          <w:rFonts w:hint="eastAsia" w:ascii="仿宋" w:hAnsi="仿宋" w:eastAsia="仿宋" w:cs="仿宋"/>
          <w:b/>
          <w:color w:val="auto"/>
          <w:sz w:val="24"/>
        </w:rPr>
      </w:pPr>
    </w:p>
    <w:p w14:paraId="5EC96084">
      <w:pPr>
        <w:snapToGrid w:val="0"/>
        <w:spacing w:before="50" w:afterLines="50"/>
        <w:jc w:val="left"/>
        <w:rPr>
          <w:rFonts w:hint="eastAsia" w:ascii="仿宋" w:hAnsi="仿宋" w:eastAsia="仿宋" w:cs="仿宋"/>
          <w:b/>
          <w:color w:val="auto"/>
          <w:sz w:val="24"/>
        </w:rPr>
      </w:pPr>
    </w:p>
    <w:p w14:paraId="6F03288F">
      <w:pPr>
        <w:snapToGrid w:val="0"/>
        <w:spacing w:before="50" w:afterLines="50"/>
        <w:jc w:val="left"/>
        <w:rPr>
          <w:rFonts w:hint="eastAsia" w:ascii="仿宋" w:hAnsi="仿宋" w:eastAsia="仿宋" w:cs="仿宋"/>
          <w:b/>
          <w:color w:val="auto"/>
          <w:sz w:val="24"/>
        </w:rPr>
      </w:pPr>
    </w:p>
    <w:p w14:paraId="633DEFC8">
      <w:pPr>
        <w:snapToGrid w:val="0"/>
        <w:spacing w:before="50" w:afterLines="50"/>
        <w:jc w:val="left"/>
        <w:rPr>
          <w:rFonts w:hint="eastAsia" w:ascii="仿宋" w:hAnsi="仿宋" w:eastAsia="仿宋" w:cs="仿宋"/>
          <w:b/>
          <w:color w:val="auto"/>
          <w:szCs w:val="28"/>
        </w:rPr>
      </w:pPr>
    </w:p>
    <w:p w14:paraId="04681AA4">
      <w:pP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7F5001B4">
      <w:pPr>
        <w:pStyle w:val="8"/>
        <w:spacing w:line="360" w:lineRule="auto"/>
        <w:ind w:firstLine="0"/>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法定代表人有效身份证明书</w:t>
      </w:r>
    </w:p>
    <w:p w14:paraId="4CB00D3D">
      <w:pPr>
        <w:pStyle w:val="8"/>
        <w:spacing w:line="360" w:lineRule="auto"/>
        <w:ind w:firstLine="513" w:firstLineChars="156"/>
        <w:jc w:val="center"/>
        <w:rPr>
          <w:rFonts w:hint="eastAsia" w:ascii="仿宋" w:hAnsi="仿宋" w:eastAsia="仿宋" w:cs="仿宋"/>
          <w:b/>
          <w:bCs/>
          <w:color w:val="auto"/>
          <w:spacing w:val="24"/>
          <w:sz w:val="28"/>
          <w:szCs w:val="28"/>
        </w:rPr>
      </w:pPr>
    </w:p>
    <w:p w14:paraId="6BFD4C44">
      <w:pPr>
        <w:pStyle w:val="8"/>
        <w:spacing w:line="480" w:lineRule="auto"/>
        <w:ind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是</w:t>
      </w:r>
      <w:r>
        <w:rPr>
          <w:rFonts w:hint="eastAsia" w:ascii="仿宋" w:hAnsi="仿宋" w:eastAsia="仿宋" w:cs="仿宋"/>
          <w:color w:val="auto"/>
          <w:sz w:val="24"/>
          <w:szCs w:val="24"/>
          <w:u w:val="single"/>
        </w:rPr>
        <w:t>（单位全称）</w:t>
      </w:r>
      <w:r>
        <w:rPr>
          <w:rFonts w:hint="eastAsia" w:ascii="仿宋" w:hAnsi="仿宋" w:eastAsia="仿宋" w:cs="仿宋"/>
          <w:color w:val="auto"/>
          <w:sz w:val="24"/>
          <w:szCs w:val="24"/>
        </w:rPr>
        <w:t>的法定代表人，身份证号码为。</w:t>
      </w:r>
    </w:p>
    <w:p w14:paraId="0954D879">
      <w:pPr>
        <w:pStyle w:val="8"/>
        <w:spacing w:line="480" w:lineRule="auto"/>
        <w:ind w:firstLine="374" w:firstLineChars="156"/>
        <w:rPr>
          <w:rFonts w:hint="eastAsia" w:ascii="仿宋" w:hAnsi="仿宋" w:eastAsia="仿宋" w:cs="仿宋"/>
          <w:color w:val="auto"/>
          <w:sz w:val="24"/>
          <w:szCs w:val="24"/>
        </w:rPr>
      </w:pPr>
    </w:p>
    <w:p w14:paraId="391079E6">
      <w:pPr>
        <w:pStyle w:val="8"/>
        <w:spacing w:line="480" w:lineRule="auto"/>
        <w:ind w:firstLine="374" w:firstLineChars="156"/>
        <w:rPr>
          <w:rFonts w:hint="eastAsia" w:ascii="仿宋" w:hAnsi="仿宋" w:eastAsia="仿宋" w:cs="仿宋"/>
          <w:color w:val="auto"/>
          <w:sz w:val="24"/>
          <w:szCs w:val="24"/>
        </w:rPr>
      </w:pPr>
      <w:r>
        <w:rPr>
          <w:rFonts w:hint="eastAsia" w:ascii="仿宋" w:hAnsi="仿宋" w:eastAsia="仿宋" w:cs="仿宋"/>
          <w:color w:val="auto"/>
          <w:sz w:val="24"/>
          <w:szCs w:val="24"/>
        </w:rPr>
        <w:t xml:space="preserve">    特此证明</w:t>
      </w:r>
    </w:p>
    <w:p w14:paraId="448309FF">
      <w:pPr>
        <w:pStyle w:val="8"/>
        <w:spacing w:line="480" w:lineRule="auto"/>
        <w:ind w:firstLine="0"/>
        <w:rPr>
          <w:rFonts w:hint="eastAsia" w:ascii="仿宋" w:hAnsi="仿宋" w:eastAsia="仿宋" w:cs="仿宋"/>
          <w:color w:val="auto"/>
          <w:sz w:val="24"/>
          <w:szCs w:val="24"/>
        </w:rPr>
      </w:pPr>
    </w:p>
    <w:p w14:paraId="072240E3">
      <w:pPr>
        <w:pStyle w:val="8"/>
        <w:spacing w:line="48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供应商：（盖章）                  </w:t>
      </w:r>
    </w:p>
    <w:p w14:paraId="4D2BC043">
      <w:pPr>
        <w:pStyle w:val="8"/>
        <w:spacing w:line="48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法定代表人或其授权代理人（签名或盖章）</w:t>
      </w:r>
    </w:p>
    <w:p w14:paraId="72C5A381">
      <w:pPr>
        <w:pStyle w:val="8"/>
        <w:spacing w:line="48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1FF047C">
      <w:pPr>
        <w:pStyle w:val="8"/>
        <w:spacing w:line="480" w:lineRule="auto"/>
        <w:ind w:firstLine="0"/>
        <w:rPr>
          <w:rFonts w:hint="eastAsia" w:ascii="仿宋" w:hAnsi="仿宋" w:eastAsia="仿宋" w:cs="仿宋"/>
          <w:color w:val="auto"/>
          <w:sz w:val="24"/>
          <w:szCs w:val="24"/>
        </w:rPr>
      </w:pPr>
    </w:p>
    <w:p w14:paraId="252F0187">
      <w:pPr>
        <w:pStyle w:val="8"/>
        <w:spacing w:line="480" w:lineRule="auto"/>
        <w:ind w:firstLine="0"/>
        <w:rPr>
          <w:rFonts w:hint="eastAsia" w:ascii="仿宋" w:hAnsi="仿宋" w:eastAsia="仿宋" w:cs="仿宋"/>
          <w:color w:val="auto"/>
          <w:sz w:val="24"/>
          <w:szCs w:val="24"/>
        </w:rPr>
      </w:pPr>
    </w:p>
    <w:p w14:paraId="28B7CC81">
      <w:pPr>
        <w:pStyle w:val="8"/>
        <w:pBdr>
          <w:bottom w:val="single" w:color="auto" w:sz="6" w:space="1"/>
        </w:pBdr>
        <w:spacing w:line="480" w:lineRule="auto"/>
        <w:ind w:firstLine="0"/>
        <w:rPr>
          <w:rFonts w:hint="eastAsia" w:ascii="仿宋" w:hAnsi="仿宋" w:eastAsia="仿宋" w:cs="仿宋"/>
          <w:color w:val="auto"/>
          <w:sz w:val="24"/>
          <w:szCs w:val="24"/>
        </w:rPr>
      </w:pPr>
    </w:p>
    <w:p w14:paraId="2FE1A5FF">
      <w:pPr>
        <w:pStyle w:val="8"/>
        <w:spacing w:line="480" w:lineRule="auto"/>
        <w:ind w:firstLine="0"/>
        <w:rPr>
          <w:rFonts w:hint="eastAsia" w:ascii="仿宋" w:hAnsi="仿宋" w:eastAsia="仿宋" w:cs="仿宋"/>
          <w:color w:val="auto"/>
          <w:sz w:val="24"/>
          <w:szCs w:val="24"/>
        </w:rPr>
      </w:pPr>
    </w:p>
    <w:p w14:paraId="6BBF3030">
      <w:pPr>
        <w:pStyle w:val="8"/>
        <w:spacing w:line="480" w:lineRule="auto"/>
        <w:ind w:firstLine="0"/>
        <w:rPr>
          <w:rFonts w:hint="eastAsia" w:ascii="仿宋" w:hAnsi="仿宋" w:eastAsia="仿宋" w:cs="仿宋"/>
          <w:color w:val="auto"/>
          <w:sz w:val="24"/>
          <w:szCs w:val="24"/>
        </w:rPr>
      </w:pPr>
    </w:p>
    <w:p w14:paraId="52E86EDB">
      <w:pPr>
        <w:pStyle w:val="8"/>
        <w:spacing w:line="48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有效身份证明复印件粘贴处</w:t>
      </w:r>
    </w:p>
    <w:p w14:paraId="0BD69474">
      <w:pPr>
        <w:pStyle w:val="8"/>
        <w:spacing w:line="360" w:lineRule="auto"/>
        <w:ind w:firstLine="545" w:firstLineChars="156"/>
        <w:jc w:val="center"/>
        <w:rPr>
          <w:rFonts w:hint="eastAsia" w:ascii="仿宋" w:hAnsi="仿宋" w:eastAsia="仿宋" w:cs="仿宋"/>
          <w:b/>
          <w:bCs/>
          <w:color w:val="auto"/>
          <w:spacing w:val="24"/>
          <w:sz w:val="30"/>
        </w:rPr>
      </w:pPr>
    </w:p>
    <w:p w14:paraId="36B08E90">
      <w:pPr>
        <w:pStyle w:val="8"/>
        <w:spacing w:line="360" w:lineRule="auto"/>
        <w:ind w:firstLine="0"/>
        <w:jc w:val="center"/>
        <w:rPr>
          <w:rFonts w:hint="eastAsia" w:ascii="仿宋" w:hAnsi="仿宋" w:eastAsia="仿宋" w:cs="仿宋"/>
          <w:b/>
          <w:bCs/>
          <w:color w:val="auto"/>
          <w:spacing w:val="24"/>
          <w:sz w:val="30"/>
        </w:rPr>
      </w:pPr>
    </w:p>
    <w:p w14:paraId="11A60FBC">
      <w:pPr>
        <w:pStyle w:val="8"/>
        <w:spacing w:line="360" w:lineRule="auto"/>
        <w:ind w:firstLine="0"/>
        <w:jc w:val="center"/>
        <w:rPr>
          <w:rFonts w:hint="eastAsia" w:ascii="仿宋" w:hAnsi="仿宋" w:eastAsia="仿宋" w:cs="仿宋"/>
          <w:b/>
          <w:bCs/>
          <w:color w:val="auto"/>
          <w:spacing w:val="24"/>
          <w:sz w:val="30"/>
        </w:rPr>
      </w:pPr>
    </w:p>
    <w:p w14:paraId="3AD4A38E">
      <w:pPr>
        <w:pStyle w:val="8"/>
        <w:spacing w:line="360" w:lineRule="auto"/>
        <w:ind w:firstLine="0"/>
        <w:jc w:val="center"/>
        <w:rPr>
          <w:rFonts w:hint="eastAsia" w:ascii="仿宋" w:hAnsi="仿宋" w:eastAsia="仿宋" w:cs="仿宋"/>
          <w:b/>
          <w:bCs/>
          <w:color w:val="auto"/>
          <w:spacing w:val="24"/>
          <w:sz w:val="30"/>
        </w:rPr>
      </w:pPr>
    </w:p>
    <w:p w14:paraId="464A0F08">
      <w:pPr>
        <w:pStyle w:val="8"/>
        <w:spacing w:line="360" w:lineRule="auto"/>
        <w:ind w:firstLine="0"/>
        <w:jc w:val="center"/>
        <w:rPr>
          <w:rFonts w:hint="eastAsia" w:ascii="仿宋" w:hAnsi="仿宋" w:eastAsia="仿宋" w:cs="仿宋"/>
          <w:b/>
          <w:bCs/>
          <w:color w:val="auto"/>
          <w:spacing w:val="24"/>
          <w:sz w:val="30"/>
        </w:rPr>
      </w:pPr>
    </w:p>
    <w:p w14:paraId="30DFFE73">
      <w:pPr>
        <w:pStyle w:val="8"/>
        <w:spacing w:line="360" w:lineRule="auto"/>
        <w:ind w:firstLine="0"/>
        <w:jc w:val="center"/>
        <w:rPr>
          <w:rFonts w:hint="eastAsia" w:ascii="仿宋" w:hAnsi="仿宋" w:eastAsia="仿宋" w:cs="仿宋"/>
          <w:b/>
          <w:bCs/>
          <w:color w:val="auto"/>
          <w:spacing w:val="24"/>
          <w:sz w:val="28"/>
          <w:szCs w:val="28"/>
        </w:rPr>
      </w:pPr>
    </w:p>
    <w:p w14:paraId="102226E4">
      <w:pP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6F7F518C">
      <w:pPr>
        <w:pStyle w:val="8"/>
        <w:spacing w:line="360" w:lineRule="auto"/>
        <w:ind w:firstLine="0"/>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法定代表人授权委托书</w:t>
      </w:r>
    </w:p>
    <w:p w14:paraId="7BB12E91">
      <w:pPr>
        <w:spacing w:line="360" w:lineRule="auto"/>
        <w:ind w:firstLine="600" w:firstLineChars="200"/>
        <w:rPr>
          <w:rFonts w:hint="eastAsia" w:ascii="仿宋" w:hAnsi="仿宋" w:eastAsia="仿宋" w:cs="仿宋"/>
          <w:color w:val="auto"/>
          <w:sz w:val="30"/>
        </w:rPr>
      </w:pPr>
    </w:p>
    <w:p w14:paraId="58C3429A">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（姓名）</w:t>
      </w:r>
      <w:r>
        <w:rPr>
          <w:rFonts w:hint="eastAsia" w:ascii="仿宋" w:hAnsi="仿宋" w:eastAsia="仿宋" w:cs="仿宋"/>
          <w:color w:val="auto"/>
          <w:sz w:val="24"/>
        </w:rPr>
        <w:t>系</w:t>
      </w:r>
      <w:r>
        <w:rPr>
          <w:rFonts w:hint="eastAsia" w:ascii="仿宋" w:hAnsi="仿宋" w:eastAsia="仿宋" w:cs="仿宋"/>
          <w:color w:val="auto"/>
          <w:sz w:val="24"/>
          <w:u w:val="single"/>
        </w:rPr>
        <w:t>（供应商名称）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（姓名）</w:t>
      </w:r>
      <w:r>
        <w:rPr>
          <w:rFonts w:hint="eastAsia" w:ascii="仿宋" w:hAnsi="仿宋" w:eastAsia="仿宋" w:cs="仿宋"/>
          <w:color w:val="auto"/>
          <w:sz w:val="24"/>
        </w:rPr>
        <w:t>为我单位授权代理人，以本单位的名义参加</w:t>
      </w:r>
      <w:r>
        <w:rPr>
          <w:rFonts w:hint="eastAsia" w:ascii="仿宋" w:hAnsi="仿宋" w:eastAsia="仿宋" w:cs="仿宋"/>
          <w:color w:val="auto"/>
          <w:sz w:val="24"/>
          <w:u w:val="single"/>
        </w:rPr>
        <w:t>（采购代理机构名称）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的磋商活动。授权代理人在投标、开标、磋商、合同谈判过程中所签署的一切文件和处理与之有关的一切事务，我均予以承认。</w:t>
      </w:r>
    </w:p>
    <w:p w14:paraId="7FCF03F8">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授权代理人无转委托权，特此委托。</w:t>
      </w:r>
    </w:p>
    <w:p w14:paraId="312E18C3">
      <w:pPr>
        <w:spacing w:after="156" w:line="480" w:lineRule="auto"/>
        <w:rPr>
          <w:rFonts w:hint="eastAsia" w:ascii="仿宋" w:hAnsi="仿宋" w:eastAsia="仿宋" w:cs="仿宋"/>
          <w:b/>
          <w:color w:val="auto"/>
          <w:sz w:val="24"/>
        </w:rPr>
      </w:pPr>
    </w:p>
    <w:p w14:paraId="56717242">
      <w:pPr>
        <w:spacing w:line="480" w:lineRule="auto"/>
        <w:ind w:left="2699"/>
        <w:rPr>
          <w:rFonts w:hint="eastAsia" w:ascii="仿宋" w:hAnsi="仿宋" w:eastAsia="仿宋" w:cs="仿宋"/>
          <w:color w:val="auto"/>
          <w:sz w:val="24"/>
          <w:u w:val="single"/>
        </w:rPr>
      </w:pPr>
      <w:r>
        <w:rPr>
          <w:rFonts w:hint="eastAsia" w:ascii="仿宋" w:hAnsi="仿宋" w:eastAsia="仿宋" w:cs="仿宋"/>
          <w:color w:val="auto"/>
          <w:sz w:val="24"/>
        </w:rPr>
        <w:t>授权代理人：</w:t>
      </w:r>
      <w:r>
        <w:rPr>
          <w:rFonts w:hint="eastAsia" w:ascii="仿宋" w:hAnsi="仿宋" w:eastAsia="仿宋" w:cs="仿宋"/>
          <w:color w:val="auto"/>
          <w:sz w:val="24"/>
          <w:u w:val="single"/>
        </w:rPr>
        <w:t xml:space="preserve">                      （签字）   </w:t>
      </w:r>
    </w:p>
    <w:p w14:paraId="67D8A9D0">
      <w:pPr>
        <w:spacing w:line="480" w:lineRule="auto"/>
        <w:ind w:left="2699"/>
        <w:rPr>
          <w:rFonts w:hint="eastAsia" w:ascii="仿宋" w:hAnsi="仿宋" w:eastAsia="仿宋" w:cs="仿宋"/>
          <w:color w:val="auto"/>
          <w:sz w:val="24"/>
          <w:u w:val="single"/>
        </w:rPr>
      </w:pPr>
      <w:r>
        <w:rPr>
          <w:rFonts w:hint="eastAsia" w:ascii="仿宋" w:hAnsi="仿宋" w:eastAsia="仿宋" w:cs="仿宋"/>
          <w:color w:val="auto"/>
          <w:sz w:val="24"/>
        </w:rPr>
        <w:t>身份证号码：</w:t>
      </w:r>
    </w:p>
    <w:p w14:paraId="4631FC67">
      <w:pPr>
        <w:spacing w:line="480" w:lineRule="auto"/>
        <w:ind w:left="2699"/>
        <w:rPr>
          <w:rFonts w:hint="eastAsia" w:ascii="仿宋" w:hAnsi="仿宋" w:eastAsia="仿宋" w:cs="仿宋"/>
          <w:color w:val="auto"/>
          <w:sz w:val="24"/>
          <w:u w:val="single"/>
        </w:rPr>
      </w:pPr>
      <w:r>
        <w:rPr>
          <w:rFonts w:hint="eastAsia" w:ascii="仿宋" w:hAnsi="仿宋" w:eastAsia="仿宋" w:cs="仿宋"/>
          <w:color w:val="auto"/>
          <w:sz w:val="24"/>
        </w:rPr>
        <w:t>职务：</w:t>
      </w:r>
    </w:p>
    <w:p w14:paraId="278A712A">
      <w:pPr>
        <w:spacing w:line="480" w:lineRule="auto"/>
        <w:ind w:left="2699"/>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u w:val="single"/>
        </w:rPr>
        <w:t xml:space="preserve">  （盖章）</w:t>
      </w:r>
    </w:p>
    <w:p w14:paraId="228D985D">
      <w:pPr>
        <w:spacing w:line="480" w:lineRule="auto"/>
        <w:jc w:val="center"/>
        <w:rPr>
          <w:rFonts w:hint="eastAsia" w:ascii="仿宋" w:hAnsi="仿宋" w:eastAsia="仿宋" w:cs="仿宋"/>
          <w:color w:val="auto"/>
          <w:sz w:val="24"/>
          <w:u w:val="single"/>
        </w:rPr>
      </w:pPr>
      <w:r>
        <w:rPr>
          <w:rFonts w:hint="eastAsia" w:ascii="仿宋" w:hAnsi="仿宋" w:eastAsia="仿宋" w:cs="仿宋"/>
          <w:color w:val="auto"/>
          <w:sz w:val="24"/>
        </w:rPr>
        <w:t xml:space="preserve">          法定代表人：</w:t>
      </w:r>
      <w:r>
        <w:rPr>
          <w:rFonts w:hint="eastAsia" w:ascii="仿宋" w:hAnsi="仿宋" w:eastAsia="仿宋" w:cs="仿宋"/>
          <w:color w:val="auto"/>
          <w:sz w:val="24"/>
          <w:u w:val="single"/>
        </w:rPr>
        <w:t xml:space="preserve">    （签名或盖章）</w:t>
      </w:r>
    </w:p>
    <w:p w14:paraId="403CAA4A">
      <w:pPr>
        <w:pStyle w:val="8"/>
        <w:spacing w:line="480" w:lineRule="auto"/>
        <w:ind w:firstLine="2774" w:firstLineChars="1156"/>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AD655A0">
      <w:pPr>
        <w:pStyle w:val="8"/>
        <w:pBdr>
          <w:bottom w:val="single" w:color="auto" w:sz="6" w:space="1"/>
        </w:pBdr>
        <w:spacing w:line="480" w:lineRule="auto"/>
        <w:ind w:firstLine="2774" w:firstLineChars="1156"/>
        <w:rPr>
          <w:rFonts w:hint="eastAsia" w:ascii="仿宋" w:hAnsi="仿宋" w:eastAsia="仿宋" w:cs="仿宋"/>
          <w:color w:val="auto"/>
          <w:sz w:val="24"/>
          <w:szCs w:val="24"/>
        </w:rPr>
      </w:pPr>
    </w:p>
    <w:p w14:paraId="70337E34">
      <w:pPr>
        <w:pStyle w:val="8"/>
        <w:spacing w:line="480" w:lineRule="auto"/>
        <w:ind w:firstLine="0"/>
        <w:rPr>
          <w:rFonts w:hint="eastAsia" w:ascii="仿宋" w:hAnsi="仿宋" w:eastAsia="仿宋" w:cs="仿宋"/>
          <w:color w:val="auto"/>
          <w:sz w:val="24"/>
          <w:szCs w:val="24"/>
        </w:rPr>
      </w:pPr>
    </w:p>
    <w:p w14:paraId="125AD8D6">
      <w:pPr>
        <w:pStyle w:val="8"/>
        <w:spacing w:line="48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授权代理人有效身份证明复印件粘贴处</w:t>
      </w:r>
    </w:p>
    <w:p w14:paraId="76BA4E00">
      <w:pPr>
        <w:pStyle w:val="8"/>
        <w:spacing w:line="480" w:lineRule="auto"/>
        <w:ind w:firstLine="0"/>
        <w:rPr>
          <w:rFonts w:hint="eastAsia" w:ascii="仿宋" w:hAnsi="仿宋" w:eastAsia="仿宋" w:cs="仿宋"/>
          <w:color w:val="auto"/>
          <w:sz w:val="24"/>
          <w:szCs w:val="24"/>
        </w:rPr>
      </w:pPr>
    </w:p>
    <w:p w14:paraId="1CA8468C">
      <w:pPr>
        <w:pStyle w:val="8"/>
        <w:spacing w:line="480" w:lineRule="auto"/>
        <w:ind w:firstLine="0"/>
        <w:jc w:val="center"/>
        <w:rPr>
          <w:rFonts w:hint="eastAsia" w:ascii="仿宋" w:hAnsi="仿宋" w:eastAsia="仿宋" w:cs="仿宋"/>
          <w:color w:val="auto"/>
          <w:sz w:val="24"/>
          <w:szCs w:val="24"/>
        </w:rPr>
      </w:pPr>
      <w:r>
        <w:rPr>
          <w:rFonts w:hint="eastAsia" w:ascii="仿宋" w:hAnsi="仿宋" w:eastAsia="仿宋" w:cs="仿宋"/>
          <w:b/>
          <w:color w:val="auto"/>
          <w:sz w:val="24"/>
        </w:rPr>
        <w:t>（后附授权代理人最近三个月内任一一个月的个人社保缴纳证明文件）</w:t>
      </w:r>
    </w:p>
    <w:p w14:paraId="4D698803">
      <w:pPr>
        <w:snapToGrid w:val="0"/>
        <w:spacing w:beforeLines="50" w:after="50"/>
        <w:jc w:val="center"/>
        <w:rPr>
          <w:rFonts w:hint="eastAsia" w:ascii="仿宋" w:hAnsi="仿宋" w:eastAsia="仿宋" w:cs="仿宋"/>
          <w:b/>
          <w:color w:val="auto"/>
          <w:szCs w:val="28"/>
        </w:rPr>
      </w:pPr>
    </w:p>
    <w:p w14:paraId="3F5CAC0E">
      <w:pPr>
        <w:spacing w:line="600" w:lineRule="exact"/>
        <w:jc w:val="center"/>
        <w:rPr>
          <w:rFonts w:hint="eastAsia" w:ascii="仿宋" w:hAnsi="仿宋" w:eastAsia="仿宋" w:cs="仿宋"/>
          <w:b/>
          <w:bCs/>
          <w:color w:val="auto"/>
          <w:spacing w:val="24"/>
          <w:sz w:val="28"/>
          <w:szCs w:val="28"/>
        </w:rPr>
      </w:pPr>
    </w:p>
    <w:p w14:paraId="4D9959AB">
      <w:pP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60D32765">
      <w:pPr>
        <w:spacing w:line="600" w:lineRule="exact"/>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信用承诺书</w:t>
      </w:r>
    </w:p>
    <w:p w14:paraId="4943CC17">
      <w:pPr>
        <w:tabs>
          <w:tab w:val="left" w:pos="1650"/>
        </w:tabs>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u w:val="single"/>
        </w:rPr>
        <w:t>（供应商）</w:t>
      </w:r>
      <w:r>
        <w:rPr>
          <w:rFonts w:hint="eastAsia" w:ascii="仿宋" w:hAnsi="仿宋" w:eastAsia="仿宋" w:cs="仿宋"/>
          <w:color w:val="auto"/>
          <w:sz w:val="24"/>
        </w:rPr>
        <w:t>现参加</w:t>
      </w:r>
      <w:r>
        <w:rPr>
          <w:rFonts w:hint="eastAsia" w:ascii="仿宋" w:hAnsi="仿宋" w:eastAsia="仿宋" w:cs="仿宋"/>
          <w:color w:val="auto"/>
          <w:sz w:val="24"/>
          <w:u w:val="single"/>
        </w:rPr>
        <w:t>（采购项目）</w:t>
      </w:r>
      <w:r>
        <w:rPr>
          <w:rFonts w:hint="eastAsia" w:ascii="仿宋" w:hAnsi="仿宋" w:eastAsia="仿宋" w:cs="仿宋"/>
          <w:color w:val="auto"/>
          <w:sz w:val="24"/>
        </w:rPr>
        <w:t>政府采购活动，郑重承诺如下：</w:t>
      </w:r>
    </w:p>
    <w:p w14:paraId="1987B459">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1、对所提供资料的合法性、真实性、准确性和有效性负责；</w:t>
      </w:r>
    </w:p>
    <w:p w14:paraId="55C3C1A5">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2、严格按照国家法律、法规和规章，依法开展相关经济活动，全面履行应尽的责任和义务；</w:t>
      </w:r>
    </w:p>
    <w:p w14:paraId="675D0528">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3、加强自我约束、自我规范、自我管理，不制假售假、不虚假宣传、不违约毁约、不恶意逃债、不偷税漏税，诚信依法经营；</w:t>
      </w:r>
    </w:p>
    <w:p w14:paraId="7B18634E">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4、自愿接受行政主管部门的依法检查、违背承诺约定将自愿承担违约责任，并接受法律法规和相关部门规章制度的惩戒和约束；</w:t>
      </w:r>
    </w:p>
    <w:p w14:paraId="5FAFAD1B">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5EC3040">
      <w:pPr>
        <w:tabs>
          <w:tab w:val="left" w:pos="1650"/>
        </w:tabs>
        <w:spacing w:line="640" w:lineRule="exact"/>
        <w:rPr>
          <w:rFonts w:hint="eastAsia" w:ascii="仿宋" w:hAnsi="仿宋" w:eastAsia="仿宋" w:cs="仿宋"/>
          <w:color w:val="auto"/>
          <w:sz w:val="24"/>
          <w:u w:val="single"/>
        </w:rPr>
      </w:pPr>
    </w:p>
    <w:p w14:paraId="08D13FBD">
      <w:pPr>
        <w:tabs>
          <w:tab w:val="left" w:pos="1650"/>
        </w:tabs>
        <w:spacing w:line="640" w:lineRule="exact"/>
        <w:rPr>
          <w:rFonts w:hint="eastAsia" w:ascii="仿宋" w:hAnsi="仿宋" w:eastAsia="仿宋" w:cs="仿宋"/>
          <w:color w:val="auto"/>
          <w:sz w:val="24"/>
          <w:u w:val="single"/>
        </w:rPr>
      </w:pPr>
    </w:p>
    <w:p w14:paraId="3AB3317C">
      <w:pPr>
        <w:pStyle w:val="41"/>
        <w:spacing w:before="0" w:beforeAutospacing="0" w:after="0" w:afterAutospacing="0" w:line="640" w:lineRule="exact"/>
        <w:ind w:firstLine="600" w:firstLineChars="250"/>
        <w:rPr>
          <w:rFonts w:hint="eastAsia" w:ascii="仿宋" w:hAnsi="仿宋" w:eastAsia="仿宋" w:cs="仿宋"/>
          <w:color w:val="auto"/>
          <w:spacing w:val="-7"/>
        </w:rPr>
      </w:pPr>
      <w:r>
        <w:rPr>
          <w:rFonts w:hint="eastAsia" w:ascii="仿宋" w:hAnsi="仿宋" w:eastAsia="仿宋" w:cs="仿宋"/>
          <w:color w:val="auto"/>
          <w:kern w:val="2"/>
        </w:rPr>
        <w:t>统一社会信用代码：</w:t>
      </w:r>
    </w:p>
    <w:p w14:paraId="54CBB6C7">
      <w:pPr>
        <w:pStyle w:val="41"/>
        <w:spacing w:before="0" w:beforeAutospacing="0" w:after="0" w:afterAutospacing="0" w:line="640" w:lineRule="exact"/>
        <w:rPr>
          <w:rFonts w:hint="eastAsia" w:ascii="仿宋" w:hAnsi="仿宋" w:eastAsia="仿宋" w:cs="仿宋"/>
          <w:color w:val="auto"/>
        </w:rPr>
      </w:pPr>
    </w:p>
    <w:p w14:paraId="2215FEEF">
      <w:pPr>
        <w:pStyle w:val="41"/>
        <w:spacing w:before="0" w:beforeAutospacing="0" w:after="0" w:afterAutospacing="0" w:line="640" w:lineRule="exact"/>
        <w:rPr>
          <w:rFonts w:hint="eastAsia" w:ascii="仿宋" w:hAnsi="仿宋" w:eastAsia="仿宋" w:cs="仿宋"/>
          <w:color w:val="auto"/>
        </w:rPr>
      </w:pPr>
    </w:p>
    <w:p w14:paraId="7335B618">
      <w:pPr>
        <w:pStyle w:val="41"/>
        <w:spacing w:before="0" w:beforeAutospacing="0" w:after="0" w:afterAutospacing="0" w:line="640" w:lineRule="exact"/>
        <w:ind w:firstLine="3240" w:firstLineChars="1350"/>
        <w:jc w:val="right"/>
        <w:rPr>
          <w:rFonts w:hint="eastAsia" w:ascii="仿宋" w:hAnsi="仿宋" w:eastAsia="仿宋" w:cs="仿宋"/>
          <w:color w:val="auto"/>
          <w:kern w:val="2"/>
        </w:rPr>
      </w:pPr>
      <w:r>
        <w:rPr>
          <w:rFonts w:hint="eastAsia" w:ascii="仿宋" w:hAnsi="仿宋" w:eastAsia="仿宋" w:cs="仿宋"/>
          <w:color w:val="auto"/>
          <w:kern w:val="2"/>
        </w:rPr>
        <w:t>承诺单位/个人：（盖章/签名）</w:t>
      </w:r>
    </w:p>
    <w:p w14:paraId="2E5FF470">
      <w:pPr>
        <w:spacing w:line="640" w:lineRule="exact"/>
        <w:jc w:val="right"/>
        <w:rPr>
          <w:rFonts w:hint="eastAsia" w:ascii="仿宋" w:hAnsi="仿宋" w:eastAsia="仿宋" w:cs="仿宋"/>
          <w:color w:val="auto"/>
          <w:sz w:val="24"/>
        </w:rPr>
      </w:pPr>
      <w:r>
        <w:rPr>
          <w:rFonts w:hint="eastAsia" w:ascii="仿宋" w:hAnsi="仿宋" w:eastAsia="仿宋" w:cs="仿宋"/>
          <w:color w:val="auto"/>
          <w:sz w:val="24"/>
        </w:rPr>
        <w:t xml:space="preserve">            时   间：  年  月  日</w:t>
      </w:r>
    </w:p>
    <w:p w14:paraId="184CC22B">
      <w:pPr>
        <w:pStyle w:val="8"/>
        <w:spacing w:line="600" w:lineRule="exact"/>
        <w:ind w:firstLine="0"/>
        <w:jc w:val="center"/>
        <w:rPr>
          <w:rFonts w:hint="eastAsia" w:ascii="仿宋" w:hAnsi="仿宋" w:eastAsia="仿宋" w:cs="仿宋"/>
          <w:color w:val="auto"/>
          <w:sz w:val="24"/>
          <w:szCs w:val="24"/>
        </w:rPr>
      </w:pPr>
    </w:p>
    <w:p w14:paraId="6D58DDA6">
      <w:pPr>
        <w:spacing w:line="600" w:lineRule="exact"/>
        <w:jc w:val="center"/>
        <w:rPr>
          <w:rFonts w:hint="eastAsia" w:ascii="仿宋" w:hAnsi="仿宋" w:eastAsia="仿宋" w:cs="仿宋"/>
          <w:b/>
          <w:color w:val="auto"/>
          <w:szCs w:val="28"/>
        </w:rPr>
      </w:pPr>
      <w:r>
        <w:rPr>
          <w:rFonts w:hint="eastAsia" w:ascii="仿宋" w:hAnsi="仿宋" w:eastAsia="仿宋" w:cs="仿宋"/>
          <w:b/>
          <w:bCs/>
          <w:color w:val="auto"/>
          <w:spacing w:val="24"/>
          <w:sz w:val="28"/>
          <w:szCs w:val="28"/>
        </w:rPr>
        <w:br w:type="page"/>
      </w:r>
      <w:r>
        <w:rPr>
          <w:rFonts w:hint="eastAsia" w:ascii="仿宋" w:hAnsi="仿宋" w:eastAsia="仿宋" w:cs="仿宋"/>
          <w:b/>
          <w:bCs/>
          <w:color w:val="auto"/>
          <w:spacing w:val="24"/>
          <w:sz w:val="28"/>
          <w:szCs w:val="28"/>
        </w:rPr>
        <w:t>企业业绩</w:t>
      </w:r>
    </w:p>
    <w:p w14:paraId="7B031BC3">
      <w:pPr>
        <w:spacing w:line="600" w:lineRule="exact"/>
        <w:rPr>
          <w:rFonts w:hint="eastAsia" w:ascii="仿宋" w:hAnsi="仿宋" w:eastAsia="仿宋" w:cs="仿宋"/>
          <w:color w:val="auto"/>
          <w:sz w:val="24"/>
        </w:rPr>
      </w:pPr>
      <w:r>
        <w:rPr>
          <w:rFonts w:hint="eastAsia" w:ascii="仿宋" w:hAnsi="仿宋" w:eastAsia="仿宋" w:cs="仿宋"/>
          <w:color w:val="auto"/>
          <w:sz w:val="24"/>
        </w:rPr>
        <w:t>供应商全称（加盖公章）：</w:t>
      </w:r>
    </w:p>
    <w:p w14:paraId="0B3947F4">
      <w:pPr>
        <w:spacing w:line="600" w:lineRule="exact"/>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滨湖街道2025-2026年度三改一拆及环境整治综合服务项目</w:t>
      </w:r>
    </w:p>
    <w:tbl>
      <w:tblPr>
        <w:tblStyle w:val="2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568F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545EA188">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330" w:type="dxa"/>
            <w:noWrap/>
            <w:vAlign w:val="center"/>
          </w:tcPr>
          <w:p w14:paraId="314CC71B">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项目名称</w:t>
            </w:r>
          </w:p>
        </w:tc>
        <w:tc>
          <w:tcPr>
            <w:tcW w:w="1632" w:type="dxa"/>
            <w:noWrap/>
            <w:vAlign w:val="center"/>
          </w:tcPr>
          <w:p w14:paraId="1B6E039C">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使用方</w:t>
            </w:r>
          </w:p>
        </w:tc>
        <w:tc>
          <w:tcPr>
            <w:tcW w:w="1632" w:type="dxa"/>
            <w:noWrap/>
            <w:vAlign w:val="center"/>
          </w:tcPr>
          <w:p w14:paraId="2C06EB74">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签订时间</w:t>
            </w:r>
          </w:p>
        </w:tc>
        <w:tc>
          <w:tcPr>
            <w:tcW w:w="2235" w:type="dxa"/>
            <w:noWrap/>
            <w:vAlign w:val="center"/>
          </w:tcPr>
          <w:p w14:paraId="7017CF85">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使用方联系人</w:t>
            </w:r>
          </w:p>
        </w:tc>
        <w:tc>
          <w:tcPr>
            <w:tcW w:w="1632" w:type="dxa"/>
            <w:noWrap/>
            <w:vAlign w:val="center"/>
          </w:tcPr>
          <w:p w14:paraId="11D60104">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联系方式</w:t>
            </w:r>
          </w:p>
        </w:tc>
      </w:tr>
      <w:tr w14:paraId="4505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41F3AAE">
            <w:pPr>
              <w:spacing w:line="360" w:lineRule="auto"/>
              <w:jc w:val="center"/>
              <w:rPr>
                <w:rFonts w:hint="eastAsia" w:ascii="仿宋" w:hAnsi="仿宋" w:eastAsia="仿宋" w:cs="仿宋"/>
                <w:bCs/>
                <w:color w:val="auto"/>
                <w:sz w:val="24"/>
              </w:rPr>
            </w:pPr>
          </w:p>
        </w:tc>
        <w:tc>
          <w:tcPr>
            <w:tcW w:w="1330" w:type="dxa"/>
            <w:noWrap/>
            <w:vAlign w:val="center"/>
          </w:tcPr>
          <w:p w14:paraId="7E5E939B">
            <w:pPr>
              <w:spacing w:line="360" w:lineRule="auto"/>
              <w:jc w:val="center"/>
              <w:rPr>
                <w:rFonts w:hint="eastAsia" w:ascii="仿宋" w:hAnsi="仿宋" w:eastAsia="仿宋" w:cs="仿宋"/>
                <w:bCs/>
                <w:color w:val="auto"/>
                <w:sz w:val="24"/>
              </w:rPr>
            </w:pPr>
          </w:p>
        </w:tc>
        <w:tc>
          <w:tcPr>
            <w:tcW w:w="1632" w:type="dxa"/>
            <w:noWrap/>
            <w:vAlign w:val="center"/>
          </w:tcPr>
          <w:p w14:paraId="3FBFFA4C">
            <w:pPr>
              <w:spacing w:line="360" w:lineRule="auto"/>
              <w:jc w:val="center"/>
              <w:rPr>
                <w:rFonts w:hint="eastAsia" w:ascii="仿宋" w:hAnsi="仿宋" w:eastAsia="仿宋" w:cs="仿宋"/>
                <w:bCs/>
                <w:color w:val="auto"/>
                <w:sz w:val="24"/>
              </w:rPr>
            </w:pPr>
          </w:p>
        </w:tc>
        <w:tc>
          <w:tcPr>
            <w:tcW w:w="1632" w:type="dxa"/>
            <w:noWrap/>
            <w:vAlign w:val="center"/>
          </w:tcPr>
          <w:p w14:paraId="0A1E4001">
            <w:pPr>
              <w:spacing w:line="360" w:lineRule="auto"/>
              <w:jc w:val="center"/>
              <w:rPr>
                <w:rFonts w:hint="eastAsia" w:ascii="仿宋" w:hAnsi="仿宋" w:eastAsia="仿宋" w:cs="仿宋"/>
                <w:bCs/>
                <w:color w:val="auto"/>
                <w:sz w:val="24"/>
              </w:rPr>
            </w:pPr>
          </w:p>
        </w:tc>
        <w:tc>
          <w:tcPr>
            <w:tcW w:w="2235" w:type="dxa"/>
            <w:noWrap/>
            <w:vAlign w:val="center"/>
          </w:tcPr>
          <w:p w14:paraId="1E457F4C">
            <w:pPr>
              <w:spacing w:line="360" w:lineRule="auto"/>
              <w:jc w:val="center"/>
              <w:rPr>
                <w:rFonts w:hint="eastAsia" w:ascii="仿宋" w:hAnsi="仿宋" w:eastAsia="仿宋" w:cs="仿宋"/>
                <w:bCs/>
                <w:color w:val="auto"/>
                <w:sz w:val="24"/>
              </w:rPr>
            </w:pPr>
          </w:p>
        </w:tc>
        <w:tc>
          <w:tcPr>
            <w:tcW w:w="1632" w:type="dxa"/>
            <w:noWrap/>
            <w:vAlign w:val="center"/>
          </w:tcPr>
          <w:p w14:paraId="3636F372">
            <w:pPr>
              <w:spacing w:line="360" w:lineRule="auto"/>
              <w:jc w:val="center"/>
              <w:rPr>
                <w:rFonts w:hint="eastAsia" w:ascii="仿宋" w:hAnsi="仿宋" w:eastAsia="仿宋" w:cs="仿宋"/>
                <w:bCs/>
                <w:color w:val="auto"/>
                <w:sz w:val="24"/>
              </w:rPr>
            </w:pPr>
          </w:p>
        </w:tc>
      </w:tr>
      <w:tr w14:paraId="05F5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08525CF">
            <w:pPr>
              <w:spacing w:line="360" w:lineRule="auto"/>
              <w:jc w:val="center"/>
              <w:rPr>
                <w:rFonts w:hint="eastAsia" w:ascii="仿宋" w:hAnsi="仿宋" w:eastAsia="仿宋" w:cs="仿宋"/>
                <w:bCs/>
                <w:color w:val="auto"/>
                <w:sz w:val="24"/>
              </w:rPr>
            </w:pPr>
          </w:p>
        </w:tc>
        <w:tc>
          <w:tcPr>
            <w:tcW w:w="1330" w:type="dxa"/>
            <w:noWrap/>
            <w:vAlign w:val="center"/>
          </w:tcPr>
          <w:p w14:paraId="7FEFBAE4">
            <w:pPr>
              <w:spacing w:line="360" w:lineRule="auto"/>
              <w:jc w:val="center"/>
              <w:rPr>
                <w:rFonts w:hint="eastAsia" w:ascii="仿宋" w:hAnsi="仿宋" w:eastAsia="仿宋" w:cs="仿宋"/>
                <w:bCs/>
                <w:color w:val="auto"/>
                <w:sz w:val="24"/>
              </w:rPr>
            </w:pPr>
          </w:p>
        </w:tc>
        <w:tc>
          <w:tcPr>
            <w:tcW w:w="1632" w:type="dxa"/>
            <w:noWrap/>
            <w:vAlign w:val="center"/>
          </w:tcPr>
          <w:p w14:paraId="0BA437B1">
            <w:pPr>
              <w:spacing w:line="360" w:lineRule="auto"/>
              <w:jc w:val="center"/>
              <w:rPr>
                <w:rFonts w:hint="eastAsia" w:ascii="仿宋" w:hAnsi="仿宋" w:eastAsia="仿宋" w:cs="仿宋"/>
                <w:bCs/>
                <w:color w:val="auto"/>
                <w:sz w:val="24"/>
              </w:rPr>
            </w:pPr>
          </w:p>
        </w:tc>
        <w:tc>
          <w:tcPr>
            <w:tcW w:w="1632" w:type="dxa"/>
            <w:noWrap/>
            <w:vAlign w:val="center"/>
          </w:tcPr>
          <w:p w14:paraId="21645853">
            <w:pPr>
              <w:spacing w:line="360" w:lineRule="auto"/>
              <w:jc w:val="center"/>
              <w:rPr>
                <w:rFonts w:hint="eastAsia" w:ascii="仿宋" w:hAnsi="仿宋" w:eastAsia="仿宋" w:cs="仿宋"/>
                <w:bCs/>
                <w:color w:val="auto"/>
                <w:sz w:val="24"/>
              </w:rPr>
            </w:pPr>
          </w:p>
        </w:tc>
        <w:tc>
          <w:tcPr>
            <w:tcW w:w="2235" w:type="dxa"/>
            <w:noWrap/>
            <w:vAlign w:val="center"/>
          </w:tcPr>
          <w:p w14:paraId="5711B6D9">
            <w:pPr>
              <w:spacing w:line="360" w:lineRule="auto"/>
              <w:jc w:val="center"/>
              <w:rPr>
                <w:rFonts w:hint="eastAsia" w:ascii="仿宋" w:hAnsi="仿宋" w:eastAsia="仿宋" w:cs="仿宋"/>
                <w:bCs/>
                <w:color w:val="auto"/>
                <w:sz w:val="24"/>
              </w:rPr>
            </w:pPr>
          </w:p>
        </w:tc>
        <w:tc>
          <w:tcPr>
            <w:tcW w:w="1632" w:type="dxa"/>
            <w:noWrap/>
            <w:vAlign w:val="center"/>
          </w:tcPr>
          <w:p w14:paraId="76EE1E02">
            <w:pPr>
              <w:spacing w:line="360" w:lineRule="auto"/>
              <w:jc w:val="center"/>
              <w:rPr>
                <w:rFonts w:hint="eastAsia" w:ascii="仿宋" w:hAnsi="仿宋" w:eastAsia="仿宋" w:cs="仿宋"/>
                <w:bCs/>
                <w:color w:val="auto"/>
                <w:sz w:val="24"/>
              </w:rPr>
            </w:pPr>
          </w:p>
        </w:tc>
      </w:tr>
      <w:tr w14:paraId="6EE1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D1F609B">
            <w:pPr>
              <w:spacing w:line="360" w:lineRule="auto"/>
              <w:jc w:val="center"/>
              <w:rPr>
                <w:rFonts w:hint="eastAsia" w:ascii="仿宋" w:hAnsi="仿宋" w:eastAsia="仿宋" w:cs="仿宋"/>
                <w:bCs/>
                <w:color w:val="auto"/>
                <w:sz w:val="24"/>
              </w:rPr>
            </w:pPr>
          </w:p>
        </w:tc>
        <w:tc>
          <w:tcPr>
            <w:tcW w:w="1330" w:type="dxa"/>
            <w:noWrap/>
            <w:vAlign w:val="center"/>
          </w:tcPr>
          <w:p w14:paraId="2EAB3DCC">
            <w:pPr>
              <w:spacing w:line="360" w:lineRule="auto"/>
              <w:jc w:val="center"/>
              <w:rPr>
                <w:rFonts w:hint="eastAsia" w:ascii="仿宋" w:hAnsi="仿宋" w:eastAsia="仿宋" w:cs="仿宋"/>
                <w:bCs/>
                <w:color w:val="auto"/>
                <w:sz w:val="24"/>
              </w:rPr>
            </w:pPr>
          </w:p>
        </w:tc>
        <w:tc>
          <w:tcPr>
            <w:tcW w:w="1632" w:type="dxa"/>
            <w:noWrap/>
            <w:vAlign w:val="center"/>
          </w:tcPr>
          <w:p w14:paraId="1BBF5B0D">
            <w:pPr>
              <w:spacing w:line="360" w:lineRule="auto"/>
              <w:jc w:val="center"/>
              <w:rPr>
                <w:rFonts w:hint="eastAsia" w:ascii="仿宋" w:hAnsi="仿宋" w:eastAsia="仿宋" w:cs="仿宋"/>
                <w:bCs/>
                <w:color w:val="auto"/>
                <w:sz w:val="24"/>
              </w:rPr>
            </w:pPr>
          </w:p>
        </w:tc>
        <w:tc>
          <w:tcPr>
            <w:tcW w:w="1632" w:type="dxa"/>
            <w:noWrap/>
            <w:vAlign w:val="center"/>
          </w:tcPr>
          <w:p w14:paraId="7271FC66">
            <w:pPr>
              <w:spacing w:line="360" w:lineRule="auto"/>
              <w:jc w:val="center"/>
              <w:rPr>
                <w:rFonts w:hint="eastAsia" w:ascii="仿宋" w:hAnsi="仿宋" w:eastAsia="仿宋" w:cs="仿宋"/>
                <w:bCs/>
                <w:color w:val="auto"/>
                <w:sz w:val="24"/>
              </w:rPr>
            </w:pPr>
          </w:p>
        </w:tc>
        <w:tc>
          <w:tcPr>
            <w:tcW w:w="2235" w:type="dxa"/>
            <w:noWrap/>
            <w:vAlign w:val="center"/>
          </w:tcPr>
          <w:p w14:paraId="3E86BDB2">
            <w:pPr>
              <w:spacing w:line="360" w:lineRule="auto"/>
              <w:jc w:val="center"/>
              <w:rPr>
                <w:rFonts w:hint="eastAsia" w:ascii="仿宋" w:hAnsi="仿宋" w:eastAsia="仿宋" w:cs="仿宋"/>
                <w:bCs/>
                <w:color w:val="auto"/>
                <w:sz w:val="24"/>
              </w:rPr>
            </w:pPr>
          </w:p>
        </w:tc>
        <w:tc>
          <w:tcPr>
            <w:tcW w:w="1632" w:type="dxa"/>
            <w:noWrap/>
            <w:vAlign w:val="center"/>
          </w:tcPr>
          <w:p w14:paraId="499B9AE3">
            <w:pPr>
              <w:spacing w:line="360" w:lineRule="auto"/>
              <w:jc w:val="center"/>
              <w:rPr>
                <w:rFonts w:hint="eastAsia" w:ascii="仿宋" w:hAnsi="仿宋" w:eastAsia="仿宋" w:cs="仿宋"/>
                <w:bCs/>
                <w:color w:val="auto"/>
                <w:sz w:val="24"/>
              </w:rPr>
            </w:pPr>
          </w:p>
        </w:tc>
      </w:tr>
      <w:tr w14:paraId="52A6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445830F">
            <w:pPr>
              <w:spacing w:line="360" w:lineRule="auto"/>
              <w:jc w:val="center"/>
              <w:rPr>
                <w:rFonts w:hint="eastAsia" w:ascii="仿宋" w:hAnsi="仿宋" w:eastAsia="仿宋" w:cs="仿宋"/>
                <w:bCs/>
                <w:color w:val="auto"/>
                <w:sz w:val="24"/>
              </w:rPr>
            </w:pPr>
          </w:p>
        </w:tc>
        <w:tc>
          <w:tcPr>
            <w:tcW w:w="1330" w:type="dxa"/>
            <w:noWrap/>
            <w:vAlign w:val="center"/>
          </w:tcPr>
          <w:p w14:paraId="64975666">
            <w:pPr>
              <w:spacing w:line="360" w:lineRule="auto"/>
              <w:jc w:val="center"/>
              <w:rPr>
                <w:rFonts w:hint="eastAsia" w:ascii="仿宋" w:hAnsi="仿宋" w:eastAsia="仿宋" w:cs="仿宋"/>
                <w:bCs/>
                <w:color w:val="auto"/>
                <w:sz w:val="24"/>
              </w:rPr>
            </w:pPr>
          </w:p>
        </w:tc>
        <w:tc>
          <w:tcPr>
            <w:tcW w:w="1632" w:type="dxa"/>
            <w:noWrap/>
            <w:vAlign w:val="center"/>
          </w:tcPr>
          <w:p w14:paraId="0DC6D82A">
            <w:pPr>
              <w:spacing w:line="360" w:lineRule="auto"/>
              <w:jc w:val="center"/>
              <w:rPr>
                <w:rFonts w:hint="eastAsia" w:ascii="仿宋" w:hAnsi="仿宋" w:eastAsia="仿宋" w:cs="仿宋"/>
                <w:bCs/>
                <w:color w:val="auto"/>
                <w:sz w:val="24"/>
              </w:rPr>
            </w:pPr>
          </w:p>
        </w:tc>
        <w:tc>
          <w:tcPr>
            <w:tcW w:w="1632" w:type="dxa"/>
            <w:noWrap/>
            <w:vAlign w:val="center"/>
          </w:tcPr>
          <w:p w14:paraId="328203CD">
            <w:pPr>
              <w:spacing w:line="360" w:lineRule="auto"/>
              <w:jc w:val="center"/>
              <w:rPr>
                <w:rFonts w:hint="eastAsia" w:ascii="仿宋" w:hAnsi="仿宋" w:eastAsia="仿宋" w:cs="仿宋"/>
                <w:bCs/>
                <w:color w:val="auto"/>
                <w:sz w:val="24"/>
              </w:rPr>
            </w:pPr>
          </w:p>
        </w:tc>
        <w:tc>
          <w:tcPr>
            <w:tcW w:w="2235" w:type="dxa"/>
            <w:noWrap/>
            <w:vAlign w:val="center"/>
          </w:tcPr>
          <w:p w14:paraId="63CC01EF">
            <w:pPr>
              <w:spacing w:line="360" w:lineRule="auto"/>
              <w:jc w:val="center"/>
              <w:rPr>
                <w:rFonts w:hint="eastAsia" w:ascii="仿宋" w:hAnsi="仿宋" w:eastAsia="仿宋" w:cs="仿宋"/>
                <w:bCs/>
                <w:color w:val="auto"/>
                <w:sz w:val="24"/>
              </w:rPr>
            </w:pPr>
          </w:p>
        </w:tc>
        <w:tc>
          <w:tcPr>
            <w:tcW w:w="1632" w:type="dxa"/>
            <w:noWrap/>
            <w:vAlign w:val="center"/>
          </w:tcPr>
          <w:p w14:paraId="0F0925D3">
            <w:pPr>
              <w:spacing w:line="360" w:lineRule="auto"/>
              <w:jc w:val="center"/>
              <w:rPr>
                <w:rFonts w:hint="eastAsia" w:ascii="仿宋" w:hAnsi="仿宋" w:eastAsia="仿宋" w:cs="仿宋"/>
                <w:bCs/>
                <w:color w:val="auto"/>
                <w:sz w:val="24"/>
              </w:rPr>
            </w:pPr>
          </w:p>
        </w:tc>
      </w:tr>
      <w:tr w14:paraId="296A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41E71B5">
            <w:pPr>
              <w:spacing w:line="360" w:lineRule="auto"/>
              <w:jc w:val="center"/>
              <w:rPr>
                <w:rFonts w:hint="eastAsia" w:ascii="仿宋" w:hAnsi="仿宋" w:eastAsia="仿宋" w:cs="仿宋"/>
                <w:bCs/>
                <w:color w:val="auto"/>
                <w:sz w:val="24"/>
              </w:rPr>
            </w:pPr>
          </w:p>
        </w:tc>
        <w:tc>
          <w:tcPr>
            <w:tcW w:w="1330" w:type="dxa"/>
            <w:noWrap/>
            <w:vAlign w:val="center"/>
          </w:tcPr>
          <w:p w14:paraId="3032CA41">
            <w:pPr>
              <w:spacing w:line="360" w:lineRule="auto"/>
              <w:jc w:val="center"/>
              <w:rPr>
                <w:rFonts w:hint="eastAsia" w:ascii="仿宋" w:hAnsi="仿宋" w:eastAsia="仿宋" w:cs="仿宋"/>
                <w:bCs/>
                <w:color w:val="auto"/>
                <w:sz w:val="24"/>
              </w:rPr>
            </w:pPr>
          </w:p>
        </w:tc>
        <w:tc>
          <w:tcPr>
            <w:tcW w:w="1632" w:type="dxa"/>
            <w:noWrap/>
            <w:vAlign w:val="center"/>
          </w:tcPr>
          <w:p w14:paraId="4BA531BD">
            <w:pPr>
              <w:spacing w:line="360" w:lineRule="auto"/>
              <w:jc w:val="center"/>
              <w:rPr>
                <w:rFonts w:hint="eastAsia" w:ascii="仿宋" w:hAnsi="仿宋" w:eastAsia="仿宋" w:cs="仿宋"/>
                <w:bCs/>
                <w:color w:val="auto"/>
                <w:sz w:val="24"/>
              </w:rPr>
            </w:pPr>
          </w:p>
        </w:tc>
        <w:tc>
          <w:tcPr>
            <w:tcW w:w="1632" w:type="dxa"/>
            <w:noWrap/>
            <w:vAlign w:val="center"/>
          </w:tcPr>
          <w:p w14:paraId="6B4B061E">
            <w:pPr>
              <w:spacing w:line="360" w:lineRule="auto"/>
              <w:jc w:val="center"/>
              <w:rPr>
                <w:rFonts w:hint="eastAsia" w:ascii="仿宋" w:hAnsi="仿宋" w:eastAsia="仿宋" w:cs="仿宋"/>
                <w:bCs/>
                <w:color w:val="auto"/>
                <w:sz w:val="24"/>
              </w:rPr>
            </w:pPr>
          </w:p>
        </w:tc>
        <w:tc>
          <w:tcPr>
            <w:tcW w:w="2235" w:type="dxa"/>
            <w:noWrap/>
            <w:vAlign w:val="center"/>
          </w:tcPr>
          <w:p w14:paraId="3EFB7E73">
            <w:pPr>
              <w:spacing w:line="360" w:lineRule="auto"/>
              <w:jc w:val="center"/>
              <w:rPr>
                <w:rFonts w:hint="eastAsia" w:ascii="仿宋" w:hAnsi="仿宋" w:eastAsia="仿宋" w:cs="仿宋"/>
                <w:bCs/>
                <w:color w:val="auto"/>
                <w:sz w:val="24"/>
              </w:rPr>
            </w:pPr>
          </w:p>
        </w:tc>
        <w:tc>
          <w:tcPr>
            <w:tcW w:w="1632" w:type="dxa"/>
            <w:noWrap/>
            <w:vAlign w:val="center"/>
          </w:tcPr>
          <w:p w14:paraId="5C8E72F8">
            <w:pPr>
              <w:spacing w:line="360" w:lineRule="auto"/>
              <w:jc w:val="center"/>
              <w:rPr>
                <w:rFonts w:hint="eastAsia" w:ascii="仿宋" w:hAnsi="仿宋" w:eastAsia="仿宋" w:cs="仿宋"/>
                <w:bCs/>
                <w:color w:val="auto"/>
                <w:sz w:val="24"/>
              </w:rPr>
            </w:pPr>
          </w:p>
        </w:tc>
      </w:tr>
      <w:tr w14:paraId="77DB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7D10FB0">
            <w:pPr>
              <w:spacing w:line="360" w:lineRule="auto"/>
              <w:jc w:val="center"/>
              <w:rPr>
                <w:rFonts w:hint="eastAsia" w:ascii="仿宋" w:hAnsi="仿宋" w:eastAsia="仿宋" w:cs="仿宋"/>
                <w:bCs/>
                <w:color w:val="auto"/>
                <w:sz w:val="24"/>
              </w:rPr>
            </w:pPr>
          </w:p>
        </w:tc>
        <w:tc>
          <w:tcPr>
            <w:tcW w:w="1330" w:type="dxa"/>
            <w:noWrap/>
            <w:vAlign w:val="center"/>
          </w:tcPr>
          <w:p w14:paraId="62CF5231">
            <w:pPr>
              <w:spacing w:line="360" w:lineRule="auto"/>
              <w:jc w:val="center"/>
              <w:rPr>
                <w:rFonts w:hint="eastAsia" w:ascii="仿宋" w:hAnsi="仿宋" w:eastAsia="仿宋" w:cs="仿宋"/>
                <w:bCs/>
                <w:color w:val="auto"/>
                <w:sz w:val="24"/>
              </w:rPr>
            </w:pPr>
          </w:p>
        </w:tc>
        <w:tc>
          <w:tcPr>
            <w:tcW w:w="1632" w:type="dxa"/>
            <w:noWrap/>
            <w:vAlign w:val="center"/>
          </w:tcPr>
          <w:p w14:paraId="534EA9BA">
            <w:pPr>
              <w:spacing w:line="360" w:lineRule="auto"/>
              <w:jc w:val="center"/>
              <w:rPr>
                <w:rFonts w:hint="eastAsia" w:ascii="仿宋" w:hAnsi="仿宋" w:eastAsia="仿宋" w:cs="仿宋"/>
                <w:bCs/>
                <w:color w:val="auto"/>
                <w:sz w:val="24"/>
              </w:rPr>
            </w:pPr>
          </w:p>
        </w:tc>
        <w:tc>
          <w:tcPr>
            <w:tcW w:w="1632" w:type="dxa"/>
            <w:noWrap/>
            <w:vAlign w:val="center"/>
          </w:tcPr>
          <w:p w14:paraId="2B2A31F4">
            <w:pPr>
              <w:spacing w:line="360" w:lineRule="auto"/>
              <w:jc w:val="center"/>
              <w:rPr>
                <w:rFonts w:hint="eastAsia" w:ascii="仿宋" w:hAnsi="仿宋" w:eastAsia="仿宋" w:cs="仿宋"/>
                <w:bCs/>
                <w:color w:val="auto"/>
                <w:sz w:val="24"/>
              </w:rPr>
            </w:pPr>
          </w:p>
        </w:tc>
        <w:tc>
          <w:tcPr>
            <w:tcW w:w="2235" w:type="dxa"/>
            <w:noWrap/>
            <w:vAlign w:val="center"/>
          </w:tcPr>
          <w:p w14:paraId="0844C12C">
            <w:pPr>
              <w:spacing w:line="360" w:lineRule="auto"/>
              <w:jc w:val="center"/>
              <w:rPr>
                <w:rFonts w:hint="eastAsia" w:ascii="仿宋" w:hAnsi="仿宋" w:eastAsia="仿宋" w:cs="仿宋"/>
                <w:bCs/>
                <w:color w:val="auto"/>
                <w:sz w:val="24"/>
              </w:rPr>
            </w:pPr>
          </w:p>
        </w:tc>
        <w:tc>
          <w:tcPr>
            <w:tcW w:w="1632" w:type="dxa"/>
            <w:noWrap/>
            <w:vAlign w:val="center"/>
          </w:tcPr>
          <w:p w14:paraId="52AA706D">
            <w:pPr>
              <w:spacing w:line="360" w:lineRule="auto"/>
              <w:jc w:val="center"/>
              <w:rPr>
                <w:rFonts w:hint="eastAsia" w:ascii="仿宋" w:hAnsi="仿宋" w:eastAsia="仿宋" w:cs="仿宋"/>
                <w:bCs/>
                <w:color w:val="auto"/>
                <w:sz w:val="24"/>
              </w:rPr>
            </w:pPr>
          </w:p>
        </w:tc>
      </w:tr>
      <w:tr w14:paraId="330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E314D4">
            <w:pPr>
              <w:spacing w:line="360" w:lineRule="auto"/>
              <w:jc w:val="center"/>
              <w:rPr>
                <w:rFonts w:hint="eastAsia" w:ascii="仿宋" w:hAnsi="仿宋" w:eastAsia="仿宋" w:cs="仿宋"/>
                <w:bCs/>
                <w:color w:val="auto"/>
                <w:sz w:val="24"/>
              </w:rPr>
            </w:pPr>
          </w:p>
        </w:tc>
        <w:tc>
          <w:tcPr>
            <w:tcW w:w="1330" w:type="dxa"/>
            <w:noWrap/>
            <w:vAlign w:val="center"/>
          </w:tcPr>
          <w:p w14:paraId="314DE27C">
            <w:pPr>
              <w:spacing w:line="360" w:lineRule="auto"/>
              <w:jc w:val="center"/>
              <w:rPr>
                <w:rFonts w:hint="eastAsia" w:ascii="仿宋" w:hAnsi="仿宋" w:eastAsia="仿宋" w:cs="仿宋"/>
                <w:bCs/>
                <w:color w:val="auto"/>
                <w:sz w:val="24"/>
              </w:rPr>
            </w:pPr>
          </w:p>
        </w:tc>
        <w:tc>
          <w:tcPr>
            <w:tcW w:w="1632" w:type="dxa"/>
            <w:noWrap/>
            <w:vAlign w:val="center"/>
          </w:tcPr>
          <w:p w14:paraId="6AC39ACD">
            <w:pPr>
              <w:spacing w:line="360" w:lineRule="auto"/>
              <w:jc w:val="center"/>
              <w:rPr>
                <w:rFonts w:hint="eastAsia" w:ascii="仿宋" w:hAnsi="仿宋" w:eastAsia="仿宋" w:cs="仿宋"/>
                <w:bCs/>
                <w:color w:val="auto"/>
                <w:sz w:val="24"/>
              </w:rPr>
            </w:pPr>
          </w:p>
        </w:tc>
        <w:tc>
          <w:tcPr>
            <w:tcW w:w="1632" w:type="dxa"/>
            <w:noWrap/>
            <w:vAlign w:val="center"/>
          </w:tcPr>
          <w:p w14:paraId="3074E381">
            <w:pPr>
              <w:spacing w:line="360" w:lineRule="auto"/>
              <w:jc w:val="center"/>
              <w:rPr>
                <w:rFonts w:hint="eastAsia" w:ascii="仿宋" w:hAnsi="仿宋" w:eastAsia="仿宋" w:cs="仿宋"/>
                <w:bCs/>
                <w:color w:val="auto"/>
                <w:sz w:val="24"/>
              </w:rPr>
            </w:pPr>
          </w:p>
        </w:tc>
        <w:tc>
          <w:tcPr>
            <w:tcW w:w="2235" w:type="dxa"/>
            <w:noWrap/>
            <w:vAlign w:val="center"/>
          </w:tcPr>
          <w:p w14:paraId="410A751A">
            <w:pPr>
              <w:spacing w:line="360" w:lineRule="auto"/>
              <w:jc w:val="center"/>
              <w:rPr>
                <w:rFonts w:hint="eastAsia" w:ascii="仿宋" w:hAnsi="仿宋" w:eastAsia="仿宋" w:cs="仿宋"/>
                <w:bCs/>
                <w:color w:val="auto"/>
                <w:sz w:val="24"/>
              </w:rPr>
            </w:pPr>
          </w:p>
        </w:tc>
        <w:tc>
          <w:tcPr>
            <w:tcW w:w="1632" w:type="dxa"/>
            <w:noWrap/>
            <w:vAlign w:val="center"/>
          </w:tcPr>
          <w:p w14:paraId="0E38D074">
            <w:pPr>
              <w:spacing w:line="360" w:lineRule="auto"/>
              <w:jc w:val="center"/>
              <w:rPr>
                <w:rFonts w:hint="eastAsia" w:ascii="仿宋" w:hAnsi="仿宋" w:eastAsia="仿宋" w:cs="仿宋"/>
                <w:bCs/>
                <w:color w:val="auto"/>
                <w:sz w:val="24"/>
              </w:rPr>
            </w:pPr>
          </w:p>
        </w:tc>
      </w:tr>
      <w:tr w14:paraId="35B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41A223D">
            <w:pPr>
              <w:spacing w:line="360" w:lineRule="auto"/>
              <w:jc w:val="center"/>
              <w:rPr>
                <w:rFonts w:hint="eastAsia" w:ascii="仿宋" w:hAnsi="仿宋" w:eastAsia="仿宋" w:cs="仿宋"/>
                <w:bCs/>
                <w:color w:val="auto"/>
                <w:sz w:val="24"/>
              </w:rPr>
            </w:pPr>
          </w:p>
        </w:tc>
        <w:tc>
          <w:tcPr>
            <w:tcW w:w="1330" w:type="dxa"/>
            <w:noWrap/>
            <w:vAlign w:val="center"/>
          </w:tcPr>
          <w:p w14:paraId="6E1DD697">
            <w:pPr>
              <w:spacing w:line="360" w:lineRule="auto"/>
              <w:jc w:val="center"/>
              <w:rPr>
                <w:rFonts w:hint="eastAsia" w:ascii="仿宋" w:hAnsi="仿宋" w:eastAsia="仿宋" w:cs="仿宋"/>
                <w:bCs/>
                <w:color w:val="auto"/>
                <w:sz w:val="24"/>
              </w:rPr>
            </w:pPr>
          </w:p>
        </w:tc>
        <w:tc>
          <w:tcPr>
            <w:tcW w:w="1632" w:type="dxa"/>
            <w:noWrap/>
            <w:vAlign w:val="center"/>
          </w:tcPr>
          <w:p w14:paraId="3D55752D">
            <w:pPr>
              <w:spacing w:line="360" w:lineRule="auto"/>
              <w:jc w:val="center"/>
              <w:rPr>
                <w:rFonts w:hint="eastAsia" w:ascii="仿宋" w:hAnsi="仿宋" w:eastAsia="仿宋" w:cs="仿宋"/>
                <w:bCs/>
                <w:color w:val="auto"/>
                <w:sz w:val="24"/>
              </w:rPr>
            </w:pPr>
          </w:p>
        </w:tc>
        <w:tc>
          <w:tcPr>
            <w:tcW w:w="1632" w:type="dxa"/>
            <w:noWrap/>
            <w:vAlign w:val="center"/>
          </w:tcPr>
          <w:p w14:paraId="13235A13">
            <w:pPr>
              <w:spacing w:line="360" w:lineRule="auto"/>
              <w:jc w:val="center"/>
              <w:rPr>
                <w:rFonts w:hint="eastAsia" w:ascii="仿宋" w:hAnsi="仿宋" w:eastAsia="仿宋" w:cs="仿宋"/>
                <w:bCs/>
                <w:color w:val="auto"/>
                <w:sz w:val="24"/>
              </w:rPr>
            </w:pPr>
          </w:p>
        </w:tc>
        <w:tc>
          <w:tcPr>
            <w:tcW w:w="2235" w:type="dxa"/>
            <w:noWrap/>
            <w:vAlign w:val="center"/>
          </w:tcPr>
          <w:p w14:paraId="0E2995F7">
            <w:pPr>
              <w:spacing w:line="360" w:lineRule="auto"/>
              <w:jc w:val="center"/>
              <w:rPr>
                <w:rFonts w:hint="eastAsia" w:ascii="仿宋" w:hAnsi="仿宋" w:eastAsia="仿宋" w:cs="仿宋"/>
                <w:bCs/>
                <w:color w:val="auto"/>
                <w:sz w:val="24"/>
              </w:rPr>
            </w:pPr>
          </w:p>
        </w:tc>
        <w:tc>
          <w:tcPr>
            <w:tcW w:w="1632" w:type="dxa"/>
            <w:noWrap/>
            <w:vAlign w:val="center"/>
          </w:tcPr>
          <w:p w14:paraId="042EFFF3">
            <w:pPr>
              <w:spacing w:line="360" w:lineRule="auto"/>
              <w:jc w:val="center"/>
              <w:rPr>
                <w:rFonts w:hint="eastAsia" w:ascii="仿宋" w:hAnsi="仿宋" w:eastAsia="仿宋" w:cs="仿宋"/>
                <w:bCs/>
                <w:color w:val="auto"/>
                <w:sz w:val="24"/>
              </w:rPr>
            </w:pPr>
          </w:p>
        </w:tc>
      </w:tr>
    </w:tbl>
    <w:p w14:paraId="5B812D5E">
      <w:pPr>
        <w:rPr>
          <w:rFonts w:hint="eastAsia" w:ascii="仿宋" w:hAnsi="仿宋" w:eastAsia="仿宋" w:cs="仿宋"/>
          <w:color w:val="auto"/>
          <w:sz w:val="24"/>
        </w:rPr>
      </w:pPr>
    </w:p>
    <w:p w14:paraId="371BA196">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法定代表人或其授权代理人签名或盖章：</w:t>
      </w:r>
    </w:p>
    <w:p w14:paraId="26B778E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CAF6D2C">
      <w:pPr>
        <w:spacing w:line="500" w:lineRule="exact"/>
        <w:rPr>
          <w:rFonts w:hint="eastAsia" w:ascii="仿宋" w:hAnsi="仿宋" w:eastAsia="仿宋" w:cs="仿宋"/>
          <w:b/>
          <w:color w:val="auto"/>
          <w:sz w:val="24"/>
        </w:rPr>
      </w:pPr>
      <w:r>
        <w:rPr>
          <w:rFonts w:hint="eastAsia" w:ascii="仿宋" w:hAnsi="仿宋" w:eastAsia="仿宋" w:cs="仿宋"/>
          <w:b/>
          <w:color w:val="auto"/>
          <w:sz w:val="24"/>
        </w:rPr>
        <w:t>注：</w:t>
      </w:r>
    </w:p>
    <w:p w14:paraId="373CF5C4">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须附合同复印件并加盖供应商公章；</w:t>
      </w:r>
    </w:p>
    <w:p w14:paraId="0226F082">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2.此表仅提供了表格形式，供应商应根据需要准备足够数量的表格来填写；</w:t>
      </w:r>
    </w:p>
    <w:p w14:paraId="5709EC23">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3.复印件不清楚或有争议的，以原件为准。</w:t>
      </w:r>
    </w:p>
    <w:p w14:paraId="127A078C">
      <w:pP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149FAE83">
      <w:pPr>
        <w:spacing w:line="600" w:lineRule="exact"/>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企业认证、荣誉</w:t>
      </w:r>
    </w:p>
    <w:p w14:paraId="53B4E6BE">
      <w:pPr>
        <w:spacing w:line="600" w:lineRule="exact"/>
        <w:rPr>
          <w:rFonts w:hint="eastAsia" w:ascii="仿宋" w:hAnsi="仿宋" w:eastAsia="仿宋" w:cs="仿宋"/>
          <w:color w:val="auto"/>
          <w:sz w:val="24"/>
        </w:rPr>
      </w:pPr>
      <w:r>
        <w:rPr>
          <w:rFonts w:hint="eastAsia" w:ascii="仿宋" w:hAnsi="仿宋" w:eastAsia="仿宋" w:cs="仿宋"/>
          <w:color w:val="auto"/>
          <w:sz w:val="24"/>
        </w:rPr>
        <w:t>供应商全称（加盖公章）：</w:t>
      </w:r>
    </w:p>
    <w:p w14:paraId="61AEAC2E">
      <w:pPr>
        <w:spacing w:line="600" w:lineRule="exact"/>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240E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2C25E58">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980" w:type="dxa"/>
            <w:noWrap/>
            <w:vAlign w:val="center"/>
          </w:tcPr>
          <w:p w14:paraId="74B4D8A7">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证书名称</w:t>
            </w:r>
          </w:p>
        </w:tc>
        <w:tc>
          <w:tcPr>
            <w:tcW w:w="1596" w:type="dxa"/>
            <w:noWrap/>
            <w:vAlign w:val="center"/>
          </w:tcPr>
          <w:p w14:paraId="6C7E4FC1">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颁发机构</w:t>
            </w:r>
          </w:p>
        </w:tc>
        <w:tc>
          <w:tcPr>
            <w:tcW w:w="1980" w:type="dxa"/>
            <w:noWrap/>
            <w:vAlign w:val="center"/>
          </w:tcPr>
          <w:p w14:paraId="41FC64E7">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颁发时间</w:t>
            </w:r>
          </w:p>
        </w:tc>
        <w:tc>
          <w:tcPr>
            <w:tcW w:w="2904" w:type="dxa"/>
            <w:noWrap/>
            <w:vAlign w:val="center"/>
          </w:tcPr>
          <w:p w14:paraId="59BDA15D">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61ED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9D62361">
            <w:pPr>
              <w:spacing w:line="440" w:lineRule="exact"/>
              <w:jc w:val="center"/>
              <w:rPr>
                <w:rFonts w:hint="eastAsia" w:ascii="仿宋" w:hAnsi="仿宋" w:eastAsia="仿宋" w:cs="仿宋"/>
                <w:color w:val="auto"/>
                <w:sz w:val="24"/>
              </w:rPr>
            </w:pPr>
          </w:p>
        </w:tc>
        <w:tc>
          <w:tcPr>
            <w:tcW w:w="1980" w:type="dxa"/>
            <w:noWrap/>
            <w:vAlign w:val="center"/>
          </w:tcPr>
          <w:p w14:paraId="1F477AE5">
            <w:pPr>
              <w:spacing w:line="440" w:lineRule="exact"/>
              <w:jc w:val="center"/>
              <w:rPr>
                <w:rFonts w:hint="eastAsia" w:ascii="仿宋" w:hAnsi="仿宋" w:eastAsia="仿宋" w:cs="仿宋"/>
                <w:color w:val="auto"/>
                <w:sz w:val="24"/>
              </w:rPr>
            </w:pPr>
          </w:p>
        </w:tc>
        <w:tc>
          <w:tcPr>
            <w:tcW w:w="1596" w:type="dxa"/>
            <w:noWrap/>
            <w:vAlign w:val="center"/>
          </w:tcPr>
          <w:p w14:paraId="68268497">
            <w:pPr>
              <w:spacing w:line="440" w:lineRule="exact"/>
              <w:jc w:val="center"/>
              <w:rPr>
                <w:rFonts w:hint="eastAsia" w:ascii="仿宋" w:hAnsi="仿宋" w:eastAsia="仿宋" w:cs="仿宋"/>
                <w:color w:val="auto"/>
                <w:sz w:val="24"/>
              </w:rPr>
            </w:pPr>
          </w:p>
        </w:tc>
        <w:tc>
          <w:tcPr>
            <w:tcW w:w="1980" w:type="dxa"/>
            <w:noWrap/>
            <w:vAlign w:val="center"/>
          </w:tcPr>
          <w:p w14:paraId="7EE1A7DA">
            <w:pPr>
              <w:spacing w:line="440" w:lineRule="exact"/>
              <w:jc w:val="center"/>
              <w:rPr>
                <w:rFonts w:hint="eastAsia" w:ascii="仿宋" w:hAnsi="仿宋" w:eastAsia="仿宋" w:cs="仿宋"/>
                <w:color w:val="auto"/>
                <w:sz w:val="24"/>
              </w:rPr>
            </w:pPr>
          </w:p>
        </w:tc>
        <w:tc>
          <w:tcPr>
            <w:tcW w:w="2904" w:type="dxa"/>
            <w:noWrap/>
            <w:vAlign w:val="center"/>
          </w:tcPr>
          <w:p w14:paraId="4DE12618">
            <w:pPr>
              <w:spacing w:line="440" w:lineRule="exact"/>
              <w:jc w:val="center"/>
              <w:rPr>
                <w:rFonts w:hint="eastAsia" w:ascii="仿宋" w:hAnsi="仿宋" w:eastAsia="仿宋" w:cs="仿宋"/>
                <w:color w:val="auto"/>
                <w:sz w:val="24"/>
              </w:rPr>
            </w:pPr>
          </w:p>
        </w:tc>
      </w:tr>
      <w:tr w14:paraId="1C32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43C858FE">
            <w:pPr>
              <w:spacing w:line="440" w:lineRule="exact"/>
              <w:jc w:val="center"/>
              <w:rPr>
                <w:rFonts w:hint="eastAsia" w:ascii="仿宋" w:hAnsi="仿宋" w:eastAsia="仿宋" w:cs="仿宋"/>
                <w:color w:val="auto"/>
                <w:sz w:val="24"/>
              </w:rPr>
            </w:pPr>
          </w:p>
        </w:tc>
        <w:tc>
          <w:tcPr>
            <w:tcW w:w="1980" w:type="dxa"/>
            <w:noWrap/>
            <w:vAlign w:val="center"/>
          </w:tcPr>
          <w:p w14:paraId="08B47964">
            <w:pPr>
              <w:spacing w:line="440" w:lineRule="exact"/>
              <w:jc w:val="center"/>
              <w:rPr>
                <w:rFonts w:hint="eastAsia" w:ascii="仿宋" w:hAnsi="仿宋" w:eastAsia="仿宋" w:cs="仿宋"/>
                <w:color w:val="auto"/>
                <w:sz w:val="24"/>
              </w:rPr>
            </w:pPr>
          </w:p>
        </w:tc>
        <w:tc>
          <w:tcPr>
            <w:tcW w:w="1596" w:type="dxa"/>
            <w:noWrap/>
            <w:vAlign w:val="center"/>
          </w:tcPr>
          <w:p w14:paraId="767A3EA8">
            <w:pPr>
              <w:spacing w:line="440" w:lineRule="exact"/>
              <w:jc w:val="center"/>
              <w:rPr>
                <w:rFonts w:hint="eastAsia" w:ascii="仿宋" w:hAnsi="仿宋" w:eastAsia="仿宋" w:cs="仿宋"/>
                <w:color w:val="auto"/>
                <w:sz w:val="24"/>
              </w:rPr>
            </w:pPr>
          </w:p>
        </w:tc>
        <w:tc>
          <w:tcPr>
            <w:tcW w:w="1980" w:type="dxa"/>
            <w:noWrap/>
            <w:vAlign w:val="center"/>
          </w:tcPr>
          <w:p w14:paraId="2E98ED97">
            <w:pPr>
              <w:spacing w:line="440" w:lineRule="exact"/>
              <w:jc w:val="center"/>
              <w:rPr>
                <w:rFonts w:hint="eastAsia" w:ascii="仿宋" w:hAnsi="仿宋" w:eastAsia="仿宋" w:cs="仿宋"/>
                <w:color w:val="auto"/>
                <w:sz w:val="24"/>
              </w:rPr>
            </w:pPr>
          </w:p>
        </w:tc>
        <w:tc>
          <w:tcPr>
            <w:tcW w:w="2904" w:type="dxa"/>
            <w:noWrap/>
            <w:vAlign w:val="center"/>
          </w:tcPr>
          <w:p w14:paraId="5AA90963">
            <w:pPr>
              <w:spacing w:line="440" w:lineRule="exact"/>
              <w:jc w:val="center"/>
              <w:rPr>
                <w:rFonts w:hint="eastAsia" w:ascii="仿宋" w:hAnsi="仿宋" w:eastAsia="仿宋" w:cs="仿宋"/>
                <w:color w:val="auto"/>
                <w:sz w:val="24"/>
              </w:rPr>
            </w:pPr>
          </w:p>
        </w:tc>
      </w:tr>
      <w:tr w14:paraId="65EC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CFFEDD6">
            <w:pPr>
              <w:spacing w:line="440" w:lineRule="exact"/>
              <w:jc w:val="center"/>
              <w:rPr>
                <w:rFonts w:hint="eastAsia" w:ascii="仿宋" w:hAnsi="仿宋" w:eastAsia="仿宋" w:cs="仿宋"/>
                <w:color w:val="auto"/>
                <w:sz w:val="24"/>
              </w:rPr>
            </w:pPr>
          </w:p>
        </w:tc>
        <w:tc>
          <w:tcPr>
            <w:tcW w:w="1980" w:type="dxa"/>
            <w:noWrap/>
            <w:vAlign w:val="center"/>
          </w:tcPr>
          <w:p w14:paraId="005B2E23">
            <w:pPr>
              <w:spacing w:line="440" w:lineRule="exact"/>
              <w:jc w:val="center"/>
              <w:rPr>
                <w:rFonts w:hint="eastAsia" w:ascii="仿宋" w:hAnsi="仿宋" w:eastAsia="仿宋" w:cs="仿宋"/>
                <w:color w:val="auto"/>
                <w:sz w:val="24"/>
              </w:rPr>
            </w:pPr>
          </w:p>
        </w:tc>
        <w:tc>
          <w:tcPr>
            <w:tcW w:w="1596" w:type="dxa"/>
            <w:noWrap/>
            <w:vAlign w:val="center"/>
          </w:tcPr>
          <w:p w14:paraId="6D193430">
            <w:pPr>
              <w:spacing w:line="440" w:lineRule="exact"/>
              <w:jc w:val="center"/>
              <w:rPr>
                <w:rFonts w:hint="eastAsia" w:ascii="仿宋" w:hAnsi="仿宋" w:eastAsia="仿宋" w:cs="仿宋"/>
                <w:color w:val="auto"/>
                <w:sz w:val="24"/>
              </w:rPr>
            </w:pPr>
          </w:p>
        </w:tc>
        <w:tc>
          <w:tcPr>
            <w:tcW w:w="1980" w:type="dxa"/>
            <w:noWrap/>
            <w:vAlign w:val="center"/>
          </w:tcPr>
          <w:p w14:paraId="5460933E">
            <w:pPr>
              <w:spacing w:line="440" w:lineRule="exact"/>
              <w:jc w:val="center"/>
              <w:rPr>
                <w:rFonts w:hint="eastAsia" w:ascii="仿宋" w:hAnsi="仿宋" w:eastAsia="仿宋" w:cs="仿宋"/>
                <w:color w:val="auto"/>
                <w:sz w:val="24"/>
              </w:rPr>
            </w:pPr>
          </w:p>
        </w:tc>
        <w:tc>
          <w:tcPr>
            <w:tcW w:w="2904" w:type="dxa"/>
            <w:noWrap/>
            <w:vAlign w:val="center"/>
          </w:tcPr>
          <w:p w14:paraId="29FDA643">
            <w:pPr>
              <w:spacing w:line="440" w:lineRule="exact"/>
              <w:jc w:val="center"/>
              <w:rPr>
                <w:rFonts w:hint="eastAsia" w:ascii="仿宋" w:hAnsi="仿宋" w:eastAsia="仿宋" w:cs="仿宋"/>
                <w:color w:val="auto"/>
                <w:sz w:val="24"/>
              </w:rPr>
            </w:pPr>
          </w:p>
        </w:tc>
      </w:tr>
      <w:tr w14:paraId="785A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23011D0">
            <w:pPr>
              <w:spacing w:line="440" w:lineRule="exact"/>
              <w:jc w:val="center"/>
              <w:rPr>
                <w:rFonts w:hint="eastAsia" w:ascii="仿宋" w:hAnsi="仿宋" w:eastAsia="仿宋" w:cs="仿宋"/>
                <w:color w:val="auto"/>
                <w:sz w:val="24"/>
              </w:rPr>
            </w:pPr>
          </w:p>
        </w:tc>
        <w:tc>
          <w:tcPr>
            <w:tcW w:w="1980" w:type="dxa"/>
            <w:noWrap/>
            <w:vAlign w:val="center"/>
          </w:tcPr>
          <w:p w14:paraId="3951826E">
            <w:pPr>
              <w:spacing w:line="440" w:lineRule="exact"/>
              <w:jc w:val="center"/>
              <w:rPr>
                <w:rFonts w:hint="eastAsia" w:ascii="仿宋" w:hAnsi="仿宋" w:eastAsia="仿宋" w:cs="仿宋"/>
                <w:color w:val="auto"/>
                <w:sz w:val="24"/>
              </w:rPr>
            </w:pPr>
          </w:p>
        </w:tc>
        <w:tc>
          <w:tcPr>
            <w:tcW w:w="1596" w:type="dxa"/>
            <w:noWrap/>
            <w:vAlign w:val="center"/>
          </w:tcPr>
          <w:p w14:paraId="4109B5F0">
            <w:pPr>
              <w:spacing w:line="440" w:lineRule="exact"/>
              <w:jc w:val="center"/>
              <w:rPr>
                <w:rFonts w:hint="eastAsia" w:ascii="仿宋" w:hAnsi="仿宋" w:eastAsia="仿宋" w:cs="仿宋"/>
                <w:color w:val="auto"/>
                <w:sz w:val="24"/>
              </w:rPr>
            </w:pPr>
          </w:p>
        </w:tc>
        <w:tc>
          <w:tcPr>
            <w:tcW w:w="1980" w:type="dxa"/>
            <w:noWrap/>
            <w:vAlign w:val="center"/>
          </w:tcPr>
          <w:p w14:paraId="333BAF51">
            <w:pPr>
              <w:spacing w:line="440" w:lineRule="exact"/>
              <w:jc w:val="center"/>
              <w:rPr>
                <w:rFonts w:hint="eastAsia" w:ascii="仿宋" w:hAnsi="仿宋" w:eastAsia="仿宋" w:cs="仿宋"/>
                <w:color w:val="auto"/>
                <w:sz w:val="24"/>
              </w:rPr>
            </w:pPr>
          </w:p>
        </w:tc>
        <w:tc>
          <w:tcPr>
            <w:tcW w:w="2904" w:type="dxa"/>
            <w:noWrap/>
            <w:vAlign w:val="center"/>
          </w:tcPr>
          <w:p w14:paraId="293C3139">
            <w:pPr>
              <w:spacing w:line="440" w:lineRule="exact"/>
              <w:jc w:val="center"/>
              <w:rPr>
                <w:rFonts w:hint="eastAsia" w:ascii="仿宋" w:hAnsi="仿宋" w:eastAsia="仿宋" w:cs="仿宋"/>
                <w:color w:val="auto"/>
                <w:sz w:val="24"/>
              </w:rPr>
            </w:pPr>
          </w:p>
        </w:tc>
      </w:tr>
      <w:tr w14:paraId="11F3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4C4E43D8">
            <w:pPr>
              <w:spacing w:line="440" w:lineRule="exact"/>
              <w:jc w:val="center"/>
              <w:rPr>
                <w:rFonts w:hint="eastAsia" w:ascii="仿宋" w:hAnsi="仿宋" w:eastAsia="仿宋" w:cs="仿宋"/>
                <w:color w:val="auto"/>
                <w:sz w:val="24"/>
              </w:rPr>
            </w:pPr>
          </w:p>
        </w:tc>
        <w:tc>
          <w:tcPr>
            <w:tcW w:w="1980" w:type="dxa"/>
            <w:noWrap/>
            <w:vAlign w:val="center"/>
          </w:tcPr>
          <w:p w14:paraId="471BFAB7">
            <w:pPr>
              <w:spacing w:line="440" w:lineRule="exact"/>
              <w:jc w:val="center"/>
              <w:rPr>
                <w:rFonts w:hint="eastAsia" w:ascii="仿宋" w:hAnsi="仿宋" w:eastAsia="仿宋" w:cs="仿宋"/>
                <w:color w:val="auto"/>
                <w:sz w:val="24"/>
              </w:rPr>
            </w:pPr>
          </w:p>
        </w:tc>
        <w:tc>
          <w:tcPr>
            <w:tcW w:w="1596" w:type="dxa"/>
            <w:noWrap/>
            <w:vAlign w:val="center"/>
          </w:tcPr>
          <w:p w14:paraId="7C13B7AD">
            <w:pPr>
              <w:spacing w:line="440" w:lineRule="exact"/>
              <w:jc w:val="center"/>
              <w:rPr>
                <w:rFonts w:hint="eastAsia" w:ascii="仿宋" w:hAnsi="仿宋" w:eastAsia="仿宋" w:cs="仿宋"/>
                <w:color w:val="auto"/>
                <w:sz w:val="24"/>
              </w:rPr>
            </w:pPr>
          </w:p>
        </w:tc>
        <w:tc>
          <w:tcPr>
            <w:tcW w:w="1980" w:type="dxa"/>
            <w:noWrap/>
            <w:vAlign w:val="center"/>
          </w:tcPr>
          <w:p w14:paraId="18731CF4">
            <w:pPr>
              <w:spacing w:line="440" w:lineRule="exact"/>
              <w:jc w:val="center"/>
              <w:rPr>
                <w:rFonts w:hint="eastAsia" w:ascii="仿宋" w:hAnsi="仿宋" w:eastAsia="仿宋" w:cs="仿宋"/>
                <w:color w:val="auto"/>
                <w:sz w:val="24"/>
              </w:rPr>
            </w:pPr>
          </w:p>
        </w:tc>
        <w:tc>
          <w:tcPr>
            <w:tcW w:w="2904" w:type="dxa"/>
            <w:noWrap/>
            <w:vAlign w:val="center"/>
          </w:tcPr>
          <w:p w14:paraId="10EAD450">
            <w:pPr>
              <w:spacing w:line="440" w:lineRule="exact"/>
              <w:jc w:val="center"/>
              <w:rPr>
                <w:rFonts w:hint="eastAsia" w:ascii="仿宋" w:hAnsi="仿宋" w:eastAsia="仿宋" w:cs="仿宋"/>
                <w:color w:val="auto"/>
                <w:sz w:val="24"/>
              </w:rPr>
            </w:pPr>
          </w:p>
        </w:tc>
      </w:tr>
      <w:tr w14:paraId="15CE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EFE6315">
            <w:pPr>
              <w:spacing w:line="440" w:lineRule="exact"/>
              <w:jc w:val="center"/>
              <w:rPr>
                <w:rFonts w:hint="eastAsia" w:ascii="仿宋" w:hAnsi="仿宋" w:eastAsia="仿宋" w:cs="仿宋"/>
                <w:color w:val="auto"/>
                <w:sz w:val="24"/>
              </w:rPr>
            </w:pPr>
          </w:p>
        </w:tc>
        <w:tc>
          <w:tcPr>
            <w:tcW w:w="1980" w:type="dxa"/>
            <w:noWrap/>
            <w:vAlign w:val="center"/>
          </w:tcPr>
          <w:p w14:paraId="71376B76">
            <w:pPr>
              <w:spacing w:line="440" w:lineRule="exact"/>
              <w:jc w:val="center"/>
              <w:rPr>
                <w:rFonts w:hint="eastAsia" w:ascii="仿宋" w:hAnsi="仿宋" w:eastAsia="仿宋" w:cs="仿宋"/>
                <w:color w:val="auto"/>
                <w:sz w:val="24"/>
              </w:rPr>
            </w:pPr>
          </w:p>
        </w:tc>
        <w:tc>
          <w:tcPr>
            <w:tcW w:w="1596" w:type="dxa"/>
            <w:noWrap/>
            <w:vAlign w:val="center"/>
          </w:tcPr>
          <w:p w14:paraId="5FD121DD">
            <w:pPr>
              <w:spacing w:line="440" w:lineRule="exact"/>
              <w:jc w:val="center"/>
              <w:rPr>
                <w:rFonts w:hint="eastAsia" w:ascii="仿宋" w:hAnsi="仿宋" w:eastAsia="仿宋" w:cs="仿宋"/>
                <w:color w:val="auto"/>
                <w:sz w:val="24"/>
              </w:rPr>
            </w:pPr>
          </w:p>
        </w:tc>
        <w:tc>
          <w:tcPr>
            <w:tcW w:w="1980" w:type="dxa"/>
            <w:noWrap/>
            <w:vAlign w:val="center"/>
          </w:tcPr>
          <w:p w14:paraId="0E2B8970">
            <w:pPr>
              <w:spacing w:line="440" w:lineRule="exact"/>
              <w:jc w:val="center"/>
              <w:rPr>
                <w:rFonts w:hint="eastAsia" w:ascii="仿宋" w:hAnsi="仿宋" w:eastAsia="仿宋" w:cs="仿宋"/>
                <w:color w:val="auto"/>
                <w:sz w:val="24"/>
              </w:rPr>
            </w:pPr>
          </w:p>
        </w:tc>
        <w:tc>
          <w:tcPr>
            <w:tcW w:w="2904" w:type="dxa"/>
            <w:noWrap/>
            <w:vAlign w:val="center"/>
          </w:tcPr>
          <w:p w14:paraId="460F9234">
            <w:pPr>
              <w:spacing w:line="440" w:lineRule="exact"/>
              <w:jc w:val="center"/>
              <w:rPr>
                <w:rFonts w:hint="eastAsia" w:ascii="仿宋" w:hAnsi="仿宋" w:eastAsia="仿宋" w:cs="仿宋"/>
                <w:color w:val="auto"/>
                <w:sz w:val="24"/>
              </w:rPr>
            </w:pPr>
          </w:p>
        </w:tc>
      </w:tr>
      <w:tr w14:paraId="321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5C005CA9">
            <w:pPr>
              <w:spacing w:line="440" w:lineRule="exact"/>
              <w:jc w:val="center"/>
              <w:rPr>
                <w:rFonts w:hint="eastAsia" w:ascii="仿宋" w:hAnsi="仿宋" w:eastAsia="仿宋" w:cs="仿宋"/>
                <w:color w:val="auto"/>
                <w:sz w:val="24"/>
              </w:rPr>
            </w:pPr>
          </w:p>
        </w:tc>
        <w:tc>
          <w:tcPr>
            <w:tcW w:w="1980" w:type="dxa"/>
            <w:noWrap/>
            <w:vAlign w:val="center"/>
          </w:tcPr>
          <w:p w14:paraId="4E325802">
            <w:pPr>
              <w:spacing w:line="440" w:lineRule="exact"/>
              <w:jc w:val="center"/>
              <w:rPr>
                <w:rFonts w:hint="eastAsia" w:ascii="仿宋" w:hAnsi="仿宋" w:eastAsia="仿宋" w:cs="仿宋"/>
                <w:color w:val="auto"/>
                <w:sz w:val="24"/>
              </w:rPr>
            </w:pPr>
          </w:p>
        </w:tc>
        <w:tc>
          <w:tcPr>
            <w:tcW w:w="1596" w:type="dxa"/>
            <w:noWrap/>
            <w:vAlign w:val="center"/>
          </w:tcPr>
          <w:p w14:paraId="7D8C14CD">
            <w:pPr>
              <w:spacing w:line="440" w:lineRule="exact"/>
              <w:jc w:val="center"/>
              <w:rPr>
                <w:rFonts w:hint="eastAsia" w:ascii="仿宋" w:hAnsi="仿宋" w:eastAsia="仿宋" w:cs="仿宋"/>
                <w:color w:val="auto"/>
                <w:sz w:val="24"/>
              </w:rPr>
            </w:pPr>
          </w:p>
        </w:tc>
        <w:tc>
          <w:tcPr>
            <w:tcW w:w="1980" w:type="dxa"/>
            <w:noWrap/>
            <w:vAlign w:val="center"/>
          </w:tcPr>
          <w:p w14:paraId="799107BD">
            <w:pPr>
              <w:spacing w:line="440" w:lineRule="exact"/>
              <w:jc w:val="center"/>
              <w:rPr>
                <w:rFonts w:hint="eastAsia" w:ascii="仿宋" w:hAnsi="仿宋" w:eastAsia="仿宋" w:cs="仿宋"/>
                <w:color w:val="auto"/>
                <w:sz w:val="24"/>
              </w:rPr>
            </w:pPr>
          </w:p>
        </w:tc>
        <w:tc>
          <w:tcPr>
            <w:tcW w:w="2904" w:type="dxa"/>
            <w:noWrap/>
            <w:vAlign w:val="center"/>
          </w:tcPr>
          <w:p w14:paraId="5E000299">
            <w:pPr>
              <w:spacing w:line="440" w:lineRule="exact"/>
              <w:jc w:val="center"/>
              <w:rPr>
                <w:rFonts w:hint="eastAsia" w:ascii="仿宋" w:hAnsi="仿宋" w:eastAsia="仿宋" w:cs="仿宋"/>
                <w:color w:val="auto"/>
                <w:sz w:val="24"/>
              </w:rPr>
            </w:pPr>
          </w:p>
        </w:tc>
      </w:tr>
      <w:tr w14:paraId="69EB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4E52E8F0">
            <w:pPr>
              <w:spacing w:line="440" w:lineRule="exact"/>
              <w:jc w:val="center"/>
              <w:rPr>
                <w:rFonts w:hint="eastAsia" w:ascii="仿宋" w:hAnsi="仿宋" w:eastAsia="仿宋" w:cs="仿宋"/>
                <w:color w:val="auto"/>
                <w:sz w:val="24"/>
              </w:rPr>
            </w:pPr>
          </w:p>
        </w:tc>
        <w:tc>
          <w:tcPr>
            <w:tcW w:w="1980" w:type="dxa"/>
            <w:noWrap/>
            <w:vAlign w:val="center"/>
          </w:tcPr>
          <w:p w14:paraId="0BA4FC70">
            <w:pPr>
              <w:spacing w:line="440" w:lineRule="exact"/>
              <w:jc w:val="center"/>
              <w:rPr>
                <w:rFonts w:hint="eastAsia" w:ascii="仿宋" w:hAnsi="仿宋" w:eastAsia="仿宋" w:cs="仿宋"/>
                <w:color w:val="auto"/>
                <w:sz w:val="24"/>
              </w:rPr>
            </w:pPr>
          </w:p>
        </w:tc>
        <w:tc>
          <w:tcPr>
            <w:tcW w:w="1596" w:type="dxa"/>
            <w:noWrap/>
            <w:vAlign w:val="center"/>
          </w:tcPr>
          <w:p w14:paraId="16D80208">
            <w:pPr>
              <w:spacing w:line="440" w:lineRule="exact"/>
              <w:jc w:val="center"/>
              <w:rPr>
                <w:rFonts w:hint="eastAsia" w:ascii="仿宋" w:hAnsi="仿宋" w:eastAsia="仿宋" w:cs="仿宋"/>
                <w:color w:val="auto"/>
                <w:sz w:val="24"/>
              </w:rPr>
            </w:pPr>
          </w:p>
        </w:tc>
        <w:tc>
          <w:tcPr>
            <w:tcW w:w="1980" w:type="dxa"/>
            <w:noWrap/>
            <w:vAlign w:val="center"/>
          </w:tcPr>
          <w:p w14:paraId="4792464C">
            <w:pPr>
              <w:spacing w:line="440" w:lineRule="exact"/>
              <w:jc w:val="center"/>
              <w:rPr>
                <w:rFonts w:hint="eastAsia" w:ascii="仿宋" w:hAnsi="仿宋" w:eastAsia="仿宋" w:cs="仿宋"/>
                <w:color w:val="auto"/>
                <w:sz w:val="24"/>
              </w:rPr>
            </w:pPr>
          </w:p>
        </w:tc>
        <w:tc>
          <w:tcPr>
            <w:tcW w:w="2904" w:type="dxa"/>
            <w:noWrap/>
            <w:vAlign w:val="center"/>
          </w:tcPr>
          <w:p w14:paraId="55BF18B9">
            <w:pPr>
              <w:spacing w:line="440" w:lineRule="exact"/>
              <w:jc w:val="center"/>
              <w:rPr>
                <w:rFonts w:hint="eastAsia" w:ascii="仿宋" w:hAnsi="仿宋" w:eastAsia="仿宋" w:cs="仿宋"/>
                <w:color w:val="auto"/>
                <w:sz w:val="24"/>
              </w:rPr>
            </w:pPr>
          </w:p>
        </w:tc>
      </w:tr>
      <w:tr w14:paraId="3312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EB52658">
            <w:pPr>
              <w:spacing w:line="440" w:lineRule="exact"/>
              <w:jc w:val="center"/>
              <w:rPr>
                <w:rFonts w:hint="eastAsia" w:ascii="仿宋" w:hAnsi="仿宋" w:eastAsia="仿宋" w:cs="仿宋"/>
                <w:color w:val="auto"/>
                <w:sz w:val="24"/>
              </w:rPr>
            </w:pPr>
          </w:p>
        </w:tc>
        <w:tc>
          <w:tcPr>
            <w:tcW w:w="1980" w:type="dxa"/>
            <w:noWrap/>
            <w:vAlign w:val="center"/>
          </w:tcPr>
          <w:p w14:paraId="77FD5370">
            <w:pPr>
              <w:spacing w:line="440" w:lineRule="exact"/>
              <w:jc w:val="center"/>
              <w:rPr>
                <w:rFonts w:hint="eastAsia" w:ascii="仿宋" w:hAnsi="仿宋" w:eastAsia="仿宋" w:cs="仿宋"/>
                <w:color w:val="auto"/>
                <w:sz w:val="24"/>
              </w:rPr>
            </w:pPr>
          </w:p>
        </w:tc>
        <w:tc>
          <w:tcPr>
            <w:tcW w:w="1596" w:type="dxa"/>
            <w:noWrap/>
            <w:vAlign w:val="center"/>
          </w:tcPr>
          <w:p w14:paraId="245E9CC3">
            <w:pPr>
              <w:spacing w:line="440" w:lineRule="exact"/>
              <w:jc w:val="center"/>
              <w:rPr>
                <w:rFonts w:hint="eastAsia" w:ascii="仿宋" w:hAnsi="仿宋" w:eastAsia="仿宋" w:cs="仿宋"/>
                <w:color w:val="auto"/>
                <w:sz w:val="24"/>
              </w:rPr>
            </w:pPr>
          </w:p>
        </w:tc>
        <w:tc>
          <w:tcPr>
            <w:tcW w:w="1980" w:type="dxa"/>
            <w:noWrap/>
            <w:vAlign w:val="center"/>
          </w:tcPr>
          <w:p w14:paraId="6578A6A1">
            <w:pPr>
              <w:spacing w:line="440" w:lineRule="exact"/>
              <w:jc w:val="center"/>
              <w:rPr>
                <w:rFonts w:hint="eastAsia" w:ascii="仿宋" w:hAnsi="仿宋" w:eastAsia="仿宋" w:cs="仿宋"/>
                <w:color w:val="auto"/>
                <w:sz w:val="24"/>
              </w:rPr>
            </w:pPr>
          </w:p>
        </w:tc>
        <w:tc>
          <w:tcPr>
            <w:tcW w:w="2904" w:type="dxa"/>
            <w:noWrap/>
            <w:vAlign w:val="center"/>
          </w:tcPr>
          <w:p w14:paraId="41A3D296">
            <w:pPr>
              <w:spacing w:line="440" w:lineRule="exact"/>
              <w:jc w:val="center"/>
              <w:rPr>
                <w:rFonts w:hint="eastAsia" w:ascii="仿宋" w:hAnsi="仿宋" w:eastAsia="仿宋" w:cs="仿宋"/>
                <w:color w:val="auto"/>
                <w:sz w:val="24"/>
              </w:rPr>
            </w:pPr>
          </w:p>
        </w:tc>
      </w:tr>
      <w:tr w14:paraId="5C9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2FE1B91B">
            <w:pPr>
              <w:spacing w:line="440" w:lineRule="exact"/>
              <w:jc w:val="center"/>
              <w:rPr>
                <w:rFonts w:hint="eastAsia" w:ascii="仿宋" w:hAnsi="仿宋" w:eastAsia="仿宋" w:cs="仿宋"/>
                <w:color w:val="auto"/>
                <w:sz w:val="24"/>
              </w:rPr>
            </w:pPr>
          </w:p>
        </w:tc>
        <w:tc>
          <w:tcPr>
            <w:tcW w:w="1980" w:type="dxa"/>
            <w:noWrap/>
            <w:vAlign w:val="center"/>
          </w:tcPr>
          <w:p w14:paraId="1FFBD3DA">
            <w:pPr>
              <w:spacing w:line="440" w:lineRule="exact"/>
              <w:jc w:val="center"/>
              <w:rPr>
                <w:rFonts w:hint="eastAsia" w:ascii="仿宋" w:hAnsi="仿宋" w:eastAsia="仿宋" w:cs="仿宋"/>
                <w:color w:val="auto"/>
                <w:sz w:val="24"/>
              </w:rPr>
            </w:pPr>
          </w:p>
        </w:tc>
        <w:tc>
          <w:tcPr>
            <w:tcW w:w="1596" w:type="dxa"/>
            <w:noWrap/>
            <w:vAlign w:val="center"/>
          </w:tcPr>
          <w:p w14:paraId="770C1D98">
            <w:pPr>
              <w:spacing w:line="440" w:lineRule="exact"/>
              <w:jc w:val="center"/>
              <w:rPr>
                <w:rFonts w:hint="eastAsia" w:ascii="仿宋" w:hAnsi="仿宋" w:eastAsia="仿宋" w:cs="仿宋"/>
                <w:color w:val="auto"/>
                <w:sz w:val="24"/>
              </w:rPr>
            </w:pPr>
          </w:p>
        </w:tc>
        <w:tc>
          <w:tcPr>
            <w:tcW w:w="1980" w:type="dxa"/>
            <w:noWrap/>
            <w:vAlign w:val="center"/>
          </w:tcPr>
          <w:p w14:paraId="5E6E4977">
            <w:pPr>
              <w:spacing w:line="440" w:lineRule="exact"/>
              <w:jc w:val="center"/>
              <w:rPr>
                <w:rFonts w:hint="eastAsia" w:ascii="仿宋" w:hAnsi="仿宋" w:eastAsia="仿宋" w:cs="仿宋"/>
                <w:color w:val="auto"/>
                <w:sz w:val="24"/>
              </w:rPr>
            </w:pPr>
          </w:p>
        </w:tc>
        <w:tc>
          <w:tcPr>
            <w:tcW w:w="2904" w:type="dxa"/>
            <w:noWrap/>
            <w:vAlign w:val="center"/>
          </w:tcPr>
          <w:p w14:paraId="7968C383">
            <w:pPr>
              <w:spacing w:line="440" w:lineRule="exact"/>
              <w:jc w:val="center"/>
              <w:rPr>
                <w:rFonts w:hint="eastAsia" w:ascii="仿宋" w:hAnsi="仿宋" w:eastAsia="仿宋" w:cs="仿宋"/>
                <w:color w:val="auto"/>
                <w:sz w:val="24"/>
              </w:rPr>
            </w:pPr>
          </w:p>
        </w:tc>
      </w:tr>
      <w:tr w14:paraId="63B9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E4CE678">
            <w:pPr>
              <w:spacing w:line="440" w:lineRule="exact"/>
              <w:jc w:val="center"/>
              <w:rPr>
                <w:rFonts w:hint="eastAsia" w:ascii="仿宋" w:hAnsi="仿宋" w:eastAsia="仿宋" w:cs="仿宋"/>
                <w:color w:val="auto"/>
                <w:sz w:val="24"/>
              </w:rPr>
            </w:pPr>
          </w:p>
        </w:tc>
        <w:tc>
          <w:tcPr>
            <w:tcW w:w="1980" w:type="dxa"/>
            <w:noWrap/>
            <w:vAlign w:val="center"/>
          </w:tcPr>
          <w:p w14:paraId="4D9E7B2C">
            <w:pPr>
              <w:spacing w:line="440" w:lineRule="exact"/>
              <w:jc w:val="center"/>
              <w:rPr>
                <w:rFonts w:hint="eastAsia" w:ascii="仿宋" w:hAnsi="仿宋" w:eastAsia="仿宋" w:cs="仿宋"/>
                <w:color w:val="auto"/>
                <w:sz w:val="24"/>
              </w:rPr>
            </w:pPr>
          </w:p>
        </w:tc>
        <w:tc>
          <w:tcPr>
            <w:tcW w:w="1596" w:type="dxa"/>
            <w:noWrap/>
            <w:vAlign w:val="center"/>
          </w:tcPr>
          <w:p w14:paraId="6E77C806">
            <w:pPr>
              <w:spacing w:line="440" w:lineRule="exact"/>
              <w:jc w:val="center"/>
              <w:rPr>
                <w:rFonts w:hint="eastAsia" w:ascii="仿宋" w:hAnsi="仿宋" w:eastAsia="仿宋" w:cs="仿宋"/>
                <w:color w:val="auto"/>
                <w:sz w:val="24"/>
              </w:rPr>
            </w:pPr>
          </w:p>
        </w:tc>
        <w:tc>
          <w:tcPr>
            <w:tcW w:w="1980" w:type="dxa"/>
            <w:noWrap/>
            <w:vAlign w:val="center"/>
          </w:tcPr>
          <w:p w14:paraId="2EA4B016">
            <w:pPr>
              <w:spacing w:line="440" w:lineRule="exact"/>
              <w:jc w:val="center"/>
              <w:rPr>
                <w:rFonts w:hint="eastAsia" w:ascii="仿宋" w:hAnsi="仿宋" w:eastAsia="仿宋" w:cs="仿宋"/>
                <w:color w:val="auto"/>
                <w:sz w:val="24"/>
              </w:rPr>
            </w:pPr>
          </w:p>
        </w:tc>
        <w:tc>
          <w:tcPr>
            <w:tcW w:w="2904" w:type="dxa"/>
            <w:noWrap/>
            <w:vAlign w:val="center"/>
          </w:tcPr>
          <w:p w14:paraId="7F9C5618">
            <w:pPr>
              <w:spacing w:line="440" w:lineRule="exact"/>
              <w:jc w:val="center"/>
              <w:rPr>
                <w:rFonts w:hint="eastAsia" w:ascii="仿宋" w:hAnsi="仿宋" w:eastAsia="仿宋" w:cs="仿宋"/>
                <w:color w:val="auto"/>
                <w:sz w:val="24"/>
              </w:rPr>
            </w:pPr>
          </w:p>
        </w:tc>
      </w:tr>
    </w:tbl>
    <w:p w14:paraId="10F89668">
      <w:pPr>
        <w:spacing w:line="360" w:lineRule="auto"/>
        <w:rPr>
          <w:rFonts w:hint="eastAsia" w:ascii="仿宋" w:hAnsi="仿宋" w:eastAsia="仿宋" w:cs="仿宋"/>
          <w:color w:val="auto"/>
          <w:sz w:val="24"/>
        </w:rPr>
      </w:pPr>
    </w:p>
    <w:p w14:paraId="698F093E">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法定代表人或其授权代理人签名或盖章：</w:t>
      </w:r>
    </w:p>
    <w:p w14:paraId="21D0894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368CB917">
      <w:pPr>
        <w:spacing w:line="360" w:lineRule="auto"/>
        <w:ind w:left="31680" w:hanging="843" w:hangingChars="350"/>
        <w:rPr>
          <w:rFonts w:hint="eastAsia" w:ascii="仿宋" w:hAnsi="仿宋" w:eastAsia="仿宋" w:cs="仿宋"/>
          <w:b/>
          <w:color w:val="auto"/>
          <w:sz w:val="24"/>
        </w:rPr>
      </w:pPr>
      <w:r>
        <w:rPr>
          <w:rFonts w:hint="eastAsia" w:ascii="仿宋" w:hAnsi="仿宋" w:eastAsia="仿宋" w:cs="仿宋"/>
          <w:b/>
          <w:color w:val="auto"/>
          <w:sz w:val="24"/>
        </w:rPr>
        <w:t>注：</w:t>
      </w:r>
    </w:p>
    <w:p w14:paraId="3DB3DFF1">
      <w:pPr>
        <w:spacing w:line="360" w:lineRule="auto"/>
        <w:ind w:left="795" w:leftChars="150" w:hanging="480" w:hanging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获得的证书(附证书复印件并加盖公章)；</w:t>
      </w:r>
    </w:p>
    <w:p w14:paraId="51D36160">
      <w:pPr>
        <w:spacing w:line="360" w:lineRule="auto"/>
        <w:ind w:left="795" w:leftChars="150" w:hanging="480" w:hangingChars="200"/>
        <w:rPr>
          <w:rFonts w:hint="eastAsia" w:ascii="仿宋" w:hAnsi="仿宋" w:eastAsia="仿宋" w:cs="仿宋"/>
          <w:color w:val="auto"/>
          <w:sz w:val="24"/>
        </w:rPr>
      </w:pPr>
      <w:r>
        <w:rPr>
          <w:rFonts w:hint="eastAsia" w:ascii="仿宋" w:hAnsi="仿宋" w:eastAsia="仿宋" w:cs="仿宋"/>
          <w:color w:val="auto"/>
          <w:sz w:val="24"/>
        </w:rPr>
        <w:t>2.此表仅提供了表格形式，供应商应根据需要准备足够数量的表格来填写。</w:t>
      </w:r>
    </w:p>
    <w:p w14:paraId="238F9734">
      <w:pPr>
        <w:spacing w:line="360" w:lineRule="auto"/>
        <w:ind w:left="795" w:leftChars="150" w:hanging="480" w:hangingChars="200"/>
        <w:rPr>
          <w:rFonts w:hint="eastAsia" w:ascii="仿宋" w:hAnsi="仿宋" w:eastAsia="仿宋" w:cs="仿宋"/>
          <w:color w:val="auto"/>
          <w:sz w:val="24"/>
        </w:rPr>
      </w:pPr>
    </w:p>
    <w:p w14:paraId="43E9E08D">
      <w:pPr>
        <w:rPr>
          <w:rFonts w:hint="eastAsia" w:ascii="仿宋" w:hAnsi="仿宋" w:eastAsia="仿宋" w:cs="仿宋"/>
          <w:b/>
          <w:color w:val="auto"/>
          <w:sz w:val="24"/>
        </w:rPr>
      </w:pPr>
      <w:r>
        <w:rPr>
          <w:rFonts w:hint="eastAsia" w:ascii="仿宋" w:hAnsi="仿宋" w:eastAsia="仿宋" w:cs="仿宋"/>
          <w:b/>
          <w:color w:val="auto"/>
          <w:sz w:val="24"/>
        </w:rPr>
        <w:br w:type="page"/>
      </w:r>
    </w:p>
    <w:p w14:paraId="09D2AC36">
      <w:pPr>
        <w:spacing w:line="360" w:lineRule="auto"/>
        <w:jc w:val="center"/>
        <w:rPr>
          <w:rFonts w:hint="eastAsia" w:ascii="仿宋" w:hAnsi="仿宋" w:eastAsia="仿宋" w:cs="仿宋"/>
          <w:color w:val="auto"/>
          <w:sz w:val="24"/>
        </w:rPr>
      </w:pPr>
      <w:r>
        <w:rPr>
          <w:rFonts w:hint="eastAsia" w:ascii="仿宋" w:hAnsi="仿宋" w:eastAsia="仿宋" w:cs="仿宋"/>
          <w:b/>
          <w:color w:val="auto"/>
          <w:sz w:val="24"/>
        </w:rPr>
        <w:t>磋商项目实施人员配备表</w:t>
      </w:r>
    </w:p>
    <w:p w14:paraId="3A06110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（项目负责人）</w:t>
      </w:r>
    </w:p>
    <w:p w14:paraId="7072B9F2">
      <w:pPr>
        <w:spacing w:line="360" w:lineRule="auto"/>
        <w:rPr>
          <w:rFonts w:hint="eastAsia" w:ascii="仿宋" w:hAnsi="仿宋" w:eastAsia="仿宋" w:cs="仿宋"/>
          <w:color w:val="auto"/>
          <w:sz w:val="24"/>
        </w:rPr>
      </w:pPr>
      <w:r>
        <w:rPr>
          <w:rFonts w:hint="eastAsia" w:ascii="仿宋" w:hAnsi="仿宋" w:eastAsia="仿宋" w:cs="仿宋"/>
          <w:color w:val="auto"/>
          <w:sz w:val="24"/>
        </w:rPr>
        <w:t>供应商全称（加盖公章）：</w:t>
      </w:r>
    </w:p>
    <w:p w14:paraId="718FB42A">
      <w:pPr>
        <w:spacing w:line="360" w:lineRule="auto"/>
        <w:rPr>
          <w:rFonts w:hint="eastAsia" w:ascii="仿宋" w:hAnsi="仿宋" w:eastAsia="仿宋" w:cs="仿宋"/>
          <w:b/>
          <w:color w:val="auto"/>
          <w:sz w:val="24"/>
        </w:rPr>
      </w:pPr>
      <w:r>
        <w:rPr>
          <w:rFonts w:hint="eastAsia" w:ascii="仿宋" w:hAnsi="仿宋" w:eastAsia="仿宋" w:cs="仿宋"/>
          <w:color w:val="auto"/>
          <w:sz w:val="24"/>
        </w:rPr>
        <w:t>项目编号：</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5643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noWrap/>
            <w:vAlign w:val="center"/>
          </w:tcPr>
          <w:p w14:paraId="6459102B">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姓名</w:t>
            </w:r>
          </w:p>
        </w:tc>
        <w:tc>
          <w:tcPr>
            <w:tcW w:w="1938" w:type="dxa"/>
            <w:noWrap/>
            <w:vAlign w:val="center"/>
          </w:tcPr>
          <w:p w14:paraId="7020417F">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noWrap/>
            <w:vAlign w:val="center"/>
          </w:tcPr>
          <w:p w14:paraId="5DBEE725">
            <w:pPr>
              <w:autoSpaceDE w:val="0"/>
              <w:autoSpaceDN w:val="0"/>
              <w:adjustRightIn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近3年业绩及承担的主要工作情况，曾担任项目经理的项目应列明细</w:t>
            </w:r>
          </w:p>
        </w:tc>
      </w:tr>
      <w:tr w14:paraId="2EEA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noWrap/>
            <w:vAlign w:val="center"/>
          </w:tcPr>
          <w:p w14:paraId="0627B4DF">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性别</w:t>
            </w:r>
          </w:p>
        </w:tc>
        <w:tc>
          <w:tcPr>
            <w:tcW w:w="1938" w:type="dxa"/>
            <w:noWrap/>
            <w:vAlign w:val="center"/>
          </w:tcPr>
          <w:p w14:paraId="790984BF">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restart"/>
            <w:noWrap/>
            <w:vAlign w:val="center"/>
          </w:tcPr>
          <w:p w14:paraId="7D2BE759">
            <w:pPr>
              <w:autoSpaceDE w:val="0"/>
              <w:autoSpaceDN w:val="0"/>
              <w:adjustRightInd w:val="0"/>
              <w:spacing w:line="360" w:lineRule="auto"/>
              <w:jc w:val="center"/>
              <w:rPr>
                <w:rFonts w:hint="eastAsia" w:ascii="仿宋" w:hAnsi="仿宋" w:eastAsia="仿宋" w:cs="仿宋"/>
                <w:color w:val="auto"/>
                <w:sz w:val="24"/>
                <w:lang w:val="zh-CN"/>
              </w:rPr>
            </w:pPr>
          </w:p>
        </w:tc>
      </w:tr>
      <w:tr w14:paraId="30B4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noWrap/>
            <w:vAlign w:val="center"/>
          </w:tcPr>
          <w:p w14:paraId="15C26D3C">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年龄</w:t>
            </w:r>
          </w:p>
        </w:tc>
        <w:tc>
          <w:tcPr>
            <w:tcW w:w="1938" w:type="dxa"/>
            <w:noWrap/>
            <w:vAlign w:val="center"/>
          </w:tcPr>
          <w:p w14:paraId="1B50E21B">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198E42AB">
            <w:pPr>
              <w:autoSpaceDE w:val="0"/>
              <w:autoSpaceDN w:val="0"/>
              <w:adjustRightInd w:val="0"/>
              <w:spacing w:line="360" w:lineRule="auto"/>
              <w:jc w:val="center"/>
              <w:rPr>
                <w:rFonts w:hint="eastAsia" w:ascii="仿宋" w:hAnsi="仿宋" w:eastAsia="仿宋" w:cs="仿宋"/>
                <w:color w:val="auto"/>
                <w:sz w:val="24"/>
                <w:lang w:val="zh-CN"/>
              </w:rPr>
            </w:pPr>
          </w:p>
        </w:tc>
      </w:tr>
      <w:tr w14:paraId="3553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noWrap/>
            <w:vAlign w:val="center"/>
          </w:tcPr>
          <w:p w14:paraId="29AD2ADB">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职称</w:t>
            </w:r>
          </w:p>
        </w:tc>
        <w:tc>
          <w:tcPr>
            <w:tcW w:w="1938" w:type="dxa"/>
            <w:noWrap/>
            <w:vAlign w:val="center"/>
          </w:tcPr>
          <w:p w14:paraId="34C7C836">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6D37D2CF">
            <w:pPr>
              <w:autoSpaceDE w:val="0"/>
              <w:autoSpaceDN w:val="0"/>
              <w:adjustRightInd w:val="0"/>
              <w:spacing w:line="360" w:lineRule="auto"/>
              <w:jc w:val="center"/>
              <w:rPr>
                <w:rFonts w:hint="eastAsia" w:ascii="仿宋" w:hAnsi="仿宋" w:eastAsia="仿宋" w:cs="仿宋"/>
                <w:color w:val="auto"/>
                <w:sz w:val="24"/>
                <w:lang w:val="zh-CN"/>
              </w:rPr>
            </w:pPr>
          </w:p>
        </w:tc>
      </w:tr>
      <w:tr w14:paraId="5209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noWrap/>
            <w:vAlign w:val="center"/>
          </w:tcPr>
          <w:p w14:paraId="063EBDD6">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毕业时间</w:t>
            </w:r>
          </w:p>
        </w:tc>
        <w:tc>
          <w:tcPr>
            <w:tcW w:w="1938" w:type="dxa"/>
            <w:noWrap/>
            <w:vAlign w:val="center"/>
          </w:tcPr>
          <w:p w14:paraId="40E48ABD">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251097C0">
            <w:pPr>
              <w:autoSpaceDE w:val="0"/>
              <w:autoSpaceDN w:val="0"/>
              <w:adjustRightInd w:val="0"/>
              <w:spacing w:line="360" w:lineRule="auto"/>
              <w:jc w:val="center"/>
              <w:rPr>
                <w:rFonts w:hint="eastAsia" w:ascii="仿宋" w:hAnsi="仿宋" w:eastAsia="仿宋" w:cs="仿宋"/>
                <w:color w:val="auto"/>
                <w:sz w:val="24"/>
                <w:lang w:val="zh-CN"/>
              </w:rPr>
            </w:pPr>
          </w:p>
        </w:tc>
      </w:tr>
      <w:tr w14:paraId="6EBB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noWrap/>
            <w:vAlign w:val="center"/>
          </w:tcPr>
          <w:p w14:paraId="3C7D791C">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所学专业</w:t>
            </w:r>
          </w:p>
        </w:tc>
        <w:tc>
          <w:tcPr>
            <w:tcW w:w="1938" w:type="dxa"/>
            <w:noWrap/>
            <w:vAlign w:val="center"/>
          </w:tcPr>
          <w:p w14:paraId="1FB31A68">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668B8F37">
            <w:pPr>
              <w:autoSpaceDE w:val="0"/>
              <w:autoSpaceDN w:val="0"/>
              <w:adjustRightInd w:val="0"/>
              <w:spacing w:line="360" w:lineRule="auto"/>
              <w:jc w:val="center"/>
              <w:rPr>
                <w:rFonts w:hint="eastAsia" w:ascii="仿宋" w:hAnsi="仿宋" w:eastAsia="仿宋" w:cs="仿宋"/>
                <w:color w:val="auto"/>
                <w:sz w:val="24"/>
                <w:lang w:val="zh-CN"/>
              </w:rPr>
            </w:pPr>
          </w:p>
        </w:tc>
      </w:tr>
      <w:tr w14:paraId="7F1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noWrap/>
            <w:vAlign w:val="center"/>
          </w:tcPr>
          <w:p w14:paraId="577F7094">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学历</w:t>
            </w:r>
          </w:p>
        </w:tc>
        <w:tc>
          <w:tcPr>
            <w:tcW w:w="1938" w:type="dxa"/>
            <w:noWrap/>
            <w:vAlign w:val="center"/>
          </w:tcPr>
          <w:p w14:paraId="7698F578">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4E548F85">
            <w:pPr>
              <w:autoSpaceDE w:val="0"/>
              <w:autoSpaceDN w:val="0"/>
              <w:adjustRightInd w:val="0"/>
              <w:spacing w:line="360" w:lineRule="auto"/>
              <w:jc w:val="center"/>
              <w:rPr>
                <w:rFonts w:hint="eastAsia" w:ascii="仿宋" w:hAnsi="仿宋" w:eastAsia="仿宋" w:cs="仿宋"/>
                <w:color w:val="auto"/>
                <w:sz w:val="24"/>
                <w:lang w:val="zh-CN"/>
              </w:rPr>
            </w:pPr>
          </w:p>
        </w:tc>
      </w:tr>
      <w:tr w14:paraId="6523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noWrap/>
            <w:vAlign w:val="center"/>
          </w:tcPr>
          <w:p w14:paraId="7EBA5726">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资质证书编号</w:t>
            </w:r>
          </w:p>
        </w:tc>
        <w:tc>
          <w:tcPr>
            <w:tcW w:w="1938" w:type="dxa"/>
            <w:noWrap/>
            <w:vAlign w:val="center"/>
          </w:tcPr>
          <w:p w14:paraId="09A8A4F3">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566AD344">
            <w:pPr>
              <w:autoSpaceDE w:val="0"/>
              <w:autoSpaceDN w:val="0"/>
              <w:adjustRightInd w:val="0"/>
              <w:spacing w:line="360" w:lineRule="auto"/>
              <w:jc w:val="center"/>
              <w:rPr>
                <w:rFonts w:hint="eastAsia" w:ascii="仿宋" w:hAnsi="仿宋" w:eastAsia="仿宋" w:cs="仿宋"/>
                <w:color w:val="auto"/>
                <w:sz w:val="24"/>
                <w:lang w:val="zh-CN"/>
              </w:rPr>
            </w:pPr>
          </w:p>
        </w:tc>
      </w:tr>
      <w:tr w14:paraId="3E1A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noWrap/>
            <w:vAlign w:val="center"/>
          </w:tcPr>
          <w:p w14:paraId="0304C155">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其他资质情况</w:t>
            </w:r>
          </w:p>
        </w:tc>
        <w:tc>
          <w:tcPr>
            <w:tcW w:w="1938" w:type="dxa"/>
            <w:noWrap/>
            <w:vAlign w:val="center"/>
          </w:tcPr>
          <w:p w14:paraId="3DB9572D">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1C403270">
            <w:pPr>
              <w:autoSpaceDE w:val="0"/>
              <w:autoSpaceDN w:val="0"/>
              <w:adjustRightInd w:val="0"/>
              <w:spacing w:line="360" w:lineRule="auto"/>
              <w:jc w:val="center"/>
              <w:rPr>
                <w:rFonts w:hint="eastAsia" w:ascii="仿宋" w:hAnsi="仿宋" w:eastAsia="仿宋" w:cs="仿宋"/>
                <w:color w:val="auto"/>
                <w:sz w:val="24"/>
                <w:lang w:val="zh-CN"/>
              </w:rPr>
            </w:pPr>
          </w:p>
        </w:tc>
      </w:tr>
      <w:tr w14:paraId="19E0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noWrap/>
            <w:vAlign w:val="center"/>
          </w:tcPr>
          <w:p w14:paraId="088AB7C9">
            <w:pPr>
              <w:autoSpaceDE w:val="0"/>
              <w:autoSpaceDN w:val="0"/>
              <w:adjustRightInd w:val="0"/>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联系电话</w:t>
            </w:r>
          </w:p>
        </w:tc>
        <w:tc>
          <w:tcPr>
            <w:tcW w:w="1938" w:type="dxa"/>
            <w:noWrap/>
            <w:vAlign w:val="center"/>
          </w:tcPr>
          <w:p w14:paraId="51E375C6">
            <w:pPr>
              <w:autoSpaceDE w:val="0"/>
              <w:autoSpaceDN w:val="0"/>
              <w:adjustRightInd w:val="0"/>
              <w:spacing w:line="360" w:lineRule="auto"/>
              <w:jc w:val="center"/>
              <w:rPr>
                <w:rFonts w:hint="eastAsia" w:ascii="仿宋" w:hAnsi="仿宋" w:eastAsia="仿宋" w:cs="仿宋"/>
                <w:color w:val="auto"/>
                <w:sz w:val="24"/>
                <w:lang w:val="zh-CN"/>
              </w:rPr>
            </w:pPr>
          </w:p>
        </w:tc>
        <w:tc>
          <w:tcPr>
            <w:tcW w:w="4833" w:type="dxa"/>
            <w:vMerge w:val="continue"/>
            <w:noWrap/>
            <w:vAlign w:val="center"/>
          </w:tcPr>
          <w:p w14:paraId="2B320D50">
            <w:pPr>
              <w:autoSpaceDE w:val="0"/>
              <w:autoSpaceDN w:val="0"/>
              <w:adjustRightInd w:val="0"/>
              <w:spacing w:line="360" w:lineRule="auto"/>
              <w:jc w:val="center"/>
              <w:rPr>
                <w:rFonts w:hint="eastAsia" w:ascii="仿宋" w:hAnsi="仿宋" w:eastAsia="仿宋" w:cs="仿宋"/>
                <w:color w:val="auto"/>
                <w:sz w:val="24"/>
                <w:lang w:val="zh-CN"/>
              </w:rPr>
            </w:pPr>
          </w:p>
        </w:tc>
      </w:tr>
    </w:tbl>
    <w:p w14:paraId="006C07DB">
      <w:pPr>
        <w:spacing w:line="360" w:lineRule="auto"/>
        <w:jc w:val="center"/>
        <w:rPr>
          <w:rFonts w:hint="eastAsia" w:ascii="仿宋" w:hAnsi="仿宋" w:eastAsia="仿宋" w:cs="仿宋"/>
          <w:b/>
          <w:bCs/>
          <w:color w:val="auto"/>
          <w:sz w:val="24"/>
        </w:rPr>
      </w:pPr>
    </w:p>
    <w:p w14:paraId="18420A66">
      <w:pPr>
        <w:tabs>
          <w:tab w:val="left" w:pos="3654"/>
        </w:tabs>
        <w:rPr>
          <w:rFonts w:hint="eastAsia" w:ascii="仿宋" w:hAnsi="仿宋" w:eastAsia="仿宋" w:cs="仿宋"/>
          <w:bCs/>
          <w:color w:val="auto"/>
          <w:sz w:val="24"/>
        </w:rPr>
      </w:pPr>
      <w:r>
        <w:rPr>
          <w:rFonts w:hint="eastAsia" w:ascii="仿宋" w:hAnsi="仿宋" w:eastAsia="仿宋" w:cs="仿宋"/>
          <w:color w:val="auto"/>
          <w:sz w:val="24"/>
        </w:rPr>
        <w:t>日期：    年  月  日</w:t>
      </w:r>
    </w:p>
    <w:p w14:paraId="4BEA4B05">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此表仅提供了表格形式，供应商应根据需要准备足够数量的表格来填写；</w:t>
      </w:r>
    </w:p>
    <w:p w14:paraId="5862E36B">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相应证书、身份证复印件等（加盖公章）；</w:t>
      </w:r>
    </w:p>
    <w:p w14:paraId="441328AA">
      <w:pPr>
        <w:snapToGrid w:val="0"/>
        <w:spacing w:beforeLines="50" w:after="50"/>
        <w:rPr>
          <w:rFonts w:hint="eastAsia" w:ascii="仿宋" w:hAnsi="仿宋" w:eastAsia="仿宋" w:cs="仿宋"/>
          <w:b/>
          <w:color w:val="auto"/>
          <w:szCs w:val="28"/>
        </w:rPr>
      </w:pPr>
    </w:p>
    <w:p w14:paraId="3C7C8537">
      <w:pPr>
        <w:snapToGrid w:val="0"/>
        <w:spacing w:beforeLines="50" w:after="50"/>
        <w:rPr>
          <w:rFonts w:hint="eastAsia" w:ascii="仿宋" w:hAnsi="仿宋" w:eastAsia="仿宋" w:cs="仿宋"/>
          <w:b/>
          <w:color w:val="auto"/>
          <w:szCs w:val="28"/>
        </w:rPr>
      </w:pPr>
    </w:p>
    <w:p w14:paraId="0724CB51">
      <w:pPr>
        <w:snapToGrid w:val="0"/>
        <w:spacing w:beforeLines="50" w:after="50"/>
        <w:rPr>
          <w:rFonts w:hint="eastAsia" w:ascii="仿宋" w:hAnsi="仿宋" w:eastAsia="仿宋" w:cs="仿宋"/>
          <w:b/>
          <w:color w:val="auto"/>
          <w:szCs w:val="28"/>
        </w:rPr>
      </w:pPr>
      <w:r>
        <w:rPr>
          <w:rFonts w:hint="eastAsia" w:ascii="仿宋" w:hAnsi="仿宋" w:eastAsia="仿宋" w:cs="仿宋"/>
          <w:b/>
          <w:color w:val="auto"/>
          <w:szCs w:val="28"/>
        </w:rPr>
        <w:br w:type="page"/>
      </w:r>
    </w:p>
    <w:p w14:paraId="1BDA0340">
      <w:pPr>
        <w:snapToGrid w:val="0"/>
        <w:spacing w:beforeLines="50" w:after="50"/>
        <w:rPr>
          <w:rFonts w:hint="eastAsia" w:ascii="仿宋" w:hAnsi="仿宋" w:eastAsia="仿宋" w:cs="仿宋"/>
          <w:b/>
          <w:color w:val="auto"/>
          <w:szCs w:val="28"/>
        </w:rPr>
      </w:pPr>
    </w:p>
    <w:p w14:paraId="32B29FA3">
      <w:pPr>
        <w:snapToGrid w:val="0"/>
        <w:spacing w:beforeLines="50" w:after="50"/>
        <w:rPr>
          <w:rFonts w:hint="eastAsia" w:ascii="仿宋" w:hAnsi="仿宋" w:eastAsia="仿宋" w:cs="仿宋"/>
          <w:b/>
          <w:color w:val="auto"/>
          <w:szCs w:val="28"/>
        </w:rPr>
      </w:pPr>
    </w:p>
    <w:p w14:paraId="1850DEA9">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（项目团队，除项目负责人以外的配备人员）</w:t>
      </w:r>
    </w:p>
    <w:p w14:paraId="6D722B75">
      <w:pPr>
        <w:spacing w:line="360" w:lineRule="auto"/>
        <w:rPr>
          <w:rFonts w:hint="eastAsia" w:ascii="仿宋" w:hAnsi="仿宋" w:eastAsia="仿宋" w:cs="仿宋"/>
          <w:color w:val="auto"/>
          <w:sz w:val="24"/>
        </w:rPr>
      </w:pPr>
      <w:r>
        <w:rPr>
          <w:rFonts w:hint="eastAsia" w:ascii="仿宋" w:hAnsi="仿宋" w:eastAsia="仿宋" w:cs="仿宋"/>
          <w:color w:val="auto"/>
          <w:sz w:val="24"/>
        </w:rPr>
        <w:t>供应商全称（加盖公章）：</w:t>
      </w:r>
    </w:p>
    <w:p w14:paraId="6AAA4AF3">
      <w:pPr>
        <w:spacing w:line="360" w:lineRule="auto"/>
        <w:rPr>
          <w:rFonts w:hint="eastAsia" w:ascii="仿宋" w:hAnsi="仿宋" w:eastAsia="仿宋" w:cs="仿宋"/>
          <w:b/>
          <w:color w:val="auto"/>
          <w:sz w:val="24"/>
        </w:rPr>
      </w:pPr>
      <w:r>
        <w:rPr>
          <w:rFonts w:hint="eastAsia" w:ascii="仿宋" w:hAnsi="仿宋" w:eastAsia="仿宋" w:cs="仿宋"/>
          <w:color w:val="auto"/>
          <w:sz w:val="24"/>
        </w:rPr>
        <w:t>项目编号：</w:t>
      </w:r>
    </w:p>
    <w:tbl>
      <w:tblPr>
        <w:tblStyle w:val="23"/>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28"/>
        <w:gridCol w:w="696"/>
        <w:gridCol w:w="911"/>
        <w:gridCol w:w="1316"/>
        <w:gridCol w:w="1316"/>
        <w:gridCol w:w="1481"/>
        <w:gridCol w:w="1978"/>
      </w:tblGrid>
      <w:tr w14:paraId="7D9A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96" w:type="dxa"/>
            <w:noWrap/>
            <w:vAlign w:val="center"/>
          </w:tcPr>
          <w:p w14:paraId="38FE89F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28" w:type="dxa"/>
            <w:noWrap/>
            <w:vAlign w:val="center"/>
          </w:tcPr>
          <w:p w14:paraId="4DEF8FB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696" w:type="dxa"/>
            <w:noWrap/>
            <w:vAlign w:val="center"/>
          </w:tcPr>
          <w:p w14:paraId="49A7E28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911" w:type="dxa"/>
            <w:noWrap/>
            <w:vAlign w:val="center"/>
          </w:tcPr>
          <w:p w14:paraId="7C99528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316" w:type="dxa"/>
            <w:noWrap/>
            <w:vAlign w:val="center"/>
          </w:tcPr>
          <w:p w14:paraId="28D39FF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1316" w:type="dxa"/>
            <w:noWrap/>
            <w:vAlign w:val="center"/>
          </w:tcPr>
          <w:p w14:paraId="665308E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tc>
        <w:tc>
          <w:tcPr>
            <w:tcW w:w="1481" w:type="dxa"/>
            <w:noWrap/>
            <w:vAlign w:val="center"/>
          </w:tcPr>
          <w:p w14:paraId="2118B70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978" w:type="dxa"/>
            <w:noWrap/>
            <w:vAlign w:val="center"/>
          </w:tcPr>
          <w:p w14:paraId="5EE4040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本项目中的职责</w:t>
            </w:r>
          </w:p>
        </w:tc>
      </w:tr>
      <w:tr w14:paraId="05CC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96" w:type="dxa"/>
            <w:noWrap/>
            <w:vAlign w:val="center"/>
          </w:tcPr>
          <w:p w14:paraId="42127B71">
            <w:pPr>
              <w:spacing w:line="360" w:lineRule="auto"/>
              <w:jc w:val="center"/>
              <w:rPr>
                <w:rFonts w:hint="eastAsia" w:ascii="仿宋" w:hAnsi="仿宋" w:eastAsia="仿宋" w:cs="仿宋"/>
                <w:color w:val="auto"/>
                <w:szCs w:val="28"/>
              </w:rPr>
            </w:pPr>
          </w:p>
        </w:tc>
        <w:tc>
          <w:tcPr>
            <w:tcW w:w="1228" w:type="dxa"/>
            <w:noWrap/>
            <w:vAlign w:val="center"/>
          </w:tcPr>
          <w:p w14:paraId="54122918">
            <w:pPr>
              <w:spacing w:line="360" w:lineRule="auto"/>
              <w:jc w:val="center"/>
              <w:rPr>
                <w:rFonts w:hint="eastAsia" w:ascii="仿宋" w:hAnsi="仿宋" w:eastAsia="仿宋" w:cs="仿宋"/>
                <w:color w:val="auto"/>
                <w:szCs w:val="28"/>
              </w:rPr>
            </w:pPr>
          </w:p>
        </w:tc>
        <w:tc>
          <w:tcPr>
            <w:tcW w:w="696" w:type="dxa"/>
            <w:noWrap/>
            <w:vAlign w:val="center"/>
          </w:tcPr>
          <w:p w14:paraId="7DE077E1">
            <w:pPr>
              <w:spacing w:line="360" w:lineRule="auto"/>
              <w:jc w:val="center"/>
              <w:rPr>
                <w:rFonts w:hint="eastAsia" w:ascii="仿宋" w:hAnsi="仿宋" w:eastAsia="仿宋" w:cs="仿宋"/>
                <w:color w:val="auto"/>
                <w:szCs w:val="28"/>
              </w:rPr>
            </w:pPr>
          </w:p>
        </w:tc>
        <w:tc>
          <w:tcPr>
            <w:tcW w:w="911" w:type="dxa"/>
            <w:noWrap/>
            <w:vAlign w:val="center"/>
          </w:tcPr>
          <w:p w14:paraId="65EC5086">
            <w:pPr>
              <w:spacing w:line="360" w:lineRule="auto"/>
              <w:jc w:val="center"/>
              <w:rPr>
                <w:rFonts w:hint="eastAsia" w:ascii="仿宋" w:hAnsi="仿宋" w:eastAsia="仿宋" w:cs="仿宋"/>
                <w:color w:val="auto"/>
                <w:szCs w:val="28"/>
              </w:rPr>
            </w:pPr>
          </w:p>
        </w:tc>
        <w:tc>
          <w:tcPr>
            <w:tcW w:w="1316" w:type="dxa"/>
            <w:noWrap/>
            <w:vAlign w:val="center"/>
          </w:tcPr>
          <w:p w14:paraId="7426DD1F">
            <w:pPr>
              <w:spacing w:line="360" w:lineRule="auto"/>
              <w:jc w:val="center"/>
              <w:rPr>
                <w:rFonts w:hint="eastAsia" w:ascii="仿宋" w:hAnsi="仿宋" w:eastAsia="仿宋" w:cs="仿宋"/>
                <w:color w:val="auto"/>
                <w:szCs w:val="28"/>
              </w:rPr>
            </w:pPr>
          </w:p>
        </w:tc>
        <w:tc>
          <w:tcPr>
            <w:tcW w:w="1316" w:type="dxa"/>
            <w:noWrap/>
            <w:vAlign w:val="center"/>
          </w:tcPr>
          <w:p w14:paraId="671C44AE">
            <w:pPr>
              <w:spacing w:line="360" w:lineRule="auto"/>
              <w:jc w:val="center"/>
              <w:rPr>
                <w:rFonts w:hint="eastAsia" w:ascii="仿宋" w:hAnsi="仿宋" w:eastAsia="仿宋" w:cs="仿宋"/>
                <w:color w:val="auto"/>
                <w:szCs w:val="28"/>
              </w:rPr>
            </w:pPr>
          </w:p>
        </w:tc>
        <w:tc>
          <w:tcPr>
            <w:tcW w:w="1481" w:type="dxa"/>
            <w:noWrap/>
            <w:vAlign w:val="center"/>
          </w:tcPr>
          <w:p w14:paraId="3F27A419">
            <w:pPr>
              <w:spacing w:line="360" w:lineRule="auto"/>
              <w:jc w:val="center"/>
              <w:rPr>
                <w:rFonts w:hint="eastAsia" w:ascii="仿宋" w:hAnsi="仿宋" w:eastAsia="仿宋" w:cs="仿宋"/>
                <w:color w:val="auto"/>
                <w:szCs w:val="28"/>
              </w:rPr>
            </w:pPr>
          </w:p>
        </w:tc>
        <w:tc>
          <w:tcPr>
            <w:tcW w:w="1978" w:type="dxa"/>
            <w:noWrap/>
            <w:vAlign w:val="center"/>
          </w:tcPr>
          <w:p w14:paraId="5C2E3BAC">
            <w:pPr>
              <w:spacing w:line="360" w:lineRule="auto"/>
              <w:jc w:val="center"/>
              <w:rPr>
                <w:rFonts w:hint="eastAsia" w:ascii="仿宋" w:hAnsi="仿宋" w:eastAsia="仿宋" w:cs="仿宋"/>
                <w:color w:val="auto"/>
                <w:szCs w:val="28"/>
              </w:rPr>
            </w:pPr>
          </w:p>
        </w:tc>
      </w:tr>
      <w:tr w14:paraId="525F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5C1FF0BD">
            <w:pPr>
              <w:spacing w:line="360" w:lineRule="auto"/>
              <w:jc w:val="center"/>
              <w:rPr>
                <w:rFonts w:hint="eastAsia" w:ascii="仿宋" w:hAnsi="仿宋" w:eastAsia="仿宋" w:cs="仿宋"/>
                <w:color w:val="auto"/>
                <w:szCs w:val="28"/>
              </w:rPr>
            </w:pPr>
          </w:p>
        </w:tc>
        <w:tc>
          <w:tcPr>
            <w:tcW w:w="1228" w:type="dxa"/>
            <w:noWrap/>
            <w:vAlign w:val="center"/>
          </w:tcPr>
          <w:p w14:paraId="3F579417">
            <w:pPr>
              <w:spacing w:line="360" w:lineRule="auto"/>
              <w:jc w:val="center"/>
              <w:rPr>
                <w:rFonts w:hint="eastAsia" w:ascii="仿宋" w:hAnsi="仿宋" w:eastAsia="仿宋" w:cs="仿宋"/>
                <w:color w:val="auto"/>
                <w:szCs w:val="28"/>
              </w:rPr>
            </w:pPr>
          </w:p>
        </w:tc>
        <w:tc>
          <w:tcPr>
            <w:tcW w:w="696" w:type="dxa"/>
            <w:noWrap/>
            <w:vAlign w:val="center"/>
          </w:tcPr>
          <w:p w14:paraId="00F332C9">
            <w:pPr>
              <w:spacing w:line="360" w:lineRule="auto"/>
              <w:jc w:val="center"/>
              <w:rPr>
                <w:rFonts w:hint="eastAsia" w:ascii="仿宋" w:hAnsi="仿宋" w:eastAsia="仿宋" w:cs="仿宋"/>
                <w:color w:val="auto"/>
                <w:szCs w:val="28"/>
              </w:rPr>
            </w:pPr>
          </w:p>
        </w:tc>
        <w:tc>
          <w:tcPr>
            <w:tcW w:w="911" w:type="dxa"/>
            <w:noWrap/>
            <w:vAlign w:val="center"/>
          </w:tcPr>
          <w:p w14:paraId="0A8536F5">
            <w:pPr>
              <w:spacing w:line="360" w:lineRule="auto"/>
              <w:jc w:val="center"/>
              <w:rPr>
                <w:rFonts w:hint="eastAsia" w:ascii="仿宋" w:hAnsi="仿宋" w:eastAsia="仿宋" w:cs="仿宋"/>
                <w:color w:val="auto"/>
                <w:szCs w:val="28"/>
              </w:rPr>
            </w:pPr>
          </w:p>
        </w:tc>
        <w:tc>
          <w:tcPr>
            <w:tcW w:w="1316" w:type="dxa"/>
            <w:noWrap/>
            <w:vAlign w:val="center"/>
          </w:tcPr>
          <w:p w14:paraId="56971891">
            <w:pPr>
              <w:spacing w:line="360" w:lineRule="auto"/>
              <w:jc w:val="center"/>
              <w:rPr>
                <w:rFonts w:hint="eastAsia" w:ascii="仿宋" w:hAnsi="仿宋" w:eastAsia="仿宋" w:cs="仿宋"/>
                <w:color w:val="auto"/>
                <w:szCs w:val="28"/>
              </w:rPr>
            </w:pPr>
          </w:p>
        </w:tc>
        <w:tc>
          <w:tcPr>
            <w:tcW w:w="1316" w:type="dxa"/>
            <w:noWrap/>
            <w:vAlign w:val="center"/>
          </w:tcPr>
          <w:p w14:paraId="7ED44775">
            <w:pPr>
              <w:spacing w:line="360" w:lineRule="auto"/>
              <w:jc w:val="center"/>
              <w:rPr>
                <w:rFonts w:hint="eastAsia" w:ascii="仿宋" w:hAnsi="仿宋" w:eastAsia="仿宋" w:cs="仿宋"/>
                <w:color w:val="auto"/>
                <w:szCs w:val="28"/>
              </w:rPr>
            </w:pPr>
          </w:p>
        </w:tc>
        <w:tc>
          <w:tcPr>
            <w:tcW w:w="1481" w:type="dxa"/>
            <w:noWrap/>
            <w:vAlign w:val="center"/>
          </w:tcPr>
          <w:p w14:paraId="37D71E19">
            <w:pPr>
              <w:spacing w:line="360" w:lineRule="auto"/>
              <w:jc w:val="center"/>
              <w:rPr>
                <w:rFonts w:hint="eastAsia" w:ascii="仿宋" w:hAnsi="仿宋" w:eastAsia="仿宋" w:cs="仿宋"/>
                <w:color w:val="auto"/>
                <w:szCs w:val="28"/>
              </w:rPr>
            </w:pPr>
          </w:p>
        </w:tc>
        <w:tc>
          <w:tcPr>
            <w:tcW w:w="1978" w:type="dxa"/>
            <w:noWrap/>
            <w:vAlign w:val="center"/>
          </w:tcPr>
          <w:p w14:paraId="30D189FB">
            <w:pPr>
              <w:spacing w:line="360" w:lineRule="auto"/>
              <w:jc w:val="center"/>
              <w:rPr>
                <w:rFonts w:hint="eastAsia" w:ascii="仿宋" w:hAnsi="仿宋" w:eastAsia="仿宋" w:cs="仿宋"/>
                <w:color w:val="auto"/>
                <w:szCs w:val="28"/>
              </w:rPr>
            </w:pPr>
          </w:p>
        </w:tc>
      </w:tr>
      <w:tr w14:paraId="0D5E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1268FBB6">
            <w:pPr>
              <w:spacing w:line="360" w:lineRule="auto"/>
              <w:jc w:val="center"/>
              <w:rPr>
                <w:rFonts w:hint="eastAsia" w:ascii="仿宋" w:hAnsi="仿宋" w:eastAsia="仿宋" w:cs="仿宋"/>
                <w:color w:val="auto"/>
                <w:szCs w:val="28"/>
              </w:rPr>
            </w:pPr>
          </w:p>
        </w:tc>
        <w:tc>
          <w:tcPr>
            <w:tcW w:w="1228" w:type="dxa"/>
            <w:noWrap/>
            <w:vAlign w:val="center"/>
          </w:tcPr>
          <w:p w14:paraId="2932007C">
            <w:pPr>
              <w:spacing w:line="360" w:lineRule="auto"/>
              <w:jc w:val="center"/>
              <w:rPr>
                <w:rFonts w:hint="eastAsia" w:ascii="仿宋" w:hAnsi="仿宋" w:eastAsia="仿宋" w:cs="仿宋"/>
                <w:color w:val="auto"/>
                <w:szCs w:val="28"/>
              </w:rPr>
            </w:pPr>
          </w:p>
        </w:tc>
        <w:tc>
          <w:tcPr>
            <w:tcW w:w="696" w:type="dxa"/>
            <w:noWrap/>
            <w:vAlign w:val="center"/>
          </w:tcPr>
          <w:p w14:paraId="1DD07489">
            <w:pPr>
              <w:spacing w:line="360" w:lineRule="auto"/>
              <w:jc w:val="center"/>
              <w:rPr>
                <w:rFonts w:hint="eastAsia" w:ascii="仿宋" w:hAnsi="仿宋" w:eastAsia="仿宋" w:cs="仿宋"/>
                <w:color w:val="auto"/>
                <w:szCs w:val="28"/>
              </w:rPr>
            </w:pPr>
          </w:p>
        </w:tc>
        <w:tc>
          <w:tcPr>
            <w:tcW w:w="911" w:type="dxa"/>
            <w:noWrap/>
            <w:vAlign w:val="center"/>
          </w:tcPr>
          <w:p w14:paraId="1AD85D4A">
            <w:pPr>
              <w:spacing w:line="360" w:lineRule="auto"/>
              <w:jc w:val="center"/>
              <w:rPr>
                <w:rFonts w:hint="eastAsia" w:ascii="仿宋" w:hAnsi="仿宋" w:eastAsia="仿宋" w:cs="仿宋"/>
                <w:color w:val="auto"/>
                <w:szCs w:val="28"/>
              </w:rPr>
            </w:pPr>
          </w:p>
        </w:tc>
        <w:tc>
          <w:tcPr>
            <w:tcW w:w="1316" w:type="dxa"/>
            <w:noWrap/>
            <w:vAlign w:val="center"/>
          </w:tcPr>
          <w:p w14:paraId="586DF543">
            <w:pPr>
              <w:spacing w:line="360" w:lineRule="auto"/>
              <w:jc w:val="center"/>
              <w:rPr>
                <w:rFonts w:hint="eastAsia" w:ascii="仿宋" w:hAnsi="仿宋" w:eastAsia="仿宋" w:cs="仿宋"/>
                <w:color w:val="auto"/>
                <w:szCs w:val="28"/>
              </w:rPr>
            </w:pPr>
          </w:p>
        </w:tc>
        <w:tc>
          <w:tcPr>
            <w:tcW w:w="1316" w:type="dxa"/>
            <w:noWrap/>
            <w:vAlign w:val="center"/>
          </w:tcPr>
          <w:p w14:paraId="1BE53102">
            <w:pPr>
              <w:spacing w:line="360" w:lineRule="auto"/>
              <w:jc w:val="center"/>
              <w:rPr>
                <w:rFonts w:hint="eastAsia" w:ascii="仿宋" w:hAnsi="仿宋" w:eastAsia="仿宋" w:cs="仿宋"/>
                <w:color w:val="auto"/>
                <w:szCs w:val="28"/>
              </w:rPr>
            </w:pPr>
          </w:p>
        </w:tc>
        <w:tc>
          <w:tcPr>
            <w:tcW w:w="1481" w:type="dxa"/>
            <w:noWrap/>
            <w:vAlign w:val="center"/>
          </w:tcPr>
          <w:p w14:paraId="00325908">
            <w:pPr>
              <w:spacing w:line="360" w:lineRule="auto"/>
              <w:jc w:val="center"/>
              <w:rPr>
                <w:rFonts w:hint="eastAsia" w:ascii="仿宋" w:hAnsi="仿宋" w:eastAsia="仿宋" w:cs="仿宋"/>
                <w:color w:val="auto"/>
                <w:szCs w:val="28"/>
              </w:rPr>
            </w:pPr>
          </w:p>
        </w:tc>
        <w:tc>
          <w:tcPr>
            <w:tcW w:w="1978" w:type="dxa"/>
            <w:noWrap/>
            <w:vAlign w:val="center"/>
          </w:tcPr>
          <w:p w14:paraId="77EDE4E9">
            <w:pPr>
              <w:spacing w:line="360" w:lineRule="auto"/>
              <w:jc w:val="center"/>
              <w:rPr>
                <w:rFonts w:hint="eastAsia" w:ascii="仿宋" w:hAnsi="仿宋" w:eastAsia="仿宋" w:cs="仿宋"/>
                <w:color w:val="auto"/>
                <w:szCs w:val="28"/>
              </w:rPr>
            </w:pPr>
          </w:p>
        </w:tc>
      </w:tr>
      <w:tr w14:paraId="5F26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5AE2B53E">
            <w:pPr>
              <w:spacing w:line="360" w:lineRule="auto"/>
              <w:jc w:val="center"/>
              <w:rPr>
                <w:rFonts w:hint="eastAsia" w:ascii="仿宋" w:hAnsi="仿宋" w:eastAsia="仿宋" w:cs="仿宋"/>
                <w:color w:val="auto"/>
                <w:szCs w:val="28"/>
              </w:rPr>
            </w:pPr>
          </w:p>
        </w:tc>
        <w:tc>
          <w:tcPr>
            <w:tcW w:w="1228" w:type="dxa"/>
            <w:noWrap/>
            <w:vAlign w:val="center"/>
          </w:tcPr>
          <w:p w14:paraId="37C3D07D">
            <w:pPr>
              <w:spacing w:line="360" w:lineRule="auto"/>
              <w:jc w:val="center"/>
              <w:rPr>
                <w:rFonts w:hint="eastAsia" w:ascii="仿宋" w:hAnsi="仿宋" w:eastAsia="仿宋" w:cs="仿宋"/>
                <w:color w:val="auto"/>
                <w:szCs w:val="28"/>
              </w:rPr>
            </w:pPr>
          </w:p>
        </w:tc>
        <w:tc>
          <w:tcPr>
            <w:tcW w:w="696" w:type="dxa"/>
            <w:noWrap/>
            <w:vAlign w:val="center"/>
          </w:tcPr>
          <w:p w14:paraId="3CEAF6CE">
            <w:pPr>
              <w:spacing w:line="360" w:lineRule="auto"/>
              <w:jc w:val="center"/>
              <w:rPr>
                <w:rFonts w:hint="eastAsia" w:ascii="仿宋" w:hAnsi="仿宋" w:eastAsia="仿宋" w:cs="仿宋"/>
                <w:color w:val="auto"/>
                <w:szCs w:val="28"/>
              </w:rPr>
            </w:pPr>
          </w:p>
        </w:tc>
        <w:tc>
          <w:tcPr>
            <w:tcW w:w="911" w:type="dxa"/>
            <w:noWrap/>
            <w:vAlign w:val="center"/>
          </w:tcPr>
          <w:p w14:paraId="6E997F8D">
            <w:pPr>
              <w:spacing w:line="360" w:lineRule="auto"/>
              <w:jc w:val="center"/>
              <w:rPr>
                <w:rFonts w:hint="eastAsia" w:ascii="仿宋" w:hAnsi="仿宋" w:eastAsia="仿宋" w:cs="仿宋"/>
                <w:color w:val="auto"/>
                <w:szCs w:val="28"/>
              </w:rPr>
            </w:pPr>
          </w:p>
        </w:tc>
        <w:tc>
          <w:tcPr>
            <w:tcW w:w="1316" w:type="dxa"/>
            <w:noWrap/>
            <w:vAlign w:val="center"/>
          </w:tcPr>
          <w:p w14:paraId="49324718">
            <w:pPr>
              <w:spacing w:line="360" w:lineRule="auto"/>
              <w:jc w:val="center"/>
              <w:rPr>
                <w:rFonts w:hint="eastAsia" w:ascii="仿宋" w:hAnsi="仿宋" w:eastAsia="仿宋" w:cs="仿宋"/>
                <w:color w:val="auto"/>
                <w:szCs w:val="28"/>
              </w:rPr>
            </w:pPr>
          </w:p>
        </w:tc>
        <w:tc>
          <w:tcPr>
            <w:tcW w:w="1316" w:type="dxa"/>
            <w:noWrap/>
            <w:vAlign w:val="center"/>
          </w:tcPr>
          <w:p w14:paraId="22DF6561">
            <w:pPr>
              <w:spacing w:line="360" w:lineRule="auto"/>
              <w:jc w:val="center"/>
              <w:rPr>
                <w:rFonts w:hint="eastAsia" w:ascii="仿宋" w:hAnsi="仿宋" w:eastAsia="仿宋" w:cs="仿宋"/>
                <w:color w:val="auto"/>
                <w:szCs w:val="28"/>
              </w:rPr>
            </w:pPr>
          </w:p>
        </w:tc>
        <w:tc>
          <w:tcPr>
            <w:tcW w:w="1481" w:type="dxa"/>
            <w:noWrap/>
            <w:vAlign w:val="center"/>
          </w:tcPr>
          <w:p w14:paraId="4DDAABEE">
            <w:pPr>
              <w:spacing w:line="360" w:lineRule="auto"/>
              <w:jc w:val="center"/>
              <w:rPr>
                <w:rFonts w:hint="eastAsia" w:ascii="仿宋" w:hAnsi="仿宋" w:eastAsia="仿宋" w:cs="仿宋"/>
                <w:color w:val="auto"/>
                <w:szCs w:val="28"/>
              </w:rPr>
            </w:pPr>
          </w:p>
        </w:tc>
        <w:tc>
          <w:tcPr>
            <w:tcW w:w="1978" w:type="dxa"/>
            <w:noWrap/>
            <w:vAlign w:val="center"/>
          </w:tcPr>
          <w:p w14:paraId="69DEF2D7">
            <w:pPr>
              <w:spacing w:line="360" w:lineRule="auto"/>
              <w:jc w:val="center"/>
              <w:rPr>
                <w:rFonts w:hint="eastAsia" w:ascii="仿宋" w:hAnsi="仿宋" w:eastAsia="仿宋" w:cs="仿宋"/>
                <w:color w:val="auto"/>
                <w:szCs w:val="28"/>
              </w:rPr>
            </w:pPr>
          </w:p>
        </w:tc>
      </w:tr>
      <w:tr w14:paraId="3F78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1A4CD46C">
            <w:pPr>
              <w:spacing w:line="360" w:lineRule="auto"/>
              <w:jc w:val="center"/>
              <w:rPr>
                <w:rFonts w:hint="eastAsia" w:ascii="仿宋" w:hAnsi="仿宋" w:eastAsia="仿宋" w:cs="仿宋"/>
                <w:color w:val="auto"/>
                <w:szCs w:val="28"/>
              </w:rPr>
            </w:pPr>
          </w:p>
        </w:tc>
        <w:tc>
          <w:tcPr>
            <w:tcW w:w="1228" w:type="dxa"/>
            <w:noWrap/>
            <w:vAlign w:val="center"/>
          </w:tcPr>
          <w:p w14:paraId="46FE3277">
            <w:pPr>
              <w:spacing w:line="360" w:lineRule="auto"/>
              <w:jc w:val="center"/>
              <w:rPr>
                <w:rFonts w:hint="eastAsia" w:ascii="仿宋" w:hAnsi="仿宋" w:eastAsia="仿宋" w:cs="仿宋"/>
                <w:color w:val="auto"/>
                <w:szCs w:val="28"/>
              </w:rPr>
            </w:pPr>
          </w:p>
        </w:tc>
        <w:tc>
          <w:tcPr>
            <w:tcW w:w="696" w:type="dxa"/>
            <w:noWrap/>
            <w:vAlign w:val="center"/>
          </w:tcPr>
          <w:p w14:paraId="3282A5F4">
            <w:pPr>
              <w:spacing w:line="360" w:lineRule="auto"/>
              <w:jc w:val="center"/>
              <w:rPr>
                <w:rFonts w:hint="eastAsia" w:ascii="仿宋" w:hAnsi="仿宋" w:eastAsia="仿宋" w:cs="仿宋"/>
                <w:color w:val="auto"/>
                <w:szCs w:val="28"/>
              </w:rPr>
            </w:pPr>
          </w:p>
        </w:tc>
        <w:tc>
          <w:tcPr>
            <w:tcW w:w="911" w:type="dxa"/>
            <w:noWrap/>
            <w:vAlign w:val="center"/>
          </w:tcPr>
          <w:p w14:paraId="0204ED34">
            <w:pPr>
              <w:spacing w:line="360" w:lineRule="auto"/>
              <w:jc w:val="center"/>
              <w:rPr>
                <w:rFonts w:hint="eastAsia" w:ascii="仿宋" w:hAnsi="仿宋" w:eastAsia="仿宋" w:cs="仿宋"/>
                <w:color w:val="auto"/>
                <w:szCs w:val="28"/>
              </w:rPr>
            </w:pPr>
          </w:p>
        </w:tc>
        <w:tc>
          <w:tcPr>
            <w:tcW w:w="1316" w:type="dxa"/>
            <w:noWrap/>
            <w:vAlign w:val="center"/>
          </w:tcPr>
          <w:p w14:paraId="44F7B5D3">
            <w:pPr>
              <w:spacing w:line="360" w:lineRule="auto"/>
              <w:jc w:val="center"/>
              <w:rPr>
                <w:rFonts w:hint="eastAsia" w:ascii="仿宋" w:hAnsi="仿宋" w:eastAsia="仿宋" w:cs="仿宋"/>
                <w:color w:val="auto"/>
                <w:szCs w:val="28"/>
              </w:rPr>
            </w:pPr>
          </w:p>
        </w:tc>
        <w:tc>
          <w:tcPr>
            <w:tcW w:w="1316" w:type="dxa"/>
            <w:noWrap/>
            <w:vAlign w:val="center"/>
          </w:tcPr>
          <w:p w14:paraId="646829D7">
            <w:pPr>
              <w:spacing w:line="360" w:lineRule="auto"/>
              <w:jc w:val="center"/>
              <w:rPr>
                <w:rFonts w:hint="eastAsia" w:ascii="仿宋" w:hAnsi="仿宋" w:eastAsia="仿宋" w:cs="仿宋"/>
                <w:color w:val="auto"/>
                <w:szCs w:val="28"/>
              </w:rPr>
            </w:pPr>
          </w:p>
        </w:tc>
        <w:tc>
          <w:tcPr>
            <w:tcW w:w="1481" w:type="dxa"/>
            <w:noWrap/>
            <w:vAlign w:val="center"/>
          </w:tcPr>
          <w:p w14:paraId="3D03057F">
            <w:pPr>
              <w:spacing w:line="360" w:lineRule="auto"/>
              <w:jc w:val="center"/>
              <w:rPr>
                <w:rFonts w:hint="eastAsia" w:ascii="仿宋" w:hAnsi="仿宋" w:eastAsia="仿宋" w:cs="仿宋"/>
                <w:color w:val="auto"/>
                <w:szCs w:val="28"/>
              </w:rPr>
            </w:pPr>
          </w:p>
        </w:tc>
        <w:tc>
          <w:tcPr>
            <w:tcW w:w="1978" w:type="dxa"/>
            <w:noWrap/>
            <w:vAlign w:val="center"/>
          </w:tcPr>
          <w:p w14:paraId="07D4B9E8">
            <w:pPr>
              <w:spacing w:line="360" w:lineRule="auto"/>
              <w:jc w:val="center"/>
              <w:rPr>
                <w:rFonts w:hint="eastAsia" w:ascii="仿宋" w:hAnsi="仿宋" w:eastAsia="仿宋" w:cs="仿宋"/>
                <w:color w:val="auto"/>
                <w:szCs w:val="28"/>
              </w:rPr>
            </w:pPr>
          </w:p>
        </w:tc>
      </w:tr>
      <w:tr w14:paraId="64E3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6F5CDE90">
            <w:pPr>
              <w:spacing w:line="360" w:lineRule="auto"/>
              <w:jc w:val="center"/>
              <w:rPr>
                <w:rFonts w:hint="eastAsia" w:ascii="仿宋" w:hAnsi="仿宋" w:eastAsia="仿宋" w:cs="仿宋"/>
                <w:color w:val="auto"/>
                <w:szCs w:val="28"/>
              </w:rPr>
            </w:pPr>
          </w:p>
        </w:tc>
        <w:tc>
          <w:tcPr>
            <w:tcW w:w="1228" w:type="dxa"/>
            <w:noWrap/>
            <w:vAlign w:val="center"/>
          </w:tcPr>
          <w:p w14:paraId="06CB62C0">
            <w:pPr>
              <w:spacing w:line="360" w:lineRule="auto"/>
              <w:jc w:val="center"/>
              <w:rPr>
                <w:rFonts w:hint="eastAsia" w:ascii="仿宋" w:hAnsi="仿宋" w:eastAsia="仿宋" w:cs="仿宋"/>
                <w:color w:val="auto"/>
                <w:szCs w:val="28"/>
              </w:rPr>
            </w:pPr>
          </w:p>
        </w:tc>
        <w:tc>
          <w:tcPr>
            <w:tcW w:w="696" w:type="dxa"/>
            <w:noWrap/>
            <w:vAlign w:val="center"/>
          </w:tcPr>
          <w:p w14:paraId="09759CBB">
            <w:pPr>
              <w:spacing w:line="360" w:lineRule="auto"/>
              <w:jc w:val="center"/>
              <w:rPr>
                <w:rFonts w:hint="eastAsia" w:ascii="仿宋" w:hAnsi="仿宋" w:eastAsia="仿宋" w:cs="仿宋"/>
                <w:color w:val="auto"/>
                <w:szCs w:val="28"/>
              </w:rPr>
            </w:pPr>
          </w:p>
        </w:tc>
        <w:tc>
          <w:tcPr>
            <w:tcW w:w="911" w:type="dxa"/>
            <w:noWrap/>
            <w:vAlign w:val="center"/>
          </w:tcPr>
          <w:p w14:paraId="4C633DCF">
            <w:pPr>
              <w:spacing w:line="360" w:lineRule="auto"/>
              <w:jc w:val="center"/>
              <w:rPr>
                <w:rFonts w:hint="eastAsia" w:ascii="仿宋" w:hAnsi="仿宋" w:eastAsia="仿宋" w:cs="仿宋"/>
                <w:color w:val="auto"/>
                <w:szCs w:val="28"/>
              </w:rPr>
            </w:pPr>
          </w:p>
        </w:tc>
        <w:tc>
          <w:tcPr>
            <w:tcW w:w="1316" w:type="dxa"/>
            <w:noWrap/>
            <w:vAlign w:val="center"/>
          </w:tcPr>
          <w:p w14:paraId="59A2D0B7">
            <w:pPr>
              <w:spacing w:line="360" w:lineRule="auto"/>
              <w:jc w:val="center"/>
              <w:rPr>
                <w:rFonts w:hint="eastAsia" w:ascii="仿宋" w:hAnsi="仿宋" w:eastAsia="仿宋" w:cs="仿宋"/>
                <w:color w:val="auto"/>
                <w:szCs w:val="28"/>
              </w:rPr>
            </w:pPr>
          </w:p>
        </w:tc>
        <w:tc>
          <w:tcPr>
            <w:tcW w:w="1316" w:type="dxa"/>
            <w:noWrap/>
            <w:vAlign w:val="center"/>
          </w:tcPr>
          <w:p w14:paraId="0238F65D">
            <w:pPr>
              <w:spacing w:line="360" w:lineRule="auto"/>
              <w:jc w:val="center"/>
              <w:rPr>
                <w:rFonts w:hint="eastAsia" w:ascii="仿宋" w:hAnsi="仿宋" w:eastAsia="仿宋" w:cs="仿宋"/>
                <w:color w:val="auto"/>
                <w:szCs w:val="28"/>
              </w:rPr>
            </w:pPr>
          </w:p>
        </w:tc>
        <w:tc>
          <w:tcPr>
            <w:tcW w:w="1481" w:type="dxa"/>
            <w:noWrap/>
            <w:vAlign w:val="center"/>
          </w:tcPr>
          <w:p w14:paraId="168AC1F8">
            <w:pPr>
              <w:spacing w:line="360" w:lineRule="auto"/>
              <w:jc w:val="center"/>
              <w:rPr>
                <w:rFonts w:hint="eastAsia" w:ascii="仿宋" w:hAnsi="仿宋" w:eastAsia="仿宋" w:cs="仿宋"/>
                <w:color w:val="auto"/>
                <w:szCs w:val="28"/>
              </w:rPr>
            </w:pPr>
          </w:p>
        </w:tc>
        <w:tc>
          <w:tcPr>
            <w:tcW w:w="1978" w:type="dxa"/>
            <w:noWrap/>
            <w:vAlign w:val="center"/>
          </w:tcPr>
          <w:p w14:paraId="749B78B7">
            <w:pPr>
              <w:spacing w:line="360" w:lineRule="auto"/>
              <w:jc w:val="center"/>
              <w:rPr>
                <w:rFonts w:hint="eastAsia" w:ascii="仿宋" w:hAnsi="仿宋" w:eastAsia="仿宋" w:cs="仿宋"/>
                <w:color w:val="auto"/>
                <w:szCs w:val="28"/>
              </w:rPr>
            </w:pPr>
          </w:p>
        </w:tc>
      </w:tr>
      <w:tr w14:paraId="46E4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426FB249">
            <w:pPr>
              <w:spacing w:line="360" w:lineRule="auto"/>
              <w:jc w:val="center"/>
              <w:rPr>
                <w:rFonts w:hint="eastAsia" w:ascii="仿宋" w:hAnsi="仿宋" w:eastAsia="仿宋" w:cs="仿宋"/>
                <w:color w:val="auto"/>
                <w:szCs w:val="28"/>
              </w:rPr>
            </w:pPr>
          </w:p>
        </w:tc>
        <w:tc>
          <w:tcPr>
            <w:tcW w:w="1228" w:type="dxa"/>
            <w:noWrap/>
            <w:vAlign w:val="center"/>
          </w:tcPr>
          <w:p w14:paraId="6122FB96">
            <w:pPr>
              <w:spacing w:line="360" w:lineRule="auto"/>
              <w:jc w:val="center"/>
              <w:rPr>
                <w:rFonts w:hint="eastAsia" w:ascii="仿宋" w:hAnsi="仿宋" w:eastAsia="仿宋" w:cs="仿宋"/>
                <w:color w:val="auto"/>
                <w:szCs w:val="28"/>
              </w:rPr>
            </w:pPr>
          </w:p>
        </w:tc>
        <w:tc>
          <w:tcPr>
            <w:tcW w:w="696" w:type="dxa"/>
            <w:noWrap/>
            <w:vAlign w:val="center"/>
          </w:tcPr>
          <w:p w14:paraId="1BFAD428">
            <w:pPr>
              <w:spacing w:line="360" w:lineRule="auto"/>
              <w:jc w:val="center"/>
              <w:rPr>
                <w:rFonts w:hint="eastAsia" w:ascii="仿宋" w:hAnsi="仿宋" w:eastAsia="仿宋" w:cs="仿宋"/>
                <w:color w:val="auto"/>
                <w:szCs w:val="28"/>
              </w:rPr>
            </w:pPr>
          </w:p>
        </w:tc>
        <w:tc>
          <w:tcPr>
            <w:tcW w:w="911" w:type="dxa"/>
            <w:noWrap/>
            <w:vAlign w:val="center"/>
          </w:tcPr>
          <w:p w14:paraId="3E9626A9">
            <w:pPr>
              <w:spacing w:line="360" w:lineRule="auto"/>
              <w:jc w:val="center"/>
              <w:rPr>
                <w:rFonts w:hint="eastAsia" w:ascii="仿宋" w:hAnsi="仿宋" w:eastAsia="仿宋" w:cs="仿宋"/>
                <w:color w:val="auto"/>
                <w:szCs w:val="28"/>
              </w:rPr>
            </w:pPr>
          </w:p>
        </w:tc>
        <w:tc>
          <w:tcPr>
            <w:tcW w:w="1316" w:type="dxa"/>
            <w:noWrap/>
            <w:vAlign w:val="center"/>
          </w:tcPr>
          <w:p w14:paraId="3D3F688C">
            <w:pPr>
              <w:spacing w:line="360" w:lineRule="auto"/>
              <w:jc w:val="center"/>
              <w:rPr>
                <w:rFonts w:hint="eastAsia" w:ascii="仿宋" w:hAnsi="仿宋" w:eastAsia="仿宋" w:cs="仿宋"/>
                <w:color w:val="auto"/>
                <w:szCs w:val="28"/>
              </w:rPr>
            </w:pPr>
          </w:p>
        </w:tc>
        <w:tc>
          <w:tcPr>
            <w:tcW w:w="1316" w:type="dxa"/>
            <w:noWrap/>
            <w:vAlign w:val="center"/>
          </w:tcPr>
          <w:p w14:paraId="193B21E7">
            <w:pPr>
              <w:spacing w:line="360" w:lineRule="auto"/>
              <w:jc w:val="center"/>
              <w:rPr>
                <w:rFonts w:hint="eastAsia" w:ascii="仿宋" w:hAnsi="仿宋" w:eastAsia="仿宋" w:cs="仿宋"/>
                <w:color w:val="auto"/>
                <w:szCs w:val="28"/>
              </w:rPr>
            </w:pPr>
          </w:p>
        </w:tc>
        <w:tc>
          <w:tcPr>
            <w:tcW w:w="1481" w:type="dxa"/>
            <w:noWrap/>
            <w:vAlign w:val="center"/>
          </w:tcPr>
          <w:p w14:paraId="1B7F04CF">
            <w:pPr>
              <w:spacing w:line="360" w:lineRule="auto"/>
              <w:jc w:val="center"/>
              <w:rPr>
                <w:rFonts w:hint="eastAsia" w:ascii="仿宋" w:hAnsi="仿宋" w:eastAsia="仿宋" w:cs="仿宋"/>
                <w:color w:val="auto"/>
                <w:szCs w:val="28"/>
              </w:rPr>
            </w:pPr>
          </w:p>
        </w:tc>
        <w:tc>
          <w:tcPr>
            <w:tcW w:w="1978" w:type="dxa"/>
            <w:noWrap/>
            <w:vAlign w:val="center"/>
          </w:tcPr>
          <w:p w14:paraId="55B03F62">
            <w:pPr>
              <w:spacing w:line="360" w:lineRule="auto"/>
              <w:jc w:val="center"/>
              <w:rPr>
                <w:rFonts w:hint="eastAsia" w:ascii="仿宋" w:hAnsi="仿宋" w:eastAsia="仿宋" w:cs="仿宋"/>
                <w:color w:val="auto"/>
                <w:szCs w:val="28"/>
              </w:rPr>
            </w:pPr>
          </w:p>
        </w:tc>
      </w:tr>
      <w:tr w14:paraId="2912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118B839F">
            <w:pPr>
              <w:spacing w:line="360" w:lineRule="auto"/>
              <w:jc w:val="center"/>
              <w:rPr>
                <w:rFonts w:hint="eastAsia" w:ascii="仿宋" w:hAnsi="仿宋" w:eastAsia="仿宋" w:cs="仿宋"/>
                <w:color w:val="auto"/>
                <w:szCs w:val="28"/>
              </w:rPr>
            </w:pPr>
          </w:p>
        </w:tc>
        <w:tc>
          <w:tcPr>
            <w:tcW w:w="1228" w:type="dxa"/>
            <w:noWrap/>
            <w:vAlign w:val="center"/>
          </w:tcPr>
          <w:p w14:paraId="694432E3">
            <w:pPr>
              <w:spacing w:line="360" w:lineRule="auto"/>
              <w:jc w:val="center"/>
              <w:rPr>
                <w:rFonts w:hint="eastAsia" w:ascii="仿宋" w:hAnsi="仿宋" w:eastAsia="仿宋" w:cs="仿宋"/>
                <w:color w:val="auto"/>
                <w:szCs w:val="28"/>
              </w:rPr>
            </w:pPr>
          </w:p>
        </w:tc>
        <w:tc>
          <w:tcPr>
            <w:tcW w:w="696" w:type="dxa"/>
            <w:noWrap/>
            <w:vAlign w:val="center"/>
          </w:tcPr>
          <w:p w14:paraId="55609C18">
            <w:pPr>
              <w:spacing w:line="360" w:lineRule="auto"/>
              <w:jc w:val="center"/>
              <w:rPr>
                <w:rFonts w:hint="eastAsia" w:ascii="仿宋" w:hAnsi="仿宋" w:eastAsia="仿宋" w:cs="仿宋"/>
                <w:color w:val="auto"/>
                <w:szCs w:val="28"/>
              </w:rPr>
            </w:pPr>
          </w:p>
        </w:tc>
        <w:tc>
          <w:tcPr>
            <w:tcW w:w="911" w:type="dxa"/>
            <w:noWrap/>
            <w:vAlign w:val="center"/>
          </w:tcPr>
          <w:p w14:paraId="499485ED">
            <w:pPr>
              <w:spacing w:line="360" w:lineRule="auto"/>
              <w:jc w:val="center"/>
              <w:rPr>
                <w:rFonts w:hint="eastAsia" w:ascii="仿宋" w:hAnsi="仿宋" w:eastAsia="仿宋" w:cs="仿宋"/>
                <w:color w:val="auto"/>
                <w:szCs w:val="28"/>
              </w:rPr>
            </w:pPr>
          </w:p>
        </w:tc>
        <w:tc>
          <w:tcPr>
            <w:tcW w:w="1316" w:type="dxa"/>
            <w:noWrap/>
            <w:vAlign w:val="center"/>
          </w:tcPr>
          <w:p w14:paraId="79110DD6">
            <w:pPr>
              <w:spacing w:line="360" w:lineRule="auto"/>
              <w:jc w:val="center"/>
              <w:rPr>
                <w:rFonts w:hint="eastAsia" w:ascii="仿宋" w:hAnsi="仿宋" w:eastAsia="仿宋" w:cs="仿宋"/>
                <w:color w:val="auto"/>
                <w:szCs w:val="28"/>
              </w:rPr>
            </w:pPr>
          </w:p>
        </w:tc>
        <w:tc>
          <w:tcPr>
            <w:tcW w:w="1316" w:type="dxa"/>
            <w:noWrap/>
            <w:vAlign w:val="center"/>
          </w:tcPr>
          <w:p w14:paraId="3D12F612">
            <w:pPr>
              <w:spacing w:line="360" w:lineRule="auto"/>
              <w:jc w:val="center"/>
              <w:rPr>
                <w:rFonts w:hint="eastAsia" w:ascii="仿宋" w:hAnsi="仿宋" w:eastAsia="仿宋" w:cs="仿宋"/>
                <w:color w:val="auto"/>
                <w:szCs w:val="28"/>
              </w:rPr>
            </w:pPr>
          </w:p>
        </w:tc>
        <w:tc>
          <w:tcPr>
            <w:tcW w:w="1481" w:type="dxa"/>
            <w:noWrap/>
            <w:vAlign w:val="center"/>
          </w:tcPr>
          <w:p w14:paraId="52975469">
            <w:pPr>
              <w:spacing w:line="360" w:lineRule="auto"/>
              <w:jc w:val="center"/>
              <w:rPr>
                <w:rFonts w:hint="eastAsia" w:ascii="仿宋" w:hAnsi="仿宋" w:eastAsia="仿宋" w:cs="仿宋"/>
                <w:color w:val="auto"/>
                <w:szCs w:val="28"/>
              </w:rPr>
            </w:pPr>
          </w:p>
        </w:tc>
        <w:tc>
          <w:tcPr>
            <w:tcW w:w="1978" w:type="dxa"/>
            <w:noWrap/>
            <w:vAlign w:val="center"/>
          </w:tcPr>
          <w:p w14:paraId="2FC2EFCD">
            <w:pPr>
              <w:spacing w:line="360" w:lineRule="auto"/>
              <w:jc w:val="center"/>
              <w:rPr>
                <w:rFonts w:hint="eastAsia" w:ascii="仿宋" w:hAnsi="仿宋" w:eastAsia="仿宋" w:cs="仿宋"/>
                <w:color w:val="auto"/>
                <w:szCs w:val="28"/>
              </w:rPr>
            </w:pPr>
          </w:p>
        </w:tc>
      </w:tr>
      <w:tr w14:paraId="33A0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7D2B1068">
            <w:pPr>
              <w:spacing w:line="360" w:lineRule="auto"/>
              <w:jc w:val="center"/>
              <w:rPr>
                <w:rFonts w:hint="eastAsia" w:ascii="仿宋" w:hAnsi="仿宋" w:eastAsia="仿宋" w:cs="仿宋"/>
                <w:color w:val="auto"/>
                <w:szCs w:val="28"/>
              </w:rPr>
            </w:pPr>
          </w:p>
        </w:tc>
        <w:tc>
          <w:tcPr>
            <w:tcW w:w="1228" w:type="dxa"/>
            <w:noWrap/>
            <w:vAlign w:val="center"/>
          </w:tcPr>
          <w:p w14:paraId="6CB4037A">
            <w:pPr>
              <w:spacing w:line="360" w:lineRule="auto"/>
              <w:jc w:val="center"/>
              <w:rPr>
                <w:rFonts w:hint="eastAsia" w:ascii="仿宋" w:hAnsi="仿宋" w:eastAsia="仿宋" w:cs="仿宋"/>
                <w:color w:val="auto"/>
                <w:szCs w:val="28"/>
              </w:rPr>
            </w:pPr>
          </w:p>
        </w:tc>
        <w:tc>
          <w:tcPr>
            <w:tcW w:w="696" w:type="dxa"/>
            <w:noWrap/>
            <w:vAlign w:val="center"/>
          </w:tcPr>
          <w:p w14:paraId="2E052186">
            <w:pPr>
              <w:spacing w:line="360" w:lineRule="auto"/>
              <w:jc w:val="center"/>
              <w:rPr>
                <w:rFonts w:hint="eastAsia" w:ascii="仿宋" w:hAnsi="仿宋" w:eastAsia="仿宋" w:cs="仿宋"/>
                <w:color w:val="auto"/>
                <w:szCs w:val="28"/>
              </w:rPr>
            </w:pPr>
          </w:p>
        </w:tc>
        <w:tc>
          <w:tcPr>
            <w:tcW w:w="911" w:type="dxa"/>
            <w:noWrap/>
            <w:vAlign w:val="center"/>
          </w:tcPr>
          <w:p w14:paraId="4DDE5DE4">
            <w:pPr>
              <w:spacing w:line="360" w:lineRule="auto"/>
              <w:jc w:val="center"/>
              <w:rPr>
                <w:rFonts w:hint="eastAsia" w:ascii="仿宋" w:hAnsi="仿宋" w:eastAsia="仿宋" w:cs="仿宋"/>
                <w:color w:val="auto"/>
                <w:szCs w:val="28"/>
              </w:rPr>
            </w:pPr>
          </w:p>
        </w:tc>
        <w:tc>
          <w:tcPr>
            <w:tcW w:w="1316" w:type="dxa"/>
            <w:noWrap/>
            <w:vAlign w:val="center"/>
          </w:tcPr>
          <w:p w14:paraId="711FB785">
            <w:pPr>
              <w:spacing w:line="360" w:lineRule="auto"/>
              <w:jc w:val="center"/>
              <w:rPr>
                <w:rFonts w:hint="eastAsia" w:ascii="仿宋" w:hAnsi="仿宋" w:eastAsia="仿宋" w:cs="仿宋"/>
                <w:color w:val="auto"/>
                <w:szCs w:val="28"/>
              </w:rPr>
            </w:pPr>
          </w:p>
        </w:tc>
        <w:tc>
          <w:tcPr>
            <w:tcW w:w="1316" w:type="dxa"/>
            <w:noWrap/>
            <w:vAlign w:val="center"/>
          </w:tcPr>
          <w:p w14:paraId="343DE3C4">
            <w:pPr>
              <w:spacing w:line="360" w:lineRule="auto"/>
              <w:jc w:val="center"/>
              <w:rPr>
                <w:rFonts w:hint="eastAsia" w:ascii="仿宋" w:hAnsi="仿宋" w:eastAsia="仿宋" w:cs="仿宋"/>
                <w:color w:val="auto"/>
                <w:szCs w:val="28"/>
              </w:rPr>
            </w:pPr>
          </w:p>
        </w:tc>
        <w:tc>
          <w:tcPr>
            <w:tcW w:w="1481" w:type="dxa"/>
            <w:noWrap/>
            <w:vAlign w:val="center"/>
          </w:tcPr>
          <w:p w14:paraId="0BB5503C">
            <w:pPr>
              <w:spacing w:line="360" w:lineRule="auto"/>
              <w:jc w:val="center"/>
              <w:rPr>
                <w:rFonts w:hint="eastAsia" w:ascii="仿宋" w:hAnsi="仿宋" w:eastAsia="仿宋" w:cs="仿宋"/>
                <w:color w:val="auto"/>
                <w:szCs w:val="28"/>
              </w:rPr>
            </w:pPr>
          </w:p>
        </w:tc>
        <w:tc>
          <w:tcPr>
            <w:tcW w:w="1978" w:type="dxa"/>
            <w:noWrap/>
            <w:vAlign w:val="center"/>
          </w:tcPr>
          <w:p w14:paraId="6E23C37C">
            <w:pPr>
              <w:spacing w:line="360" w:lineRule="auto"/>
              <w:jc w:val="center"/>
              <w:rPr>
                <w:rFonts w:hint="eastAsia" w:ascii="仿宋" w:hAnsi="仿宋" w:eastAsia="仿宋" w:cs="仿宋"/>
                <w:color w:val="auto"/>
                <w:szCs w:val="28"/>
              </w:rPr>
            </w:pPr>
          </w:p>
        </w:tc>
      </w:tr>
      <w:tr w14:paraId="22F2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14:paraId="1FB00845">
            <w:pPr>
              <w:spacing w:line="360" w:lineRule="auto"/>
              <w:jc w:val="center"/>
              <w:rPr>
                <w:rFonts w:hint="eastAsia" w:ascii="仿宋" w:hAnsi="仿宋" w:eastAsia="仿宋" w:cs="仿宋"/>
                <w:color w:val="auto"/>
                <w:szCs w:val="28"/>
              </w:rPr>
            </w:pPr>
          </w:p>
        </w:tc>
        <w:tc>
          <w:tcPr>
            <w:tcW w:w="1228" w:type="dxa"/>
            <w:noWrap/>
            <w:vAlign w:val="center"/>
          </w:tcPr>
          <w:p w14:paraId="289347CE">
            <w:pPr>
              <w:spacing w:line="360" w:lineRule="auto"/>
              <w:jc w:val="center"/>
              <w:rPr>
                <w:rFonts w:hint="eastAsia" w:ascii="仿宋" w:hAnsi="仿宋" w:eastAsia="仿宋" w:cs="仿宋"/>
                <w:color w:val="auto"/>
                <w:szCs w:val="28"/>
              </w:rPr>
            </w:pPr>
          </w:p>
        </w:tc>
        <w:tc>
          <w:tcPr>
            <w:tcW w:w="696" w:type="dxa"/>
            <w:noWrap/>
            <w:vAlign w:val="center"/>
          </w:tcPr>
          <w:p w14:paraId="49814338">
            <w:pPr>
              <w:spacing w:line="360" w:lineRule="auto"/>
              <w:jc w:val="center"/>
              <w:rPr>
                <w:rFonts w:hint="eastAsia" w:ascii="仿宋" w:hAnsi="仿宋" w:eastAsia="仿宋" w:cs="仿宋"/>
                <w:color w:val="auto"/>
                <w:szCs w:val="28"/>
              </w:rPr>
            </w:pPr>
          </w:p>
        </w:tc>
        <w:tc>
          <w:tcPr>
            <w:tcW w:w="911" w:type="dxa"/>
            <w:noWrap/>
            <w:vAlign w:val="center"/>
          </w:tcPr>
          <w:p w14:paraId="5189C325">
            <w:pPr>
              <w:spacing w:line="360" w:lineRule="auto"/>
              <w:jc w:val="center"/>
              <w:rPr>
                <w:rFonts w:hint="eastAsia" w:ascii="仿宋" w:hAnsi="仿宋" w:eastAsia="仿宋" w:cs="仿宋"/>
                <w:color w:val="auto"/>
                <w:szCs w:val="28"/>
              </w:rPr>
            </w:pPr>
          </w:p>
        </w:tc>
        <w:tc>
          <w:tcPr>
            <w:tcW w:w="1316" w:type="dxa"/>
            <w:noWrap/>
            <w:vAlign w:val="center"/>
          </w:tcPr>
          <w:p w14:paraId="0863900D">
            <w:pPr>
              <w:spacing w:line="360" w:lineRule="auto"/>
              <w:jc w:val="center"/>
              <w:rPr>
                <w:rFonts w:hint="eastAsia" w:ascii="仿宋" w:hAnsi="仿宋" w:eastAsia="仿宋" w:cs="仿宋"/>
                <w:color w:val="auto"/>
                <w:szCs w:val="28"/>
              </w:rPr>
            </w:pPr>
          </w:p>
        </w:tc>
        <w:tc>
          <w:tcPr>
            <w:tcW w:w="1316" w:type="dxa"/>
            <w:noWrap/>
            <w:vAlign w:val="center"/>
          </w:tcPr>
          <w:p w14:paraId="384B13A7">
            <w:pPr>
              <w:spacing w:line="360" w:lineRule="auto"/>
              <w:jc w:val="center"/>
              <w:rPr>
                <w:rFonts w:hint="eastAsia" w:ascii="仿宋" w:hAnsi="仿宋" w:eastAsia="仿宋" w:cs="仿宋"/>
                <w:color w:val="auto"/>
                <w:szCs w:val="28"/>
              </w:rPr>
            </w:pPr>
          </w:p>
        </w:tc>
        <w:tc>
          <w:tcPr>
            <w:tcW w:w="1481" w:type="dxa"/>
            <w:noWrap/>
            <w:vAlign w:val="center"/>
          </w:tcPr>
          <w:p w14:paraId="54C12EB2">
            <w:pPr>
              <w:spacing w:line="360" w:lineRule="auto"/>
              <w:jc w:val="center"/>
              <w:rPr>
                <w:rFonts w:hint="eastAsia" w:ascii="仿宋" w:hAnsi="仿宋" w:eastAsia="仿宋" w:cs="仿宋"/>
                <w:color w:val="auto"/>
                <w:szCs w:val="28"/>
              </w:rPr>
            </w:pPr>
          </w:p>
        </w:tc>
        <w:tc>
          <w:tcPr>
            <w:tcW w:w="1978" w:type="dxa"/>
            <w:noWrap/>
            <w:vAlign w:val="center"/>
          </w:tcPr>
          <w:p w14:paraId="49A3AE6D">
            <w:pPr>
              <w:spacing w:line="360" w:lineRule="auto"/>
              <w:jc w:val="center"/>
              <w:rPr>
                <w:rFonts w:hint="eastAsia" w:ascii="仿宋" w:hAnsi="仿宋" w:eastAsia="仿宋" w:cs="仿宋"/>
                <w:color w:val="auto"/>
                <w:szCs w:val="28"/>
              </w:rPr>
            </w:pPr>
          </w:p>
        </w:tc>
      </w:tr>
    </w:tbl>
    <w:p w14:paraId="5C41F242">
      <w:pPr>
        <w:tabs>
          <w:tab w:val="left" w:pos="3654"/>
        </w:tabs>
        <w:rPr>
          <w:rFonts w:hint="eastAsia" w:ascii="仿宋" w:hAnsi="仿宋" w:eastAsia="仿宋" w:cs="仿宋"/>
          <w:color w:val="auto"/>
          <w:sz w:val="24"/>
        </w:rPr>
      </w:pPr>
      <w:r>
        <w:rPr>
          <w:rFonts w:hint="eastAsia" w:ascii="仿宋" w:hAnsi="仿宋" w:eastAsia="仿宋" w:cs="仿宋"/>
          <w:color w:val="auto"/>
          <w:sz w:val="24"/>
        </w:rPr>
        <w:t>法定代表人或其授权代理人签名或盖章：</w:t>
      </w:r>
    </w:p>
    <w:p w14:paraId="5BC2E998">
      <w:pPr>
        <w:tabs>
          <w:tab w:val="left" w:pos="3654"/>
        </w:tabs>
        <w:rPr>
          <w:rFonts w:hint="eastAsia" w:ascii="仿宋" w:hAnsi="仿宋" w:eastAsia="仿宋" w:cs="仿宋"/>
          <w:color w:val="auto"/>
          <w:sz w:val="24"/>
        </w:rPr>
      </w:pPr>
    </w:p>
    <w:p w14:paraId="4CA05544">
      <w:pPr>
        <w:tabs>
          <w:tab w:val="left" w:pos="3654"/>
        </w:tabs>
        <w:rPr>
          <w:rFonts w:hint="eastAsia" w:ascii="仿宋" w:hAnsi="仿宋" w:eastAsia="仿宋" w:cs="仿宋"/>
          <w:color w:val="auto"/>
          <w:sz w:val="24"/>
        </w:rPr>
      </w:pPr>
      <w:r>
        <w:rPr>
          <w:rFonts w:hint="eastAsia" w:ascii="仿宋" w:hAnsi="仿宋" w:eastAsia="仿宋" w:cs="仿宋"/>
          <w:color w:val="auto"/>
          <w:sz w:val="24"/>
        </w:rPr>
        <w:t>日期：    年  月  日</w:t>
      </w:r>
    </w:p>
    <w:p w14:paraId="62751045">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此表仅提供了表格形式，供应商应根据需要准备足够数量的表格来填写；</w:t>
      </w:r>
    </w:p>
    <w:p w14:paraId="529F3374">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相应证书、身份证复印件等（加盖公章）；</w:t>
      </w:r>
    </w:p>
    <w:p w14:paraId="3A42C6EA">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363ACBD4">
      <w:pPr>
        <w:snapToGrid w:val="0"/>
        <w:spacing w:beforeLines="50" w:after="50" w:line="4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响 应 函</w:t>
      </w:r>
    </w:p>
    <w:p w14:paraId="6067D403">
      <w:pPr>
        <w:snapToGrid w:val="0"/>
        <w:spacing w:line="600" w:lineRule="exact"/>
        <w:rPr>
          <w:rFonts w:hint="eastAsia" w:ascii="仿宋" w:hAnsi="仿宋" w:eastAsia="仿宋" w:cs="仿宋"/>
          <w:color w:val="auto"/>
          <w:sz w:val="24"/>
          <w:szCs w:val="20"/>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0D67AF47">
      <w:pPr>
        <w:snapToGrid w:val="0"/>
        <w:spacing w:line="600" w:lineRule="exact"/>
        <w:ind w:firstLine="600" w:firstLineChars="250"/>
        <w:rPr>
          <w:rFonts w:hint="eastAsia" w:ascii="仿宋" w:hAnsi="仿宋" w:eastAsia="仿宋" w:cs="仿宋"/>
          <w:color w:val="auto"/>
          <w:sz w:val="24"/>
          <w:szCs w:val="20"/>
        </w:rPr>
      </w:pPr>
      <w:r>
        <w:rPr>
          <w:rFonts w:hint="eastAsia" w:ascii="仿宋" w:hAnsi="仿宋" w:eastAsia="仿宋" w:cs="仿宋"/>
          <w:color w:val="auto"/>
          <w:sz w:val="24"/>
        </w:rPr>
        <w:t>根据贵方项目的磋商公告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（全名）</w:t>
      </w:r>
      <w:r>
        <w:rPr>
          <w:rFonts w:hint="eastAsia" w:ascii="仿宋" w:hAnsi="仿宋" w:eastAsia="仿宋" w:cs="仿宋"/>
          <w:color w:val="auto"/>
          <w:sz w:val="24"/>
        </w:rPr>
        <w:t>经正式授权并代表供应商</w:t>
      </w:r>
      <w:r>
        <w:rPr>
          <w:rFonts w:hint="eastAsia" w:ascii="仿宋" w:hAnsi="仿宋" w:eastAsia="仿宋" w:cs="仿宋"/>
          <w:color w:val="auto"/>
          <w:sz w:val="24"/>
          <w:u w:val="single"/>
        </w:rPr>
        <w:t>（供应商名称）</w:t>
      </w:r>
      <w:r>
        <w:rPr>
          <w:rFonts w:hint="eastAsia" w:ascii="仿宋" w:hAnsi="仿宋" w:eastAsia="仿宋" w:cs="仿宋"/>
          <w:color w:val="auto"/>
          <w:sz w:val="24"/>
        </w:rPr>
        <w:t>提交《技术、商务、资信及其他文件》和《首次报价文件》。</w:t>
      </w:r>
    </w:p>
    <w:p w14:paraId="08FF88E6">
      <w:pPr>
        <w:snapToGrid w:val="0"/>
        <w:spacing w:line="600" w:lineRule="exact"/>
        <w:ind w:firstLine="480" w:firstLineChars="200"/>
        <w:rPr>
          <w:rFonts w:hint="eastAsia" w:ascii="仿宋" w:hAnsi="仿宋" w:eastAsia="仿宋" w:cs="仿宋"/>
          <w:color w:val="auto"/>
          <w:sz w:val="24"/>
          <w:szCs w:val="20"/>
        </w:rPr>
      </w:pPr>
      <w:r>
        <w:rPr>
          <w:rFonts w:hint="eastAsia" w:ascii="仿宋" w:hAnsi="仿宋" w:eastAsia="仿宋" w:cs="仿宋"/>
          <w:color w:val="auto"/>
          <w:sz w:val="24"/>
        </w:rPr>
        <w:t>据此函，签字代表宣布同意如下：</w:t>
      </w:r>
    </w:p>
    <w:p w14:paraId="09BC6FCC">
      <w:pPr>
        <w:snapToGrid w:val="0"/>
        <w:spacing w:line="600" w:lineRule="exact"/>
        <w:ind w:firstLine="480" w:firstLineChars="200"/>
        <w:rPr>
          <w:rFonts w:hint="eastAsia" w:ascii="仿宋" w:hAnsi="仿宋" w:eastAsia="仿宋" w:cs="仿宋"/>
          <w:color w:val="auto"/>
          <w:sz w:val="24"/>
          <w:szCs w:val="20"/>
        </w:rPr>
      </w:pPr>
      <w:r>
        <w:rPr>
          <w:rFonts w:hint="eastAsia" w:ascii="仿宋" w:hAnsi="仿宋" w:eastAsia="仿宋" w:cs="仿宋"/>
          <w:color w:val="auto"/>
          <w:sz w:val="24"/>
        </w:rPr>
        <w:t>1.供应商已详细审查全部“磋商文件”，包括修改文件（如有的话）以及全部参考资料和有关附件，已经了解我方对于磋商文件、采购过程、采购结果有依法进行询问、质疑、投诉的权利及相关渠道和要求。</w:t>
      </w:r>
    </w:p>
    <w:p w14:paraId="7B37D8F4">
      <w:pPr>
        <w:snapToGrid w:val="0"/>
        <w:spacing w:line="600" w:lineRule="exact"/>
        <w:ind w:firstLine="480" w:firstLineChars="200"/>
        <w:rPr>
          <w:rFonts w:hint="eastAsia" w:ascii="仿宋" w:hAnsi="仿宋" w:eastAsia="仿宋" w:cs="仿宋"/>
          <w:color w:val="auto"/>
          <w:sz w:val="24"/>
          <w:szCs w:val="20"/>
        </w:rPr>
      </w:pPr>
      <w:r>
        <w:rPr>
          <w:rFonts w:hint="eastAsia" w:ascii="仿宋" w:hAnsi="仿宋" w:eastAsia="仿宋" w:cs="仿宋"/>
          <w:color w:val="auto"/>
          <w:sz w:val="24"/>
        </w:rPr>
        <w:t>2.供应商在磋商之前已经与贵方进行了充分的沟通，完全理解并接受磋商文件的各项规定和要求，对磋商文件的合理性、合法性不再有异议。</w:t>
      </w:r>
    </w:p>
    <w:p w14:paraId="31D3E1AC">
      <w:pPr>
        <w:snapToGrid w:val="0"/>
        <w:spacing w:line="600" w:lineRule="exact"/>
        <w:ind w:firstLine="480" w:firstLineChars="200"/>
        <w:rPr>
          <w:rFonts w:hint="eastAsia" w:ascii="仿宋" w:hAnsi="仿宋" w:eastAsia="仿宋" w:cs="仿宋"/>
          <w:color w:val="auto"/>
          <w:sz w:val="24"/>
          <w:szCs w:val="20"/>
        </w:rPr>
      </w:pPr>
      <w:r>
        <w:rPr>
          <w:rFonts w:hint="eastAsia" w:ascii="仿宋" w:hAnsi="仿宋" w:eastAsia="仿宋" w:cs="仿宋"/>
          <w:color w:val="auto"/>
          <w:sz w:val="24"/>
        </w:rPr>
        <w:t>3.本磋商有效期自开标日起</w:t>
      </w:r>
      <w:r>
        <w:rPr>
          <w:rFonts w:hint="eastAsia" w:ascii="仿宋" w:hAnsi="仿宋" w:eastAsia="仿宋" w:cs="仿宋"/>
          <w:color w:val="auto"/>
          <w:sz w:val="24"/>
          <w:u w:val="single"/>
        </w:rPr>
        <w:t>60</w:t>
      </w:r>
      <w:r>
        <w:rPr>
          <w:rFonts w:hint="eastAsia" w:ascii="仿宋" w:hAnsi="仿宋" w:eastAsia="仿宋" w:cs="仿宋"/>
          <w:color w:val="auto"/>
          <w:sz w:val="24"/>
        </w:rPr>
        <w:t>个日历天。</w:t>
      </w:r>
    </w:p>
    <w:p w14:paraId="7A87160A">
      <w:pPr>
        <w:snapToGrid w:val="0"/>
        <w:spacing w:line="600" w:lineRule="exact"/>
        <w:ind w:firstLine="480" w:firstLineChars="200"/>
        <w:rPr>
          <w:rFonts w:hint="eastAsia" w:ascii="仿宋" w:hAnsi="仿宋" w:eastAsia="仿宋" w:cs="仿宋"/>
          <w:color w:val="auto"/>
          <w:sz w:val="24"/>
          <w:szCs w:val="20"/>
        </w:rPr>
      </w:pPr>
      <w:r>
        <w:rPr>
          <w:rFonts w:hint="eastAsia" w:ascii="仿宋" w:hAnsi="仿宋" w:eastAsia="仿宋" w:cs="仿宋"/>
          <w:color w:val="auto"/>
          <w:sz w:val="24"/>
        </w:rPr>
        <w:t>4.如成交，本响应文件至本项目合同履行完毕止均保持有效，本供应商将按“磋商文件”及政府采购法律、法规的规定履行合同责任和义务。</w:t>
      </w:r>
    </w:p>
    <w:p w14:paraId="15637DFB">
      <w:pPr>
        <w:snapToGrid w:val="0"/>
        <w:spacing w:line="600" w:lineRule="exact"/>
        <w:ind w:firstLine="480" w:firstLineChars="200"/>
        <w:rPr>
          <w:rFonts w:hint="eastAsia" w:ascii="仿宋" w:hAnsi="仿宋" w:eastAsia="仿宋" w:cs="仿宋"/>
          <w:color w:val="auto"/>
          <w:sz w:val="24"/>
          <w:szCs w:val="20"/>
        </w:rPr>
      </w:pPr>
      <w:r>
        <w:rPr>
          <w:rFonts w:hint="eastAsia" w:ascii="仿宋" w:hAnsi="仿宋" w:eastAsia="仿宋" w:cs="仿宋"/>
          <w:color w:val="auto"/>
          <w:sz w:val="24"/>
        </w:rPr>
        <w:t>5.供应商同意按照贵方要求提供与磋商有关的一切数据或资料。</w:t>
      </w:r>
    </w:p>
    <w:p w14:paraId="12C29FC2">
      <w:pPr>
        <w:snapToGrid w:val="0"/>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6.与本磋商有关的一切正式往来信函请寄：</w:t>
      </w:r>
    </w:p>
    <w:p w14:paraId="15C341FA">
      <w:pPr>
        <w:snapToGrid w:val="0"/>
        <w:spacing w:line="600" w:lineRule="exact"/>
        <w:ind w:firstLine="480" w:firstLineChars="200"/>
        <w:rPr>
          <w:rFonts w:hint="eastAsia" w:ascii="仿宋" w:hAnsi="仿宋" w:eastAsia="仿宋" w:cs="仿宋"/>
          <w:color w:val="auto"/>
          <w:sz w:val="24"/>
          <w:szCs w:val="20"/>
        </w:rPr>
      </w:pPr>
    </w:p>
    <w:p w14:paraId="4EDEB681">
      <w:pPr>
        <w:snapToGrid w:val="0"/>
        <w:spacing w:line="600" w:lineRule="exact"/>
        <w:rPr>
          <w:rFonts w:hint="eastAsia" w:ascii="仿宋" w:hAnsi="仿宋" w:eastAsia="仿宋" w:cs="仿宋"/>
          <w:color w:val="auto"/>
          <w:sz w:val="24"/>
          <w:szCs w:val="20"/>
        </w:rPr>
      </w:pPr>
      <w:r>
        <w:rPr>
          <w:rFonts w:hint="eastAsia" w:ascii="仿宋" w:hAnsi="仿宋" w:eastAsia="仿宋" w:cs="仿宋"/>
          <w:color w:val="auto"/>
          <w:sz w:val="24"/>
        </w:rPr>
        <w:t>地址：邮编：电话：</w:t>
      </w:r>
    </w:p>
    <w:p w14:paraId="105B8BB1">
      <w:pPr>
        <w:snapToGrid w:val="0"/>
        <w:spacing w:line="600" w:lineRule="exact"/>
        <w:rPr>
          <w:rFonts w:hint="eastAsia" w:ascii="仿宋" w:hAnsi="仿宋" w:eastAsia="仿宋" w:cs="仿宋"/>
          <w:color w:val="auto"/>
          <w:sz w:val="24"/>
          <w:szCs w:val="20"/>
        </w:rPr>
      </w:pPr>
      <w:r>
        <w:rPr>
          <w:rFonts w:hint="eastAsia" w:ascii="仿宋" w:hAnsi="仿宋" w:eastAsia="仿宋" w:cs="仿宋"/>
          <w:color w:val="auto"/>
          <w:sz w:val="24"/>
        </w:rPr>
        <w:t>传真：供应商代表姓名： 职务：</w:t>
      </w:r>
    </w:p>
    <w:p w14:paraId="5CED2E2E">
      <w:pPr>
        <w:snapToGrid w:val="0"/>
        <w:spacing w:line="600" w:lineRule="exact"/>
        <w:rPr>
          <w:rFonts w:hint="eastAsia" w:ascii="仿宋" w:hAnsi="仿宋" w:eastAsia="仿宋" w:cs="仿宋"/>
          <w:color w:val="auto"/>
          <w:sz w:val="24"/>
          <w:u w:val="single"/>
        </w:rPr>
      </w:pPr>
      <w:r>
        <w:rPr>
          <w:rFonts w:hint="eastAsia" w:ascii="仿宋" w:hAnsi="仿宋" w:eastAsia="仿宋" w:cs="仿宋"/>
          <w:color w:val="auto"/>
          <w:sz w:val="24"/>
        </w:rPr>
        <w:t>供应商名称(公章):</w:t>
      </w:r>
    </w:p>
    <w:p w14:paraId="111C4457">
      <w:pPr>
        <w:snapToGrid w:val="0"/>
        <w:spacing w:line="600" w:lineRule="exact"/>
        <w:rPr>
          <w:rFonts w:hint="eastAsia" w:ascii="仿宋" w:hAnsi="仿宋" w:eastAsia="仿宋" w:cs="仿宋"/>
          <w:color w:val="auto"/>
          <w:sz w:val="24"/>
          <w:szCs w:val="20"/>
        </w:rPr>
      </w:pPr>
      <w:r>
        <w:rPr>
          <w:rFonts w:hint="eastAsia" w:ascii="仿宋" w:hAnsi="仿宋" w:eastAsia="仿宋" w:cs="仿宋"/>
          <w:color w:val="auto"/>
          <w:sz w:val="24"/>
        </w:rPr>
        <w:t>开户银行：   银行帐号：</w:t>
      </w:r>
    </w:p>
    <w:p w14:paraId="01A7B59D">
      <w:pPr>
        <w:snapToGrid w:val="0"/>
        <w:spacing w:line="600" w:lineRule="exact"/>
        <w:rPr>
          <w:rFonts w:hint="eastAsia" w:ascii="仿宋" w:hAnsi="仿宋" w:eastAsia="仿宋" w:cs="仿宋"/>
          <w:color w:val="auto"/>
          <w:sz w:val="30"/>
          <w:szCs w:val="20"/>
        </w:rPr>
      </w:pPr>
      <w:r>
        <w:rPr>
          <w:rFonts w:hint="eastAsia" w:ascii="仿宋" w:hAnsi="仿宋" w:eastAsia="仿宋" w:cs="仿宋"/>
          <w:color w:val="auto"/>
          <w:sz w:val="24"/>
        </w:rPr>
        <w:t>授权代理人签字:          日期:年月日</w:t>
      </w:r>
    </w:p>
    <w:p w14:paraId="09002366">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66787088">
      <w:pPr>
        <w:snapToGrid w:val="0"/>
        <w:spacing w:beforeLines="50" w:after="5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磋商报价表（首次报价）</w:t>
      </w:r>
    </w:p>
    <w:p w14:paraId="0B4A8A77">
      <w:pPr>
        <w:autoSpaceDE w:val="0"/>
        <w:autoSpaceDN w:val="0"/>
        <w:adjustRightInd w:val="0"/>
        <w:spacing w:line="600" w:lineRule="exact"/>
        <w:rPr>
          <w:rFonts w:hint="eastAsia" w:ascii="仿宋" w:hAnsi="仿宋" w:eastAsia="仿宋" w:cs="仿宋"/>
          <w:color w:val="auto"/>
          <w:sz w:val="24"/>
          <w:lang w:val="zh-CN"/>
        </w:rPr>
      </w:pPr>
      <w:r>
        <w:rPr>
          <w:rFonts w:hint="eastAsia" w:ascii="仿宋" w:hAnsi="仿宋" w:eastAsia="仿宋" w:cs="仿宋"/>
          <w:color w:val="auto"/>
          <w:sz w:val="24"/>
        </w:rPr>
        <w:t>供应商全称（加盖公章）：</w:t>
      </w:r>
    </w:p>
    <w:p w14:paraId="784D38A8">
      <w:pPr>
        <w:autoSpaceDE w:val="0"/>
        <w:autoSpaceDN w:val="0"/>
        <w:adjustRightInd w:val="0"/>
        <w:spacing w:line="600" w:lineRule="exact"/>
        <w:rPr>
          <w:rFonts w:hint="eastAsia" w:ascii="仿宋" w:hAnsi="仿宋" w:eastAsia="仿宋" w:cs="仿宋"/>
          <w:color w:val="auto"/>
          <w:sz w:val="24"/>
          <w:lang w:val="zh-CN" w:eastAsia="zh-CN"/>
        </w:rPr>
      </w:pPr>
      <w:r>
        <w:rPr>
          <w:rFonts w:hint="eastAsia" w:ascii="仿宋" w:hAnsi="仿宋" w:eastAsia="仿宋" w:cs="仿宋"/>
          <w:color w:val="auto"/>
          <w:sz w:val="24"/>
          <w:lang w:val="zh-CN"/>
        </w:rPr>
        <w:t>项目编号：</w:t>
      </w:r>
      <w:r>
        <w:rPr>
          <w:rFonts w:hint="eastAsia" w:ascii="仿宋" w:hAnsi="仿宋" w:eastAsia="仿宋" w:cs="仿宋"/>
          <w:bCs/>
          <w:snapToGrid w:val="0"/>
          <w:color w:val="auto"/>
          <w:sz w:val="24"/>
          <w:u w:val="single"/>
          <w:lang w:eastAsia="zh-CN"/>
        </w:rPr>
        <w:t>HZXM(2025）-18</w:t>
      </w:r>
    </w:p>
    <w:p w14:paraId="7486C7A7">
      <w:pPr>
        <w:autoSpaceDE w:val="0"/>
        <w:autoSpaceDN w:val="0"/>
        <w:adjustRightInd w:val="0"/>
        <w:spacing w:line="600" w:lineRule="exact"/>
        <w:rPr>
          <w:rFonts w:hint="eastAsia" w:ascii="仿宋" w:hAnsi="仿宋" w:eastAsia="仿宋" w:cs="仿宋"/>
          <w:color w:val="auto"/>
          <w:sz w:val="24"/>
        </w:rPr>
      </w:pPr>
    </w:p>
    <w:tbl>
      <w:tblPr>
        <w:tblStyle w:val="2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6414"/>
      </w:tblGrid>
      <w:tr w14:paraId="67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trPr>
        <w:tc>
          <w:tcPr>
            <w:tcW w:w="3165" w:type="dxa"/>
            <w:noWrap/>
            <w:vAlign w:val="center"/>
          </w:tcPr>
          <w:p w14:paraId="6777A082">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磋商总报价</w:t>
            </w:r>
          </w:p>
          <w:p w14:paraId="749F5CC8">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p>
          <w:p w14:paraId="1C115B6A">
            <w:pPr>
              <w:spacing w:line="540" w:lineRule="exact"/>
              <w:jc w:val="center"/>
              <w:rPr>
                <w:rFonts w:hint="eastAsia" w:ascii="仿宋" w:hAnsi="仿宋" w:eastAsia="仿宋" w:cs="仿宋"/>
                <w:color w:val="auto"/>
                <w:sz w:val="24"/>
              </w:rPr>
            </w:pPr>
          </w:p>
        </w:tc>
        <w:tc>
          <w:tcPr>
            <w:tcW w:w="6414" w:type="dxa"/>
            <w:noWrap/>
            <w:vAlign w:val="center"/>
          </w:tcPr>
          <w:p w14:paraId="674CA767">
            <w:pPr>
              <w:spacing w:line="540" w:lineRule="exact"/>
              <w:jc w:val="center"/>
              <w:rPr>
                <w:rFonts w:hint="eastAsia" w:ascii="仿宋" w:hAnsi="仿宋" w:eastAsia="仿宋" w:cs="仿宋"/>
                <w:color w:val="auto"/>
                <w:sz w:val="24"/>
              </w:rPr>
            </w:pPr>
          </w:p>
        </w:tc>
      </w:tr>
    </w:tbl>
    <w:p w14:paraId="23E0AC72">
      <w:pPr>
        <w:pStyle w:val="14"/>
        <w:spacing w:before="156" w:after="156" w:line="480" w:lineRule="exact"/>
        <w:ind w:firstLine="482" w:firstLineChars="200"/>
        <w:rPr>
          <w:rFonts w:hint="eastAsia" w:ascii="仿宋" w:hAnsi="仿宋" w:eastAsia="仿宋" w:cs="仿宋"/>
          <w:b/>
          <w:color w:val="auto"/>
        </w:rPr>
      </w:pPr>
      <w:r>
        <w:rPr>
          <w:rFonts w:hint="eastAsia" w:ascii="仿宋" w:hAnsi="仿宋" w:eastAsia="仿宋" w:cs="仿宋"/>
          <w:b/>
          <w:color w:val="auto"/>
        </w:rPr>
        <w:t>注：▲1、报价一经涂改，应在涂改处加盖单位公章或者由法定代表人或授权委托人签字或盖章，否则其磋商作无效标处理。</w:t>
      </w:r>
    </w:p>
    <w:p w14:paraId="5C5F29D2">
      <w:pPr>
        <w:pStyle w:val="14"/>
        <w:spacing w:before="156" w:after="156" w:line="480" w:lineRule="exact"/>
        <w:ind w:firstLine="482" w:firstLineChars="200"/>
        <w:rPr>
          <w:rFonts w:hint="eastAsia" w:ascii="仿宋" w:hAnsi="仿宋" w:eastAsia="仿宋" w:cs="仿宋"/>
          <w:b/>
          <w:color w:val="auto"/>
        </w:rPr>
      </w:pPr>
      <w:r>
        <w:rPr>
          <w:rFonts w:hint="eastAsia" w:ascii="仿宋" w:hAnsi="仿宋" w:eastAsia="仿宋" w:cs="仿宋"/>
          <w:b/>
          <w:color w:val="auto"/>
        </w:rPr>
        <w:t>▲2、应包含服务所发生的费用及供应商认为完成本磋商文件规定内容所需发生的其它费用，凡未列入的，将被视为均已包含在磋商总报价中。只允许有一个报价，任何有选择的或有条件的报价将不予接受。</w:t>
      </w:r>
    </w:p>
    <w:p w14:paraId="1EC920BE">
      <w:pPr>
        <w:pStyle w:val="14"/>
        <w:spacing w:before="156" w:after="156" w:line="480" w:lineRule="exact"/>
        <w:ind w:firstLine="482" w:firstLineChars="200"/>
        <w:rPr>
          <w:rFonts w:hint="eastAsia" w:ascii="仿宋" w:hAnsi="仿宋" w:eastAsia="仿宋" w:cs="仿宋"/>
          <w:b/>
          <w:color w:val="auto"/>
        </w:rPr>
      </w:pPr>
      <w:r>
        <w:rPr>
          <w:rFonts w:hint="eastAsia" w:ascii="仿宋" w:hAnsi="仿宋" w:eastAsia="仿宋" w:cs="仿宋"/>
          <w:b/>
          <w:color w:val="auto"/>
        </w:rPr>
        <w:t>▲3、不提供此表格的将视为没有实质性响应磋商文件。</w:t>
      </w:r>
    </w:p>
    <w:p w14:paraId="4ACB52FD">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法定代表人或其授权代理人签字或盖章：</w:t>
      </w:r>
    </w:p>
    <w:p w14:paraId="38AB78DF">
      <w:pPr>
        <w:spacing w:line="360" w:lineRule="auto"/>
        <w:rPr>
          <w:rFonts w:hint="eastAsia" w:ascii="仿宋" w:hAnsi="仿宋" w:eastAsia="仿宋" w:cs="仿宋"/>
          <w:color w:val="auto"/>
          <w:sz w:val="24"/>
        </w:rPr>
      </w:pPr>
      <w:r>
        <w:rPr>
          <w:rFonts w:hint="eastAsia" w:ascii="仿宋" w:hAnsi="仿宋" w:eastAsia="仿宋" w:cs="仿宋"/>
          <w:color w:val="auto"/>
          <w:sz w:val="24"/>
        </w:rPr>
        <w:t>日期：年月日</w:t>
      </w:r>
    </w:p>
    <w:p w14:paraId="495F9A7D">
      <w:pPr>
        <w:spacing w:line="360" w:lineRule="auto"/>
        <w:jc w:val="center"/>
        <w:rPr>
          <w:rFonts w:hint="eastAsia" w:ascii="仿宋" w:hAnsi="仿宋" w:eastAsia="仿宋" w:cs="仿宋"/>
          <w:b/>
          <w:bCs/>
          <w:color w:val="auto"/>
          <w:sz w:val="28"/>
          <w:szCs w:val="28"/>
        </w:rPr>
      </w:pPr>
    </w:p>
    <w:p w14:paraId="4D88050F">
      <w:pPr>
        <w:spacing w:line="360" w:lineRule="auto"/>
        <w:jc w:val="center"/>
        <w:rPr>
          <w:rFonts w:hint="eastAsia" w:ascii="仿宋" w:hAnsi="仿宋" w:eastAsia="仿宋" w:cs="仿宋"/>
          <w:b/>
          <w:bCs/>
          <w:color w:val="auto"/>
          <w:sz w:val="28"/>
          <w:szCs w:val="28"/>
        </w:rPr>
      </w:pPr>
    </w:p>
    <w:p w14:paraId="372316DE">
      <w:pPr>
        <w:spacing w:line="360" w:lineRule="auto"/>
        <w:rPr>
          <w:rFonts w:hint="eastAsia" w:ascii="仿宋" w:hAnsi="仿宋" w:eastAsia="仿宋" w:cs="仿宋"/>
          <w:b/>
          <w:color w:val="auto"/>
          <w:szCs w:val="28"/>
        </w:rPr>
      </w:pPr>
    </w:p>
    <w:p w14:paraId="101DBBF1">
      <w:pPr>
        <w:spacing w:line="360" w:lineRule="auto"/>
        <w:rPr>
          <w:rFonts w:hint="eastAsia" w:ascii="仿宋" w:hAnsi="仿宋" w:eastAsia="仿宋" w:cs="仿宋"/>
          <w:b/>
          <w:color w:val="auto"/>
          <w:szCs w:val="28"/>
        </w:rPr>
      </w:pPr>
    </w:p>
    <w:p w14:paraId="40D35A72">
      <w:pPr>
        <w:rPr>
          <w:rFonts w:hint="eastAsia" w:ascii="仿宋" w:hAnsi="仿宋" w:eastAsia="仿宋" w:cs="仿宋"/>
          <w:b/>
          <w:color w:val="auto"/>
          <w:sz w:val="28"/>
          <w:szCs w:val="28"/>
          <w:lang w:val="zh-CN"/>
        </w:rPr>
      </w:pPr>
    </w:p>
    <w:p w14:paraId="79DB6706">
      <w:pPr>
        <w:spacing w:line="360" w:lineRule="auto"/>
        <w:jc w:val="center"/>
        <w:rPr>
          <w:rFonts w:hint="eastAsia" w:ascii="仿宋" w:hAnsi="仿宋" w:eastAsia="仿宋" w:cs="仿宋"/>
          <w:b/>
          <w:bCs/>
          <w:color w:val="auto"/>
          <w:sz w:val="28"/>
          <w:szCs w:val="28"/>
        </w:rPr>
      </w:pPr>
      <w:r>
        <w:rPr>
          <w:rFonts w:hint="eastAsia" w:ascii="仿宋" w:hAnsi="仿宋" w:eastAsia="仿宋" w:cs="仿宋"/>
          <w:color w:val="auto"/>
          <w:sz w:val="36"/>
          <w:szCs w:val="36"/>
        </w:rPr>
        <w:br w:type="page"/>
      </w:r>
      <w:r>
        <w:rPr>
          <w:rFonts w:hint="eastAsia" w:ascii="仿宋" w:hAnsi="仿宋" w:eastAsia="仿宋" w:cs="仿宋"/>
          <w:b/>
          <w:bCs/>
          <w:color w:val="auto"/>
          <w:sz w:val="28"/>
          <w:szCs w:val="28"/>
        </w:rPr>
        <w:t>中小企业声明函（工程、服务）</w:t>
      </w:r>
    </w:p>
    <w:p w14:paraId="4A96EBE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w:t>
      </w:r>
    </w:p>
    <w:p w14:paraId="7FE01CAE">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库﹝2020﹞46 号）的规定，本公司 （联合体）参加</w:t>
      </w:r>
      <w:r>
        <w:rPr>
          <w:rFonts w:hint="eastAsia" w:ascii="仿宋" w:hAnsi="仿宋" w:eastAsia="仿宋" w:cs="仿宋"/>
          <w:color w:val="auto"/>
          <w:sz w:val="24"/>
          <w:u w:val="single"/>
        </w:rPr>
        <w:t xml:space="preserve"> （ 单位名称 ）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 项目名称 ）</w:t>
      </w:r>
      <w:r>
        <w:rPr>
          <w:rFonts w:hint="eastAsia" w:ascii="仿宋" w:hAnsi="仿宋" w:eastAsia="仿宋" w:cs="仿宋"/>
          <w:color w:val="auto"/>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0B0704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采购文件中明确的所属行业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，从业人员人，营业收入为万元，资产总额为万元，属于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 xml:space="preserve">； </w:t>
      </w:r>
    </w:p>
    <w:p w14:paraId="7565AE3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采购文件中明确的所属行业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，从业人员人，营业收入为万元，资产总额为万元，属于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w:t>
      </w:r>
    </w:p>
    <w:p w14:paraId="2C8846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43A827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以上企业，不属于大企业的分支机构，不存在控股股东为大企业的情形，也不存在与大企业的负责人为同一人的情形。本企业对上述声明内容的真实性负责。如有虚假，将依法承担相应责任。 </w:t>
      </w:r>
    </w:p>
    <w:p w14:paraId="2E435BCF">
      <w:pPr>
        <w:tabs>
          <w:tab w:val="left" w:pos="2996"/>
        </w:tabs>
        <w:spacing w:line="600" w:lineRule="exact"/>
        <w:ind w:firstLine="480" w:firstLineChars="200"/>
        <w:rPr>
          <w:rFonts w:hint="eastAsia" w:ascii="仿宋" w:hAnsi="仿宋" w:eastAsia="仿宋" w:cs="仿宋"/>
          <w:color w:val="auto"/>
          <w:sz w:val="24"/>
        </w:rPr>
      </w:pPr>
    </w:p>
    <w:p w14:paraId="429C2CB0">
      <w:pPr>
        <w:tabs>
          <w:tab w:val="left" w:pos="2996"/>
        </w:tabs>
        <w:spacing w:line="600" w:lineRule="exact"/>
        <w:ind w:firstLine="480" w:firstLineChars="200"/>
        <w:rPr>
          <w:rFonts w:hint="eastAsia" w:ascii="仿宋" w:hAnsi="仿宋" w:eastAsia="仿宋" w:cs="仿宋"/>
          <w:color w:val="auto"/>
          <w:sz w:val="24"/>
        </w:rPr>
      </w:pPr>
    </w:p>
    <w:p w14:paraId="7698F0F4">
      <w:pPr>
        <w:tabs>
          <w:tab w:val="left" w:pos="2996"/>
        </w:tabs>
        <w:spacing w:line="60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供应商名称（盖章）：</w:t>
      </w:r>
    </w:p>
    <w:p w14:paraId="3D8D8515">
      <w:pPr>
        <w:tabs>
          <w:tab w:val="left" w:pos="2996"/>
        </w:tabs>
        <w:spacing w:line="60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日　期：</w:t>
      </w:r>
    </w:p>
    <w:p w14:paraId="528D3E03">
      <w:pPr>
        <w:spacing w:line="600" w:lineRule="exact"/>
        <w:rPr>
          <w:rFonts w:hint="eastAsia" w:ascii="仿宋" w:hAnsi="仿宋" w:eastAsia="仿宋" w:cs="仿宋"/>
          <w:color w:val="auto"/>
          <w:sz w:val="24"/>
        </w:rPr>
      </w:pPr>
      <w:r>
        <w:rPr>
          <w:rFonts w:hint="eastAsia" w:ascii="仿宋" w:hAnsi="仿宋" w:eastAsia="仿宋" w:cs="仿宋"/>
          <w:color w:val="auto"/>
          <w:sz w:val="24"/>
        </w:rPr>
        <w:t>注：1、从业人员、营业收入、资产总额填报上一年度数据，无上一年度数据的新成立企业可不填报。</w:t>
      </w:r>
    </w:p>
    <w:p w14:paraId="771FD156">
      <w:pPr>
        <w:spacing w:line="600" w:lineRule="exact"/>
        <w:rPr>
          <w:rFonts w:hint="eastAsia" w:ascii="仿宋" w:hAnsi="仿宋" w:eastAsia="仿宋" w:cs="仿宋"/>
          <w:color w:val="auto"/>
          <w:sz w:val="24"/>
        </w:rPr>
      </w:pPr>
    </w:p>
    <w:p w14:paraId="0523064F">
      <w:pPr>
        <w:spacing w:line="600" w:lineRule="exact"/>
        <w:rPr>
          <w:rFonts w:hint="eastAsia" w:ascii="仿宋" w:hAnsi="仿宋" w:eastAsia="仿宋" w:cs="仿宋"/>
          <w:color w:val="auto"/>
          <w:sz w:val="24"/>
        </w:rPr>
      </w:pPr>
    </w:p>
    <w:p w14:paraId="538D9139">
      <w:pPr>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0C4DEE64">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监狱企业声明函</w:t>
      </w:r>
    </w:p>
    <w:p w14:paraId="57D33CF9">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rPr>
        <w:t>〔非监狱企业的不用提供〕</w:t>
      </w:r>
    </w:p>
    <w:p w14:paraId="308C3E7E">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本企业郑重声明，根据《关于政府采购支持监狱企业发展有关问题的通知》(财库〔2014〕68号）的规定，本企业为监狱企业。</w:t>
      </w:r>
    </w:p>
    <w:p w14:paraId="2B498B26">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根据上述标准，我企业属于监狱企业的理由为:</w:t>
      </w:r>
    </w:p>
    <w:p w14:paraId="0E655D24">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本企业为参加(项目名称:) (项目编号:)采购活动提供本企业的产品。</w:t>
      </w:r>
    </w:p>
    <w:p w14:paraId="289A3A05">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本企业对上述声明的真实性负责。如有虚假，将依法承担相应责任。</w:t>
      </w:r>
    </w:p>
    <w:p w14:paraId="69EEE8AC">
      <w:pPr>
        <w:spacing w:line="600" w:lineRule="exact"/>
        <w:rPr>
          <w:rFonts w:hint="eastAsia" w:ascii="仿宋" w:hAnsi="仿宋" w:eastAsia="仿宋" w:cs="仿宋"/>
          <w:color w:val="auto"/>
          <w:sz w:val="24"/>
        </w:rPr>
      </w:pPr>
    </w:p>
    <w:p w14:paraId="515D99AA">
      <w:pPr>
        <w:spacing w:line="600" w:lineRule="exact"/>
        <w:ind w:firstLine="360" w:firstLineChars="150"/>
        <w:jc w:val="right"/>
        <w:rPr>
          <w:rFonts w:hint="eastAsia" w:ascii="仿宋" w:hAnsi="仿宋" w:eastAsia="仿宋" w:cs="仿宋"/>
          <w:color w:val="auto"/>
          <w:sz w:val="24"/>
        </w:rPr>
      </w:pPr>
      <w:r>
        <w:rPr>
          <w:rFonts w:hint="eastAsia" w:ascii="仿宋" w:hAnsi="仿宋" w:eastAsia="仿宋" w:cs="仿宋"/>
          <w:color w:val="auto"/>
          <w:sz w:val="24"/>
        </w:rPr>
        <w:t>供应商名称(盖章) :</w:t>
      </w:r>
    </w:p>
    <w:p w14:paraId="4216752D">
      <w:pPr>
        <w:spacing w:line="600" w:lineRule="exact"/>
        <w:ind w:firstLine="360" w:firstLineChars="150"/>
        <w:jc w:val="right"/>
        <w:rPr>
          <w:rFonts w:hint="eastAsia" w:ascii="仿宋" w:hAnsi="仿宋" w:eastAsia="仿宋" w:cs="仿宋"/>
          <w:color w:val="auto"/>
          <w:sz w:val="24"/>
        </w:rPr>
      </w:pPr>
      <w:r>
        <w:rPr>
          <w:rFonts w:hint="eastAsia" w:ascii="仿宋" w:hAnsi="仿宋" w:eastAsia="仿宋" w:cs="仿宋"/>
          <w:color w:val="auto"/>
          <w:sz w:val="24"/>
        </w:rPr>
        <w:t>日期:  年  月   日</w:t>
      </w:r>
    </w:p>
    <w:p w14:paraId="2AEE3C34">
      <w:pPr>
        <w:spacing w:line="600" w:lineRule="exact"/>
        <w:ind w:firstLine="360" w:firstLineChars="150"/>
        <w:jc w:val="right"/>
        <w:rPr>
          <w:rFonts w:hint="eastAsia" w:ascii="仿宋" w:hAnsi="仿宋" w:eastAsia="仿宋" w:cs="仿宋"/>
          <w:color w:val="auto"/>
          <w:sz w:val="24"/>
        </w:rPr>
      </w:pPr>
    </w:p>
    <w:p w14:paraId="7CD7CEB8">
      <w:pPr>
        <w:spacing w:line="360" w:lineRule="auto"/>
        <w:rPr>
          <w:rFonts w:hint="eastAsia" w:ascii="仿宋" w:hAnsi="仿宋" w:eastAsia="仿宋" w:cs="仿宋"/>
          <w:color w:val="auto"/>
          <w:sz w:val="24"/>
        </w:rPr>
      </w:pPr>
      <w:r>
        <w:rPr>
          <w:rFonts w:hint="eastAsia" w:ascii="仿宋" w:hAnsi="仿宋" w:eastAsia="仿宋" w:cs="仿宋"/>
          <w:color w:val="auto"/>
          <w:sz w:val="24"/>
        </w:rPr>
        <w:t>注：1、根据《关于政府采购支持监狱企业发展有关问题的通知》（财库〔2014〕68号）的规定，供应商提供由省级以上监狱管理局、戒毒管理局（含新疆生产建设兵团）出具的属于监狱企业证明文件的，视同为小型和微型企业小微企业名录；</w:t>
      </w:r>
    </w:p>
    <w:p w14:paraId="7F082FF7">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2、监狱企业参加政府采购活动时，应当提供由省级以上监狱管理局、戒毒管理局(含新疆生产建设兵团)出具的属于监狱企业的证明文件；</w:t>
      </w:r>
    </w:p>
    <w:p w14:paraId="13AC623B">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8F5BF4">
      <w:pPr>
        <w:spacing w:line="540" w:lineRule="exact"/>
        <w:rPr>
          <w:rFonts w:hint="eastAsia" w:ascii="仿宋" w:hAnsi="仿宋" w:eastAsia="仿宋" w:cs="仿宋"/>
          <w:color w:val="auto"/>
          <w:sz w:val="24"/>
        </w:rPr>
      </w:pPr>
    </w:p>
    <w:p w14:paraId="537CE4AE">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529EDEE5">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残疾人福利性单位声明函</w:t>
      </w:r>
    </w:p>
    <w:p w14:paraId="5ECE5853">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rPr>
        <w:t>〔非残疾人福利性单位不用提供〕</w:t>
      </w:r>
    </w:p>
    <w:p w14:paraId="139D5D2F">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6AF5B829">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本单位对上述声明的真实性负责，如有虚假，将依法承但相应责任。</w:t>
      </w:r>
    </w:p>
    <w:p w14:paraId="12F43E41">
      <w:pPr>
        <w:spacing w:line="600" w:lineRule="exact"/>
        <w:ind w:firstLine="480" w:firstLineChars="200"/>
        <w:rPr>
          <w:rFonts w:hint="eastAsia" w:ascii="仿宋" w:hAnsi="仿宋" w:eastAsia="仿宋" w:cs="仿宋"/>
          <w:color w:val="auto"/>
          <w:sz w:val="24"/>
        </w:rPr>
      </w:pPr>
    </w:p>
    <w:p w14:paraId="0C9802C9">
      <w:pPr>
        <w:spacing w:line="600" w:lineRule="exact"/>
        <w:ind w:firstLine="480" w:firstLineChars="200"/>
        <w:rPr>
          <w:rFonts w:hint="eastAsia" w:ascii="仿宋" w:hAnsi="仿宋" w:eastAsia="仿宋" w:cs="仿宋"/>
          <w:color w:val="auto"/>
          <w:sz w:val="24"/>
        </w:rPr>
      </w:pPr>
    </w:p>
    <w:p w14:paraId="3EE51168">
      <w:pPr>
        <w:spacing w:line="60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供应商名称(盖章)：</w:t>
      </w:r>
    </w:p>
    <w:p w14:paraId="2094AB64">
      <w:pPr>
        <w:spacing w:line="60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日期：  年  月  日</w:t>
      </w:r>
    </w:p>
    <w:p w14:paraId="6FD56692">
      <w:pPr>
        <w:spacing w:line="360" w:lineRule="auto"/>
        <w:rPr>
          <w:rFonts w:hint="eastAsia" w:ascii="仿宋" w:hAnsi="仿宋" w:eastAsia="仿宋" w:cs="仿宋"/>
          <w:b/>
          <w:color w:val="auto"/>
          <w:szCs w:val="28"/>
        </w:rPr>
      </w:pPr>
    </w:p>
    <w:p w14:paraId="241DC26D">
      <w:pPr>
        <w:spacing w:line="360" w:lineRule="auto"/>
        <w:rPr>
          <w:rFonts w:hint="eastAsia" w:ascii="仿宋" w:hAnsi="仿宋" w:eastAsia="仿宋" w:cs="仿宋"/>
          <w:b/>
          <w:color w:val="auto"/>
          <w:szCs w:val="28"/>
        </w:rPr>
      </w:pPr>
    </w:p>
    <w:p w14:paraId="0ABA955C">
      <w:pPr>
        <w:spacing w:line="360" w:lineRule="auto"/>
        <w:rPr>
          <w:rFonts w:hint="eastAsia" w:ascii="仿宋" w:hAnsi="仿宋" w:eastAsia="仿宋" w:cs="仿宋"/>
          <w:b/>
          <w:color w:val="auto"/>
          <w:szCs w:val="28"/>
        </w:rPr>
      </w:pPr>
    </w:p>
    <w:p w14:paraId="30A9C745">
      <w:pPr>
        <w:spacing w:line="600" w:lineRule="exact"/>
        <w:rPr>
          <w:rFonts w:hint="eastAsia" w:ascii="仿宋" w:hAnsi="仿宋" w:eastAsia="仿宋" w:cs="仿宋"/>
          <w:b/>
          <w:color w:val="auto"/>
          <w:szCs w:val="28"/>
        </w:rPr>
      </w:pPr>
      <w:r>
        <w:rPr>
          <w:rFonts w:hint="eastAsia" w:ascii="仿宋" w:hAnsi="仿宋" w:eastAsia="仿宋" w:cs="仿宋"/>
          <w:color w:val="auto"/>
          <w:sz w:val="24"/>
        </w:rPr>
        <w:t>注：符合《关于促进残疾人就业政府采购政策的通知》（财库〔2017〕141 号）规定的条件并提供《残疾人福利性单位声明函》的残疾人福利性单位视同小型、微型企业。</w:t>
      </w:r>
    </w:p>
    <w:p w14:paraId="15C1C927">
      <w:pPr>
        <w:spacing w:line="600" w:lineRule="exact"/>
        <w:jc w:val="center"/>
        <w:rPr>
          <w:rFonts w:hint="eastAsia" w:ascii="仿宋" w:hAnsi="仿宋" w:eastAsia="仿宋" w:cs="仿宋"/>
          <w:b/>
          <w:bCs/>
          <w:color w:val="auto"/>
          <w:spacing w:val="24"/>
          <w:sz w:val="28"/>
          <w:szCs w:val="28"/>
        </w:rPr>
      </w:pPr>
    </w:p>
    <w:p w14:paraId="4E616080">
      <w:pPr>
        <w:pStyle w:val="22"/>
        <w:ind w:left="31680" w:firstLine="31680"/>
        <w:rPr>
          <w:rFonts w:hint="eastAsia" w:ascii="仿宋" w:hAnsi="仿宋" w:eastAsia="仿宋" w:cs="仿宋"/>
          <w:color w:val="auto"/>
        </w:rPr>
      </w:pPr>
    </w:p>
    <w:p w14:paraId="274B034E">
      <w:pPr>
        <w:pStyle w:val="22"/>
        <w:ind w:left="31680" w:firstLine="31680"/>
        <w:rPr>
          <w:rFonts w:hint="eastAsia" w:ascii="仿宋" w:hAnsi="仿宋" w:eastAsia="仿宋" w:cs="仿宋"/>
          <w:color w:val="auto"/>
        </w:rPr>
      </w:pPr>
    </w:p>
    <w:p w14:paraId="7DA05A3B">
      <w:pPr>
        <w:pStyle w:val="5"/>
        <w:spacing w:line="460" w:lineRule="exact"/>
        <w:jc w:val="center"/>
        <w:rPr>
          <w:rFonts w:hint="eastAsia" w:ascii="仿宋" w:hAnsi="仿宋" w:eastAsia="仿宋" w:cs="仿宋"/>
          <w:color w:val="auto"/>
          <w:sz w:val="36"/>
          <w:szCs w:val="36"/>
        </w:rPr>
      </w:pPr>
      <w:r>
        <w:rPr>
          <w:rFonts w:hint="eastAsia" w:ascii="仿宋" w:hAnsi="仿宋" w:eastAsia="仿宋" w:cs="仿宋"/>
          <w:b/>
          <w:bCs/>
          <w:color w:val="auto"/>
          <w:spacing w:val="24"/>
          <w:sz w:val="28"/>
          <w:szCs w:val="28"/>
        </w:rPr>
        <w:br w:type="page"/>
      </w:r>
      <w:r>
        <w:rPr>
          <w:rFonts w:hint="eastAsia" w:ascii="仿宋" w:hAnsi="仿宋" w:eastAsia="仿宋" w:cs="仿宋"/>
          <w:color w:val="auto"/>
          <w:kern w:val="2"/>
          <w:sz w:val="36"/>
          <w:szCs w:val="36"/>
        </w:rPr>
        <w:t>第六章 磋商办法及评分标准</w:t>
      </w:r>
    </w:p>
    <w:p w14:paraId="2268C676">
      <w:pPr>
        <w:spacing w:line="55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3C072160">
      <w:pPr>
        <w:spacing w:line="550" w:lineRule="exact"/>
        <w:ind w:left="472"/>
        <w:rPr>
          <w:rFonts w:ascii="仿宋" w:hAnsi="仿宋" w:eastAsia="仿宋" w:cs="仿宋"/>
          <w:color w:val="auto"/>
          <w:sz w:val="24"/>
          <w:highlight w:val="none"/>
        </w:rPr>
      </w:pPr>
      <w:r>
        <w:rPr>
          <w:rFonts w:hint="eastAsia" w:ascii="仿宋" w:hAnsi="仿宋" w:eastAsia="仿宋" w:cs="仿宋"/>
          <w:color w:val="auto"/>
          <w:sz w:val="24"/>
          <w:highlight w:val="none"/>
        </w:rPr>
        <w:t>（一）磋商小组遵循公开、公平、公正、科学合理、竞争择优的原则；</w:t>
      </w:r>
    </w:p>
    <w:p w14:paraId="2D2B02BD">
      <w:pPr>
        <w:spacing w:line="5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（二）磋商由磋商小组负责，磋商小组由采购人以及有关方面的专家共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人组成。磋商小组由磋商采购人依据有关规定组建，其中技术、经济专家于磋商前自行组织。有关人员对磋商小组成员名单必须严格保密，与磋商有利害关系的人员不得参加磋商会；</w:t>
      </w:r>
    </w:p>
    <w:p w14:paraId="52A17153">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（三）磋商小组成员及参加磋商的其他相关人员应严格遵守国家有关保密的法律、法规和规定，并接受有关部门的监督；</w:t>
      </w:r>
    </w:p>
    <w:p w14:paraId="55B0E363">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（四）磋商小组应按磋商文件规定的程序进行磋商；</w:t>
      </w:r>
    </w:p>
    <w:p w14:paraId="16E74BE1">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（五）通讯工具管理：在磋商期间，磋商小组每个成员的手机都必须关机；</w:t>
      </w:r>
    </w:p>
    <w:p w14:paraId="32B0D014">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（六）在磋商期间，磋商小组各成员不得随意离开规定的磋商地点，所有资料由采购代理机构工作人员专门保管和发放。磋商小组成员完成评标时应如数、及时归还，任何与本项目有关的资料不得带离磋商现场；</w:t>
      </w:r>
    </w:p>
    <w:p w14:paraId="542079B7">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（七）本次磋商采用综合评分法，总分为100分，其中价格分</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0分、技术、商务、资信及其他</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0分。合格供应商的评标得分为各项目汇总得分，成交候选资格按评标得分由高到低顺序排列，得分相同的，按磋商报价由低到高顺序排列；得分且磋商报价相同的，按技术得分由高到低顺序排列。排名第一的供应商为成交候选人。评分过程中采用四舍五入法，并保留小数2位。</w:t>
      </w:r>
    </w:p>
    <w:p w14:paraId="2A5843BA">
      <w:pPr>
        <w:tabs>
          <w:tab w:val="left" w:pos="3870"/>
          <w:tab w:val="left" w:pos="4085"/>
        </w:tabs>
        <w:snapToGrid w:val="0"/>
        <w:spacing w:line="550" w:lineRule="exact"/>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二、计算方法：</w:t>
      </w:r>
    </w:p>
    <w:p w14:paraId="1F226FD1">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（一）报价部分：</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0分</w:t>
      </w:r>
    </w:p>
    <w:p w14:paraId="3AD5C35E">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1、价格分采用低价优先法计算，即满足磋商文件要求且最后报价最低的供应商的价格为磋商基准价，其价格分为满分。其他供应商的价格分统一按照下列公式计算：</w:t>
      </w:r>
    </w:p>
    <w:p w14:paraId="2576E2B1">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磋商报价得分=（基准价/磋商报价）×100×</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w:t>
      </w:r>
    </w:p>
    <w:p w14:paraId="3E5ABA2D">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磋商小组在评审时发现供应商的报价明显高于其市场报价或低于成本价的，应当要求供应商书面说明并提供相关证明材料。供应商不能当场合理说明原因并提供证明材料</w:t>
      </w:r>
    </w:p>
    <w:p w14:paraId="67047ADC">
      <w:pPr>
        <w:pStyle w:val="14"/>
        <w:rPr>
          <w:color w:val="auto"/>
          <w:highlight w:val="none"/>
        </w:rPr>
      </w:pPr>
      <w:r>
        <w:rPr>
          <w:rFonts w:hint="eastAsia" w:ascii="仿宋" w:hAnsi="仿宋" w:eastAsia="仿宋" w:cs="仿宋"/>
          <w:bCs/>
          <w:color w:val="auto"/>
          <w:sz w:val="24"/>
          <w:highlight w:val="none"/>
        </w:rPr>
        <w:t>的，磋商小组应将该供应商的磋商文件作无效处理，并在评审报告中说明。</w:t>
      </w:r>
    </w:p>
    <w:p w14:paraId="5A0E9A4B">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（二）技术分、商务分、资信及其他部分：</w:t>
      </w:r>
      <w:r>
        <w:rPr>
          <w:rFonts w:hint="eastAsia" w:ascii="仿宋" w:hAnsi="仿宋" w:eastAsia="仿宋" w:cs="仿宋"/>
          <w:bCs/>
          <w:color w:val="auto"/>
          <w:sz w:val="24"/>
          <w:highlight w:val="none"/>
          <w:lang w:val="en-US" w:eastAsia="zh-CN"/>
        </w:rPr>
        <w:t>80</w:t>
      </w:r>
      <w:r>
        <w:rPr>
          <w:rFonts w:hint="eastAsia" w:ascii="仿宋" w:hAnsi="仿宋" w:eastAsia="仿宋" w:cs="仿宋"/>
          <w:bCs/>
          <w:color w:val="auto"/>
          <w:sz w:val="24"/>
          <w:highlight w:val="none"/>
        </w:rPr>
        <w:t xml:space="preserve">分 </w:t>
      </w:r>
    </w:p>
    <w:p w14:paraId="1BD47D05">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技术分、商务分、资信及其他分的计算 </w:t>
      </w:r>
    </w:p>
    <w:p w14:paraId="41B6D539">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技术、商务、资信及其他分按照磋商小组成员的独立评分结果汇总数的算术平均</w:t>
      </w:r>
    </w:p>
    <w:p w14:paraId="2ADB4938">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分计算，计算公式为： </w:t>
      </w:r>
    </w:p>
    <w:p w14:paraId="76B5AE12">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技术分、商务分、资信及其他分=（磋商小组所有成员评分合计数）/（磋商小组组成人员数） </w:t>
      </w:r>
    </w:p>
    <w:p w14:paraId="4B924DFC">
      <w:pPr>
        <w:spacing w:line="6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附件：技术、商务、资信及其他部分</w:t>
      </w:r>
      <w:r>
        <w:rPr>
          <w:rFonts w:hint="eastAsia" w:ascii="仿宋" w:hAnsi="仿宋" w:eastAsia="仿宋" w:cs="仿宋"/>
          <w:b/>
          <w:bCs/>
          <w:color w:val="auto"/>
          <w:sz w:val="24"/>
          <w:highlight w:val="none"/>
          <w:lang w:val="en-US" w:eastAsia="zh-CN"/>
        </w:rPr>
        <w:t>80</w:t>
      </w:r>
      <w:r>
        <w:rPr>
          <w:rFonts w:hint="eastAsia" w:ascii="仿宋" w:hAnsi="仿宋" w:eastAsia="仿宋" w:cs="仿宋"/>
          <w:b/>
          <w:bCs/>
          <w:color w:val="auto"/>
          <w:sz w:val="24"/>
          <w:highlight w:val="none"/>
        </w:rPr>
        <w:t>分</w:t>
      </w:r>
    </w:p>
    <w:tbl>
      <w:tblPr>
        <w:tblStyle w:val="23"/>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3"/>
        <w:gridCol w:w="6526"/>
        <w:gridCol w:w="1071"/>
      </w:tblGrid>
      <w:tr w14:paraId="2A7B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7" w:type="dxa"/>
            <w:noWrap/>
            <w:vAlign w:val="center"/>
          </w:tcPr>
          <w:p w14:paraId="6E39E613">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3" w:type="dxa"/>
            <w:noWrap/>
            <w:vAlign w:val="center"/>
          </w:tcPr>
          <w:p w14:paraId="0729D9F1">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w:t>
            </w:r>
          </w:p>
          <w:p w14:paraId="133A59D6">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6526" w:type="dxa"/>
            <w:noWrap/>
            <w:vAlign w:val="center"/>
          </w:tcPr>
          <w:p w14:paraId="6A4669AC">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071" w:type="dxa"/>
            <w:noWrap/>
            <w:vAlign w:val="center"/>
          </w:tcPr>
          <w:p w14:paraId="2020F506">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3720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946" w:type="dxa"/>
            <w:gridSpan w:val="3"/>
            <w:noWrap/>
            <w:vAlign w:val="center"/>
          </w:tcPr>
          <w:p w14:paraId="005F7B77">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技术分</w:t>
            </w:r>
          </w:p>
        </w:tc>
        <w:tc>
          <w:tcPr>
            <w:tcW w:w="1071" w:type="dxa"/>
            <w:noWrap/>
            <w:vAlign w:val="center"/>
          </w:tcPr>
          <w:p w14:paraId="397E0F87">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71</w:t>
            </w:r>
            <w:r>
              <w:rPr>
                <w:rFonts w:hint="eastAsia" w:ascii="仿宋" w:hAnsi="仿宋" w:eastAsia="仿宋" w:cs="仿宋"/>
                <w:b/>
                <w:color w:val="auto"/>
                <w:sz w:val="24"/>
                <w:szCs w:val="24"/>
                <w:highlight w:val="none"/>
              </w:rPr>
              <w:t>分</w:t>
            </w:r>
          </w:p>
        </w:tc>
      </w:tr>
      <w:tr w14:paraId="2486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7" w:type="dxa"/>
            <w:noWrap/>
            <w:vAlign w:val="center"/>
          </w:tcPr>
          <w:p w14:paraId="5E3F12E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23" w:type="dxa"/>
            <w:noWrap/>
            <w:vAlign w:val="center"/>
          </w:tcPr>
          <w:p w14:paraId="793E2D2D">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施工方案</w:t>
            </w:r>
          </w:p>
        </w:tc>
        <w:tc>
          <w:tcPr>
            <w:tcW w:w="6526" w:type="dxa"/>
            <w:noWrap/>
            <w:vAlign w:val="center"/>
          </w:tcPr>
          <w:p w14:paraId="5F1B892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由磋商小组根据供应商施工方案的科学性、严密性、合理性进行评定。施工方案全面合理，技术到位的得</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分；方案合理、不严密处每项扣1-2分，最多扣</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分。</w:t>
            </w:r>
          </w:p>
          <w:p w14:paraId="5C00C5CF">
            <w:pPr>
              <w:spacing w:line="360" w:lineRule="auto"/>
              <w:ind w:firstLine="241" w:firstLineChars="1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方案不提供不得分。</w:t>
            </w:r>
          </w:p>
        </w:tc>
        <w:tc>
          <w:tcPr>
            <w:tcW w:w="1071" w:type="dxa"/>
            <w:noWrap/>
            <w:vAlign w:val="center"/>
          </w:tcPr>
          <w:p w14:paraId="1EA0CDCC">
            <w:pPr>
              <w:pStyle w:val="14"/>
              <w:spacing w:before="156" w:after="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0-15</w:t>
            </w:r>
            <w:r>
              <w:rPr>
                <w:rFonts w:hint="eastAsia" w:ascii="仿宋" w:hAnsi="仿宋" w:eastAsia="仿宋" w:cs="仿宋"/>
                <w:color w:val="auto"/>
                <w:sz w:val="24"/>
                <w:szCs w:val="24"/>
                <w:highlight w:val="none"/>
              </w:rPr>
              <w:t>分</w:t>
            </w:r>
          </w:p>
        </w:tc>
      </w:tr>
      <w:tr w14:paraId="10EC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97" w:type="dxa"/>
            <w:noWrap/>
            <w:vAlign w:val="center"/>
          </w:tcPr>
          <w:p w14:paraId="4328A7C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23" w:type="dxa"/>
            <w:noWrap/>
            <w:vAlign w:val="center"/>
          </w:tcPr>
          <w:p w14:paraId="3034D668">
            <w:pPr>
              <w:spacing w:line="440" w:lineRule="exact"/>
              <w:ind w:firstLine="240" w:firstLineChars="1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保证施工质量的技术方案和措施</w:t>
            </w:r>
          </w:p>
        </w:tc>
        <w:tc>
          <w:tcPr>
            <w:tcW w:w="6526" w:type="dxa"/>
            <w:noWrap/>
            <w:vAlign w:val="center"/>
          </w:tcPr>
          <w:p w14:paraId="1492E555">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由磋商小组根据供应商提供的施工质量的技术方案和措施进行综合评审。</w:t>
            </w:r>
          </w:p>
          <w:p w14:paraId="7254BEFE">
            <w:pPr>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从供应商根据保证施工质量的技术方案和措施方案进行评审，整体方案阐述较为合理，适用于本项目实际现状的得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分，方案和措施存在欠缺或不符合本项目需求的每项扣1分，</w:t>
            </w:r>
            <w:r>
              <w:rPr>
                <w:rFonts w:hint="eastAsia" w:ascii="仿宋" w:hAnsi="仿宋" w:eastAsia="仿宋" w:cs="仿宋"/>
                <w:bCs/>
                <w:color w:val="auto"/>
                <w:sz w:val="24"/>
                <w:szCs w:val="24"/>
                <w:highlight w:val="none"/>
                <w:lang w:eastAsia="zh-CN"/>
              </w:rPr>
              <w:t>最多扣</w:t>
            </w:r>
            <w:r>
              <w:rPr>
                <w:rFonts w:hint="eastAsia" w:ascii="仿宋" w:hAnsi="仿宋" w:eastAsia="仿宋" w:cs="仿宋"/>
                <w:bCs/>
                <w:color w:val="auto"/>
                <w:sz w:val="24"/>
                <w:szCs w:val="24"/>
                <w:highlight w:val="none"/>
                <w:lang w:val="en-US" w:eastAsia="zh-CN"/>
              </w:rPr>
              <w:t>4分。</w:t>
            </w:r>
          </w:p>
          <w:p w14:paraId="2BAC4F8B">
            <w:pPr>
              <w:numPr>
                <w:ilvl w:val="0"/>
                <w:numId w:val="0"/>
              </w:num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供应商针对施工方案提出的相关保障措施及技术措施较为严密的较得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分；方案和措施有缺陷或不符合本项目需求的每项扣1分，</w:t>
            </w:r>
            <w:r>
              <w:rPr>
                <w:rFonts w:hint="eastAsia" w:ascii="仿宋" w:hAnsi="仿宋" w:eastAsia="仿宋" w:cs="仿宋"/>
                <w:bCs/>
                <w:color w:val="auto"/>
                <w:sz w:val="24"/>
                <w:szCs w:val="24"/>
                <w:highlight w:val="none"/>
                <w:lang w:eastAsia="zh-CN"/>
              </w:rPr>
              <w:t>最多扣</w:t>
            </w:r>
            <w:r>
              <w:rPr>
                <w:rFonts w:hint="eastAsia" w:ascii="仿宋" w:hAnsi="仿宋" w:eastAsia="仿宋" w:cs="仿宋"/>
                <w:bCs/>
                <w:color w:val="auto"/>
                <w:sz w:val="24"/>
                <w:szCs w:val="24"/>
                <w:highlight w:val="none"/>
                <w:lang w:val="en-US" w:eastAsia="zh-CN"/>
              </w:rPr>
              <w:t>4分。</w:t>
            </w:r>
          </w:p>
          <w:p w14:paraId="19DBBFF3">
            <w:pPr>
              <w:spacing w:line="360" w:lineRule="auto"/>
              <w:ind w:firstLine="241" w:firstLineChars="1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u w:val="single"/>
              </w:rPr>
              <w:t>方案不提供不得分。</w:t>
            </w:r>
          </w:p>
        </w:tc>
        <w:tc>
          <w:tcPr>
            <w:tcW w:w="1071" w:type="dxa"/>
            <w:noWrap/>
            <w:vAlign w:val="center"/>
          </w:tcPr>
          <w:p w14:paraId="356742C4">
            <w:pPr>
              <w:pStyle w:val="14"/>
              <w:spacing w:before="156" w:after="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0-10</w:t>
            </w:r>
            <w:r>
              <w:rPr>
                <w:rFonts w:hint="eastAsia" w:ascii="仿宋" w:hAnsi="仿宋" w:eastAsia="仿宋" w:cs="仿宋"/>
                <w:color w:val="auto"/>
                <w:sz w:val="24"/>
                <w:szCs w:val="24"/>
                <w:highlight w:val="none"/>
              </w:rPr>
              <w:t>分</w:t>
            </w:r>
          </w:p>
        </w:tc>
      </w:tr>
      <w:tr w14:paraId="60DC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7" w:type="dxa"/>
            <w:noWrap/>
            <w:vAlign w:val="center"/>
          </w:tcPr>
          <w:p w14:paraId="3C84E8A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23" w:type="dxa"/>
            <w:noWrap/>
            <w:vAlign w:val="center"/>
          </w:tcPr>
          <w:p w14:paraId="5C51C875">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保证工期和施</w:t>
            </w:r>
          </w:p>
          <w:p w14:paraId="154831DC">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工进度的方案</w:t>
            </w:r>
          </w:p>
          <w:p w14:paraId="77C6CEFF">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和措施</w:t>
            </w:r>
          </w:p>
        </w:tc>
        <w:tc>
          <w:tcPr>
            <w:tcW w:w="6526" w:type="dxa"/>
            <w:noWrap/>
            <w:vAlign w:val="center"/>
          </w:tcPr>
          <w:p w14:paraId="086F1C91">
            <w:pPr>
              <w:numPr>
                <w:ilvl w:val="0"/>
                <w:numId w:val="0"/>
              </w:numPr>
              <w:spacing w:line="36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由磋商小组根据供应商提供的工期和施工进度的方案和措施进行综合评审：针对本项目的特殊性及对工期要求较高，在保证工期和施工进度前提下较好的进行相关工作的配置提出的方案完善的得</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分；方案描述不完整或未体现保证工期和施工进度处每项扣1分，</w:t>
            </w:r>
            <w:r>
              <w:rPr>
                <w:rFonts w:hint="eastAsia" w:ascii="仿宋" w:hAnsi="仿宋" w:eastAsia="仿宋" w:cs="仿宋"/>
                <w:bCs/>
                <w:color w:val="auto"/>
                <w:sz w:val="24"/>
                <w:szCs w:val="24"/>
                <w:highlight w:val="none"/>
                <w:lang w:eastAsia="zh-CN"/>
              </w:rPr>
              <w:t>最多扣</w:t>
            </w:r>
            <w:r>
              <w:rPr>
                <w:rFonts w:hint="eastAsia" w:ascii="仿宋" w:hAnsi="仿宋" w:eastAsia="仿宋" w:cs="仿宋"/>
                <w:bCs/>
                <w:color w:val="auto"/>
                <w:sz w:val="24"/>
                <w:szCs w:val="24"/>
                <w:highlight w:val="none"/>
                <w:lang w:val="en-US" w:eastAsia="zh-CN"/>
              </w:rPr>
              <w:t>14分。</w:t>
            </w:r>
          </w:p>
          <w:p w14:paraId="761CE67C">
            <w:pPr>
              <w:spacing w:line="360" w:lineRule="auto"/>
              <w:ind w:firstLine="241" w:firstLineChars="1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u w:val="single"/>
              </w:rPr>
              <w:t>方案不提供不得分。</w:t>
            </w:r>
          </w:p>
        </w:tc>
        <w:tc>
          <w:tcPr>
            <w:tcW w:w="1071" w:type="dxa"/>
            <w:noWrap/>
            <w:vAlign w:val="center"/>
          </w:tcPr>
          <w:p w14:paraId="281F0A61">
            <w:pPr>
              <w:pStyle w:val="14"/>
              <w:spacing w:before="156" w:after="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0-15</w:t>
            </w:r>
            <w:r>
              <w:rPr>
                <w:rFonts w:hint="eastAsia" w:ascii="仿宋" w:hAnsi="仿宋" w:eastAsia="仿宋" w:cs="仿宋"/>
                <w:color w:val="auto"/>
                <w:sz w:val="24"/>
                <w:szCs w:val="24"/>
                <w:highlight w:val="none"/>
              </w:rPr>
              <w:t>分</w:t>
            </w:r>
          </w:p>
        </w:tc>
      </w:tr>
      <w:tr w14:paraId="6821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7" w:type="dxa"/>
            <w:noWrap/>
            <w:vAlign w:val="center"/>
          </w:tcPr>
          <w:p w14:paraId="578808F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23" w:type="dxa"/>
            <w:noWrap/>
            <w:vAlign w:val="center"/>
          </w:tcPr>
          <w:p w14:paraId="22CF8A4B">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保证安全和文</w:t>
            </w:r>
          </w:p>
          <w:p w14:paraId="773CD98F">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明施工的方案</w:t>
            </w:r>
          </w:p>
          <w:p w14:paraId="7690340D">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和措施</w:t>
            </w:r>
          </w:p>
        </w:tc>
        <w:tc>
          <w:tcPr>
            <w:tcW w:w="6526" w:type="dxa"/>
            <w:noWrap/>
            <w:vAlign w:val="center"/>
          </w:tcPr>
          <w:p w14:paraId="3AC9C18F">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磋商小组根据供应商提供的安全和文明施工的方案、措施进行综合评审：保证安全和文明施工的方案和措施方案全面合理且满足采购人现状，针对实施地点的独特性、施工周边环境的处理等相关方面进行阐述完善的得</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分；方案和措施有缺陷或不符合本项目需求的每项扣1分，</w:t>
            </w:r>
            <w:r>
              <w:rPr>
                <w:rFonts w:hint="eastAsia" w:ascii="仿宋" w:hAnsi="仿宋" w:eastAsia="仿宋" w:cs="仿宋"/>
                <w:bCs/>
                <w:color w:val="auto"/>
                <w:sz w:val="24"/>
                <w:szCs w:val="24"/>
                <w:highlight w:val="none"/>
                <w:lang w:eastAsia="zh-CN"/>
              </w:rPr>
              <w:t>最多扣</w:t>
            </w:r>
            <w:r>
              <w:rPr>
                <w:rFonts w:hint="eastAsia" w:ascii="仿宋" w:hAnsi="仿宋" w:eastAsia="仿宋" w:cs="仿宋"/>
                <w:bCs/>
                <w:color w:val="auto"/>
                <w:sz w:val="24"/>
                <w:szCs w:val="24"/>
                <w:highlight w:val="none"/>
                <w:lang w:val="en-US" w:eastAsia="zh-CN"/>
              </w:rPr>
              <w:t>14分。</w:t>
            </w:r>
          </w:p>
          <w:p w14:paraId="6E0A4D52">
            <w:pPr>
              <w:spacing w:line="360" w:lineRule="auto"/>
              <w:ind w:firstLine="241" w:firstLineChars="1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u w:val="single"/>
              </w:rPr>
              <w:t>方案不提供不得分。</w:t>
            </w:r>
          </w:p>
        </w:tc>
        <w:tc>
          <w:tcPr>
            <w:tcW w:w="1071" w:type="dxa"/>
            <w:noWrap/>
            <w:vAlign w:val="center"/>
          </w:tcPr>
          <w:p w14:paraId="7A2D21E5">
            <w:pPr>
              <w:pStyle w:val="14"/>
              <w:spacing w:before="156" w:after="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0-15</w:t>
            </w:r>
            <w:r>
              <w:rPr>
                <w:rFonts w:hint="eastAsia" w:ascii="仿宋" w:hAnsi="仿宋" w:eastAsia="仿宋" w:cs="仿宋"/>
                <w:color w:val="auto"/>
                <w:sz w:val="24"/>
                <w:szCs w:val="24"/>
                <w:highlight w:val="none"/>
              </w:rPr>
              <w:t>分</w:t>
            </w:r>
          </w:p>
        </w:tc>
      </w:tr>
      <w:tr w14:paraId="3D84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7" w:type="dxa"/>
            <w:shd w:val="clear" w:color="auto" w:fill="auto"/>
            <w:noWrap/>
            <w:vAlign w:val="center"/>
          </w:tcPr>
          <w:p w14:paraId="0AC784EC">
            <w:pPr>
              <w:pStyle w:val="2"/>
              <w:spacing w:after="0"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1723" w:type="dxa"/>
            <w:shd w:val="clear" w:color="auto" w:fill="auto"/>
            <w:noWrap/>
            <w:vAlign w:val="center"/>
          </w:tcPr>
          <w:p w14:paraId="6EB53EF0">
            <w:pPr>
              <w:widowControl/>
              <w:spacing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人力资源安排</w:t>
            </w:r>
          </w:p>
        </w:tc>
        <w:tc>
          <w:tcPr>
            <w:tcW w:w="6526" w:type="dxa"/>
            <w:shd w:val="clear" w:color="auto" w:fill="auto"/>
            <w:noWrap/>
            <w:vAlign w:val="center"/>
          </w:tcPr>
          <w:p w14:paraId="521F475E">
            <w:pPr>
              <w:numPr>
                <w:ilvl w:val="0"/>
                <w:numId w:val="0"/>
              </w:num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人员配置包括但不限于项目技术负责人1名、施工员1名、资料员1名</w:t>
            </w:r>
            <w:r>
              <w:rPr>
                <w:rFonts w:hint="eastAsia" w:ascii="仿宋" w:hAnsi="仿宋" w:eastAsia="仿宋" w:cs="仿宋"/>
                <w:sz w:val="24"/>
                <w:highlight w:val="none"/>
                <w:u w:val="none"/>
                <w:lang w:eastAsia="zh-CN"/>
              </w:rPr>
              <w:t>。</w:t>
            </w:r>
          </w:p>
          <w:p w14:paraId="668F4999">
            <w:pPr>
              <w:numPr>
                <w:ilvl w:val="0"/>
                <w:numId w:val="0"/>
              </w:num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人员配备充足、合理，专业配置齐全、经验丰富且岗位分明，利于项目有效开展的</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分；岗位专业配置不齐全</w:t>
            </w:r>
            <w:r>
              <w:rPr>
                <w:rFonts w:hint="eastAsia" w:ascii="仿宋" w:hAnsi="仿宋" w:eastAsia="仿宋" w:cs="仿宋"/>
                <w:sz w:val="24"/>
                <w:highlight w:val="none"/>
                <w:lang w:val="en-US" w:eastAsia="zh-CN"/>
              </w:rPr>
              <w:t>每人</w:t>
            </w:r>
            <w:r>
              <w:rPr>
                <w:rFonts w:hint="eastAsia" w:ascii="仿宋" w:hAnsi="仿宋" w:eastAsia="仿宋" w:cs="仿宋"/>
                <w:sz w:val="24"/>
                <w:highlight w:val="none"/>
              </w:rPr>
              <w:t>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扣完为止</w:t>
            </w:r>
            <w:r>
              <w:rPr>
                <w:rFonts w:hint="eastAsia" w:ascii="仿宋" w:hAnsi="仿宋" w:eastAsia="仿宋" w:cs="仿宋"/>
                <w:sz w:val="24"/>
                <w:highlight w:val="none"/>
              </w:rPr>
              <w:t>。</w:t>
            </w:r>
          </w:p>
          <w:p w14:paraId="74A357C5">
            <w:pPr>
              <w:widowControl/>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highlight w:val="none"/>
                <w:u w:val="single"/>
                <w:lang w:val="en-US" w:eastAsia="zh-CN"/>
              </w:rPr>
              <w:t>注:人员需提供供应商为其缴纳的近三个月中任意一个月社保证明材料并加盖公章，否则评分不予认可。未提供不得分。</w:t>
            </w:r>
          </w:p>
        </w:tc>
        <w:tc>
          <w:tcPr>
            <w:tcW w:w="1071" w:type="dxa"/>
            <w:shd w:val="clear" w:color="auto" w:fill="auto"/>
            <w:noWrap/>
            <w:vAlign w:val="center"/>
          </w:tcPr>
          <w:p w14:paraId="4680FB3B">
            <w:pPr>
              <w:pStyle w:val="18"/>
              <w:spacing w:after="0" w:line="440" w:lineRule="exact"/>
              <w:ind w:left="0" w:leftChars="0" w:firstLine="0" w:firstLineChars="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分</w:t>
            </w:r>
          </w:p>
        </w:tc>
      </w:tr>
      <w:tr w14:paraId="6793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697" w:type="dxa"/>
            <w:noWrap/>
            <w:vAlign w:val="center"/>
          </w:tcPr>
          <w:p w14:paraId="643AEFBC">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3" w:type="dxa"/>
            <w:noWrap/>
            <w:vAlign w:val="center"/>
          </w:tcPr>
          <w:p w14:paraId="5CB328A8">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应急预案</w:t>
            </w:r>
          </w:p>
        </w:tc>
        <w:tc>
          <w:tcPr>
            <w:tcW w:w="6526" w:type="dxa"/>
            <w:noWrap/>
            <w:vAlign w:val="center"/>
          </w:tcPr>
          <w:p w14:paraId="3FCE7FC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由磋商小组根据供应商应急预案进行综合评审：</w:t>
            </w:r>
            <w:r>
              <w:rPr>
                <w:rFonts w:hint="eastAsia" w:ascii="仿宋" w:hAnsi="仿宋" w:eastAsia="仿宋" w:cs="仿宋"/>
                <w:color w:val="auto"/>
                <w:sz w:val="24"/>
                <w:highlight w:val="none"/>
              </w:rPr>
              <w:t>应急预案完善、可靠、周密且有利于执行</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10分，</w:t>
            </w:r>
            <w:r>
              <w:rPr>
                <w:rFonts w:hint="eastAsia" w:ascii="仿宋" w:hAnsi="仿宋" w:eastAsia="仿宋" w:cs="仿宋"/>
                <w:color w:val="auto"/>
                <w:sz w:val="24"/>
                <w:highlight w:val="none"/>
              </w:rPr>
              <w:t>应急预案有漏洞或与本项目无关的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每项扣1分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最多扣</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B85BD5B">
            <w:pPr>
              <w:pStyle w:val="2"/>
              <w:spacing w:line="360" w:lineRule="auto"/>
              <w:ind w:firstLine="241" w:firstLineChars="100"/>
              <w:rPr>
                <w:rFonts w:hint="eastAsia"/>
              </w:rPr>
            </w:pPr>
            <w:r>
              <w:rPr>
                <w:rFonts w:hint="eastAsia" w:ascii="仿宋" w:hAnsi="仿宋" w:eastAsia="仿宋" w:cs="仿宋"/>
                <w:b/>
                <w:color w:val="auto"/>
                <w:sz w:val="24"/>
                <w:szCs w:val="24"/>
                <w:highlight w:val="none"/>
                <w:u w:val="single"/>
              </w:rPr>
              <w:t>方案不提供不得分。</w:t>
            </w:r>
          </w:p>
        </w:tc>
        <w:tc>
          <w:tcPr>
            <w:tcW w:w="1071" w:type="dxa"/>
            <w:noWrap/>
            <w:vAlign w:val="center"/>
          </w:tcPr>
          <w:p w14:paraId="60930503">
            <w:pPr>
              <w:pStyle w:val="14"/>
              <w:spacing w:before="156" w:after="156"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0-10分</w:t>
            </w:r>
          </w:p>
        </w:tc>
      </w:tr>
      <w:tr w14:paraId="2E82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46" w:type="dxa"/>
            <w:gridSpan w:val="3"/>
            <w:noWrap/>
            <w:vAlign w:val="center"/>
          </w:tcPr>
          <w:p w14:paraId="78CF542B">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资信及其他分</w:t>
            </w:r>
          </w:p>
        </w:tc>
        <w:tc>
          <w:tcPr>
            <w:tcW w:w="1071" w:type="dxa"/>
            <w:noWrap/>
            <w:vAlign w:val="center"/>
          </w:tcPr>
          <w:p w14:paraId="65220084">
            <w:pPr>
              <w:pStyle w:val="2"/>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分</w:t>
            </w:r>
          </w:p>
        </w:tc>
      </w:tr>
      <w:tr w14:paraId="719C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noWrap/>
            <w:vAlign w:val="center"/>
          </w:tcPr>
          <w:p w14:paraId="1ECBBCB7">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723" w:type="dxa"/>
            <w:noWrap/>
            <w:vAlign w:val="center"/>
          </w:tcPr>
          <w:p w14:paraId="77200C04">
            <w:pPr>
              <w:pStyle w:val="14"/>
              <w:spacing w:before="156" w:after="156"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服务承诺</w:t>
            </w:r>
          </w:p>
        </w:tc>
        <w:tc>
          <w:tcPr>
            <w:tcW w:w="6526" w:type="dxa"/>
            <w:noWrap/>
            <w:vAlign w:val="center"/>
          </w:tcPr>
          <w:p w14:paraId="702AB39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供应商提供的服务</w:t>
            </w:r>
            <w:r>
              <w:rPr>
                <w:rFonts w:hint="eastAsia" w:ascii="仿宋" w:hAnsi="仿宋" w:eastAsia="仿宋" w:cs="仿宋"/>
                <w:color w:val="auto"/>
                <w:sz w:val="24"/>
                <w:highlight w:val="none"/>
                <w:lang w:val="en-US" w:eastAsia="zh-CN"/>
              </w:rPr>
              <w:t>承诺</w:t>
            </w:r>
            <w:r>
              <w:rPr>
                <w:rFonts w:hint="eastAsia" w:ascii="仿宋" w:hAnsi="仿宋" w:eastAsia="仿宋" w:cs="仿宋"/>
                <w:color w:val="auto"/>
                <w:sz w:val="24"/>
                <w:highlight w:val="none"/>
              </w:rPr>
              <w:t>全面周到且优惠幅度大、有利于采购人的得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分，供应商提供的服务</w:t>
            </w:r>
            <w:r>
              <w:rPr>
                <w:rFonts w:hint="eastAsia" w:ascii="仿宋" w:hAnsi="仿宋" w:eastAsia="仿宋" w:cs="仿宋"/>
                <w:color w:val="auto"/>
                <w:sz w:val="24"/>
                <w:highlight w:val="none"/>
                <w:lang w:val="en-US" w:eastAsia="zh-CN"/>
              </w:rPr>
              <w:t>承诺与</w:t>
            </w:r>
            <w:r>
              <w:rPr>
                <w:rFonts w:hint="eastAsia" w:ascii="仿宋" w:hAnsi="仿宋" w:eastAsia="仿宋" w:cs="仿宋"/>
                <w:color w:val="auto"/>
                <w:sz w:val="24"/>
                <w:highlight w:val="none"/>
              </w:rPr>
              <w:t>本项目需求无关联或不</w:t>
            </w:r>
            <w:r>
              <w:rPr>
                <w:rFonts w:hint="eastAsia" w:ascii="仿宋" w:hAnsi="仿宋" w:eastAsia="仿宋" w:cs="仿宋"/>
                <w:color w:val="auto"/>
                <w:sz w:val="24"/>
                <w:highlight w:val="none"/>
                <w:lang w:val="en-US" w:eastAsia="zh-CN"/>
              </w:rPr>
              <w:t>合理的</w:t>
            </w:r>
            <w:r>
              <w:rPr>
                <w:rFonts w:hint="eastAsia" w:ascii="仿宋" w:hAnsi="仿宋" w:eastAsia="仿宋" w:cs="仿宋"/>
                <w:color w:val="auto"/>
                <w:sz w:val="24"/>
                <w:highlight w:val="none"/>
              </w:rPr>
              <w:t>，每一项扣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分，最多扣</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分，除</w:t>
            </w:r>
            <w:r>
              <w:rPr>
                <w:rFonts w:hint="eastAsia" w:ascii="仿宋" w:hAnsi="仿宋" w:eastAsia="仿宋" w:cs="仿宋"/>
                <w:bCs/>
                <w:color w:val="auto"/>
                <w:sz w:val="24"/>
                <w:highlight w:val="none"/>
                <w:lang w:eastAsia="zh-CN"/>
              </w:rPr>
              <w:t>磋商</w:t>
            </w:r>
            <w:r>
              <w:rPr>
                <w:rFonts w:hint="eastAsia" w:ascii="仿宋" w:hAnsi="仿宋" w:eastAsia="仿宋" w:cs="仿宋"/>
                <w:color w:val="auto"/>
                <w:sz w:val="24"/>
                <w:highlight w:val="none"/>
              </w:rPr>
              <w:t>文件规定内容外无其他服务承诺的，该项不得分</w:t>
            </w:r>
            <w:r>
              <w:rPr>
                <w:rFonts w:hint="eastAsia" w:ascii="仿宋" w:hAnsi="仿宋" w:eastAsia="仿宋" w:cs="仿宋"/>
                <w:color w:val="auto"/>
                <w:sz w:val="24"/>
                <w:szCs w:val="24"/>
                <w:highlight w:val="none"/>
              </w:rPr>
              <w:t>。</w:t>
            </w:r>
          </w:p>
          <w:p w14:paraId="178DA3C4">
            <w:pPr>
              <w:spacing w:line="360" w:lineRule="auto"/>
              <w:ind w:firstLine="241"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b/>
                <w:bCs/>
                <w:color w:val="auto"/>
                <w:sz w:val="24"/>
                <w:szCs w:val="24"/>
                <w:highlight w:val="none"/>
                <w:u w:val="single"/>
              </w:rPr>
              <w:t>方案不提供的不得分</w:t>
            </w:r>
            <w:r>
              <w:rPr>
                <w:rFonts w:hint="eastAsia" w:ascii="仿宋" w:hAnsi="仿宋" w:eastAsia="仿宋" w:cs="仿宋"/>
                <w:b/>
                <w:bCs/>
                <w:color w:val="auto"/>
                <w:sz w:val="24"/>
                <w:szCs w:val="24"/>
                <w:highlight w:val="none"/>
                <w:u w:val="single"/>
                <w:lang w:eastAsia="zh-CN"/>
              </w:rPr>
              <w:t>。</w:t>
            </w:r>
          </w:p>
        </w:tc>
        <w:tc>
          <w:tcPr>
            <w:tcW w:w="1071" w:type="dxa"/>
            <w:noWrap/>
            <w:vAlign w:val="center"/>
          </w:tcPr>
          <w:p w14:paraId="68377F27">
            <w:pPr>
              <w:pStyle w:val="14"/>
              <w:spacing w:before="156" w:after="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2790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noWrap/>
            <w:vAlign w:val="center"/>
          </w:tcPr>
          <w:p w14:paraId="708ABD25">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23" w:type="dxa"/>
            <w:noWrap/>
            <w:vAlign w:val="center"/>
          </w:tcPr>
          <w:p w14:paraId="0B24330C">
            <w:pPr>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响应时间</w:t>
            </w:r>
          </w:p>
        </w:tc>
        <w:tc>
          <w:tcPr>
            <w:tcW w:w="6526" w:type="dxa"/>
            <w:noWrap/>
            <w:vAlign w:val="center"/>
          </w:tcPr>
          <w:p w14:paraId="070C7BC9">
            <w:pPr>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接到采购人通知（电话、电传等）后2小时现场响应得1分，每减少0.5小时加1分，</w:t>
            </w:r>
            <w:r>
              <w:rPr>
                <w:rFonts w:hint="eastAsia" w:ascii="仿宋" w:hAnsi="仿宋" w:eastAsia="仿宋" w:cs="仿宋"/>
                <w:sz w:val="24"/>
                <w:szCs w:val="24"/>
                <w:lang w:eastAsia="zh-CN"/>
              </w:rPr>
              <w:t>本项</w:t>
            </w:r>
            <w:r>
              <w:rPr>
                <w:rFonts w:hint="eastAsia" w:ascii="仿宋" w:hAnsi="仿宋" w:eastAsia="仿宋" w:cs="仿宋"/>
                <w:sz w:val="24"/>
                <w:szCs w:val="24"/>
              </w:rPr>
              <w:t>最高得2分；每增加1小时扣1分，扣完为止。</w:t>
            </w:r>
          </w:p>
          <w:p w14:paraId="2D96A5ED">
            <w:pPr>
              <w:pStyle w:val="2"/>
              <w:ind w:firstLine="241" w:firstLineChars="100"/>
              <w:rPr>
                <w:rFonts w:hint="eastAsia"/>
                <w:lang w:val="en-US" w:eastAsia="zh-CN"/>
              </w:rPr>
            </w:pPr>
            <w:r>
              <w:rPr>
                <w:rFonts w:hint="eastAsia" w:ascii="仿宋" w:hAnsi="仿宋" w:eastAsia="仿宋" w:cs="仿宋"/>
                <w:b/>
                <w:bCs/>
                <w:color w:val="auto"/>
                <w:sz w:val="24"/>
                <w:szCs w:val="24"/>
                <w:highlight w:val="none"/>
                <w:u w:val="single"/>
              </w:rPr>
              <w:t>不提供的不得分</w:t>
            </w:r>
            <w:r>
              <w:rPr>
                <w:rFonts w:hint="eastAsia" w:ascii="仿宋" w:hAnsi="仿宋" w:eastAsia="仿宋" w:cs="仿宋"/>
                <w:b/>
                <w:bCs/>
                <w:color w:val="auto"/>
                <w:sz w:val="24"/>
                <w:szCs w:val="24"/>
                <w:highlight w:val="none"/>
                <w:u w:val="single"/>
                <w:lang w:eastAsia="zh-CN"/>
              </w:rPr>
              <w:t>。</w:t>
            </w:r>
          </w:p>
        </w:tc>
        <w:tc>
          <w:tcPr>
            <w:tcW w:w="1071" w:type="dxa"/>
            <w:noWrap/>
            <w:vAlign w:val="center"/>
          </w:tcPr>
          <w:p w14:paraId="5364F046">
            <w:pPr>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r>
              <w:rPr>
                <w:rFonts w:hint="eastAsia" w:ascii="仿宋" w:hAnsi="仿宋" w:eastAsia="仿宋" w:cs="仿宋"/>
                <w:sz w:val="24"/>
                <w:szCs w:val="24"/>
              </w:rPr>
              <w:t>2分</w:t>
            </w:r>
          </w:p>
        </w:tc>
      </w:tr>
      <w:tr w14:paraId="419A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97" w:type="dxa"/>
            <w:noWrap/>
            <w:vAlign w:val="center"/>
          </w:tcPr>
          <w:p w14:paraId="6DF7BA29">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23" w:type="dxa"/>
            <w:noWrap/>
            <w:vAlign w:val="center"/>
          </w:tcPr>
          <w:p w14:paraId="68B99C17">
            <w:pPr>
              <w:pStyle w:val="14"/>
              <w:spacing w:before="156" w:after="156"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企业业绩</w:t>
            </w:r>
          </w:p>
        </w:tc>
        <w:tc>
          <w:tcPr>
            <w:tcW w:w="6526" w:type="dxa"/>
            <w:noWrap/>
            <w:vAlign w:val="center"/>
          </w:tcPr>
          <w:p w14:paraId="5013C416">
            <w:pPr>
              <w:tabs>
                <w:tab w:val="left" w:pos="1080"/>
              </w:tabs>
              <w:spacing w:line="360" w:lineRule="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供应商自2022年1月1日以来完成过的类似项目业绩，每提供1个得1分，最高得2分。</w:t>
            </w:r>
          </w:p>
          <w:p w14:paraId="69405C2E">
            <w:pPr>
              <w:tabs>
                <w:tab w:val="left" w:pos="1080"/>
              </w:tabs>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bCs w:val="0"/>
                <w:color w:val="auto"/>
                <w:sz w:val="24"/>
                <w:szCs w:val="24"/>
                <w:highlight w:val="none"/>
                <w:u w:val="single"/>
                <w:lang w:val="en-US" w:eastAsia="zh-CN"/>
              </w:rPr>
              <w:t>以提供中标通知书、合同、竣工验收报告三者任一扫描件并加盖供应商公章，不提供不得分。</w:t>
            </w:r>
          </w:p>
        </w:tc>
        <w:tc>
          <w:tcPr>
            <w:tcW w:w="1071" w:type="dxa"/>
            <w:noWrap/>
            <w:vAlign w:val="center"/>
          </w:tcPr>
          <w:p w14:paraId="26AF2134">
            <w:pPr>
              <w:pStyle w:val="14"/>
              <w:spacing w:before="156" w:after="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tc>
      </w:tr>
    </w:tbl>
    <w:p w14:paraId="0124D2B5">
      <w:pPr>
        <w:rPr>
          <w:rFonts w:hint="eastAsia" w:ascii="仿宋" w:hAnsi="仿宋" w:eastAsia="仿宋" w:cs="仿宋"/>
          <w:color w:val="auto"/>
        </w:rPr>
      </w:pPr>
    </w:p>
    <w:sectPr>
      <w:headerReference r:id="rId3" w:type="default"/>
      <w:footerReference r:id="rId4" w:type="default"/>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C701">
    <w:pPr>
      <w:pStyle w:val="15"/>
      <w:framePr w:wrap="around" w:vAnchor="text" w:hAnchor="page" w:x="6011" w:y="309"/>
      <w:rPr>
        <w:rStyle w:val="26"/>
      </w:rPr>
    </w:pPr>
    <w:r>
      <w:rPr>
        <w:rStyle w:val="26"/>
      </w:rPr>
      <w:fldChar w:fldCharType="begin"/>
    </w:r>
    <w:r>
      <w:rPr>
        <w:rStyle w:val="26"/>
      </w:rPr>
      <w:instrText xml:space="preserve">PAGE  </w:instrText>
    </w:r>
    <w:r>
      <w:rPr>
        <w:rStyle w:val="26"/>
      </w:rPr>
      <w:fldChar w:fldCharType="separate"/>
    </w:r>
    <w:r>
      <w:rPr>
        <w:rStyle w:val="26"/>
      </w:rPr>
      <w:t>23</w:t>
    </w:r>
    <w:r>
      <w:rPr>
        <w:rStyle w:val="26"/>
      </w:rPr>
      <w:fldChar w:fldCharType="end"/>
    </w:r>
  </w:p>
  <w:p w14:paraId="1737BF77">
    <w:pPr>
      <w:pStyle w:val="15"/>
      <w:rPr>
        <w:rFonts w:hint="eastAsia" w:ascii="仿宋" w:hAnsi="仿宋" w:eastAsia="仿宋"/>
        <w:sz w:val="21"/>
        <w:szCs w:val="21"/>
        <w:u w:val="single"/>
        <w:lang w:eastAsia="zh-CN"/>
      </w:rPr>
    </w:pPr>
    <w:r>
      <w:rPr>
        <w:rFonts w:hint="eastAsia" w:ascii="仿宋" w:hAnsi="仿宋" w:eastAsia="仿宋"/>
        <w:sz w:val="21"/>
        <w:szCs w:val="21"/>
        <w:u w:val="single"/>
        <w:lang w:eastAsia="zh-CN"/>
      </w:rPr>
      <w:t>湖州鑫梦工程咨询有限公司</w:t>
    </w:r>
    <w:r>
      <w:rPr>
        <w:rFonts w:ascii="仿宋" w:hAnsi="仿宋" w:eastAsia="仿宋"/>
        <w:sz w:val="21"/>
        <w:szCs w:val="21"/>
        <w:u w:val="single"/>
      </w:rPr>
      <w:t xml:space="preserve">                                    </w:t>
    </w:r>
    <w:r>
      <w:rPr>
        <w:rFonts w:hint="eastAsia" w:ascii="仿宋" w:hAnsi="仿宋" w:eastAsia="仿宋"/>
        <w:sz w:val="21"/>
        <w:szCs w:val="21"/>
        <w:u w:val="single"/>
      </w:rPr>
      <w:t>电话：</w:t>
    </w:r>
    <w:r>
      <w:rPr>
        <w:rFonts w:hint="eastAsia" w:ascii="仿宋" w:hAnsi="仿宋" w:eastAsia="仿宋"/>
        <w:sz w:val="21"/>
        <w:szCs w:val="21"/>
        <w:u w:val="single"/>
        <w:lang w:eastAsia="zh-CN"/>
      </w:rPr>
      <w:t>15257277770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EB7C">
    <w:pPr>
      <w:widowControl/>
      <w:spacing w:line="660" w:lineRule="exact"/>
      <w:ind w:firstLine="210" w:firstLineChars="100"/>
      <w:rPr>
        <w:rFonts w:ascii="仿宋" w:hAnsi="仿宋" w:eastAsia="仿宋"/>
        <w:szCs w:val="21"/>
      </w:rPr>
    </w:pPr>
    <w:r>
      <w:rPr>
        <w:rFonts w:hint="eastAsia" w:ascii="仿宋" w:hAnsi="仿宋" w:eastAsia="仿宋" w:cs="宋体"/>
        <w:color w:val="000000"/>
        <w:kern w:val="0"/>
        <w:szCs w:val="21"/>
        <w:lang w:eastAsia="zh-CN"/>
      </w:rPr>
      <w:t>滨湖街道2025-2026年度三改一拆及环境整治综合服务项目</w:t>
    </w:r>
    <w:r>
      <w:rPr>
        <w:rFonts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OGRiMmQyY2QzMWZlYTQ2NzY0Y2YzZTAwNzQ3ODEifQ=="/>
  </w:docVars>
  <w:rsids>
    <w:rsidRoot w:val="00477DBB"/>
    <w:rsid w:val="00097F54"/>
    <w:rsid w:val="004007BD"/>
    <w:rsid w:val="00477DBB"/>
    <w:rsid w:val="006B5445"/>
    <w:rsid w:val="007E53C0"/>
    <w:rsid w:val="008750F4"/>
    <w:rsid w:val="00A52655"/>
    <w:rsid w:val="00A626DB"/>
    <w:rsid w:val="00BC50B0"/>
    <w:rsid w:val="00BD4900"/>
    <w:rsid w:val="00CD7501"/>
    <w:rsid w:val="00DC4B5F"/>
    <w:rsid w:val="02973924"/>
    <w:rsid w:val="045F6E7B"/>
    <w:rsid w:val="04E953A2"/>
    <w:rsid w:val="04FD70B0"/>
    <w:rsid w:val="0538547B"/>
    <w:rsid w:val="06161E90"/>
    <w:rsid w:val="06BB3CE5"/>
    <w:rsid w:val="070B26EF"/>
    <w:rsid w:val="0771579B"/>
    <w:rsid w:val="078A21E0"/>
    <w:rsid w:val="07F16450"/>
    <w:rsid w:val="080B23A4"/>
    <w:rsid w:val="08167CCE"/>
    <w:rsid w:val="082D0FEC"/>
    <w:rsid w:val="08880C06"/>
    <w:rsid w:val="09780AE4"/>
    <w:rsid w:val="0A29681F"/>
    <w:rsid w:val="0A5D43EB"/>
    <w:rsid w:val="0AB06A35"/>
    <w:rsid w:val="0B1008C8"/>
    <w:rsid w:val="0B6E767D"/>
    <w:rsid w:val="0BA5047E"/>
    <w:rsid w:val="0BEB24AE"/>
    <w:rsid w:val="0C07111F"/>
    <w:rsid w:val="0C3969CD"/>
    <w:rsid w:val="0C6E6E93"/>
    <w:rsid w:val="0C843F1C"/>
    <w:rsid w:val="0DA341AF"/>
    <w:rsid w:val="0DF3026D"/>
    <w:rsid w:val="0E4512A2"/>
    <w:rsid w:val="0F9376D6"/>
    <w:rsid w:val="0FF64DE6"/>
    <w:rsid w:val="10185A24"/>
    <w:rsid w:val="102D22A3"/>
    <w:rsid w:val="10DC4726"/>
    <w:rsid w:val="11366B45"/>
    <w:rsid w:val="11617E2F"/>
    <w:rsid w:val="12A72D69"/>
    <w:rsid w:val="1335758E"/>
    <w:rsid w:val="14361501"/>
    <w:rsid w:val="15504C9C"/>
    <w:rsid w:val="158026D7"/>
    <w:rsid w:val="15ED5270"/>
    <w:rsid w:val="16443A9D"/>
    <w:rsid w:val="16D664DF"/>
    <w:rsid w:val="17116B2C"/>
    <w:rsid w:val="17980029"/>
    <w:rsid w:val="17BA14A1"/>
    <w:rsid w:val="181A3253"/>
    <w:rsid w:val="18801768"/>
    <w:rsid w:val="18F54401"/>
    <w:rsid w:val="192132F9"/>
    <w:rsid w:val="1990646A"/>
    <w:rsid w:val="199A412C"/>
    <w:rsid w:val="1A0B29BF"/>
    <w:rsid w:val="1A8B460B"/>
    <w:rsid w:val="1B2B202A"/>
    <w:rsid w:val="1C553234"/>
    <w:rsid w:val="1C95287A"/>
    <w:rsid w:val="1CD006B0"/>
    <w:rsid w:val="1E4075E6"/>
    <w:rsid w:val="1ED3045A"/>
    <w:rsid w:val="1ED85C32"/>
    <w:rsid w:val="1EF6339E"/>
    <w:rsid w:val="1F2418C4"/>
    <w:rsid w:val="1F505D79"/>
    <w:rsid w:val="20922CB7"/>
    <w:rsid w:val="20A53B59"/>
    <w:rsid w:val="216B6A0D"/>
    <w:rsid w:val="21914CF1"/>
    <w:rsid w:val="224A2BFB"/>
    <w:rsid w:val="22C60005"/>
    <w:rsid w:val="232D20FA"/>
    <w:rsid w:val="237F7C33"/>
    <w:rsid w:val="23D1105D"/>
    <w:rsid w:val="23DB39A0"/>
    <w:rsid w:val="24D46A5E"/>
    <w:rsid w:val="25302054"/>
    <w:rsid w:val="262B7554"/>
    <w:rsid w:val="26F54F55"/>
    <w:rsid w:val="270333F6"/>
    <w:rsid w:val="289831A1"/>
    <w:rsid w:val="28DB098D"/>
    <w:rsid w:val="28DE3252"/>
    <w:rsid w:val="291034CC"/>
    <w:rsid w:val="29166572"/>
    <w:rsid w:val="29B8498C"/>
    <w:rsid w:val="2A366B27"/>
    <w:rsid w:val="2A492A2D"/>
    <w:rsid w:val="2A673A15"/>
    <w:rsid w:val="2A703AB5"/>
    <w:rsid w:val="2B0214BD"/>
    <w:rsid w:val="2B190124"/>
    <w:rsid w:val="2BA769A6"/>
    <w:rsid w:val="2BD27516"/>
    <w:rsid w:val="2CBB6D5D"/>
    <w:rsid w:val="2CE789D9"/>
    <w:rsid w:val="2DEF1166"/>
    <w:rsid w:val="2EAB2B9C"/>
    <w:rsid w:val="2ECE20BA"/>
    <w:rsid w:val="2EF8624D"/>
    <w:rsid w:val="2EFB6551"/>
    <w:rsid w:val="31552F9F"/>
    <w:rsid w:val="317047B2"/>
    <w:rsid w:val="31CC6AA5"/>
    <w:rsid w:val="32520D16"/>
    <w:rsid w:val="325E708D"/>
    <w:rsid w:val="32A004DC"/>
    <w:rsid w:val="32D65528"/>
    <w:rsid w:val="32FC24A2"/>
    <w:rsid w:val="33013677"/>
    <w:rsid w:val="333B3FD9"/>
    <w:rsid w:val="33FF4122"/>
    <w:rsid w:val="34483501"/>
    <w:rsid w:val="34F15104"/>
    <w:rsid w:val="358D2402"/>
    <w:rsid w:val="3644211F"/>
    <w:rsid w:val="36D35A1E"/>
    <w:rsid w:val="36D62445"/>
    <w:rsid w:val="36FA3F6C"/>
    <w:rsid w:val="36FF2222"/>
    <w:rsid w:val="37725351"/>
    <w:rsid w:val="3786114E"/>
    <w:rsid w:val="37FD3CD8"/>
    <w:rsid w:val="381A2417"/>
    <w:rsid w:val="38B867BF"/>
    <w:rsid w:val="38EC4FBD"/>
    <w:rsid w:val="3954315A"/>
    <w:rsid w:val="398571AE"/>
    <w:rsid w:val="39CDC602"/>
    <w:rsid w:val="39F64DC7"/>
    <w:rsid w:val="3A157721"/>
    <w:rsid w:val="3A3A3B2A"/>
    <w:rsid w:val="3A4C711F"/>
    <w:rsid w:val="3B3910A0"/>
    <w:rsid w:val="3B4B3932"/>
    <w:rsid w:val="3B646736"/>
    <w:rsid w:val="3D5D60A8"/>
    <w:rsid w:val="3DC201B3"/>
    <w:rsid w:val="3DC924E9"/>
    <w:rsid w:val="3DFE4168"/>
    <w:rsid w:val="3F074C8B"/>
    <w:rsid w:val="3F42139D"/>
    <w:rsid w:val="3F5D0A37"/>
    <w:rsid w:val="413127D1"/>
    <w:rsid w:val="41B97B0A"/>
    <w:rsid w:val="41E620AA"/>
    <w:rsid w:val="42D9110E"/>
    <w:rsid w:val="42F0095E"/>
    <w:rsid w:val="42F35193"/>
    <w:rsid w:val="44D07F90"/>
    <w:rsid w:val="451824A0"/>
    <w:rsid w:val="464B3AF8"/>
    <w:rsid w:val="470775A3"/>
    <w:rsid w:val="477A4760"/>
    <w:rsid w:val="47B32C1B"/>
    <w:rsid w:val="480C5D35"/>
    <w:rsid w:val="486B1FD7"/>
    <w:rsid w:val="48840000"/>
    <w:rsid w:val="49210DB6"/>
    <w:rsid w:val="499B403E"/>
    <w:rsid w:val="49D42936"/>
    <w:rsid w:val="4A1C197E"/>
    <w:rsid w:val="4A8065F0"/>
    <w:rsid w:val="4A877D14"/>
    <w:rsid w:val="4AD61D61"/>
    <w:rsid w:val="4B91271A"/>
    <w:rsid w:val="4BB900ED"/>
    <w:rsid w:val="4BF60E13"/>
    <w:rsid w:val="4C867A05"/>
    <w:rsid w:val="4D060757"/>
    <w:rsid w:val="4D0E7174"/>
    <w:rsid w:val="4D7A7BE2"/>
    <w:rsid w:val="4DB246CD"/>
    <w:rsid w:val="4DB73B3A"/>
    <w:rsid w:val="4E094FEC"/>
    <w:rsid w:val="4E0B4E03"/>
    <w:rsid w:val="4E213FB1"/>
    <w:rsid w:val="4E512703"/>
    <w:rsid w:val="4EAA3F79"/>
    <w:rsid w:val="4F0E0B39"/>
    <w:rsid w:val="4F142B93"/>
    <w:rsid w:val="4F5C3E56"/>
    <w:rsid w:val="4F792678"/>
    <w:rsid w:val="4FF960F6"/>
    <w:rsid w:val="504D6CDF"/>
    <w:rsid w:val="50561D57"/>
    <w:rsid w:val="50B37E52"/>
    <w:rsid w:val="50F5399D"/>
    <w:rsid w:val="520E3E2F"/>
    <w:rsid w:val="52103846"/>
    <w:rsid w:val="524D4E26"/>
    <w:rsid w:val="52DF5181"/>
    <w:rsid w:val="53090C02"/>
    <w:rsid w:val="532F71C7"/>
    <w:rsid w:val="53C420A3"/>
    <w:rsid w:val="5426136F"/>
    <w:rsid w:val="54327621"/>
    <w:rsid w:val="545060F8"/>
    <w:rsid w:val="572A2B91"/>
    <w:rsid w:val="57862D68"/>
    <w:rsid w:val="57F62CC3"/>
    <w:rsid w:val="585322D1"/>
    <w:rsid w:val="5871327B"/>
    <w:rsid w:val="58991383"/>
    <w:rsid w:val="58AA32C6"/>
    <w:rsid w:val="58D03A3A"/>
    <w:rsid w:val="5A7B54A5"/>
    <w:rsid w:val="5B084E7C"/>
    <w:rsid w:val="5B383BAA"/>
    <w:rsid w:val="5B5B7E08"/>
    <w:rsid w:val="5C3E0564"/>
    <w:rsid w:val="5C67415C"/>
    <w:rsid w:val="5D162A6A"/>
    <w:rsid w:val="5D7F13FC"/>
    <w:rsid w:val="5E2F1776"/>
    <w:rsid w:val="5F641286"/>
    <w:rsid w:val="5FEE72CA"/>
    <w:rsid w:val="5FFFA89E"/>
    <w:rsid w:val="616F1614"/>
    <w:rsid w:val="617C2122"/>
    <w:rsid w:val="618560EB"/>
    <w:rsid w:val="61A61861"/>
    <w:rsid w:val="61DB716D"/>
    <w:rsid w:val="61E27004"/>
    <w:rsid w:val="620B4C69"/>
    <w:rsid w:val="63E678B4"/>
    <w:rsid w:val="645B09C4"/>
    <w:rsid w:val="645D3FD0"/>
    <w:rsid w:val="66E52CB4"/>
    <w:rsid w:val="66F652E5"/>
    <w:rsid w:val="67211A33"/>
    <w:rsid w:val="672A2542"/>
    <w:rsid w:val="67562CB8"/>
    <w:rsid w:val="675A219F"/>
    <w:rsid w:val="67CD3775"/>
    <w:rsid w:val="68AF658B"/>
    <w:rsid w:val="68B0052D"/>
    <w:rsid w:val="694C6837"/>
    <w:rsid w:val="69842381"/>
    <w:rsid w:val="6AB956BB"/>
    <w:rsid w:val="6ACE0985"/>
    <w:rsid w:val="6B0166C4"/>
    <w:rsid w:val="6B0E2253"/>
    <w:rsid w:val="6B196A05"/>
    <w:rsid w:val="6B284653"/>
    <w:rsid w:val="6B6C2B09"/>
    <w:rsid w:val="6BA82C30"/>
    <w:rsid w:val="6C2E4B41"/>
    <w:rsid w:val="6C660D67"/>
    <w:rsid w:val="6CBD64D2"/>
    <w:rsid w:val="6CF13D2F"/>
    <w:rsid w:val="6D0F5EDD"/>
    <w:rsid w:val="6D3558E2"/>
    <w:rsid w:val="6D4F55A8"/>
    <w:rsid w:val="6E37145A"/>
    <w:rsid w:val="6E97376B"/>
    <w:rsid w:val="6EB79E8A"/>
    <w:rsid w:val="6F794B54"/>
    <w:rsid w:val="70A96034"/>
    <w:rsid w:val="70F8352F"/>
    <w:rsid w:val="71AB2F28"/>
    <w:rsid w:val="72410498"/>
    <w:rsid w:val="72515C8C"/>
    <w:rsid w:val="72A7093E"/>
    <w:rsid w:val="738931ED"/>
    <w:rsid w:val="738B104E"/>
    <w:rsid w:val="74330669"/>
    <w:rsid w:val="745A0E84"/>
    <w:rsid w:val="746455D5"/>
    <w:rsid w:val="74874266"/>
    <w:rsid w:val="74A44223"/>
    <w:rsid w:val="74A67F54"/>
    <w:rsid w:val="75166BDA"/>
    <w:rsid w:val="753A500E"/>
    <w:rsid w:val="758C7D84"/>
    <w:rsid w:val="75EFB6F9"/>
    <w:rsid w:val="769B2DE2"/>
    <w:rsid w:val="76B83D0E"/>
    <w:rsid w:val="76BE1CC2"/>
    <w:rsid w:val="771736EB"/>
    <w:rsid w:val="771D13E7"/>
    <w:rsid w:val="771F720C"/>
    <w:rsid w:val="775F6A32"/>
    <w:rsid w:val="785E3174"/>
    <w:rsid w:val="78BA0451"/>
    <w:rsid w:val="78E63D42"/>
    <w:rsid w:val="7A030B0D"/>
    <w:rsid w:val="7A7D5833"/>
    <w:rsid w:val="7AF625DE"/>
    <w:rsid w:val="7C926F40"/>
    <w:rsid w:val="7C9E3F91"/>
    <w:rsid w:val="7CC01B5A"/>
    <w:rsid w:val="7CED266A"/>
    <w:rsid w:val="7D246948"/>
    <w:rsid w:val="7D8B21B0"/>
    <w:rsid w:val="7DB23A4C"/>
    <w:rsid w:val="7DB52FBB"/>
    <w:rsid w:val="7E24604B"/>
    <w:rsid w:val="7EC148B6"/>
    <w:rsid w:val="7F532969"/>
    <w:rsid w:val="7F896EDB"/>
    <w:rsid w:val="7FC019C6"/>
    <w:rsid w:val="7FF81B59"/>
    <w:rsid w:val="7FFFA515"/>
    <w:rsid w:val="DD9FA740"/>
    <w:rsid w:val="DFD79326"/>
    <w:rsid w:val="FF9BE4D1"/>
    <w:rsid w:val="FFBE8C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1"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9"/>
    <w:qFormat/>
    <w:uiPriority w:val="99"/>
    <w:pPr>
      <w:keepNext/>
      <w:keepLines/>
      <w:spacing w:line="578" w:lineRule="auto"/>
      <w:outlineLvl w:val="0"/>
    </w:pPr>
    <w:rPr>
      <w:b/>
      <w:bCs/>
      <w:kern w:val="44"/>
      <w:sz w:val="44"/>
      <w:szCs w:val="44"/>
    </w:rPr>
  </w:style>
  <w:style w:type="paragraph" w:styleId="6">
    <w:name w:val="heading 2"/>
    <w:basedOn w:val="1"/>
    <w:next w:val="1"/>
    <w:link w:val="30"/>
    <w:qFormat/>
    <w:uiPriority w:val="99"/>
    <w:pPr>
      <w:keepNext/>
      <w:keepLines/>
      <w:spacing w:line="416" w:lineRule="auto"/>
      <w:outlineLvl w:val="1"/>
    </w:pPr>
    <w:rPr>
      <w:rFonts w:ascii="Arial" w:hAnsi="Arial" w:eastAsia="黑体"/>
      <w:b/>
      <w:bCs/>
      <w:sz w:val="32"/>
      <w:szCs w:val="32"/>
    </w:rPr>
  </w:style>
  <w:style w:type="paragraph" w:styleId="7">
    <w:name w:val="heading 3"/>
    <w:basedOn w:val="1"/>
    <w:next w:val="1"/>
    <w:qFormat/>
    <w:locked/>
    <w:uiPriority w:val="0"/>
    <w:pPr>
      <w:keepNext/>
      <w:keepLines/>
      <w:spacing w:before="260" w:beforeLines="0" w:after="260" w:afterLines="0" w:line="416" w:lineRule="auto"/>
      <w:outlineLvl w:val="2"/>
    </w:pPr>
    <w:rPr>
      <w:b/>
      <w:bCs/>
      <w:sz w:val="32"/>
      <w:szCs w:val="32"/>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99"/>
    <w:rPr>
      <w:rFonts w:ascii="宋体" w:hAnsi="宋体"/>
      <w:sz w:val="28"/>
    </w:rPr>
  </w:style>
  <w:style w:type="paragraph" w:customStyle="1" w:styleId="3">
    <w:name w:val="Default"/>
    <w:next w:val="4"/>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Normal Indent"/>
    <w:basedOn w:val="1"/>
    <w:next w:val="1"/>
    <w:qFormat/>
    <w:uiPriority w:val="99"/>
    <w:pPr>
      <w:ind w:firstLine="420"/>
    </w:pPr>
    <w:rPr>
      <w:szCs w:val="20"/>
    </w:rPr>
  </w:style>
  <w:style w:type="paragraph" w:styleId="9">
    <w:name w:val="caption"/>
    <w:basedOn w:val="1"/>
    <w:next w:val="1"/>
    <w:qFormat/>
    <w:uiPriority w:val="99"/>
    <w:rPr>
      <w:rFonts w:ascii="Arial" w:hAnsi="Arial" w:eastAsia="黑体"/>
      <w:sz w:val="20"/>
      <w:szCs w:val="20"/>
    </w:rPr>
  </w:style>
  <w:style w:type="paragraph" w:styleId="10">
    <w:name w:val="annotation text"/>
    <w:basedOn w:val="1"/>
    <w:link w:val="32"/>
    <w:qFormat/>
    <w:uiPriority w:val="99"/>
    <w:pPr>
      <w:jc w:val="left"/>
    </w:pPr>
  </w:style>
  <w:style w:type="paragraph" w:styleId="11">
    <w:name w:val="Body Text Indent"/>
    <w:basedOn w:val="1"/>
    <w:next w:val="8"/>
    <w:link w:val="34"/>
    <w:qFormat/>
    <w:uiPriority w:val="99"/>
    <w:pPr>
      <w:spacing w:line="360" w:lineRule="auto"/>
      <w:ind w:firstLine="600" w:firstLineChars="200"/>
    </w:pPr>
    <w:rPr>
      <w:rFonts w:ascii="仿宋_GB2312" w:hAnsi="宋体" w:eastAsia="仿宋_GB2312"/>
      <w:sz w:val="30"/>
    </w:rPr>
  </w:style>
  <w:style w:type="paragraph" w:styleId="12">
    <w:name w:val="Block Text"/>
    <w:basedOn w:val="1"/>
    <w:qFormat/>
    <w:uiPriority w:val="99"/>
    <w:pPr>
      <w:adjustRightInd w:val="0"/>
      <w:ind w:left="420" w:right="33"/>
      <w:textAlignment w:val="baseline"/>
    </w:pPr>
    <w:rPr>
      <w:sz w:val="24"/>
    </w:rPr>
  </w:style>
  <w:style w:type="paragraph" w:styleId="13">
    <w:name w:val="toc 5"/>
    <w:basedOn w:val="1"/>
    <w:next w:val="1"/>
    <w:qFormat/>
    <w:uiPriority w:val="99"/>
    <w:pPr>
      <w:ind w:left="1680"/>
    </w:pPr>
  </w:style>
  <w:style w:type="paragraph" w:styleId="14">
    <w:name w:val="Plain Text"/>
    <w:basedOn w:val="1"/>
    <w:next w:val="1"/>
    <w:link w:val="31"/>
    <w:qFormat/>
    <w:uiPriority w:val="99"/>
    <w:pPr>
      <w:spacing w:beforeLines="50" w:afterLines="50" w:line="400" w:lineRule="exact"/>
    </w:pPr>
    <w:rPr>
      <w:rFonts w:ascii="宋体" w:hAnsi="Courier New"/>
      <w:sz w:val="24"/>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toc 6"/>
    <w:basedOn w:val="1"/>
    <w:next w:val="1"/>
    <w:qFormat/>
    <w:uiPriority w:val="0"/>
    <w:pPr>
      <w:widowControl w:val="0"/>
      <w:ind w:left="840"/>
    </w:pPr>
    <w:rPr>
      <w:rFonts w:ascii="Calibri" w:hAnsi="Calibri" w:cs="Calibri"/>
      <w:kern w:val="2"/>
      <w:sz w:val="20"/>
      <w:szCs w:val="20"/>
      <w:lang w:bidi="ar-SA"/>
    </w:rPr>
  </w:style>
  <w:style w:type="paragraph" w:styleId="18">
    <w:name w:val="Body Text Indent 3"/>
    <w:basedOn w:val="1"/>
    <w:link w:val="37"/>
    <w:qFormat/>
    <w:uiPriority w:val="99"/>
    <w:pPr>
      <w:spacing w:line="500" w:lineRule="atLeast"/>
      <w:ind w:firstLine="720" w:firstLineChars="300"/>
    </w:pPr>
    <w:rPr>
      <w:rFonts w:ascii="Times New Roman" w:hAnsi="Times New Roman"/>
      <w:sz w:val="24"/>
    </w:rPr>
  </w:style>
  <w:style w:type="paragraph" w:styleId="19">
    <w:name w:val="HTML Preformatted"/>
    <w:basedOn w:val="1"/>
    <w:link w:val="38"/>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unhideWhenUsed/>
    <w:qFormat/>
    <w:uiPriority w:val="1"/>
    <w:pPr>
      <w:spacing w:beforeAutospacing="1" w:afterAutospacing="1"/>
      <w:ind w:firstLine="480"/>
    </w:pPr>
    <w:rPr>
      <w:kern w:val="0"/>
    </w:rPr>
  </w:style>
  <w:style w:type="paragraph" w:styleId="21">
    <w:name w:val="Body Text First Indent"/>
    <w:basedOn w:val="2"/>
    <w:next w:val="1"/>
    <w:link w:val="39"/>
    <w:qFormat/>
    <w:uiPriority w:val="99"/>
    <w:pPr>
      <w:spacing w:line="312" w:lineRule="auto"/>
      <w:ind w:firstLine="420"/>
    </w:pPr>
  </w:style>
  <w:style w:type="paragraph" w:styleId="22">
    <w:name w:val="Body Text First Indent 2"/>
    <w:basedOn w:val="11"/>
    <w:link w:val="40"/>
    <w:qFormat/>
    <w:uiPriority w:val="99"/>
    <w:pPr>
      <w:tabs>
        <w:tab w:val="left" w:pos="0"/>
        <w:tab w:val="left" w:pos="993"/>
        <w:tab w:val="left" w:pos="1134"/>
      </w:tabs>
      <w:spacing w:after="120" w:line="240" w:lineRule="auto"/>
      <w:ind w:left="420" w:leftChars="200" w:firstLine="420"/>
    </w:pPr>
    <w:rPr>
      <w:sz w:val="21"/>
      <w:szCs w:val="21"/>
    </w:rPr>
  </w:style>
  <w:style w:type="table" w:styleId="24">
    <w:name w:val="Table Grid"/>
    <w:basedOn w:val="2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Hyperlink"/>
    <w:basedOn w:val="25"/>
    <w:qFormat/>
    <w:uiPriority w:val="99"/>
    <w:rPr>
      <w:rFonts w:cs="Times New Roman"/>
      <w:color w:val="1F1F1F"/>
      <w:u w:val="none"/>
    </w:rPr>
  </w:style>
  <w:style w:type="character" w:styleId="28">
    <w:name w:val="annotation reference"/>
    <w:basedOn w:val="25"/>
    <w:qFormat/>
    <w:uiPriority w:val="99"/>
    <w:rPr>
      <w:rFonts w:cs="Times New Roman"/>
      <w:sz w:val="21"/>
      <w:szCs w:val="21"/>
    </w:rPr>
  </w:style>
  <w:style w:type="character" w:customStyle="1" w:styleId="29">
    <w:name w:val="Heading 1 Char"/>
    <w:basedOn w:val="25"/>
    <w:link w:val="5"/>
    <w:qFormat/>
    <w:uiPriority w:val="9"/>
    <w:rPr>
      <w:b/>
      <w:bCs/>
      <w:kern w:val="44"/>
      <w:sz w:val="44"/>
      <w:szCs w:val="44"/>
    </w:rPr>
  </w:style>
  <w:style w:type="character" w:customStyle="1" w:styleId="30">
    <w:name w:val="Heading 2 Char"/>
    <w:basedOn w:val="25"/>
    <w:link w:val="6"/>
    <w:semiHidden/>
    <w:qFormat/>
    <w:uiPriority w:val="9"/>
    <w:rPr>
      <w:rFonts w:asciiTheme="majorHAnsi" w:hAnsiTheme="majorHAnsi" w:eastAsiaTheme="majorEastAsia" w:cstheme="majorBidi"/>
      <w:b/>
      <w:bCs/>
      <w:sz w:val="32"/>
      <w:szCs w:val="32"/>
    </w:rPr>
  </w:style>
  <w:style w:type="character" w:customStyle="1" w:styleId="31">
    <w:name w:val="Plain Text Char"/>
    <w:basedOn w:val="25"/>
    <w:link w:val="14"/>
    <w:semiHidden/>
    <w:qFormat/>
    <w:uiPriority w:val="99"/>
    <w:rPr>
      <w:rFonts w:ascii="宋体" w:hAnsi="Courier New" w:cs="Courier New"/>
      <w:szCs w:val="21"/>
    </w:rPr>
  </w:style>
  <w:style w:type="character" w:customStyle="1" w:styleId="32">
    <w:name w:val="Comment Text Char"/>
    <w:basedOn w:val="25"/>
    <w:link w:val="10"/>
    <w:semiHidden/>
    <w:qFormat/>
    <w:uiPriority w:val="99"/>
    <w:rPr>
      <w:szCs w:val="24"/>
    </w:rPr>
  </w:style>
  <w:style w:type="character" w:customStyle="1" w:styleId="33">
    <w:name w:val="Body Text Char"/>
    <w:basedOn w:val="25"/>
    <w:link w:val="2"/>
    <w:semiHidden/>
    <w:qFormat/>
    <w:uiPriority w:val="99"/>
    <w:rPr>
      <w:szCs w:val="24"/>
    </w:rPr>
  </w:style>
  <w:style w:type="character" w:customStyle="1" w:styleId="34">
    <w:name w:val="Body Text Indent Char"/>
    <w:basedOn w:val="25"/>
    <w:link w:val="11"/>
    <w:semiHidden/>
    <w:qFormat/>
    <w:uiPriority w:val="99"/>
    <w:rPr>
      <w:szCs w:val="24"/>
    </w:rPr>
  </w:style>
  <w:style w:type="character" w:customStyle="1" w:styleId="35">
    <w:name w:val="Footer Char"/>
    <w:basedOn w:val="25"/>
    <w:link w:val="15"/>
    <w:semiHidden/>
    <w:qFormat/>
    <w:uiPriority w:val="99"/>
    <w:rPr>
      <w:sz w:val="18"/>
      <w:szCs w:val="18"/>
    </w:rPr>
  </w:style>
  <w:style w:type="character" w:customStyle="1" w:styleId="36">
    <w:name w:val="Header Char"/>
    <w:basedOn w:val="25"/>
    <w:link w:val="16"/>
    <w:semiHidden/>
    <w:qFormat/>
    <w:uiPriority w:val="99"/>
    <w:rPr>
      <w:sz w:val="18"/>
      <w:szCs w:val="18"/>
    </w:rPr>
  </w:style>
  <w:style w:type="character" w:customStyle="1" w:styleId="37">
    <w:name w:val="Body Text Indent 3 Char"/>
    <w:basedOn w:val="25"/>
    <w:link w:val="18"/>
    <w:semiHidden/>
    <w:qFormat/>
    <w:uiPriority w:val="99"/>
    <w:rPr>
      <w:sz w:val="16"/>
      <w:szCs w:val="16"/>
    </w:rPr>
  </w:style>
  <w:style w:type="character" w:customStyle="1" w:styleId="38">
    <w:name w:val="HTML Preformatted Char"/>
    <w:basedOn w:val="25"/>
    <w:link w:val="19"/>
    <w:semiHidden/>
    <w:qFormat/>
    <w:uiPriority w:val="99"/>
    <w:rPr>
      <w:rFonts w:ascii="Courier New" w:hAnsi="Courier New" w:cs="Courier New"/>
      <w:sz w:val="20"/>
      <w:szCs w:val="20"/>
    </w:rPr>
  </w:style>
  <w:style w:type="character" w:customStyle="1" w:styleId="39">
    <w:name w:val="Body Text First Indent Char"/>
    <w:basedOn w:val="33"/>
    <w:link w:val="21"/>
    <w:semiHidden/>
    <w:qFormat/>
    <w:uiPriority w:val="99"/>
  </w:style>
  <w:style w:type="character" w:customStyle="1" w:styleId="40">
    <w:name w:val="Body Text First Indent 2 Char"/>
    <w:basedOn w:val="34"/>
    <w:link w:val="22"/>
    <w:semiHidden/>
    <w:qFormat/>
    <w:uiPriority w:val="99"/>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BodyText1I2"/>
    <w:basedOn w:val="43"/>
    <w:qFormat/>
    <w:uiPriority w:val="99"/>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3">
    <w:name w:val="BodyTextIndent"/>
    <w:basedOn w:val="1"/>
    <w:qFormat/>
    <w:uiPriority w:val="99"/>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4">
    <w:name w:val="Table Paragraph"/>
    <w:basedOn w:val="1"/>
    <w:qFormat/>
    <w:uiPriority w:val="99"/>
  </w:style>
  <w:style w:type="paragraph" w:styleId="45">
    <w:name w:val="List Paragraph"/>
    <w:basedOn w:val="1"/>
    <w:qFormat/>
    <w:uiPriority w:val="99"/>
    <w:pPr>
      <w:ind w:firstLine="420" w:firstLineChars="200"/>
    </w:pPr>
  </w:style>
  <w:style w:type="paragraph" w:customStyle="1" w:styleId="46">
    <w:name w:val="段"/>
    <w:next w:val="1"/>
    <w:qFormat/>
    <w:uiPriority w:val="99"/>
    <w:pPr>
      <w:autoSpaceDE w:val="0"/>
      <w:autoSpaceDN w:val="0"/>
      <w:spacing w:after="200" w:line="276" w:lineRule="auto"/>
      <w:ind w:firstLine="200" w:firstLineChars="200"/>
      <w:jc w:val="both"/>
    </w:pPr>
    <w:rPr>
      <w:rFonts w:ascii="宋体" w:hAnsi="Times New Roman" w:eastAsia="仿宋" w:cs="Times New Roman"/>
      <w:kern w:val="0"/>
      <w:sz w:val="21"/>
      <w:szCs w:val="22"/>
      <w:lang w:val="en-US" w:eastAsia="zh-CN" w:bidi="ar-SA"/>
    </w:rPr>
  </w:style>
  <w:style w:type="paragraph" w:customStyle="1" w:styleId="47">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48">
    <w:name w:val="font21"/>
    <w:basedOn w:val="25"/>
    <w:qFormat/>
    <w:uiPriority w:val="0"/>
    <w:rPr>
      <w:rFonts w:hint="eastAsia" w:ascii="宋体" w:hAnsi="宋体" w:eastAsia="宋体" w:cs="宋体"/>
      <w:color w:val="000000"/>
      <w:sz w:val="21"/>
      <w:szCs w:val="21"/>
      <w:u w:val="none"/>
    </w:rPr>
  </w:style>
  <w:style w:type="character" w:customStyle="1" w:styleId="49">
    <w:name w:val="font11"/>
    <w:basedOn w:val="25"/>
    <w:qFormat/>
    <w:uiPriority w:val="0"/>
    <w:rPr>
      <w:rFonts w:hint="eastAsia" w:ascii="宋体" w:hAnsi="宋体" w:eastAsia="宋体" w:cs="宋体"/>
      <w:b/>
      <w:bCs/>
      <w:color w:val="000000"/>
      <w:sz w:val="21"/>
      <w:szCs w:val="21"/>
      <w:u w:val="none"/>
    </w:rPr>
  </w:style>
  <w:style w:type="paragraph" w:customStyle="1" w:styleId="50">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49</Pages>
  <Words>23101</Words>
  <Characters>24812</Characters>
  <Lines>0</Lines>
  <Paragraphs>0</Paragraphs>
  <TotalTime>41</TotalTime>
  <ScaleCrop>false</ScaleCrop>
  <LinksUpToDate>false</LinksUpToDate>
  <CharactersWithSpaces>25580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2021-05-19T10:32:00Z</dcterms:created>
  <dc:creator>Administrator.PC-20160716QTOZ</dc:creator>
  <cp:lastModifiedBy>Administrator</cp:lastModifiedBy>
  <dcterms:modified xsi:type="dcterms:W3CDTF">2025-06-27T03:51:54Z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935D0F8EE2B54D59867025BD21184EE0_13</vt:lpwstr>
  </property>
  <property fmtid="{D5CDD505-2E9C-101B-9397-08002B2CF9AE}" pid="4" name="KSOSaveFontToCloudKey">
    <vt:lpwstr>240195731_btnclosed</vt:lpwstr>
  </property>
  <property fmtid="{D5CDD505-2E9C-101B-9397-08002B2CF9AE}" pid="5" name="KSOTemplateDocerSaveRecord">
    <vt:lpwstr>eyJoZGlkIjoiNDBlOGRiMmQyY2QzMWZlYTQ2NzY0Y2YzZTAwNzQ3ODEiLCJ1c2VySWQiOiIyNDAxOTU3MzEifQ==</vt:lpwstr>
  </property>
</Properties>
</file>