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sz w:val="52"/>
          <w:szCs w:val="52"/>
        </w:rPr>
      </w:pPr>
    </w:p>
    <w:p>
      <w:pPr>
        <w:spacing w:line="360" w:lineRule="auto"/>
        <w:jc w:val="center"/>
        <w:rPr>
          <w:rFonts w:ascii="宋体" w:hAnsi="宋体"/>
          <w:b/>
          <w:sz w:val="32"/>
          <w:szCs w:val="32"/>
        </w:rPr>
      </w:pPr>
      <w:r>
        <w:rPr>
          <w:rFonts w:hint="eastAsia" w:ascii="宋体" w:hAnsi="宋体"/>
          <w:b/>
          <w:sz w:val="32"/>
          <w:szCs w:val="32"/>
        </w:rPr>
        <w:t>南太湖新区2023年至</w:t>
      </w:r>
      <w:r>
        <w:rPr>
          <w:rFonts w:hint="eastAsia" w:ascii="宋体" w:hAnsi="宋体"/>
          <w:b/>
          <w:sz w:val="32"/>
          <w:szCs w:val="32"/>
          <w:lang w:eastAsia="zh-CN"/>
        </w:rPr>
        <w:t>2026年</w:t>
      </w:r>
      <w:r>
        <w:rPr>
          <w:rFonts w:hint="eastAsia" w:ascii="宋体" w:hAnsi="宋体"/>
          <w:b/>
          <w:sz w:val="32"/>
          <w:szCs w:val="32"/>
        </w:rPr>
        <w:t>内河蓝藻应急防控项目</w:t>
      </w:r>
    </w:p>
    <w:p>
      <w:pPr>
        <w:spacing w:line="360" w:lineRule="auto"/>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（财政审批编号：临[2023]5954号）</w:t>
      </w:r>
    </w:p>
    <w:p>
      <w:pPr>
        <w:snapToGrid w:val="0"/>
        <w:spacing w:before="120" w:beforeLines="50" w:line="360" w:lineRule="auto"/>
        <w:jc w:val="center"/>
        <w:rPr>
          <w:rFonts w:ascii="隶书" w:hAnsi="Arial Narrow" w:eastAsia="楷体_GB2312"/>
          <w:sz w:val="30"/>
          <w:szCs w:val="72"/>
        </w:rPr>
      </w:pPr>
      <w:r>
        <w:rPr>
          <w:rFonts w:hint="eastAsia" w:ascii="宋体" w:hAnsi="宋体" w:cs="宋体"/>
          <w:b/>
          <w:sz w:val="52"/>
          <w:szCs w:val="52"/>
        </w:rPr>
        <w:t>（电子招投标）</w:t>
      </w:r>
    </w:p>
    <w:p>
      <w:pPr>
        <w:snapToGrid w:val="0"/>
        <w:spacing w:before="120" w:beforeLines="50" w:line="360" w:lineRule="auto"/>
        <w:rPr>
          <w:rFonts w:ascii="隶书" w:hAnsi="Arial Narrow" w:eastAsia="楷体_GB2312"/>
          <w:sz w:val="30"/>
          <w:szCs w:val="72"/>
        </w:rPr>
      </w:pPr>
    </w:p>
    <w:p>
      <w:pPr>
        <w:snapToGrid w:val="0"/>
        <w:spacing w:before="120" w:beforeLines="50" w:line="360" w:lineRule="auto"/>
        <w:rPr>
          <w:rFonts w:ascii="隶书" w:hAnsi="Arial Narrow" w:eastAsia="楷体_GB2312"/>
          <w:sz w:val="30"/>
          <w:szCs w:val="72"/>
        </w:rPr>
      </w:pPr>
    </w:p>
    <w:p>
      <w:pPr>
        <w:spacing w:before="120" w:beforeLines="50"/>
        <w:jc w:val="center"/>
        <w:rPr>
          <w:rFonts w:ascii="宋体" w:hAnsi="宋体"/>
          <w:sz w:val="72"/>
          <w:szCs w:val="72"/>
        </w:rPr>
      </w:pPr>
      <w:r>
        <w:rPr>
          <w:rFonts w:hint="eastAsia" w:ascii="宋体" w:hAnsi="宋体"/>
          <w:sz w:val="72"/>
          <w:szCs w:val="72"/>
        </w:rPr>
        <w:t>公开招标采购文件</w:t>
      </w: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pStyle w:val="27"/>
        <w:snapToGrid w:val="0"/>
        <w:spacing w:beforeLines="0" w:afterLines="0" w:line="360" w:lineRule="auto"/>
        <w:ind w:firstLine="596" w:firstLineChars="198"/>
        <w:rPr>
          <w:rFonts w:hint="eastAsia" w:hAnsi="宋体" w:eastAsia="宋体"/>
          <w:b/>
          <w:sz w:val="30"/>
          <w:szCs w:val="30"/>
          <w:lang w:eastAsia="zh-CN"/>
        </w:rPr>
      </w:pPr>
      <w:r>
        <w:rPr>
          <w:rFonts w:hAnsi="宋体"/>
          <w:b/>
          <w:sz w:val="30"/>
          <w:szCs w:val="30"/>
        </w:rPr>
        <w:t>项目编号：</w:t>
      </w:r>
      <w:r>
        <w:rPr>
          <w:rFonts w:hint="eastAsia" w:hAnsi="宋体"/>
          <w:b/>
          <w:sz w:val="30"/>
          <w:szCs w:val="30"/>
        </w:rPr>
        <w:t>昕晖采字</w:t>
      </w:r>
      <w:r>
        <w:rPr>
          <w:rFonts w:hint="eastAsia" w:hAnsi="宋体"/>
          <w:b/>
          <w:sz w:val="30"/>
          <w:szCs w:val="30"/>
          <w:lang w:eastAsia="zh-CN"/>
        </w:rPr>
        <w:t>2023-014</w:t>
      </w:r>
    </w:p>
    <w:p>
      <w:pPr>
        <w:pStyle w:val="27"/>
        <w:snapToGrid w:val="0"/>
        <w:spacing w:before="120" w:after="120"/>
        <w:ind w:left="2086" w:leftChars="282" w:hanging="1494" w:hangingChars="496"/>
        <w:rPr>
          <w:rFonts w:hAnsi="宋体"/>
          <w:b/>
          <w:sz w:val="30"/>
          <w:szCs w:val="30"/>
        </w:rPr>
      </w:pPr>
      <w:r>
        <w:rPr>
          <w:rFonts w:hint="eastAsia" w:hAnsi="宋体"/>
          <w:b/>
          <w:sz w:val="30"/>
          <w:szCs w:val="30"/>
        </w:rPr>
        <w:t>项目名称：南太湖新区2023年至</w:t>
      </w:r>
      <w:r>
        <w:rPr>
          <w:rFonts w:hint="eastAsia" w:hAnsi="宋体"/>
          <w:b/>
          <w:sz w:val="30"/>
          <w:szCs w:val="30"/>
          <w:lang w:eastAsia="zh-CN"/>
        </w:rPr>
        <w:t>2026年</w:t>
      </w:r>
      <w:r>
        <w:rPr>
          <w:rFonts w:hint="eastAsia" w:hAnsi="宋体"/>
          <w:b/>
          <w:sz w:val="30"/>
          <w:szCs w:val="30"/>
        </w:rPr>
        <w:t>内河蓝藻应急防控项目</w:t>
      </w:r>
    </w:p>
    <w:p>
      <w:pPr>
        <w:pStyle w:val="27"/>
        <w:snapToGrid w:val="0"/>
        <w:spacing w:beforeLines="0" w:afterLines="0" w:line="360" w:lineRule="auto"/>
        <w:ind w:left="2086" w:leftChars="282" w:hanging="1494" w:hangingChars="496"/>
        <w:rPr>
          <w:rFonts w:hAnsi="宋体"/>
          <w:b/>
          <w:sz w:val="30"/>
          <w:szCs w:val="30"/>
        </w:rPr>
      </w:pPr>
      <w:r>
        <w:rPr>
          <w:rFonts w:hAnsi="宋体"/>
          <w:b/>
          <w:sz w:val="30"/>
          <w:szCs w:val="30"/>
        </w:rPr>
        <w:t>采购单位：</w:t>
      </w:r>
      <w:r>
        <w:rPr>
          <w:rFonts w:hint="eastAsia" w:hAnsi="宋体"/>
          <w:b/>
          <w:sz w:val="30"/>
          <w:szCs w:val="30"/>
        </w:rPr>
        <w:t>湖州南太湖新区管理委员会</w:t>
      </w:r>
    </w:p>
    <w:p>
      <w:pPr>
        <w:pStyle w:val="27"/>
        <w:snapToGrid w:val="0"/>
        <w:spacing w:beforeLines="0" w:afterLines="0" w:line="360" w:lineRule="auto"/>
        <w:ind w:firstLine="590" w:firstLineChars="196"/>
        <w:rPr>
          <w:rFonts w:hAnsi="宋体"/>
          <w:b/>
          <w:sz w:val="30"/>
          <w:szCs w:val="30"/>
        </w:rPr>
      </w:pPr>
      <w:r>
        <w:rPr>
          <w:rFonts w:hAnsi="宋体"/>
          <w:b/>
          <w:sz w:val="30"/>
          <w:szCs w:val="30"/>
        </w:rPr>
        <w:t>代理机构：</w:t>
      </w:r>
      <w:r>
        <w:rPr>
          <w:rFonts w:hint="eastAsia" w:hAnsi="宋体"/>
          <w:b/>
          <w:sz w:val="30"/>
          <w:szCs w:val="30"/>
        </w:rPr>
        <w:t>湖州昕晖工程造价咨询有限公司</w:t>
      </w:r>
    </w:p>
    <w:p>
      <w:pPr>
        <w:pStyle w:val="27"/>
        <w:snapToGrid w:val="0"/>
        <w:spacing w:beforeLines="0" w:afterLines="0" w:line="360" w:lineRule="auto"/>
        <w:ind w:firstLine="590" w:firstLineChars="196"/>
        <w:rPr>
          <w:rFonts w:hAnsi="宋体"/>
          <w:b/>
          <w:sz w:val="30"/>
          <w:szCs w:val="30"/>
        </w:rPr>
      </w:pPr>
    </w:p>
    <w:p>
      <w:pPr>
        <w:snapToGrid w:val="0"/>
        <w:spacing w:line="360" w:lineRule="auto"/>
        <w:ind w:firstLine="3720" w:firstLineChars="1300"/>
        <w:rPr>
          <w:rFonts w:hint="eastAsia" w:ascii="宋体" w:hAnsi="宋体" w:eastAsiaTheme="minorEastAsia"/>
          <w:b/>
          <w:bCs/>
          <w:w w:val="95"/>
          <w:sz w:val="30"/>
          <w:szCs w:val="30"/>
          <w:lang w:eastAsia="zh-CN"/>
        </w:rPr>
      </w:pPr>
      <w:r>
        <w:rPr>
          <w:rFonts w:hint="eastAsia" w:ascii="宋体" w:hAnsi="宋体"/>
          <w:b/>
          <w:bCs/>
          <w:w w:val="95"/>
          <w:sz w:val="30"/>
          <w:szCs w:val="30"/>
        </w:rPr>
        <w:t>2023年</w:t>
      </w:r>
      <w:r>
        <w:rPr>
          <w:rFonts w:hint="eastAsia" w:ascii="宋体" w:hAnsi="宋体"/>
          <w:b/>
          <w:bCs/>
          <w:w w:val="95"/>
          <w:sz w:val="30"/>
          <w:szCs w:val="30"/>
          <w:lang w:eastAsia="zh-CN"/>
        </w:rPr>
        <w:t>9月</w:t>
      </w:r>
    </w:p>
    <w:p>
      <w:pPr>
        <w:pStyle w:val="27"/>
        <w:spacing w:beforeLines="0" w:afterLines="0" w:line="360" w:lineRule="auto"/>
        <w:rPr>
          <w:rFonts w:ascii="创艺简标宋" w:hAnsi="宋体" w:eastAsia="创艺简标宋"/>
          <w:b/>
          <w:sz w:val="44"/>
          <w:szCs w:val="44"/>
        </w:rPr>
      </w:pPr>
    </w:p>
    <w:p>
      <w:pPr>
        <w:pStyle w:val="27"/>
        <w:spacing w:beforeLines="0" w:afterLines="0" w:line="360" w:lineRule="auto"/>
        <w:jc w:val="center"/>
        <w:rPr>
          <w:rFonts w:ascii="创艺简标宋" w:hAnsi="宋体" w:eastAsia="创艺简标宋"/>
          <w:b/>
          <w:sz w:val="44"/>
          <w:szCs w:val="44"/>
        </w:rPr>
      </w:pPr>
    </w:p>
    <w:p>
      <w:pPr>
        <w:pStyle w:val="27"/>
        <w:spacing w:beforeLines="0" w:afterLines="0" w:line="360" w:lineRule="auto"/>
        <w:jc w:val="center"/>
        <w:rPr>
          <w:rFonts w:ascii="创艺简标宋" w:hAnsi="宋体" w:eastAsia="创艺简标宋"/>
          <w:b/>
          <w:sz w:val="44"/>
          <w:szCs w:val="44"/>
        </w:rPr>
      </w:pPr>
    </w:p>
    <w:p>
      <w:pPr>
        <w:pStyle w:val="27"/>
        <w:spacing w:beforeLines="0" w:afterLines="0" w:line="360" w:lineRule="auto"/>
        <w:jc w:val="center"/>
        <w:rPr>
          <w:rFonts w:ascii="创艺简标宋" w:hAnsi="宋体" w:eastAsia="创艺简标宋"/>
          <w:sz w:val="44"/>
          <w:szCs w:val="44"/>
        </w:rPr>
      </w:pPr>
      <w:r>
        <w:rPr>
          <w:rFonts w:hint="eastAsia" w:ascii="创艺简标宋" w:hAnsi="宋体" w:eastAsia="创艺简标宋"/>
          <w:b/>
          <w:sz w:val="44"/>
          <w:szCs w:val="44"/>
        </w:rPr>
        <w:t>目    录</w:t>
      </w:r>
    </w:p>
    <w:sdt>
      <w:sdtPr>
        <w:rPr>
          <w:rFonts w:asciiTheme="minorHAnsi" w:hAnsiTheme="minorHAnsi" w:eastAsiaTheme="minorEastAsia" w:cstheme="minorBidi"/>
          <w:b w:val="0"/>
          <w:bCs w:val="0"/>
          <w:color w:val="auto"/>
          <w:kern w:val="2"/>
          <w:sz w:val="21"/>
          <w:szCs w:val="22"/>
          <w:lang w:val="zh-CN"/>
        </w:rPr>
        <w:id w:val="-339469876"/>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143"/>
            <w:ind w:firstLine="3990" w:firstLineChars="1900"/>
          </w:pPr>
        </w:p>
        <w:p>
          <w:pPr>
            <w:pStyle w:val="33"/>
            <w:tabs>
              <w:tab w:val="left" w:pos="2100"/>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TOC \o "1-3" \h \z \u </w:instrText>
          </w:r>
          <w:r>
            <w:fldChar w:fldCharType="separate"/>
          </w:r>
          <w:r>
            <w:fldChar w:fldCharType="begin"/>
          </w:r>
          <w:r>
            <w:instrText xml:space="preserve"> HYPERLINK \l "_Toc142984315" </w:instrText>
          </w:r>
          <w:r>
            <w:fldChar w:fldCharType="separate"/>
          </w:r>
          <w:r>
            <w:rPr>
              <w:rStyle w:val="50"/>
              <w:rFonts w:hint="eastAsia" w:asciiTheme="minorEastAsia" w:hAnsiTheme="minorEastAsia" w:eastAsiaTheme="minorEastAsia"/>
              <w:sz w:val="22"/>
              <w:szCs w:val="22"/>
            </w:rPr>
            <w:t>第一章</w:t>
          </w:r>
          <w:r>
            <w:rPr>
              <w:rFonts w:hint="eastAsia" w:asciiTheme="minorEastAsia" w:hAnsiTheme="minorEastAsia" w:eastAsiaTheme="minorEastAsia" w:cstheme="minorBidi"/>
              <w:sz w:val="22"/>
              <w:szCs w:val="22"/>
            </w:rPr>
            <w:t xml:space="preserve">  </w:t>
          </w:r>
          <w:r>
            <w:rPr>
              <w:rStyle w:val="50"/>
              <w:rFonts w:hint="eastAsia" w:asciiTheme="minorEastAsia" w:hAnsiTheme="minorEastAsia" w:eastAsiaTheme="minorEastAsia"/>
              <w:sz w:val="22"/>
              <w:szCs w:val="22"/>
            </w:rPr>
            <w:t>公开招标采购公告</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_Toc142984315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3"/>
            <w:tabs>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HYPERLINK \l "_Toc142984316" </w:instrText>
          </w:r>
          <w:r>
            <w:fldChar w:fldCharType="separate"/>
          </w:r>
          <w:r>
            <w:rPr>
              <w:rStyle w:val="50"/>
              <w:rFonts w:hint="eastAsia" w:asciiTheme="minorEastAsia" w:hAnsiTheme="minorEastAsia" w:eastAsiaTheme="minorEastAsia"/>
              <w:sz w:val="22"/>
              <w:szCs w:val="22"/>
            </w:rPr>
            <w:t>第二章</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bCs/>
              <w:sz w:val="22"/>
              <w:szCs w:val="22"/>
            </w:rPr>
            <w:t>招</w:t>
          </w:r>
          <w:r>
            <w:rPr>
              <w:rStyle w:val="50"/>
              <w:rFonts w:hint="eastAsia" w:asciiTheme="minorEastAsia" w:hAnsiTheme="minorEastAsia" w:eastAsiaTheme="minorEastAsia"/>
              <w:sz w:val="22"/>
              <w:szCs w:val="22"/>
            </w:rPr>
            <w:t>标需求</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_Toc142984316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3"/>
            <w:tabs>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HYPERLINK \l "_Toc142984317" </w:instrText>
          </w:r>
          <w:r>
            <w:fldChar w:fldCharType="separate"/>
          </w:r>
          <w:r>
            <w:rPr>
              <w:rStyle w:val="50"/>
              <w:rFonts w:hint="eastAsia" w:asciiTheme="minorEastAsia" w:hAnsiTheme="minorEastAsia" w:eastAsiaTheme="minorEastAsia"/>
              <w:sz w:val="22"/>
              <w:szCs w:val="22"/>
            </w:rPr>
            <w:t>第三章</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sz w:val="22"/>
              <w:szCs w:val="22"/>
            </w:rPr>
            <w:t>投标人须知</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_Toc142984317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"_Toc142984318" </w:instrText>
          </w:r>
          <w:r>
            <w:fldChar w:fldCharType="separate"/>
          </w:r>
          <w:r>
            <w:rPr>
              <w:rStyle w:val="50"/>
              <w:rFonts w:hint="eastAsia" w:asciiTheme="minorEastAsia" w:hAnsiTheme="minorEastAsia" w:eastAsiaTheme="minorEastAsia"/>
              <w:sz w:val="22"/>
              <w:szCs w:val="22"/>
            </w:rPr>
            <w:t>一</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sz w:val="22"/>
              <w:szCs w:val="22"/>
            </w:rPr>
            <w:t>、总</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sz w:val="22"/>
              <w:szCs w:val="22"/>
            </w:rPr>
            <w:t>则</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_Toc142984318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"_Toc142984319" </w:instrText>
          </w:r>
          <w:r>
            <w:fldChar w:fldCharType="separate"/>
          </w:r>
          <w:r>
            <w:rPr>
              <w:rStyle w:val="50"/>
              <w:rFonts w:hint="eastAsia" w:asciiTheme="minorEastAsia" w:hAnsiTheme="minorEastAsia" w:eastAsiaTheme="minorEastAsia"/>
              <w:sz w:val="22"/>
              <w:szCs w:val="22"/>
            </w:rPr>
            <w:t>二</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sz w:val="22"/>
              <w:szCs w:val="22"/>
            </w:rPr>
            <w:t>、招标文件</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_Toc142984319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"_Toc142984320" </w:instrText>
          </w:r>
          <w:r>
            <w:fldChar w:fldCharType="separate"/>
          </w:r>
          <w:r>
            <w:rPr>
              <w:rStyle w:val="50"/>
              <w:rFonts w:hint="eastAsia" w:asciiTheme="minorEastAsia" w:hAnsiTheme="minorEastAsia" w:eastAsiaTheme="minorEastAsia"/>
              <w:sz w:val="22"/>
              <w:szCs w:val="22"/>
            </w:rPr>
            <w:t>三、投标文件的编制</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"_Toc142984321" </w:instrText>
          </w:r>
          <w:r>
            <w:fldChar w:fldCharType="separate"/>
          </w:r>
          <w:r>
            <w:rPr>
              <w:rStyle w:val="50"/>
              <w:rFonts w:hint="eastAsia" w:asciiTheme="minorEastAsia" w:hAnsiTheme="minorEastAsia" w:eastAsiaTheme="minorEastAsia"/>
              <w:sz w:val="22"/>
              <w:szCs w:val="22"/>
            </w:rPr>
            <w:t>四、开标</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19</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"_Toc142984322" </w:instrText>
          </w:r>
          <w:r>
            <w:fldChar w:fldCharType="separate"/>
          </w:r>
          <w:r>
            <w:rPr>
              <w:rStyle w:val="50"/>
              <w:rFonts w:hint="eastAsia" w:asciiTheme="minorEastAsia" w:hAnsiTheme="minorEastAsia" w:eastAsiaTheme="minorEastAsia"/>
              <w:sz w:val="22"/>
              <w:szCs w:val="22"/>
            </w:rPr>
            <w:t>五、评标</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"_Toc142984323" </w:instrText>
          </w:r>
          <w:r>
            <w:fldChar w:fldCharType="separate"/>
          </w:r>
          <w:r>
            <w:rPr>
              <w:rStyle w:val="50"/>
              <w:rFonts w:hint="eastAsia" w:asciiTheme="minorEastAsia" w:hAnsiTheme="minorEastAsia" w:eastAsiaTheme="minorEastAsia"/>
              <w:sz w:val="22"/>
              <w:szCs w:val="22"/>
            </w:rPr>
            <w:t>六、定标</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"_Toc142984324" </w:instrText>
          </w:r>
          <w:r>
            <w:fldChar w:fldCharType="separate"/>
          </w:r>
          <w:r>
            <w:rPr>
              <w:rStyle w:val="50"/>
              <w:rFonts w:hint="eastAsia" w:asciiTheme="minorEastAsia" w:hAnsiTheme="minorEastAsia" w:eastAsiaTheme="minorEastAsia"/>
              <w:sz w:val="22"/>
              <w:szCs w:val="22"/>
            </w:rPr>
            <w:t>七、合同授予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3"/>
            <w:tabs>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HYPERLINK \l "_Toc142984325" </w:instrText>
          </w:r>
          <w:r>
            <w:fldChar w:fldCharType="separate"/>
          </w:r>
          <w:r>
            <w:rPr>
              <w:rStyle w:val="50"/>
              <w:rFonts w:hint="eastAsia" w:asciiTheme="minorEastAsia" w:hAnsiTheme="minorEastAsia" w:eastAsiaTheme="minorEastAsia"/>
              <w:sz w:val="22"/>
              <w:szCs w:val="22"/>
            </w:rPr>
            <w:t>第四章</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sz w:val="22"/>
              <w:szCs w:val="22"/>
            </w:rPr>
            <w:t>评标办法及评分标准</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"_Toc142984326" </w:instrText>
          </w:r>
          <w:r>
            <w:fldChar w:fldCharType="separate"/>
          </w:r>
          <w:r>
            <w:rPr>
              <w:rStyle w:val="50"/>
              <w:rFonts w:hint="eastAsia" w:asciiTheme="minorEastAsia" w:hAnsiTheme="minorEastAsia" w:eastAsiaTheme="minorEastAsia"/>
              <w:sz w:val="22"/>
              <w:szCs w:val="22"/>
            </w:rPr>
            <w:t>一、总则</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"_Toc142984327" </w:instrText>
          </w:r>
          <w:r>
            <w:fldChar w:fldCharType="separate"/>
          </w:r>
          <w:r>
            <w:rPr>
              <w:rStyle w:val="50"/>
              <w:rFonts w:hint="eastAsia" w:asciiTheme="minorEastAsia" w:hAnsiTheme="minorEastAsia" w:eastAsiaTheme="minorEastAsia"/>
              <w:sz w:val="22"/>
              <w:szCs w:val="22"/>
            </w:rPr>
            <w:t>二、评标内容及标准</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3"/>
            <w:tabs>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HYPERLINK \l "_Toc142984328" </w:instrText>
          </w:r>
          <w:r>
            <w:fldChar w:fldCharType="separate"/>
          </w:r>
          <w:r>
            <w:rPr>
              <w:rStyle w:val="50"/>
              <w:rFonts w:hint="eastAsia" w:asciiTheme="minorEastAsia" w:hAnsiTheme="minorEastAsia" w:eastAsiaTheme="minorEastAsia"/>
              <w:sz w:val="22"/>
              <w:szCs w:val="22"/>
            </w:rPr>
            <w:t>第五章</w:t>
          </w:r>
          <w:r>
            <w:rPr>
              <w:rStyle w:val="50"/>
              <w:rFonts w:asciiTheme="minorEastAsia" w:hAnsiTheme="minorEastAsia" w:eastAsiaTheme="minorEastAsia"/>
              <w:sz w:val="22"/>
              <w:szCs w:val="22"/>
            </w:rPr>
            <w:t xml:space="preserve">  </w:t>
          </w:r>
          <w:r>
            <w:rPr>
              <w:rStyle w:val="50"/>
              <w:rFonts w:hint="eastAsia" w:asciiTheme="minorEastAsia" w:hAnsiTheme="minorEastAsia" w:eastAsiaTheme="minorEastAsia"/>
              <w:bCs/>
              <w:sz w:val="22"/>
              <w:szCs w:val="22"/>
            </w:rPr>
            <w:t>合同主要条款（供参考）</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3"/>
            <w:tabs>
              <w:tab w:val="right" w:leader="dot" w:pos="9402"/>
            </w:tabs>
            <w:spacing w:line="480" w:lineRule="auto"/>
            <w:rPr>
              <w:rFonts w:asciiTheme="minorEastAsia" w:hAnsiTheme="minorEastAsia" w:eastAsiaTheme="minorEastAsia" w:cstheme="minorBidi"/>
              <w:sz w:val="22"/>
              <w:szCs w:val="22"/>
            </w:rPr>
          </w:pPr>
          <w:r>
            <w:fldChar w:fldCharType="begin"/>
          </w:r>
          <w:r>
            <w:instrText xml:space="preserve"> HYPERLINK \l "_Toc142984329" </w:instrText>
          </w:r>
          <w:r>
            <w:fldChar w:fldCharType="separate"/>
          </w:r>
          <w:r>
            <w:rPr>
              <w:rStyle w:val="50"/>
              <w:rFonts w:hint="eastAsia" w:asciiTheme="minorEastAsia" w:hAnsiTheme="minorEastAsia" w:eastAsiaTheme="minorEastAsia"/>
              <w:sz w:val="22"/>
              <w:szCs w:val="22"/>
            </w:rPr>
            <w:t>第六章　投标文件格式</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_Toc142984329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"_Toc142984330" </w:instrText>
          </w:r>
          <w:r>
            <w:fldChar w:fldCharType="separate"/>
          </w:r>
          <w:r>
            <w:rPr>
              <w:rStyle w:val="50"/>
              <w:rFonts w:hint="eastAsia" w:asciiTheme="minorEastAsia" w:hAnsiTheme="minorEastAsia" w:eastAsiaTheme="minorEastAsia"/>
              <w:bCs/>
              <w:sz w:val="22"/>
              <w:szCs w:val="22"/>
            </w:rPr>
            <w:t>一、资格文件格式</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_Toc142984330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EastAsia" w:hAnsiTheme="minorEastAsia" w:eastAsiaTheme="minorEastAsia" w:cstheme="minorBidi"/>
              <w:smallCaps w:val="0"/>
              <w:sz w:val="22"/>
              <w:szCs w:val="22"/>
            </w:rPr>
          </w:pPr>
          <w:r>
            <w:fldChar w:fldCharType="begin"/>
          </w:r>
          <w:r>
            <w:instrText xml:space="preserve"> HYPERLINK \l "_Toc142984331" </w:instrText>
          </w:r>
          <w:r>
            <w:fldChar w:fldCharType="separate"/>
          </w:r>
          <w:r>
            <w:rPr>
              <w:rStyle w:val="50"/>
              <w:rFonts w:hint="eastAsia" w:asciiTheme="minorEastAsia" w:hAnsiTheme="minorEastAsia" w:eastAsiaTheme="minorEastAsia"/>
              <w:bCs/>
              <w:sz w:val="22"/>
              <w:szCs w:val="22"/>
            </w:rPr>
            <w:t>二、技术</w:t>
          </w:r>
          <w:r>
            <w:rPr>
              <w:rStyle w:val="50"/>
              <w:rFonts w:asciiTheme="minorEastAsia" w:hAnsiTheme="minorEastAsia" w:eastAsiaTheme="minorEastAsia"/>
              <w:bCs/>
              <w:sz w:val="22"/>
              <w:szCs w:val="22"/>
            </w:rPr>
            <w:t>/</w:t>
          </w:r>
          <w:r>
            <w:rPr>
              <w:rStyle w:val="50"/>
              <w:rFonts w:hint="eastAsia" w:asciiTheme="minorEastAsia" w:hAnsiTheme="minorEastAsia" w:eastAsiaTheme="minorEastAsia"/>
              <w:bCs/>
              <w:sz w:val="22"/>
              <w:szCs w:val="22"/>
            </w:rPr>
            <w:t>资信</w:t>
          </w:r>
          <w:r>
            <w:rPr>
              <w:rStyle w:val="50"/>
              <w:rFonts w:asciiTheme="minorEastAsia" w:hAnsiTheme="minorEastAsia" w:eastAsiaTheme="minorEastAsia"/>
              <w:bCs/>
              <w:sz w:val="22"/>
              <w:szCs w:val="22"/>
            </w:rPr>
            <w:t>/</w:t>
          </w:r>
          <w:r>
            <w:rPr>
              <w:rStyle w:val="50"/>
              <w:rFonts w:hint="eastAsia" w:asciiTheme="minorEastAsia" w:hAnsiTheme="minorEastAsia" w:eastAsiaTheme="minorEastAsia"/>
              <w:bCs/>
              <w:sz w:val="22"/>
              <w:szCs w:val="22"/>
            </w:rPr>
            <w:t>商务文件格式</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_Toc142984331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37"/>
            <w:tabs>
              <w:tab w:val="right" w:leader="dot" w:pos="9402"/>
            </w:tabs>
            <w:spacing w:line="480" w:lineRule="auto"/>
            <w:rPr>
              <w:rFonts w:asciiTheme="minorHAnsi" w:hAnsiTheme="minorHAnsi" w:eastAsiaTheme="minorEastAsia" w:cstheme="minorBidi"/>
              <w:smallCaps w:val="0"/>
              <w:sz w:val="21"/>
              <w:szCs w:val="22"/>
            </w:rPr>
          </w:pPr>
          <w:r>
            <w:fldChar w:fldCharType="begin"/>
          </w:r>
          <w:r>
            <w:instrText xml:space="preserve"> HYPERLINK \l "_Toc142984332" </w:instrText>
          </w:r>
          <w:r>
            <w:fldChar w:fldCharType="separate"/>
          </w:r>
          <w:r>
            <w:rPr>
              <w:rStyle w:val="50"/>
              <w:rFonts w:hint="eastAsia" w:asciiTheme="minorEastAsia" w:hAnsiTheme="minorEastAsia" w:eastAsiaTheme="minorEastAsia"/>
              <w:sz w:val="22"/>
              <w:szCs w:val="22"/>
            </w:rPr>
            <w:t>三、报价文件格式</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_Toc142984332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45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spacing w:line="480" w:lineRule="auto"/>
          </w:pPr>
          <w:r>
            <w:rPr>
              <w:bCs/>
              <w:lang w:val="zh-CN"/>
            </w:rPr>
            <w:fldChar w:fldCharType="end"/>
          </w:r>
        </w:p>
      </w:sdtContent>
    </w:sdt>
    <w:p>
      <w:pPr>
        <w:pStyle w:val="27"/>
        <w:spacing w:beforeLines="0" w:afterLines="0" w:line="360" w:lineRule="auto"/>
        <w:rPr>
          <w:rFonts w:ascii="创艺简标宋" w:hAnsi="宋体" w:eastAsia="创艺简标宋"/>
          <w:sz w:val="44"/>
          <w:szCs w:val="44"/>
        </w:rPr>
      </w:pPr>
    </w:p>
    <w:p>
      <w:pPr>
        <w:pStyle w:val="27"/>
        <w:spacing w:beforeLines="0" w:afterLines="0" w:line="360" w:lineRule="auto"/>
        <w:rPr>
          <w:rFonts w:ascii="创艺简标宋" w:hAnsi="宋体" w:eastAsia="创艺简标宋"/>
          <w:sz w:val="44"/>
          <w:szCs w:val="44"/>
        </w:rPr>
      </w:pPr>
    </w:p>
    <w:p>
      <w:pPr>
        <w:pStyle w:val="27"/>
        <w:spacing w:beforeLines="0" w:afterLines="0" w:line="360" w:lineRule="auto"/>
        <w:rPr>
          <w:rFonts w:ascii="创艺简标宋" w:hAnsi="宋体" w:eastAsia="创艺简标宋"/>
          <w:sz w:val="44"/>
          <w:szCs w:val="44"/>
        </w:rPr>
      </w:pPr>
    </w:p>
    <w:p>
      <w:pPr>
        <w:pStyle w:val="27"/>
        <w:numPr>
          <w:ilvl w:val="0"/>
          <w:numId w:val="2"/>
        </w:numPr>
        <w:snapToGrid w:val="0"/>
        <w:spacing w:beforeLines="0" w:afterLines="0" w:line="360" w:lineRule="auto"/>
        <w:ind w:left="1716" w:hanging="1716" w:hangingChars="572"/>
        <w:jc w:val="center"/>
        <w:outlineLvl w:val="0"/>
        <w:rPr>
          <w:rFonts w:ascii="黑体" w:hAnsi="宋体" w:eastAsia="黑体"/>
          <w:sz w:val="30"/>
          <w:szCs w:val="30"/>
        </w:rPr>
      </w:pPr>
      <w:bookmarkStart w:id="0" w:name="_Toc142984315"/>
      <w:r>
        <w:rPr>
          <w:rFonts w:hint="eastAsia" w:ascii="黑体" w:hAnsi="宋体" w:eastAsia="黑体"/>
          <w:sz w:val="30"/>
          <w:szCs w:val="30"/>
        </w:rPr>
        <w:t>公开招标采购公告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bookmarkStart w:id="1" w:name="_Hlk142940290"/>
      <w:r>
        <w:rPr>
          <w:rFonts w:hint="eastAsia" w:ascii="宋体" w:hAnsi="宋体"/>
          <w:sz w:val="24"/>
        </w:rPr>
        <w:t>南太湖新区2023年至</w:t>
      </w:r>
      <w:r>
        <w:rPr>
          <w:rFonts w:hint="eastAsia" w:ascii="宋体" w:hAnsi="宋体"/>
          <w:sz w:val="24"/>
          <w:lang w:eastAsia="zh-CN"/>
        </w:rPr>
        <w:t>2026年</w:t>
      </w:r>
      <w:r>
        <w:rPr>
          <w:rFonts w:hint="eastAsia" w:ascii="宋体" w:hAnsi="宋体"/>
          <w:sz w:val="24"/>
        </w:rPr>
        <w:t>内河蓝藻应急防控项目</w:t>
      </w:r>
      <w:bookmarkEnd w:id="1"/>
      <w:r>
        <w:rPr>
          <w:rFonts w:hint="eastAsia" w:ascii="宋体" w:hAnsi="宋体"/>
          <w:sz w:val="24"/>
        </w:rPr>
        <w:t>招标项目的潜在投标人应在浙江政府采购网（http://zfcg.czt.zj.gov.cn/) 获取招标文件，并于</w:t>
      </w:r>
      <w:r>
        <w:rPr>
          <w:rFonts w:hint="eastAsia" w:ascii="宋体" w:hAnsi="宋体"/>
          <w:sz w:val="24"/>
          <w:highlight w:val="none"/>
        </w:rPr>
        <w:t>2023年</w:t>
      </w:r>
      <w:r>
        <w:rPr>
          <w:rFonts w:hint="eastAsia" w:ascii="宋体" w:hAnsi="宋体"/>
          <w:sz w:val="24"/>
          <w:highlight w:val="none"/>
          <w:lang w:val="en-US" w:eastAsia="zh-CN"/>
        </w:rPr>
        <w:t>10</w:t>
      </w:r>
      <w:r>
        <w:rPr>
          <w:rFonts w:hint="eastAsia" w:ascii="宋体" w:hAnsi="宋体" w:cs="仿宋"/>
          <w:sz w:val="24"/>
          <w:highlight w:val="none"/>
        </w:rPr>
        <w:t>月</w:t>
      </w:r>
      <w:r>
        <w:rPr>
          <w:rFonts w:hint="eastAsia" w:ascii="宋体" w:hAnsi="宋体" w:cs="仿宋"/>
          <w:sz w:val="24"/>
          <w:highlight w:val="none"/>
          <w:lang w:val="en-US" w:eastAsia="zh-CN"/>
        </w:rPr>
        <w:t>12</w:t>
      </w:r>
      <w:r>
        <w:rPr>
          <w:rFonts w:hint="eastAsia" w:ascii="宋体" w:hAnsi="宋体" w:cs="仿宋"/>
          <w:sz w:val="24"/>
          <w:highlight w:val="none"/>
        </w:rPr>
        <w:t>日</w:t>
      </w:r>
      <w:r>
        <w:rPr>
          <w:rFonts w:hint="eastAsia" w:ascii="宋体" w:hAnsi="宋体" w:cs="仿宋"/>
          <w:sz w:val="24"/>
          <w:highlight w:val="none"/>
          <w:lang w:val="en-US" w:eastAsia="zh-CN"/>
        </w:rPr>
        <w:t>9:00</w:t>
      </w:r>
      <w:r>
        <w:rPr>
          <w:rFonts w:hint="eastAsia" w:ascii="宋体" w:hAnsi="宋体"/>
          <w:sz w:val="24"/>
          <w:highlight w:val="none"/>
        </w:rPr>
        <w:t>（北京时间）前递交投标文件。</w:t>
      </w:r>
    </w:p>
    <w:p>
      <w:pPr>
        <w:snapToGrid w:val="0"/>
        <w:spacing w:line="360" w:lineRule="auto"/>
        <w:rPr>
          <w:rFonts w:ascii="宋体" w:hAnsi="宋体" w:cs="Arial"/>
          <w:b/>
          <w:sz w:val="24"/>
        </w:rPr>
      </w:pPr>
      <w:r>
        <w:rPr>
          <w:rFonts w:hint="eastAsia" w:ascii="宋体" w:hAnsi="宋体" w:cs="Arial"/>
          <w:b/>
          <w:sz w:val="24"/>
        </w:rPr>
        <w:t>一、项目基本情况</w:t>
      </w:r>
    </w:p>
    <w:p>
      <w:pPr>
        <w:spacing w:line="360" w:lineRule="auto"/>
        <w:ind w:firstLine="480" w:firstLineChars="200"/>
        <w:rPr>
          <w:rFonts w:hint="eastAsia" w:ascii="宋体" w:hAnsi="宋体" w:eastAsiaTheme="minorEastAsia"/>
          <w:sz w:val="24"/>
          <w:lang w:eastAsia="zh-CN"/>
        </w:rPr>
      </w:pPr>
      <w:r>
        <w:rPr>
          <w:rFonts w:hint="eastAsia" w:ascii="宋体" w:hAnsi="宋体"/>
          <w:sz w:val="24"/>
        </w:rPr>
        <w:t>项目编号：昕晖采字</w:t>
      </w:r>
      <w:r>
        <w:rPr>
          <w:rFonts w:hint="eastAsia" w:ascii="宋体" w:hAnsi="宋体"/>
          <w:sz w:val="24"/>
          <w:lang w:eastAsia="zh-CN"/>
        </w:rPr>
        <w:t>2023-014</w:t>
      </w:r>
    </w:p>
    <w:p>
      <w:pPr>
        <w:spacing w:line="360" w:lineRule="auto"/>
        <w:ind w:left="1679" w:leftChars="228" w:hanging="1200" w:hangingChars="500"/>
        <w:rPr>
          <w:rFonts w:ascii="宋体" w:hAnsi="宋体"/>
          <w:sz w:val="24"/>
        </w:rPr>
      </w:pPr>
      <w:r>
        <w:rPr>
          <w:rFonts w:hint="eastAsia" w:ascii="宋体" w:hAnsi="宋体"/>
          <w:sz w:val="24"/>
        </w:rPr>
        <w:t>项目名称：南太湖新区2023年至</w:t>
      </w:r>
      <w:r>
        <w:rPr>
          <w:rFonts w:hint="eastAsia" w:ascii="宋体" w:hAnsi="宋体"/>
          <w:sz w:val="24"/>
          <w:lang w:eastAsia="zh-CN"/>
        </w:rPr>
        <w:t>2026年</w:t>
      </w:r>
      <w:r>
        <w:rPr>
          <w:rFonts w:hint="eastAsia" w:ascii="宋体" w:hAnsi="宋体"/>
          <w:sz w:val="24"/>
        </w:rPr>
        <w:t>内河蓝藻应急防控项目</w:t>
      </w:r>
    </w:p>
    <w:p>
      <w:pPr>
        <w:spacing w:line="360" w:lineRule="auto"/>
        <w:ind w:left="1679" w:leftChars="228" w:hanging="1200" w:hangingChars="500"/>
        <w:rPr>
          <w:rFonts w:ascii="宋体" w:hAnsi="宋体"/>
          <w:sz w:val="24"/>
        </w:rPr>
      </w:pPr>
      <w:r>
        <w:rPr>
          <w:rFonts w:hint="eastAsia" w:ascii="宋体" w:hAnsi="宋体"/>
          <w:sz w:val="24"/>
        </w:rPr>
        <w:t>预算金额：1200万元，最高限价：</w:t>
      </w:r>
      <w:r>
        <w:rPr>
          <w:rFonts w:hint="eastAsia" w:ascii="宋体" w:hAnsi="宋体" w:cs="宋体"/>
          <w:kern w:val="0"/>
          <w:sz w:val="24"/>
        </w:rPr>
        <w:t>1200万元</w:t>
      </w:r>
    </w:p>
    <w:p>
      <w:pPr>
        <w:spacing w:line="360" w:lineRule="auto"/>
        <w:ind w:firstLine="480" w:firstLineChars="200"/>
        <w:rPr>
          <w:rFonts w:ascii="宋体" w:hAnsi="宋体"/>
          <w:sz w:val="24"/>
        </w:rPr>
      </w:pPr>
      <w:r>
        <w:rPr>
          <w:rFonts w:hint="eastAsia" w:ascii="宋体" w:hAnsi="宋体"/>
          <w:sz w:val="24"/>
        </w:rPr>
        <w:t>采购需求：</w:t>
      </w:r>
      <w:r>
        <w:rPr>
          <w:rFonts w:hint="eastAsia" w:ascii="宋体" w:hAnsi="宋体" w:cs="仿宋"/>
          <w:sz w:val="24"/>
        </w:rPr>
        <w:t>见招标文件第二章采购需求</w:t>
      </w:r>
    </w:p>
    <w:p>
      <w:pPr>
        <w:snapToGrid w:val="0"/>
        <w:spacing w:line="360" w:lineRule="auto"/>
        <w:ind w:firstLine="480" w:firstLineChars="200"/>
        <w:rPr>
          <w:rFonts w:ascii="宋体" w:hAnsi="宋体" w:cs="仿宋"/>
          <w:sz w:val="24"/>
        </w:rPr>
      </w:pPr>
      <w:r>
        <w:rPr>
          <w:rFonts w:hint="eastAsia" w:ascii="宋体" w:hAnsi="宋体" w:cs="仿宋"/>
          <w:sz w:val="24"/>
        </w:rPr>
        <w:t>合同履行期限：3年</w:t>
      </w:r>
    </w:p>
    <w:p>
      <w:pPr>
        <w:snapToGrid w:val="0"/>
        <w:spacing w:line="360" w:lineRule="auto"/>
        <w:ind w:firstLine="480" w:firstLineChars="200"/>
        <w:rPr>
          <w:rFonts w:ascii="宋体" w:hAnsi="宋体" w:cs="仿宋"/>
          <w:sz w:val="24"/>
        </w:rPr>
      </w:pPr>
      <w:r>
        <w:rPr>
          <w:rFonts w:hint="eastAsia" w:ascii="宋体" w:hAnsi="宋体" w:cs="仿宋"/>
          <w:sz w:val="24"/>
        </w:rPr>
        <w:t>本项目（是）接受联合体投标。</w:t>
      </w:r>
    </w:p>
    <w:p>
      <w:pPr>
        <w:snapToGrid w:val="0"/>
        <w:spacing w:line="360" w:lineRule="auto"/>
        <w:rPr>
          <w:rFonts w:ascii="宋体" w:hAnsi="宋体" w:cs="仿宋"/>
          <w:b/>
          <w:sz w:val="24"/>
        </w:rPr>
      </w:pPr>
      <w:r>
        <w:rPr>
          <w:rFonts w:hint="eastAsia" w:ascii="宋体" w:hAnsi="宋体" w:cs="仿宋"/>
          <w:b/>
          <w:sz w:val="24"/>
        </w:rPr>
        <w:t>二、申请人的资格要求</w:t>
      </w:r>
    </w:p>
    <w:p>
      <w:pPr>
        <w:snapToGrid w:val="0"/>
        <w:spacing w:line="360" w:lineRule="auto"/>
        <w:ind w:firstLine="480" w:firstLineChars="200"/>
        <w:rPr>
          <w:rFonts w:ascii="宋体" w:hAnsi="宋体" w:cs="仿宋"/>
          <w:sz w:val="24"/>
        </w:rPr>
      </w:pPr>
      <w:r>
        <w:rPr>
          <w:rFonts w:hint="eastAsia" w:ascii="宋体" w:hAnsi="宋体" w:cs="仿宋"/>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仿宋"/>
          <w:sz w:val="24"/>
        </w:rPr>
      </w:pPr>
      <w:r>
        <w:rPr>
          <w:rFonts w:hint="eastAsia" w:ascii="宋体" w:hAnsi="宋体" w:cs="仿宋"/>
          <w:sz w:val="24"/>
        </w:rPr>
        <w:t>2.落实政府采购政策需满足的资格要求：本项目属于面向中小企业预留采购份额项目，预留份额通过采购合同的供应商将采购项目中的一定比例分包给一家或者多家中小企业进行，分包意向协议中预留给中小企业的金额应当不低于总金额的40%。接受分包合同的中小企业和分包企业之间不得存在直接控股、管理关系。提供明确以上事项的《分包意向协议》和《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napToGrid w:val="0"/>
        <w:spacing w:line="360" w:lineRule="auto"/>
        <w:ind w:firstLine="480" w:firstLineChars="200"/>
        <w:rPr>
          <w:rFonts w:hint="eastAsia" w:ascii="宋体" w:hAnsi="宋体" w:cs="仿宋"/>
          <w:sz w:val="24"/>
        </w:rPr>
      </w:pPr>
      <w:r>
        <w:rPr>
          <w:rFonts w:hint="eastAsia" w:ascii="宋体" w:hAnsi="宋体" w:cs="仿宋"/>
          <w:sz w:val="24"/>
        </w:rPr>
        <w:t>如果供应商本身提供所有标的均由中小企业制造、承建或承接，视同符合本条资格条件，无需再进行分包。提供明确以上事项的《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napToGrid w:val="0"/>
        <w:spacing w:line="360" w:lineRule="auto"/>
        <w:ind w:firstLine="480" w:firstLineChars="200"/>
        <w:rPr>
          <w:rFonts w:hint="eastAsia" w:ascii="宋体" w:hAnsi="宋体" w:cs="仿宋"/>
          <w:sz w:val="24"/>
        </w:rPr>
      </w:pPr>
      <w:r>
        <w:rPr>
          <w:rFonts w:hint="eastAsia" w:ascii="宋体" w:hAnsi="宋体" w:cs="仿宋"/>
          <w:sz w:val="24"/>
        </w:rPr>
        <w:t>本项目采购标的对应的中小企业划分标准所属行业为：其他未列明行业。</w:t>
      </w:r>
    </w:p>
    <w:p>
      <w:pPr>
        <w:spacing w:line="360" w:lineRule="auto"/>
        <w:ind w:firstLine="480" w:firstLineChars="200"/>
        <w:rPr>
          <w:rFonts w:ascii="宋体" w:hAnsi="宋体" w:cs="宋体"/>
          <w:color w:val="000000"/>
          <w:kern w:val="0"/>
          <w:sz w:val="24"/>
        </w:rPr>
      </w:pPr>
      <w:r>
        <w:rPr>
          <w:rFonts w:hint="eastAsia"/>
          <w:sz w:val="24"/>
          <w:szCs w:val="24"/>
        </w:rPr>
        <w:t>▲</w:t>
      </w:r>
      <w:r>
        <w:rPr>
          <w:rFonts w:hint="eastAsia" w:ascii="宋体" w:hAnsi="宋体" w:cs="仿宋"/>
          <w:sz w:val="24"/>
        </w:rPr>
        <w:t>3.本项目的特定资格要求：</w:t>
      </w:r>
      <w:r>
        <w:rPr>
          <w:rFonts w:hint="eastAsia" w:ascii="宋体" w:hAnsi="宋体" w:cs="宋体"/>
          <w:color w:val="000000"/>
          <w:kern w:val="0"/>
          <w:sz w:val="24"/>
        </w:rPr>
        <w:t>无</w:t>
      </w:r>
    </w:p>
    <w:p>
      <w:pPr>
        <w:spacing w:line="360" w:lineRule="auto"/>
        <w:ind w:firstLine="480" w:firstLineChars="200"/>
        <w:rPr>
          <w:rFonts w:ascii="宋体" w:hAnsi="宋体" w:cs="仿宋"/>
          <w:sz w:val="24"/>
        </w:rPr>
      </w:pPr>
      <w:r>
        <w:rPr>
          <w:rFonts w:hint="eastAsia" w:ascii="宋体" w:hAnsi="宋体" w:cs="宋体"/>
          <w:color w:val="000000"/>
          <w:kern w:val="0"/>
          <w:sz w:val="24"/>
        </w:rPr>
        <w:t>4.本项目接受联合体投标。</w:t>
      </w:r>
    </w:p>
    <w:p>
      <w:pPr>
        <w:snapToGrid w:val="0"/>
        <w:spacing w:line="360" w:lineRule="auto"/>
        <w:rPr>
          <w:rFonts w:ascii="宋体" w:hAnsi="宋体" w:cs="Arial"/>
          <w:b/>
          <w:sz w:val="24"/>
        </w:rPr>
      </w:pPr>
      <w:r>
        <w:rPr>
          <w:rFonts w:hint="eastAsia" w:ascii="宋体" w:hAnsi="宋体" w:cs="Arial"/>
          <w:b/>
          <w:sz w:val="24"/>
        </w:rPr>
        <w:t>三、获取招标文件：</w:t>
      </w:r>
    </w:p>
    <w:p>
      <w:pPr>
        <w:snapToGrid w:val="0"/>
        <w:spacing w:line="360" w:lineRule="auto"/>
        <w:ind w:firstLine="480" w:firstLineChars="200"/>
        <w:rPr>
          <w:rFonts w:ascii="宋体" w:hAnsi="宋体" w:cs="仿宋"/>
          <w:sz w:val="24"/>
          <w:highlight w:val="none"/>
        </w:rPr>
      </w:pPr>
      <w:r>
        <w:rPr>
          <w:rFonts w:hint="eastAsia" w:ascii="宋体" w:hAnsi="宋体" w:cs="仿宋"/>
          <w:sz w:val="24"/>
          <w:highlight w:val="none"/>
        </w:rPr>
        <w:t>时间：2023年</w:t>
      </w:r>
      <w:r>
        <w:rPr>
          <w:rFonts w:hint="eastAsia" w:ascii="宋体" w:hAnsi="宋体" w:cs="仿宋"/>
          <w:sz w:val="24"/>
          <w:highlight w:val="none"/>
          <w:lang w:eastAsia="zh-CN"/>
        </w:rPr>
        <w:t>9月</w:t>
      </w:r>
      <w:r>
        <w:rPr>
          <w:rFonts w:hint="eastAsia" w:ascii="宋体" w:hAnsi="宋体" w:cs="仿宋"/>
          <w:sz w:val="24"/>
          <w:highlight w:val="none"/>
          <w:lang w:val="en-US" w:eastAsia="zh-CN"/>
        </w:rPr>
        <w:t>15</w:t>
      </w:r>
      <w:r>
        <w:rPr>
          <w:rFonts w:hint="eastAsia" w:ascii="宋体" w:hAnsi="宋体" w:cs="仿宋"/>
          <w:sz w:val="24"/>
          <w:highlight w:val="none"/>
        </w:rPr>
        <w:t>日至2023年</w:t>
      </w:r>
      <w:r>
        <w:rPr>
          <w:rFonts w:hint="eastAsia" w:ascii="宋体" w:hAnsi="宋体" w:cs="仿宋"/>
          <w:sz w:val="24"/>
          <w:highlight w:val="none"/>
          <w:lang w:val="en-US" w:eastAsia="zh-CN"/>
        </w:rPr>
        <w:t>10</w:t>
      </w:r>
      <w:r>
        <w:rPr>
          <w:rFonts w:hint="eastAsia" w:ascii="宋体" w:hAnsi="宋体" w:cs="仿宋"/>
          <w:sz w:val="24"/>
          <w:highlight w:val="none"/>
          <w:lang w:eastAsia="zh-CN"/>
        </w:rPr>
        <w:t>月</w:t>
      </w:r>
      <w:r>
        <w:rPr>
          <w:rFonts w:hint="eastAsia" w:ascii="宋体" w:hAnsi="宋体" w:cs="仿宋"/>
          <w:sz w:val="24"/>
          <w:highlight w:val="none"/>
          <w:lang w:val="en-US" w:eastAsia="zh-CN"/>
        </w:rPr>
        <w:t>12</w:t>
      </w:r>
      <w:r>
        <w:rPr>
          <w:rFonts w:hint="eastAsia" w:ascii="宋体" w:hAnsi="宋体" w:cs="仿宋"/>
          <w:sz w:val="24"/>
          <w:highlight w:val="none"/>
        </w:rPr>
        <w:t>日</w:t>
      </w:r>
      <w:r>
        <w:rPr>
          <w:rFonts w:hint="eastAsia" w:ascii="宋体" w:hAnsi="宋体" w:cs="仿宋"/>
          <w:sz w:val="24"/>
          <w:highlight w:val="none"/>
          <w:lang w:val="en-US" w:eastAsia="zh-CN"/>
        </w:rPr>
        <w:t>9:00前</w:t>
      </w:r>
      <w:r>
        <w:rPr>
          <w:rFonts w:hint="eastAsia" w:ascii="宋体" w:hAnsi="宋体" w:cs="仿宋"/>
          <w:sz w:val="24"/>
          <w:highlight w:val="none"/>
        </w:rPr>
        <w:t>，每天上午00:00至12:00，下午12:00至23:59</w:t>
      </w:r>
    </w:p>
    <w:p>
      <w:pPr>
        <w:snapToGrid w:val="0"/>
        <w:spacing w:line="360" w:lineRule="auto"/>
        <w:ind w:firstLine="480" w:firstLineChars="200"/>
        <w:rPr>
          <w:rFonts w:ascii="宋体" w:hAnsi="宋体" w:cs="仿宋"/>
          <w:sz w:val="24"/>
        </w:rPr>
      </w:pPr>
      <w:r>
        <w:rPr>
          <w:rFonts w:hint="eastAsia" w:ascii="宋体" w:hAnsi="宋体" w:cs="仿宋"/>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snapToGrid w:val="0"/>
        <w:spacing w:line="360" w:lineRule="auto"/>
        <w:ind w:firstLine="480" w:firstLineChars="200"/>
        <w:rPr>
          <w:rFonts w:ascii="宋体" w:hAnsi="宋体" w:cs="仿宋"/>
          <w:sz w:val="24"/>
        </w:rPr>
      </w:pPr>
      <w:r>
        <w:rPr>
          <w:rFonts w:hint="eastAsia" w:ascii="宋体" w:hAnsi="宋体" w:cs="仿宋"/>
          <w:sz w:val="24"/>
        </w:rPr>
        <w:t>方式：本次招标文件实行网上获取，不接受供应商现场报名。</w:t>
      </w:r>
    </w:p>
    <w:p>
      <w:pPr>
        <w:snapToGrid w:val="0"/>
        <w:spacing w:line="360" w:lineRule="auto"/>
        <w:ind w:firstLine="480" w:firstLineChars="200"/>
        <w:rPr>
          <w:rFonts w:ascii="宋体" w:hAnsi="宋体" w:cs="仿宋"/>
          <w:sz w:val="24"/>
        </w:rPr>
      </w:pPr>
      <w:r>
        <w:rPr>
          <w:rFonts w:hint="eastAsia" w:ascii="宋体" w:hAnsi="宋体" w:cs="仿宋"/>
          <w:sz w:val="24"/>
        </w:rPr>
        <w:t>售价：0</w:t>
      </w:r>
    </w:p>
    <w:p>
      <w:pPr>
        <w:snapToGrid w:val="0"/>
        <w:spacing w:line="360" w:lineRule="auto"/>
        <w:rPr>
          <w:rFonts w:ascii="宋体" w:hAnsi="宋体" w:cs="Arial"/>
          <w:b/>
          <w:sz w:val="24"/>
        </w:rPr>
      </w:pPr>
      <w:r>
        <w:rPr>
          <w:rFonts w:hint="eastAsia" w:ascii="宋体" w:hAnsi="宋体" w:cs="Arial"/>
          <w:b/>
          <w:sz w:val="24"/>
        </w:rPr>
        <w:t>四、提交投标文件截止时间、开标时间和地点：</w:t>
      </w:r>
    </w:p>
    <w:p>
      <w:pPr>
        <w:snapToGrid w:val="0"/>
        <w:spacing w:line="360" w:lineRule="auto"/>
        <w:rPr>
          <w:rFonts w:ascii="宋体" w:hAnsi="宋体" w:cs="仿宋"/>
          <w:sz w:val="24"/>
        </w:rPr>
      </w:pPr>
      <w:r>
        <w:rPr>
          <w:rFonts w:hint="eastAsia" w:ascii="宋体" w:hAnsi="宋体" w:cs="仿宋"/>
          <w:sz w:val="24"/>
        </w:rPr>
        <w:t>2023年</w:t>
      </w:r>
      <w:r>
        <w:rPr>
          <w:rFonts w:hint="eastAsia" w:ascii="宋体" w:hAnsi="宋体" w:cs="仿宋"/>
          <w:sz w:val="24"/>
          <w:lang w:val="en-US" w:eastAsia="zh-CN"/>
        </w:rPr>
        <w:t>10</w:t>
      </w:r>
      <w:r>
        <w:rPr>
          <w:rFonts w:hint="eastAsia" w:ascii="宋体" w:hAnsi="宋体" w:eastAsia="宋体" w:cs="宋体"/>
          <w:sz w:val="24"/>
          <w:szCs w:val="24"/>
          <w:highlight w:val="white"/>
        </w:rPr>
        <w:t>月</w:t>
      </w:r>
      <w:r>
        <w:rPr>
          <w:rFonts w:hint="eastAsia" w:ascii="宋体" w:hAnsi="宋体" w:eastAsia="宋体" w:cs="宋体"/>
          <w:sz w:val="24"/>
          <w:szCs w:val="24"/>
          <w:highlight w:val="white"/>
          <w:lang w:val="en-US" w:eastAsia="zh-CN"/>
        </w:rPr>
        <w:t>12</w:t>
      </w:r>
      <w:r>
        <w:rPr>
          <w:rFonts w:hint="eastAsia" w:ascii="宋体" w:hAnsi="宋体" w:cs="仿宋"/>
          <w:sz w:val="24"/>
        </w:rPr>
        <w:t>日</w:t>
      </w:r>
      <w:r>
        <w:rPr>
          <w:rFonts w:hint="eastAsia" w:ascii="宋体" w:hAnsi="宋体" w:cs="仿宋"/>
          <w:sz w:val="24"/>
          <w:lang w:val="en-US" w:eastAsia="zh-CN"/>
        </w:rPr>
        <w:t>9</w:t>
      </w:r>
      <w:r>
        <w:rPr>
          <w:rFonts w:hint="eastAsia" w:ascii="宋体" w:hAnsi="宋体" w:cs="仿宋"/>
          <w:sz w:val="24"/>
        </w:rPr>
        <w:t>点</w:t>
      </w:r>
      <w:r>
        <w:rPr>
          <w:rFonts w:hint="eastAsia" w:ascii="宋体" w:hAnsi="宋体" w:cs="仿宋"/>
          <w:sz w:val="24"/>
          <w:lang w:val="en-US" w:eastAsia="zh-CN"/>
        </w:rPr>
        <w:t>00</w:t>
      </w:r>
      <w:r>
        <w:rPr>
          <w:rFonts w:hint="eastAsia" w:ascii="宋体" w:hAnsi="宋体" w:cs="仿宋"/>
          <w:sz w:val="24"/>
        </w:rPr>
        <w:t>分（北京时间）</w:t>
      </w:r>
    </w:p>
    <w:p>
      <w:pPr>
        <w:snapToGrid w:val="0"/>
        <w:spacing w:line="360" w:lineRule="auto"/>
        <w:rPr>
          <w:rFonts w:ascii="宋体" w:hAnsi="宋体" w:cs="仿宋"/>
          <w:sz w:val="24"/>
        </w:rPr>
      </w:pPr>
      <w:r>
        <w:rPr>
          <w:rFonts w:hint="eastAsia" w:ascii="宋体" w:hAnsi="宋体" w:cs="仿宋"/>
          <w:sz w:val="24"/>
        </w:rPr>
        <w:t>地点：浙江省湖州市公共资源交易中心二楼开标室（湖州市仁皇山片区金盖山路</w:t>
      </w:r>
      <w:r>
        <w:rPr>
          <w:rFonts w:ascii="宋体" w:hAnsi="宋体" w:cs="仿宋"/>
          <w:sz w:val="24"/>
        </w:rPr>
        <w:t>66</w:t>
      </w:r>
      <w:r>
        <w:rPr>
          <w:rFonts w:hint="eastAsia" w:ascii="宋体" w:hAnsi="宋体" w:cs="仿宋"/>
          <w:sz w:val="24"/>
        </w:rPr>
        <w:t>号</w:t>
      </w:r>
      <w:r>
        <w:rPr>
          <w:rFonts w:ascii="宋体" w:hAnsi="宋体" w:cs="仿宋"/>
          <w:sz w:val="24"/>
        </w:rPr>
        <w:t>2</w:t>
      </w:r>
      <w:r>
        <w:rPr>
          <w:rFonts w:hint="eastAsia" w:ascii="宋体" w:hAnsi="宋体" w:cs="仿宋"/>
          <w:sz w:val="24"/>
        </w:rPr>
        <w:t>号楼）(通过“政府采购云平台（http://www.zcygov.cn）”实行在线投标及开标)</w:t>
      </w:r>
    </w:p>
    <w:p>
      <w:pPr>
        <w:snapToGrid w:val="0"/>
        <w:spacing w:line="360" w:lineRule="auto"/>
        <w:rPr>
          <w:rFonts w:ascii="宋体" w:hAnsi="宋体" w:cs="Arial"/>
          <w:b/>
          <w:sz w:val="24"/>
        </w:rPr>
      </w:pPr>
      <w:r>
        <w:rPr>
          <w:rFonts w:hint="eastAsia" w:ascii="宋体" w:hAnsi="宋体" w:cs="Arial"/>
          <w:b/>
          <w:sz w:val="24"/>
        </w:rPr>
        <w:t>五、公告期限</w:t>
      </w:r>
    </w:p>
    <w:p>
      <w:pPr>
        <w:snapToGrid w:val="0"/>
        <w:spacing w:line="360" w:lineRule="auto"/>
        <w:ind w:firstLine="480" w:firstLineChars="200"/>
        <w:rPr>
          <w:rFonts w:ascii="宋体" w:hAnsi="宋体" w:cs="仿宋"/>
          <w:kern w:val="0"/>
          <w:sz w:val="24"/>
        </w:rPr>
      </w:pPr>
      <w:r>
        <w:rPr>
          <w:rFonts w:hint="eastAsia" w:ascii="宋体" w:hAnsi="宋体" w:cs="仿宋"/>
          <w:kern w:val="0"/>
          <w:sz w:val="24"/>
        </w:rPr>
        <w:t>自本公告发布之日起5个工作日。</w:t>
      </w:r>
    </w:p>
    <w:p>
      <w:pPr>
        <w:spacing w:line="360" w:lineRule="auto"/>
        <w:rPr>
          <w:rFonts w:ascii="宋体" w:hAnsi="宋体" w:cs="仿宋"/>
          <w:b/>
          <w:sz w:val="24"/>
        </w:rPr>
      </w:pPr>
      <w:r>
        <w:rPr>
          <w:rFonts w:hint="eastAsia" w:ascii="宋体" w:hAnsi="宋体" w:cs="仿宋"/>
          <w:b/>
          <w:kern w:val="0"/>
          <w:sz w:val="24"/>
        </w:rPr>
        <w:t>六、</w:t>
      </w:r>
      <w:r>
        <w:rPr>
          <w:rFonts w:hint="eastAsia" w:ascii="宋体" w:hAnsi="宋体" w:cs="仿宋"/>
          <w:b/>
          <w:sz w:val="24"/>
        </w:rPr>
        <w:t>其他补充事宜</w:t>
      </w:r>
    </w:p>
    <w:p>
      <w:pPr>
        <w:spacing w:line="360" w:lineRule="auto"/>
        <w:ind w:firstLine="480" w:firstLineChars="200"/>
        <w:rPr>
          <w:rFonts w:ascii="宋体" w:hAnsi="宋体" w:cs="仿宋"/>
          <w:kern w:val="0"/>
          <w:sz w:val="24"/>
        </w:rPr>
      </w:pPr>
      <w:r>
        <w:rPr>
          <w:rFonts w:hint="eastAsia" w:ascii="宋体" w:hAnsi="宋体" w:cs="仿宋"/>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360" w:firstLineChars="150"/>
        <w:rPr>
          <w:rFonts w:ascii="宋体" w:hAnsi="宋体" w:cs="仿宋"/>
          <w:kern w:val="0"/>
          <w:sz w:val="24"/>
        </w:rPr>
      </w:pPr>
      <w:r>
        <w:rPr>
          <w:rFonts w:hint="eastAsia" w:ascii="宋体" w:hAnsi="宋体" w:cs="仿宋"/>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360" w:firstLineChars="150"/>
        <w:rPr>
          <w:rFonts w:ascii="宋体" w:hAnsi="宋体" w:cs="仿宋"/>
          <w:kern w:val="0"/>
          <w:sz w:val="24"/>
        </w:rPr>
      </w:pPr>
      <w:r>
        <w:rPr>
          <w:rFonts w:hint="eastAsia" w:ascii="宋体" w:hAnsi="宋体" w:cs="仿宋"/>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pPr>
        <w:spacing w:line="360" w:lineRule="auto"/>
        <w:ind w:firstLine="360" w:firstLineChars="150"/>
        <w:rPr>
          <w:rFonts w:ascii="宋体" w:hAnsi="宋体" w:cs="仿宋"/>
          <w:kern w:val="0"/>
          <w:sz w:val="24"/>
        </w:rPr>
      </w:pPr>
      <w:r>
        <w:rPr>
          <w:rFonts w:hint="eastAsia" w:ascii="宋体" w:hAnsi="宋体" w:cs="仿宋"/>
          <w:sz w:val="24"/>
        </w:rPr>
        <w:t>4、答疑内容是招标文件的组成部分，并将在网上发布补充（答疑、澄清）文件，潜在供应商应自行关注网站公告，采购人不再一一通知，供应商因自身贻误行为导致投标失效的，责任自负。</w:t>
      </w:r>
    </w:p>
    <w:p>
      <w:pPr>
        <w:spacing w:line="360" w:lineRule="auto"/>
        <w:ind w:firstLine="360" w:firstLineChars="150"/>
        <w:rPr>
          <w:rFonts w:hint="eastAsia" w:ascii="宋体" w:hAnsi="宋体" w:cs="仿宋"/>
          <w:sz w:val="24"/>
        </w:rPr>
      </w:pPr>
      <w:r>
        <w:rPr>
          <w:rFonts w:hint="eastAsia" w:ascii="宋体" w:hAnsi="宋体" w:cs="仿宋"/>
          <w:sz w:val="24"/>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pacing w:line="360" w:lineRule="auto"/>
        <w:ind w:firstLine="360" w:firstLineChars="150"/>
        <w:rPr>
          <w:rFonts w:hint="eastAsia" w:ascii="宋体" w:hAnsi="宋体" w:cs="仿宋"/>
          <w:sz w:val="24"/>
        </w:rPr>
      </w:pPr>
      <w:r>
        <w:rPr>
          <w:rFonts w:hint="eastAsia" w:ascii="宋体" w:hAnsi="宋体" w:cs="仿宋"/>
          <w:sz w:val="24"/>
        </w:rPr>
        <w:t>6、根据《政府采购促进中小企业发展管理办法》，本项目是否专门面向中小企业采购：否。</w:t>
      </w:r>
    </w:p>
    <w:p>
      <w:pPr>
        <w:snapToGrid w:val="0"/>
        <w:spacing w:line="360" w:lineRule="auto"/>
        <w:ind w:firstLine="480" w:firstLineChars="200"/>
        <w:rPr>
          <w:rFonts w:ascii="宋体" w:hAnsi="宋体" w:cs="仿宋"/>
          <w:kern w:val="0"/>
          <w:sz w:val="24"/>
        </w:rPr>
      </w:pPr>
      <w:r>
        <w:rPr>
          <w:rFonts w:hint="eastAsia" w:ascii="宋体" w:hAnsi="宋体" w:cs="仿宋"/>
          <w:sz w:val="24"/>
        </w:rPr>
        <w:t>7、本项目公告发布网站： 浙江政府采购网：</w:t>
      </w:r>
      <w:r>
        <w:fldChar w:fldCharType="begin"/>
      </w:r>
      <w:r>
        <w:instrText xml:space="preserve"> HYPERLINK "http://zfcg.czt.zj.gov.cn/" </w:instrText>
      </w:r>
      <w:r>
        <w:fldChar w:fldCharType="separate"/>
      </w:r>
      <w:r>
        <w:rPr>
          <w:rStyle w:val="50"/>
          <w:rFonts w:hint="eastAsia" w:hAnsi="宋体" w:cs="仿宋"/>
          <w:color w:val="auto"/>
        </w:rPr>
        <w:t>http://zfcg.czt.zj.gov.cn/</w:t>
      </w:r>
      <w:r>
        <w:rPr>
          <w:rStyle w:val="50"/>
          <w:rFonts w:hint="eastAsia" w:hAnsi="宋体" w:cs="仿宋"/>
          <w:color w:val="auto"/>
        </w:rPr>
        <w:fldChar w:fldCharType="end"/>
      </w:r>
      <w:r>
        <w:rPr>
          <w:rFonts w:hint="eastAsia"/>
        </w:rPr>
        <w:t>，</w:t>
      </w:r>
      <w:r>
        <w:rPr>
          <w:rFonts w:hint="eastAsia" w:ascii="宋体" w:hAnsi="宋体" w:cs="仿宋"/>
          <w:sz w:val="24"/>
        </w:rPr>
        <w:t>湖州市公共资源交易信息网：http://ggzy.huzhou.gov.cn/hzfront/-“政府采购”-“分散采购”模块</w:t>
      </w:r>
    </w:p>
    <w:p>
      <w:pPr>
        <w:spacing w:line="360" w:lineRule="auto"/>
        <w:ind w:firstLine="360" w:firstLineChars="150"/>
        <w:rPr>
          <w:rFonts w:ascii="宋体" w:hAnsi="宋体" w:cs="仿宋"/>
          <w:kern w:val="0"/>
          <w:sz w:val="24"/>
        </w:rPr>
      </w:pPr>
      <w:r>
        <w:rPr>
          <w:rFonts w:hint="eastAsia" w:ascii="宋体" w:hAnsi="宋体" w:cs="仿宋"/>
          <w:sz w:val="24"/>
        </w:rPr>
        <w:t>8、投标事项：</w:t>
      </w:r>
    </w:p>
    <w:p>
      <w:pPr>
        <w:spacing w:line="360" w:lineRule="auto"/>
        <w:rPr>
          <w:rFonts w:ascii="宋体" w:hAnsi="宋体" w:cs="仿宋"/>
          <w:kern w:val="0"/>
          <w:sz w:val="24"/>
        </w:rPr>
      </w:pPr>
      <w:r>
        <w:rPr>
          <w:rFonts w:hint="eastAsia" w:ascii="宋体" w:hAnsi="宋体" w:cs="仿宋"/>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pPr>
        <w:spacing w:line="360" w:lineRule="auto"/>
        <w:rPr>
          <w:rFonts w:ascii="宋体" w:hAnsi="宋体" w:cs="仿宋"/>
          <w:kern w:val="0"/>
          <w:sz w:val="24"/>
        </w:rPr>
      </w:pPr>
      <w:r>
        <w:rPr>
          <w:rFonts w:hint="eastAsia" w:ascii="宋体" w:hAnsi="宋体" w:cs="仿宋"/>
          <w:sz w:val="24"/>
        </w:rPr>
        <w:t>（2）参与政府采购项目的注册供应商，需登录浙江政府采购云平台（http://www.zcygov.cn）进行网上报名，尚未注册的供应商应当先在浙江政府采购云平台上申请注册。</w:t>
      </w:r>
    </w:p>
    <w:p>
      <w:pPr>
        <w:spacing w:line="360" w:lineRule="auto"/>
        <w:rPr>
          <w:rFonts w:ascii="宋体" w:hAnsi="宋体" w:cs="仿宋"/>
          <w:kern w:val="0"/>
          <w:sz w:val="24"/>
        </w:rPr>
      </w:pPr>
      <w:r>
        <w:rPr>
          <w:rFonts w:hint="eastAsia" w:ascii="宋体" w:hAnsi="宋体" w:cs="仿宋"/>
          <w:sz w:val="24"/>
        </w:rPr>
        <w:t>（3）政府采购项目电子交易操作指南：</w:t>
      </w:r>
      <w:r>
        <w:fldChar w:fldCharType="begin"/>
      </w:r>
      <w:r>
        <w:instrText xml:space="preserve"> HYPERLINK "https://help.zcygov.cn/web/site_2/2018/12-28/2573.html" </w:instrText>
      </w:r>
      <w:r>
        <w:fldChar w:fldCharType="separate"/>
      </w:r>
      <w:r>
        <w:rPr>
          <w:rStyle w:val="50"/>
          <w:rFonts w:hint="eastAsia" w:hAnsi="宋体" w:cs="仿宋"/>
          <w:color w:val="auto"/>
        </w:rPr>
        <w:t>https://help.zcygov.cn/web/site_2/2018/12-28/2573.html</w:t>
      </w:r>
      <w:r>
        <w:rPr>
          <w:rStyle w:val="50"/>
          <w:rFonts w:hint="eastAsia" w:hAnsi="宋体" w:cs="仿宋"/>
          <w:color w:val="auto"/>
        </w:rPr>
        <w:fldChar w:fldCharType="end"/>
      </w:r>
    </w:p>
    <w:p>
      <w:pPr>
        <w:spacing w:line="360" w:lineRule="auto"/>
        <w:rPr>
          <w:rFonts w:ascii="宋体" w:hAnsi="宋体" w:cs="仿宋"/>
          <w:kern w:val="0"/>
          <w:sz w:val="24"/>
        </w:rPr>
      </w:pPr>
      <w:r>
        <w:rPr>
          <w:rFonts w:hint="eastAsia" w:ascii="宋体" w:hAnsi="宋体" w:cs="仿宋"/>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pPr>
        <w:spacing w:line="360" w:lineRule="auto"/>
        <w:rPr>
          <w:rFonts w:ascii="宋体" w:hAnsi="宋体" w:cs="仿宋"/>
          <w:sz w:val="24"/>
        </w:rPr>
      </w:pPr>
      <w:r>
        <w:rPr>
          <w:rFonts w:hint="eastAsia" w:ascii="宋体" w:hAnsi="宋体" w:cs="仿宋"/>
          <w:sz w:val="24"/>
        </w:rPr>
        <w:t>（5）投标供应商应当在投标截止时间前，将生成的“电子加密投标文件”上传递交至“政府采购云平台”。投标截止时间以后上传递交的投标文件将被“政府采购云平台”拒收。</w:t>
      </w:r>
    </w:p>
    <w:p>
      <w:pPr>
        <w:spacing w:line="360" w:lineRule="auto"/>
        <w:rPr>
          <w:rFonts w:ascii="宋体" w:hAnsi="宋体"/>
          <w:sz w:val="24"/>
        </w:rPr>
      </w:pPr>
      <w:r>
        <w:rPr>
          <w:rFonts w:hint="eastAsia" w:ascii="宋体" w:hAnsi="宋体" w:cs="宋体"/>
          <w:kern w:val="0"/>
          <w:sz w:val="24"/>
        </w:rPr>
        <w:t>（6）备</w:t>
      </w:r>
      <w:r>
        <w:rPr>
          <w:rFonts w:hint="eastAsia" w:ascii="宋体" w:hAnsi="宋体"/>
          <w:sz w:val="24"/>
        </w:rPr>
        <w:t>份</w:t>
      </w:r>
      <w:r>
        <w:rPr>
          <w:rFonts w:hint="eastAsia" w:ascii="宋体" w:hAnsi="宋体" w:cs="宋体"/>
          <w:kern w:val="0"/>
          <w:sz w:val="24"/>
        </w:rPr>
        <w:t>投标文件</w:t>
      </w:r>
      <w:r>
        <w:rPr>
          <w:rFonts w:hint="eastAsia" w:ascii="宋体" w:hAnsi="宋体"/>
          <w:sz w:val="24"/>
        </w:rPr>
        <w:t>：根据“浙江省政府采购项目电子交易管理暂行办法”第二十条规定，本次招标允许供应商递交备份</w:t>
      </w:r>
      <w:r>
        <w:rPr>
          <w:rFonts w:hint="eastAsia" w:ascii="宋体" w:hAnsi="宋体" w:cs="宋体"/>
          <w:kern w:val="0"/>
          <w:sz w:val="24"/>
        </w:rPr>
        <w:t>投标文件</w:t>
      </w:r>
      <w:r>
        <w:rPr>
          <w:rFonts w:hint="eastAsia" w:ascii="宋体" w:hAnsi="宋体"/>
          <w:sz w:val="24"/>
        </w:rPr>
        <w:t>，仅提交备份</w:t>
      </w:r>
      <w:r>
        <w:rPr>
          <w:rFonts w:hint="eastAsia" w:ascii="宋体" w:hAnsi="宋体" w:cs="宋体"/>
          <w:kern w:val="0"/>
          <w:sz w:val="24"/>
        </w:rPr>
        <w:t>投标文件</w:t>
      </w:r>
      <w:r>
        <w:rPr>
          <w:rFonts w:hint="eastAsia" w:ascii="宋体" w:hAnsi="宋体"/>
          <w:sz w:val="24"/>
        </w:rPr>
        <w:t>的，</w:t>
      </w:r>
      <w:r>
        <w:rPr>
          <w:rFonts w:hint="eastAsia" w:ascii="宋体" w:hAnsi="宋体" w:cs="宋体"/>
          <w:kern w:val="0"/>
          <w:sz w:val="24"/>
        </w:rPr>
        <w:t>投标</w:t>
      </w:r>
      <w:r>
        <w:rPr>
          <w:rFonts w:hint="eastAsia" w:ascii="宋体" w:hAnsi="宋体"/>
          <w:sz w:val="24"/>
        </w:rPr>
        <w:t>无效。本项目不强制要求供应商提交备份</w:t>
      </w:r>
      <w:r>
        <w:rPr>
          <w:rFonts w:hint="eastAsia" w:ascii="宋体" w:hAnsi="宋体" w:cs="宋体"/>
          <w:kern w:val="0"/>
          <w:sz w:val="24"/>
        </w:rPr>
        <w:t>投标文件</w:t>
      </w:r>
      <w:r>
        <w:rPr>
          <w:rFonts w:hint="eastAsia" w:ascii="宋体" w:hAnsi="宋体"/>
          <w:sz w:val="24"/>
        </w:rPr>
        <w:t>，但由于未提交备份</w:t>
      </w:r>
      <w:r>
        <w:rPr>
          <w:rFonts w:hint="eastAsia" w:ascii="宋体" w:hAnsi="宋体" w:cs="宋体"/>
          <w:kern w:val="0"/>
          <w:sz w:val="24"/>
        </w:rPr>
        <w:t>投标文件</w:t>
      </w:r>
      <w:r>
        <w:rPr>
          <w:rFonts w:hint="eastAsia" w:ascii="宋体" w:hAnsi="宋体"/>
          <w:sz w:val="24"/>
        </w:rPr>
        <w:t>而造成项目开评标活动无法进行下去的，</w:t>
      </w:r>
      <w:r>
        <w:rPr>
          <w:rFonts w:hint="eastAsia" w:ascii="宋体" w:hAnsi="宋体" w:cs="宋体"/>
          <w:kern w:val="0"/>
          <w:sz w:val="24"/>
        </w:rPr>
        <w:t>投标</w:t>
      </w:r>
      <w:r>
        <w:rPr>
          <w:rFonts w:hint="eastAsia" w:ascii="宋体" w:hAnsi="宋体"/>
          <w:sz w:val="24"/>
        </w:rPr>
        <w:t>无效的，相关风险由供应商自行承担。</w:t>
      </w:r>
      <w:r>
        <w:rPr>
          <w:rFonts w:ascii="宋体" w:hAnsi="宋体"/>
          <w:sz w:val="24"/>
        </w:rPr>
        <w:t>备份</w:t>
      </w:r>
      <w:r>
        <w:rPr>
          <w:rFonts w:hint="eastAsia" w:ascii="宋体" w:hAnsi="宋体" w:cs="宋体"/>
          <w:kern w:val="0"/>
          <w:sz w:val="24"/>
        </w:rPr>
        <w:t>投标文件</w:t>
      </w:r>
      <w:r>
        <w:rPr>
          <w:rFonts w:ascii="宋体" w:hAnsi="宋体"/>
          <w:sz w:val="24"/>
        </w:rPr>
        <w:t>:</w:t>
      </w:r>
      <w:r>
        <w:rPr>
          <w:rFonts w:hint="eastAsia" w:ascii="宋体" w:hAnsi="宋体"/>
          <w:sz w:val="24"/>
        </w:rPr>
        <w:t>1份。</w:t>
      </w:r>
      <w:r>
        <w:rPr>
          <w:rFonts w:ascii="宋体" w:hAnsi="宋体"/>
          <w:sz w:val="24"/>
        </w:rPr>
        <w:t>以介质存储的数据电文形式的备份</w:t>
      </w:r>
      <w:r>
        <w:rPr>
          <w:rFonts w:hint="eastAsia" w:ascii="宋体" w:hAnsi="宋体" w:cs="宋体"/>
          <w:kern w:val="0"/>
          <w:sz w:val="24"/>
        </w:rPr>
        <w:t>投标文件</w:t>
      </w:r>
      <w:r>
        <w:rPr>
          <w:rFonts w:ascii="宋体" w:hAnsi="宋体"/>
          <w:sz w:val="24"/>
        </w:rPr>
        <w:t>(BFBS格式)，按政采云平台项目采购-电子交易操作指南中上传的电子</w:t>
      </w:r>
      <w:r>
        <w:rPr>
          <w:rFonts w:hint="eastAsia" w:ascii="宋体" w:hAnsi="宋体" w:cs="宋体"/>
          <w:kern w:val="0"/>
          <w:sz w:val="24"/>
        </w:rPr>
        <w:t>投标文件</w:t>
      </w:r>
      <w:r>
        <w:rPr>
          <w:rFonts w:ascii="宋体" w:hAnsi="宋体"/>
          <w:sz w:val="24"/>
        </w:rPr>
        <w:t>格式，以U盘形式存储提供)。U盘盘面上粘贴标签，标注单位名称，装入一个外包封袋中进行邮寄.邮寄时，总的外包封袋上可不注明单位名</w:t>
      </w:r>
      <w:r>
        <w:rPr>
          <w:rFonts w:ascii="宋体" w:hAnsi="宋体" w:cs="宋体"/>
          <w:kern w:val="0"/>
          <w:sz w:val="24"/>
        </w:rPr>
        <w:t>称，但应注明单位的联系人、联系电话及项目名称</w:t>
      </w:r>
      <w:r>
        <w:rPr>
          <w:rFonts w:hint="eastAsia" w:ascii="宋体" w:hAnsi="宋体" w:cs="宋体"/>
          <w:kern w:val="0"/>
          <w:sz w:val="24"/>
        </w:rPr>
        <w:t>。邮寄地址为：湖州昕晖工程造价咨询有限公司</w:t>
      </w:r>
      <w:r>
        <w:rPr>
          <w:rFonts w:hint="eastAsia" w:ascii="宋体" w:hAnsi="宋体"/>
          <w:sz w:val="24"/>
        </w:rPr>
        <w:t>（湖州市天民商座B座408室），联系人：陈婷婷，联系电话：18757261091</w:t>
      </w:r>
      <w:r>
        <w:fldChar w:fldCharType="begin"/>
      </w:r>
      <w:r>
        <w:instrText xml:space="preserve"> HYPERLINK "mailto:huayaohz@163.com。供应商应于2020年9月" </w:instrText>
      </w:r>
      <w:r>
        <w:fldChar w:fldCharType="separate"/>
      </w:r>
      <w:r>
        <w:rPr>
          <w:rFonts w:hint="eastAsia" w:ascii="宋体" w:hAnsi="宋体"/>
          <w:sz w:val="24"/>
        </w:rPr>
        <w:t>。</w:t>
      </w:r>
      <w:r>
        <w:rPr>
          <w:rFonts w:hint="eastAsia" w:ascii="宋体" w:hAnsi="宋体"/>
          <w:sz w:val="24"/>
        </w:rPr>
        <w:fldChar w:fldCharType="end"/>
      </w:r>
      <w:r>
        <w:rPr>
          <w:rFonts w:hint="eastAsia" w:ascii="宋体" w:hAnsi="宋体"/>
          <w:sz w:val="24"/>
        </w:rPr>
        <w:t>以收件人实际签收时间为准，</w:t>
      </w:r>
      <w:r>
        <w:rPr>
          <w:rFonts w:hint="eastAsia" w:ascii="宋体" w:hAnsi="宋体" w:cs="宋体"/>
          <w:kern w:val="0"/>
          <w:sz w:val="24"/>
        </w:rPr>
        <w:t>逾期送达的将拒绝接收。若供应商派授权代表出席开标会议（授权代表必须携带身份证、法人授权委托书或法人身份证明文书等有效证明文件以及近一个月个人社保缴纳证明文件。未携带有效</w:t>
      </w:r>
      <w:r>
        <w:rPr>
          <w:rFonts w:hint="eastAsia" w:ascii="宋体" w:hAnsi="宋体"/>
          <w:sz w:val="24"/>
        </w:rPr>
        <w:t>证明文件或未提供社保缴纳证明文件的，其投标文件将被拒绝），数据电子备份投标文件（U盘）应在投标截止时间前送达，超过投标截止时间前送达的，按未提供处理。</w:t>
      </w:r>
    </w:p>
    <w:p>
      <w:pPr>
        <w:spacing w:line="360" w:lineRule="auto"/>
        <w:rPr>
          <w:rFonts w:ascii="宋体" w:hAnsi="宋体"/>
          <w:sz w:val="24"/>
        </w:rPr>
      </w:pPr>
      <w:r>
        <w:rPr>
          <w:rFonts w:hint="eastAsia" w:ascii="宋体" w:hAnsi="宋体"/>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pPr>
        <w:snapToGrid w:val="0"/>
        <w:spacing w:line="360" w:lineRule="auto"/>
        <w:rPr>
          <w:rFonts w:ascii="宋体" w:hAnsi="宋体" w:cs="Arial"/>
          <w:b/>
          <w:sz w:val="24"/>
        </w:rPr>
      </w:pPr>
      <w:r>
        <w:rPr>
          <w:rFonts w:hint="eastAsia" w:ascii="宋体" w:hAnsi="宋体" w:cs="Arial"/>
          <w:b/>
          <w:sz w:val="24"/>
        </w:rPr>
        <w:t>七、业务咨询：</w:t>
      </w:r>
    </w:p>
    <w:p>
      <w:pPr>
        <w:snapToGrid w:val="0"/>
        <w:spacing w:line="360" w:lineRule="auto"/>
        <w:ind w:firstLine="470" w:firstLineChars="196"/>
        <w:rPr>
          <w:rFonts w:ascii="宋体" w:hAnsi="宋体" w:cs="Arial"/>
          <w:b/>
          <w:sz w:val="24"/>
        </w:rPr>
      </w:pPr>
      <w:r>
        <w:rPr>
          <w:rFonts w:hint="eastAsia" w:ascii="宋体" w:hAnsi="宋体"/>
          <w:sz w:val="24"/>
        </w:rPr>
        <w:t>1.采购代理机构名称：湖州昕晖工程造价咨询有限公司</w:t>
      </w:r>
    </w:p>
    <w:p>
      <w:pPr>
        <w:snapToGrid w:val="0"/>
        <w:spacing w:line="360" w:lineRule="auto"/>
        <w:ind w:firstLine="480" w:firstLineChars="200"/>
        <w:rPr>
          <w:rFonts w:ascii="宋体" w:hAnsi="宋体"/>
          <w:sz w:val="24"/>
        </w:rPr>
      </w:pPr>
      <w:r>
        <w:rPr>
          <w:rFonts w:hint="eastAsia" w:ascii="宋体" w:hAnsi="宋体"/>
          <w:sz w:val="24"/>
        </w:rPr>
        <w:t>地址：</w:t>
      </w:r>
      <w:r>
        <w:rPr>
          <w:rFonts w:hint="eastAsia" w:ascii="宋体" w:hAnsi="宋体" w:cs="Arial"/>
          <w:bCs/>
          <w:sz w:val="24"/>
        </w:rPr>
        <w:t xml:space="preserve">湖州市天民商座B座408室 </w:t>
      </w:r>
    </w:p>
    <w:p>
      <w:pPr>
        <w:snapToGrid w:val="0"/>
        <w:spacing w:line="360" w:lineRule="auto"/>
        <w:ind w:firstLine="480" w:firstLineChars="200"/>
        <w:rPr>
          <w:rFonts w:ascii="宋体" w:hAnsi="宋体" w:cs="Arial"/>
          <w:sz w:val="24"/>
        </w:rPr>
      </w:pPr>
      <w:r>
        <w:rPr>
          <w:rFonts w:hint="eastAsia" w:ascii="宋体" w:hAnsi="宋体" w:cs="Arial"/>
          <w:sz w:val="24"/>
        </w:rPr>
        <w:t>联系人：陈婷婷；联系电话：18757261091</w:t>
      </w:r>
    </w:p>
    <w:p>
      <w:pPr>
        <w:snapToGrid w:val="0"/>
        <w:spacing w:line="360" w:lineRule="auto"/>
        <w:ind w:firstLine="480" w:firstLineChars="200"/>
        <w:rPr>
          <w:rFonts w:ascii="宋体" w:hAnsi="宋体" w:cs="Arial"/>
          <w:sz w:val="24"/>
        </w:rPr>
      </w:pPr>
      <w:r>
        <w:rPr>
          <w:rFonts w:hint="eastAsia" w:ascii="宋体" w:hAnsi="宋体" w:cs="Arial"/>
          <w:sz w:val="24"/>
        </w:rPr>
        <w:t>供应商质疑函接收人：路鹏   联系电话：15957223570</w:t>
      </w:r>
    </w:p>
    <w:p>
      <w:pPr>
        <w:snapToGrid w:val="0"/>
        <w:spacing w:line="360" w:lineRule="auto"/>
        <w:ind w:firstLine="480" w:firstLineChars="200"/>
        <w:rPr>
          <w:rFonts w:ascii="宋体" w:hAnsi="宋体" w:cs="Arial"/>
          <w:sz w:val="24"/>
        </w:rPr>
      </w:pPr>
      <w:r>
        <w:rPr>
          <w:rFonts w:hint="eastAsia" w:ascii="宋体" w:hAnsi="宋体" w:cs="Arial"/>
          <w:sz w:val="24"/>
        </w:rPr>
        <w:t>电子邮箱：602144838@qq.com</w:t>
      </w:r>
    </w:p>
    <w:p>
      <w:pPr>
        <w:snapToGrid w:val="0"/>
        <w:spacing w:line="360" w:lineRule="auto"/>
        <w:ind w:firstLine="480" w:firstLineChars="200"/>
        <w:rPr>
          <w:rFonts w:ascii="宋体" w:hAnsi="宋体"/>
          <w:sz w:val="24"/>
        </w:rPr>
      </w:pPr>
      <w:r>
        <w:rPr>
          <w:rFonts w:hint="eastAsia" w:ascii="宋体" w:hAnsi="宋体" w:cs="Arial"/>
          <w:sz w:val="24"/>
        </w:rPr>
        <w:t>2.采购人名称：</w:t>
      </w:r>
      <w:r>
        <w:rPr>
          <w:rFonts w:hint="eastAsia" w:ascii="宋体" w:hAnsi="宋体"/>
          <w:sz w:val="24"/>
        </w:rPr>
        <w:t xml:space="preserve">湖州南太湖新区管理委员会 </w:t>
      </w:r>
    </w:p>
    <w:p>
      <w:pPr>
        <w:snapToGrid w:val="0"/>
        <w:spacing w:line="360" w:lineRule="auto"/>
        <w:ind w:firstLine="511" w:firstLineChars="213"/>
        <w:rPr>
          <w:rFonts w:ascii="宋体" w:hAnsi="宋体"/>
          <w:sz w:val="24"/>
        </w:rPr>
      </w:pPr>
      <w:r>
        <w:rPr>
          <w:rFonts w:hint="eastAsia" w:ascii="宋体" w:hAnsi="宋体"/>
          <w:sz w:val="24"/>
        </w:rPr>
        <w:t>地址：湖州市红丰路</w:t>
      </w:r>
    </w:p>
    <w:p>
      <w:pPr>
        <w:snapToGrid w:val="0"/>
        <w:spacing w:line="360" w:lineRule="auto"/>
        <w:ind w:firstLine="511" w:firstLineChars="213"/>
        <w:rPr>
          <w:rFonts w:ascii="宋体" w:hAnsi="宋体" w:eastAsia="宋体" w:cs="宋体"/>
          <w:kern w:val="0"/>
          <w:sz w:val="24"/>
        </w:rPr>
      </w:pPr>
      <w:r>
        <w:rPr>
          <w:rFonts w:hint="eastAsia" w:ascii="宋体" w:hAnsi="宋体" w:eastAsia="宋体" w:cs="宋体"/>
          <w:sz w:val="24"/>
        </w:rPr>
        <w:t>联系人：</w:t>
      </w:r>
      <w:r>
        <w:rPr>
          <w:rFonts w:hint="eastAsia" w:ascii="宋体" w:hAnsi="宋体" w:eastAsia="宋体" w:cs="宋体"/>
          <w:kern w:val="0"/>
          <w:sz w:val="24"/>
          <w:lang w:eastAsia="zh-CN"/>
        </w:rPr>
        <w:t>沈明伟</w:t>
      </w:r>
      <w:r>
        <w:rPr>
          <w:rFonts w:hint="eastAsia" w:ascii="宋体" w:hAnsi="宋体" w:eastAsia="宋体" w:cs="宋体"/>
          <w:kern w:val="0"/>
          <w:sz w:val="24"/>
        </w:rPr>
        <w:t xml:space="preserve">                 联系电话：</w:t>
      </w:r>
      <w:r>
        <w:rPr>
          <w:rFonts w:hint="eastAsia" w:ascii="宋体" w:hAnsi="宋体" w:eastAsia="宋体" w:cs="宋体"/>
          <w:kern w:val="0"/>
          <w:sz w:val="24"/>
          <w:lang w:eastAsia="zh-CN"/>
        </w:rPr>
        <w:t>0572-2107631</w:t>
      </w:r>
      <w:r>
        <w:rPr>
          <w:rFonts w:hint="eastAsia" w:ascii="宋体" w:hAnsi="宋体" w:eastAsia="宋体" w:cs="宋体"/>
          <w:kern w:val="0"/>
          <w:sz w:val="24"/>
        </w:rPr>
        <w:t xml:space="preserve"> </w:t>
      </w:r>
    </w:p>
    <w:p>
      <w:pPr>
        <w:snapToGrid w:val="0"/>
        <w:spacing w:line="360" w:lineRule="auto"/>
        <w:ind w:firstLine="480" w:firstLineChars="200"/>
        <w:rPr>
          <w:rFonts w:ascii="宋体" w:hAnsi="宋体" w:eastAsia="宋体" w:cs="宋体"/>
          <w:color w:val="FF0000"/>
          <w:kern w:val="0"/>
          <w:sz w:val="24"/>
        </w:rPr>
      </w:pPr>
      <w:r>
        <w:rPr>
          <w:rFonts w:hint="eastAsia" w:ascii="宋体" w:hAnsi="宋体" w:eastAsia="宋体" w:cs="宋体"/>
          <w:kern w:val="0"/>
          <w:sz w:val="24"/>
        </w:rPr>
        <w:t>采购人质疑联系人：</w:t>
      </w:r>
      <w:r>
        <w:rPr>
          <w:rFonts w:hint="eastAsia" w:ascii="宋体" w:hAnsi="宋体" w:eastAsia="宋体" w:cs="宋体"/>
          <w:kern w:val="0"/>
          <w:sz w:val="24"/>
          <w:szCs w:val="24"/>
          <w:highlight w:val="white"/>
          <w:lang w:val="en-US" w:eastAsia="zh-CN"/>
        </w:rPr>
        <w:t>沈</w:t>
      </w:r>
      <w:r>
        <w:rPr>
          <w:rFonts w:ascii="宋体" w:hAnsi="宋体" w:eastAsia="宋体" w:cs="宋体"/>
          <w:kern w:val="0"/>
          <w:sz w:val="24"/>
          <w:szCs w:val="24"/>
          <w:highlight w:val="white"/>
        </w:rPr>
        <w:t>先生</w:t>
      </w:r>
      <w:r>
        <w:rPr>
          <w:rFonts w:hint="eastAsia" w:ascii="宋体" w:hAnsi="宋体" w:eastAsia="宋体" w:cs="宋体"/>
          <w:kern w:val="0"/>
          <w:sz w:val="24"/>
        </w:rPr>
        <w:t xml:space="preserve">   质疑联系方式：0572-2597535</w:t>
      </w:r>
    </w:p>
    <w:p>
      <w:pPr>
        <w:snapToGrid w:val="0"/>
        <w:spacing w:line="360" w:lineRule="auto"/>
        <w:ind w:firstLine="480" w:firstLineChars="200"/>
        <w:rPr>
          <w:rFonts w:ascii="宋体" w:hAnsi="宋体" w:cs="Arial"/>
          <w:sz w:val="24"/>
        </w:rPr>
      </w:pPr>
      <w:r>
        <w:rPr>
          <w:rFonts w:hint="eastAsia" w:ascii="宋体" w:hAnsi="宋体" w:cs="Arial"/>
          <w:sz w:val="24"/>
        </w:rPr>
        <w:t>3.同级政府采购监督管理部门名称：湖州市财政局政府采购监管处</w:t>
      </w:r>
    </w:p>
    <w:p>
      <w:pPr>
        <w:snapToGrid w:val="0"/>
        <w:spacing w:line="360" w:lineRule="auto"/>
        <w:ind w:firstLine="480" w:firstLineChars="200"/>
        <w:rPr>
          <w:rFonts w:ascii="宋体" w:hAnsi="宋体" w:cs="Arial"/>
          <w:sz w:val="24"/>
        </w:rPr>
      </w:pPr>
      <w:r>
        <w:rPr>
          <w:rFonts w:hint="eastAsia" w:ascii="宋体" w:hAnsi="宋体" w:cs="Arial"/>
          <w:sz w:val="24"/>
        </w:rPr>
        <w:t>地址：浙江省湖州市龙王山路518号</w:t>
      </w:r>
    </w:p>
    <w:p>
      <w:pPr>
        <w:snapToGrid w:val="0"/>
        <w:spacing w:line="360" w:lineRule="auto"/>
        <w:ind w:firstLine="480" w:firstLineChars="200"/>
        <w:rPr>
          <w:rFonts w:ascii="宋体" w:hAnsi="宋体" w:cs="Arial"/>
          <w:sz w:val="24"/>
        </w:rPr>
      </w:pPr>
      <w:r>
        <w:rPr>
          <w:rFonts w:hint="eastAsia" w:ascii="宋体" w:hAnsi="宋体" w:cs="Arial"/>
          <w:sz w:val="24"/>
        </w:rPr>
        <w:t>联系人：李女士；监督投诉电话：0572-2150086</w:t>
      </w:r>
    </w:p>
    <w:p>
      <w:pPr>
        <w:pStyle w:val="52"/>
        <w:rPr>
          <w:color w:val="auto"/>
        </w:rPr>
      </w:pPr>
    </w:p>
    <w:p>
      <w:pPr>
        <w:snapToGrid w:val="0"/>
        <w:spacing w:line="360" w:lineRule="auto"/>
        <w:ind w:firstLine="5520" w:firstLineChars="2300"/>
        <w:rPr>
          <w:rFonts w:ascii="宋体" w:hAnsi="宋体"/>
          <w:sz w:val="24"/>
        </w:rPr>
      </w:pPr>
      <w:r>
        <w:rPr>
          <w:rFonts w:hint="eastAsia" w:ascii="宋体" w:hAnsi="宋体" w:cs="Arial"/>
          <w:sz w:val="24"/>
        </w:rPr>
        <w:t>湖州南太湖新区管理委员会</w:t>
      </w:r>
    </w:p>
    <w:p>
      <w:pPr>
        <w:snapToGrid w:val="0"/>
        <w:spacing w:line="360" w:lineRule="auto"/>
        <w:ind w:left="238"/>
        <w:jc w:val="center"/>
        <w:rPr>
          <w:rFonts w:ascii="宋体" w:hAnsi="宋体"/>
          <w:sz w:val="24"/>
        </w:rPr>
      </w:pPr>
      <w:r>
        <w:rPr>
          <w:rFonts w:hint="eastAsia" w:ascii="宋体" w:hAnsi="宋体"/>
          <w:sz w:val="24"/>
        </w:rPr>
        <w:t xml:space="preserve">                                      湖州昕晖工程造价咨询有限公司</w:t>
      </w:r>
    </w:p>
    <w:p>
      <w:pPr>
        <w:snapToGrid w:val="0"/>
        <w:spacing w:line="360" w:lineRule="auto"/>
        <w:ind w:left="238"/>
        <w:jc w:val="center"/>
      </w:pPr>
      <w:r>
        <w:rPr>
          <w:rFonts w:hint="eastAsia" w:ascii="宋体" w:hAnsi="宋体"/>
          <w:sz w:val="24"/>
        </w:rPr>
        <w:t xml:space="preserve">                              </w:t>
      </w:r>
      <w:r>
        <w:rPr>
          <w:rFonts w:hint="eastAsia" w:ascii="宋体" w:hAnsi="宋体"/>
          <w:sz w:val="24"/>
          <w:highlight w:val="none"/>
        </w:rPr>
        <w:t xml:space="preserve">       2023年</w:t>
      </w:r>
      <w:r>
        <w:rPr>
          <w:rFonts w:hint="eastAsia" w:ascii="宋体" w:hAnsi="宋体"/>
          <w:sz w:val="24"/>
          <w:highlight w:val="none"/>
          <w:lang w:eastAsia="zh-CN"/>
        </w:rPr>
        <w:t>9月</w:t>
      </w:r>
      <w:r>
        <w:rPr>
          <w:rFonts w:hint="eastAsia" w:ascii="宋体" w:hAnsi="宋体"/>
          <w:sz w:val="24"/>
          <w:highlight w:val="none"/>
          <w:lang w:val="en-US" w:eastAsia="zh-CN"/>
        </w:rPr>
        <w:t>15</w:t>
      </w:r>
      <w:r>
        <w:rPr>
          <w:rFonts w:hint="eastAsia" w:ascii="宋体" w:hAnsi="宋体"/>
          <w:sz w:val="24"/>
          <w:highlight w:val="none"/>
        </w:rPr>
        <w:t>日</w:t>
      </w:r>
    </w:p>
    <w:p>
      <w:pPr>
        <w:jc w:val="left"/>
        <w:rPr>
          <w:rFonts w:ascii="宋体" w:hAnsi="宋体" w:cs="仿宋"/>
          <w:b/>
          <w:sz w:val="24"/>
        </w:rPr>
      </w:pPr>
      <w:r>
        <w:rPr>
          <w:rFonts w:hint="eastAsia" w:ascii="宋体" w:hAnsi="宋体" w:cs="仿宋"/>
          <w:b/>
          <w:sz w:val="24"/>
        </w:rPr>
        <w:t>若对项目采购电子交易系统操作有疑问，可登录政采云（https://www.zcygov.cn/），点击右侧咨询小采，获取采小蜜智能服务管家帮助，或拨打政采云服务热线400-881-7190获取热线服务帮助。</w:t>
      </w:r>
    </w:p>
    <w:p>
      <w:pPr>
        <w:rPr>
          <w:rFonts w:ascii="宋体" w:hAnsi="宋体" w:cs="仿宋"/>
          <w:b/>
          <w:sz w:val="24"/>
        </w:rPr>
      </w:pPr>
      <w:r>
        <w:rPr>
          <w:rFonts w:hint="eastAsia" w:ascii="宋体" w:hAnsi="宋体" w:cs="仿宋"/>
          <w:b/>
          <w:sz w:val="24"/>
        </w:rPr>
        <w:t>CA问题联系电话（人工）：汇信CA 400-888-4636；天谷CA 400-087-8198。</w:t>
      </w:r>
    </w:p>
    <w:p>
      <w:pPr>
        <w:pStyle w:val="52"/>
        <w:rPr>
          <w:color w:val="auto"/>
        </w:rPr>
      </w:pPr>
    </w:p>
    <w:p/>
    <w:p/>
    <w:p/>
    <w:p/>
    <w:p/>
    <w:p/>
    <w:p/>
    <w:p/>
    <w:p/>
    <w:p/>
    <w:p/>
    <w:p/>
    <w:p/>
    <w:p/>
    <w:p/>
    <w:p/>
    <w:p/>
    <w:p/>
    <w:p/>
    <w:p/>
    <w:p/>
    <w:p/>
    <w:p/>
    <w:p/>
    <w:p/>
    <w:p/>
    <w:p/>
    <w:p/>
    <w:p/>
    <w:p/>
    <w:p/>
    <w:p/>
    <w:p/>
    <w:p/>
    <w:p/>
    <w:p>
      <w:pPr>
        <w:pStyle w:val="2"/>
        <w:ind w:firstLine="210"/>
      </w:pPr>
    </w:p>
    <w:p>
      <w:pPr>
        <w:pStyle w:val="4"/>
      </w:pPr>
    </w:p>
    <w:p/>
    <w:p>
      <w:pPr>
        <w:pStyle w:val="4"/>
        <w:ind w:left="0" w:leftChars="0"/>
      </w:pPr>
    </w:p>
    <w:p>
      <w:r>
        <w:rPr>
          <w:rFonts w:hint="eastAsia"/>
        </w:rPr>
        <w:t xml:space="preserve"> </w:t>
      </w:r>
    </w:p>
    <w:p/>
    <w:p>
      <w:pPr>
        <w:snapToGrid w:val="0"/>
        <w:spacing w:line="360" w:lineRule="auto"/>
        <w:ind w:left="238"/>
        <w:jc w:val="center"/>
        <w:outlineLvl w:val="0"/>
        <w:rPr>
          <w:rFonts w:ascii="黑体" w:hAnsi="宋体" w:eastAsia="黑体"/>
          <w:sz w:val="30"/>
          <w:szCs w:val="30"/>
        </w:rPr>
      </w:pPr>
      <w:bookmarkStart w:id="2" w:name="_Toc142984316"/>
      <w:r>
        <w:rPr>
          <w:rFonts w:hint="eastAsia" w:ascii="黑体" w:hAnsi="宋体" w:eastAsia="黑体"/>
          <w:sz w:val="30"/>
          <w:szCs w:val="30"/>
        </w:rPr>
        <w:t xml:space="preserve">第二章  </w:t>
      </w:r>
      <w:r>
        <w:rPr>
          <w:rFonts w:hint="eastAsia" w:ascii="黑体" w:hAnsi="宋体" w:eastAsia="黑体"/>
          <w:bCs/>
          <w:sz w:val="30"/>
          <w:szCs w:val="30"/>
        </w:rPr>
        <w:t>招</w:t>
      </w:r>
      <w:r>
        <w:rPr>
          <w:rFonts w:hint="eastAsia" w:ascii="黑体" w:hAnsi="宋体" w:eastAsia="黑体"/>
          <w:sz w:val="30"/>
          <w:szCs w:val="30"/>
        </w:rPr>
        <w:t>标需求</w:t>
      </w:r>
      <w:bookmarkEnd w:id="2"/>
    </w:p>
    <w:p>
      <w:pPr>
        <w:widowControl/>
        <w:spacing w:line="360" w:lineRule="auto"/>
        <w:ind w:left="1928" w:hanging="1928" w:hangingChars="800"/>
        <w:jc w:val="left"/>
        <w:rPr>
          <w:rFonts w:ascii="宋体" w:hAnsi="宋体"/>
          <w:b/>
          <w:sz w:val="24"/>
        </w:rPr>
      </w:pPr>
      <w:r>
        <w:rPr>
          <w:rFonts w:hint="eastAsia" w:ascii="宋体" w:hAnsi="宋体"/>
          <w:b/>
          <w:sz w:val="24"/>
        </w:rPr>
        <w:t>一、采购项目名称：南太湖新区2023年至</w:t>
      </w:r>
      <w:r>
        <w:rPr>
          <w:rFonts w:hint="eastAsia" w:ascii="宋体" w:hAnsi="宋体"/>
          <w:b/>
          <w:sz w:val="24"/>
          <w:lang w:eastAsia="zh-CN"/>
        </w:rPr>
        <w:t>2026年</w:t>
      </w:r>
      <w:r>
        <w:rPr>
          <w:rFonts w:hint="eastAsia" w:ascii="宋体" w:hAnsi="宋体"/>
          <w:b/>
          <w:sz w:val="24"/>
        </w:rPr>
        <w:t>内河蓝藻应急防控项目</w:t>
      </w:r>
    </w:p>
    <w:p>
      <w:pPr>
        <w:widowControl/>
        <w:spacing w:line="360" w:lineRule="auto"/>
        <w:ind w:firstLine="470" w:firstLineChars="195"/>
        <w:jc w:val="left"/>
        <w:rPr>
          <w:rFonts w:hint="eastAsia" w:ascii="宋体" w:hAnsi="宋体" w:eastAsiaTheme="minorEastAsia"/>
          <w:b/>
          <w:sz w:val="24"/>
          <w:lang w:eastAsia="zh-CN"/>
        </w:rPr>
      </w:pPr>
      <w:r>
        <w:rPr>
          <w:rFonts w:hint="eastAsia" w:ascii="宋体" w:hAnsi="宋体"/>
          <w:b/>
          <w:sz w:val="24"/>
        </w:rPr>
        <w:t>采购项目编号：昕晖采字</w:t>
      </w:r>
      <w:r>
        <w:rPr>
          <w:rFonts w:hint="eastAsia" w:ascii="宋体" w:hAnsi="宋体"/>
          <w:b/>
          <w:sz w:val="24"/>
          <w:lang w:eastAsia="zh-CN"/>
        </w:rPr>
        <w:t>2023-014</w:t>
      </w:r>
    </w:p>
    <w:p>
      <w:pPr>
        <w:widowControl/>
        <w:spacing w:line="360" w:lineRule="auto"/>
        <w:ind w:firstLine="470" w:firstLineChars="195"/>
        <w:jc w:val="left"/>
        <w:rPr>
          <w:rFonts w:ascii="宋体" w:hAnsi="宋体"/>
          <w:b/>
          <w:sz w:val="24"/>
        </w:rPr>
      </w:pPr>
      <w:r>
        <w:rPr>
          <w:rFonts w:hint="eastAsia" w:ascii="宋体" w:hAnsi="宋体"/>
          <w:b/>
          <w:sz w:val="24"/>
        </w:rPr>
        <w:t>采购项目预算：人民币1200万元</w:t>
      </w:r>
    </w:p>
    <w:p>
      <w:pPr>
        <w:widowControl/>
        <w:spacing w:line="360" w:lineRule="auto"/>
        <w:ind w:firstLine="482" w:firstLineChars="200"/>
        <w:jc w:val="left"/>
        <w:rPr>
          <w:rFonts w:ascii="宋体" w:hAnsi="宋体"/>
          <w:b/>
          <w:sz w:val="24"/>
        </w:rPr>
      </w:pPr>
      <w:r>
        <w:rPr>
          <w:rFonts w:hint="eastAsia" w:ascii="宋体" w:hAnsi="宋体"/>
          <w:b/>
          <w:sz w:val="24"/>
        </w:rPr>
        <w:t>最高限价：人民币1200万元</w:t>
      </w:r>
    </w:p>
    <w:p>
      <w:pPr>
        <w:spacing w:line="360" w:lineRule="auto"/>
        <w:rPr>
          <w:rFonts w:ascii="宋体" w:hAnsi="宋体"/>
          <w:b/>
          <w:sz w:val="24"/>
          <w:highlight w:val="none"/>
        </w:rPr>
      </w:pPr>
      <w:r>
        <w:rPr>
          <w:rFonts w:hint="eastAsia" w:ascii="宋体" w:hAnsi="宋体"/>
          <w:b/>
          <w:sz w:val="24"/>
        </w:rPr>
        <w:t>二、采购项目采购清单</w:t>
      </w:r>
      <w:r>
        <w:rPr>
          <w:rFonts w:hint="eastAsia" w:ascii="宋体" w:hAnsi="宋体"/>
          <w:b/>
          <w:sz w:val="24"/>
          <w:highlight w:val="none"/>
        </w:rPr>
        <w:t>和</w:t>
      </w:r>
      <w:r>
        <w:rPr>
          <w:rFonts w:ascii="宋体" w:hAnsi="宋体"/>
          <w:b/>
          <w:sz w:val="24"/>
          <w:highlight w:val="none"/>
        </w:rPr>
        <w:t>要求</w:t>
      </w:r>
      <w:r>
        <w:rPr>
          <w:rFonts w:hint="eastAsia" w:ascii="宋体" w:hAnsi="宋体"/>
          <w:b/>
          <w:sz w:val="24"/>
          <w:highlight w:val="none"/>
        </w:rPr>
        <w:t>等</w:t>
      </w:r>
    </w:p>
    <w:p>
      <w:pPr>
        <w:tabs>
          <w:tab w:val="left" w:pos="3870"/>
          <w:tab w:val="left" w:pos="4085"/>
        </w:tabs>
        <w:snapToGrid w:val="0"/>
        <w:spacing w:line="360" w:lineRule="auto"/>
        <w:rPr>
          <w:bCs/>
          <w:sz w:val="24"/>
        </w:rPr>
      </w:pPr>
      <w:r>
        <w:rPr>
          <w:rFonts w:hint="eastAsia"/>
          <w:b/>
          <w:sz w:val="24"/>
          <w:highlight w:val="none"/>
        </w:rPr>
        <w:t>（一）招标内容及范围：</w:t>
      </w:r>
      <w:r>
        <w:rPr>
          <w:rFonts w:hint="eastAsia"/>
          <w:bCs/>
          <w:sz w:val="24"/>
          <w:highlight w:val="none"/>
        </w:rPr>
        <w:t>在2023年</w:t>
      </w:r>
      <w:r>
        <w:rPr>
          <w:rFonts w:hint="eastAsia"/>
          <w:bCs/>
          <w:sz w:val="24"/>
          <w:highlight w:val="none"/>
          <w:lang w:val="en-US" w:eastAsia="zh-CN"/>
        </w:rPr>
        <w:t>10</w:t>
      </w:r>
      <w:r>
        <w:rPr>
          <w:rFonts w:hint="eastAsia"/>
          <w:bCs/>
          <w:sz w:val="24"/>
          <w:highlight w:val="none"/>
        </w:rPr>
        <w:t>月至</w:t>
      </w:r>
      <w:r>
        <w:rPr>
          <w:rFonts w:hint="eastAsia"/>
          <w:bCs/>
          <w:sz w:val="24"/>
          <w:highlight w:val="none"/>
          <w:lang w:eastAsia="zh-CN"/>
        </w:rPr>
        <w:t>2026年</w:t>
      </w:r>
      <w:r>
        <w:rPr>
          <w:rFonts w:hint="eastAsia"/>
          <w:bCs/>
          <w:sz w:val="24"/>
          <w:highlight w:val="none"/>
          <w:lang w:val="en-US" w:eastAsia="zh-CN"/>
        </w:rPr>
        <w:t>10</w:t>
      </w:r>
      <w:r>
        <w:rPr>
          <w:rFonts w:hint="eastAsia"/>
          <w:bCs/>
          <w:sz w:val="24"/>
          <w:highlight w:val="none"/>
        </w:rPr>
        <w:t>月期间，对东苕</w:t>
      </w:r>
      <w:r>
        <w:rPr>
          <w:rFonts w:hint="eastAsia"/>
          <w:bCs/>
          <w:sz w:val="24"/>
        </w:rPr>
        <w:t>溪新区段、西苕溪新区段、大钱港新区段、旄儿港全段、龙溪港全段、机坊港全段、小梅港南段、长兴港新区段、横渚塘港全段等内河河道实施蓝藻应</w:t>
      </w:r>
      <w:r>
        <w:rPr>
          <w:rFonts w:hint="eastAsia"/>
          <w:bCs/>
          <w:sz w:val="24"/>
          <w:highlight w:val="none"/>
        </w:rPr>
        <w:t>急打捞及无害化处置。 数量、质量、服务等要求：对上述相关水域的太湖蓝藻进行应急打捞，配备必要的打捞设备（每条河道至少配置1艘加压控藻船和一条专业蓝藻打捞船只），根据《南太湖新区蓝藻综合防控实施方案》规定的预警应急等级规定的作业时段进行打捞作业，打捞</w:t>
      </w:r>
      <w:r>
        <w:rPr>
          <w:rFonts w:hint="eastAsia"/>
          <w:bCs/>
          <w:sz w:val="24"/>
        </w:rPr>
        <w:t>蓝藻落实无害化处理。</w:t>
      </w:r>
    </w:p>
    <w:p>
      <w:pPr>
        <w:tabs>
          <w:tab w:val="left" w:pos="3870"/>
          <w:tab w:val="left" w:pos="4085"/>
        </w:tabs>
        <w:snapToGrid w:val="0"/>
        <w:spacing w:line="360" w:lineRule="auto"/>
        <w:rPr>
          <w:bCs/>
          <w:sz w:val="24"/>
        </w:rPr>
      </w:pPr>
    </w:p>
    <w:p>
      <w:pPr>
        <w:jc w:val="center"/>
        <w:rPr>
          <w:b/>
          <w:sz w:val="28"/>
          <w:szCs w:val="28"/>
        </w:rPr>
      </w:pPr>
      <w:r>
        <w:rPr>
          <w:rFonts w:hint="eastAsia"/>
          <w:b/>
          <w:sz w:val="28"/>
          <w:szCs w:val="28"/>
        </w:rPr>
        <w:t>水域面积统计</w:t>
      </w:r>
    </w:p>
    <w:tbl>
      <w:tblPr>
        <w:tblStyle w:val="44"/>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718"/>
        <w:gridCol w:w="26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序号</w:t>
            </w:r>
          </w:p>
        </w:tc>
        <w:tc>
          <w:tcPr>
            <w:tcW w:w="3718" w:type="dxa"/>
          </w:tcPr>
          <w:p>
            <w:pPr>
              <w:jc w:val="center"/>
              <w:rPr>
                <w:rFonts w:ascii="宋体" w:hAnsi="宋体"/>
                <w:sz w:val="24"/>
                <w:szCs w:val="24"/>
              </w:rPr>
            </w:pPr>
            <w:r>
              <w:rPr>
                <w:rFonts w:hint="eastAsia" w:ascii="宋体" w:hAnsi="宋体"/>
                <w:sz w:val="24"/>
                <w:szCs w:val="24"/>
              </w:rPr>
              <w:t>水域名称</w:t>
            </w:r>
          </w:p>
        </w:tc>
        <w:tc>
          <w:tcPr>
            <w:tcW w:w="2625" w:type="dxa"/>
          </w:tcPr>
          <w:p>
            <w:pPr>
              <w:jc w:val="center"/>
              <w:rPr>
                <w:rFonts w:ascii="宋体" w:hAnsi="宋体"/>
                <w:sz w:val="24"/>
                <w:szCs w:val="24"/>
              </w:rPr>
            </w:pPr>
            <w:r>
              <w:rPr>
                <w:rFonts w:hint="eastAsia" w:ascii="宋体" w:hAnsi="宋体"/>
                <w:sz w:val="24"/>
                <w:szCs w:val="24"/>
              </w:rPr>
              <w:t>防控面积（k㎡）</w:t>
            </w:r>
          </w:p>
        </w:tc>
        <w:tc>
          <w:tcPr>
            <w:tcW w:w="2066" w:type="dxa"/>
          </w:tcPr>
          <w:p>
            <w:pPr>
              <w:jc w:val="center"/>
              <w:rPr>
                <w:sz w:val="24"/>
                <w:szCs w:val="24"/>
              </w:rPr>
            </w:pPr>
            <w:r>
              <w:rPr>
                <w:rFonts w:hint="eastAsia"/>
                <w:sz w:val="24"/>
                <w:szCs w:val="24"/>
              </w:rPr>
              <w:t>水域面积（k㎡）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1</w:t>
            </w:r>
          </w:p>
        </w:tc>
        <w:tc>
          <w:tcPr>
            <w:tcW w:w="3718" w:type="dxa"/>
          </w:tcPr>
          <w:p>
            <w:pPr>
              <w:jc w:val="center"/>
              <w:rPr>
                <w:rFonts w:ascii="宋体" w:hAnsi="宋体"/>
                <w:sz w:val="24"/>
                <w:szCs w:val="24"/>
              </w:rPr>
            </w:pPr>
            <w:r>
              <w:rPr>
                <w:rFonts w:hint="eastAsia" w:ascii="宋体" w:hAnsi="宋体"/>
                <w:bCs/>
                <w:sz w:val="24"/>
                <w:szCs w:val="24"/>
              </w:rPr>
              <w:t>东苕溪新区段</w:t>
            </w:r>
          </w:p>
        </w:tc>
        <w:tc>
          <w:tcPr>
            <w:tcW w:w="2625" w:type="dxa"/>
          </w:tcPr>
          <w:p>
            <w:pPr>
              <w:jc w:val="center"/>
              <w:rPr>
                <w:rFonts w:ascii="宋体" w:hAnsi="宋体"/>
                <w:sz w:val="24"/>
                <w:szCs w:val="24"/>
              </w:rPr>
            </w:pPr>
            <w:r>
              <w:rPr>
                <w:rFonts w:ascii="宋体" w:hAnsi="宋体"/>
                <w:sz w:val="24"/>
                <w:szCs w:val="24"/>
              </w:rPr>
              <w:t>0.144</w:t>
            </w:r>
          </w:p>
        </w:tc>
        <w:tc>
          <w:tcPr>
            <w:tcW w:w="2066" w:type="dxa"/>
          </w:tcPr>
          <w:p>
            <w:pPr>
              <w:jc w:val="center"/>
              <w:rPr>
                <w:sz w:val="24"/>
                <w:szCs w:val="24"/>
              </w:rPr>
            </w:pPr>
            <w:r>
              <w:rPr>
                <w:sz w:val="24"/>
                <w:szCs w:val="24"/>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2</w:t>
            </w:r>
          </w:p>
        </w:tc>
        <w:tc>
          <w:tcPr>
            <w:tcW w:w="3718" w:type="dxa"/>
          </w:tcPr>
          <w:p>
            <w:pPr>
              <w:jc w:val="center"/>
              <w:rPr>
                <w:rFonts w:ascii="宋体" w:hAnsi="宋体"/>
                <w:sz w:val="24"/>
                <w:szCs w:val="24"/>
              </w:rPr>
            </w:pPr>
            <w:r>
              <w:rPr>
                <w:rFonts w:hint="eastAsia" w:ascii="宋体" w:hAnsi="宋体"/>
                <w:bCs/>
                <w:sz w:val="24"/>
                <w:szCs w:val="24"/>
              </w:rPr>
              <w:t>西苕溪新区段</w:t>
            </w:r>
          </w:p>
        </w:tc>
        <w:tc>
          <w:tcPr>
            <w:tcW w:w="2625" w:type="dxa"/>
          </w:tcPr>
          <w:p>
            <w:pPr>
              <w:jc w:val="center"/>
              <w:rPr>
                <w:rFonts w:ascii="宋体" w:hAnsi="宋体"/>
                <w:sz w:val="24"/>
                <w:szCs w:val="24"/>
              </w:rPr>
            </w:pPr>
            <w:r>
              <w:rPr>
                <w:rFonts w:ascii="宋体" w:hAnsi="宋体"/>
                <w:sz w:val="24"/>
                <w:szCs w:val="24"/>
              </w:rPr>
              <w:t>0.411</w:t>
            </w:r>
          </w:p>
        </w:tc>
        <w:tc>
          <w:tcPr>
            <w:tcW w:w="2066" w:type="dxa"/>
          </w:tcPr>
          <w:p>
            <w:pPr>
              <w:jc w:val="center"/>
              <w:rPr>
                <w:sz w:val="24"/>
                <w:szCs w:val="24"/>
              </w:rPr>
            </w:pPr>
            <w:r>
              <w:rPr>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3</w:t>
            </w:r>
          </w:p>
        </w:tc>
        <w:tc>
          <w:tcPr>
            <w:tcW w:w="3718" w:type="dxa"/>
          </w:tcPr>
          <w:p>
            <w:pPr>
              <w:jc w:val="center"/>
              <w:rPr>
                <w:rFonts w:ascii="宋体" w:hAnsi="宋体"/>
                <w:sz w:val="24"/>
                <w:szCs w:val="24"/>
              </w:rPr>
            </w:pPr>
            <w:r>
              <w:rPr>
                <w:rFonts w:hint="eastAsia" w:ascii="宋体" w:hAnsi="宋体"/>
                <w:bCs/>
                <w:sz w:val="24"/>
                <w:szCs w:val="24"/>
              </w:rPr>
              <w:t>大钱港新区段</w:t>
            </w:r>
          </w:p>
        </w:tc>
        <w:tc>
          <w:tcPr>
            <w:tcW w:w="2625" w:type="dxa"/>
          </w:tcPr>
          <w:p>
            <w:pPr>
              <w:jc w:val="center"/>
              <w:rPr>
                <w:rFonts w:ascii="宋体" w:hAnsi="宋体"/>
                <w:sz w:val="24"/>
                <w:szCs w:val="24"/>
              </w:rPr>
            </w:pPr>
            <w:r>
              <w:rPr>
                <w:rFonts w:ascii="宋体" w:hAnsi="宋体"/>
                <w:color w:val="FF0000"/>
                <w:sz w:val="24"/>
                <w:szCs w:val="24"/>
              </w:rPr>
              <w:t>0.39</w:t>
            </w:r>
          </w:p>
        </w:tc>
        <w:tc>
          <w:tcPr>
            <w:tcW w:w="2066" w:type="dxa"/>
          </w:tcPr>
          <w:p>
            <w:pPr>
              <w:jc w:val="center"/>
              <w:rPr>
                <w:sz w:val="24"/>
                <w:szCs w:val="24"/>
              </w:rPr>
            </w:pPr>
            <w:r>
              <w:rPr>
                <w:sz w:val="24"/>
                <w:szCs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4</w:t>
            </w:r>
          </w:p>
        </w:tc>
        <w:tc>
          <w:tcPr>
            <w:tcW w:w="3718" w:type="dxa"/>
          </w:tcPr>
          <w:p>
            <w:pPr>
              <w:jc w:val="center"/>
              <w:rPr>
                <w:rFonts w:ascii="宋体" w:hAnsi="宋体"/>
                <w:sz w:val="24"/>
                <w:szCs w:val="24"/>
              </w:rPr>
            </w:pPr>
            <w:r>
              <w:rPr>
                <w:rFonts w:hint="eastAsia" w:ascii="宋体" w:hAnsi="宋体"/>
                <w:bCs/>
                <w:sz w:val="24"/>
                <w:szCs w:val="24"/>
              </w:rPr>
              <w:t>旄儿港全段</w:t>
            </w:r>
          </w:p>
        </w:tc>
        <w:tc>
          <w:tcPr>
            <w:tcW w:w="2625" w:type="dxa"/>
          </w:tcPr>
          <w:p>
            <w:pPr>
              <w:jc w:val="center"/>
              <w:rPr>
                <w:rFonts w:ascii="宋体" w:hAnsi="宋体"/>
                <w:sz w:val="24"/>
                <w:szCs w:val="24"/>
              </w:rPr>
            </w:pPr>
            <w:r>
              <w:rPr>
                <w:rFonts w:ascii="宋体" w:hAnsi="宋体"/>
                <w:sz w:val="24"/>
                <w:szCs w:val="24"/>
              </w:rPr>
              <w:t>0.312</w:t>
            </w:r>
          </w:p>
        </w:tc>
        <w:tc>
          <w:tcPr>
            <w:tcW w:w="2066" w:type="dxa"/>
          </w:tcPr>
          <w:p>
            <w:pPr>
              <w:jc w:val="center"/>
              <w:rPr>
                <w:sz w:val="24"/>
                <w:szCs w:val="24"/>
              </w:rPr>
            </w:pPr>
            <w:r>
              <w:rPr>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5</w:t>
            </w:r>
          </w:p>
        </w:tc>
        <w:tc>
          <w:tcPr>
            <w:tcW w:w="3718" w:type="dxa"/>
          </w:tcPr>
          <w:p>
            <w:pPr>
              <w:jc w:val="center"/>
              <w:rPr>
                <w:rFonts w:ascii="宋体" w:hAnsi="宋体"/>
                <w:sz w:val="24"/>
                <w:szCs w:val="24"/>
              </w:rPr>
            </w:pPr>
            <w:r>
              <w:rPr>
                <w:rFonts w:hint="eastAsia" w:ascii="宋体" w:hAnsi="宋体"/>
                <w:bCs/>
                <w:sz w:val="24"/>
                <w:szCs w:val="24"/>
              </w:rPr>
              <w:t>龙溪港全段</w:t>
            </w:r>
          </w:p>
        </w:tc>
        <w:tc>
          <w:tcPr>
            <w:tcW w:w="2625" w:type="dxa"/>
          </w:tcPr>
          <w:p>
            <w:pPr>
              <w:jc w:val="center"/>
              <w:rPr>
                <w:rFonts w:ascii="宋体" w:hAnsi="宋体" w:eastAsia="宋体"/>
                <w:sz w:val="24"/>
                <w:szCs w:val="24"/>
              </w:rPr>
            </w:pPr>
            <w:r>
              <w:rPr>
                <w:rFonts w:ascii="宋体" w:hAnsi="宋体" w:eastAsia="宋体"/>
                <w:sz w:val="24"/>
                <w:szCs w:val="24"/>
              </w:rPr>
              <w:t>0.258</w:t>
            </w:r>
          </w:p>
        </w:tc>
        <w:tc>
          <w:tcPr>
            <w:tcW w:w="2066" w:type="dxa"/>
          </w:tcPr>
          <w:p>
            <w:pPr>
              <w:jc w:val="center"/>
              <w:rPr>
                <w:sz w:val="24"/>
                <w:szCs w:val="24"/>
              </w:rPr>
            </w:pPr>
            <w:r>
              <w:rPr>
                <w:sz w:val="24"/>
                <w:szCs w:val="24"/>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6</w:t>
            </w:r>
          </w:p>
        </w:tc>
        <w:tc>
          <w:tcPr>
            <w:tcW w:w="3718" w:type="dxa"/>
          </w:tcPr>
          <w:p>
            <w:pPr>
              <w:jc w:val="center"/>
              <w:rPr>
                <w:rFonts w:ascii="宋体" w:hAnsi="宋体"/>
                <w:sz w:val="24"/>
                <w:szCs w:val="24"/>
              </w:rPr>
            </w:pPr>
            <w:r>
              <w:rPr>
                <w:rFonts w:hint="eastAsia" w:ascii="宋体" w:hAnsi="宋体"/>
                <w:bCs/>
                <w:sz w:val="24"/>
                <w:szCs w:val="24"/>
              </w:rPr>
              <w:t>机坊港全段</w:t>
            </w:r>
          </w:p>
        </w:tc>
        <w:tc>
          <w:tcPr>
            <w:tcW w:w="2625" w:type="dxa"/>
          </w:tcPr>
          <w:p>
            <w:pPr>
              <w:jc w:val="center"/>
              <w:rPr>
                <w:rFonts w:ascii="宋体" w:hAnsi="宋体"/>
                <w:sz w:val="24"/>
                <w:szCs w:val="24"/>
              </w:rPr>
            </w:pPr>
            <w:r>
              <w:rPr>
                <w:rFonts w:ascii="宋体" w:hAnsi="宋体"/>
                <w:color w:val="FF0000"/>
                <w:sz w:val="24"/>
                <w:szCs w:val="24"/>
              </w:rPr>
              <w:t>0.09</w:t>
            </w:r>
          </w:p>
        </w:tc>
        <w:tc>
          <w:tcPr>
            <w:tcW w:w="2066" w:type="dxa"/>
          </w:tcPr>
          <w:p>
            <w:pPr>
              <w:jc w:val="center"/>
              <w:rPr>
                <w:sz w:val="24"/>
                <w:szCs w:val="24"/>
              </w:rPr>
            </w:pPr>
            <w:r>
              <w:rPr>
                <w:sz w:val="24"/>
                <w:szCs w:val="24"/>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7</w:t>
            </w:r>
          </w:p>
        </w:tc>
        <w:tc>
          <w:tcPr>
            <w:tcW w:w="3718" w:type="dxa"/>
          </w:tcPr>
          <w:p>
            <w:pPr>
              <w:jc w:val="center"/>
              <w:rPr>
                <w:rFonts w:ascii="宋体" w:hAnsi="宋体"/>
                <w:sz w:val="24"/>
                <w:szCs w:val="24"/>
              </w:rPr>
            </w:pPr>
            <w:r>
              <w:rPr>
                <w:rFonts w:hint="eastAsia" w:ascii="宋体" w:hAnsi="宋体"/>
                <w:bCs/>
                <w:sz w:val="24"/>
                <w:szCs w:val="24"/>
              </w:rPr>
              <w:t>小梅港南段</w:t>
            </w:r>
          </w:p>
        </w:tc>
        <w:tc>
          <w:tcPr>
            <w:tcW w:w="2625" w:type="dxa"/>
          </w:tcPr>
          <w:p>
            <w:pPr>
              <w:jc w:val="center"/>
              <w:rPr>
                <w:rFonts w:ascii="宋体" w:hAnsi="宋体"/>
                <w:color w:val="FF0000"/>
                <w:sz w:val="24"/>
                <w:szCs w:val="24"/>
              </w:rPr>
            </w:pPr>
            <w:r>
              <w:rPr>
                <w:rFonts w:ascii="宋体" w:hAnsi="宋体"/>
                <w:color w:val="FF0000"/>
                <w:sz w:val="24"/>
                <w:szCs w:val="24"/>
              </w:rPr>
              <w:t>0.26</w:t>
            </w:r>
          </w:p>
        </w:tc>
        <w:tc>
          <w:tcPr>
            <w:tcW w:w="2066" w:type="dxa"/>
          </w:tcPr>
          <w:p>
            <w:pPr>
              <w:jc w:val="center"/>
              <w:rPr>
                <w:sz w:val="24"/>
                <w:szCs w:val="24"/>
              </w:rPr>
            </w:pPr>
            <w:r>
              <w:rPr>
                <w:sz w:val="24"/>
                <w:szCs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8</w:t>
            </w:r>
          </w:p>
        </w:tc>
        <w:tc>
          <w:tcPr>
            <w:tcW w:w="3718" w:type="dxa"/>
          </w:tcPr>
          <w:p>
            <w:pPr>
              <w:jc w:val="center"/>
              <w:rPr>
                <w:rFonts w:ascii="宋体" w:hAnsi="宋体"/>
                <w:sz w:val="24"/>
                <w:szCs w:val="24"/>
              </w:rPr>
            </w:pPr>
            <w:r>
              <w:rPr>
                <w:rFonts w:hint="eastAsia" w:ascii="宋体" w:hAnsi="宋体"/>
                <w:bCs/>
                <w:sz w:val="24"/>
                <w:szCs w:val="24"/>
              </w:rPr>
              <w:t>长兴港新区段</w:t>
            </w:r>
          </w:p>
        </w:tc>
        <w:tc>
          <w:tcPr>
            <w:tcW w:w="2625" w:type="dxa"/>
          </w:tcPr>
          <w:p>
            <w:pPr>
              <w:jc w:val="center"/>
              <w:rPr>
                <w:rFonts w:ascii="宋体" w:hAnsi="宋体"/>
                <w:color w:val="FF0000"/>
                <w:sz w:val="24"/>
                <w:szCs w:val="24"/>
              </w:rPr>
            </w:pPr>
            <w:r>
              <w:rPr>
                <w:rFonts w:ascii="宋体" w:hAnsi="宋体"/>
                <w:color w:val="000000" w:themeColor="text1"/>
                <w:sz w:val="24"/>
                <w:szCs w:val="24"/>
                <w14:textFill>
                  <w14:solidFill>
                    <w14:schemeClr w14:val="tx1"/>
                  </w14:solidFill>
                </w14:textFill>
              </w:rPr>
              <w:t>0.132</w:t>
            </w:r>
          </w:p>
        </w:tc>
        <w:tc>
          <w:tcPr>
            <w:tcW w:w="2066" w:type="dxa"/>
          </w:tcPr>
          <w:p>
            <w:pPr>
              <w:jc w:val="center"/>
              <w:rPr>
                <w:sz w:val="24"/>
                <w:szCs w:val="24"/>
              </w:rPr>
            </w:pPr>
            <w:r>
              <w:rPr>
                <w:sz w:val="24"/>
                <w:szCs w:val="24"/>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9</w:t>
            </w:r>
          </w:p>
        </w:tc>
        <w:tc>
          <w:tcPr>
            <w:tcW w:w="3718" w:type="dxa"/>
          </w:tcPr>
          <w:p>
            <w:pPr>
              <w:jc w:val="center"/>
              <w:rPr>
                <w:rFonts w:ascii="宋体" w:hAnsi="宋体"/>
                <w:sz w:val="24"/>
                <w:szCs w:val="24"/>
              </w:rPr>
            </w:pPr>
            <w:r>
              <w:rPr>
                <w:rFonts w:hint="eastAsia" w:ascii="宋体" w:hAnsi="宋体"/>
                <w:bCs/>
                <w:sz w:val="24"/>
                <w:szCs w:val="24"/>
              </w:rPr>
              <w:t>横渚塘港全段</w:t>
            </w:r>
          </w:p>
        </w:tc>
        <w:tc>
          <w:tcPr>
            <w:tcW w:w="2625" w:type="dxa"/>
          </w:tcPr>
          <w:p>
            <w:pPr>
              <w:jc w:val="center"/>
              <w:rPr>
                <w:rFonts w:ascii="宋体" w:hAnsi="宋体"/>
                <w:sz w:val="24"/>
                <w:szCs w:val="24"/>
              </w:rPr>
            </w:pPr>
            <w:r>
              <w:rPr>
                <w:rFonts w:ascii="宋体" w:hAnsi="宋体"/>
                <w:color w:val="FF0000"/>
                <w:sz w:val="24"/>
                <w:szCs w:val="24"/>
              </w:rPr>
              <w:t>0.11</w:t>
            </w:r>
          </w:p>
        </w:tc>
        <w:tc>
          <w:tcPr>
            <w:tcW w:w="2066" w:type="dxa"/>
          </w:tcPr>
          <w:p>
            <w:pPr>
              <w:jc w:val="center"/>
              <w:rPr>
                <w:sz w:val="24"/>
                <w:szCs w:val="24"/>
              </w:rPr>
            </w:pPr>
            <w:r>
              <w:rPr>
                <w:sz w:val="24"/>
                <w:szCs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p>
        </w:tc>
        <w:tc>
          <w:tcPr>
            <w:tcW w:w="3718" w:type="dxa"/>
          </w:tcPr>
          <w:p>
            <w:pPr>
              <w:jc w:val="center"/>
              <w:rPr>
                <w:rFonts w:ascii="宋体" w:hAnsi="宋体"/>
                <w:sz w:val="24"/>
                <w:szCs w:val="24"/>
              </w:rPr>
            </w:pPr>
          </w:p>
        </w:tc>
        <w:tc>
          <w:tcPr>
            <w:tcW w:w="2625" w:type="dxa"/>
          </w:tcPr>
          <w:p>
            <w:pPr>
              <w:jc w:val="center"/>
              <w:rPr>
                <w:rFonts w:ascii="宋体" w:hAnsi="宋体"/>
                <w:sz w:val="24"/>
                <w:szCs w:val="24"/>
              </w:rPr>
            </w:pP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30" w:type="dxa"/>
          </w:tcPr>
          <w:p>
            <w:pPr>
              <w:jc w:val="center"/>
              <w:rPr>
                <w:rFonts w:ascii="宋体" w:hAnsi="宋体"/>
                <w:sz w:val="24"/>
                <w:szCs w:val="24"/>
              </w:rPr>
            </w:pPr>
          </w:p>
        </w:tc>
        <w:tc>
          <w:tcPr>
            <w:tcW w:w="3718" w:type="dxa"/>
          </w:tcPr>
          <w:p>
            <w:pPr>
              <w:jc w:val="center"/>
              <w:rPr>
                <w:rFonts w:ascii="宋体" w:hAnsi="宋体"/>
                <w:b/>
                <w:sz w:val="24"/>
                <w:szCs w:val="24"/>
              </w:rPr>
            </w:pPr>
            <w:r>
              <w:rPr>
                <w:rFonts w:hint="eastAsia" w:ascii="宋体" w:hAnsi="宋体"/>
                <w:b/>
                <w:sz w:val="24"/>
                <w:szCs w:val="24"/>
              </w:rPr>
              <w:t>合 计</w:t>
            </w:r>
          </w:p>
        </w:tc>
        <w:tc>
          <w:tcPr>
            <w:tcW w:w="2625" w:type="dxa"/>
          </w:tcPr>
          <w:p>
            <w:pPr>
              <w:jc w:val="center"/>
              <w:rPr>
                <w:rFonts w:ascii="宋体" w:hAnsi="宋体" w:eastAsia="宋体"/>
                <w:b/>
                <w:sz w:val="24"/>
                <w:szCs w:val="24"/>
              </w:rPr>
            </w:pPr>
            <w:r>
              <w:rPr>
                <w:rFonts w:ascii="宋体" w:hAnsi="宋体" w:eastAsia="宋体"/>
                <w:b/>
                <w:sz w:val="24"/>
                <w:szCs w:val="24"/>
              </w:rPr>
              <w:t>2.107</w:t>
            </w:r>
          </w:p>
        </w:tc>
        <w:tc>
          <w:tcPr>
            <w:tcW w:w="2066" w:type="dxa"/>
          </w:tcPr>
          <w:p>
            <w:pPr>
              <w:jc w:val="center"/>
              <w:rPr>
                <w:sz w:val="24"/>
                <w:szCs w:val="24"/>
              </w:rPr>
            </w:pPr>
            <w:r>
              <w:rPr>
                <w:sz w:val="24"/>
                <w:szCs w:val="24"/>
              </w:rPr>
              <w:t>5.04</w:t>
            </w:r>
          </w:p>
        </w:tc>
      </w:tr>
    </w:tbl>
    <w:p>
      <w:pPr>
        <w:pStyle w:val="21"/>
        <w:ind w:firstLine="0"/>
      </w:pPr>
    </w:p>
    <w:p>
      <w:pPr>
        <w:spacing w:line="560" w:lineRule="exact"/>
        <w:rPr>
          <w:b/>
          <w:sz w:val="24"/>
        </w:rPr>
      </w:pPr>
      <w:r>
        <w:rPr>
          <w:rFonts w:hint="eastAsia"/>
          <w:b/>
          <w:sz w:val="24"/>
        </w:rPr>
        <w:t>（二）招标要求及内容：</w:t>
      </w:r>
    </w:p>
    <w:p>
      <w:pPr>
        <w:spacing w:line="560" w:lineRule="exact"/>
        <w:rPr>
          <w:rFonts w:ascii="宋体" w:hAnsi="宋体" w:cs="宋体"/>
          <w:bCs/>
          <w:color w:val="191919"/>
          <w:sz w:val="24"/>
          <w:shd w:val="clear" w:color="auto" w:fill="FFFFFF"/>
        </w:rPr>
      </w:pPr>
      <w:r>
        <w:rPr>
          <w:rFonts w:hint="eastAsia" w:ascii="宋体" w:hAnsi="宋体" w:cs="宋体"/>
          <w:bCs/>
          <w:color w:val="191919"/>
          <w:sz w:val="24"/>
          <w:shd w:val="clear" w:color="auto" w:fill="FFFFFF"/>
        </w:rPr>
        <w:t>2.1</w:t>
      </w:r>
      <w:r>
        <w:rPr>
          <w:rFonts w:hint="eastAsia" w:ascii="宋体" w:hAnsi="宋体" w:cs="宋体"/>
          <w:bCs/>
          <w:color w:val="000000" w:themeColor="text1"/>
          <w:sz w:val="24"/>
          <w:shd w:val="clear" w:color="auto" w:fill="FFFFFF"/>
          <w14:textFill>
            <w14:solidFill>
              <w14:schemeClr w14:val="tx1"/>
            </w14:solidFill>
          </w14:textFill>
        </w:rPr>
        <w:t>针对内河蓝藻暴发实际情形制定蓝藻打捞与控制及藻水处置方案</w:t>
      </w:r>
      <w:r>
        <w:rPr>
          <w:rFonts w:hint="eastAsia" w:ascii="宋体" w:hAnsi="宋体" w:cs="宋体"/>
          <w:bCs/>
          <w:color w:val="191919"/>
          <w:sz w:val="24"/>
          <w:shd w:val="clear" w:color="auto" w:fill="FFFFFF"/>
        </w:rPr>
        <w:t>，确保一河一策，建设一支专业成熟的蓝藻防治队伍，确保蓝藻水华爆发时可以及时有效的进行防控，保护辖区内生态水环境。</w:t>
      </w:r>
    </w:p>
    <w:p>
      <w:pPr>
        <w:spacing w:line="560" w:lineRule="exact"/>
        <w:rPr>
          <w:rFonts w:ascii="宋体" w:hAnsi="宋体" w:eastAsia="宋体" w:cs="宋体"/>
          <w:bCs/>
          <w:color w:val="191919"/>
          <w:sz w:val="24"/>
          <w:shd w:val="clear" w:color="auto" w:fill="FFFFFF"/>
        </w:rPr>
      </w:pPr>
      <w:r>
        <w:rPr>
          <w:rFonts w:hint="eastAsia" w:ascii="宋体" w:hAnsi="宋体" w:cs="宋体"/>
          <w:bCs/>
          <w:color w:val="191919"/>
          <w:sz w:val="24"/>
          <w:shd w:val="clear" w:color="auto" w:fill="FFFFFF"/>
        </w:rPr>
        <w:t>2.2</w:t>
      </w:r>
      <w:r>
        <w:rPr>
          <w:rFonts w:hint="eastAsia" w:ascii="宋体" w:hAnsi="宋体" w:eastAsia="宋体" w:cs="宋体"/>
          <w:bCs/>
          <w:color w:val="191919"/>
          <w:sz w:val="24"/>
          <w:shd w:val="clear" w:color="auto" w:fill="FFFFFF"/>
        </w:rPr>
        <w:t>建立蓝藻预警指挥系统，提升蓝藻的拦截、打捞与处置能力，实现机坊港、旄儿港等重点区域不发生大面积蓝藻聚集现象。</w:t>
      </w:r>
    </w:p>
    <w:p>
      <w:pPr>
        <w:spacing w:line="560" w:lineRule="exact"/>
        <w:rPr>
          <w:rFonts w:ascii="宋体" w:hAnsi="宋体" w:eastAsia="宋体" w:cs="宋体"/>
          <w:bCs/>
          <w:color w:val="191919"/>
          <w:sz w:val="24"/>
          <w:shd w:val="clear" w:color="auto" w:fill="FFFFFF"/>
        </w:rPr>
      </w:pPr>
      <w:r>
        <w:rPr>
          <w:rFonts w:hint="eastAsia" w:ascii="宋体" w:hAnsi="宋体" w:eastAsia="宋体" w:cs="宋体"/>
          <w:bCs/>
          <w:color w:val="191919"/>
          <w:sz w:val="24"/>
          <w:shd w:val="clear" w:color="auto" w:fill="FFFFFF"/>
        </w:rPr>
        <w:t>2.3蓝藻打捞采用机动船只和人工对河道内飘浮在水面上的蓝藻进行打捞收集并处理，对打捞上来的蓝藻集中处置，途中不得排入泄入河道，防止二次污染。</w:t>
      </w:r>
    </w:p>
    <w:p>
      <w:pPr>
        <w:spacing w:line="560" w:lineRule="exact"/>
        <w:rPr>
          <w:rFonts w:ascii="宋体" w:hAnsi="宋体" w:eastAsia="宋体" w:cs="宋体"/>
          <w:bCs/>
          <w:color w:val="191919"/>
          <w:sz w:val="24"/>
          <w:shd w:val="clear" w:color="auto" w:fill="FFFFFF"/>
        </w:rPr>
      </w:pPr>
      <w:r>
        <w:rPr>
          <w:rFonts w:hint="eastAsia" w:ascii="宋体" w:hAnsi="宋体" w:eastAsia="宋体" w:cs="宋体"/>
          <w:bCs/>
          <w:color w:val="191919"/>
          <w:sz w:val="24"/>
          <w:shd w:val="clear" w:color="auto" w:fill="FFFFFF"/>
        </w:rPr>
        <w:t>2.4日常蓝藻打捞工作由中标人根据中标处置范围藻情自行组织安排人员、船只作业；如遇特殊情况，采购人以书面通知的形式告知中标人，明确打捞船只、人员和收集运输船的数量，中标人不得增加和减少。</w:t>
      </w:r>
    </w:p>
    <w:p>
      <w:pPr>
        <w:pStyle w:val="2"/>
        <w:ind w:firstLine="0" w:firstLineChars="0"/>
        <w:rPr>
          <w:rFonts w:ascii="宋体" w:hAnsi="宋体" w:eastAsia="宋体" w:cs="宋体"/>
          <w:b/>
          <w:color w:val="191919"/>
          <w:sz w:val="24"/>
          <w:shd w:val="clear" w:color="auto" w:fill="FFFFFF"/>
        </w:rPr>
      </w:pPr>
      <w:r>
        <w:rPr>
          <w:rFonts w:hint="eastAsia" w:ascii="宋体" w:hAnsi="宋体" w:eastAsia="宋体" w:cs="宋体"/>
          <w:b/>
          <w:color w:val="191919"/>
          <w:sz w:val="24"/>
          <w:shd w:val="clear" w:color="auto" w:fill="FFFFFF"/>
        </w:rPr>
        <w:t>2</w:t>
      </w:r>
      <w:r>
        <w:rPr>
          <w:rFonts w:ascii="宋体" w:hAnsi="宋体" w:eastAsia="宋体" w:cs="宋体"/>
          <w:b/>
          <w:color w:val="191919"/>
          <w:sz w:val="24"/>
          <w:shd w:val="clear" w:color="auto" w:fill="FFFFFF"/>
        </w:rPr>
        <w:t xml:space="preserve">.5 </w:t>
      </w:r>
      <w:r>
        <w:rPr>
          <w:rFonts w:hint="eastAsia" w:ascii="宋体" w:hAnsi="宋体" w:eastAsia="宋体" w:cs="宋体"/>
          <w:b/>
          <w:color w:val="191919"/>
          <w:sz w:val="24"/>
          <w:shd w:val="clear" w:color="auto" w:fill="FFFFFF"/>
        </w:rPr>
        <w:t>设备配置要求</w:t>
      </w:r>
    </w:p>
    <w:tbl>
      <w:tblPr>
        <w:tblStyle w:val="44"/>
        <w:tblW w:w="8766"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691"/>
        <w:gridCol w:w="2268"/>
        <w:gridCol w:w="2142"/>
        <w:gridCol w:w="1231"/>
        <w:gridCol w:w="1434"/>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691"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设备名称</w:t>
            </w:r>
          </w:p>
        </w:tc>
        <w:tc>
          <w:tcPr>
            <w:tcW w:w="2268"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设备型号</w:t>
            </w:r>
          </w:p>
        </w:tc>
        <w:tc>
          <w:tcPr>
            <w:tcW w:w="2142"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设备功能</w:t>
            </w:r>
          </w:p>
        </w:tc>
        <w:tc>
          <w:tcPr>
            <w:tcW w:w="1231"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设备数量</w:t>
            </w:r>
          </w:p>
        </w:tc>
        <w:tc>
          <w:tcPr>
            <w:tcW w:w="1434"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备注</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691"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加压控藻船</w:t>
            </w:r>
          </w:p>
        </w:tc>
        <w:tc>
          <w:tcPr>
            <w:tcW w:w="2268"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100m³/h-150m³/h</w:t>
            </w:r>
          </w:p>
        </w:tc>
        <w:tc>
          <w:tcPr>
            <w:tcW w:w="2142"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蓝藻处置</w:t>
            </w:r>
          </w:p>
        </w:tc>
        <w:tc>
          <w:tcPr>
            <w:tcW w:w="1231" w:type="dxa"/>
            <w:tcBorders>
              <w:tl2br w:val="nil"/>
              <w:tr2bl w:val="nil"/>
            </w:tcBorders>
            <w:noWrap/>
            <w:vAlign w:val="center"/>
          </w:tcPr>
          <w:p>
            <w:pPr>
              <w:widowControl/>
              <w:adjustRightInd w:val="0"/>
              <w:snapToGrid w:val="0"/>
              <w:spacing w:after="200" w:line="440" w:lineRule="exact"/>
              <w:jc w:val="center"/>
              <w:rPr>
                <w:rFonts w:ascii="Tahoma" w:hAnsi="Tahoma" w:eastAsia="宋体" w:cs="Times New Roman"/>
                <w:kern w:val="0"/>
                <w:sz w:val="22"/>
              </w:rPr>
            </w:pPr>
            <w:r>
              <w:rPr>
                <w:rFonts w:hint="eastAsia" w:ascii="Tahoma" w:hAnsi="Tahoma" w:eastAsia="宋体" w:cs="Times New Roman"/>
                <w:kern w:val="0"/>
                <w:sz w:val="22"/>
                <w:lang w:val="en-US" w:eastAsia="zh-CN"/>
              </w:rPr>
              <w:t>6</w:t>
            </w:r>
            <w:r>
              <w:rPr>
                <w:rFonts w:hint="eastAsia" w:ascii="Tahoma" w:hAnsi="Tahoma" w:eastAsia="宋体" w:cs="Times New Roman"/>
                <w:kern w:val="0"/>
                <w:sz w:val="22"/>
              </w:rPr>
              <w:t>艘</w:t>
            </w:r>
          </w:p>
        </w:tc>
        <w:tc>
          <w:tcPr>
            <w:tcW w:w="1434"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自有或租赁</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691"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蓝藻打捞船</w:t>
            </w:r>
          </w:p>
        </w:tc>
        <w:tc>
          <w:tcPr>
            <w:tcW w:w="2268"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50m³/h</w:t>
            </w:r>
          </w:p>
        </w:tc>
        <w:tc>
          <w:tcPr>
            <w:tcW w:w="2142"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用于保证高效吸取漂浮于水面的蓝藻；</w:t>
            </w:r>
          </w:p>
        </w:tc>
        <w:tc>
          <w:tcPr>
            <w:tcW w:w="1231"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Tahoma" w:hAnsi="Tahoma" w:eastAsia="宋体" w:cs="Times New Roman"/>
                <w:kern w:val="0"/>
                <w:sz w:val="22"/>
                <w:lang w:val="en-US" w:eastAsia="zh-CN"/>
              </w:rPr>
              <w:t>6</w:t>
            </w:r>
            <w:r>
              <w:rPr>
                <w:rFonts w:hint="eastAsia" w:ascii="Tahoma" w:hAnsi="Tahoma" w:eastAsia="宋体" w:cs="Times New Roman"/>
                <w:kern w:val="0"/>
                <w:sz w:val="22"/>
              </w:rPr>
              <w:t>艘</w:t>
            </w:r>
          </w:p>
        </w:tc>
        <w:tc>
          <w:tcPr>
            <w:tcW w:w="1434" w:type="dxa"/>
            <w:tcBorders>
              <w:tl2br w:val="nil"/>
              <w:tr2bl w:val="nil"/>
            </w:tcBorders>
            <w:noWrap/>
            <w:vAlign w:val="center"/>
          </w:tcPr>
          <w:p>
            <w:pPr>
              <w:widowControl/>
              <w:adjustRightInd w:val="0"/>
              <w:snapToGrid w:val="0"/>
              <w:spacing w:after="200" w:line="440" w:lineRule="exact"/>
              <w:jc w:val="center"/>
              <w:rPr>
                <w:rFonts w:ascii="华文中宋" w:hAnsi="华文中宋" w:eastAsia="华文中宋" w:cs="华文中宋"/>
                <w:kern w:val="0"/>
                <w:sz w:val="22"/>
              </w:rPr>
            </w:pPr>
            <w:r>
              <w:rPr>
                <w:rFonts w:hint="eastAsia" w:ascii="华文中宋" w:hAnsi="华文中宋" w:eastAsia="华文中宋" w:cs="华文中宋"/>
                <w:kern w:val="0"/>
                <w:sz w:val="22"/>
              </w:rPr>
              <w:t>自有或租赁</w:t>
            </w:r>
          </w:p>
        </w:tc>
      </w:tr>
    </w:tbl>
    <w:p>
      <w:pPr>
        <w:pStyle w:val="4"/>
        <w:ind w:left="0" w:leftChars="0"/>
      </w:pPr>
    </w:p>
    <w:p>
      <w:pPr>
        <w:jc w:val="left"/>
        <w:rPr>
          <w:rFonts w:ascii="宋体" w:hAnsi="宋体" w:cs="宋体"/>
          <w:b/>
          <w:sz w:val="24"/>
        </w:rPr>
      </w:pPr>
      <w:r>
        <w:rPr>
          <w:rFonts w:ascii="宋体" w:hAnsi="宋体" w:cs="宋体"/>
          <w:b/>
          <w:sz w:val="24"/>
        </w:rPr>
        <w:t>2</w:t>
      </w:r>
      <w:r>
        <w:rPr>
          <w:rFonts w:hint="eastAsia" w:ascii="宋体" w:hAnsi="宋体" w:cs="宋体"/>
          <w:b/>
          <w:sz w:val="24"/>
        </w:rPr>
        <w:t>.6人员配置要求</w:t>
      </w:r>
    </w:p>
    <w:p>
      <w:pPr>
        <w:spacing w:line="560" w:lineRule="exact"/>
        <w:ind w:firstLine="480" w:firstLineChars="200"/>
        <w:rPr>
          <w:rFonts w:ascii="宋体" w:hAnsi="宋体" w:eastAsia="宋体" w:cs="宋体"/>
          <w:bCs/>
          <w:color w:val="191919"/>
          <w:sz w:val="24"/>
          <w:highlight w:val="none"/>
          <w:shd w:val="clear" w:color="auto" w:fill="FFFFFF"/>
        </w:rPr>
      </w:pPr>
      <w:r>
        <w:rPr>
          <w:rFonts w:hint="eastAsia" w:ascii="宋体" w:hAnsi="宋体" w:eastAsia="宋体" w:cs="宋体"/>
          <w:bCs/>
          <w:color w:val="191919"/>
          <w:sz w:val="24"/>
          <w:shd w:val="clear" w:color="auto" w:fill="FFFFFF"/>
        </w:rPr>
        <w:t>项目需要配备一名项目负责人，一名安全员（负责现场安全管理），一名现场管理人员（负责现场巡查、管理、调度等），作业人员至</w:t>
      </w:r>
      <w:r>
        <w:rPr>
          <w:rFonts w:hint="eastAsia" w:ascii="宋体" w:hAnsi="宋体" w:eastAsia="宋体" w:cs="宋体"/>
          <w:bCs/>
          <w:color w:val="191919"/>
          <w:sz w:val="24"/>
          <w:highlight w:val="none"/>
          <w:shd w:val="clear" w:color="auto" w:fill="FFFFFF"/>
        </w:rPr>
        <w:t>少安排18人。人员配备至少21人。</w:t>
      </w:r>
    </w:p>
    <w:p>
      <w:pPr>
        <w:spacing w:line="580" w:lineRule="exact"/>
        <w:ind w:firstLine="480" w:firstLineChars="200"/>
        <w:jc w:val="left"/>
      </w:pPr>
      <w:r>
        <w:rPr>
          <w:rFonts w:ascii="宋体" w:hAnsi="宋体" w:cs="宋体"/>
          <w:sz w:val="24"/>
          <w:highlight w:val="none"/>
        </w:rPr>
        <w:t>为</w:t>
      </w:r>
      <w:r>
        <w:rPr>
          <w:rFonts w:hint="eastAsia" w:ascii="宋体" w:hAnsi="宋体" w:cs="宋体"/>
          <w:sz w:val="24"/>
          <w:highlight w:val="none"/>
        </w:rPr>
        <w:t>中标人</w:t>
      </w:r>
      <w:r>
        <w:rPr>
          <w:rFonts w:ascii="宋体" w:hAnsi="宋体" w:cs="宋体"/>
          <w:sz w:val="24"/>
          <w:highlight w:val="none"/>
        </w:rPr>
        <w:t>提供本合同项下外包范围内相关工作的，由</w:t>
      </w:r>
      <w:r>
        <w:rPr>
          <w:rFonts w:hint="eastAsia" w:ascii="宋体" w:hAnsi="宋体" w:cs="宋体"/>
          <w:sz w:val="24"/>
          <w:highlight w:val="none"/>
        </w:rPr>
        <w:t>中标人</w:t>
      </w:r>
      <w:r>
        <w:rPr>
          <w:rFonts w:ascii="宋体" w:hAnsi="宋体" w:cs="宋体"/>
          <w:sz w:val="24"/>
          <w:highlight w:val="none"/>
        </w:rPr>
        <w:t>合法录用的工作人员</w:t>
      </w:r>
      <w:r>
        <w:rPr>
          <w:rFonts w:hint="eastAsia" w:ascii="宋体" w:hAnsi="宋体" w:cs="宋体"/>
          <w:sz w:val="24"/>
        </w:rPr>
        <w:t>。</w:t>
      </w:r>
      <w:r>
        <w:rPr>
          <w:rFonts w:ascii="宋体" w:hAnsi="宋体" w:cs="宋体"/>
          <w:sz w:val="24"/>
        </w:rPr>
        <w:t>明确每条河港均</w:t>
      </w:r>
      <w:r>
        <w:rPr>
          <w:rFonts w:hint="eastAsia" w:ascii="宋体" w:hAnsi="宋体" w:cs="宋体"/>
          <w:sz w:val="24"/>
        </w:rPr>
        <w:t>明确蓝藻防治负责人，保障足够的人员可轮班进行巡查和控藻业务操作</w:t>
      </w:r>
      <w:r>
        <w:rPr>
          <w:rFonts w:ascii="宋体" w:hAnsi="宋体" w:cs="宋体"/>
          <w:sz w:val="24"/>
        </w:rPr>
        <w:t>。</w:t>
      </w:r>
      <w:r>
        <w:rPr>
          <w:rFonts w:hint="eastAsia" w:ascii="宋体" w:hAnsi="宋体" w:cs="宋体"/>
          <w:sz w:val="24"/>
        </w:rPr>
        <w:t>服务期间建立安全规范的工作制度，严格遵守安全规定进行作业。</w:t>
      </w:r>
    </w:p>
    <w:p>
      <w:pPr>
        <w:pStyle w:val="27"/>
        <w:numPr>
          <w:ilvl w:val="0"/>
          <w:numId w:val="3"/>
        </w:numPr>
        <w:spacing w:before="120" w:after="120"/>
        <w:rPr>
          <w:rFonts w:hAnsi="宋体"/>
          <w:b/>
        </w:rPr>
      </w:pPr>
      <w:r>
        <w:rPr>
          <w:rFonts w:hAnsi="宋体"/>
          <w:b/>
        </w:rPr>
        <w:t>商务要求</w:t>
      </w:r>
    </w:p>
    <w:tbl>
      <w:tblPr>
        <w:tblStyle w:val="44"/>
        <w:tblW w:w="982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4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服务期</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w:t>
            </w:r>
            <w:r>
              <w:rPr>
                <w:rFonts w:hint="eastAsia" w:ascii="宋体" w:hAnsi="宋体" w:eastAsia="宋体"/>
                <w:sz w:val="24"/>
              </w:rPr>
              <w:t>3</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服务地点</w:t>
            </w:r>
          </w:p>
        </w:tc>
        <w:tc>
          <w:tcPr>
            <w:tcW w:w="840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 xml:space="preserve">▲采购人指定地点。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履约保证金</w:t>
            </w:r>
          </w:p>
        </w:tc>
        <w:tc>
          <w:tcPr>
            <w:tcW w:w="84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sz w:val="24"/>
              </w:rPr>
            </w:pPr>
            <w:r>
              <w:rPr>
                <w:rFonts w:hint="eastAsia" w:ascii="宋体" w:hAnsi="宋体"/>
                <w:sz w:val="24"/>
              </w:rPr>
              <w:t>本项目无履约保证金</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付款条件</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Calibri" w:hAnsi="Calibri" w:eastAsia="宋体" w:cs="Times New Roman"/>
                <w:bCs/>
                <w:sz w:val="24"/>
                <w:szCs w:val="28"/>
              </w:rPr>
            </w:pPr>
            <w:r>
              <w:rPr>
                <w:rFonts w:hint="eastAsia" w:ascii="宋体" w:hAnsi="宋体"/>
                <w:color w:val="000000" w:themeColor="text1"/>
                <w:sz w:val="24"/>
                <w14:textFill>
                  <w14:solidFill>
                    <w14:schemeClr w14:val="tx1"/>
                  </w14:solidFill>
                </w14:textFill>
              </w:rPr>
              <w:t>▲根据《保障中小企业款项支付条例》、省财政厅《关于坚决打赢疫情防控阻击战进一步做好政府采购资金支持企业发展工作的通知》（浙财采监【2020】3号）和浙财采监【2022】3号要求，制定如下付款方式：（1）合同生效以及具备实施条件后7个工作日内支付年合同价款的30%作为预付款；（2）</w:t>
            </w:r>
            <w:r>
              <w:rPr>
                <w:rFonts w:hint="eastAsia" w:ascii="Calibri" w:hAnsi="Calibri" w:eastAsia="宋体" w:cs="Times New Roman"/>
                <w:bCs/>
                <w:sz w:val="24"/>
                <w:szCs w:val="28"/>
              </w:rPr>
              <w:t xml:space="preserve">采购剩余款项按半年度支付，每次支付金额为合同金额的35%，需扣除考核处罚等相关费用，采购项目履行完毕并经过采购人书面确认后付清。 </w:t>
            </w:r>
          </w:p>
          <w:p>
            <w:pPr>
              <w:snapToGrid w:val="0"/>
              <w:spacing w:line="360" w:lineRule="auto"/>
              <w:rPr>
                <w:rFonts w:ascii="宋体" w:hAnsi="宋体"/>
                <w:color w:val="000000" w:themeColor="text1"/>
                <w:sz w:val="24"/>
                <w14:textFill>
                  <w14:solidFill>
                    <w14:schemeClr w14:val="tx1"/>
                  </w14:solidFill>
                </w14:textFill>
              </w:rPr>
            </w:pPr>
            <w:r>
              <w:rPr>
                <w:rFonts w:hint="eastAsia" w:ascii="Calibri" w:hAnsi="Calibri" w:eastAsia="宋体" w:cs="Times New Roman"/>
                <w:bCs/>
                <w:sz w:val="24"/>
                <w:szCs w:val="28"/>
              </w:rPr>
              <w:t>（3）采购人在向供应商支付预付款之前，有权要求供应商向采购人提供与预付款金额相对应的担保措施，担保措施可以是银行、保险公司等金融机构出具的预付款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Calibri" w:hAnsi="Calibri" w:eastAsia="宋体" w:cs="Times New Roman"/>
                <w:bCs/>
                <w:sz w:val="24"/>
                <w:szCs w:val="28"/>
              </w:rPr>
            </w:pPr>
            <w:r>
              <w:rPr>
                <w:rFonts w:hint="eastAsia" w:ascii="Calibri" w:hAnsi="Calibri" w:eastAsia="宋体" w:cs="Times New Roman"/>
                <w:bCs/>
                <w:sz w:val="24"/>
                <w:szCs w:val="28"/>
              </w:rPr>
              <w:t>其他要求</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Calibri" w:hAnsi="Calibri" w:eastAsia="宋体" w:cs="Times New Roman"/>
                <w:bCs/>
                <w:sz w:val="24"/>
                <w:szCs w:val="28"/>
              </w:rPr>
            </w:pPr>
            <w:r>
              <w:rPr>
                <w:rFonts w:hint="eastAsia" w:ascii="Calibri" w:hAnsi="Calibri" w:eastAsia="宋体" w:cs="Times New Roman"/>
                <w:bCs/>
                <w:sz w:val="24"/>
                <w:szCs w:val="28"/>
              </w:rPr>
              <w:t>▲如中标人为大型企业，合同金额的40%必须分包给中小微企业</w:t>
            </w:r>
          </w:p>
        </w:tc>
      </w:tr>
    </w:tbl>
    <w:p>
      <w:pPr>
        <w:pStyle w:val="3"/>
        <w:spacing w:after="0" w:line="360" w:lineRule="auto"/>
        <w:rPr>
          <w:rFonts w:ascii="宋体" w:hAnsi="宋体" w:cs="宋体"/>
          <w:kern w:val="0"/>
          <w:sz w:val="24"/>
          <w:szCs w:val="22"/>
        </w:rPr>
      </w:pPr>
      <w:r>
        <w:rPr>
          <w:rFonts w:hint="eastAsia" w:ascii="宋体" w:hAnsi="宋体" w:eastAsia="宋体" w:cs="Times New Roman"/>
          <w:sz w:val="24"/>
          <w:szCs w:val="22"/>
        </w:rPr>
        <w:t>注：1、本项目</w:t>
      </w:r>
      <w:r>
        <w:rPr>
          <w:rFonts w:ascii="宋体" w:hAnsi="宋体" w:eastAsia="宋体" w:cs="Times New Roman"/>
          <w:sz w:val="24"/>
          <w:szCs w:val="22"/>
        </w:rPr>
        <w:t>采购标的对应的中小企业</w:t>
      </w:r>
      <w:r>
        <w:rPr>
          <w:rFonts w:hint="eastAsia" w:ascii="宋体" w:hAnsi="宋体" w:eastAsia="宋体" w:cs="Times New Roman"/>
          <w:sz w:val="24"/>
          <w:szCs w:val="22"/>
        </w:rPr>
        <w:t>（根据</w:t>
      </w:r>
      <w:r>
        <w:rPr>
          <w:rFonts w:hint="eastAsia" w:ascii="宋体" w:hAnsi="宋体"/>
          <w:bCs/>
          <w:spacing w:val="-4"/>
          <w:sz w:val="24"/>
        </w:rPr>
        <w:t>工信部联企业〔2011〕300 号确定）</w:t>
      </w:r>
      <w:r>
        <w:rPr>
          <w:rFonts w:ascii="宋体" w:hAnsi="宋体" w:eastAsia="宋体" w:cs="Times New Roman"/>
          <w:sz w:val="24"/>
          <w:szCs w:val="22"/>
        </w:rPr>
        <w:t>划分标准所属行业</w:t>
      </w:r>
      <w:r>
        <w:rPr>
          <w:rFonts w:hint="eastAsia" w:ascii="宋体" w:hAnsi="宋体" w:eastAsia="宋体" w:cs="Times New Roman"/>
          <w:sz w:val="24"/>
          <w:szCs w:val="22"/>
        </w:rPr>
        <w:t>为其他未列明行业。</w:t>
      </w:r>
    </w:p>
    <w:p>
      <w:pPr>
        <w:pStyle w:val="3"/>
        <w:spacing w:after="0" w:line="360" w:lineRule="auto"/>
        <w:rPr>
          <w:rFonts w:ascii="宋体" w:hAnsi="宋体" w:cs="宋体"/>
          <w:kern w:val="0"/>
          <w:sz w:val="24"/>
          <w:szCs w:val="22"/>
        </w:rPr>
      </w:pPr>
      <w:r>
        <w:rPr>
          <w:rFonts w:ascii="宋体" w:hAnsi="宋体" w:cs="宋体"/>
          <w:kern w:val="0"/>
          <w:sz w:val="24"/>
          <w:szCs w:val="22"/>
        </w:rPr>
        <w:t>2、依据《</w:t>
      </w:r>
      <w:r>
        <w:rPr>
          <w:rFonts w:hint="eastAsia" w:ascii="宋体" w:hAnsi="宋体" w:cs="宋体"/>
          <w:kern w:val="0"/>
          <w:sz w:val="24"/>
          <w:szCs w:val="22"/>
        </w:rPr>
        <w:t>政府采购促进中小企业发展管理办法</w:t>
      </w:r>
      <w:r>
        <w:rPr>
          <w:rFonts w:ascii="宋体" w:hAnsi="宋体" w:cs="宋体"/>
          <w:kern w:val="0"/>
          <w:sz w:val="24"/>
          <w:szCs w:val="22"/>
        </w:rPr>
        <w:t>》</w:t>
      </w:r>
      <w:r>
        <w:rPr>
          <w:rFonts w:hint="eastAsia" w:ascii="宋体" w:hAnsi="宋体" w:cs="宋体"/>
          <w:kern w:val="0"/>
          <w:sz w:val="24"/>
          <w:szCs w:val="22"/>
        </w:rPr>
        <w:t>（财库【2020】46号）</w:t>
      </w:r>
      <w:r>
        <w:rPr>
          <w:rFonts w:ascii="宋体" w:hAnsi="宋体" w:cs="宋体"/>
          <w:kern w:val="0"/>
          <w:sz w:val="24"/>
          <w:szCs w:val="22"/>
        </w:rPr>
        <w:t>规定享受扶持政策获得政府采购合</w:t>
      </w:r>
      <w:r>
        <w:rPr>
          <w:rFonts w:ascii="宋体" w:hAnsi="宋体" w:cs="宋体"/>
          <w:kern w:val="0"/>
          <w:sz w:val="24"/>
          <w:szCs w:val="22"/>
          <w:highlight w:val="none"/>
        </w:rPr>
        <w:t>同的，小微企业不得将合同分包给大中型企业，中型企业不得将合同分包给大型企业。</w:t>
      </w:r>
    </w:p>
    <w:p>
      <w:pPr>
        <w:pStyle w:val="3"/>
        <w:spacing w:after="0" w:line="360" w:lineRule="auto"/>
        <w:rPr>
          <w:rFonts w:ascii="宋体" w:hAnsi="宋体" w:eastAsia="宋体" w:cs="Times New Roman"/>
          <w:sz w:val="24"/>
        </w:rPr>
      </w:pPr>
      <w:r>
        <w:rPr>
          <w:rFonts w:hint="eastAsia" w:asciiTheme="majorEastAsia" w:hAnsiTheme="majorEastAsia" w:eastAsiaTheme="majorEastAsia" w:cstheme="majorEastAsia"/>
          <w:sz w:val="24"/>
        </w:rPr>
        <w:t>3.</w:t>
      </w:r>
      <w:r>
        <w:rPr>
          <w:rFonts w:hint="eastAsia" w:ascii="宋体" w:hAnsi="宋体" w:eastAsia="宋体" w:cs="Times New Roman"/>
          <w:sz w:val="24"/>
        </w:rPr>
        <w:t>本招标文件中带 “▲”的有关技术和商务条款为实质性条款，投标人必须在投标文件中作出实质性响应，否则投标无效。</w:t>
      </w:r>
    </w:p>
    <w:p/>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outlineLvl w:val="0"/>
        <w:rPr>
          <w:rFonts w:ascii="黑体" w:hAnsi="宋体" w:eastAsia="黑体"/>
          <w:sz w:val="30"/>
          <w:szCs w:val="30"/>
        </w:rPr>
      </w:pPr>
      <w:bookmarkStart w:id="3" w:name="_Toc142984317"/>
      <w:r>
        <w:rPr>
          <w:rFonts w:hint="eastAsia" w:ascii="黑体" w:hAnsi="宋体" w:eastAsia="黑体"/>
          <w:sz w:val="30"/>
          <w:szCs w:val="30"/>
        </w:rPr>
        <w:t>第三章  投标人须知</w:t>
      </w:r>
      <w:bookmarkEnd w:id="3"/>
    </w:p>
    <w:p>
      <w:pPr>
        <w:rPr>
          <w:rFonts w:ascii="宋体" w:hAnsi="宋体"/>
          <w:b/>
          <w:sz w:val="30"/>
          <w:szCs w:val="30"/>
        </w:rPr>
      </w:pPr>
      <w:r>
        <w:rPr>
          <w:rFonts w:hint="eastAsia" w:ascii="宋体" w:hAnsi="宋体"/>
          <w:b/>
          <w:sz w:val="30"/>
          <w:szCs w:val="30"/>
        </w:rPr>
        <w:t>前附表</w:t>
      </w:r>
    </w:p>
    <w:tbl>
      <w:tblPr>
        <w:tblStyle w:val="44"/>
        <w:tblW w:w="995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序号</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项目名称：南太湖新区2023年至</w:t>
            </w:r>
            <w:r>
              <w:rPr>
                <w:rFonts w:hint="eastAsia" w:ascii="宋体" w:hAnsi="宋体"/>
                <w:sz w:val="24"/>
                <w:lang w:eastAsia="zh-CN"/>
              </w:rPr>
              <w:t>2026年</w:t>
            </w:r>
            <w:r>
              <w:rPr>
                <w:rFonts w:hint="eastAsia" w:ascii="宋体" w:hAnsi="宋体"/>
                <w:sz w:val="24"/>
              </w:rPr>
              <w:t>内河蓝藻应急防控项目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2</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采购数量及单位：详见招标文件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3</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.不论投标结果如何，投标人均应自行承担所有与投标有关的全部费用。3.</w:t>
            </w:r>
            <w:r>
              <w:rPr>
                <w:rFonts w:hint="eastAsia" w:ascii="宋体" w:hAnsi="宋体"/>
                <w:color w:val="FF0000"/>
                <w:sz w:val="24"/>
              </w:rPr>
              <w:t>本项目招标代理服务费74500元。结算方式及时间为：在中标通知书发出当日一次性结清，由中标人全额支付。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4</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投标保证金：不缴纳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6</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答疑与澄清：投标人如认为招标文件表述不清晰、存在歧视性、排他性或者其他违法内容的，对招标文件提出质疑的，应当在获取招标文件或者招标文件公告期限届满之日起7个工作日内以书面形式要求招标采购单位作出书面解释、澄清或者向招标采购单位提出书面质疑；招标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投标文件组成：1、电子投标文件（包括“电子加密投标文件”和“备份投标文件”，在投标文件编制完成后同时生成）</w:t>
            </w:r>
          </w:p>
          <w:p>
            <w:pPr>
              <w:snapToGrid w:val="0"/>
              <w:spacing w:line="360" w:lineRule="auto"/>
              <w:rPr>
                <w:rFonts w:ascii="宋体" w:hAnsi="宋体"/>
                <w:sz w:val="24"/>
              </w:rPr>
            </w:pPr>
            <w:r>
              <w:rPr>
                <w:rFonts w:hint="eastAsia" w:ascii="宋体" w:hAnsi="宋体"/>
                <w:sz w:val="24"/>
              </w:rPr>
              <w:t>（1）“电子加密投标文件”是指通过“政采云电子交易客户端”完成投标文件编制后生成并加密的数据电文形式的投标文件。</w:t>
            </w:r>
          </w:p>
          <w:p>
            <w:pPr>
              <w:snapToGrid w:val="0"/>
              <w:spacing w:line="360" w:lineRule="auto"/>
              <w:rPr>
                <w:rFonts w:ascii="宋体" w:hAnsi="宋体"/>
                <w:sz w:val="24"/>
              </w:rPr>
            </w:pPr>
            <w:r>
              <w:rPr>
                <w:rFonts w:hint="eastAsia" w:ascii="宋体" w:hAnsi="宋体"/>
                <w:sz w:val="24"/>
              </w:rPr>
              <w:t>（2）“备份投标文件”是指与“电子加密投标文件”同时生成的数据电文形式的电子文件（备份标书），其他方式编制的备份投标文件视为无效备份投标文件。仅在出现解密异常情况下使用。</w:t>
            </w:r>
          </w:p>
          <w:p>
            <w:pPr>
              <w:autoSpaceDE w:val="0"/>
              <w:autoSpaceDN w:val="0"/>
              <w:snapToGrid w:val="0"/>
              <w:spacing w:line="360" w:lineRule="auto"/>
              <w:textAlignment w:val="bottom"/>
              <w:rPr>
                <w:rFonts w:ascii="宋体" w:hAnsi="宋体"/>
                <w:sz w:val="24"/>
              </w:rPr>
            </w:pPr>
            <w:r>
              <w:rPr>
                <w:rFonts w:hint="eastAsia" w:ascii="宋体" w:hAnsi="宋体"/>
                <w:sz w:val="24"/>
              </w:rPr>
              <w:t>2、中标后，中标单位需在领取中标通知书时，向招标代理机构提交与投标时电子投标文件一致的纸质版本一式三份（按照招标文件要求签字盖章）。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8</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投标文件份数：1、“电子加密投标文件”：在线上传递交、一份。2、 “备份投标文件”：一份。</w:t>
            </w:r>
            <w:r>
              <w:rPr>
                <w:rFonts w:ascii="宋体" w:hAnsi="宋体"/>
                <w:sz w:val="24"/>
              </w:rPr>
              <w:t>以介质存储的数据电文形式的备份</w:t>
            </w:r>
            <w:r>
              <w:rPr>
                <w:rFonts w:hint="eastAsia" w:ascii="宋体" w:hAnsi="宋体"/>
                <w:sz w:val="24"/>
              </w:rPr>
              <w:t>投标</w:t>
            </w:r>
            <w:r>
              <w:rPr>
                <w:rFonts w:ascii="宋体" w:hAnsi="宋体"/>
                <w:sz w:val="24"/>
              </w:rPr>
              <w:t>文件(BFBS格式)，按政采云平台项目采购-电子交易操作指南中上传的电子</w:t>
            </w:r>
            <w:r>
              <w:rPr>
                <w:rFonts w:hint="eastAsia" w:ascii="宋体" w:hAnsi="宋体"/>
                <w:sz w:val="24"/>
              </w:rPr>
              <w:t>投标</w:t>
            </w:r>
            <w:r>
              <w:rPr>
                <w:rFonts w:ascii="宋体" w:hAnsi="宋体"/>
                <w:sz w:val="24"/>
              </w:rPr>
              <w:t>文件格式，以U盘形式存储提供)。U盘盘面上粘贴标签，标注单位名称，装入一个外包封袋中进行邮寄.邮寄时，总的外包封袋上可不注明单位名称，但应注明单位的联系人、联系电话及项目名称</w:t>
            </w:r>
            <w:r>
              <w:rPr>
                <w:rFonts w:hint="eastAsia" w:ascii="宋体" w:hAnsi="宋体"/>
                <w:sz w:val="24"/>
              </w:rPr>
              <w:t>。邮寄地址为：湖州昕晖工程造价咨询有限公司（湖州市天民商座B座408室），联系人：陈婷婷，联系电话：18</w:t>
            </w:r>
            <w:r>
              <w:rPr>
                <w:rFonts w:hint="eastAsia" w:ascii="宋体" w:hAnsi="宋体"/>
                <w:sz w:val="24"/>
                <w:highlight w:val="none"/>
              </w:rPr>
              <w:t>757261091</w:t>
            </w:r>
            <w:r>
              <w:rPr>
                <w:highlight w:val="none"/>
              </w:rPr>
              <w:fldChar w:fldCharType="begin"/>
            </w:r>
            <w:r>
              <w:rPr>
                <w:highlight w:val="none"/>
              </w:rPr>
              <w:instrText xml:space="preserve"> HYPERLINK "mailto:huayaohz@163.com。供应商应于2020年9月" </w:instrText>
            </w:r>
            <w:r>
              <w:rPr>
                <w:highlight w:val="none"/>
              </w:rPr>
              <w:fldChar w:fldCharType="separate"/>
            </w:r>
            <w:r>
              <w:rPr>
                <w:rFonts w:hint="eastAsia" w:ascii="宋体" w:hAnsi="宋体"/>
                <w:sz w:val="24"/>
                <w:highlight w:val="none"/>
              </w:rPr>
              <w:t xml:space="preserve">。供应商应于2023年 </w:t>
            </w:r>
            <w:r>
              <w:rPr>
                <w:rFonts w:hint="eastAsia" w:ascii="宋体" w:hAnsi="宋体"/>
                <w:sz w:val="24"/>
                <w:highlight w:val="none"/>
                <w:lang w:val="en-US" w:eastAsia="zh-CN"/>
              </w:rPr>
              <w:t>10</w:t>
            </w:r>
            <w:r>
              <w:rPr>
                <w:rFonts w:hint="eastAsia" w:ascii="宋体" w:hAnsi="宋体"/>
                <w:sz w:val="24"/>
                <w:highlight w:val="none"/>
                <w:lang w:eastAsia="zh-CN"/>
              </w:rPr>
              <w:t>月</w:t>
            </w:r>
            <w:r>
              <w:rPr>
                <w:rFonts w:hint="eastAsia" w:ascii="宋体" w:hAnsi="宋体"/>
                <w:sz w:val="24"/>
                <w:highlight w:val="none"/>
              </w:rPr>
              <w:fldChar w:fldCharType="end"/>
            </w:r>
            <w:r>
              <w:rPr>
                <w:rFonts w:hint="eastAsia" w:ascii="宋体" w:hAnsi="宋体"/>
                <w:sz w:val="24"/>
                <w:highlight w:val="none"/>
                <w:lang w:val="en-US" w:eastAsia="zh-CN"/>
              </w:rPr>
              <w:t>9</w:t>
            </w:r>
            <w:r>
              <w:rPr>
                <w:rFonts w:hint="eastAsia" w:ascii="宋体" w:hAnsi="宋体"/>
                <w:sz w:val="24"/>
                <w:highlight w:val="none"/>
              </w:rPr>
              <w:t>日17:00时前</w:t>
            </w:r>
            <w:r>
              <w:rPr>
                <w:rFonts w:hint="eastAsia" w:ascii="宋体" w:hAnsi="宋体"/>
                <w:sz w:val="24"/>
              </w:rPr>
              <w:t>准时送达，拒绝到付。以收件人实际签收时间为准，逾期送达的将拒绝接收。若供应商派授权代表出席开标会议（授权代表必须携带身份证、法人授权委托书或法人身份证明文书等有效证明文件以及近一个月个人社保缴纳证明文件。未携带有效证明文件或未提供社保缴纳证明文件的，其投标文件将被拒绝），数据电子备份投标文件（U盘）应在投标截止时间前送达，超过投标截止时间送达的，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9</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电子加密投标文件的解密和异常情况处理：</w:t>
            </w:r>
          </w:p>
          <w:p>
            <w:pPr>
              <w:snapToGrid w:val="0"/>
              <w:spacing w:line="360" w:lineRule="auto"/>
              <w:rPr>
                <w:rFonts w:ascii="宋体" w:hAnsi="宋体"/>
                <w:sz w:val="24"/>
              </w:rPr>
            </w:pPr>
            <w:r>
              <w:rPr>
                <w:rFonts w:hint="eastAsia" w:ascii="宋体" w:hAnsi="宋体"/>
                <w:sz w:val="24"/>
              </w:rPr>
              <w:t>（1）开标后，采购组织机构将向各投标供应商发出“电子加密投标文件”的解密通知，各投标供应商代表应当在接到解密通知后30分钟内自行完成“电子加密投标文件”的在线解密。</w:t>
            </w:r>
          </w:p>
          <w:p>
            <w:pPr>
              <w:snapToGrid w:val="0"/>
              <w:spacing w:line="360" w:lineRule="auto"/>
              <w:rPr>
                <w:rFonts w:ascii="宋体" w:hAnsi="宋体"/>
                <w:sz w:val="24"/>
              </w:rPr>
            </w:pPr>
            <w:r>
              <w:rPr>
                <w:rFonts w:hint="eastAsia" w:ascii="宋体" w:hAnsi="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rPr>
                <w:rFonts w:ascii="宋体" w:hAnsi="宋体"/>
                <w:sz w:val="24"/>
              </w:rPr>
            </w:pPr>
            <w:r>
              <w:rPr>
                <w:rFonts w:hint="eastAsia" w:ascii="宋体" w:hAnsi="宋体"/>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开标时间及地点</w:t>
            </w:r>
            <w:r>
              <w:rPr>
                <w:rFonts w:hint="eastAsia" w:ascii="宋体" w:hAnsi="宋体"/>
                <w:sz w:val="24"/>
                <w:highlight w:val="none"/>
              </w:rPr>
              <w:t>：2023年</w:t>
            </w:r>
            <w:r>
              <w:rPr>
                <w:rFonts w:hint="eastAsia" w:ascii="宋体" w:hAnsi="宋体" w:cs="仿宋"/>
                <w:sz w:val="24"/>
                <w:highlight w:val="none"/>
                <w:lang w:val="en-US" w:eastAsia="zh-CN"/>
              </w:rPr>
              <w:t>10</w:t>
            </w:r>
            <w:r>
              <w:rPr>
                <w:rFonts w:hint="eastAsia" w:ascii="宋体" w:hAnsi="宋体" w:cs="仿宋"/>
                <w:sz w:val="24"/>
                <w:highlight w:val="none"/>
                <w:lang w:eastAsia="zh-CN"/>
              </w:rPr>
              <w:t>月</w:t>
            </w:r>
            <w:r>
              <w:rPr>
                <w:rFonts w:hint="eastAsia" w:ascii="宋体" w:hAnsi="宋体" w:cs="仿宋"/>
                <w:sz w:val="24"/>
                <w:highlight w:val="none"/>
                <w:lang w:val="en-US" w:eastAsia="zh-CN"/>
              </w:rPr>
              <w:t>12</w:t>
            </w:r>
            <w:r>
              <w:rPr>
                <w:rFonts w:hint="eastAsia" w:ascii="宋体" w:hAnsi="宋体" w:cs="仿宋"/>
                <w:sz w:val="24"/>
                <w:highlight w:val="none"/>
              </w:rPr>
              <w:t>日</w:t>
            </w:r>
            <w:r>
              <w:rPr>
                <w:rFonts w:hint="eastAsia" w:ascii="宋体" w:hAnsi="宋体"/>
                <w:sz w:val="24"/>
                <w:highlight w:val="none"/>
              </w:rPr>
              <w:t>9:00时整，</w:t>
            </w:r>
          </w:p>
          <w:p>
            <w:pPr>
              <w:snapToGrid w:val="0"/>
              <w:spacing w:line="360" w:lineRule="auto"/>
              <w:rPr>
                <w:rFonts w:ascii="宋体" w:hAnsi="宋体"/>
                <w:sz w:val="24"/>
              </w:rPr>
            </w:pPr>
            <w:r>
              <w:rPr>
                <w:rFonts w:hint="eastAsia" w:ascii="宋体" w:hAnsi="宋体"/>
                <w:sz w:val="24"/>
              </w:rPr>
              <w:t>浙江省湖州市公共资源交易中心二楼开标室（湖州市仁皇山片区金盖山路</w:t>
            </w:r>
            <w:r>
              <w:rPr>
                <w:rFonts w:ascii="宋体" w:hAnsi="宋体"/>
                <w:sz w:val="24"/>
              </w:rPr>
              <w:t>66</w:t>
            </w:r>
            <w:r>
              <w:rPr>
                <w:rFonts w:hint="eastAsia" w:ascii="宋体" w:hAnsi="宋体"/>
                <w:sz w:val="24"/>
              </w:rPr>
              <w:t>号</w:t>
            </w:r>
            <w:r>
              <w:rPr>
                <w:rFonts w:ascii="宋体" w:hAnsi="宋体"/>
                <w:sz w:val="24"/>
              </w:rPr>
              <w:t>2</w:t>
            </w:r>
            <w:r>
              <w:rPr>
                <w:rFonts w:hint="eastAsia" w:ascii="宋体" w:hAnsi="宋体"/>
                <w:sz w:val="24"/>
              </w:rPr>
              <w:t>号楼，具体详见二楼大厅公告栏），供应商应在投标截止时间前登入“政府采购云平台（www.zcygov.cn）”在线参与开标，并完成CA锁在线解密投标文件等相关工作。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评标办法及评分标准：详见招标文件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中标公告：中标供应商确定后，中标公告于浙江省政府采购网：</w:t>
            </w:r>
            <w:r>
              <w:rPr>
                <w:rFonts w:ascii="宋体" w:hAnsi="宋体"/>
                <w:sz w:val="24"/>
              </w:rPr>
              <w:t>(</w:t>
            </w:r>
            <w:r>
              <w:fldChar w:fldCharType="begin"/>
            </w:r>
            <w:r>
              <w:instrText xml:space="preserve"> HYPERLINK "http://www.zjzfcg.gov.cn/" </w:instrText>
            </w:r>
            <w:r>
              <w:fldChar w:fldCharType="separate"/>
            </w:r>
            <w:r>
              <w:rPr>
                <w:rFonts w:ascii="宋体" w:hAnsi="宋体"/>
                <w:sz w:val="24"/>
              </w:rPr>
              <w:t>http://www.zjzfcg.gov.cn</w:t>
            </w:r>
            <w:r>
              <w:rPr>
                <w:rFonts w:ascii="宋体" w:hAnsi="宋体"/>
                <w:sz w:val="24"/>
              </w:rPr>
              <w:fldChar w:fldCharType="end"/>
            </w:r>
            <w:r>
              <w:rPr>
                <w:rFonts w:ascii="宋体" w:hAnsi="宋体"/>
                <w:sz w:val="24"/>
              </w:rPr>
              <w:t>)</w:t>
            </w:r>
            <w:r>
              <w:rPr>
                <w:rFonts w:hint="eastAsia" w:ascii="宋体" w:hAnsi="宋体"/>
                <w:sz w:val="24"/>
              </w:rPr>
              <w:t>、</w:t>
            </w:r>
            <w:r>
              <w:rPr>
                <w:rFonts w:ascii="宋体" w:hAnsi="宋体"/>
                <w:sz w:val="24"/>
              </w:rPr>
              <w:t>湖州市公共资源交易信息网http://ggzy.huzhou.gov.cn</w:t>
            </w:r>
            <w:r>
              <w:rPr>
                <w:rFonts w:hint="eastAsia" w:ascii="宋体" w:hAnsi="宋体"/>
                <w:sz w:val="24"/>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12</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r>
              <w:rPr>
                <w:rFonts w:hint="eastAsia" w:ascii="宋体" w:hAnsi="宋体"/>
                <w:sz w:val="24"/>
              </w:rPr>
              <w:t>3</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r>
              <w:rPr>
                <w:rFonts w:hint="eastAsia" w:ascii="宋体" w:hAnsi="宋体"/>
                <w:sz w:val="24"/>
              </w:rPr>
              <w:t>4</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ascii="宋体" w:hAnsi="宋体"/>
                <w:sz w:val="24"/>
              </w:rPr>
              <w:t>1</w:t>
            </w:r>
            <w:r>
              <w:rPr>
                <w:rFonts w:hint="eastAsia" w:ascii="宋体" w:hAnsi="宋体"/>
                <w:sz w:val="24"/>
              </w:rPr>
              <w:t>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投标文件有效期：</w:t>
            </w:r>
            <w:r>
              <w:rPr>
                <w:rFonts w:hint="eastAsia" w:ascii="宋体" w:hAnsi="宋体" w:cs="Arial"/>
                <w:sz w:val="24"/>
                <w:u w:val="single"/>
              </w:rPr>
              <w:t>120</w:t>
            </w:r>
            <w:r>
              <w:rPr>
                <w:rFonts w:hint="eastAsia" w:ascii="宋体" w:hAnsi="宋体" w:cs="Arial"/>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16</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kern w:val="0"/>
                <w:sz w:val="24"/>
              </w:rPr>
            </w:pPr>
            <w:r>
              <w:rPr>
                <w:rFonts w:hint="eastAsia" w:ascii="宋体" w:hAnsi="宋体"/>
                <w:sz w:val="24"/>
              </w:rPr>
              <w:t xml:space="preserve">招标单位：湖州南太湖新区管理委员会  </w:t>
            </w:r>
            <w:r>
              <w:rPr>
                <w:rFonts w:hint="eastAsia" w:ascii="宋体" w:hAnsi="宋体" w:cs="Arial"/>
                <w:sz w:val="24"/>
              </w:rPr>
              <w:t>联系人：</w:t>
            </w:r>
            <w:r>
              <w:rPr>
                <w:rFonts w:hint="eastAsia" w:ascii="宋体" w:hAnsi="宋体" w:cs="宋体"/>
                <w:kern w:val="0"/>
                <w:sz w:val="24"/>
                <w:lang w:eastAsia="zh-CN"/>
              </w:rPr>
              <w:t>沈明伟</w:t>
            </w:r>
            <w:r>
              <w:rPr>
                <w:rFonts w:hint="eastAsia" w:ascii="宋体" w:hAnsi="宋体" w:cs="宋体"/>
                <w:kern w:val="0"/>
                <w:sz w:val="24"/>
              </w:rPr>
              <w:t xml:space="preserve">   联系电话：</w:t>
            </w:r>
            <w:r>
              <w:rPr>
                <w:rFonts w:hint="eastAsia" w:ascii="宋体" w:hAnsi="宋体" w:cs="宋体"/>
                <w:kern w:val="0"/>
                <w:sz w:val="24"/>
                <w:lang w:eastAsia="zh-CN"/>
              </w:rPr>
              <w:t>0572-2107631</w:t>
            </w:r>
            <w:r>
              <w:rPr>
                <w:rFonts w:hint="eastAsia" w:ascii="宋体" w:hAnsi="宋体" w:cs="Arial"/>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17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解释：本招标文件的解释权属于招标采购单位</w:t>
            </w:r>
          </w:p>
        </w:tc>
      </w:tr>
    </w:tbl>
    <w:p>
      <w:pPr>
        <w:pStyle w:val="27"/>
        <w:snapToGrid w:val="0"/>
        <w:spacing w:beforeLines="0" w:afterLines="0" w:line="360" w:lineRule="auto"/>
        <w:outlineLvl w:val="1"/>
        <w:rPr>
          <w:rFonts w:hAnsi="宋体"/>
          <w:b/>
          <w:sz w:val="28"/>
          <w:szCs w:val="28"/>
        </w:rPr>
      </w:pPr>
      <w:bookmarkStart w:id="4" w:name="_Toc142984318"/>
      <w:r>
        <w:rPr>
          <w:rFonts w:hint="eastAsia" w:hAnsi="宋体"/>
          <w:b/>
          <w:sz w:val="28"/>
          <w:szCs w:val="28"/>
        </w:rPr>
        <w:t>一  、总  则</w:t>
      </w:r>
      <w:bookmarkEnd w:id="4"/>
    </w:p>
    <w:p>
      <w:pPr>
        <w:rPr>
          <w:rFonts w:ascii="宋体" w:hAnsi="宋体"/>
          <w:b/>
          <w:sz w:val="24"/>
          <w:szCs w:val="20"/>
        </w:rPr>
      </w:pPr>
      <w:r>
        <w:rPr>
          <w:rFonts w:hint="eastAsia" w:ascii="宋体" w:hAnsi="宋体"/>
          <w:b/>
          <w:sz w:val="24"/>
        </w:rPr>
        <w:t>（一）</w:t>
      </w:r>
      <w:r>
        <w:rPr>
          <w:rFonts w:ascii="宋体" w:hAnsi="宋体"/>
          <w:b/>
          <w:sz w:val="24"/>
        </w:rPr>
        <w:t xml:space="preserve"> 适用范围</w:t>
      </w:r>
    </w:p>
    <w:p>
      <w:pPr>
        <w:rPr>
          <w:rFonts w:ascii="宋体" w:hAnsi="宋体"/>
          <w:sz w:val="24"/>
          <w:szCs w:val="20"/>
        </w:rPr>
      </w:pPr>
      <w:r>
        <w:rPr>
          <w:rFonts w:hint="eastAsia" w:ascii="宋体" w:hAnsi="宋体"/>
          <w:sz w:val="24"/>
        </w:rPr>
        <w:t>本招标文件适用于南太湖新区2023年至</w:t>
      </w:r>
      <w:r>
        <w:rPr>
          <w:rFonts w:hint="eastAsia" w:ascii="宋体" w:hAnsi="宋体"/>
          <w:sz w:val="24"/>
          <w:lang w:eastAsia="zh-CN"/>
        </w:rPr>
        <w:t>2026年</w:t>
      </w:r>
      <w:r>
        <w:rPr>
          <w:rFonts w:hint="eastAsia" w:ascii="宋体" w:hAnsi="宋体"/>
          <w:sz w:val="24"/>
        </w:rPr>
        <w:t>内河蓝藻应急防控项目的招标、评标、定标、验收、合同履约、付款等（法律、法规另有规定的，从其规定）。</w:t>
      </w:r>
    </w:p>
    <w:p>
      <w:pPr>
        <w:rPr>
          <w:rFonts w:ascii="宋体" w:hAnsi="宋体"/>
          <w:b/>
          <w:sz w:val="24"/>
          <w:szCs w:val="20"/>
        </w:rPr>
      </w:pPr>
      <w:r>
        <w:rPr>
          <w:rFonts w:hint="eastAsia" w:ascii="宋体" w:hAnsi="宋体"/>
          <w:b/>
          <w:sz w:val="24"/>
        </w:rPr>
        <w:t>（二）定义</w:t>
      </w:r>
    </w:p>
    <w:p>
      <w:pPr>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招标采购单位系指组织本次招标的代理机构和采购单位</w:t>
      </w:r>
      <w:r>
        <w:rPr>
          <w:rFonts w:hint="eastAsia" w:ascii="宋体" w:hAnsi="宋体"/>
          <w:sz w:val="24"/>
        </w:rPr>
        <w:t>（湖州南太湖新区管理委员会）</w:t>
      </w:r>
      <w:r>
        <w:rPr>
          <w:rFonts w:ascii="宋体" w:hAnsi="宋体"/>
          <w:sz w:val="24"/>
        </w:rPr>
        <w:t>。</w:t>
      </w:r>
    </w:p>
    <w:p>
      <w:pPr>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投标人”系指向招标方提交投标文件的单位或个人。</w:t>
      </w:r>
    </w:p>
    <w:p>
      <w:pPr>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rPr>
          <w:rFonts w:ascii="宋体" w:hAnsi="宋体"/>
          <w:sz w:val="24"/>
          <w:szCs w:val="20"/>
        </w:rPr>
      </w:pPr>
      <w:r>
        <w:rPr>
          <w:rFonts w:ascii="宋体" w:hAnsi="宋体"/>
          <w:sz w:val="24"/>
        </w:rPr>
        <w:t>6</w:t>
      </w:r>
      <w:r>
        <w:rPr>
          <w:rFonts w:hint="eastAsia" w:ascii="宋体" w:hAnsi="宋体"/>
          <w:sz w:val="24"/>
        </w:rPr>
        <w:t>.</w:t>
      </w:r>
      <w:r>
        <w:rPr>
          <w:rFonts w:ascii="宋体" w:hAnsi="宋体"/>
          <w:sz w:val="24"/>
        </w:rPr>
        <w:t>“书面形式”包括信函、传真、电报等。</w:t>
      </w:r>
    </w:p>
    <w:p>
      <w:pPr>
        <w:rPr>
          <w:rFonts w:ascii="宋体" w:hAnsi="宋体"/>
          <w:sz w:val="24"/>
          <w:szCs w:val="20"/>
        </w:rPr>
      </w:pPr>
      <w:r>
        <w:rPr>
          <w:rFonts w:ascii="宋体" w:hAnsi="宋体"/>
          <w:sz w:val="24"/>
        </w:rPr>
        <w:t>7</w:t>
      </w:r>
      <w:r>
        <w:rPr>
          <w:rFonts w:hint="eastAsia" w:ascii="宋体" w:hAnsi="宋体"/>
          <w:sz w:val="24"/>
        </w:rPr>
        <w:t>.</w:t>
      </w:r>
      <w:r>
        <w:rPr>
          <w:rFonts w:ascii="宋体" w:hAnsi="宋体"/>
          <w:sz w:val="24"/>
        </w:rPr>
        <w:t>“▲”系指实质性要求条款。</w:t>
      </w:r>
    </w:p>
    <w:p>
      <w:pPr>
        <w:rPr>
          <w:rFonts w:ascii="宋体" w:hAnsi="宋体"/>
          <w:b/>
          <w:sz w:val="24"/>
          <w:szCs w:val="20"/>
        </w:rPr>
      </w:pPr>
      <w:r>
        <w:rPr>
          <w:rFonts w:hint="eastAsia" w:ascii="宋体" w:hAnsi="宋体"/>
          <w:b/>
          <w:sz w:val="24"/>
        </w:rPr>
        <w:t>（三）招标方式</w:t>
      </w:r>
    </w:p>
    <w:p>
      <w:pPr>
        <w:rPr>
          <w:rFonts w:ascii="宋体" w:hAnsi="宋体"/>
          <w:sz w:val="24"/>
          <w:szCs w:val="20"/>
        </w:rPr>
      </w:pPr>
      <w:r>
        <w:rPr>
          <w:rFonts w:ascii="宋体" w:hAnsi="宋体"/>
          <w:sz w:val="24"/>
        </w:rPr>
        <w:t>本次招标采用公开招标方式进行。</w:t>
      </w:r>
    </w:p>
    <w:p>
      <w:pPr>
        <w:rPr>
          <w:rFonts w:ascii="宋体" w:hAnsi="宋体"/>
          <w:b/>
          <w:sz w:val="24"/>
          <w:szCs w:val="20"/>
        </w:rPr>
      </w:pPr>
      <w:r>
        <w:rPr>
          <w:rFonts w:hint="eastAsia" w:ascii="宋体" w:hAnsi="宋体"/>
          <w:b/>
          <w:sz w:val="24"/>
        </w:rPr>
        <w:t>（四）投标委托</w:t>
      </w:r>
    </w:p>
    <w:p>
      <w:pPr>
        <w:rPr>
          <w:rFonts w:hAnsi="宋体"/>
          <w:sz w:val="24"/>
          <w:szCs w:val="24"/>
        </w:rPr>
      </w:pPr>
      <w:r>
        <w:rPr>
          <w:rFonts w:hAnsi="宋体"/>
          <w:sz w:val="24"/>
          <w:szCs w:val="24"/>
        </w:rPr>
        <w:t>投标人代表须携带</w:t>
      </w:r>
      <w:r>
        <w:rPr>
          <w:rFonts w:hint="eastAsia" w:hAnsi="宋体"/>
          <w:sz w:val="24"/>
          <w:szCs w:val="24"/>
        </w:rPr>
        <w:t>有效</w:t>
      </w:r>
      <w:r>
        <w:rPr>
          <w:rFonts w:hAnsi="宋体"/>
          <w:sz w:val="24"/>
          <w:szCs w:val="24"/>
        </w:rPr>
        <w:t>身份证</w:t>
      </w:r>
      <w:r>
        <w:rPr>
          <w:rFonts w:hint="eastAsia" w:hAnsi="宋体"/>
          <w:sz w:val="24"/>
          <w:szCs w:val="24"/>
        </w:rPr>
        <w:t>件</w:t>
      </w:r>
      <w:r>
        <w:rPr>
          <w:rFonts w:hAnsi="宋体"/>
          <w:sz w:val="24"/>
          <w:szCs w:val="24"/>
        </w:rPr>
        <w:t>。如投标人代表不是法定代表人，须有法定代表人出具的授权委托书</w:t>
      </w:r>
      <w:r>
        <w:rPr>
          <w:rFonts w:hint="eastAsia" w:hAnsi="宋体"/>
          <w:sz w:val="24"/>
          <w:szCs w:val="24"/>
        </w:rPr>
        <w:t>及近1个月的社保证明复印件加盖公章</w:t>
      </w:r>
      <w:r>
        <w:rPr>
          <w:rFonts w:hAnsi="宋体"/>
          <w:sz w:val="24"/>
          <w:szCs w:val="24"/>
        </w:rPr>
        <w:t>（格式见第四部分）。</w:t>
      </w:r>
    </w:p>
    <w:p>
      <w:pPr>
        <w:rPr>
          <w:rFonts w:ascii="宋体" w:hAnsi="宋体"/>
          <w:b/>
          <w:sz w:val="24"/>
          <w:szCs w:val="20"/>
        </w:rPr>
      </w:pPr>
      <w:r>
        <w:rPr>
          <w:rFonts w:hint="eastAsia" w:ascii="宋体" w:hAnsi="宋体"/>
          <w:b/>
          <w:sz w:val="24"/>
        </w:rPr>
        <w:t>（五）投标费用</w:t>
      </w:r>
    </w:p>
    <w:p>
      <w:pPr>
        <w:rPr>
          <w:rFonts w:ascii="宋体" w:hAnsi="宋体"/>
          <w:sz w:val="24"/>
        </w:rPr>
      </w:pPr>
      <w:r>
        <w:rPr>
          <w:rFonts w:hint="eastAsia" w:ascii="宋体" w:hAnsi="宋体"/>
          <w:sz w:val="24"/>
        </w:rPr>
        <w:t>1.不论投标结果如何，投标人均应自行承担所有与投标有关的全部费用（招标文件有相反规定除外）。</w:t>
      </w:r>
    </w:p>
    <w:p>
      <w:pPr>
        <w:rPr>
          <w:rFonts w:ascii="宋体" w:hAnsi="宋体"/>
          <w:color w:val="FF0000"/>
          <w:sz w:val="24"/>
        </w:rPr>
      </w:pPr>
      <w:r>
        <w:rPr>
          <w:rFonts w:hint="eastAsia" w:ascii="宋体" w:hAnsi="宋体"/>
          <w:sz w:val="24"/>
        </w:rPr>
        <w:t>2.</w:t>
      </w:r>
      <w:r>
        <w:rPr>
          <w:rFonts w:hint="eastAsia" w:ascii="宋体" w:hAnsi="宋体"/>
          <w:color w:val="0000FF"/>
          <w:sz w:val="24"/>
        </w:rPr>
        <w:t>本项目招标代理服务费 74500元。结算方式及时间为：在中标通知书发出当日一次性结清，由中标人全额支付。</w:t>
      </w:r>
    </w:p>
    <w:p>
      <w:pPr>
        <w:rPr>
          <w:rFonts w:ascii="宋体" w:hAnsi="宋体"/>
          <w:b/>
          <w:sz w:val="24"/>
          <w:szCs w:val="20"/>
        </w:rPr>
      </w:pPr>
      <w:r>
        <w:rPr>
          <w:rFonts w:hint="eastAsia" w:ascii="宋体" w:hAnsi="宋体"/>
          <w:b/>
          <w:sz w:val="24"/>
        </w:rPr>
        <w:t>（六）联合体投标</w:t>
      </w:r>
    </w:p>
    <w:p>
      <w:pPr>
        <w:rPr>
          <w:rFonts w:ascii="宋体" w:hAnsi="宋体" w:cs="Arial"/>
          <w:sz w:val="24"/>
        </w:rPr>
      </w:pPr>
      <w:r>
        <w:rPr>
          <w:rFonts w:hint="eastAsia" w:ascii="宋体" w:hAnsi="宋体" w:cs="Arial"/>
          <w:sz w:val="24"/>
        </w:rPr>
        <w:t>1.本项目接受联合体投标。</w:t>
      </w:r>
    </w:p>
    <w:p>
      <w:pPr>
        <w:rPr>
          <w:rFonts w:ascii="宋体" w:hAnsi="宋体"/>
          <w:sz w:val="24"/>
          <w:highlight w:val="none"/>
        </w:rPr>
      </w:pPr>
      <w:r>
        <w:rPr>
          <w:rFonts w:hint="eastAsia" w:ascii="宋体" w:hAnsi="宋体"/>
          <w:sz w:val="24"/>
          <w:highlight w:val="none"/>
        </w:rPr>
        <w:t>2.由两个以上的投标人组成一个联合体以一个投标人身份共同投标时，应符合下列要求：</w:t>
      </w:r>
    </w:p>
    <w:p>
      <w:pPr>
        <w:rPr>
          <w:rFonts w:ascii="宋体" w:hAnsi="宋体"/>
          <w:sz w:val="24"/>
          <w:highlight w:val="none"/>
        </w:rPr>
      </w:pPr>
      <w:r>
        <w:rPr>
          <w:rFonts w:hint="eastAsia" w:ascii="宋体" w:hAnsi="宋体"/>
          <w:sz w:val="24"/>
          <w:highlight w:val="none"/>
        </w:rPr>
        <w:t>1）投标人的投标文件及中标后签署的合同对联合体各方均具有法律约束力；</w:t>
      </w:r>
    </w:p>
    <w:p>
      <w:pPr>
        <w:rPr>
          <w:rFonts w:ascii="宋体" w:hAnsi="宋体"/>
          <w:sz w:val="24"/>
          <w:highlight w:val="none"/>
        </w:rPr>
      </w:pPr>
      <w:r>
        <w:rPr>
          <w:rFonts w:hint="eastAsia" w:ascii="宋体" w:hAnsi="宋体"/>
          <w:sz w:val="24"/>
          <w:highlight w:val="none"/>
        </w:rPr>
        <w:t>2）联合体各方应签订共同投标协议，明确约定各方拟承担的工作和责任，并将该共同投标协议随投标文件一并提交采购人；</w:t>
      </w:r>
    </w:p>
    <w:p>
      <w:pPr>
        <w:rPr>
          <w:rFonts w:ascii="宋体" w:hAnsi="宋体"/>
          <w:sz w:val="24"/>
          <w:highlight w:val="none"/>
        </w:rPr>
      </w:pPr>
      <w:r>
        <w:rPr>
          <w:rFonts w:hint="eastAsia" w:ascii="宋体" w:hAnsi="宋体"/>
          <w:sz w:val="24"/>
          <w:highlight w:val="none"/>
        </w:rPr>
        <w:t>3）联合体中标后，联合体各方应当共同与采购人签订合同，为履行合同向采购人承担连带责任；</w:t>
      </w:r>
    </w:p>
    <w:p>
      <w:pPr>
        <w:rPr>
          <w:rFonts w:ascii="宋体" w:hAnsi="宋体"/>
          <w:sz w:val="24"/>
          <w:highlight w:val="none"/>
        </w:rPr>
      </w:pPr>
      <w:r>
        <w:rPr>
          <w:rFonts w:hint="eastAsia" w:ascii="宋体" w:hAnsi="宋体"/>
          <w:sz w:val="24"/>
          <w:highlight w:val="none"/>
        </w:rPr>
        <w:t>4）联合体的各方应共同推荐一名联合体主办人，由联合体各方各提交一份授权书，证明其主办人资格，该授权书作为投标文件的组成部分一并提交采购人；</w:t>
      </w:r>
    </w:p>
    <w:p>
      <w:pPr>
        <w:rPr>
          <w:rFonts w:ascii="宋体" w:hAnsi="宋体"/>
          <w:sz w:val="24"/>
          <w:highlight w:val="none"/>
        </w:rPr>
      </w:pPr>
      <w:r>
        <w:rPr>
          <w:rFonts w:hint="eastAsia" w:ascii="宋体" w:hAnsi="宋体"/>
          <w:sz w:val="24"/>
          <w:highlight w:val="none"/>
        </w:rPr>
        <w:t>5）除非另有规定或说明，本须知中“投标人”一词亦指联合体各方。</w:t>
      </w:r>
    </w:p>
    <w:p>
      <w:pPr>
        <w:rPr>
          <w:rFonts w:ascii="宋体" w:hAnsi="宋体" w:cs="宋体"/>
          <w:b/>
          <w:kern w:val="0"/>
          <w:sz w:val="24"/>
          <w:szCs w:val="20"/>
          <w:highlight w:val="none"/>
        </w:rPr>
      </w:pPr>
      <w:r>
        <w:rPr>
          <w:rFonts w:hint="eastAsia" w:ascii="宋体" w:hAnsi="宋体"/>
          <w:b/>
          <w:sz w:val="24"/>
          <w:highlight w:val="none"/>
        </w:rPr>
        <w:t>（七）</w:t>
      </w:r>
      <w:r>
        <w:rPr>
          <w:rFonts w:hint="eastAsia" w:ascii="宋体" w:hAnsi="宋体" w:cs="宋体"/>
          <w:b/>
          <w:kern w:val="0"/>
          <w:sz w:val="24"/>
          <w:highlight w:val="none"/>
        </w:rPr>
        <w:t>转包与分包</w:t>
      </w:r>
    </w:p>
    <w:p>
      <w:pPr>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rPr>
          <w:rFonts w:ascii="宋体" w:hAnsi="宋体"/>
          <w:color w:val="FF0000"/>
          <w:sz w:val="24"/>
          <w:szCs w:val="20"/>
        </w:rPr>
      </w:pP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本项目可以分包</w:t>
      </w:r>
      <w:r>
        <w:rPr>
          <w:rFonts w:hint="eastAsia" w:ascii="宋体" w:hAnsi="宋体" w:cs="宋体"/>
          <w:color w:val="000000" w:themeColor="text1"/>
          <w:kern w:val="0"/>
          <w:sz w:val="24"/>
          <w14:textFill>
            <w14:solidFill>
              <w14:schemeClr w14:val="tx1"/>
            </w14:solidFill>
          </w14:textFill>
        </w:rPr>
        <w:t>。</w:t>
      </w:r>
    </w:p>
    <w:p>
      <w:pPr>
        <w:rPr>
          <w:rFonts w:ascii="宋体" w:hAnsi="宋体"/>
          <w:b/>
          <w:sz w:val="24"/>
        </w:rPr>
      </w:pPr>
      <w:r>
        <w:rPr>
          <w:rFonts w:hint="eastAsia" w:ascii="宋体" w:hAnsi="宋体"/>
          <w:b/>
          <w:sz w:val="24"/>
        </w:rPr>
        <w:t>（八）特别说明：</w:t>
      </w:r>
    </w:p>
    <w:p>
      <w:pPr>
        <w:rPr>
          <w:rFonts w:ascii="宋体" w:hAnsi="宋体"/>
          <w:sz w:val="24"/>
        </w:rPr>
      </w:pPr>
      <w:r>
        <w:rPr>
          <w:rFonts w:ascii="宋体" w:hAnsi="宋体"/>
        </w:rPr>
        <w:t>▲</w:t>
      </w:r>
      <w:r>
        <w:rPr>
          <w:rFonts w:hint="eastAsia" w:ascii="宋体" w:hAnsi="宋体"/>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pPr>
        <w:rPr>
          <w:rFonts w:hAnsi="宋体"/>
        </w:rPr>
      </w:pPr>
      <w:r>
        <w:rPr>
          <w:rFonts w:hAnsi="宋体"/>
        </w:rPr>
        <w:t>▲</w:t>
      </w:r>
      <w:r>
        <w:rPr>
          <w:rFonts w:hint="eastAsia" w:hAnsi="宋体"/>
        </w:rPr>
        <w:t>2.</w:t>
      </w:r>
      <w:r>
        <w:rPr>
          <w:rFonts w:hAnsi="宋体"/>
        </w:rPr>
        <w:t>投标人投标所使用的资格、信誉、荣誉、业绩与企业认证必须为本法人所拥有。投标人投标所使用的采购项目实施人员必须为本法人员工（或必须为本法人或控股公司正式员工）。</w:t>
      </w:r>
    </w:p>
    <w:p>
      <w:pPr>
        <w:rPr>
          <w:rFonts w:hAnsi="宋体"/>
        </w:rPr>
      </w:pPr>
      <w:r>
        <w:rPr>
          <w:rFonts w:hAnsi="宋体"/>
        </w:rPr>
        <w:t>▲</w:t>
      </w:r>
      <w:r>
        <w:rPr>
          <w:rFonts w:hint="eastAsia" w:hAnsi="宋体"/>
        </w:rPr>
        <w:t>3.</w:t>
      </w:r>
      <w:r>
        <w:rPr>
          <w:rFonts w:hAnsi="宋体"/>
        </w:rPr>
        <w:t>投标人应仔细阅读招标文件的所有内容，按照招标文件的要求提交投标文件，并对所提供的全部资料的真实性承担法律责任。</w:t>
      </w:r>
    </w:p>
    <w:p>
      <w:pPr>
        <w:rPr>
          <w:rFonts w:hAnsi="宋体"/>
          <w:b/>
        </w:rPr>
      </w:pPr>
      <w:r>
        <w:rPr>
          <w:rFonts w:hAnsi="宋体"/>
        </w:rPr>
        <w:t>▲</w:t>
      </w:r>
      <w:r>
        <w:rPr>
          <w:rFonts w:hint="eastAsia" w:hAnsi="宋体"/>
        </w:rPr>
        <w:t>4.</w:t>
      </w:r>
      <w:r>
        <w:rPr>
          <w:rFonts w:hAnsi="宋体"/>
        </w:rPr>
        <w:t>投标人在投标活动中提供任何虚假材料,其投标无效，并报监管部门查处；中标后发现的,中标人须依照《中华人民共和国消费者权益保护法》第49条之规定双倍赔偿采购人</w:t>
      </w:r>
      <w:r>
        <w:rPr>
          <w:rFonts w:hint="eastAsia" w:hAnsi="宋体"/>
        </w:rPr>
        <w:t>，</w:t>
      </w:r>
      <w:r>
        <w:rPr>
          <w:rFonts w:hAnsi="宋体"/>
        </w:rPr>
        <w:t>且民事赔偿并不免除违法投标人的行政与刑事责任。</w:t>
      </w:r>
    </w:p>
    <w:p>
      <w:pPr>
        <w:rPr>
          <w:rFonts w:hAnsi="宋体"/>
          <w:b/>
          <w:bCs/>
        </w:rPr>
      </w:pPr>
      <w:r>
        <w:rPr>
          <w:rFonts w:hAnsi="宋体"/>
          <w:b/>
          <w:bCs/>
        </w:rPr>
        <w:t>（九）质疑和投诉</w:t>
      </w:r>
    </w:p>
    <w:p>
      <w:pPr>
        <w:rPr>
          <w:rFonts w:hAnsi="宋体"/>
        </w:rPr>
      </w:pPr>
      <w:r>
        <w:rPr>
          <w:rFonts w:hint="eastAsia" w:hAnsi="宋体"/>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Pr>
          <w:rFonts w:hAnsi="宋体"/>
        </w:rPr>
        <w:t>以书面形式向采购人、采购代理机构提出质疑</w:t>
      </w:r>
      <w:r>
        <w:rPr>
          <w:rFonts w:hint="eastAsia" w:hAnsi="宋体"/>
        </w:rPr>
        <w:t>，并电话联系代理公司，由代理公司书面回复“已知悉”，否则代理公司有权不予认可该质疑</w:t>
      </w:r>
      <w:r>
        <w:rPr>
          <w:rFonts w:hAnsi="宋体"/>
        </w:rPr>
        <w:t>。</w:t>
      </w:r>
    </w:p>
    <w:p>
      <w:pPr>
        <w:rPr>
          <w:rFonts w:hAnsi="宋体"/>
        </w:rPr>
      </w:pPr>
      <w:r>
        <w:rPr>
          <w:rFonts w:hint="eastAsia" w:hAnsi="宋体"/>
        </w:rPr>
        <w:t>供应商在法定质疑期内一次性提出针对同一采购程序环节的质疑。</w:t>
      </w:r>
    </w:p>
    <w:p>
      <w:pPr>
        <w:rPr>
          <w:rFonts w:hAnsi="宋体"/>
        </w:rPr>
      </w:pPr>
      <w:r>
        <w:rPr>
          <w:rFonts w:hint="eastAsia" w:hAnsi="宋体"/>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pPr>
        <w:rPr>
          <w:rFonts w:hAnsi="宋体"/>
        </w:rPr>
      </w:pPr>
      <w:r>
        <w:rPr>
          <w:rFonts w:hint="eastAsia" w:hAnsi="宋体"/>
        </w:rPr>
        <w:t>2.供应商提出质疑应当提交质疑函和必要的证明材料。质疑函应当包括下列内容：</w:t>
      </w:r>
    </w:p>
    <w:p>
      <w:pPr>
        <w:rPr>
          <w:rFonts w:hAnsi="宋体"/>
        </w:rPr>
      </w:pPr>
      <w:r>
        <w:rPr>
          <w:rFonts w:hint="eastAsia" w:hAnsi="宋体"/>
        </w:rPr>
        <w:t>1）供应商的姓名或者名称、地址、邮编、联系人及联系电话；</w:t>
      </w:r>
    </w:p>
    <w:p>
      <w:pPr>
        <w:rPr>
          <w:rFonts w:hAnsi="宋体"/>
        </w:rPr>
      </w:pPr>
      <w:r>
        <w:rPr>
          <w:rFonts w:hint="eastAsia" w:hAnsi="宋体"/>
        </w:rPr>
        <w:t>2）质疑项目的名称、编号；</w:t>
      </w:r>
    </w:p>
    <w:p>
      <w:pPr>
        <w:rPr>
          <w:rFonts w:hAnsi="宋体"/>
        </w:rPr>
      </w:pPr>
      <w:r>
        <w:rPr>
          <w:rFonts w:hint="eastAsia" w:hAnsi="宋体"/>
        </w:rPr>
        <w:t>3）具体、明确的质疑事项和与质疑事项相关的请求；</w:t>
      </w:r>
    </w:p>
    <w:p>
      <w:pPr>
        <w:rPr>
          <w:rFonts w:hAnsi="宋体"/>
        </w:rPr>
      </w:pPr>
      <w:r>
        <w:rPr>
          <w:rFonts w:hint="eastAsia" w:hAnsi="宋体"/>
        </w:rPr>
        <w:t>4）事实依据；</w:t>
      </w:r>
    </w:p>
    <w:p>
      <w:pPr>
        <w:rPr>
          <w:rFonts w:hAnsi="宋体"/>
        </w:rPr>
      </w:pPr>
      <w:r>
        <w:rPr>
          <w:rFonts w:hint="eastAsia" w:hAnsi="宋体"/>
        </w:rPr>
        <w:t>5）必要的法律依据；</w:t>
      </w:r>
    </w:p>
    <w:p>
      <w:pPr>
        <w:rPr>
          <w:rFonts w:hAnsi="宋体"/>
        </w:rPr>
      </w:pPr>
      <w:r>
        <w:rPr>
          <w:rFonts w:hint="eastAsia" w:hAnsi="宋体"/>
        </w:rPr>
        <w:t>6）提出质疑的日期。</w:t>
      </w:r>
    </w:p>
    <w:p>
      <w:pPr>
        <w:rPr>
          <w:rFonts w:hAnsi="宋体"/>
        </w:rPr>
      </w:pPr>
      <w:r>
        <w:rPr>
          <w:rFonts w:hint="eastAsia" w:hAnsi="宋体"/>
        </w:rPr>
        <w:t>3.投诉人提起投诉应当符合下列条件：</w:t>
      </w:r>
    </w:p>
    <w:p>
      <w:pPr>
        <w:rPr>
          <w:rFonts w:hAnsi="宋体"/>
        </w:rPr>
      </w:pPr>
      <w:r>
        <w:rPr>
          <w:rFonts w:hint="eastAsia" w:hAnsi="宋体"/>
        </w:rPr>
        <w:t>1）提起投诉前已依法进行质疑；</w:t>
      </w:r>
    </w:p>
    <w:p>
      <w:pPr>
        <w:rPr>
          <w:rFonts w:hAnsi="宋体"/>
        </w:rPr>
      </w:pPr>
      <w:r>
        <w:rPr>
          <w:rFonts w:hint="eastAsia" w:hAnsi="宋体"/>
        </w:rPr>
        <w:t>2）投诉书内容符合本办法的规定；</w:t>
      </w:r>
    </w:p>
    <w:p>
      <w:pPr>
        <w:rPr>
          <w:rFonts w:hAnsi="宋体"/>
        </w:rPr>
      </w:pPr>
      <w:r>
        <w:rPr>
          <w:rFonts w:hint="eastAsia" w:hAnsi="宋体"/>
        </w:rPr>
        <w:t>3）在投诉有效期限内提起投诉；</w:t>
      </w:r>
    </w:p>
    <w:p>
      <w:pPr>
        <w:rPr>
          <w:rFonts w:hAnsi="宋体"/>
        </w:rPr>
      </w:pPr>
      <w:r>
        <w:rPr>
          <w:rFonts w:hint="eastAsia" w:hAnsi="宋体"/>
        </w:rPr>
        <w:t>4）同一投诉事项未经财政部门投诉处理；</w:t>
      </w:r>
    </w:p>
    <w:p>
      <w:pPr>
        <w:rPr>
          <w:rFonts w:hAnsi="宋体"/>
        </w:rPr>
      </w:pPr>
      <w:r>
        <w:rPr>
          <w:rFonts w:hint="eastAsia" w:hAnsi="宋体"/>
        </w:rPr>
        <w:t>5）财政部规定的其他条件。</w:t>
      </w:r>
    </w:p>
    <w:p>
      <w:pPr>
        <w:rPr>
          <w:rFonts w:hAnsi="宋体"/>
        </w:rPr>
      </w:pPr>
      <w:r>
        <w:rPr>
          <w:rFonts w:hint="eastAsia" w:hAnsi="宋体"/>
        </w:rPr>
        <w:t>4.投诉人投诉时,应当提交投诉书和必要的证明材料，并按照被投诉采购人、采购代理机构和与投诉事项有关的供应商数量提供投诉书的副本。投诉书应当包括下列内容：</w:t>
      </w:r>
    </w:p>
    <w:p>
      <w:pPr>
        <w:rPr>
          <w:rFonts w:hAnsi="宋体"/>
        </w:rPr>
      </w:pPr>
      <w:r>
        <w:rPr>
          <w:rFonts w:hint="eastAsia" w:hAnsi="宋体"/>
        </w:rPr>
        <w:t>1）投诉人和被投诉人的姓名或者名称、通讯地址、邮编、联系人及联系电话；</w:t>
      </w:r>
    </w:p>
    <w:p>
      <w:pPr>
        <w:rPr>
          <w:rFonts w:hAnsi="宋体"/>
        </w:rPr>
      </w:pPr>
      <w:r>
        <w:rPr>
          <w:rFonts w:hint="eastAsia" w:hAnsi="宋体"/>
        </w:rPr>
        <w:t>2）质疑和质疑答复情况说明及相关证明材料；</w:t>
      </w:r>
    </w:p>
    <w:p>
      <w:pPr>
        <w:rPr>
          <w:rFonts w:hAnsi="宋体"/>
        </w:rPr>
      </w:pPr>
      <w:r>
        <w:rPr>
          <w:rFonts w:hint="eastAsia" w:hAnsi="宋体"/>
        </w:rPr>
        <w:t>3）具体、明确的投诉事项和与投诉事项相关的投诉请求；</w:t>
      </w:r>
    </w:p>
    <w:p>
      <w:pPr>
        <w:rPr>
          <w:rFonts w:hAnsi="宋体"/>
        </w:rPr>
      </w:pPr>
      <w:r>
        <w:rPr>
          <w:rFonts w:hint="eastAsia" w:hAnsi="宋体"/>
        </w:rPr>
        <w:t>4）事实依据；</w:t>
      </w:r>
    </w:p>
    <w:p>
      <w:pPr>
        <w:rPr>
          <w:rFonts w:hAnsi="宋体"/>
        </w:rPr>
      </w:pPr>
      <w:r>
        <w:rPr>
          <w:rFonts w:hint="eastAsia" w:hAnsi="宋体"/>
        </w:rPr>
        <w:t>5）法律依据；</w:t>
      </w:r>
    </w:p>
    <w:p>
      <w:pPr>
        <w:rPr>
          <w:rFonts w:hAnsi="宋体"/>
        </w:rPr>
      </w:pPr>
      <w:r>
        <w:rPr>
          <w:rFonts w:hint="eastAsia" w:hAnsi="宋体"/>
        </w:rPr>
        <w:t>6）提起投诉的日期。</w:t>
      </w:r>
    </w:p>
    <w:p>
      <w:pPr>
        <w:rPr>
          <w:rFonts w:hAnsi="宋体"/>
        </w:rPr>
      </w:pPr>
      <w:r>
        <w:rPr>
          <w:rFonts w:hAnsi="宋体"/>
        </w:rPr>
        <w:t>质疑供应商对采购人、采购代理机构的答复不满意，或者采购人、采购代理机构未在规定时间内作出答复的，可以在答复期满后15个工作日内向本办法第六条规定的财政部门提起投诉。</w:t>
      </w:r>
    </w:p>
    <w:p>
      <w:pPr>
        <w:rPr>
          <w:rFonts w:hAnsi="宋体"/>
        </w:rPr>
      </w:pPr>
      <w:r>
        <w:rPr>
          <w:rFonts w:hint="eastAsia" w:hAnsi="宋体"/>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rPr>
          <w:rFonts w:hAnsi="宋体"/>
        </w:rPr>
      </w:pPr>
      <w:r>
        <w:rPr>
          <w:rFonts w:hint="eastAsia" w:hAnsi="宋体"/>
        </w:rPr>
        <w:t>5.质疑函须采用财政部发布的政府采购供应商质疑函范本（参考样式可从</w:t>
      </w:r>
      <w:r>
        <w:rPr>
          <w:rFonts w:hAnsi="宋体"/>
        </w:rPr>
        <w:t>浙江政府采购网下载专区下载</w:t>
      </w:r>
      <w:r>
        <w:rPr>
          <w:rFonts w:hint="eastAsia" w:hAnsi="宋体"/>
        </w:rPr>
        <w:t>），否则采购代理机构有权要求质疑供应商改正后重新提出。</w:t>
      </w:r>
    </w:p>
    <w:p>
      <w:pPr>
        <w:pStyle w:val="27"/>
        <w:snapToGrid w:val="0"/>
        <w:spacing w:beforeLines="0" w:afterLines="0" w:line="360" w:lineRule="auto"/>
        <w:outlineLvl w:val="1"/>
        <w:rPr>
          <w:rFonts w:hAnsi="宋体"/>
          <w:b/>
          <w:sz w:val="28"/>
          <w:szCs w:val="28"/>
        </w:rPr>
      </w:pPr>
      <w:bookmarkStart w:id="5" w:name="_Toc142984319"/>
      <w:r>
        <w:rPr>
          <w:rFonts w:hAnsi="宋体"/>
          <w:b/>
          <w:sz w:val="28"/>
          <w:szCs w:val="28"/>
        </w:rPr>
        <w:t>二 、招标文件</w:t>
      </w:r>
      <w:bookmarkEnd w:id="5"/>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招标需求</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投标人须知</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line="360" w:lineRule="auto"/>
        <w:ind w:firstLine="472" w:firstLineChars="196"/>
        <w:jc w:val="left"/>
        <w:rPr>
          <w:rFonts w:ascii="宋体" w:hAnsi="宋体"/>
          <w:b/>
          <w:sz w:val="24"/>
          <w:szCs w:val="20"/>
        </w:rPr>
      </w:pPr>
      <w:r>
        <w:rPr>
          <w:rFonts w:hint="eastAsia" w:ascii="宋体" w:hAnsi="宋体"/>
          <w:b/>
          <w:sz w:val="24"/>
        </w:rPr>
        <w:t>（二）投标人的风险</w:t>
      </w:r>
    </w:p>
    <w:p>
      <w:pPr>
        <w:pStyle w:val="35"/>
        <w:spacing w:line="360" w:lineRule="auto"/>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16"/>
        <w:widowControl w:val="0"/>
        <w:tabs>
          <w:tab w:val="clear" w:pos="454"/>
        </w:tabs>
        <w:snapToGrid w:val="0"/>
        <w:spacing w:afterLines="0" w:line="360" w:lineRule="auto"/>
        <w:ind w:left="0" w:firstLine="472" w:firstLineChars="196"/>
        <w:rPr>
          <w:rFonts w:ascii="宋体" w:hAnsi="宋体"/>
          <w:b/>
          <w:szCs w:val="24"/>
        </w:rPr>
      </w:pPr>
      <w:r>
        <w:rPr>
          <w:rFonts w:hint="eastAsia" w:ascii="宋体" w:hAnsi="宋体"/>
          <w:b/>
          <w:szCs w:val="24"/>
        </w:rPr>
        <w:t>（三）招标文件的澄清与修改</w:t>
      </w:r>
    </w:p>
    <w:p>
      <w:pPr>
        <w:pStyle w:val="27"/>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bCs/>
        </w:rPr>
        <w:t>投标人应认真</w:t>
      </w:r>
      <w:r>
        <w:rPr>
          <w:rFonts w:hAnsi="宋体"/>
          <w:bCs/>
          <w:highlight w:val="none"/>
        </w:rPr>
        <w:t>阅读本招标文件，发现其中有误或有不合理要求的，投标人必须在</w:t>
      </w:r>
      <w:r>
        <w:rPr>
          <w:rFonts w:hint="eastAsia" w:hAnsi="宋体"/>
          <w:highlight w:val="none"/>
          <w:u w:val="single"/>
        </w:rPr>
        <w:t>2023年</w:t>
      </w:r>
      <w:r>
        <w:rPr>
          <w:rFonts w:hint="eastAsia" w:hAnsi="宋体"/>
          <w:highlight w:val="none"/>
          <w:u w:val="single"/>
          <w:lang w:val="en-US" w:eastAsia="zh-CN"/>
        </w:rPr>
        <w:t>10</w:t>
      </w:r>
      <w:r>
        <w:rPr>
          <w:rFonts w:hint="eastAsia" w:hAnsi="宋体"/>
          <w:highlight w:val="none"/>
          <w:u w:val="single"/>
          <w:lang w:eastAsia="zh-CN"/>
        </w:rPr>
        <w:t>月</w:t>
      </w:r>
      <w:r>
        <w:rPr>
          <w:rFonts w:hint="eastAsia" w:hAnsi="宋体"/>
          <w:highlight w:val="none"/>
          <w:lang w:val="en-US" w:eastAsia="zh-CN"/>
        </w:rPr>
        <w:t>9</w:t>
      </w:r>
      <w:r>
        <w:rPr>
          <w:rFonts w:hint="eastAsia" w:hAnsi="宋体"/>
          <w:highlight w:val="none"/>
        </w:rPr>
        <w:t>日</w:t>
      </w:r>
      <w:r>
        <w:rPr>
          <w:rFonts w:hint="eastAsia" w:hAnsi="宋体"/>
          <w:bCs/>
          <w:highlight w:val="none"/>
        </w:rPr>
        <w:t>17：00</w:t>
      </w:r>
      <w:r>
        <w:rPr>
          <w:rFonts w:hAnsi="宋体"/>
          <w:bCs/>
          <w:highlight w:val="none"/>
        </w:rPr>
        <w:t>前以书面形</w:t>
      </w:r>
      <w:r>
        <w:rPr>
          <w:rFonts w:hAnsi="宋体"/>
          <w:bCs/>
        </w:rPr>
        <w:t>式要求招标采购单位澄清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pStyle w:val="27"/>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pPr>
        <w:pStyle w:val="27"/>
        <w:snapToGrid w:val="0"/>
        <w:spacing w:beforeLines="0" w:afterLines="0" w:line="360" w:lineRule="auto"/>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27"/>
        <w:snapToGrid w:val="0"/>
        <w:spacing w:beforeLines="0" w:afterLines="0" w:line="360" w:lineRule="auto"/>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27"/>
        <w:snapToGrid w:val="0"/>
        <w:spacing w:beforeLines="0" w:afterLines="0" w:line="360" w:lineRule="auto"/>
        <w:outlineLvl w:val="1"/>
        <w:rPr>
          <w:rFonts w:hAnsi="宋体"/>
          <w:b/>
          <w:sz w:val="28"/>
          <w:szCs w:val="28"/>
        </w:rPr>
      </w:pPr>
      <w:bookmarkStart w:id="6" w:name="_Toc142984320"/>
      <w:r>
        <w:rPr>
          <w:rFonts w:hAnsi="宋体"/>
          <w:b/>
          <w:sz w:val="28"/>
          <w:szCs w:val="28"/>
        </w:rPr>
        <w:t>三、投标文件的编制</w:t>
      </w:r>
      <w:bookmarkEnd w:id="6"/>
    </w:p>
    <w:p>
      <w:pPr>
        <w:rPr>
          <w:rFonts w:ascii="宋体" w:hAnsi="宋体"/>
          <w:b/>
          <w:sz w:val="24"/>
        </w:rPr>
      </w:pPr>
      <w:r>
        <w:rPr>
          <w:rFonts w:hint="eastAsia" w:ascii="宋体" w:hAnsi="宋体"/>
          <w:b/>
          <w:sz w:val="24"/>
        </w:rPr>
        <w:t>（一）投标文件的组成</w:t>
      </w:r>
    </w:p>
    <w:p>
      <w:pPr>
        <w:rPr>
          <w:rFonts w:ascii="宋体" w:hAnsi="宋体"/>
          <w:sz w:val="24"/>
        </w:rPr>
      </w:pPr>
      <w:r>
        <w:rPr>
          <w:rFonts w:hint="eastAsia" w:ascii="宋体" w:hAnsi="宋体"/>
          <w:sz w:val="24"/>
        </w:rPr>
        <w:t>投标文件由</w:t>
      </w:r>
      <w:r>
        <w:rPr>
          <w:rFonts w:hint="eastAsia" w:ascii="宋体" w:hAnsi="宋体" w:cs="宋体"/>
          <w:sz w:val="22"/>
        </w:rPr>
        <w:t>《</w:t>
      </w:r>
      <w:r>
        <w:rPr>
          <w:rFonts w:hint="eastAsia" w:ascii="宋体" w:hAnsi="宋体"/>
          <w:sz w:val="24"/>
        </w:rPr>
        <w:t>资格文件</w:t>
      </w:r>
      <w:r>
        <w:rPr>
          <w:rFonts w:hint="eastAsia" w:ascii="宋体" w:hAnsi="宋体" w:cs="宋体"/>
          <w:sz w:val="22"/>
        </w:rPr>
        <w:t>》</w:t>
      </w:r>
      <w:r>
        <w:rPr>
          <w:rFonts w:hint="eastAsia" w:ascii="宋体" w:hAnsi="宋体"/>
          <w:sz w:val="24"/>
        </w:rPr>
        <w:t>、</w:t>
      </w:r>
      <w:r>
        <w:rPr>
          <w:rFonts w:hint="eastAsia" w:ascii="宋体" w:hAnsi="宋体" w:cs="宋体"/>
          <w:sz w:val="22"/>
        </w:rPr>
        <w:t>《</w:t>
      </w:r>
      <w:r>
        <w:rPr>
          <w:rFonts w:hint="eastAsia" w:ascii="宋体" w:hAnsi="宋体"/>
          <w:sz w:val="24"/>
        </w:rPr>
        <w:t>技术/资信/商务文件</w:t>
      </w:r>
      <w:r>
        <w:rPr>
          <w:rFonts w:hint="eastAsia" w:ascii="宋体" w:hAnsi="宋体" w:cs="宋体"/>
          <w:sz w:val="22"/>
        </w:rPr>
        <w:t>》</w:t>
      </w:r>
      <w:r>
        <w:rPr>
          <w:rFonts w:hint="eastAsia" w:ascii="宋体" w:hAnsi="宋体"/>
          <w:sz w:val="24"/>
        </w:rPr>
        <w:t>、</w:t>
      </w:r>
      <w:r>
        <w:rPr>
          <w:rFonts w:hint="eastAsia" w:ascii="宋体" w:hAnsi="宋体" w:cs="宋体"/>
          <w:sz w:val="22"/>
        </w:rPr>
        <w:t>《</w:t>
      </w:r>
      <w:r>
        <w:rPr>
          <w:rFonts w:hint="eastAsia" w:ascii="宋体" w:hAnsi="宋体"/>
          <w:sz w:val="24"/>
        </w:rPr>
        <w:t>投标报价</w:t>
      </w:r>
      <w:r>
        <w:rPr>
          <w:rFonts w:hint="eastAsia" w:ascii="宋体" w:hAnsi="宋体" w:cs="宋体"/>
          <w:sz w:val="22"/>
        </w:rPr>
        <w:t>》</w:t>
      </w:r>
      <w:r>
        <w:rPr>
          <w:rFonts w:hint="eastAsia" w:ascii="宋体" w:hAnsi="宋体"/>
          <w:sz w:val="24"/>
        </w:rPr>
        <w:t>文件三部份组成。（电子投标文件中所盖公章均采用CA签章）。</w:t>
      </w:r>
    </w:p>
    <w:p>
      <w:pPr>
        <w:rPr>
          <w:rFonts w:ascii="宋体" w:hAnsi="宋体" w:cs="宋体"/>
          <w:b/>
          <w:bCs/>
          <w:sz w:val="24"/>
        </w:rPr>
      </w:pPr>
      <w:r>
        <w:rPr>
          <w:rFonts w:hint="eastAsia" w:ascii="宋体" w:hAnsi="宋体" w:cs="宋体"/>
          <w:b/>
          <w:bCs/>
          <w:sz w:val="24"/>
        </w:rPr>
        <w:t>1.资格文件(</w:t>
      </w:r>
      <w:r>
        <w:rPr>
          <w:rFonts w:hint="eastAsia" w:ascii="宋体" w:hAnsi="宋体"/>
          <w:b/>
          <w:sz w:val="24"/>
        </w:rPr>
        <w:t>如</w:t>
      </w:r>
      <w:r>
        <w:rPr>
          <w:rFonts w:ascii="宋体" w:hAnsi="宋体"/>
          <w:b/>
          <w:sz w:val="24"/>
        </w:rPr>
        <w:t>组成联合体</w:t>
      </w:r>
      <w:r>
        <w:rPr>
          <w:rFonts w:hint="eastAsia" w:ascii="宋体" w:hAnsi="宋体"/>
          <w:b/>
          <w:sz w:val="24"/>
        </w:rPr>
        <w:t>投标</w:t>
      </w:r>
      <w:r>
        <w:rPr>
          <w:rFonts w:ascii="宋体" w:hAnsi="宋体"/>
          <w:b/>
          <w:sz w:val="24"/>
        </w:rPr>
        <w:t>的，</w:t>
      </w:r>
      <w:r>
        <w:rPr>
          <w:rFonts w:hint="eastAsia" w:ascii="宋体" w:hAnsi="宋体"/>
          <w:b/>
          <w:sz w:val="24"/>
        </w:rPr>
        <w:t>需提供</w:t>
      </w:r>
      <w:r>
        <w:rPr>
          <w:rFonts w:ascii="宋体" w:hAnsi="宋体"/>
          <w:b/>
          <w:sz w:val="24"/>
        </w:rPr>
        <w:t>联合体各方</w:t>
      </w:r>
      <w:r>
        <w:rPr>
          <w:rFonts w:hint="eastAsia" w:ascii="宋体" w:hAnsi="宋体"/>
          <w:b/>
          <w:sz w:val="24"/>
        </w:rPr>
        <w:t>资料)</w:t>
      </w:r>
    </w:p>
    <w:p>
      <w:pPr>
        <w:rPr>
          <w:rFonts w:ascii="宋体" w:hAnsi="宋体"/>
          <w:sz w:val="24"/>
        </w:rPr>
      </w:pPr>
      <w:r>
        <w:rPr>
          <w:rFonts w:hint="eastAsia" w:ascii="宋体" w:hAnsi="宋体"/>
          <w:sz w:val="24"/>
        </w:rPr>
        <w:t>（1）投标声明书</w:t>
      </w:r>
      <w:r>
        <w:rPr>
          <w:rFonts w:ascii="宋体" w:hAnsi="宋体"/>
          <w:sz w:val="24"/>
        </w:rPr>
        <w:t>(格式见附件)；</w:t>
      </w:r>
    </w:p>
    <w:p>
      <w:pPr>
        <w:rPr>
          <w:rFonts w:ascii="宋体" w:hAnsi="宋体"/>
          <w:sz w:val="24"/>
        </w:rPr>
      </w:pPr>
      <w:r>
        <w:rPr>
          <w:rFonts w:hint="eastAsia" w:ascii="宋体" w:hAnsi="宋体"/>
          <w:sz w:val="24"/>
        </w:rPr>
        <w:t>（2）投标人基本情况介绍；</w:t>
      </w:r>
    </w:p>
    <w:p>
      <w:pPr>
        <w:rPr>
          <w:rFonts w:ascii="宋体" w:hAnsi="宋体"/>
          <w:sz w:val="24"/>
        </w:rPr>
      </w:pPr>
      <w:r>
        <w:rPr>
          <w:rFonts w:hint="eastAsia" w:ascii="宋体" w:hAnsi="宋体"/>
          <w:sz w:val="24"/>
        </w:rPr>
        <w:t>（3）</w:t>
      </w:r>
      <w:r>
        <w:rPr>
          <w:rFonts w:ascii="宋体" w:hAnsi="宋体"/>
          <w:sz w:val="24"/>
        </w:rPr>
        <w:t>法定代表人授权委托书(格式见附件)及授权代理人社保证明复印件（社保机构出具的由本单位或分公司为其缴纳的</w:t>
      </w:r>
      <w:r>
        <w:rPr>
          <w:rFonts w:hint="eastAsia" w:ascii="宋体" w:hAnsi="宋体" w:cs="宋体"/>
          <w:kern w:val="0"/>
          <w:sz w:val="24"/>
        </w:rPr>
        <w:t>近一个月</w:t>
      </w:r>
      <w:r>
        <w:rPr>
          <w:rFonts w:ascii="宋体" w:hAnsi="宋体"/>
          <w:sz w:val="24"/>
        </w:rPr>
        <w:t>的社保证明）；</w:t>
      </w:r>
      <w:r>
        <w:rPr>
          <w:rFonts w:hint="eastAsia" w:ascii="宋体" w:hAnsi="宋体" w:eastAsia="宋体" w:cs="Times New Roman"/>
          <w:sz w:val="24"/>
        </w:rPr>
        <w:t>（如</w:t>
      </w:r>
      <w:r>
        <w:rPr>
          <w:rFonts w:ascii="Calibri" w:hAnsi="Calibri" w:eastAsia="宋体" w:cs="Times New Roman"/>
          <w:snapToGrid w:val="0"/>
          <w:sz w:val="24"/>
        </w:rPr>
        <w:t>组成联合体</w:t>
      </w:r>
      <w:r>
        <w:rPr>
          <w:rFonts w:hint="eastAsia"/>
          <w:snapToGrid w:val="0"/>
          <w:sz w:val="24"/>
        </w:rPr>
        <w:t>投标</w:t>
      </w:r>
      <w:r>
        <w:rPr>
          <w:rFonts w:ascii="Calibri" w:hAnsi="Calibri" w:eastAsia="宋体" w:cs="Times New Roman"/>
          <w:snapToGrid w:val="0"/>
          <w:sz w:val="24"/>
        </w:rPr>
        <w:t>的，</w:t>
      </w:r>
      <w:r>
        <w:rPr>
          <w:rFonts w:hint="eastAsia" w:ascii="宋体" w:hAnsi="宋体" w:eastAsia="宋体" w:cs="Times New Roman"/>
          <w:sz w:val="24"/>
        </w:rPr>
        <w:t>联合体各方各提交一份联合体主办人授权书）；</w:t>
      </w:r>
    </w:p>
    <w:p>
      <w:pPr>
        <w:rPr>
          <w:rFonts w:ascii="宋体" w:hAnsi="宋体"/>
          <w:sz w:val="24"/>
        </w:rPr>
      </w:pPr>
      <w:r>
        <w:rPr>
          <w:rFonts w:hint="eastAsia" w:ascii="宋体" w:hAnsi="宋体"/>
          <w:sz w:val="24"/>
        </w:rPr>
        <w:t>（4）近3个月依法缴纳税收和社保费的证明【税费凭证，或者依法缴纳税费或依法免缴税费的证明】（</w:t>
      </w:r>
      <w:r>
        <w:rPr>
          <w:rFonts w:hint="eastAsia" w:ascii="宋体" w:hAnsi="宋体"/>
          <w:bCs/>
          <w:sz w:val="24"/>
        </w:rPr>
        <w:t>复印件各一份</w:t>
      </w:r>
      <w:r>
        <w:rPr>
          <w:rFonts w:hint="eastAsia" w:ascii="宋体" w:hAnsi="宋体"/>
          <w:sz w:val="24"/>
        </w:rPr>
        <w:t>）；</w:t>
      </w:r>
    </w:p>
    <w:p>
      <w:pPr>
        <w:rPr>
          <w:rFonts w:ascii="宋体" w:hAnsi="宋体"/>
          <w:sz w:val="24"/>
        </w:rPr>
      </w:pPr>
      <w:r>
        <w:rPr>
          <w:rFonts w:hint="eastAsia" w:ascii="宋体" w:hAnsi="宋体"/>
          <w:sz w:val="24"/>
        </w:rPr>
        <w:t>（5）有效的营业执照副本（复印件各一份）；</w:t>
      </w:r>
    </w:p>
    <w:p>
      <w:pPr>
        <w:rPr>
          <w:rFonts w:ascii="宋体" w:hAnsi="宋体" w:cs="宋体"/>
          <w:sz w:val="24"/>
        </w:rPr>
      </w:pPr>
      <w:r>
        <w:rPr>
          <w:rFonts w:hint="eastAsia" w:ascii="宋体" w:hAnsi="宋体" w:cs="宋体"/>
          <w:sz w:val="24"/>
        </w:rPr>
        <w:t>（6）近二年度企业的财务报表或银行资信证明（复印件一份）；</w:t>
      </w:r>
    </w:p>
    <w:p>
      <w:pPr>
        <w:rPr>
          <w:rFonts w:ascii="宋体" w:hAnsi="宋体"/>
          <w:sz w:val="24"/>
        </w:rPr>
      </w:pPr>
      <w:r>
        <w:rPr>
          <w:rFonts w:hint="eastAsia" w:ascii="宋体" w:hAnsi="宋体" w:cs="Arial"/>
          <w:kern w:val="0"/>
          <w:sz w:val="24"/>
        </w:rPr>
        <w:t xml:space="preserve">（7） </w:t>
      </w:r>
      <w:r>
        <w:rPr>
          <w:rFonts w:hint="eastAsia" w:ascii="宋体" w:hAnsi="宋体" w:cs="宋体"/>
          <w:kern w:val="0"/>
          <w:sz w:val="24"/>
        </w:rPr>
        <w:t>提供自采购公告发布之后任意时间的“信用中国”（www.creditchina.gov.cn ）、</w:t>
      </w:r>
      <w:r>
        <w:rPr>
          <w:rFonts w:ascii="宋体" w:hAnsi="宋体" w:cs="宋体"/>
          <w:kern w:val="0"/>
          <w:sz w:val="24"/>
        </w:rPr>
        <w:t>“</w:t>
      </w:r>
      <w:r>
        <w:rPr>
          <w:rFonts w:hint="eastAsia" w:ascii="宋体" w:hAnsi="宋体" w:cs="宋体"/>
          <w:kern w:val="0"/>
          <w:sz w:val="24"/>
        </w:rPr>
        <w:t>中国政府采购</w:t>
      </w:r>
      <w:r>
        <w:rPr>
          <w:rFonts w:ascii="宋体" w:hAnsi="宋体" w:cs="宋体"/>
          <w:kern w:val="0"/>
          <w:sz w:val="24"/>
        </w:rPr>
        <w:t>”</w:t>
      </w:r>
      <w:r>
        <w:rPr>
          <w:rFonts w:hint="eastAsia" w:ascii="宋体" w:hAnsi="宋体" w:cs="宋体"/>
          <w:kern w:val="0"/>
          <w:sz w:val="24"/>
        </w:rPr>
        <w:t>（www.ccgp.gov.cn ）供应商信用查询网页截图（二者缺一不可）</w:t>
      </w:r>
      <w:r>
        <w:rPr>
          <w:rFonts w:hint="eastAsia" w:ascii="宋体" w:hAnsi="宋体"/>
          <w:sz w:val="24"/>
        </w:rPr>
        <w:t>（以开标当日采购人或由采购代理机构核实的查询结果为准）。</w:t>
      </w:r>
    </w:p>
    <w:p>
      <w:pPr>
        <w:rPr>
          <w:rFonts w:ascii="宋体" w:hAnsi="宋体"/>
          <w:b/>
          <w:color w:val="FF0000"/>
          <w:sz w:val="24"/>
        </w:rPr>
      </w:pPr>
      <w:r>
        <w:rPr>
          <w:rFonts w:hint="eastAsia" w:ascii="宋体" w:hAnsi="宋体"/>
          <w:b/>
          <w:color w:val="FF0000"/>
          <w:sz w:val="24"/>
        </w:rPr>
        <w:t>（8）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原件）；</w:t>
      </w:r>
      <w:r>
        <w:rPr>
          <w:rFonts w:hint="eastAsia" w:ascii="宋体" w:hAnsi="宋体"/>
          <w:b/>
          <w:color w:val="FF0000"/>
          <w:sz w:val="24"/>
          <w:highlight w:val="yellow"/>
        </w:rPr>
        <w:t>如大型企业投标，需提供联合体各方共同投标协议或分包意向协议（协议中</w:t>
      </w:r>
      <w:r>
        <w:rPr>
          <w:rFonts w:ascii="宋体" w:hAnsi="宋体"/>
          <w:b/>
          <w:color w:val="FF0000"/>
          <w:sz w:val="24"/>
          <w:highlight w:val="yellow"/>
        </w:rPr>
        <w:t>合同金额的40%</w:t>
      </w:r>
      <w:r>
        <w:rPr>
          <w:rFonts w:hint="eastAsia" w:ascii="宋体" w:hAnsi="宋体"/>
          <w:b/>
          <w:color w:val="FF0000"/>
          <w:sz w:val="24"/>
          <w:highlight w:val="yellow"/>
        </w:rPr>
        <w:t>必须分包</w:t>
      </w:r>
      <w:r>
        <w:rPr>
          <w:rFonts w:ascii="宋体" w:hAnsi="宋体"/>
          <w:b/>
          <w:color w:val="FF0000"/>
          <w:sz w:val="24"/>
          <w:highlight w:val="yellow"/>
        </w:rPr>
        <w:t>给中小微企业</w:t>
      </w:r>
      <w:r>
        <w:rPr>
          <w:rFonts w:hint="eastAsia" w:ascii="宋体" w:hAnsi="宋体"/>
          <w:b/>
          <w:color w:val="FF0000"/>
          <w:sz w:val="24"/>
          <w:highlight w:val="yellow"/>
        </w:rPr>
        <w:t>，格式自拟），如中小企业投标则无需提供。</w:t>
      </w:r>
    </w:p>
    <w:p>
      <w:pPr>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 技术文件</w:t>
      </w:r>
    </w:p>
    <w:p>
      <w:pPr>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对本项目的总体理解</w:t>
      </w:r>
      <w:r>
        <w:rPr>
          <w:rFonts w:ascii="宋体" w:hAnsi="宋体"/>
          <w:sz w:val="24"/>
        </w:rPr>
        <w:t>；</w:t>
      </w:r>
    </w:p>
    <w:p>
      <w:pPr>
        <w:rPr>
          <w:rFonts w:asciiTheme="majorEastAsia" w:hAnsiTheme="majorEastAsia" w:eastAsiaTheme="majorEastAsia" w:cstheme="majorEastAsia"/>
          <w:sz w:val="24"/>
          <w:szCs w:val="24"/>
        </w:rPr>
      </w:pPr>
      <w:r>
        <w:rPr>
          <w:rFonts w:hint="eastAsia" w:ascii="宋体" w:hAnsi="宋体"/>
          <w:sz w:val="24"/>
        </w:rPr>
        <w:t>（</w:t>
      </w:r>
      <w:r>
        <w:rPr>
          <w:rFonts w:ascii="宋体" w:hAnsi="宋体"/>
          <w:sz w:val="24"/>
        </w:rPr>
        <w:t>2）</w:t>
      </w:r>
      <w:r>
        <w:rPr>
          <w:rFonts w:hint="eastAsia" w:asciiTheme="majorEastAsia" w:hAnsiTheme="majorEastAsia" w:eastAsiaTheme="majorEastAsia" w:cstheme="majorEastAsia"/>
          <w:sz w:val="24"/>
          <w:szCs w:val="24"/>
        </w:rPr>
        <w:t>运行服务方案；</w:t>
      </w:r>
    </w:p>
    <w:p>
      <w:pPr>
        <w:rPr>
          <w:rFonts w:asciiTheme="majorEastAsia" w:hAnsiTheme="majorEastAsia" w:eastAsiaTheme="majorEastAsia" w:cstheme="majorEastAsia"/>
          <w:sz w:val="24"/>
          <w:szCs w:val="24"/>
        </w:rPr>
      </w:pPr>
      <w:r>
        <w:rPr>
          <w:rFonts w:hint="eastAsia" w:ascii="宋体" w:hAnsi="宋体"/>
          <w:sz w:val="24"/>
        </w:rPr>
        <w:t>（3</w:t>
      </w:r>
      <w:r>
        <w:rPr>
          <w:rFonts w:ascii="宋体" w:hAnsi="宋体"/>
          <w:sz w:val="24"/>
        </w:rPr>
        <w:t>）</w:t>
      </w:r>
      <w:r>
        <w:rPr>
          <w:rFonts w:hint="eastAsia" w:ascii="宋体" w:hAnsi="宋体" w:cs="宋体"/>
          <w:sz w:val="24"/>
        </w:rPr>
        <w:t>服务保障；</w:t>
      </w:r>
    </w:p>
    <w:p>
      <w:pPr>
        <w:rPr>
          <w:rFonts w:ascii="宋体" w:hAnsi="宋体" w:eastAsiaTheme="majorEastAsia"/>
          <w:sz w:val="24"/>
        </w:rPr>
      </w:pPr>
      <w:r>
        <w:rPr>
          <w:rFonts w:hint="eastAsia" w:ascii="宋体" w:hAnsi="宋体"/>
          <w:sz w:val="24"/>
        </w:rPr>
        <w:t>（4</w:t>
      </w:r>
      <w:r>
        <w:rPr>
          <w:rFonts w:ascii="宋体" w:hAnsi="宋体"/>
          <w:sz w:val="24"/>
        </w:rPr>
        <w:t>）</w:t>
      </w:r>
      <w:r>
        <w:rPr>
          <w:rFonts w:hint="eastAsia" w:asciiTheme="majorEastAsia" w:hAnsiTheme="majorEastAsia" w:eastAsiaTheme="majorEastAsia" w:cstheme="majorEastAsia"/>
          <w:sz w:val="24"/>
          <w:szCs w:val="24"/>
        </w:rPr>
        <w:t>安全措施；</w:t>
      </w:r>
    </w:p>
    <w:p>
      <w:pPr>
        <w:rPr>
          <w:rFonts w:ascii="宋体" w:hAnsi="宋体" w:eastAsia="宋体" w:cs="宋体"/>
          <w:sz w:val="24"/>
          <w:szCs w:val="24"/>
        </w:rPr>
      </w:pPr>
      <w:r>
        <w:rPr>
          <w:rFonts w:hint="eastAsia" w:ascii="宋体" w:hAnsi="宋体"/>
          <w:sz w:val="24"/>
        </w:rPr>
        <w:t>（5</w:t>
      </w:r>
      <w:r>
        <w:rPr>
          <w:rFonts w:ascii="宋体" w:hAnsi="宋体"/>
          <w:sz w:val="24"/>
        </w:rPr>
        <w:t>）</w:t>
      </w:r>
      <w:r>
        <w:rPr>
          <w:rFonts w:hint="eastAsia" w:ascii="宋体" w:hAnsi="宋体" w:eastAsia="宋体" w:cs="宋体"/>
          <w:sz w:val="24"/>
          <w:szCs w:val="24"/>
        </w:rPr>
        <w:t>突发事件应急措施；</w:t>
      </w:r>
    </w:p>
    <w:p>
      <w:pPr>
        <w:rPr>
          <w:rFonts w:eastAsia="宋体"/>
        </w:rPr>
      </w:pPr>
      <w:r>
        <w:rPr>
          <w:rFonts w:hint="eastAsia" w:ascii="宋体" w:hAnsi="宋体"/>
          <w:sz w:val="24"/>
        </w:rPr>
        <w:t>（6</w:t>
      </w:r>
      <w:r>
        <w:rPr>
          <w:rFonts w:ascii="宋体" w:hAnsi="宋体"/>
          <w:sz w:val="24"/>
        </w:rPr>
        <w:t>）</w:t>
      </w:r>
      <w:r>
        <w:rPr>
          <w:rFonts w:hint="eastAsia" w:ascii="宋体" w:hAnsi="宋体" w:eastAsia="宋体" w:cs="宋体"/>
          <w:sz w:val="24"/>
          <w:szCs w:val="24"/>
        </w:rPr>
        <w:t>项目进度安排；</w:t>
      </w:r>
    </w:p>
    <w:p>
      <w:pPr>
        <w:rPr>
          <w:rFonts w:ascii="宋体" w:hAnsi="宋体"/>
          <w:sz w:val="24"/>
        </w:rPr>
      </w:pPr>
      <w:r>
        <w:rPr>
          <w:rFonts w:hint="eastAsia" w:ascii="宋体" w:hAnsi="宋体"/>
          <w:sz w:val="24"/>
        </w:rPr>
        <w:t>（7</w:t>
      </w:r>
      <w:r>
        <w:rPr>
          <w:rFonts w:ascii="宋体" w:hAnsi="宋体"/>
          <w:sz w:val="24"/>
        </w:rPr>
        <w:t>）项目实施人员一览表</w:t>
      </w:r>
      <w:r>
        <w:rPr>
          <w:rFonts w:hint="eastAsia" w:ascii="宋体" w:hAnsi="宋体"/>
          <w:sz w:val="24"/>
        </w:rPr>
        <w:t>；</w:t>
      </w:r>
    </w:p>
    <w:p>
      <w:pPr>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拟投入本项目设备；</w:t>
      </w:r>
    </w:p>
    <w:p>
      <w:pPr>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有效的改进措施和合理化建议；</w:t>
      </w:r>
    </w:p>
    <w:p>
      <w:pPr>
        <w:rPr>
          <w:rFonts w:ascii="宋体" w:hAnsi="宋体"/>
          <w:sz w:val="24"/>
        </w:rPr>
      </w:pPr>
      <w:r>
        <w:rPr>
          <w:rFonts w:hint="eastAsia" w:ascii="宋体" w:hAnsi="宋体"/>
          <w:sz w:val="24"/>
        </w:rPr>
        <w:t>（10</w:t>
      </w:r>
      <w:r>
        <w:rPr>
          <w:rFonts w:ascii="宋体" w:hAnsi="宋体"/>
          <w:sz w:val="24"/>
        </w:rPr>
        <w:t>）投标人需要说明的其他文件和说明（格式略）</w:t>
      </w:r>
      <w:r>
        <w:rPr>
          <w:rFonts w:hint="eastAsia" w:ascii="宋体" w:hAnsi="宋体"/>
          <w:sz w:val="24"/>
        </w:rPr>
        <w:t>；</w:t>
      </w:r>
    </w:p>
    <w:p>
      <w:pPr>
        <w:rPr>
          <w:rFonts w:ascii="宋体" w:hAnsi="宋体"/>
          <w:b/>
          <w:sz w:val="24"/>
        </w:rPr>
      </w:pPr>
      <w:r>
        <w:rPr>
          <w:rFonts w:ascii="宋体" w:hAnsi="宋体"/>
          <w:b/>
          <w:sz w:val="24"/>
        </w:rPr>
        <w:t>资信文件：</w:t>
      </w:r>
    </w:p>
    <w:p>
      <w:pPr>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类似案例成功的业绩（投标人同类项目实施情况一览表、合同复印件）；</w:t>
      </w:r>
    </w:p>
    <w:p>
      <w:pPr>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投标人质量管理和质量保证体系等方面的认证证书；</w:t>
      </w:r>
    </w:p>
    <w:p>
      <w:pPr>
        <w:rPr>
          <w:rFonts w:ascii="宋体" w:hAnsi="宋体" w:eastAsiaTheme="majorEastAsia"/>
          <w:sz w:val="24"/>
        </w:rPr>
      </w:pPr>
      <w:r>
        <w:rPr>
          <w:rFonts w:hint="eastAsia" w:ascii="宋体" w:hAnsi="宋体"/>
          <w:sz w:val="24"/>
        </w:rPr>
        <w:t>（13）</w:t>
      </w:r>
      <w:r>
        <w:rPr>
          <w:rFonts w:hint="eastAsia" w:asciiTheme="majorEastAsia" w:hAnsiTheme="majorEastAsia" w:eastAsiaTheme="majorEastAsia" w:cstheme="majorEastAsia"/>
          <w:sz w:val="24"/>
          <w:szCs w:val="24"/>
        </w:rPr>
        <w:t>企业荣誉证书或文件；</w:t>
      </w:r>
    </w:p>
    <w:p>
      <w:pPr>
        <w:rPr>
          <w:rFonts w:ascii="宋体" w:hAnsi="宋体"/>
          <w:sz w:val="24"/>
        </w:rPr>
      </w:pPr>
      <w:r>
        <w:rPr>
          <w:rFonts w:hint="eastAsia" w:ascii="宋体" w:hAnsi="宋体"/>
          <w:sz w:val="24"/>
        </w:rPr>
        <w:t>（14）投标人认为可以证明其能力或业绩的其他材料；</w:t>
      </w:r>
    </w:p>
    <w:p>
      <w:pPr>
        <w:rPr>
          <w:rFonts w:ascii="宋体" w:hAnsi="宋体"/>
          <w:b/>
          <w:sz w:val="24"/>
        </w:rPr>
      </w:pPr>
      <w:r>
        <w:rPr>
          <w:rFonts w:ascii="宋体" w:hAnsi="宋体"/>
          <w:b/>
          <w:sz w:val="24"/>
        </w:rPr>
        <w:t>商务文件</w:t>
      </w:r>
    </w:p>
    <w:p>
      <w:pPr>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商务响应表（格式见附件）；</w:t>
      </w:r>
    </w:p>
    <w:p>
      <w:pPr>
        <w:rPr>
          <w:rFonts w:ascii="宋体" w:hAnsi="宋体"/>
          <w:sz w:val="24"/>
        </w:rPr>
      </w:pPr>
      <w:r>
        <w:rPr>
          <w:rFonts w:hint="eastAsia" w:ascii="宋体" w:hAnsi="宋体"/>
          <w:sz w:val="24"/>
        </w:rPr>
        <w:t>（16）服务承诺</w:t>
      </w:r>
      <w:r>
        <w:rPr>
          <w:rFonts w:ascii="宋体" w:hAnsi="宋体"/>
          <w:sz w:val="24"/>
        </w:rPr>
        <w:t>；</w:t>
      </w:r>
    </w:p>
    <w:p>
      <w:pPr>
        <w:rPr>
          <w:rFonts w:ascii="宋体" w:hAnsi="宋体"/>
          <w:sz w:val="24"/>
        </w:rPr>
      </w:pPr>
      <w:r>
        <w:rPr>
          <w:rFonts w:hint="eastAsia" w:ascii="宋体" w:hAnsi="宋体"/>
          <w:sz w:val="24"/>
        </w:rPr>
        <w:t>（17）服务网点；</w:t>
      </w:r>
    </w:p>
    <w:p>
      <w:pPr>
        <w:rPr>
          <w:rFonts w:ascii="宋体" w:hAnsi="宋体"/>
          <w:sz w:val="24"/>
        </w:rPr>
      </w:pPr>
      <w:r>
        <w:rPr>
          <w:rFonts w:hint="eastAsia" w:ascii="宋体" w:hAnsi="宋体"/>
          <w:sz w:val="24"/>
        </w:rPr>
        <w:t>（18）响应时间；</w:t>
      </w:r>
    </w:p>
    <w:p>
      <w:pPr>
        <w:rPr>
          <w:rFonts w:ascii="宋体" w:hAnsi="宋体"/>
          <w:sz w:val="24"/>
        </w:rPr>
      </w:pPr>
      <w:r>
        <w:rPr>
          <w:rFonts w:hint="eastAsia" w:ascii="宋体" w:hAnsi="宋体"/>
          <w:sz w:val="24"/>
        </w:rPr>
        <w:t>（19）信用承诺书；</w:t>
      </w:r>
    </w:p>
    <w:p>
      <w:pPr>
        <w:rPr>
          <w:rFonts w:ascii="宋体" w:hAnsi="宋体"/>
          <w:sz w:val="24"/>
        </w:rPr>
      </w:pPr>
      <w:r>
        <w:rPr>
          <w:rFonts w:hint="eastAsia" w:ascii="宋体" w:hAnsi="宋体"/>
          <w:sz w:val="24"/>
        </w:rPr>
        <w:t>（20）技术、商务、资信及其他分自评表。</w:t>
      </w:r>
    </w:p>
    <w:p>
      <w:pPr>
        <w:rPr>
          <w:rFonts w:ascii="宋体" w:hAnsi="宋体"/>
          <w:b/>
          <w:sz w:val="24"/>
        </w:rPr>
      </w:pPr>
      <w:r>
        <w:rPr>
          <w:rFonts w:hint="eastAsia" w:ascii="宋体" w:hAnsi="宋体"/>
          <w:b/>
          <w:sz w:val="24"/>
        </w:rPr>
        <w:t>3.</w:t>
      </w:r>
      <w:r>
        <w:rPr>
          <w:rFonts w:ascii="宋体" w:hAnsi="宋体"/>
          <w:b/>
          <w:sz w:val="24"/>
        </w:rPr>
        <w:t>报价文件：</w:t>
      </w:r>
    </w:p>
    <w:p>
      <w:pPr>
        <w:rPr>
          <w:rFonts w:ascii="宋体" w:hAnsi="宋体"/>
          <w:sz w:val="24"/>
        </w:rPr>
      </w:pPr>
      <w:r>
        <w:rPr>
          <w:rFonts w:hint="eastAsia" w:ascii="宋体" w:hAnsi="宋体"/>
          <w:sz w:val="24"/>
        </w:rPr>
        <w:t xml:space="preserve">（1）投标函（格式见附件）； </w:t>
      </w:r>
    </w:p>
    <w:p>
      <w:pPr>
        <w:rPr>
          <w:rFonts w:ascii="宋体" w:hAnsi="宋体"/>
          <w:sz w:val="24"/>
        </w:rPr>
      </w:pPr>
      <w:r>
        <w:rPr>
          <w:rFonts w:hint="eastAsia" w:ascii="宋体" w:hAnsi="宋体"/>
          <w:sz w:val="24"/>
        </w:rPr>
        <w:t>（2</w:t>
      </w:r>
      <w:r>
        <w:rPr>
          <w:rFonts w:ascii="宋体" w:hAnsi="宋体"/>
          <w:sz w:val="24"/>
        </w:rPr>
        <w:t>）投标人</w:t>
      </w:r>
      <w:r>
        <w:rPr>
          <w:rFonts w:hint="eastAsia" w:ascii="宋体" w:hAnsi="宋体"/>
          <w:sz w:val="24"/>
        </w:rPr>
        <w:t>针对报价</w:t>
      </w:r>
      <w:r>
        <w:rPr>
          <w:rFonts w:ascii="宋体" w:hAnsi="宋体"/>
          <w:sz w:val="24"/>
        </w:rPr>
        <w:t>需要说明的其他文件和说明（格式</w:t>
      </w:r>
      <w:r>
        <w:rPr>
          <w:rFonts w:hint="eastAsia" w:ascii="宋体" w:hAnsi="宋体"/>
          <w:sz w:val="24"/>
        </w:rPr>
        <w:t>自拟</w:t>
      </w:r>
      <w:r>
        <w:rPr>
          <w:rFonts w:ascii="宋体" w:hAnsi="宋体"/>
          <w:sz w:val="24"/>
        </w:rPr>
        <w:t>）</w:t>
      </w:r>
      <w:r>
        <w:rPr>
          <w:rFonts w:hint="eastAsia" w:ascii="宋体" w:hAnsi="宋体"/>
          <w:sz w:val="24"/>
        </w:rPr>
        <w:t>；</w:t>
      </w:r>
    </w:p>
    <w:p>
      <w:pPr>
        <w:rPr>
          <w:rFonts w:ascii="宋体" w:hAnsi="宋体"/>
          <w:sz w:val="24"/>
        </w:rPr>
      </w:pPr>
      <w:r>
        <w:rPr>
          <w:rFonts w:hint="eastAsia" w:ascii="宋体" w:hAnsi="宋体"/>
          <w:sz w:val="24"/>
        </w:rPr>
        <w:t>（3）招标代理费承诺函；</w:t>
      </w:r>
    </w:p>
    <w:p>
      <w:pPr>
        <w:rPr>
          <w:rFonts w:ascii="宋体" w:hAnsi="宋体"/>
          <w:sz w:val="24"/>
        </w:rPr>
      </w:pPr>
      <w:r>
        <w:rPr>
          <w:rFonts w:hint="eastAsia" w:ascii="宋体" w:hAnsi="宋体"/>
          <w:sz w:val="24"/>
        </w:rPr>
        <w:t>（4）</w:t>
      </w:r>
      <w:r>
        <w:rPr>
          <w:rFonts w:ascii="宋体" w:hAnsi="宋体"/>
          <w:sz w:val="24"/>
        </w:rPr>
        <w:t>开标一览表（格式见附件）</w:t>
      </w:r>
      <w:r>
        <w:rPr>
          <w:rFonts w:hint="eastAsia" w:ascii="宋体" w:hAnsi="宋体"/>
          <w:sz w:val="24"/>
        </w:rPr>
        <w:t>。</w:t>
      </w:r>
    </w:p>
    <w:p>
      <w:pPr>
        <w:rPr>
          <w:b/>
          <w:bCs/>
        </w:rPr>
      </w:pPr>
      <w:r>
        <w:rPr>
          <w:b/>
        </w:rPr>
        <w:t>▲</w:t>
      </w:r>
      <w:r>
        <w:rPr>
          <w:b/>
          <w:bCs/>
        </w:rPr>
        <w:t>注：法定代表人授权委托书、投标声明书、投标函、开标一览表必须由法定代表人签名并加盖单位公章。</w:t>
      </w:r>
    </w:p>
    <w:p>
      <w:pPr>
        <w:rPr>
          <w:rFonts w:ascii="宋体" w:hAnsi="宋体"/>
          <w:b/>
          <w:sz w:val="24"/>
          <w:szCs w:val="20"/>
        </w:rPr>
      </w:pPr>
      <w:r>
        <w:rPr>
          <w:rFonts w:hint="eastAsia" w:ascii="宋体" w:hAnsi="宋体"/>
          <w:b/>
          <w:sz w:val="24"/>
        </w:rPr>
        <w:t>（二）投标文件的语言及计量</w:t>
      </w:r>
    </w:p>
    <w:p>
      <w:pPr>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pPr>
        <w:rPr>
          <w:rFonts w:ascii="宋体" w:hAnsi="宋体"/>
          <w:sz w:val="24"/>
          <w:szCs w:val="20"/>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pPr>
        <w:rPr>
          <w:rFonts w:ascii="宋体" w:hAnsi="宋体"/>
          <w:b/>
          <w:sz w:val="24"/>
          <w:szCs w:val="20"/>
        </w:rPr>
      </w:pPr>
      <w:r>
        <w:rPr>
          <w:rFonts w:hint="eastAsia" w:ascii="宋体" w:hAnsi="宋体"/>
          <w:b/>
          <w:sz w:val="24"/>
        </w:rPr>
        <w:t>（三）投标报价</w:t>
      </w:r>
    </w:p>
    <w:p>
      <w:pPr>
        <w:rPr>
          <w:rFonts w:ascii="宋体" w:hAnsi="宋体"/>
          <w:color w:val="0000FF"/>
          <w:sz w:val="24"/>
        </w:rPr>
      </w:pPr>
      <w:r>
        <w:rPr>
          <w:rFonts w:hint="eastAsia" w:ascii="宋体" w:hAnsi="宋体"/>
          <w:sz w:val="24"/>
        </w:rPr>
        <w:t>▲1.</w:t>
      </w:r>
      <w:r>
        <w:rPr>
          <w:rFonts w:hint="eastAsia" w:ascii="宋体" w:hAnsi="宋体" w:eastAsia="宋体" w:cs="宋体"/>
          <w:sz w:val="24"/>
        </w:rPr>
        <w:t>投标报价应按招标文件中相关附表格式填写。投标报价为本招标项目全部工作内容的报价。</w:t>
      </w:r>
    </w:p>
    <w:p>
      <w:pPr>
        <w:rPr>
          <w:rFonts w:ascii="宋体" w:hAnsi="宋体"/>
          <w:sz w:val="24"/>
        </w:rPr>
      </w:pPr>
      <w:r>
        <w:rPr>
          <w:rFonts w:hint="eastAsia" w:ascii="宋体" w:hAnsi="宋体"/>
          <w:sz w:val="24"/>
        </w:rPr>
        <w:t>▲2.投标报价指完成服务的各种费用及必要的保险费用和各项税金等所有费用的总和，应为履行合同的最终价格，其市场风险由供应商承担。</w:t>
      </w:r>
    </w:p>
    <w:p>
      <w:pPr>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rPr>
          <w:rFonts w:ascii="宋体" w:hAnsi="宋体"/>
          <w:b/>
          <w:szCs w:val="24"/>
        </w:rPr>
      </w:pPr>
      <w:r>
        <w:rPr>
          <w:rFonts w:hint="eastAsia" w:ascii="宋体" w:hAnsi="宋体"/>
          <w:b/>
          <w:szCs w:val="24"/>
        </w:rPr>
        <w:t>（四）投标文件的有效期</w:t>
      </w:r>
    </w:p>
    <w:p>
      <w:pPr>
        <w:rPr>
          <w:rFonts w:ascii="宋体" w:hAnsi="宋体"/>
          <w:szCs w:val="24"/>
        </w:rPr>
      </w:pPr>
      <w:r>
        <w:rPr>
          <w:rFonts w:hint="eastAsia" w:ascii="宋体" w:hAnsi="宋体"/>
          <w:szCs w:val="24"/>
        </w:rPr>
        <w:t>▲</w:t>
      </w:r>
      <w:r>
        <w:rPr>
          <w:rFonts w:ascii="宋体" w:hAnsi="宋体"/>
          <w:szCs w:val="24"/>
        </w:rPr>
        <w:t>1</w:t>
      </w:r>
      <w:r>
        <w:rPr>
          <w:rFonts w:hint="eastAsia" w:ascii="宋体" w:hAnsi="宋体"/>
          <w:szCs w:val="24"/>
        </w:rPr>
        <w:t>.</w:t>
      </w:r>
      <w:r>
        <w:rPr>
          <w:rFonts w:ascii="宋体" w:hAnsi="宋体"/>
          <w:szCs w:val="24"/>
        </w:rPr>
        <w:t>自投标截止日起</w:t>
      </w:r>
      <w:r>
        <w:rPr>
          <w:rFonts w:hint="eastAsia" w:ascii="宋体" w:hAnsi="宋体"/>
          <w:szCs w:val="24"/>
          <w:u w:val="single"/>
        </w:rPr>
        <w:t>120</w:t>
      </w:r>
      <w:r>
        <w:rPr>
          <w:rFonts w:ascii="宋体" w:hAnsi="宋体"/>
          <w:szCs w:val="24"/>
        </w:rPr>
        <w:t>天投标</w:t>
      </w:r>
      <w:r>
        <w:rPr>
          <w:rFonts w:hint="eastAsia" w:ascii="宋体" w:hAnsi="宋体"/>
          <w:szCs w:val="24"/>
        </w:rPr>
        <w:t>文件</w:t>
      </w:r>
      <w:r>
        <w:rPr>
          <w:rFonts w:ascii="宋体" w:hAnsi="宋体"/>
          <w:szCs w:val="24"/>
        </w:rPr>
        <w:t>应保持有效。有效期</w:t>
      </w:r>
      <w:r>
        <w:rPr>
          <w:rFonts w:hint="eastAsia" w:ascii="宋体" w:hAnsi="宋体"/>
          <w:szCs w:val="24"/>
        </w:rPr>
        <w:t>不足</w:t>
      </w:r>
      <w:r>
        <w:rPr>
          <w:rFonts w:ascii="宋体" w:hAnsi="宋体"/>
          <w:szCs w:val="24"/>
        </w:rPr>
        <w:t>的投标</w:t>
      </w:r>
      <w:r>
        <w:rPr>
          <w:rFonts w:hint="eastAsia" w:ascii="宋体" w:hAnsi="宋体"/>
          <w:szCs w:val="24"/>
        </w:rPr>
        <w:t>文件</w:t>
      </w:r>
      <w:r>
        <w:rPr>
          <w:rFonts w:ascii="宋体" w:hAnsi="宋体"/>
          <w:szCs w:val="24"/>
        </w:rPr>
        <w:t>将被拒绝。</w:t>
      </w:r>
    </w:p>
    <w:p>
      <w:pPr>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在特殊情况下，招标人可与投标人协商延长投标书的有效期，这种要求和答复均以书面形式进行。</w:t>
      </w:r>
    </w:p>
    <w:p>
      <w:pPr>
        <w:rPr>
          <w:rFonts w:ascii="宋体" w:hAnsi="宋体"/>
          <w:b/>
          <w:sz w:val="24"/>
          <w:szCs w:val="20"/>
        </w:rPr>
      </w:pPr>
      <w:r>
        <w:rPr>
          <w:rFonts w:ascii="宋体" w:hAnsi="宋体"/>
          <w:sz w:val="24"/>
        </w:rPr>
        <w:t>3</w:t>
      </w:r>
      <w:r>
        <w:rPr>
          <w:rFonts w:hint="eastAsia" w:ascii="宋体" w:hAnsi="宋体"/>
          <w:sz w:val="24"/>
        </w:rPr>
        <w:t>.</w:t>
      </w:r>
      <w:r>
        <w:rPr>
          <w:rFonts w:ascii="宋体" w:hAnsi="宋体"/>
          <w:sz w:val="24"/>
        </w:rPr>
        <w:t>投标人可拒绝接受延期要求。同意延长有效期的投标人不能修改投标文件。</w:t>
      </w:r>
    </w:p>
    <w:p>
      <w:pPr>
        <w:rPr>
          <w:rFonts w:ascii="宋体" w:hAnsi="宋体"/>
          <w:b/>
          <w:sz w:val="24"/>
        </w:rPr>
      </w:pPr>
      <w:r>
        <w:rPr>
          <w:rFonts w:ascii="宋体" w:hAnsi="宋体"/>
          <w:sz w:val="24"/>
        </w:rPr>
        <w:t>4</w:t>
      </w:r>
      <w:r>
        <w:rPr>
          <w:rFonts w:hint="eastAsia" w:ascii="宋体" w:hAnsi="宋体"/>
          <w:sz w:val="24"/>
        </w:rPr>
        <w:t>.</w:t>
      </w:r>
      <w:r>
        <w:rPr>
          <w:rFonts w:ascii="宋体" w:hAnsi="宋体"/>
          <w:sz w:val="24"/>
        </w:rPr>
        <w:t>中标人的投标文件自开标之日起至合同履行完毕止均应保持有效。</w:t>
      </w:r>
    </w:p>
    <w:p>
      <w:pPr>
        <w:rPr>
          <w:rFonts w:ascii="宋体" w:hAnsi="宋体"/>
          <w:b/>
          <w:sz w:val="24"/>
        </w:rPr>
      </w:pPr>
      <w:r>
        <w:rPr>
          <w:rFonts w:hint="eastAsia" w:ascii="宋体" w:hAnsi="宋体"/>
          <w:b/>
          <w:sz w:val="24"/>
        </w:rPr>
        <w:t>（五）投标文件的签署和份数</w:t>
      </w:r>
    </w:p>
    <w:p>
      <w:pPr>
        <w:rPr>
          <w:rFonts w:ascii="宋体" w:hAnsi="宋体"/>
          <w:sz w:val="24"/>
        </w:rPr>
      </w:pPr>
      <w:r>
        <w:rPr>
          <w:rFonts w:hint="eastAsia" w:ascii="宋体" w:hAnsi="宋体"/>
          <w:sz w:val="24"/>
        </w:rPr>
        <w:t>本项目通过“政府采购云平台（www.zcygov.cn）”实行在线投标响应（电子投标）。供应商应通过“政采云电子交易客户端”，并按照本招标文件和“政府采购云平台”的要求编制并加密投标文件。</w:t>
      </w:r>
    </w:p>
    <w:p>
      <w:pPr>
        <w:rPr>
          <w:rFonts w:ascii="宋体" w:hAnsi="宋体"/>
          <w:sz w:val="24"/>
        </w:rPr>
      </w:pPr>
      <w:r>
        <w:rPr>
          <w:rFonts w:hint="eastAsia" w:ascii="宋体" w:hAnsi="宋体"/>
          <w:sz w:val="24"/>
        </w:rPr>
        <w:t>1.投标供应商应当按照本章节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rPr>
          <w:rFonts w:ascii="宋体" w:hAnsi="宋体"/>
          <w:sz w:val="24"/>
        </w:rPr>
      </w:pPr>
      <w:r>
        <w:rPr>
          <w:rFonts w:hint="eastAsia" w:ascii="宋体" w:hAnsi="宋体"/>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rPr>
          <w:rFonts w:ascii="宋体" w:hAnsi="宋体"/>
          <w:sz w:val="24"/>
        </w:rPr>
      </w:pPr>
      <w:r>
        <w:rPr>
          <w:rFonts w:hint="eastAsia" w:ascii="宋体" w:hAnsi="宋体"/>
          <w:sz w:val="24"/>
        </w:rPr>
        <w:t>3.投标文件内容不完整、编排混乱导致投标文件被误读、漏读或者查找不到相关内容的，是投标供应商的责任。</w:t>
      </w:r>
    </w:p>
    <w:p>
      <w:pPr>
        <w:rPr>
          <w:rFonts w:ascii="宋体" w:hAnsi="宋体"/>
          <w:sz w:val="24"/>
        </w:rPr>
      </w:pPr>
      <w:r>
        <w:rPr>
          <w:rFonts w:hint="eastAsia" w:ascii="宋体" w:hAnsi="宋体"/>
          <w:sz w:val="24"/>
        </w:rPr>
        <w:t>4.投标文件因字迹潦草或表达不清所引起的后果由投标供应商负责。</w:t>
      </w:r>
      <w:r>
        <w:rPr>
          <w:rFonts w:ascii="宋体" w:hAnsi="宋体"/>
          <w:sz w:val="24"/>
        </w:rPr>
        <w:tab/>
      </w:r>
    </w:p>
    <w:p>
      <w:pPr>
        <w:rPr>
          <w:rFonts w:ascii="宋体" w:hAnsi="宋体"/>
          <w:sz w:val="24"/>
        </w:rPr>
      </w:pPr>
      <w:r>
        <w:rPr>
          <w:rFonts w:hint="eastAsia" w:ascii="宋体" w:hAnsi="宋体"/>
          <w:sz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rPr>
          <w:rFonts w:ascii="宋体" w:hAnsi="宋体"/>
          <w:b/>
          <w:sz w:val="24"/>
        </w:rPr>
      </w:pPr>
      <w:r>
        <w:rPr>
          <w:rFonts w:hint="eastAsia" w:ascii="宋体" w:hAnsi="宋体"/>
          <w:b/>
          <w:sz w:val="24"/>
        </w:rPr>
        <w:t>（六）投标文件的签署</w:t>
      </w:r>
    </w:p>
    <w:p>
      <w:pPr>
        <w:rPr>
          <w:rFonts w:ascii="宋体" w:hAnsi="宋体"/>
          <w:sz w:val="24"/>
        </w:rPr>
      </w:pPr>
      <w:r>
        <w:rPr>
          <w:rFonts w:hint="eastAsia" w:ascii="宋体" w:hAnsi="宋体"/>
          <w:sz w:val="24"/>
        </w:rPr>
        <w:t>《投标文件》应由投标供应商法定代表人或其授权代表签字（或盖章），并加盖投标供应商公章。</w:t>
      </w:r>
    </w:p>
    <w:p>
      <w:pPr>
        <w:rPr>
          <w:rFonts w:ascii="宋体" w:hAnsi="宋体"/>
          <w:b/>
          <w:sz w:val="24"/>
        </w:rPr>
      </w:pPr>
      <w:r>
        <w:rPr>
          <w:rFonts w:hint="eastAsia" w:ascii="宋体" w:hAnsi="宋体"/>
          <w:b/>
          <w:sz w:val="24"/>
        </w:rPr>
        <w:t>（七）投标文件的形式</w:t>
      </w:r>
    </w:p>
    <w:p>
      <w:pPr>
        <w:rPr>
          <w:rFonts w:ascii="宋体" w:hAnsi="宋体"/>
          <w:sz w:val="24"/>
        </w:rPr>
      </w:pPr>
      <w:r>
        <w:rPr>
          <w:rFonts w:hint="eastAsia" w:ascii="宋体" w:hAnsi="宋体"/>
          <w:sz w:val="24"/>
        </w:rPr>
        <w:t>1.投标文件的形式：见《前附表》；</w:t>
      </w:r>
    </w:p>
    <w:p>
      <w:pPr>
        <w:rPr>
          <w:rFonts w:ascii="宋体" w:hAnsi="宋体"/>
          <w:sz w:val="24"/>
        </w:rPr>
      </w:pPr>
      <w:r>
        <w:rPr>
          <w:rFonts w:hint="eastAsia" w:ascii="宋体" w:hAnsi="宋体"/>
          <w:sz w:val="24"/>
        </w:rPr>
        <w:t>2.“电子加密投标文件”：“电子加密投标文件”是指通过“政采云电子交易客户端”完成投标文件编制后生成并加密的数据电文形式的投标文件。</w:t>
      </w:r>
    </w:p>
    <w:p>
      <w:pPr>
        <w:rPr>
          <w:rFonts w:ascii="宋体" w:hAnsi="宋体"/>
          <w:sz w:val="24"/>
        </w:rPr>
      </w:pPr>
      <w:r>
        <w:rPr>
          <w:rFonts w:hint="eastAsia" w:ascii="宋体" w:hAnsi="宋体"/>
          <w:sz w:val="24"/>
        </w:rPr>
        <w:t>3.“备份投标文件”：“备份投标文件”是指与“电子加密投标文件”同时生成的数据电文形式的电子文件（备份标书），其他方式编制的“备份投标文件”视为无效的“备份投标文件”。</w:t>
      </w:r>
    </w:p>
    <w:p>
      <w:pPr>
        <w:rPr>
          <w:rFonts w:ascii="宋体" w:hAnsi="宋体"/>
          <w:b/>
          <w:sz w:val="24"/>
        </w:rPr>
      </w:pPr>
      <w:r>
        <w:rPr>
          <w:rFonts w:hint="eastAsia" w:ascii="宋体" w:hAnsi="宋体"/>
          <w:b/>
          <w:sz w:val="24"/>
        </w:rPr>
        <w:t>（八）投标文件的份数：见《前附表》。</w:t>
      </w:r>
    </w:p>
    <w:p>
      <w:pPr>
        <w:rPr>
          <w:rFonts w:ascii="宋体" w:hAnsi="宋体"/>
          <w:b/>
          <w:sz w:val="24"/>
        </w:rPr>
      </w:pPr>
      <w:r>
        <w:rPr>
          <w:rFonts w:hint="eastAsia" w:ascii="宋体" w:hAnsi="宋体"/>
          <w:b/>
          <w:sz w:val="24"/>
        </w:rPr>
        <w:t>（九）投标文件的上传和递交：见《前附表》。</w:t>
      </w:r>
    </w:p>
    <w:p>
      <w:pPr>
        <w:rPr>
          <w:rFonts w:ascii="宋体" w:hAnsi="宋体"/>
          <w:b/>
          <w:sz w:val="24"/>
        </w:rPr>
      </w:pPr>
      <w:r>
        <w:rPr>
          <w:rFonts w:hint="eastAsia" w:ascii="宋体" w:hAnsi="宋体"/>
          <w:b/>
          <w:sz w:val="24"/>
        </w:rPr>
        <w:t>（十）“电子加密投标文件”解密和异常情况处理：见《前附表》。</w:t>
      </w:r>
    </w:p>
    <w:p>
      <w:pPr>
        <w:rPr>
          <w:rFonts w:ascii="宋体" w:hAnsi="宋体"/>
          <w:b/>
          <w:sz w:val="24"/>
        </w:rPr>
      </w:pPr>
      <w:r>
        <w:rPr>
          <w:rFonts w:hint="eastAsia" w:ascii="宋体" w:hAnsi="宋体"/>
          <w:b/>
          <w:sz w:val="24"/>
        </w:rPr>
        <w:t>（十一）投标文件的补充、修改或撤回</w:t>
      </w:r>
    </w:p>
    <w:p>
      <w:pPr>
        <w:rPr>
          <w:rFonts w:ascii="宋体" w:hAnsi="宋体"/>
          <w:sz w:val="24"/>
        </w:rPr>
      </w:pPr>
      <w:r>
        <w:rPr>
          <w:rFonts w:hint="eastAsia" w:ascii="宋体" w:hAnsi="宋体"/>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rPr>
          <w:rFonts w:ascii="宋体" w:hAnsi="宋体"/>
          <w:sz w:val="24"/>
        </w:rPr>
      </w:pPr>
      <w:r>
        <w:rPr>
          <w:rFonts w:hint="eastAsia" w:ascii="宋体" w:hAnsi="宋体"/>
          <w:sz w:val="24"/>
        </w:rPr>
        <w:t>2.投标截止时间后，投标供应商不得撤回、修改投标文件。</w:t>
      </w:r>
    </w:p>
    <w:p>
      <w:pPr>
        <w:rPr>
          <w:rFonts w:ascii="宋体" w:hAnsi="宋体"/>
          <w:b/>
          <w:sz w:val="24"/>
        </w:rPr>
      </w:pPr>
      <w:r>
        <w:rPr>
          <w:rFonts w:hint="eastAsia" w:ascii="宋体" w:hAnsi="宋体"/>
          <w:b/>
          <w:sz w:val="24"/>
        </w:rPr>
        <w:t>（十二）投标文件的备选方案</w:t>
      </w:r>
    </w:p>
    <w:p>
      <w:pPr>
        <w:rPr>
          <w:rFonts w:ascii="宋体" w:hAnsi="宋体"/>
          <w:sz w:val="24"/>
        </w:rPr>
      </w:pPr>
      <w:r>
        <w:rPr>
          <w:rFonts w:hint="eastAsia" w:ascii="宋体" w:hAnsi="宋体"/>
          <w:sz w:val="24"/>
        </w:rPr>
        <w:t>投标供应商不得递交任何的投标备选（替代）方案，否则其投标文件将作无效标处理。与“电子加密投标文件”同时生成的“备份投标文件”不是投标备选（替代）方案。</w:t>
      </w:r>
    </w:p>
    <w:p>
      <w:pPr>
        <w:rPr>
          <w:rFonts w:ascii="宋体" w:hAnsi="宋体"/>
          <w:b/>
          <w:sz w:val="24"/>
        </w:rPr>
      </w:pPr>
      <w:r>
        <w:rPr>
          <w:rFonts w:hint="eastAsia" w:ascii="宋体" w:hAnsi="宋体"/>
          <w:b/>
          <w:sz w:val="24"/>
        </w:rPr>
        <w:t>（十三）投标无效的情形</w:t>
      </w:r>
    </w:p>
    <w:p>
      <w:pPr>
        <w:rPr>
          <w:rFonts w:ascii="宋体" w:hAnsi="宋体"/>
          <w:bCs/>
          <w:sz w:val="24"/>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在符合性审查和商务评审时，如发现下列情形之一的，投标文件将被视为无效：</w:t>
      </w:r>
    </w:p>
    <w:p>
      <w:pPr>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资质条件不符合招标文件要求的；</w:t>
      </w:r>
    </w:p>
    <w:p>
      <w:pPr>
        <w:rPr>
          <w:rFonts w:ascii="宋体" w:hAnsi="宋体"/>
          <w:bCs/>
          <w:sz w:val="24"/>
        </w:rPr>
      </w:pPr>
      <w:r>
        <w:rPr>
          <w:rFonts w:hint="eastAsia" w:ascii="宋体" w:hAnsi="宋体"/>
          <w:bCs/>
          <w:sz w:val="24"/>
        </w:rPr>
        <w:t>（2</w:t>
      </w:r>
      <w:r>
        <w:rPr>
          <w:rFonts w:ascii="宋体" w:hAnsi="宋体"/>
          <w:bCs/>
          <w:sz w:val="24"/>
        </w:rPr>
        <w:t>）投标文件无法定代表人签字,或未</w:t>
      </w:r>
      <w:r>
        <w:rPr>
          <w:rFonts w:hint="eastAsia" w:ascii="宋体" w:hAnsi="宋体"/>
          <w:bCs/>
          <w:sz w:val="24"/>
        </w:rPr>
        <w:t>提供法定代表人授权委托书、投标声明书或者填写项目不齐全的；</w:t>
      </w:r>
    </w:p>
    <w:p>
      <w:pPr>
        <w:rPr>
          <w:rFonts w:ascii="宋体" w:hAnsi="宋体"/>
          <w:bCs/>
          <w:sz w:val="24"/>
        </w:rPr>
      </w:pPr>
      <w:r>
        <w:rPr>
          <w:rFonts w:hint="eastAsia" w:ascii="宋体" w:hAnsi="宋体"/>
          <w:bCs/>
          <w:sz w:val="24"/>
        </w:rPr>
        <w:t>（3</w:t>
      </w:r>
      <w:r>
        <w:rPr>
          <w:rFonts w:ascii="宋体" w:hAnsi="宋体"/>
          <w:bCs/>
          <w:sz w:val="24"/>
        </w:rPr>
        <w:t>）</w:t>
      </w:r>
      <w:r>
        <w:rPr>
          <w:rFonts w:hint="eastAsia" w:ascii="宋体" w:hAnsi="宋体"/>
          <w:bCs/>
          <w:sz w:val="24"/>
        </w:rPr>
        <w:t>投标代表人未能出具身份证明或与法定代表人授权委托人身份不符的；</w:t>
      </w:r>
    </w:p>
    <w:p>
      <w:pPr>
        <w:rPr>
          <w:rFonts w:hAnsi="宋体"/>
          <w:bCs/>
          <w:sz w:val="24"/>
          <w:szCs w:val="24"/>
        </w:rPr>
      </w:pPr>
      <w:r>
        <w:rPr>
          <w:rFonts w:hAnsi="宋体"/>
          <w:bCs/>
          <w:sz w:val="24"/>
          <w:szCs w:val="24"/>
        </w:rPr>
        <w:t>（</w:t>
      </w:r>
      <w:r>
        <w:rPr>
          <w:rFonts w:hint="eastAsia" w:hAnsi="宋体"/>
          <w:bCs/>
          <w:sz w:val="24"/>
          <w:szCs w:val="24"/>
        </w:rPr>
        <w:t>4</w:t>
      </w:r>
      <w:r>
        <w:rPr>
          <w:rFonts w:hAnsi="宋体"/>
          <w:bCs/>
          <w:sz w:val="24"/>
          <w:szCs w:val="24"/>
        </w:rPr>
        <w:t>）投标文件格式不规范、项目不齐全或者内容虚假的；</w:t>
      </w:r>
    </w:p>
    <w:p>
      <w:pPr>
        <w:rPr>
          <w:rFonts w:hAnsi="宋体"/>
          <w:bCs/>
          <w:sz w:val="24"/>
          <w:szCs w:val="24"/>
        </w:rPr>
      </w:pPr>
      <w:r>
        <w:rPr>
          <w:rFonts w:hAnsi="宋体"/>
          <w:bCs/>
          <w:sz w:val="24"/>
          <w:szCs w:val="24"/>
        </w:rPr>
        <w:t>（</w:t>
      </w:r>
      <w:r>
        <w:rPr>
          <w:rFonts w:hint="eastAsia" w:hAnsi="宋体"/>
          <w:bCs/>
          <w:sz w:val="24"/>
          <w:szCs w:val="24"/>
        </w:rPr>
        <w:t>5</w:t>
      </w:r>
      <w:r>
        <w:rPr>
          <w:rFonts w:hAnsi="宋体"/>
          <w:bCs/>
          <w:sz w:val="24"/>
          <w:szCs w:val="24"/>
        </w:rPr>
        <w:t>）投标文件的实质性内容未使用中文表述、意思表述不明确、前后矛盾或者使用计量单位不符合招标文件要求的（经评标委员会认定</w:t>
      </w:r>
      <w:r>
        <w:rPr>
          <w:rFonts w:hint="eastAsia" w:hAnsi="宋体"/>
          <w:bCs/>
          <w:sz w:val="24"/>
          <w:szCs w:val="24"/>
        </w:rPr>
        <w:t>并</w:t>
      </w:r>
      <w:r>
        <w:rPr>
          <w:rFonts w:hAnsi="宋体"/>
          <w:bCs/>
          <w:sz w:val="24"/>
          <w:szCs w:val="24"/>
        </w:rPr>
        <w:t>允许其当场更正的笔误除外）</w:t>
      </w:r>
      <w:r>
        <w:rPr>
          <w:rFonts w:hint="eastAsia" w:hAnsi="宋体"/>
          <w:bCs/>
          <w:sz w:val="24"/>
          <w:szCs w:val="24"/>
        </w:rPr>
        <w:t>；</w:t>
      </w:r>
    </w:p>
    <w:p>
      <w:pPr>
        <w:rPr>
          <w:rFonts w:hAnsi="宋体"/>
          <w:bCs/>
          <w:sz w:val="24"/>
          <w:szCs w:val="24"/>
        </w:rPr>
      </w:pPr>
      <w:r>
        <w:rPr>
          <w:rFonts w:hAnsi="宋体"/>
          <w:bCs/>
          <w:sz w:val="24"/>
          <w:szCs w:val="24"/>
        </w:rPr>
        <w:t>（</w:t>
      </w:r>
      <w:r>
        <w:rPr>
          <w:rFonts w:hint="eastAsia" w:hAnsi="宋体"/>
          <w:bCs/>
          <w:sz w:val="24"/>
          <w:szCs w:val="24"/>
        </w:rPr>
        <w:t>6</w:t>
      </w:r>
      <w:r>
        <w:rPr>
          <w:rFonts w:hAnsi="宋体"/>
          <w:bCs/>
          <w:sz w:val="24"/>
          <w:szCs w:val="24"/>
        </w:rPr>
        <w:t>）投标有效期、</w:t>
      </w:r>
      <w:r>
        <w:rPr>
          <w:rFonts w:hint="eastAsia" w:hAnsi="宋体"/>
          <w:bCs/>
          <w:sz w:val="24"/>
          <w:szCs w:val="24"/>
        </w:rPr>
        <w:t>服务期</w:t>
      </w:r>
      <w:r>
        <w:rPr>
          <w:rFonts w:hAnsi="宋体"/>
          <w:bCs/>
          <w:sz w:val="24"/>
          <w:szCs w:val="24"/>
        </w:rPr>
        <w:t>等商务条款不能满足招标文件要求的；</w:t>
      </w:r>
    </w:p>
    <w:p>
      <w:pPr>
        <w:rPr>
          <w:rFonts w:hAnsi="宋体"/>
          <w:bCs/>
          <w:sz w:val="24"/>
          <w:szCs w:val="24"/>
        </w:rPr>
      </w:pPr>
      <w:r>
        <w:rPr>
          <w:rFonts w:hAnsi="宋体"/>
          <w:bCs/>
          <w:sz w:val="24"/>
          <w:szCs w:val="24"/>
        </w:rPr>
        <w:t>（</w:t>
      </w:r>
      <w:r>
        <w:rPr>
          <w:rFonts w:hint="eastAsia" w:hAnsi="宋体"/>
          <w:bCs/>
          <w:sz w:val="24"/>
          <w:szCs w:val="24"/>
        </w:rPr>
        <w:t>7</w:t>
      </w:r>
      <w:r>
        <w:rPr>
          <w:rFonts w:hAnsi="宋体"/>
          <w:bCs/>
          <w:sz w:val="24"/>
          <w:szCs w:val="24"/>
        </w:rPr>
        <w:t>）</w:t>
      </w:r>
      <w:r>
        <w:rPr>
          <w:rFonts w:hint="eastAsia" w:hAnsi="宋体"/>
          <w:bCs/>
          <w:sz w:val="24"/>
          <w:szCs w:val="24"/>
        </w:rPr>
        <w:t>未实质性</w:t>
      </w:r>
      <w:r>
        <w:rPr>
          <w:rFonts w:hAnsi="宋体"/>
          <w:bCs/>
          <w:sz w:val="24"/>
          <w:szCs w:val="24"/>
        </w:rPr>
        <w:t>响应招标文件要求或者投标文件有招标方不能接受的附加条件的；</w:t>
      </w:r>
    </w:p>
    <w:p>
      <w:pPr>
        <w:rPr>
          <w:rFonts w:hAnsi="宋体"/>
          <w:b/>
          <w:sz w:val="24"/>
          <w:szCs w:val="24"/>
        </w:rPr>
      </w:pPr>
      <w:r>
        <w:rPr>
          <w:rFonts w:hint="eastAsia" w:hAnsi="宋体"/>
          <w:b/>
          <w:sz w:val="24"/>
          <w:szCs w:val="24"/>
        </w:rPr>
        <w:t>（8）供应商提供的《中小企业声明函》未采用本采购文件的模板或提供的《中小企业声明函》未填写完整的或未按《工信部联企业〔2011〕300 号》如实填写《中小企业声明函》的。</w:t>
      </w:r>
    </w:p>
    <w:p>
      <w:pPr>
        <w:rPr>
          <w:rFonts w:hAnsi="宋体"/>
          <w:bCs/>
          <w:sz w:val="24"/>
          <w:szCs w:val="24"/>
        </w:rPr>
      </w:pPr>
      <w:r>
        <w:rPr>
          <w:rFonts w:hint="eastAsia" w:hAnsi="宋体"/>
          <w:b/>
          <w:sz w:val="24"/>
          <w:szCs w:val="24"/>
        </w:rPr>
        <w:t>（9）</w:t>
      </w:r>
      <w:r>
        <w:rPr>
          <w:rFonts w:hAnsi="宋体"/>
          <w:b/>
          <w:sz w:val="24"/>
          <w:szCs w:val="24"/>
        </w:rPr>
        <w:t>供应商在《中小企业声明函》中所填企业规模不是中型、小型或微型企业的。</w:t>
      </w:r>
    </w:p>
    <w:p>
      <w:pPr>
        <w:rPr>
          <w:rFonts w:hAnsi="宋体"/>
          <w:b/>
          <w:bCs/>
          <w:sz w:val="24"/>
          <w:szCs w:val="24"/>
        </w:rPr>
      </w:pPr>
      <w:r>
        <w:rPr>
          <w:rFonts w:hAnsi="宋体"/>
          <w:b/>
          <w:bCs/>
          <w:sz w:val="24"/>
          <w:szCs w:val="24"/>
        </w:rPr>
        <w:t>2</w:t>
      </w:r>
      <w:r>
        <w:rPr>
          <w:rFonts w:hint="eastAsia" w:hAnsi="宋体"/>
          <w:b/>
          <w:bCs/>
          <w:sz w:val="24"/>
          <w:szCs w:val="24"/>
        </w:rPr>
        <w:t>.</w:t>
      </w:r>
      <w:r>
        <w:rPr>
          <w:rFonts w:hAnsi="宋体"/>
          <w:b/>
          <w:bCs/>
          <w:sz w:val="24"/>
          <w:szCs w:val="24"/>
        </w:rPr>
        <w:t>在技术评审时，如发现下列情形之一的，投标文件将被视为无效：</w:t>
      </w:r>
    </w:p>
    <w:p>
      <w:pPr>
        <w:rPr>
          <w:rFonts w:hAnsi="宋体"/>
          <w:sz w:val="24"/>
          <w:szCs w:val="24"/>
        </w:rPr>
      </w:pPr>
      <w:r>
        <w:rPr>
          <w:rFonts w:hAnsi="宋体"/>
          <w:b/>
          <w:sz w:val="24"/>
          <w:szCs w:val="24"/>
        </w:rPr>
        <w:t>（</w:t>
      </w:r>
      <w:r>
        <w:rPr>
          <w:rFonts w:hAnsi="宋体"/>
          <w:sz w:val="24"/>
          <w:szCs w:val="24"/>
        </w:rPr>
        <w:t>1）未提供或未如实提供投标</w:t>
      </w:r>
      <w:r>
        <w:rPr>
          <w:rFonts w:hint="eastAsia" w:hAnsi="宋体"/>
          <w:sz w:val="24"/>
          <w:szCs w:val="24"/>
        </w:rPr>
        <w:t>项目</w:t>
      </w:r>
      <w:r>
        <w:rPr>
          <w:rFonts w:hAnsi="宋体"/>
          <w:sz w:val="24"/>
          <w:szCs w:val="24"/>
        </w:rPr>
        <w:t>的技术参数，或者投标文件标明的响应或偏离与事实不符或虚假投标的；</w:t>
      </w:r>
    </w:p>
    <w:p>
      <w:pPr>
        <w:rPr>
          <w:rFonts w:hAnsi="Times New Roman"/>
          <w:sz w:val="24"/>
          <w:szCs w:val="24"/>
        </w:rPr>
      </w:pPr>
      <w:r>
        <w:rPr>
          <w:rFonts w:hAnsi="Times New Roman"/>
          <w:sz w:val="24"/>
          <w:szCs w:val="24"/>
        </w:rPr>
        <w:t>（2）明显不符合招标文件</w:t>
      </w:r>
      <w:r>
        <w:rPr>
          <w:rFonts w:hint="eastAsia" w:hAnsi="Times New Roman"/>
          <w:sz w:val="24"/>
          <w:szCs w:val="24"/>
        </w:rPr>
        <w:t>要求</w:t>
      </w:r>
      <w:r>
        <w:rPr>
          <w:rFonts w:hAnsi="Times New Roman"/>
          <w:sz w:val="24"/>
          <w:szCs w:val="24"/>
        </w:rPr>
        <w:t>的质量标准，或者</w:t>
      </w:r>
      <w:r>
        <w:rPr>
          <w:rFonts w:hint="eastAsia" w:hAnsi="Times New Roman"/>
          <w:sz w:val="24"/>
          <w:szCs w:val="24"/>
        </w:rPr>
        <w:t>与</w:t>
      </w:r>
      <w:r>
        <w:rPr>
          <w:rFonts w:hAnsi="Times New Roman"/>
          <w:sz w:val="24"/>
          <w:szCs w:val="24"/>
        </w:rPr>
        <w:t>招标文件中标“▲”的技术指标、主要功能项目发生实质性偏离的；</w:t>
      </w:r>
    </w:p>
    <w:p>
      <w:pPr>
        <w:rPr>
          <w:rFonts w:hAnsi="Times New Roman"/>
          <w:sz w:val="24"/>
          <w:szCs w:val="24"/>
        </w:rPr>
      </w:pPr>
      <w:r>
        <w:rPr>
          <w:rFonts w:hAnsi="Times New Roman"/>
          <w:sz w:val="24"/>
          <w:szCs w:val="24"/>
        </w:rPr>
        <w:t>（3）投标技术方案不明确，存在一个或一个以上备选（替代）投标方案的；</w:t>
      </w:r>
    </w:p>
    <w:p>
      <w:pPr>
        <w:rPr>
          <w:rFonts w:hAnsi="Times New Roman"/>
          <w:sz w:val="24"/>
          <w:szCs w:val="24"/>
        </w:rPr>
      </w:pPr>
      <w:r>
        <w:rPr>
          <w:rFonts w:hAnsi="Times New Roman"/>
          <w:sz w:val="24"/>
          <w:szCs w:val="24"/>
        </w:rPr>
        <w:t>（4）</w:t>
      </w:r>
      <w:r>
        <w:rPr>
          <w:rFonts w:hint="eastAsia" w:hAnsi="Times New Roman"/>
          <w:sz w:val="24"/>
          <w:szCs w:val="24"/>
        </w:rPr>
        <w:t>与其他参加本次投标供应商的投标文件（技术文件）的文字表述内容相同连续20行以上或者差错相同2处以上的；</w:t>
      </w:r>
    </w:p>
    <w:p>
      <w:pPr>
        <w:rPr>
          <w:rFonts w:hAnsi="宋体"/>
          <w:b/>
          <w:bCs/>
          <w:sz w:val="24"/>
          <w:szCs w:val="24"/>
        </w:rPr>
      </w:pPr>
      <w:r>
        <w:rPr>
          <w:rFonts w:hAnsi="宋体"/>
          <w:b/>
          <w:bCs/>
          <w:sz w:val="24"/>
          <w:szCs w:val="24"/>
        </w:rPr>
        <w:t>3</w:t>
      </w:r>
      <w:r>
        <w:rPr>
          <w:rFonts w:hint="eastAsia" w:hAnsi="宋体"/>
          <w:b/>
          <w:bCs/>
          <w:sz w:val="24"/>
          <w:szCs w:val="24"/>
        </w:rPr>
        <w:t>.</w:t>
      </w:r>
      <w:r>
        <w:rPr>
          <w:rFonts w:hAnsi="宋体"/>
          <w:b/>
          <w:bCs/>
          <w:sz w:val="24"/>
          <w:szCs w:val="24"/>
        </w:rPr>
        <w:t>在报价评审时，如发现下列情形之一的，投标文件将被视为无效：</w:t>
      </w:r>
    </w:p>
    <w:p>
      <w:pPr>
        <w:rPr>
          <w:rFonts w:hAnsi="宋体"/>
          <w:sz w:val="24"/>
          <w:szCs w:val="24"/>
        </w:rPr>
      </w:pPr>
      <w:r>
        <w:rPr>
          <w:rFonts w:hAnsi="宋体"/>
          <w:b/>
          <w:sz w:val="24"/>
          <w:szCs w:val="24"/>
        </w:rPr>
        <w:t>（</w:t>
      </w:r>
      <w:r>
        <w:rPr>
          <w:rFonts w:hAnsi="宋体"/>
          <w:sz w:val="24"/>
          <w:szCs w:val="24"/>
        </w:rPr>
        <w:t>1）未采用人民币报价或者未按照招标文件标明的币种报价的；</w:t>
      </w:r>
    </w:p>
    <w:p>
      <w:pPr>
        <w:rPr>
          <w:rFonts w:hAnsi="宋体"/>
          <w:sz w:val="24"/>
          <w:szCs w:val="24"/>
        </w:rPr>
      </w:pPr>
      <w:r>
        <w:rPr>
          <w:rFonts w:hAnsi="宋体"/>
          <w:b/>
          <w:sz w:val="24"/>
          <w:szCs w:val="24"/>
        </w:rPr>
        <w:t>（</w:t>
      </w:r>
      <w:r>
        <w:rPr>
          <w:rFonts w:hAnsi="宋体"/>
          <w:sz w:val="24"/>
          <w:szCs w:val="24"/>
        </w:rPr>
        <w:t>2）报价超出最高限价的</w:t>
      </w:r>
      <w:r>
        <w:rPr>
          <w:rFonts w:hint="eastAsia" w:hAnsi="宋体"/>
          <w:sz w:val="24"/>
          <w:szCs w:val="24"/>
        </w:rPr>
        <w:t>；</w:t>
      </w:r>
    </w:p>
    <w:p>
      <w:pPr>
        <w:rPr>
          <w:rFonts w:hAnsi="宋体"/>
          <w:sz w:val="24"/>
          <w:szCs w:val="24"/>
        </w:rPr>
      </w:pPr>
      <w:r>
        <w:rPr>
          <w:rFonts w:hint="eastAsia" w:hAnsi="宋体"/>
          <w:sz w:val="24"/>
          <w:szCs w:val="24"/>
        </w:rPr>
        <w:t>（3） 投标报价具有选择性，或者开标价格与投标文件承诺的优惠（折扣）价格不一致的；</w:t>
      </w:r>
    </w:p>
    <w:p>
      <w:pPr>
        <w:rPr>
          <w:rFonts w:hAnsi="宋体"/>
          <w:b/>
          <w:sz w:val="24"/>
          <w:szCs w:val="24"/>
        </w:rPr>
      </w:pPr>
      <w:r>
        <w:rPr>
          <w:rFonts w:hAnsi="宋体"/>
          <w:b/>
          <w:sz w:val="24"/>
          <w:szCs w:val="24"/>
        </w:rPr>
        <w:t>4</w:t>
      </w:r>
      <w:r>
        <w:rPr>
          <w:rFonts w:hint="eastAsia" w:hAnsi="宋体"/>
          <w:b/>
          <w:sz w:val="24"/>
          <w:szCs w:val="24"/>
        </w:rPr>
        <w:t>.</w:t>
      </w:r>
      <w:r>
        <w:rPr>
          <w:rFonts w:hAnsi="宋体"/>
          <w:b/>
          <w:sz w:val="24"/>
          <w:szCs w:val="24"/>
        </w:rPr>
        <w:t>被拒绝的投标文件为无效。</w:t>
      </w:r>
    </w:p>
    <w:p>
      <w:pPr>
        <w:rPr>
          <w:rFonts w:hAnsi="宋体"/>
          <w:b/>
          <w:sz w:val="24"/>
          <w:szCs w:val="24"/>
        </w:rPr>
      </w:pPr>
      <w:r>
        <w:rPr>
          <w:rFonts w:hint="eastAsia" w:hAnsi="宋体"/>
          <w:b/>
          <w:sz w:val="24"/>
          <w:szCs w:val="24"/>
        </w:rPr>
        <w:t>5.仅提供备份投标文件的无效。</w:t>
      </w:r>
    </w:p>
    <w:p>
      <w:pPr>
        <w:pStyle w:val="27"/>
        <w:snapToGrid w:val="0"/>
        <w:spacing w:beforeLines="0" w:afterLines="0" w:line="360" w:lineRule="auto"/>
        <w:outlineLvl w:val="1"/>
        <w:rPr>
          <w:rFonts w:hAnsi="宋体"/>
          <w:b/>
          <w:sz w:val="28"/>
          <w:szCs w:val="28"/>
        </w:rPr>
      </w:pPr>
      <w:bookmarkStart w:id="7" w:name="_Toc142984321"/>
      <w:r>
        <w:rPr>
          <w:rFonts w:hint="eastAsia" w:hAnsi="宋体"/>
          <w:b/>
          <w:sz w:val="28"/>
          <w:szCs w:val="28"/>
        </w:rPr>
        <w:t>四、开标</w:t>
      </w:r>
      <w:bookmarkEnd w:id="7"/>
    </w:p>
    <w:p>
      <w:pPr>
        <w:pStyle w:val="21"/>
        <w:snapToGrid w:val="0"/>
        <w:spacing w:line="360" w:lineRule="auto"/>
        <w:ind w:firstLine="457" w:firstLineChars="196"/>
        <w:rPr>
          <w:rFonts w:hAnsi="宋体"/>
          <w:b/>
          <w:sz w:val="24"/>
          <w:szCs w:val="24"/>
        </w:rPr>
      </w:pPr>
      <w:r>
        <w:rPr>
          <w:rFonts w:hAnsi="宋体"/>
          <w:b/>
          <w:sz w:val="24"/>
          <w:szCs w:val="24"/>
        </w:rPr>
        <w:t>（一）开标准备</w:t>
      </w:r>
    </w:p>
    <w:p>
      <w:pPr>
        <w:pStyle w:val="21"/>
        <w:snapToGrid w:val="0"/>
        <w:spacing w:line="360" w:lineRule="auto"/>
        <w:ind w:firstLine="454" w:firstLineChars="196"/>
        <w:rPr>
          <w:rFonts w:hAnsi="宋体"/>
          <w:sz w:val="24"/>
          <w:szCs w:val="24"/>
        </w:rPr>
      </w:pPr>
      <w:r>
        <w:rPr>
          <w:rFonts w:hint="eastAsia" w:hAnsi="宋体"/>
          <w:sz w:val="24"/>
          <w:szCs w:val="24"/>
        </w:rPr>
        <w:t>1.组织机构将按照招标文件规定的时间通过“政府采购云平台”组织开标、开启投标文件，所有供应商均应当准时在线参加。</w:t>
      </w:r>
    </w:p>
    <w:p>
      <w:pPr>
        <w:pStyle w:val="21"/>
        <w:snapToGrid w:val="0"/>
        <w:spacing w:line="360" w:lineRule="auto"/>
        <w:ind w:firstLine="454" w:firstLineChars="196"/>
        <w:rPr>
          <w:rFonts w:hAnsi="宋体"/>
          <w:sz w:val="24"/>
          <w:szCs w:val="24"/>
        </w:rPr>
      </w:pPr>
      <w:r>
        <w:rPr>
          <w:rFonts w:hint="eastAsia" w:hAnsi="宋体"/>
          <w:sz w:val="24"/>
          <w:szCs w:val="24"/>
        </w:rPr>
        <w:t>2. 按照“不见面、少接触”的原则，本项目原则上采取“不见面”形式进行开评标活动,法定代表人或其授权代表无须到场，在线响应即可（通过指定的电子邮箱、传真等），但也允许供应商派授权代表出席开标会议。</w:t>
      </w:r>
    </w:p>
    <w:p>
      <w:pPr>
        <w:pStyle w:val="21"/>
        <w:snapToGrid w:val="0"/>
        <w:spacing w:line="360" w:lineRule="auto"/>
        <w:ind w:firstLine="457" w:firstLineChars="196"/>
        <w:rPr>
          <w:rFonts w:hAnsi="宋体"/>
          <w:b/>
          <w:sz w:val="24"/>
          <w:szCs w:val="24"/>
        </w:rPr>
      </w:pPr>
      <w:r>
        <w:rPr>
          <w:rFonts w:hAnsi="宋体"/>
          <w:b/>
          <w:sz w:val="24"/>
          <w:szCs w:val="24"/>
        </w:rPr>
        <w:t>（二） 开标程序：</w:t>
      </w:r>
    </w:p>
    <w:p>
      <w:pPr>
        <w:pStyle w:val="21"/>
        <w:snapToGrid w:val="0"/>
        <w:spacing w:line="360" w:lineRule="auto"/>
        <w:ind w:firstLine="454" w:firstLineChars="196"/>
        <w:rPr>
          <w:rFonts w:hAnsi="宋体"/>
          <w:sz w:val="24"/>
          <w:szCs w:val="24"/>
        </w:rPr>
      </w:pPr>
      <w:r>
        <w:rPr>
          <w:rFonts w:hint="eastAsia" w:hAnsi="宋体"/>
          <w:sz w:val="24"/>
          <w:szCs w:val="24"/>
        </w:rPr>
        <w:t>1.开标的准备工作由采购组织机构负责落实；</w:t>
      </w:r>
    </w:p>
    <w:p>
      <w:pPr>
        <w:pStyle w:val="21"/>
        <w:snapToGrid w:val="0"/>
        <w:spacing w:line="360" w:lineRule="auto"/>
        <w:ind w:firstLine="454" w:firstLineChars="196"/>
        <w:rPr>
          <w:rFonts w:hAnsi="宋体"/>
          <w:sz w:val="24"/>
          <w:szCs w:val="24"/>
        </w:rPr>
      </w:pPr>
      <w:r>
        <w:rPr>
          <w:rFonts w:hint="eastAsia" w:hAnsi="宋体"/>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1"/>
        <w:snapToGrid w:val="0"/>
        <w:spacing w:line="360" w:lineRule="auto"/>
        <w:ind w:firstLine="457" w:firstLineChars="196"/>
        <w:rPr>
          <w:rFonts w:hAnsi="宋体"/>
          <w:b/>
          <w:sz w:val="24"/>
          <w:szCs w:val="24"/>
        </w:rPr>
      </w:pPr>
      <w:r>
        <w:rPr>
          <w:rFonts w:hint="eastAsia" w:hAnsi="宋体"/>
          <w:b/>
          <w:sz w:val="24"/>
          <w:szCs w:val="24"/>
        </w:rPr>
        <w:t>（三）开标流程</w:t>
      </w:r>
    </w:p>
    <w:p>
      <w:pPr>
        <w:pStyle w:val="21"/>
        <w:snapToGrid w:val="0"/>
        <w:spacing w:line="360" w:lineRule="auto"/>
        <w:ind w:firstLine="454" w:firstLineChars="196"/>
        <w:rPr>
          <w:rFonts w:hAnsi="宋体"/>
          <w:sz w:val="24"/>
          <w:szCs w:val="24"/>
        </w:rPr>
      </w:pPr>
      <w:r>
        <w:rPr>
          <w:rFonts w:hint="eastAsia" w:hAnsi="宋体"/>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1"/>
        <w:snapToGrid w:val="0"/>
        <w:spacing w:line="360" w:lineRule="auto"/>
        <w:ind w:firstLine="454" w:firstLineChars="196"/>
        <w:rPr>
          <w:rFonts w:hAnsi="宋体"/>
          <w:sz w:val="24"/>
          <w:szCs w:val="24"/>
        </w:rPr>
      </w:pPr>
      <w:r>
        <w:rPr>
          <w:rFonts w:hint="eastAsia" w:hAnsi="宋体"/>
          <w:sz w:val="24"/>
          <w:szCs w:val="24"/>
        </w:rPr>
        <w:t>2.投标文件解密结束；</w:t>
      </w:r>
    </w:p>
    <w:p>
      <w:pPr>
        <w:pStyle w:val="21"/>
        <w:snapToGrid w:val="0"/>
        <w:spacing w:line="360" w:lineRule="auto"/>
        <w:ind w:firstLine="454" w:firstLineChars="196"/>
        <w:rPr>
          <w:rFonts w:hAnsi="宋体"/>
          <w:sz w:val="24"/>
          <w:szCs w:val="24"/>
        </w:rPr>
      </w:pPr>
      <w:r>
        <w:rPr>
          <w:rFonts w:hint="eastAsia" w:hAnsi="宋体"/>
          <w:sz w:val="24"/>
          <w:szCs w:val="24"/>
        </w:rPr>
        <w:t>3.开启投标文件，进入资格审查；</w:t>
      </w:r>
    </w:p>
    <w:p>
      <w:pPr>
        <w:pStyle w:val="21"/>
        <w:snapToGrid w:val="0"/>
        <w:spacing w:line="360" w:lineRule="auto"/>
        <w:ind w:firstLine="454" w:firstLineChars="196"/>
        <w:rPr>
          <w:rFonts w:hAnsi="宋体"/>
          <w:sz w:val="24"/>
          <w:szCs w:val="24"/>
        </w:rPr>
      </w:pPr>
      <w:r>
        <w:rPr>
          <w:rFonts w:hint="eastAsia" w:hAnsi="宋体"/>
          <w:sz w:val="24"/>
          <w:szCs w:val="24"/>
        </w:rPr>
        <w:t>4.开启资格审查通过的投标供应商的商务技术文件进入符合性审查、商务技术评审；</w:t>
      </w:r>
    </w:p>
    <w:p>
      <w:pPr>
        <w:pStyle w:val="21"/>
        <w:snapToGrid w:val="0"/>
        <w:spacing w:line="360" w:lineRule="auto"/>
        <w:ind w:firstLine="454" w:firstLineChars="196"/>
        <w:rPr>
          <w:rFonts w:hAnsi="宋体"/>
          <w:sz w:val="24"/>
          <w:szCs w:val="24"/>
        </w:rPr>
      </w:pPr>
      <w:r>
        <w:rPr>
          <w:rFonts w:hint="eastAsia" w:hAnsi="宋体"/>
          <w:sz w:val="24"/>
          <w:szCs w:val="24"/>
        </w:rPr>
        <w:t>1）符合性审查、商务技术评审结束后，公布符合性审查、商务技术评审无效供应商名称及理由；公布经商务技术评审后有效投标供应商的名单，同时公布其商务技术部分得分情况。</w:t>
      </w:r>
    </w:p>
    <w:p>
      <w:pPr>
        <w:pStyle w:val="21"/>
        <w:snapToGrid w:val="0"/>
        <w:spacing w:line="360" w:lineRule="auto"/>
        <w:ind w:firstLine="454" w:firstLineChars="196"/>
        <w:rPr>
          <w:rFonts w:hAnsi="宋体"/>
          <w:sz w:val="24"/>
          <w:szCs w:val="24"/>
        </w:rPr>
      </w:pPr>
      <w:r>
        <w:rPr>
          <w:rFonts w:hint="eastAsia" w:hAnsi="宋体"/>
          <w:sz w:val="24"/>
          <w:szCs w:val="24"/>
        </w:rPr>
        <w:t>2）开启符合性审查、商务技术评审有效投标供应商的《报价文件》，公布开标一览表有关内容，同时当场制作开标记录表，唱标结束后，由评标委员会对报价的合理性、准确性等进行审查核实。</w:t>
      </w:r>
    </w:p>
    <w:p>
      <w:pPr>
        <w:pStyle w:val="21"/>
        <w:snapToGrid w:val="0"/>
        <w:spacing w:line="360" w:lineRule="auto"/>
        <w:ind w:firstLine="454" w:firstLineChars="196"/>
        <w:rPr>
          <w:rFonts w:hAnsi="宋体"/>
          <w:sz w:val="24"/>
          <w:szCs w:val="24"/>
        </w:rPr>
      </w:pPr>
      <w:r>
        <w:rPr>
          <w:rFonts w:hint="eastAsia" w:hAnsi="宋体"/>
          <w:sz w:val="24"/>
          <w:szCs w:val="24"/>
        </w:rPr>
        <w:t>3）公布报价部分得分情况；</w:t>
      </w:r>
    </w:p>
    <w:p>
      <w:pPr>
        <w:pStyle w:val="21"/>
        <w:snapToGrid w:val="0"/>
        <w:spacing w:line="360" w:lineRule="auto"/>
        <w:ind w:firstLine="454" w:firstLineChars="196"/>
        <w:rPr>
          <w:rFonts w:hAnsi="宋体"/>
          <w:sz w:val="24"/>
          <w:szCs w:val="24"/>
        </w:rPr>
      </w:pPr>
      <w:r>
        <w:rPr>
          <w:rFonts w:hint="eastAsia" w:hAnsi="宋体"/>
          <w:sz w:val="24"/>
          <w:szCs w:val="24"/>
        </w:rPr>
        <w:t>4）评审结束后，公布中标（成交）候选供应商名单等。</w:t>
      </w:r>
    </w:p>
    <w:p>
      <w:pPr>
        <w:pStyle w:val="21"/>
        <w:snapToGrid w:val="0"/>
        <w:spacing w:line="360" w:lineRule="auto"/>
        <w:ind w:firstLine="454" w:firstLineChars="196"/>
        <w:rPr>
          <w:rFonts w:hAnsi="宋体"/>
          <w:sz w:val="24"/>
          <w:szCs w:val="24"/>
        </w:rPr>
      </w:pPr>
      <w:r>
        <w:rPr>
          <w:rFonts w:hint="eastAsia" w:hAnsi="宋体"/>
          <w:sz w:val="24"/>
          <w:szCs w:val="24"/>
        </w:rPr>
        <w:t>5）开标结束。</w:t>
      </w:r>
    </w:p>
    <w:p>
      <w:pPr>
        <w:pStyle w:val="21"/>
        <w:snapToGrid w:val="0"/>
        <w:spacing w:line="360" w:lineRule="auto"/>
        <w:ind w:firstLine="454" w:firstLineChars="196"/>
        <w:rPr>
          <w:rFonts w:hAnsi="宋体"/>
          <w:sz w:val="24"/>
          <w:szCs w:val="24"/>
        </w:rPr>
      </w:pPr>
      <w:r>
        <w:rPr>
          <w:rFonts w:hint="eastAsia" w:hAnsi="宋体"/>
          <w:sz w:val="24"/>
          <w:szCs w:val="24"/>
        </w:rPr>
        <w:t>特别说明：如遇“政府采购云平台”电子化开标或评审程序调整的，按调整后程序执行。</w:t>
      </w:r>
      <w:bookmarkStart w:id="8" w:name="_Toc33194393"/>
      <w:bookmarkStart w:id="9" w:name="_Toc24550037"/>
    </w:p>
    <w:p>
      <w:pPr>
        <w:pStyle w:val="21"/>
        <w:snapToGrid w:val="0"/>
        <w:spacing w:line="360" w:lineRule="auto"/>
        <w:ind w:firstLine="457" w:firstLineChars="196"/>
        <w:rPr>
          <w:rFonts w:hAnsi="宋体"/>
          <w:b/>
          <w:sz w:val="24"/>
          <w:szCs w:val="24"/>
        </w:rPr>
      </w:pPr>
      <w:r>
        <w:rPr>
          <w:rFonts w:hint="eastAsia" w:hAnsi="宋体"/>
          <w:b/>
          <w:sz w:val="24"/>
          <w:szCs w:val="24"/>
        </w:rPr>
        <w:t>（四）投标供应商资格审查</w:t>
      </w:r>
      <w:bookmarkEnd w:id="8"/>
      <w:bookmarkEnd w:id="9"/>
    </w:p>
    <w:p>
      <w:pPr>
        <w:pStyle w:val="21"/>
        <w:snapToGrid w:val="0"/>
        <w:spacing w:line="360" w:lineRule="auto"/>
        <w:ind w:firstLine="454" w:firstLineChars="196"/>
        <w:rPr>
          <w:rFonts w:hAnsi="宋体"/>
          <w:sz w:val="24"/>
          <w:szCs w:val="24"/>
        </w:rPr>
      </w:pPr>
      <w:r>
        <w:rPr>
          <w:rFonts w:hint="eastAsia" w:hAnsi="宋体"/>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7"/>
        <w:snapToGrid w:val="0"/>
        <w:spacing w:beforeLines="0" w:afterLines="0" w:line="360" w:lineRule="auto"/>
        <w:ind w:firstLine="480" w:firstLineChars="200"/>
        <w:rPr>
          <w:rFonts w:hAnsi="宋体"/>
        </w:rPr>
      </w:pPr>
      <w:r>
        <w:rPr>
          <w:rFonts w:hint="eastAsia" w:hAnsi="宋体"/>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7"/>
        <w:snapToGrid w:val="0"/>
        <w:spacing w:beforeLines="0" w:afterLines="0" w:line="360" w:lineRule="auto"/>
        <w:ind w:firstLine="480" w:firstLineChars="200"/>
        <w:rPr>
          <w:rFonts w:hAnsi="宋体"/>
          <w:bCs/>
        </w:rPr>
      </w:pPr>
      <w:r>
        <w:rPr>
          <w:rFonts w:hint="eastAsia" w:hAnsi="宋体"/>
        </w:rPr>
        <w:t>3.单位负责人为同一人或者存在直接控股、管理关系的不同供应商参加同一合同项下的政府采购活动的，相关投标供应商均作资格无效处理。</w:t>
      </w:r>
    </w:p>
    <w:p>
      <w:pPr>
        <w:pStyle w:val="27"/>
        <w:snapToGrid w:val="0"/>
        <w:spacing w:beforeLines="0" w:afterLines="0" w:line="360" w:lineRule="auto"/>
        <w:outlineLvl w:val="1"/>
        <w:rPr>
          <w:rFonts w:hAnsi="宋体"/>
          <w:b/>
          <w:sz w:val="28"/>
          <w:szCs w:val="28"/>
        </w:rPr>
      </w:pPr>
      <w:bookmarkStart w:id="10" w:name="_Toc142984322"/>
      <w:r>
        <w:rPr>
          <w:rFonts w:hint="eastAsia" w:hAnsi="宋体"/>
          <w:b/>
          <w:sz w:val="28"/>
          <w:szCs w:val="28"/>
        </w:rPr>
        <w:t>五、评标</w:t>
      </w:r>
      <w:bookmarkEnd w:id="10"/>
    </w:p>
    <w:p>
      <w:pPr>
        <w:pStyle w:val="27"/>
        <w:snapToGrid w:val="0"/>
        <w:spacing w:beforeLines="0" w:afterLines="0" w:line="360" w:lineRule="auto"/>
        <w:ind w:left="720" w:leftChars="228" w:hanging="241" w:hangingChars="100"/>
        <w:rPr>
          <w:rFonts w:hAnsi="宋体"/>
          <w:b/>
        </w:rPr>
      </w:pPr>
      <w:r>
        <w:rPr>
          <w:rFonts w:hAnsi="宋体"/>
          <w:b/>
        </w:rPr>
        <w:t>（一）组建评标委员会</w:t>
      </w:r>
    </w:p>
    <w:p>
      <w:pPr>
        <w:pStyle w:val="27"/>
        <w:snapToGrid w:val="0"/>
        <w:spacing w:beforeLines="0" w:afterLines="0" w:line="360" w:lineRule="auto"/>
        <w:ind w:firstLine="480" w:firstLineChars="200"/>
        <w:rPr>
          <w:rFonts w:hAnsi="宋体"/>
        </w:rPr>
      </w:pPr>
      <w:r>
        <w:rPr>
          <w:rFonts w:hAnsi="宋体"/>
        </w:rPr>
        <w:t>本项目评标委员会由政府</w:t>
      </w:r>
      <w:r>
        <w:rPr>
          <w:rFonts w:hint="eastAsia" w:hAnsi="宋体"/>
        </w:rPr>
        <w:t>采购评审专家</w:t>
      </w:r>
      <w:r>
        <w:rPr>
          <w:rFonts w:hAnsi="宋体"/>
          <w:u w:val="single"/>
        </w:rPr>
        <w:t xml:space="preserve"> 4 </w:t>
      </w:r>
      <w:r>
        <w:rPr>
          <w:rFonts w:hint="eastAsia" w:hAnsi="宋体"/>
        </w:rPr>
        <w:t>人和采购人代表</w:t>
      </w:r>
      <w:r>
        <w:rPr>
          <w:rFonts w:hAnsi="宋体"/>
          <w:u w:val="single"/>
        </w:rPr>
        <w:t xml:space="preserve"> 1</w:t>
      </w:r>
      <w:r>
        <w:rPr>
          <w:rFonts w:hint="eastAsia" w:hAnsi="宋体"/>
        </w:rPr>
        <w:t>人</w:t>
      </w:r>
      <w:r>
        <w:rPr>
          <w:rFonts w:hAnsi="宋体"/>
        </w:rPr>
        <w:t>,</w:t>
      </w:r>
      <w:r>
        <w:rPr>
          <w:rFonts w:hint="eastAsia" w:hAnsi="宋体"/>
        </w:rPr>
        <w:t>共</w:t>
      </w:r>
      <w:r>
        <w:rPr>
          <w:rFonts w:hAnsi="宋体"/>
          <w:u w:val="single"/>
        </w:rPr>
        <w:t xml:space="preserve"> 5</w:t>
      </w:r>
      <w:r>
        <w:rPr>
          <w:rFonts w:hint="eastAsia" w:hAnsi="宋体"/>
        </w:rPr>
        <w:t>人组成。</w:t>
      </w:r>
    </w:p>
    <w:p>
      <w:pPr>
        <w:pStyle w:val="27"/>
        <w:snapToGrid w:val="0"/>
        <w:spacing w:beforeLines="0" w:afterLines="0" w:line="360" w:lineRule="auto"/>
        <w:ind w:firstLine="482" w:firstLineChars="200"/>
        <w:rPr>
          <w:rFonts w:hAnsi="宋体"/>
          <w:b/>
        </w:rPr>
      </w:pPr>
      <w:r>
        <w:rPr>
          <w:rFonts w:hAnsi="宋体"/>
          <w:b/>
        </w:rPr>
        <w:t>（二）评标的方式</w:t>
      </w:r>
    </w:p>
    <w:p>
      <w:pPr>
        <w:pStyle w:val="27"/>
        <w:snapToGrid w:val="0"/>
        <w:spacing w:beforeLines="0" w:afterLines="0" w:line="360" w:lineRule="auto"/>
        <w:ind w:left="719" w:leftChars="228" w:hanging="240" w:hangingChars="100"/>
        <w:rPr>
          <w:rFonts w:hAnsi="宋体"/>
        </w:rPr>
      </w:pPr>
      <w:r>
        <w:rPr>
          <w:rFonts w:hAnsi="宋体"/>
        </w:rPr>
        <w:t>本项目采用不公开方式评标，评标的依据为招标文件和投标文件。</w:t>
      </w:r>
    </w:p>
    <w:p>
      <w:pPr>
        <w:pStyle w:val="27"/>
        <w:snapToGrid w:val="0"/>
        <w:spacing w:beforeLines="0" w:afterLines="0" w:line="360" w:lineRule="auto"/>
        <w:ind w:left="720" w:leftChars="228" w:hanging="241" w:hangingChars="100"/>
        <w:rPr>
          <w:rFonts w:hAnsi="宋体"/>
          <w:b/>
          <w:bCs/>
        </w:rPr>
      </w:pPr>
      <w:r>
        <w:rPr>
          <w:rFonts w:hAnsi="宋体"/>
          <w:b/>
        </w:rPr>
        <w:t>（三）</w:t>
      </w:r>
      <w:r>
        <w:rPr>
          <w:rFonts w:hAnsi="宋体"/>
          <w:b/>
          <w:bCs/>
        </w:rPr>
        <w:t>评标程序</w:t>
      </w:r>
    </w:p>
    <w:p>
      <w:pPr>
        <w:pStyle w:val="27"/>
        <w:snapToGrid w:val="0"/>
        <w:spacing w:beforeLines="0" w:afterLines="0" w:line="360" w:lineRule="auto"/>
        <w:ind w:firstLine="470" w:firstLineChars="196"/>
        <w:rPr>
          <w:rFonts w:hAnsi="宋体"/>
        </w:rPr>
      </w:pPr>
      <w:r>
        <w:rPr>
          <w:rFonts w:hint="eastAsia" w:hAnsi="宋体"/>
        </w:rPr>
        <w:t>1.对所有通过资格审查的投标供应商的投标文件进行初步审查，审查、评价投标文件是否符合招标文件的商务、技术、服务等实质性要求。</w:t>
      </w:r>
    </w:p>
    <w:p>
      <w:pPr>
        <w:pStyle w:val="27"/>
        <w:snapToGrid w:val="0"/>
        <w:spacing w:beforeLines="0" w:afterLines="0" w:line="360" w:lineRule="auto"/>
        <w:ind w:firstLine="470" w:firstLineChars="196"/>
        <w:rPr>
          <w:rFonts w:hAnsi="宋体"/>
        </w:rPr>
      </w:pPr>
      <w:r>
        <w:rPr>
          <w:rFonts w:hint="eastAsia" w:hAnsi="宋体"/>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pStyle w:val="27"/>
        <w:snapToGrid w:val="0"/>
        <w:spacing w:beforeLines="0" w:afterLines="0" w:line="360" w:lineRule="auto"/>
        <w:ind w:firstLine="470" w:firstLineChars="196"/>
        <w:rPr>
          <w:rFonts w:hAnsi="宋体"/>
        </w:rPr>
      </w:pPr>
      <w:r>
        <w:rPr>
          <w:rFonts w:hint="eastAsia" w:hAnsi="宋体"/>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napToGrid w:val="0"/>
        <w:spacing w:line="360" w:lineRule="auto"/>
        <w:ind w:firstLine="482" w:firstLineChars="200"/>
        <w:rPr>
          <w:rFonts w:ascii="宋体" w:hAnsi="宋体"/>
          <w:b/>
          <w:sz w:val="24"/>
        </w:rPr>
      </w:pPr>
      <w:r>
        <w:rPr>
          <w:rFonts w:hint="eastAsia" w:ascii="宋体" w:hAnsi="宋体"/>
          <w:b/>
          <w:sz w:val="24"/>
        </w:rPr>
        <w:t>（四）澄清问题的形式</w:t>
      </w:r>
    </w:p>
    <w:p>
      <w:pPr>
        <w:snapToGrid w:val="0"/>
        <w:spacing w:line="360" w:lineRule="auto"/>
        <w:ind w:firstLine="480" w:firstLineChars="200"/>
        <w:rPr>
          <w:rFonts w:ascii="宋体" w:hAnsi="宋体"/>
          <w:sz w:val="24"/>
        </w:rPr>
      </w:pPr>
      <w:r>
        <w:rPr>
          <w:rFonts w:hint="eastAsia" w:ascii="宋体" w:hAnsi="宋体"/>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60" w:lineRule="auto"/>
        <w:ind w:firstLine="480" w:firstLineChars="200"/>
        <w:rPr>
          <w:rFonts w:ascii="宋体" w:hAnsi="宋体"/>
          <w:sz w:val="24"/>
        </w:rPr>
      </w:pPr>
      <w:r>
        <w:rPr>
          <w:rFonts w:hint="eastAsia" w:ascii="宋体" w:hAnsi="宋体"/>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360" w:lineRule="auto"/>
        <w:ind w:firstLine="482" w:firstLineChars="200"/>
        <w:rPr>
          <w:b/>
          <w:sz w:val="24"/>
        </w:rPr>
      </w:pPr>
      <w:r>
        <w:rPr>
          <w:b/>
          <w:sz w:val="24"/>
        </w:rPr>
        <w:t>（五）错误修正</w:t>
      </w:r>
    </w:p>
    <w:p>
      <w:pPr>
        <w:snapToGrid w:val="0"/>
        <w:spacing w:line="360" w:lineRule="auto"/>
        <w:ind w:firstLine="480" w:firstLineChars="200"/>
        <w:rPr>
          <w:rFonts w:ascii="宋体" w:hAnsi="宋体"/>
          <w:sz w:val="24"/>
        </w:rPr>
      </w:pPr>
      <w:r>
        <w:rPr>
          <w:rFonts w:ascii="宋体" w:hAnsi="宋体"/>
          <w:sz w:val="24"/>
        </w:rPr>
        <w:t>投标文件如果出现计算或表达上的错误，修正错误的原则如下：</w:t>
      </w:r>
    </w:p>
    <w:p>
      <w:pPr>
        <w:snapToGrid w:val="0"/>
        <w:spacing w:line="360" w:lineRule="auto"/>
        <w:ind w:firstLine="480" w:firstLineChars="200"/>
        <w:rPr>
          <w:rFonts w:ascii="宋体" w:hAnsi="宋体" w:cs="Arial"/>
          <w:kern w:val="0"/>
          <w:sz w:val="24"/>
        </w:rPr>
      </w:pPr>
      <w:r>
        <w:rPr>
          <w:rFonts w:ascii="宋体" w:hAnsi="宋体"/>
          <w:sz w:val="24"/>
        </w:rPr>
        <w:t>1</w:t>
      </w:r>
      <w:r>
        <w:rPr>
          <w:rFonts w:hint="eastAsia" w:ascii="宋体" w:hAnsi="宋体"/>
          <w:sz w:val="24"/>
        </w:rPr>
        <w:t>.开标一览表总价与投标报价明细表汇总数不一致的，</w:t>
      </w:r>
      <w:r>
        <w:rPr>
          <w:rFonts w:hint="eastAsia" w:ascii="宋体" w:hAnsi="宋体" w:cs="Arial"/>
          <w:kern w:val="0"/>
          <w:sz w:val="24"/>
        </w:rPr>
        <w:t>以开标一览表为准；</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投标文件的大写金额和小写金额不一致的，以大写金额为准；</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总价金额与按单价汇总金额不一致的，以单价金额计算结果为准；</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对不同文字文本投标文件的解释发生异议的，以中文文本为准。</w:t>
      </w:r>
    </w:p>
    <w:p>
      <w:pPr>
        <w:pStyle w:val="27"/>
        <w:snapToGrid w:val="0"/>
        <w:spacing w:beforeLines="0" w:afterLines="0" w:line="360" w:lineRule="auto"/>
        <w:ind w:firstLine="482" w:firstLineChars="200"/>
        <w:rPr>
          <w:rFonts w:hAnsi="宋体"/>
          <w:b/>
          <w:bCs/>
        </w:rPr>
      </w:pPr>
      <w:r>
        <w:rPr>
          <w:rFonts w:hAnsi="宋体"/>
          <w:b/>
          <w:bCs/>
        </w:rPr>
        <w:t>按上述修正错误的原则及方法调整或修正投标文件的投标报价，投标人同意</w:t>
      </w:r>
      <w:r>
        <w:rPr>
          <w:rFonts w:hint="eastAsia" w:hAnsi="宋体"/>
          <w:b/>
          <w:bCs/>
        </w:rPr>
        <w:t>并签字确认</w:t>
      </w:r>
      <w:r>
        <w:rPr>
          <w:rFonts w:hAnsi="宋体"/>
          <w:b/>
          <w:bCs/>
        </w:rPr>
        <w:t>后，调整后的投标报价对投标人具有约束作用。如果投标人不接受修正后的报价，则其投标将</w:t>
      </w:r>
      <w:r>
        <w:rPr>
          <w:rFonts w:hint="eastAsia" w:hAnsi="宋体"/>
          <w:b/>
          <w:bCs/>
        </w:rPr>
        <w:t>作为无效投标处理</w:t>
      </w:r>
      <w:r>
        <w:rPr>
          <w:rFonts w:hAnsi="宋体"/>
          <w:b/>
          <w:bCs/>
        </w:rPr>
        <w:t>。</w:t>
      </w:r>
    </w:p>
    <w:p>
      <w:pPr>
        <w:pStyle w:val="27"/>
        <w:tabs>
          <w:tab w:val="left" w:pos="630"/>
        </w:tabs>
        <w:snapToGrid w:val="0"/>
        <w:spacing w:beforeLines="0" w:afterLines="0" w:line="360" w:lineRule="auto"/>
        <w:ind w:firstLine="472" w:firstLineChars="196"/>
        <w:rPr>
          <w:rFonts w:hAnsi="宋体"/>
          <w:b/>
        </w:rPr>
      </w:pPr>
      <w:r>
        <w:rPr>
          <w:rFonts w:hAnsi="宋体"/>
          <w:b/>
        </w:rPr>
        <w:t>（六）评标原则和评标办法</w:t>
      </w:r>
    </w:p>
    <w:p>
      <w:pPr>
        <w:pStyle w:val="27"/>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评标办法。本项目评标办法是本项目采取综合评分法，具体评标内容及评分标准等详见《第四章：评标办法及评分标准》。</w:t>
      </w:r>
    </w:p>
    <w:p>
      <w:pPr>
        <w:pStyle w:val="27"/>
        <w:snapToGrid w:val="0"/>
        <w:spacing w:beforeLines="0" w:afterLines="0" w:line="360" w:lineRule="auto"/>
        <w:ind w:firstLine="482" w:firstLineChars="200"/>
        <w:rPr>
          <w:rFonts w:hAnsi="宋体"/>
          <w:b/>
        </w:rPr>
      </w:pPr>
      <w:r>
        <w:rPr>
          <w:rFonts w:hint="eastAsia" w:hAnsi="宋体"/>
          <w:b/>
        </w:rPr>
        <w:t>（七）废标</w:t>
      </w:r>
    </w:p>
    <w:p>
      <w:pPr>
        <w:pStyle w:val="27"/>
        <w:snapToGrid w:val="0"/>
        <w:spacing w:beforeLines="0" w:afterLines="0" w:line="360" w:lineRule="auto"/>
        <w:ind w:firstLine="480" w:firstLineChars="200"/>
        <w:rPr>
          <w:rFonts w:hAnsi="宋体"/>
        </w:rPr>
      </w:pPr>
      <w:r>
        <w:rPr>
          <w:rFonts w:hint="eastAsia" w:hAnsi="宋体"/>
        </w:rPr>
        <w:t>在采购中，出现下列情形之一的，应予废标：</w:t>
      </w:r>
    </w:p>
    <w:p>
      <w:pPr>
        <w:pStyle w:val="27"/>
        <w:snapToGrid w:val="0"/>
        <w:spacing w:beforeLines="0" w:afterLines="0" w:line="360" w:lineRule="auto"/>
        <w:ind w:firstLine="480" w:firstLineChars="200"/>
        <w:rPr>
          <w:rFonts w:hAnsi="宋体"/>
        </w:rPr>
      </w:pPr>
      <w:r>
        <w:rPr>
          <w:rFonts w:hint="eastAsia" w:hAnsi="宋体"/>
        </w:rPr>
        <w:t>1.符合专业条件的供应商或者对招标文件作实质响应的供应商不足3家的；</w:t>
      </w:r>
    </w:p>
    <w:p>
      <w:pPr>
        <w:pStyle w:val="27"/>
        <w:snapToGrid w:val="0"/>
        <w:spacing w:beforeLines="0" w:afterLines="0" w:line="360" w:lineRule="auto"/>
        <w:ind w:firstLine="480" w:firstLineChars="200"/>
        <w:rPr>
          <w:rFonts w:hAnsi="宋体"/>
        </w:rPr>
      </w:pPr>
      <w:r>
        <w:rPr>
          <w:rFonts w:hint="eastAsia" w:hAnsi="宋体"/>
        </w:rPr>
        <w:t>2.出现影响采购公正的违法、违规行为的；</w:t>
      </w:r>
    </w:p>
    <w:p>
      <w:pPr>
        <w:pStyle w:val="27"/>
        <w:snapToGrid w:val="0"/>
        <w:spacing w:beforeLines="0" w:afterLines="0" w:line="360" w:lineRule="auto"/>
        <w:ind w:firstLine="480" w:firstLineChars="200"/>
        <w:rPr>
          <w:rFonts w:hAnsi="宋体"/>
        </w:rPr>
      </w:pPr>
      <w:r>
        <w:rPr>
          <w:rFonts w:hint="eastAsia" w:hAnsi="宋体"/>
        </w:rPr>
        <w:t>3.报价均超过最高限价，不能支付的；</w:t>
      </w:r>
    </w:p>
    <w:p>
      <w:pPr>
        <w:pStyle w:val="27"/>
        <w:snapToGrid w:val="0"/>
        <w:spacing w:beforeLines="0" w:afterLines="0" w:line="360" w:lineRule="auto"/>
        <w:ind w:firstLine="480" w:firstLineChars="200"/>
        <w:rPr>
          <w:rFonts w:hAnsi="宋体"/>
        </w:rPr>
      </w:pPr>
      <w:r>
        <w:rPr>
          <w:rFonts w:hint="eastAsia" w:hAnsi="宋体"/>
        </w:rPr>
        <w:t>4.因重大变故，采购任务取消的。</w:t>
      </w:r>
    </w:p>
    <w:p>
      <w:pPr>
        <w:pStyle w:val="27"/>
        <w:snapToGrid w:val="0"/>
        <w:spacing w:beforeLines="0" w:afterLines="0" w:line="360" w:lineRule="auto"/>
        <w:ind w:firstLine="482" w:firstLineChars="200"/>
        <w:rPr>
          <w:rFonts w:hAnsi="宋体"/>
          <w:b/>
        </w:rPr>
      </w:pPr>
      <w:r>
        <w:rPr>
          <w:rFonts w:hint="eastAsia" w:hAnsi="宋体"/>
          <w:b/>
        </w:rPr>
        <w:t>（八）可中止电子交易活动的情形</w:t>
      </w:r>
    </w:p>
    <w:p>
      <w:pPr>
        <w:pStyle w:val="27"/>
        <w:snapToGrid w:val="0"/>
        <w:spacing w:beforeLines="0" w:afterLines="0" w:line="360" w:lineRule="auto"/>
        <w:ind w:firstLine="480" w:firstLineChars="200"/>
        <w:rPr>
          <w:rFonts w:hAnsi="宋体"/>
        </w:rPr>
      </w:pPr>
      <w:r>
        <w:rPr>
          <w:rFonts w:hint="eastAsia" w:hAnsi="宋体"/>
        </w:rPr>
        <w:t>采购过程中出现以下情形，导致电子交易平台无法正常运行，或者无法保证电子交易的公平、公正和安全时，采购组织机构可中止电子交易活动：</w:t>
      </w:r>
    </w:p>
    <w:p>
      <w:pPr>
        <w:pStyle w:val="27"/>
        <w:snapToGrid w:val="0"/>
        <w:spacing w:beforeLines="0" w:afterLines="0" w:line="360" w:lineRule="auto"/>
        <w:ind w:firstLine="480" w:firstLineChars="200"/>
        <w:rPr>
          <w:rFonts w:hAnsi="宋体"/>
        </w:rPr>
      </w:pPr>
      <w:r>
        <w:rPr>
          <w:rFonts w:hint="eastAsia" w:hAnsi="宋体"/>
        </w:rPr>
        <w:t>1、电子交易平台发生故障而无法登录访问的；</w:t>
      </w:r>
    </w:p>
    <w:p>
      <w:pPr>
        <w:pStyle w:val="27"/>
        <w:snapToGrid w:val="0"/>
        <w:spacing w:beforeLines="0" w:afterLines="0" w:line="360" w:lineRule="auto"/>
        <w:ind w:firstLine="480" w:firstLineChars="200"/>
        <w:rPr>
          <w:rFonts w:hAnsi="宋体"/>
        </w:rPr>
      </w:pPr>
      <w:r>
        <w:rPr>
          <w:rFonts w:hint="eastAsia" w:hAnsi="宋体"/>
        </w:rPr>
        <w:t>2、电子交易平台应用或数据库出现错误，不能进行正常操作的；</w:t>
      </w:r>
    </w:p>
    <w:p>
      <w:pPr>
        <w:pStyle w:val="27"/>
        <w:snapToGrid w:val="0"/>
        <w:spacing w:beforeLines="0" w:afterLines="0" w:line="360" w:lineRule="auto"/>
        <w:ind w:firstLine="480" w:firstLineChars="200"/>
        <w:rPr>
          <w:rFonts w:hAnsi="宋体"/>
        </w:rPr>
      </w:pPr>
      <w:r>
        <w:rPr>
          <w:rFonts w:hint="eastAsia" w:hAnsi="宋体"/>
        </w:rPr>
        <w:t>3、电子交易平台发现严重安全漏洞，有潜在泄密危险的；</w:t>
      </w:r>
    </w:p>
    <w:p>
      <w:pPr>
        <w:pStyle w:val="27"/>
        <w:snapToGrid w:val="0"/>
        <w:spacing w:beforeLines="0" w:afterLines="0" w:line="360" w:lineRule="auto"/>
        <w:ind w:firstLine="480" w:firstLineChars="200"/>
        <w:rPr>
          <w:rFonts w:hAnsi="宋体"/>
        </w:rPr>
      </w:pPr>
      <w:r>
        <w:rPr>
          <w:rFonts w:hint="eastAsia" w:hAnsi="宋体"/>
        </w:rPr>
        <w:t>4、病毒发作导致不能进行正常操作的；</w:t>
      </w:r>
    </w:p>
    <w:p>
      <w:pPr>
        <w:pStyle w:val="27"/>
        <w:snapToGrid w:val="0"/>
        <w:spacing w:beforeLines="0" w:afterLines="0" w:line="360" w:lineRule="auto"/>
        <w:ind w:firstLine="480" w:firstLineChars="200"/>
        <w:rPr>
          <w:rFonts w:hAnsi="宋体"/>
        </w:rPr>
      </w:pPr>
      <w:r>
        <w:rPr>
          <w:rFonts w:hint="eastAsia" w:hAnsi="宋体"/>
        </w:rPr>
        <w:t>5、其他无法保证电子交易的公平、公正和安全的情况。</w:t>
      </w:r>
    </w:p>
    <w:p>
      <w:pPr>
        <w:pStyle w:val="27"/>
        <w:snapToGrid w:val="0"/>
        <w:spacing w:beforeLines="0" w:afterLines="0" w:line="360" w:lineRule="auto"/>
        <w:ind w:firstLine="480" w:firstLineChars="200"/>
        <w:rPr>
          <w:rFonts w:hAnsi="宋体"/>
        </w:rPr>
      </w:pPr>
      <w:r>
        <w:rPr>
          <w:rFonts w:hint="eastAsia" w:hAnsi="宋体"/>
        </w:rPr>
        <w:t>出现前款规定情形，不影响采购公平、公正性的，采购组织机构可以待上述情形消除后继续组织电子交易活动；影响或可能影响采购公平、公正性的，应当重新采购。</w:t>
      </w:r>
    </w:p>
    <w:p>
      <w:pPr>
        <w:pStyle w:val="27"/>
        <w:snapToGrid w:val="0"/>
        <w:spacing w:beforeLines="0" w:afterLines="0" w:line="360" w:lineRule="auto"/>
        <w:outlineLvl w:val="1"/>
        <w:rPr>
          <w:rFonts w:hAnsi="宋体"/>
          <w:b/>
          <w:sz w:val="28"/>
          <w:szCs w:val="28"/>
        </w:rPr>
      </w:pPr>
      <w:bookmarkStart w:id="11" w:name="_Toc142984323"/>
      <w:r>
        <w:rPr>
          <w:rFonts w:hint="eastAsia" w:hAnsi="宋体"/>
          <w:b/>
          <w:sz w:val="28"/>
          <w:szCs w:val="28"/>
        </w:rPr>
        <w:t>六、定标</w:t>
      </w:r>
      <w:bookmarkEnd w:id="11"/>
    </w:p>
    <w:p>
      <w:pPr>
        <w:pStyle w:val="27"/>
        <w:snapToGrid w:val="0"/>
        <w:spacing w:beforeLines="0" w:afterLines="0" w:line="360" w:lineRule="auto"/>
        <w:ind w:firstLine="472" w:firstLineChars="196"/>
        <w:rPr>
          <w:b/>
          <w:bCs/>
        </w:rPr>
      </w:pPr>
      <w:r>
        <w:rPr>
          <w:rFonts w:hint="eastAsia"/>
          <w:b/>
          <w:bCs/>
        </w:rPr>
        <w:t>（一）确定中标人。</w:t>
      </w:r>
      <w:r>
        <w:rPr>
          <w:rFonts w:hint="eastAsia" w:hAnsi="宋体"/>
          <w:b/>
        </w:rPr>
        <w:t>本项目由采购人授权评标委员会确定中标人。</w:t>
      </w:r>
    </w:p>
    <w:p>
      <w:pPr>
        <w:pStyle w:val="27"/>
        <w:snapToGrid w:val="0"/>
        <w:spacing w:beforeLines="0" w:afterLines="0" w:line="360" w:lineRule="auto"/>
        <w:ind w:firstLine="470" w:firstLineChars="196"/>
      </w:pPr>
      <w:r>
        <w:rPr>
          <w:rFonts w:hint="eastAsia"/>
        </w:rPr>
        <w:t>1.采购人在收到评标报告后五个工作日内，依法确认中标供应商。</w:t>
      </w:r>
    </w:p>
    <w:p>
      <w:pPr>
        <w:pStyle w:val="27"/>
        <w:snapToGrid w:val="0"/>
        <w:spacing w:beforeLines="0" w:afterLines="0" w:line="360" w:lineRule="auto"/>
        <w:ind w:firstLine="470" w:firstLineChars="196"/>
      </w:pPr>
      <w:r>
        <w:rPr>
          <w:rFonts w:hint="eastAsia"/>
        </w:rPr>
        <w:t>2.中标供应商确定后，中标结果在财政部门指定的政府采购信息发布媒体上公告。</w:t>
      </w:r>
    </w:p>
    <w:p>
      <w:pPr>
        <w:pStyle w:val="27"/>
        <w:snapToGrid w:val="0"/>
        <w:spacing w:beforeLines="0" w:afterLines="0" w:line="360" w:lineRule="auto"/>
        <w:ind w:firstLine="470" w:firstLineChars="196"/>
      </w:pPr>
      <w:r>
        <w:rPr>
          <w:rFonts w:hint="eastAsia"/>
        </w:rPr>
        <w:t>3.在发布公告的同时，招标采购单位向中标供应商发出中标通知书，中标通知书对采购人和中标供应商具有同等法律效力。</w:t>
      </w:r>
    </w:p>
    <w:p>
      <w:pPr>
        <w:pStyle w:val="27"/>
        <w:snapToGrid w:val="0"/>
        <w:spacing w:beforeLines="0" w:afterLines="0" w:line="360" w:lineRule="auto"/>
        <w:ind w:firstLine="472" w:firstLineChars="196"/>
        <w:rPr>
          <w:b/>
        </w:rPr>
      </w:pPr>
      <w:r>
        <w:rPr>
          <w:rFonts w:hint="eastAsia"/>
          <w:b/>
        </w:rPr>
        <w:t>4根据浙江省财政厅《</w:t>
      </w:r>
      <w:r>
        <w:rPr>
          <w:b/>
        </w:rPr>
        <w:t>关于印发浙江省政府采购供应商注册及诚信管理暂行办法的通知</w:t>
      </w:r>
      <w:r>
        <w:rPr>
          <w:rFonts w:hint="eastAsia"/>
          <w:b/>
        </w:rPr>
        <w:t>》[</w:t>
      </w:r>
      <w:r>
        <w:rPr>
          <w:b/>
        </w:rPr>
        <w:t>浙财采监字〔2009〕28号</w:t>
      </w:r>
      <w:r>
        <w:rPr>
          <w:rFonts w:hint="eastAsia"/>
          <w:b/>
        </w:rPr>
        <w:t>]精神，中标供应商在领取中标通知书前，必须在《浙江政府采购网》上完成供应商的注册工作，经初审、终审及公示后方可正式领取中标通知书。</w:t>
      </w:r>
    </w:p>
    <w:p>
      <w:pPr>
        <w:pStyle w:val="27"/>
        <w:snapToGrid w:val="0"/>
        <w:spacing w:beforeLines="0" w:afterLines="0" w:line="360" w:lineRule="auto"/>
        <w:ind w:firstLine="472" w:firstLineChars="196"/>
        <w:rPr>
          <w:rFonts w:hAnsi="宋体"/>
        </w:rPr>
      </w:pPr>
      <w:r>
        <w:rPr>
          <w:rFonts w:hint="eastAsia"/>
          <w:b/>
        </w:rPr>
        <w:t>5.</w:t>
      </w:r>
      <w:r>
        <w:rPr>
          <w:rFonts w:hint="eastAsia" w:hAnsi="宋体"/>
        </w:rPr>
        <w:t>中标通知书发出后，采购人改变中标结果，或者中标供应商放弃中标，应当承担相应的法律责任。</w:t>
      </w:r>
    </w:p>
    <w:p>
      <w:pPr>
        <w:pStyle w:val="27"/>
        <w:snapToGrid w:val="0"/>
        <w:spacing w:beforeLines="0" w:afterLines="0" w:line="360" w:lineRule="auto"/>
        <w:ind w:firstLine="472" w:firstLineChars="196"/>
        <w:rPr>
          <w:rFonts w:hAnsi="宋体"/>
          <w:b/>
        </w:rPr>
      </w:pPr>
      <w:r>
        <w:rPr>
          <w:rFonts w:hint="eastAsia" w:hAnsi="宋体"/>
          <w:b/>
        </w:rPr>
        <w:t>（二）中标通知书</w:t>
      </w:r>
    </w:p>
    <w:p>
      <w:pPr>
        <w:pStyle w:val="27"/>
        <w:snapToGrid w:val="0"/>
        <w:spacing w:beforeLines="0" w:afterLines="0" w:line="360" w:lineRule="auto"/>
        <w:ind w:firstLine="470" w:firstLineChars="196"/>
      </w:pPr>
      <w:r>
        <w:rPr>
          <w:rFonts w:hint="eastAsia"/>
        </w:rPr>
        <w:t>1.确定中标供应商后，招标采购单位将以书面形式发出中标通知书，通知中标的投标人其投标被接受。</w:t>
      </w:r>
    </w:p>
    <w:p>
      <w:pPr>
        <w:pStyle w:val="27"/>
        <w:snapToGrid w:val="0"/>
        <w:spacing w:beforeLines="0" w:afterLines="0" w:line="360" w:lineRule="auto"/>
        <w:ind w:firstLine="470" w:firstLineChars="196"/>
      </w:pPr>
      <w:r>
        <w:rPr>
          <w:rFonts w:hint="eastAsia"/>
        </w:rPr>
        <w:t>2.中标通知书为双方签订合同的依据。</w:t>
      </w:r>
    </w:p>
    <w:p>
      <w:pPr>
        <w:pStyle w:val="27"/>
        <w:snapToGrid w:val="0"/>
        <w:spacing w:beforeLines="0" w:afterLines="0" w:line="360" w:lineRule="auto"/>
        <w:ind w:firstLine="470" w:firstLineChars="196"/>
      </w:pPr>
      <w:r>
        <w:rPr>
          <w:rFonts w:hint="eastAsia"/>
        </w:rPr>
        <w:t>3.中标供应商应根据中标通知书中规定的时间内，由法定代表人或其授权代理人与采购人签订合同。</w:t>
      </w:r>
    </w:p>
    <w:p>
      <w:pPr>
        <w:pStyle w:val="27"/>
        <w:snapToGrid w:val="0"/>
        <w:spacing w:beforeLines="0" w:afterLines="0" w:line="360" w:lineRule="auto"/>
        <w:outlineLvl w:val="1"/>
        <w:rPr>
          <w:rFonts w:hAnsi="宋体"/>
          <w:b/>
          <w:sz w:val="28"/>
          <w:szCs w:val="28"/>
        </w:rPr>
      </w:pPr>
      <w:bookmarkStart w:id="12" w:name="_Toc142984324"/>
      <w:r>
        <w:rPr>
          <w:rFonts w:hint="eastAsia" w:hAnsi="宋体"/>
          <w:b/>
          <w:sz w:val="28"/>
          <w:szCs w:val="28"/>
        </w:rPr>
        <w:t>七、合同授予</w:t>
      </w:r>
      <w:bookmarkEnd w:id="12"/>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.采购人与</w:t>
      </w:r>
      <w:r>
        <w:rPr>
          <w:rFonts w:ascii="宋体" w:hAnsi="宋体"/>
          <w:sz w:val="24"/>
        </w:rPr>
        <w:t>中标人应</w:t>
      </w:r>
      <w:r>
        <w:rPr>
          <w:rFonts w:hint="eastAsia" w:ascii="宋体" w:hAnsi="宋体"/>
          <w:sz w:val="24"/>
        </w:rPr>
        <w:t>当在《</w:t>
      </w:r>
      <w:r>
        <w:rPr>
          <w:rFonts w:ascii="宋体" w:hAnsi="宋体"/>
          <w:sz w:val="24"/>
        </w:rPr>
        <w:t>中标通知书</w:t>
      </w:r>
      <w:r>
        <w:rPr>
          <w:rFonts w:hint="eastAsia" w:ascii="宋体" w:hAnsi="宋体"/>
          <w:sz w:val="24"/>
        </w:rPr>
        <w:t>》发出之日起30日内签订政府采购合同。同时，采购代理机构对合同内容进行审查，如发现与采购结果和投标承诺内容不一致的，应予以纠正。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中标人拖延、拒签合同的,将被取消中标资格。</w:t>
      </w:r>
    </w:p>
    <w:p>
      <w:pPr>
        <w:pStyle w:val="27"/>
        <w:snapToGrid w:val="0"/>
        <w:spacing w:beforeLines="0" w:afterLines="0" w:line="360" w:lineRule="auto"/>
        <w:ind w:firstLine="562" w:firstLineChars="200"/>
        <w:rPr>
          <w:rFonts w:hAnsi="宋体"/>
          <w:b/>
          <w:sz w:val="28"/>
          <w:szCs w:val="28"/>
        </w:rPr>
      </w:pPr>
      <w:r>
        <w:rPr>
          <w:rFonts w:hint="eastAsia" w:hAnsi="宋体"/>
          <w:b/>
          <w:sz w:val="28"/>
          <w:szCs w:val="28"/>
        </w:rPr>
        <w:t>(二)其他</w:t>
      </w:r>
    </w:p>
    <w:p>
      <w:pPr>
        <w:snapToGrid w:val="0"/>
        <w:spacing w:line="360" w:lineRule="auto"/>
        <w:ind w:firstLine="470" w:firstLineChars="196"/>
        <w:jc w:val="left"/>
        <w:rPr>
          <w:rFonts w:ascii="宋体" w:hAnsi="宋体"/>
          <w:sz w:val="24"/>
        </w:rPr>
      </w:pPr>
      <w:r>
        <w:rPr>
          <w:rFonts w:hint="eastAsia" w:ascii="宋体" w:hAnsi="宋体"/>
          <w:sz w:val="24"/>
        </w:rPr>
        <w:t>供应商有下列情形之一的，自愿接受取消投标资格；如已中标的，自动放弃中标资格，并承担全部法律责任；给采购人造成损失的，依法承担赔偿责任：</w:t>
      </w:r>
    </w:p>
    <w:p>
      <w:pPr>
        <w:snapToGrid w:val="0"/>
        <w:spacing w:line="360" w:lineRule="auto"/>
        <w:ind w:firstLine="470" w:firstLineChars="196"/>
        <w:rPr>
          <w:rFonts w:ascii="宋体" w:hAnsi="宋体"/>
          <w:sz w:val="24"/>
        </w:rPr>
      </w:pPr>
      <w:r>
        <w:rPr>
          <w:rFonts w:hint="eastAsia" w:ascii="宋体" w:hAnsi="宋体"/>
          <w:sz w:val="24"/>
        </w:rPr>
        <w:t>（1）供应商在投标有效期内撤回投标文件的；</w:t>
      </w:r>
    </w:p>
    <w:p>
      <w:pPr>
        <w:snapToGrid w:val="0"/>
        <w:spacing w:line="360" w:lineRule="auto"/>
        <w:ind w:firstLine="470" w:firstLineChars="196"/>
        <w:rPr>
          <w:rFonts w:ascii="宋体" w:hAnsi="宋体"/>
          <w:sz w:val="24"/>
        </w:rPr>
      </w:pPr>
      <w:r>
        <w:rPr>
          <w:rFonts w:hint="eastAsia" w:ascii="宋体" w:hAnsi="宋体"/>
          <w:sz w:val="24"/>
        </w:rPr>
        <w:t>（2）供应商在投标过程中弄虚作假，提供虚假材料的；</w:t>
      </w:r>
    </w:p>
    <w:p>
      <w:pPr>
        <w:snapToGrid w:val="0"/>
        <w:spacing w:line="360" w:lineRule="auto"/>
        <w:ind w:firstLine="470" w:firstLineChars="196"/>
        <w:rPr>
          <w:rFonts w:ascii="宋体" w:hAnsi="宋体"/>
          <w:sz w:val="24"/>
        </w:rPr>
      </w:pPr>
      <w:r>
        <w:rPr>
          <w:rFonts w:hint="eastAsia" w:ascii="宋体" w:hAnsi="宋体"/>
          <w:sz w:val="24"/>
        </w:rPr>
        <w:t>（3）中标供应商无正当理由不与采购人签订合同的；</w:t>
      </w:r>
    </w:p>
    <w:p>
      <w:pPr>
        <w:snapToGrid w:val="0"/>
        <w:spacing w:line="360" w:lineRule="auto"/>
        <w:ind w:firstLine="470" w:firstLineChars="196"/>
        <w:rPr>
          <w:rFonts w:ascii="宋体" w:hAnsi="宋体"/>
          <w:sz w:val="24"/>
        </w:rPr>
      </w:pPr>
      <w:r>
        <w:rPr>
          <w:rFonts w:hint="eastAsia" w:ascii="宋体" w:hAnsi="宋体"/>
          <w:sz w:val="24"/>
        </w:rPr>
        <w:t>（4）将中标项目转让给他人或者在投标文件中未说明且未经招标采购人同意，将中标项目分包给他人的；</w:t>
      </w:r>
    </w:p>
    <w:p>
      <w:pPr>
        <w:snapToGrid w:val="0"/>
        <w:spacing w:line="360" w:lineRule="auto"/>
        <w:ind w:firstLine="470" w:firstLineChars="196"/>
        <w:rPr>
          <w:rFonts w:ascii="宋体" w:hAnsi="宋体"/>
          <w:sz w:val="24"/>
        </w:rPr>
      </w:pPr>
      <w:r>
        <w:rPr>
          <w:rFonts w:hint="eastAsia" w:ascii="宋体" w:hAnsi="宋体"/>
          <w:sz w:val="24"/>
        </w:rPr>
        <w:t>（5）拒绝履行合同义务的；</w:t>
      </w:r>
    </w:p>
    <w:p>
      <w:pPr>
        <w:snapToGrid w:val="0"/>
        <w:spacing w:line="360" w:lineRule="auto"/>
        <w:ind w:firstLine="470" w:firstLineChars="196"/>
        <w:rPr>
          <w:rFonts w:ascii="宋体" w:hAnsi="宋体"/>
          <w:sz w:val="24"/>
        </w:rPr>
      </w:pPr>
      <w:r>
        <w:rPr>
          <w:rFonts w:hint="eastAsia" w:ascii="宋体" w:hAnsi="宋体"/>
          <w:sz w:val="24"/>
        </w:rPr>
        <w:t>（6）其他严重扰乱招投标程序的。</w:t>
      </w: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pStyle w:val="2"/>
        <w:ind w:firstLine="210"/>
      </w:pPr>
    </w:p>
    <w:p>
      <w:pPr>
        <w:pStyle w:val="2"/>
        <w:ind w:firstLine="210"/>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p>
    <w:p>
      <w:pPr>
        <w:pStyle w:val="27"/>
        <w:snapToGrid w:val="0"/>
        <w:spacing w:beforeLines="0" w:afterLines="0" w:line="360" w:lineRule="auto"/>
        <w:jc w:val="center"/>
        <w:outlineLvl w:val="0"/>
        <w:rPr>
          <w:rFonts w:ascii="黑体" w:hAnsi="宋体" w:eastAsia="黑体"/>
          <w:sz w:val="30"/>
          <w:szCs w:val="30"/>
        </w:rPr>
      </w:pPr>
      <w:bookmarkStart w:id="13" w:name="_Toc142984325"/>
      <w:r>
        <w:rPr>
          <w:rFonts w:hint="eastAsia" w:ascii="黑体" w:hAnsi="宋体" w:eastAsia="黑体"/>
          <w:sz w:val="30"/>
          <w:szCs w:val="30"/>
        </w:rPr>
        <w:t>第四章  评标办法及评分标准</w:t>
      </w:r>
      <w:bookmarkEnd w:id="13"/>
    </w:p>
    <w:p>
      <w:pPr>
        <w:spacing w:line="360" w:lineRule="auto"/>
        <w:ind w:firstLine="420"/>
        <w:rPr>
          <w:rFonts w:ascii="宋体" w:hAnsi="宋体"/>
          <w:sz w:val="24"/>
        </w:rPr>
      </w:pPr>
      <w:r>
        <w:rPr>
          <w:rFonts w:hint="eastAsia" w:ascii="宋体" w:hAnsi="宋体"/>
          <w:sz w:val="24"/>
        </w:rPr>
        <w:t>为公正、公平、科学地选择中标人，根据《中华人民共和国政府采购法》等有关法律法规的规定和《</w:t>
      </w:r>
      <w:r>
        <w:rPr>
          <w:rFonts w:hint="eastAsia"/>
          <w:sz w:val="24"/>
        </w:rPr>
        <w:t>南太湖新区2023年至</w:t>
      </w:r>
      <w:r>
        <w:rPr>
          <w:rFonts w:hint="eastAsia"/>
          <w:sz w:val="24"/>
          <w:lang w:eastAsia="zh-CN"/>
        </w:rPr>
        <w:t>2026年</w:t>
      </w:r>
      <w:r>
        <w:rPr>
          <w:rFonts w:hint="eastAsia"/>
          <w:sz w:val="24"/>
        </w:rPr>
        <w:t>内河蓝藻应急防控项目采购文件</w:t>
      </w:r>
      <w:r>
        <w:rPr>
          <w:rFonts w:hint="eastAsia" w:ascii="宋体" w:hAnsi="宋体"/>
          <w:sz w:val="24"/>
        </w:rPr>
        <w:t>》规定，并结合本项目的实际，制定本办法。</w:t>
      </w:r>
    </w:p>
    <w:p>
      <w:pPr>
        <w:spacing w:line="360" w:lineRule="auto"/>
        <w:ind w:firstLine="420"/>
        <w:rPr>
          <w:rFonts w:ascii="宋体" w:hAnsi="宋体"/>
          <w:bCs/>
          <w:sz w:val="24"/>
          <w:szCs w:val="48"/>
        </w:rPr>
      </w:pPr>
      <w:r>
        <w:rPr>
          <w:rFonts w:hint="eastAsia" w:ascii="宋体" w:hAnsi="宋体"/>
          <w:sz w:val="24"/>
        </w:rPr>
        <w:t>本办法适用于</w:t>
      </w:r>
      <w:r>
        <w:rPr>
          <w:rFonts w:hint="eastAsia" w:asciiTheme="majorEastAsia" w:hAnsiTheme="majorEastAsia" w:eastAsiaTheme="majorEastAsia"/>
          <w:b/>
          <w:sz w:val="24"/>
        </w:rPr>
        <w:t>南太湖新区2023年至</w:t>
      </w:r>
      <w:r>
        <w:rPr>
          <w:rFonts w:hint="eastAsia" w:asciiTheme="majorEastAsia" w:hAnsiTheme="majorEastAsia" w:eastAsiaTheme="majorEastAsia"/>
          <w:b/>
          <w:sz w:val="24"/>
          <w:lang w:eastAsia="zh-CN"/>
        </w:rPr>
        <w:t>2026年</w:t>
      </w:r>
      <w:r>
        <w:rPr>
          <w:rFonts w:hint="eastAsia" w:asciiTheme="majorEastAsia" w:hAnsiTheme="majorEastAsia" w:eastAsiaTheme="majorEastAsia"/>
          <w:b/>
          <w:sz w:val="24"/>
        </w:rPr>
        <w:t>内河蓝藻应急防控项目</w:t>
      </w:r>
      <w:r>
        <w:rPr>
          <w:rFonts w:hint="eastAsia" w:asciiTheme="majorEastAsia" w:hAnsiTheme="majorEastAsia" w:eastAsiaTheme="majorEastAsia"/>
          <w:bCs/>
          <w:sz w:val="24"/>
          <w:szCs w:val="48"/>
        </w:rPr>
        <w:t>的评标</w:t>
      </w:r>
      <w:r>
        <w:rPr>
          <w:rFonts w:hint="eastAsia" w:ascii="宋体" w:hAnsi="宋体"/>
          <w:bCs/>
          <w:sz w:val="24"/>
          <w:szCs w:val="48"/>
        </w:rPr>
        <w:t>。</w:t>
      </w:r>
    </w:p>
    <w:p>
      <w:pPr>
        <w:spacing w:line="360" w:lineRule="auto"/>
        <w:ind w:firstLine="551" w:firstLineChars="196"/>
        <w:outlineLvl w:val="1"/>
        <w:rPr>
          <w:rFonts w:ascii="宋体" w:hAnsi="宋体"/>
          <w:b/>
          <w:sz w:val="28"/>
          <w:szCs w:val="28"/>
        </w:rPr>
      </w:pPr>
      <w:bookmarkStart w:id="14" w:name="_Toc142984326"/>
      <w:r>
        <w:rPr>
          <w:rFonts w:hint="eastAsia" w:ascii="宋体" w:hAnsi="宋体"/>
          <w:b/>
          <w:sz w:val="28"/>
          <w:szCs w:val="28"/>
        </w:rPr>
        <w:t>一、总则</w:t>
      </w:r>
      <w:bookmarkEnd w:id="14"/>
    </w:p>
    <w:p>
      <w:pPr>
        <w:spacing w:line="360" w:lineRule="auto"/>
        <w:ind w:firstLine="480" w:firstLineChars="200"/>
        <w:rPr>
          <w:rFonts w:ascii="宋体" w:hAnsi="宋体"/>
          <w:sz w:val="24"/>
        </w:rPr>
      </w:pPr>
      <w:r>
        <w:rPr>
          <w:rFonts w:hint="eastAsia" w:ascii="宋体" w:hAnsi="宋体"/>
          <w:sz w:val="24"/>
        </w:rPr>
        <w:t>本次评标采用综合评分法，</w:t>
      </w:r>
      <w:r>
        <w:rPr>
          <w:rFonts w:hint="eastAsia" w:ascii="宋体" w:hAnsi="宋体"/>
          <w:b/>
          <w:sz w:val="24"/>
        </w:rPr>
        <w:t>总分为100分，包含：价格分（10分）、技术、商务、资信及其他分（90分）</w:t>
      </w:r>
      <w:r>
        <w:rPr>
          <w:rFonts w:hint="eastAsia" w:ascii="宋体" w:hAnsi="宋体"/>
          <w:sz w:val="24"/>
        </w:rPr>
        <w:t>。合格投标人的评标得分为各项目汇总得分，按评标得分由高到低顺序排列，得分相同的，按投标报价由低到高顺序排列；得分且投标报价相同的，按技术得分由高到低顺序排列。</w:t>
      </w:r>
    </w:p>
    <w:p>
      <w:pPr>
        <w:spacing w:line="360" w:lineRule="auto"/>
        <w:ind w:firstLine="480" w:firstLineChars="200"/>
        <w:rPr>
          <w:rFonts w:ascii="宋体" w:hAnsi="宋体"/>
          <w:bCs/>
          <w:sz w:val="24"/>
        </w:rPr>
      </w:pPr>
      <w:r>
        <w:rPr>
          <w:rFonts w:hint="eastAsia" w:ascii="宋体" w:hAnsi="宋体"/>
          <w:sz w:val="24"/>
        </w:rPr>
        <w:t>本项目由采购人授权评标委员会直接确定中标人。</w:t>
      </w:r>
      <w:r>
        <w:rPr>
          <w:rFonts w:hint="eastAsia" w:ascii="宋体" w:hAnsi="宋体"/>
          <w:bCs/>
          <w:sz w:val="24"/>
        </w:rPr>
        <w:t>评分过程中采用四舍五入法，并保留小数2位。</w:t>
      </w:r>
    </w:p>
    <w:p>
      <w:pPr>
        <w:spacing w:line="360" w:lineRule="auto"/>
        <w:ind w:firstLine="480" w:firstLineChars="200"/>
        <w:rPr>
          <w:rFonts w:ascii="宋体" w:hAnsi="宋体"/>
          <w:bCs/>
          <w:color w:val="FF0000"/>
          <w:sz w:val="24"/>
        </w:rPr>
      </w:pPr>
      <w:r>
        <w:rPr>
          <w:rFonts w:hint="eastAsia" w:ascii="宋体" w:hAnsi="宋体"/>
          <w:sz w:val="24"/>
        </w:rPr>
        <w:t>投标人评标</w:t>
      </w:r>
      <w:r>
        <w:rPr>
          <w:rFonts w:hint="eastAsia" w:ascii="宋体" w:hAnsi="宋体"/>
          <w:bCs/>
          <w:sz w:val="24"/>
        </w:rPr>
        <w:t>综合得分=价格分+(技术分+商务、资信及其他分)</w:t>
      </w:r>
    </w:p>
    <w:p>
      <w:pPr>
        <w:spacing w:line="360" w:lineRule="auto"/>
        <w:ind w:firstLine="551" w:firstLineChars="196"/>
        <w:outlineLvl w:val="1"/>
        <w:rPr>
          <w:rFonts w:ascii="宋体" w:hAnsi="宋体"/>
          <w:b/>
          <w:sz w:val="28"/>
          <w:szCs w:val="28"/>
        </w:rPr>
      </w:pPr>
      <w:bookmarkStart w:id="15" w:name="_Toc142984327"/>
      <w:r>
        <w:rPr>
          <w:rFonts w:hint="eastAsia" w:ascii="宋体" w:hAnsi="宋体"/>
          <w:b/>
          <w:sz w:val="28"/>
          <w:szCs w:val="28"/>
        </w:rPr>
        <w:t>二、评标内容及标准</w:t>
      </w:r>
      <w:bookmarkEnd w:id="15"/>
    </w:p>
    <w:p>
      <w:pPr>
        <w:spacing w:line="360" w:lineRule="auto"/>
        <w:ind w:firstLine="482" w:firstLineChars="200"/>
        <w:rPr>
          <w:rFonts w:hAnsi="宋体"/>
          <w:b/>
          <w:sz w:val="24"/>
        </w:rPr>
      </w:pPr>
      <w:r>
        <w:rPr>
          <w:rFonts w:hint="eastAsia" w:hAnsi="宋体"/>
          <w:b/>
          <w:sz w:val="24"/>
        </w:rPr>
        <w:t>（一）价格分（10分）</w:t>
      </w:r>
    </w:p>
    <w:p>
      <w:pPr>
        <w:spacing w:line="360" w:lineRule="auto"/>
        <w:ind w:firstLine="480" w:firstLineChars="200"/>
        <w:rPr>
          <w:rFonts w:hAnsi="宋体"/>
          <w:bCs/>
          <w:sz w:val="24"/>
          <w:szCs w:val="24"/>
        </w:rPr>
      </w:pPr>
      <w:r>
        <w:rPr>
          <w:rFonts w:hint="eastAsia" w:hAnsi="宋体"/>
          <w:bCs/>
          <w:sz w:val="24"/>
          <w:szCs w:val="24"/>
        </w:rPr>
        <w:t>价格分采用低价优先法计算，即满足招标文件要求且投标价格最低的投标报价为评标基准价，其他投标人的价格分按照下列公式计算：</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价格分=（评标基准价/最终报价）×10%×100</w:t>
      </w:r>
    </w:p>
    <w:p>
      <w:pPr>
        <w:spacing w:line="360" w:lineRule="auto"/>
        <w:ind w:firstLine="482" w:firstLineChars="200"/>
        <w:rPr>
          <w:rFonts w:ascii="宋体" w:hAnsi="宋体"/>
          <w:b/>
          <w:sz w:val="24"/>
        </w:rPr>
      </w:pPr>
      <w:r>
        <w:rPr>
          <w:rFonts w:hint="eastAsia" w:ascii="宋体" w:hAnsi="宋体"/>
          <w:b/>
          <w:bCs/>
          <w:sz w:val="24"/>
        </w:rPr>
        <w:t>（二）</w:t>
      </w:r>
      <w:r>
        <w:rPr>
          <w:rFonts w:hint="eastAsia" w:ascii="宋体" w:hAnsi="宋体"/>
          <w:b/>
          <w:sz w:val="24"/>
        </w:rPr>
        <w:t>技术分、</w:t>
      </w:r>
      <w:r>
        <w:rPr>
          <w:rFonts w:hint="eastAsia" w:ascii="宋体" w:hAnsi="宋体"/>
          <w:b/>
          <w:bCs/>
          <w:sz w:val="24"/>
        </w:rPr>
        <w:t>商务、资信及其他分</w:t>
      </w:r>
      <w:r>
        <w:rPr>
          <w:rFonts w:hint="eastAsia" w:ascii="宋体" w:hAnsi="宋体"/>
          <w:b/>
          <w:sz w:val="24"/>
        </w:rPr>
        <w:t>（90分）</w:t>
      </w:r>
    </w:p>
    <w:tbl>
      <w:tblPr>
        <w:tblStyle w:val="4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637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237" w:type="dxa"/>
            <w:vAlign w:val="center"/>
          </w:tcPr>
          <w:p>
            <w:pPr>
              <w:spacing w:beforeAutospacing="1" w:afterAutospacing="1" w:line="320" w:lineRule="atLeast"/>
              <w:ind w:left="1"/>
              <w:jc w:val="left"/>
              <w:rPr>
                <w:rFonts w:cs="仿宋" w:asciiTheme="minorEastAsia" w:hAnsiTheme="minorEastAsia"/>
                <w:sz w:val="24"/>
                <w:szCs w:val="24"/>
              </w:rPr>
            </w:pPr>
            <w:r>
              <w:rPr>
                <w:rFonts w:hint="eastAsia" w:cs="仿宋" w:asciiTheme="minorEastAsia" w:hAnsiTheme="minorEastAsia"/>
                <w:kern w:val="0"/>
                <w:sz w:val="24"/>
                <w:szCs w:val="24"/>
              </w:rPr>
              <w:t>评定项目</w:t>
            </w:r>
          </w:p>
        </w:tc>
        <w:tc>
          <w:tcPr>
            <w:tcW w:w="6373" w:type="dxa"/>
            <w:vAlign w:val="center"/>
          </w:tcPr>
          <w:p>
            <w:pPr>
              <w:spacing w:beforeAutospacing="1" w:afterAutospacing="1" w:line="320" w:lineRule="atLeast"/>
              <w:ind w:left="1" w:firstLine="480"/>
              <w:jc w:val="center"/>
              <w:rPr>
                <w:rFonts w:cs="仿宋" w:asciiTheme="minorEastAsia" w:hAnsiTheme="minorEastAsia"/>
                <w:sz w:val="24"/>
                <w:szCs w:val="24"/>
              </w:rPr>
            </w:pPr>
            <w:r>
              <w:rPr>
                <w:rFonts w:hint="eastAsia" w:cs="仿宋" w:asciiTheme="minorEastAsia" w:hAnsiTheme="minorEastAsia"/>
                <w:kern w:val="0"/>
                <w:sz w:val="24"/>
                <w:szCs w:val="24"/>
              </w:rPr>
              <w:t>评定内容</w:t>
            </w:r>
          </w:p>
        </w:tc>
        <w:tc>
          <w:tcPr>
            <w:tcW w:w="1287" w:type="dxa"/>
            <w:vAlign w:val="center"/>
          </w:tcPr>
          <w:p>
            <w:pPr>
              <w:spacing w:beforeAutospacing="1" w:afterAutospacing="1" w:line="320" w:lineRule="atLeast"/>
              <w:ind w:left="1"/>
              <w:jc w:val="left"/>
              <w:rPr>
                <w:rFonts w:cs="仿宋" w:asciiTheme="minorEastAsia" w:hAnsiTheme="minorEastAsia"/>
                <w:sz w:val="24"/>
                <w:szCs w:val="24"/>
              </w:rPr>
            </w:pPr>
            <w:r>
              <w:rPr>
                <w:rFonts w:hint="eastAsia" w:cs="仿宋" w:asciiTheme="minorEastAsia" w:hAnsiTheme="minorEastAsia"/>
                <w:kern w:val="0"/>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610" w:type="dxa"/>
            <w:gridSpan w:val="2"/>
            <w:vAlign w:val="center"/>
          </w:tcPr>
          <w:p>
            <w:pPr>
              <w:spacing w:beforeAutospacing="1" w:afterAutospacing="1" w:line="320" w:lineRule="atLeast"/>
              <w:ind w:left="1" w:firstLine="480"/>
              <w:jc w:val="center"/>
              <w:rPr>
                <w:rFonts w:cs="仿宋" w:asciiTheme="minorEastAsia" w:hAnsiTheme="minorEastAsia"/>
                <w:sz w:val="24"/>
                <w:szCs w:val="24"/>
              </w:rPr>
            </w:pPr>
            <w:r>
              <w:rPr>
                <w:rFonts w:hint="eastAsia" w:cs="仿宋" w:asciiTheme="minorEastAsia" w:hAnsiTheme="minorEastAsia"/>
                <w:kern w:val="0"/>
                <w:sz w:val="24"/>
                <w:szCs w:val="24"/>
              </w:rPr>
              <w:t>技术部分</w:t>
            </w:r>
          </w:p>
        </w:tc>
        <w:tc>
          <w:tcPr>
            <w:tcW w:w="1287" w:type="dxa"/>
            <w:vAlign w:val="center"/>
          </w:tcPr>
          <w:p>
            <w:pPr>
              <w:spacing w:beforeAutospacing="1" w:afterAutospacing="1" w:line="320" w:lineRule="atLeast"/>
              <w:ind w:left="1"/>
              <w:rPr>
                <w:rFonts w:cs="仿宋" w:asciiTheme="minorEastAsia" w:hAnsiTheme="minorEastAsia"/>
                <w:b/>
                <w:bCs/>
                <w:sz w:val="24"/>
                <w:szCs w:val="24"/>
              </w:rPr>
            </w:pPr>
            <w:r>
              <w:rPr>
                <w:rFonts w:hint="eastAsia" w:cs="仿宋" w:asciiTheme="minorEastAsia" w:hAnsiTheme="minorEastAsia"/>
                <w:b/>
                <w:bCs/>
                <w:kern w:val="0"/>
                <w:sz w:val="24"/>
                <w:szCs w:val="24"/>
              </w:rPr>
              <w:t>7</w:t>
            </w:r>
            <w:r>
              <w:rPr>
                <w:rFonts w:hint="eastAsia" w:cs="仿宋" w:asciiTheme="minorEastAsia" w:hAnsiTheme="minorEastAsia"/>
                <w:b/>
                <w:bCs/>
                <w:kern w:val="0"/>
                <w:sz w:val="24"/>
                <w:szCs w:val="24"/>
                <w:lang w:val="en-US" w:eastAsia="zh-CN"/>
              </w:rPr>
              <w:t>1</w:t>
            </w:r>
            <w:r>
              <w:rPr>
                <w:rFonts w:hint="eastAsia" w:cs="仿宋" w:asciiTheme="minorEastAsia" w:hAnsiTheme="minorEastAsia"/>
                <w:b/>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对本项目的总体理解</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对本项目的总体理解思路明确，内容全面并能客观、准确地分析系统建设的关键点，符合用户实际需求，所涉及的工作思路清晰、技术路线把握准确的得10-12分，总体理解基本合理但欠佳的得6-8分，总体理解存在明显缺陷的得0-2分。</w:t>
            </w:r>
          </w:p>
        </w:tc>
        <w:tc>
          <w:tcPr>
            <w:tcW w:w="1287" w:type="dxa"/>
            <w:vAlign w:val="center"/>
          </w:tcPr>
          <w:p>
            <w:pPr>
              <w:spacing w:before="120" w:beforeLines="50" w:after="120" w:afterLines="50" w:line="400" w:lineRule="exact"/>
              <w:rPr>
                <w:rFonts w:cs="仿宋" w:asciiTheme="minorEastAsia" w:hAnsiTheme="minorEastAsia"/>
                <w:bCs/>
                <w:sz w:val="24"/>
                <w:szCs w:val="24"/>
              </w:rPr>
            </w:pPr>
            <w:r>
              <w:rPr>
                <w:rFonts w:hint="eastAsia" w:cs="仿宋" w:asciiTheme="minorEastAsia" w:hAnsiTheme="minorEastAsia"/>
                <w:bCs/>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运行服务方案</w:t>
            </w:r>
          </w:p>
        </w:tc>
        <w:tc>
          <w:tcPr>
            <w:tcW w:w="6373" w:type="dxa"/>
            <w:vAlign w:val="center"/>
          </w:tcPr>
          <w:p>
            <w:pPr>
              <w:spacing w:line="440" w:lineRule="exact"/>
              <w:ind w:firstLine="480"/>
              <w:rPr>
                <w:rFonts w:cs="仿宋" w:asciiTheme="minorEastAsia" w:hAnsiTheme="minorEastAsia"/>
                <w:sz w:val="24"/>
                <w:szCs w:val="24"/>
              </w:rPr>
            </w:pPr>
            <w:r>
              <w:rPr>
                <w:rFonts w:hint="eastAsia" w:cs="仿宋" w:asciiTheme="minorEastAsia" w:hAnsiTheme="minorEastAsia"/>
                <w:sz w:val="24"/>
                <w:szCs w:val="24"/>
              </w:rPr>
              <w:t>专业的运行管理方案，包括蓝藻巡查预警、蓝藻打捞队伍组建、主要河道实现日产日清及其他应急打捞处置可行性计划的运行方案合理的得4-5分，运行管理方案基本合理但欠佳的得2-3分，运行管理方案存在明显缺陷的得0-1分。</w:t>
            </w:r>
          </w:p>
        </w:tc>
        <w:tc>
          <w:tcPr>
            <w:tcW w:w="1287" w:type="dxa"/>
            <w:vAlign w:val="center"/>
          </w:tcPr>
          <w:p>
            <w:pPr>
              <w:spacing w:beforeAutospacing="1" w:afterAutospacing="1" w:line="320" w:lineRule="atLeast"/>
              <w:ind w:left="1"/>
              <w:rPr>
                <w:rFonts w:cs="仿宋" w:asciiTheme="minorEastAsia" w:hAnsiTheme="minorEastAsia"/>
                <w:spacing w:val="-4"/>
                <w:sz w:val="24"/>
                <w:szCs w:val="24"/>
              </w:rPr>
            </w:pPr>
            <w:r>
              <w:rPr>
                <w:rFonts w:hint="eastAsia" w:cs="仿宋"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服务保障</w:t>
            </w:r>
          </w:p>
        </w:tc>
        <w:tc>
          <w:tcPr>
            <w:tcW w:w="6373" w:type="dxa"/>
            <w:vAlign w:val="center"/>
          </w:tcPr>
          <w:p>
            <w:pPr>
              <w:spacing w:line="440" w:lineRule="exact"/>
              <w:ind w:firstLine="480"/>
              <w:rPr>
                <w:rFonts w:cs="仿宋" w:asciiTheme="minorEastAsia" w:hAnsiTheme="minorEastAsia"/>
                <w:sz w:val="24"/>
                <w:szCs w:val="24"/>
              </w:rPr>
            </w:pPr>
            <w:r>
              <w:rPr>
                <w:rFonts w:hint="eastAsia" w:cs="仿宋" w:asciiTheme="minorEastAsia" w:hAnsiTheme="minorEastAsia"/>
                <w:sz w:val="24"/>
                <w:szCs w:val="24"/>
              </w:rPr>
              <w:t>针对蓝藻打捞期及应急打捞期服务保障体系健全,相应的服务保障措施合理的4-5分，服务保障基本合理但欠佳的得2-3分，服务保障存在明显缺陷的得0-1分。</w:t>
            </w:r>
          </w:p>
        </w:tc>
        <w:tc>
          <w:tcPr>
            <w:tcW w:w="1287" w:type="dxa"/>
            <w:vAlign w:val="center"/>
          </w:tcPr>
          <w:p>
            <w:pPr>
              <w:spacing w:beforeAutospacing="1" w:afterAutospacing="1" w:line="320" w:lineRule="atLeast"/>
              <w:ind w:left="1"/>
              <w:rPr>
                <w:rFonts w:cs="仿宋" w:asciiTheme="minorEastAsia" w:hAnsiTheme="minorEastAsia"/>
                <w:sz w:val="24"/>
                <w:szCs w:val="24"/>
              </w:rPr>
            </w:pPr>
            <w:r>
              <w:rPr>
                <w:rFonts w:hint="eastAsia" w:cs="仿宋"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安全措施</w:t>
            </w:r>
          </w:p>
        </w:tc>
        <w:tc>
          <w:tcPr>
            <w:tcW w:w="6373" w:type="dxa"/>
            <w:vAlign w:val="center"/>
          </w:tcPr>
          <w:p>
            <w:pPr>
              <w:spacing w:line="440" w:lineRule="exact"/>
              <w:ind w:firstLine="480"/>
              <w:rPr>
                <w:rFonts w:cs="仿宋" w:asciiTheme="minorEastAsia" w:hAnsiTheme="minorEastAsia"/>
                <w:sz w:val="24"/>
                <w:szCs w:val="24"/>
              </w:rPr>
            </w:pPr>
            <w:r>
              <w:rPr>
                <w:rFonts w:hint="eastAsia" w:cs="仿宋" w:asciiTheme="minorEastAsia" w:hAnsiTheme="minorEastAsia"/>
                <w:sz w:val="24"/>
                <w:szCs w:val="24"/>
              </w:rPr>
              <w:t>对打捞人员及操作人员制定人身安全及安全生产工作制定安全保障措施合理的得4-5分，安全措施基本合理但欠佳的得2-3分，安全措施存在明显缺陷的得0-1分。</w:t>
            </w:r>
          </w:p>
        </w:tc>
        <w:tc>
          <w:tcPr>
            <w:tcW w:w="1287" w:type="dxa"/>
            <w:vAlign w:val="center"/>
          </w:tcPr>
          <w:p>
            <w:pPr>
              <w:spacing w:beforeAutospacing="1" w:afterAutospacing="1" w:line="320" w:lineRule="atLeast"/>
              <w:ind w:left="1"/>
              <w:rPr>
                <w:rFonts w:cs="仿宋" w:asciiTheme="minorEastAsia" w:hAnsiTheme="minorEastAsia"/>
                <w:sz w:val="24"/>
                <w:szCs w:val="24"/>
              </w:rPr>
            </w:pPr>
            <w:r>
              <w:rPr>
                <w:rFonts w:hint="eastAsia" w:cs="仿宋"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 xml:space="preserve">突发事件应急措施 </w:t>
            </w:r>
          </w:p>
        </w:tc>
        <w:tc>
          <w:tcPr>
            <w:tcW w:w="6373" w:type="dxa"/>
            <w:vAlign w:val="center"/>
          </w:tcPr>
          <w:p>
            <w:pPr>
              <w:spacing w:line="380" w:lineRule="atLeast"/>
              <w:ind w:firstLine="480"/>
              <w:rPr>
                <w:rFonts w:cs="仿宋" w:asciiTheme="minorEastAsia" w:hAnsiTheme="minorEastAsia"/>
                <w:b/>
                <w:bCs/>
                <w:sz w:val="24"/>
                <w:szCs w:val="24"/>
              </w:rPr>
            </w:pPr>
            <w:r>
              <w:rPr>
                <w:rFonts w:hint="eastAsia" w:cs="仿宋" w:asciiTheme="minorEastAsia" w:hAnsiTheme="minorEastAsia"/>
                <w:sz w:val="24"/>
                <w:szCs w:val="24"/>
              </w:rPr>
              <w:t>针对本项目可能的突发事件，提出的应急方案及措施完整、具体，有针对性和操作性，有利于项目的实施的得4-5分，应急措施基本合理但欠佳的得2-3分，应急措施存在明显缺陷的得0-1分。</w:t>
            </w:r>
          </w:p>
        </w:tc>
        <w:tc>
          <w:tcPr>
            <w:tcW w:w="1287" w:type="dxa"/>
            <w:vAlign w:val="center"/>
          </w:tcPr>
          <w:p>
            <w:pPr>
              <w:spacing w:beforeAutospacing="1" w:afterAutospacing="1" w:line="320" w:lineRule="atLeast"/>
              <w:ind w:left="1"/>
              <w:rPr>
                <w:rFonts w:cs="仿宋" w:asciiTheme="minorEastAsia" w:hAnsiTheme="minorEastAsia"/>
                <w:spacing w:val="-4"/>
                <w:sz w:val="24"/>
                <w:szCs w:val="24"/>
              </w:rPr>
            </w:pPr>
            <w:r>
              <w:rPr>
                <w:rFonts w:hint="eastAsia" w:cs="仿宋"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项目进度安排</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针对进度安排与采购需求切合性，节点之间细化合理性，进度控制措施科学合理性评分，进度方案科学有效的得4-5分，进度方案基本合理但欠佳的得2-3分，进度方案存在明显缺陷的得0-1分。</w:t>
            </w:r>
          </w:p>
        </w:tc>
        <w:tc>
          <w:tcPr>
            <w:tcW w:w="1287" w:type="dxa"/>
            <w:vAlign w:val="center"/>
          </w:tcPr>
          <w:p>
            <w:pPr>
              <w:spacing w:beforeAutospacing="1" w:afterAutospacing="1" w:line="320" w:lineRule="atLeast"/>
              <w:ind w:left="1"/>
              <w:rPr>
                <w:rFonts w:cs="仿宋" w:asciiTheme="minorEastAsia" w:hAnsiTheme="minorEastAsia"/>
                <w:spacing w:val="-4"/>
                <w:sz w:val="24"/>
                <w:szCs w:val="24"/>
              </w:rPr>
            </w:pPr>
            <w:r>
              <w:rPr>
                <w:rFonts w:hint="eastAsia" w:cs="仿宋" w:asciiTheme="minorEastAsia" w:hAnsiTheme="minorEastAsia"/>
                <w:color w:val="00000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237" w:type="dxa"/>
            <w:vAlign w:val="center"/>
          </w:tcPr>
          <w:p>
            <w:pPr>
              <w:spacing w:line="440" w:lineRule="exact"/>
              <w:rPr>
                <w:rFonts w:cs="仿宋" w:asciiTheme="minorEastAsia" w:hAnsiTheme="minorEastAsia"/>
                <w:sz w:val="24"/>
                <w:szCs w:val="24"/>
              </w:rPr>
            </w:pPr>
            <w:r>
              <w:rPr>
                <w:rFonts w:hint="eastAsia" w:cs="仿宋" w:asciiTheme="minorEastAsia" w:hAnsiTheme="minorEastAsia"/>
                <w:sz w:val="24"/>
                <w:szCs w:val="24"/>
              </w:rPr>
              <w:t>拟投入本项目实施人员</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1.本项目需要配备一名项目负责人，一名安全员（负责现场安全管理），一名现场管理人员（负责现场巡查、管理、调度等），作业人员至少安排18人。项目组成员配备至少21人。满足本次招标的基本要求，得基础分4分。</w:t>
            </w:r>
          </w:p>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2.项目技术负责人（0-2分）：具有高级生态环境工程职称得2分；</w:t>
            </w:r>
          </w:p>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3.作业人员（0-</w:t>
            </w:r>
            <w:r>
              <w:rPr>
                <w:rFonts w:hint="eastAsia" w:cs="仿宋" w:asciiTheme="minorEastAsia" w:hAnsiTheme="minorEastAsia"/>
                <w:sz w:val="24"/>
                <w:szCs w:val="24"/>
                <w:lang w:val="en-US" w:eastAsia="zh-CN"/>
              </w:rPr>
              <w:t>4</w:t>
            </w:r>
            <w:r>
              <w:rPr>
                <w:rFonts w:hint="eastAsia" w:cs="仿宋" w:asciiTheme="minorEastAsia" w:hAnsiTheme="minorEastAsia"/>
                <w:sz w:val="24"/>
                <w:szCs w:val="24"/>
              </w:rPr>
              <w:t>分）：拟派本项目主要作业人员中，配备有船员证书的，每人得1分，最高得4分；</w:t>
            </w:r>
          </w:p>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4.供应商拟投入本项目设施、人员中具有信息预警设备（无人机、卫星或气象预警等）及相关操作证明证书的，得</w:t>
            </w:r>
            <w:r>
              <w:rPr>
                <w:rFonts w:hint="eastAsia" w:cs="仿宋" w:asciiTheme="minorEastAsia" w:hAnsiTheme="minorEastAsia"/>
                <w:sz w:val="24"/>
                <w:szCs w:val="24"/>
                <w:lang w:val="en-US" w:eastAsia="zh-CN"/>
              </w:rPr>
              <w:t>2</w:t>
            </w:r>
            <w:r>
              <w:rPr>
                <w:rFonts w:hint="eastAsia" w:cs="仿宋" w:asciiTheme="minorEastAsia" w:hAnsiTheme="minorEastAsia"/>
                <w:sz w:val="24"/>
                <w:szCs w:val="24"/>
              </w:rPr>
              <w:t>分。</w:t>
            </w:r>
          </w:p>
          <w:p>
            <w:pPr>
              <w:spacing w:line="380" w:lineRule="atLeast"/>
              <w:ind w:firstLine="480"/>
              <w:rPr>
                <w:rFonts w:cs="仿宋" w:asciiTheme="minorEastAsia" w:hAnsiTheme="minorEastAsia"/>
                <w:b/>
                <w:sz w:val="24"/>
                <w:szCs w:val="24"/>
              </w:rPr>
            </w:pPr>
            <w:r>
              <w:rPr>
                <w:rFonts w:hint="eastAsia" w:cs="仿宋" w:asciiTheme="minorEastAsia" w:hAnsiTheme="minorEastAsia"/>
                <w:b/>
                <w:sz w:val="24"/>
                <w:szCs w:val="24"/>
              </w:rPr>
              <w:t>证明材料是指：①信息预警设备购置发票或租赁合同；②相关操作证明证书；③2023年5月至7月供应商为操作人员缴纳社保证明材料。①、②、③缺一不可。</w:t>
            </w:r>
          </w:p>
          <w:p>
            <w:pPr>
              <w:spacing w:line="380" w:lineRule="atLeast"/>
              <w:ind w:firstLine="480"/>
              <w:rPr>
                <w:rFonts w:cs="仿宋" w:asciiTheme="minorEastAsia" w:hAnsiTheme="minorEastAsia"/>
                <w:b/>
                <w:sz w:val="24"/>
                <w:szCs w:val="24"/>
              </w:rPr>
            </w:pPr>
            <w:r>
              <w:rPr>
                <w:rFonts w:hint="eastAsia" w:cs="仿宋" w:asciiTheme="minorEastAsia" w:hAnsiTheme="minorEastAsia"/>
                <w:b/>
                <w:sz w:val="24"/>
                <w:szCs w:val="24"/>
              </w:rPr>
              <w:t>注：购置发票（或租赁合同）中购买方（或租赁方）须为本项目磋商供应商，证明材料扫描件加盖供应商公章（或电子章）编入商务技术文件；证明材料未符合本款要求或未按本款要求提供证明材料不得分。</w:t>
            </w:r>
          </w:p>
          <w:p>
            <w:pPr>
              <w:spacing w:line="380" w:lineRule="atLeast"/>
              <w:ind w:firstLine="480"/>
              <w:rPr>
                <w:rFonts w:cs="仿宋" w:asciiTheme="minorEastAsia" w:hAnsiTheme="minorEastAsia"/>
                <w:sz w:val="24"/>
                <w:szCs w:val="24"/>
              </w:rPr>
            </w:pPr>
            <w:r>
              <w:rPr>
                <w:rFonts w:hint="eastAsia" w:cs="仿宋" w:asciiTheme="minorEastAsia" w:hAnsiTheme="minorEastAsia"/>
                <w:b/>
                <w:sz w:val="24"/>
                <w:szCs w:val="24"/>
              </w:rPr>
              <w:t>注：拟派项目组人员必须是本单位的在职正式员工，均需提供社保缴费证明（注：社保机构出具的由本单位或联合体公司为其缴纳的连续近3 个月中任意1个月的社保证明，提供汇总表的，为方便查找，请用红色方框标明）</w:t>
            </w:r>
            <w:r>
              <w:rPr>
                <w:rFonts w:hint="eastAsia" w:cs="仿宋" w:asciiTheme="minorEastAsia" w:hAnsiTheme="minorEastAsia"/>
                <w:sz w:val="24"/>
                <w:szCs w:val="24"/>
              </w:rPr>
              <w:t>。</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1</w:t>
            </w:r>
            <w:r>
              <w:rPr>
                <w:rFonts w:hint="eastAsia" w:cs="仿宋" w:asciiTheme="minorEastAsia" w:hAnsiTheme="minorEastAsia"/>
                <w:sz w:val="24"/>
                <w:szCs w:val="24"/>
                <w:lang w:val="en-US" w:eastAsia="zh-CN"/>
              </w:rPr>
              <w:t>2</w:t>
            </w:r>
            <w:r>
              <w:rPr>
                <w:rFonts w:hint="eastAsia" w:cs="仿宋" w:asciiTheme="minorEastAsia" w:hAnsi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37" w:type="dxa"/>
            <w:vAlign w:val="center"/>
          </w:tcPr>
          <w:p>
            <w:pPr>
              <w:spacing w:line="380" w:lineRule="atLeast"/>
              <w:rPr>
                <w:rFonts w:cs="仿宋" w:asciiTheme="minorEastAsia" w:hAnsiTheme="minorEastAsia"/>
                <w:bCs/>
                <w:sz w:val="24"/>
                <w:szCs w:val="24"/>
              </w:rPr>
            </w:pPr>
            <w:r>
              <w:rPr>
                <w:rFonts w:hint="eastAsia" w:cs="仿宋" w:asciiTheme="minorEastAsia" w:hAnsiTheme="minorEastAsia"/>
                <w:bCs/>
                <w:sz w:val="24"/>
                <w:szCs w:val="24"/>
              </w:rPr>
              <w:t>拟投入本项目设备</w:t>
            </w:r>
          </w:p>
        </w:tc>
        <w:tc>
          <w:tcPr>
            <w:tcW w:w="6373" w:type="dxa"/>
            <w:vAlign w:val="center"/>
          </w:tcPr>
          <w:p>
            <w:pPr>
              <w:spacing w:line="380" w:lineRule="atLeast"/>
              <w:ind w:firstLine="480"/>
              <w:rPr>
                <w:rFonts w:cs="仿宋" w:asciiTheme="minorEastAsia" w:hAnsiTheme="minorEastAsia"/>
                <w:bCs/>
                <w:sz w:val="24"/>
                <w:szCs w:val="24"/>
              </w:rPr>
            </w:pPr>
            <w:r>
              <w:rPr>
                <w:rFonts w:hint="eastAsia" w:cs="仿宋" w:asciiTheme="minorEastAsia" w:hAnsiTheme="minorEastAsia"/>
                <w:bCs/>
                <w:sz w:val="24"/>
                <w:szCs w:val="24"/>
              </w:rPr>
              <w:t>供应商拟投入本项目的船只配备，满足本次招标的基本要求的得基础分12分。</w:t>
            </w:r>
          </w:p>
          <w:p>
            <w:pPr>
              <w:spacing w:line="380" w:lineRule="atLeast"/>
              <w:ind w:firstLine="480"/>
              <w:rPr>
                <w:rFonts w:cs="仿宋" w:asciiTheme="minorEastAsia" w:hAnsiTheme="minorEastAsia"/>
                <w:bCs/>
                <w:sz w:val="24"/>
                <w:szCs w:val="24"/>
              </w:rPr>
            </w:pPr>
            <w:r>
              <w:rPr>
                <w:rFonts w:hint="eastAsia" w:cs="仿宋" w:asciiTheme="minorEastAsia" w:hAnsiTheme="minorEastAsia"/>
                <w:bCs/>
                <w:sz w:val="24"/>
                <w:szCs w:val="24"/>
              </w:rPr>
              <w:t>拟投入使用的主要设备基本要求：专业用于蓝藻打捞及相关配套船只不少于</w:t>
            </w:r>
            <w:r>
              <w:rPr>
                <w:rFonts w:hint="eastAsia" w:cs="仿宋" w:asciiTheme="minorEastAsia" w:hAnsiTheme="minorEastAsia"/>
                <w:bCs/>
                <w:sz w:val="24"/>
                <w:szCs w:val="24"/>
                <w:lang w:val="en-US" w:eastAsia="zh-CN"/>
              </w:rPr>
              <w:t>12</w:t>
            </w:r>
            <w:r>
              <w:rPr>
                <w:rFonts w:hint="eastAsia" w:cs="仿宋" w:asciiTheme="minorEastAsia" w:hAnsiTheme="minorEastAsia"/>
                <w:bCs/>
                <w:sz w:val="24"/>
                <w:szCs w:val="24"/>
              </w:rPr>
              <w:t>艘（</w:t>
            </w:r>
            <w:r>
              <w:rPr>
                <w:rFonts w:hint="eastAsia" w:cs="仿宋" w:asciiTheme="minorEastAsia" w:hAnsiTheme="minorEastAsia"/>
                <w:bCs/>
                <w:sz w:val="24"/>
                <w:szCs w:val="24"/>
                <w:lang w:val="en-US" w:eastAsia="zh-CN"/>
              </w:rPr>
              <w:t>6</w:t>
            </w:r>
            <w:r>
              <w:rPr>
                <w:rFonts w:hint="eastAsia" w:cs="仿宋" w:asciiTheme="minorEastAsia" w:hAnsiTheme="minorEastAsia"/>
                <w:bCs/>
                <w:sz w:val="24"/>
                <w:szCs w:val="24"/>
              </w:rPr>
              <w:t>艘加压控藻船加</w:t>
            </w:r>
            <w:r>
              <w:rPr>
                <w:rFonts w:hint="eastAsia" w:cs="仿宋" w:asciiTheme="minorEastAsia" w:hAnsiTheme="minorEastAsia"/>
                <w:bCs/>
                <w:sz w:val="24"/>
                <w:szCs w:val="24"/>
                <w:lang w:val="en-US" w:eastAsia="zh-CN"/>
              </w:rPr>
              <w:t>6</w:t>
            </w:r>
            <w:r>
              <w:rPr>
                <w:rFonts w:hint="eastAsia" w:cs="仿宋" w:asciiTheme="minorEastAsia" w:hAnsiTheme="minorEastAsia"/>
                <w:bCs/>
                <w:sz w:val="24"/>
                <w:szCs w:val="24"/>
              </w:rPr>
              <w:t>艘打捞船）。</w:t>
            </w:r>
          </w:p>
          <w:p>
            <w:pPr>
              <w:spacing w:line="380" w:lineRule="atLeast"/>
              <w:ind w:firstLine="480"/>
              <w:rPr>
                <w:rFonts w:cs="仿宋" w:asciiTheme="minorEastAsia" w:hAnsiTheme="minorEastAsia"/>
                <w:bCs/>
                <w:sz w:val="24"/>
                <w:szCs w:val="24"/>
              </w:rPr>
            </w:pPr>
            <w:r>
              <w:rPr>
                <w:rFonts w:hint="eastAsia" w:cs="仿宋" w:asciiTheme="minorEastAsia" w:hAnsiTheme="minorEastAsia"/>
                <w:bCs/>
                <w:sz w:val="24"/>
                <w:szCs w:val="24"/>
              </w:rPr>
              <w:t>以上配备有不足或欠缺的每项扣1分，扣完为止，未提供不得分。</w:t>
            </w:r>
          </w:p>
          <w:p>
            <w:pPr>
              <w:spacing w:line="380" w:lineRule="atLeast"/>
              <w:ind w:firstLine="480"/>
              <w:rPr>
                <w:rFonts w:cs="仿宋" w:asciiTheme="minorEastAsia" w:hAnsiTheme="minorEastAsia"/>
                <w:bCs/>
                <w:sz w:val="24"/>
                <w:szCs w:val="24"/>
              </w:rPr>
            </w:pPr>
            <w:r>
              <w:rPr>
                <w:rFonts w:hint="eastAsia" w:cs="仿宋" w:asciiTheme="minorEastAsia" w:hAnsiTheme="minorEastAsia"/>
                <w:bCs/>
                <w:sz w:val="24"/>
                <w:szCs w:val="24"/>
              </w:rPr>
              <w:t>为了达到蓝藻打捞的最佳效果，在满足基本要求的基础上，每条增加1艘加压控藻船只</w:t>
            </w:r>
            <w:r>
              <w:rPr>
                <w:rFonts w:hint="eastAsia" w:cs="仿宋" w:asciiTheme="minorEastAsia" w:hAnsiTheme="minorEastAsia"/>
                <w:bCs/>
                <w:sz w:val="24"/>
                <w:szCs w:val="24"/>
                <w:lang w:val="en-US" w:eastAsia="zh-CN"/>
              </w:rPr>
              <w:t>或打捞船只</w:t>
            </w:r>
            <w:r>
              <w:rPr>
                <w:rFonts w:hint="eastAsia" w:cs="仿宋" w:asciiTheme="minorEastAsia" w:hAnsiTheme="minorEastAsia"/>
                <w:bCs/>
                <w:sz w:val="24"/>
                <w:szCs w:val="24"/>
              </w:rPr>
              <w:t>加2分，最高加8分；</w:t>
            </w:r>
          </w:p>
          <w:p>
            <w:pPr>
              <w:spacing w:line="380" w:lineRule="atLeast"/>
              <w:ind w:firstLine="480"/>
              <w:rPr>
                <w:rFonts w:cs="仿宋" w:asciiTheme="minorEastAsia" w:hAnsiTheme="minorEastAsia"/>
                <w:bCs/>
                <w:sz w:val="24"/>
                <w:szCs w:val="24"/>
              </w:rPr>
            </w:pPr>
            <w:r>
              <w:rPr>
                <w:rFonts w:hint="eastAsia" w:cs="仿宋" w:asciiTheme="minorEastAsia" w:hAnsiTheme="minorEastAsia"/>
                <w:bCs/>
                <w:sz w:val="24"/>
                <w:szCs w:val="24"/>
                <w:lang w:val="zh-CN"/>
              </w:rPr>
              <w:t>注：</w:t>
            </w:r>
            <w:r>
              <w:rPr>
                <w:rFonts w:hint="eastAsia" w:cs="仿宋" w:asciiTheme="minorEastAsia" w:hAnsiTheme="minorEastAsia"/>
                <w:bCs/>
                <w:sz w:val="24"/>
                <w:szCs w:val="24"/>
              </w:rPr>
              <w:t>1.</w:t>
            </w:r>
            <w:r>
              <w:rPr>
                <w:rFonts w:hint="eastAsia" w:cs="仿宋" w:asciiTheme="minorEastAsia" w:hAnsiTheme="minorEastAsia"/>
                <w:bCs/>
                <w:sz w:val="24"/>
                <w:szCs w:val="24"/>
                <w:lang w:val="zh-CN"/>
              </w:rPr>
              <w:t>设备须提供相关证明材料（</w:t>
            </w:r>
            <w:r>
              <w:rPr>
                <w:rFonts w:hint="eastAsia" w:cs="仿宋" w:asciiTheme="minorEastAsia" w:hAnsiTheme="minorEastAsia"/>
                <w:bCs/>
                <w:sz w:val="24"/>
                <w:szCs w:val="24"/>
              </w:rPr>
              <w:t>船只发票和合同及相关专利证书</w:t>
            </w:r>
            <w:r>
              <w:rPr>
                <w:rFonts w:hint="eastAsia" w:cs="仿宋" w:asciiTheme="minorEastAsia" w:hAnsiTheme="minorEastAsia"/>
                <w:bCs/>
                <w:sz w:val="24"/>
                <w:szCs w:val="24"/>
                <w:lang w:val="zh-CN"/>
              </w:rPr>
              <w:t>）；设备若为租赁，需提供租赁合同。</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有效的改进措施和合理化建议</w:t>
            </w:r>
          </w:p>
        </w:tc>
        <w:tc>
          <w:tcPr>
            <w:tcW w:w="6373" w:type="dxa"/>
            <w:vAlign w:val="center"/>
          </w:tcPr>
          <w:p>
            <w:pPr>
              <w:ind w:firstLine="720" w:firstLineChars="300"/>
              <w:rPr>
                <w:rFonts w:cs="仿宋" w:asciiTheme="minorEastAsia" w:hAnsiTheme="minorEastAsia"/>
                <w:sz w:val="24"/>
                <w:szCs w:val="24"/>
              </w:rPr>
            </w:pPr>
            <w:r>
              <w:rPr>
                <w:rFonts w:hint="eastAsia" w:cs="仿宋" w:asciiTheme="minorEastAsia" w:hAnsiTheme="minorEastAsia"/>
                <w:sz w:val="24"/>
                <w:szCs w:val="24"/>
              </w:rPr>
              <w:t>有效建议和措施每项得1分，最高得2分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610" w:type="dxa"/>
            <w:gridSpan w:val="2"/>
            <w:vAlign w:val="center"/>
          </w:tcPr>
          <w:p>
            <w:pPr>
              <w:ind w:firstLine="2160" w:firstLineChars="900"/>
              <w:rPr>
                <w:rFonts w:cs="仿宋" w:asciiTheme="minorEastAsia" w:hAnsiTheme="minorEastAsia"/>
                <w:sz w:val="24"/>
                <w:szCs w:val="24"/>
              </w:rPr>
            </w:pPr>
            <w:r>
              <w:rPr>
                <w:rFonts w:hint="eastAsia" w:cs="仿宋" w:asciiTheme="minorEastAsia" w:hAnsiTheme="minorEastAsia"/>
                <w:sz w:val="24"/>
                <w:szCs w:val="24"/>
              </w:rPr>
              <w:t>商务、资信及其他部分</w:t>
            </w:r>
          </w:p>
        </w:tc>
        <w:tc>
          <w:tcPr>
            <w:tcW w:w="1287" w:type="dxa"/>
            <w:vAlign w:val="center"/>
          </w:tcPr>
          <w:p>
            <w:pPr>
              <w:spacing w:beforeAutospacing="1" w:afterAutospacing="1" w:line="360" w:lineRule="auto"/>
              <w:rPr>
                <w:rFonts w:cs="仿宋" w:asciiTheme="minorEastAsia" w:hAnsiTheme="minorEastAsia"/>
                <w:b/>
                <w:bCs/>
                <w:sz w:val="24"/>
                <w:szCs w:val="24"/>
              </w:rPr>
            </w:pPr>
            <w:r>
              <w:rPr>
                <w:rFonts w:hint="eastAsia" w:cs="仿宋" w:asciiTheme="minorEastAsia" w:hAnsiTheme="minorEastAsia"/>
                <w:b/>
                <w:bCs/>
                <w:sz w:val="24"/>
                <w:szCs w:val="24"/>
              </w:rPr>
              <w:t>1</w:t>
            </w:r>
            <w:r>
              <w:rPr>
                <w:rFonts w:hint="eastAsia" w:cs="仿宋" w:asciiTheme="minorEastAsia" w:hAnsiTheme="minorEastAsia"/>
                <w:b/>
                <w:bCs/>
                <w:sz w:val="24"/>
                <w:szCs w:val="24"/>
                <w:lang w:val="en-US" w:eastAsia="zh-CN"/>
              </w:rPr>
              <w:t>9</w:t>
            </w:r>
            <w:r>
              <w:rPr>
                <w:rFonts w:hint="eastAsia" w:cs="仿宋" w:asciiTheme="minorEastAsia" w:hAnsiTheme="minorEastAsia"/>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企业业绩</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投标人自2021年1月1日以来（以合同签订时间为准）承担过同类项目业绩的，每提供一个得</w:t>
            </w:r>
            <w:r>
              <w:rPr>
                <w:rFonts w:hint="eastAsia" w:cs="仿宋" w:asciiTheme="minorEastAsia" w:hAnsiTheme="minorEastAsia"/>
                <w:sz w:val="24"/>
                <w:szCs w:val="24"/>
                <w:lang w:val="en-US" w:eastAsia="zh-CN"/>
              </w:rPr>
              <w:t>1</w:t>
            </w:r>
            <w:r>
              <w:rPr>
                <w:rFonts w:hint="eastAsia" w:cs="仿宋" w:asciiTheme="minorEastAsia" w:hAnsiTheme="minorEastAsia"/>
                <w:sz w:val="24"/>
                <w:szCs w:val="24"/>
              </w:rPr>
              <w:t>分，最高得</w:t>
            </w:r>
            <w:r>
              <w:rPr>
                <w:rFonts w:hint="eastAsia" w:cs="仿宋" w:asciiTheme="minorEastAsia" w:hAnsiTheme="minorEastAsia"/>
                <w:sz w:val="24"/>
                <w:szCs w:val="24"/>
                <w:lang w:val="en-US" w:eastAsia="zh-CN"/>
              </w:rPr>
              <w:t>5</w:t>
            </w:r>
            <w:r>
              <w:rPr>
                <w:rFonts w:hint="eastAsia" w:cs="仿宋" w:asciiTheme="minorEastAsia" w:hAnsiTheme="minorEastAsia"/>
                <w:sz w:val="24"/>
                <w:szCs w:val="24"/>
              </w:rPr>
              <w:t>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lang w:val="en-US" w:eastAsia="zh-CN"/>
              </w:rPr>
              <w:t>5</w:t>
            </w:r>
            <w:r>
              <w:rPr>
                <w:rFonts w:hint="eastAsia" w:cs="仿宋" w:asciiTheme="minorEastAsia" w:hAnsi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权威认证</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投标人通过ISO9001质量管理体系、ISO14001环境认证体系及职业健康安全管理体系认证并获得相关证书的，每项得</w:t>
            </w:r>
            <w:r>
              <w:rPr>
                <w:rFonts w:hint="eastAsia" w:cs="仿宋" w:asciiTheme="minorEastAsia" w:hAnsiTheme="minorEastAsia"/>
                <w:sz w:val="24"/>
                <w:szCs w:val="24"/>
                <w:lang w:val="en-US" w:eastAsia="zh-CN"/>
              </w:rPr>
              <w:t>1</w:t>
            </w:r>
            <w:r>
              <w:rPr>
                <w:rFonts w:hint="eastAsia" w:cs="仿宋" w:asciiTheme="minorEastAsia" w:hAnsiTheme="minorEastAsia"/>
                <w:sz w:val="24"/>
                <w:szCs w:val="24"/>
              </w:rPr>
              <w:t>分，最高</w:t>
            </w:r>
            <w:r>
              <w:rPr>
                <w:rFonts w:hint="eastAsia" w:cs="仿宋" w:asciiTheme="minorEastAsia" w:hAnsiTheme="minorEastAsia"/>
                <w:sz w:val="24"/>
                <w:szCs w:val="24"/>
                <w:lang w:val="en-US" w:eastAsia="zh-CN"/>
              </w:rPr>
              <w:t>3</w:t>
            </w:r>
            <w:r>
              <w:rPr>
                <w:rFonts w:hint="eastAsia" w:cs="仿宋" w:asciiTheme="minorEastAsia" w:hAnsiTheme="minorEastAsia"/>
                <w:sz w:val="24"/>
                <w:szCs w:val="24"/>
              </w:rPr>
              <w:t>分。注：相关证书状态须为有效，提供网站截图及证书清晰扫描件或复印件。</w:t>
            </w:r>
            <w:r>
              <w:rPr>
                <w:rFonts w:hint="eastAsia" w:cs="仿宋" w:asciiTheme="minorEastAsia" w:hAnsiTheme="minorEastAsia"/>
                <w:color w:val="FF0000"/>
                <w:sz w:val="24"/>
                <w:szCs w:val="24"/>
              </w:rPr>
              <w:t>体系认证范围显示（湖泊）蓝藻治理技术服务及与此项目相关的类别</w:t>
            </w:r>
            <w:r>
              <w:rPr>
                <w:rFonts w:cs="仿宋" w:asciiTheme="minorEastAsia" w:hAnsiTheme="minorEastAsia"/>
                <w:color w:val="FF0000"/>
                <w:sz w:val="24"/>
                <w:szCs w:val="24"/>
              </w:rPr>
              <w:t>。</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lang w:val="en-US" w:eastAsia="zh-CN"/>
              </w:rPr>
              <w:t>3</w:t>
            </w:r>
            <w:r>
              <w:rPr>
                <w:rFonts w:hint="eastAsia" w:cs="仿宋" w:asciiTheme="minorEastAsia" w:hAnsi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企业荣誉</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供应商获得过地市级【含县(市)、自治州、自治县、市辖区】政府行政职能部门或行业主管部门颁发的环保类荣誉证书的，得3分；获得过省级及以上【含各部委、省、自治区、直辖市】政府行政职能部门或行业主管部门颁发的环保类荣誉证书的，得5分，本项只计一个荣誉得分，最高得5分。</w:t>
            </w:r>
          </w:p>
          <w:p>
            <w:pPr>
              <w:spacing w:line="500" w:lineRule="exact"/>
              <w:ind w:firstLine="480"/>
              <w:rPr>
                <w:rFonts w:cs="仿宋" w:asciiTheme="minorEastAsia" w:hAnsiTheme="minorEastAsia"/>
                <w:sz w:val="24"/>
              </w:rPr>
            </w:pPr>
            <w:r>
              <w:rPr>
                <w:rFonts w:hint="eastAsia" w:cs="仿宋" w:asciiTheme="minorEastAsia" w:hAnsiTheme="minorEastAsia"/>
                <w:kern w:val="0"/>
                <w:sz w:val="24"/>
              </w:rPr>
              <w:t>证明材料是指：环保设备类荣誉证书。</w:t>
            </w:r>
          </w:p>
          <w:p>
            <w:pPr>
              <w:ind w:firstLine="482"/>
              <w:rPr>
                <w:rFonts w:cs="仿宋" w:asciiTheme="minorEastAsia" w:hAnsiTheme="minorEastAsia"/>
                <w:sz w:val="24"/>
                <w:szCs w:val="24"/>
              </w:rPr>
            </w:pPr>
            <w:r>
              <w:rPr>
                <w:rFonts w:hint="eastAsia" w:cs="仿宋" w:asciiTheme="minorEastAsia" w:hAnsiTheme="minorEastAsia"/>
                <w:b/>
                <w:bCs/>
                <w:kern w:val="0"/>
                <w:sz w:val="24"/>
              </w:rPr>
              <w:t>注：证明材料扫描件加盖供应商公章（或电子章）编入商务技术文件；证明材料未符合本款要求或未按本款要求提供证明材料不得分。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服务承诺</w:t>
            </w:r>
          </w:p>
        </w:tc>
        <w:tc>
          <w:tcPr>
            <w:tcW w:w="6373" w:type="dxa"/>
            <w:vAlign w:val="center"/>
          </w:tcPr>
          <w:p>
            <w:pPr>
              <w:spacing w:before="120" w:beforeLines="50" w:after="120" w:afterLines="50"/>
              <w:ind w:firstLine="480"/>
              <w:rPr>
                <w:rFonts w:cs="仿宋" w:asciiTheme="minorEastAsia" w:hAnsiTheme="minorEastAsia"/>
                <w:sz w:val="24"/>
                <w:szCs w:val="24"/>
              </w:rPr>
            </w:pPr>
            <w:r>
              <w:rPr>
                <w:rFonts w:hint="eastAsia" w:cs="仿宋" w:asciiTheme="minorEastAsia" w:hAnsi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3973830</wp:posOffset>
                      </wp:positionH>
                      <wp:positionV relativeFrom="paragraph">
                        <wp:posOffset>893445</wp:posOffset>
                      </wp:positionV>
                      <wp:extent cx="73025" cy="80645"/>
                      <wp:effectExtent l="12700" t="12700" r="12065" b="11430"/>
                      <wp:wrapNone/>
                      <wp:docPr id="7" name="墨迹 7"/>
                      <wp:cNvGraphicFramePr/>
                      <a:graphic xmlns:a="http://schemas.openxmlformats.org/drawingml/2006/main">
                        <a:graphicData uri="http://schemas.microsoft.com/office/word/2010/wordprocessingShape">
                          <wps:wsp>
                            <wps:cNvSpPr/>
                            <wps:spPr>
                              <a:xfrm>
                                <a:off x="5634355" y="4860925"/>
                                <a:ext cx="73025" cy="80645"/>
                              </a:xfrm>
                            </wps:spPr>
                            <wps:bodyPr/>
                          </wps:wsp>
                        </a:graphicData>
                      </a:graphic>
                    </wp:anchor>
                  </w:drawing>
                </mc:Choice>
                <mc:Fallback>
                  <w:pict>
                    <v:shape id="墨迹 7" o:spid="_x0000_s1026" style="position:absolute;left:0pt;margin-left:312.9pt;margin-top:70.35pt;height:6.35pt;width:5.75pt;z-index:251659264;mso-width-relative:page;mso-height-relative:page;" filled="f" stroked="f" coordsize="21600,21600" o:gfxdata="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ARrCtc3AAAAAsBAAAPAAAAAAAAAAEAIAAAACIAAABkcnMvZG93bnJldi54bWxQSwECFAAUAAAA&#10;CACHTuJAxk8MengBAADhAgAADgAAAAAAAAABACAAAAArAQAAZHJzL2Uyb0RvYy54bWxQSwUGAAAA&#10;AAYABgBZAQAAFQUAAAAA&#10;">
                      <v:fill on="f" focussize="0,0"/>
                      <v:stroke on="f"/>
                      <v:imagedata o:title=""/>
                      <o:lock v:ext="edit" aspectratio="f"/>
                    </v:shape>
                  </w:pict>
                </mc:Fallback>
              </mc:AlternateContent>
            </w:r>
            <w:r>
              <w:rPr>
                <w:rFonts w:hint="eastAsia" w:cs="仿宋" w:asciiTheme="minorEastAsia" w:hAnsiTheme="minorEastAsia"/>
                <w:sz w:val="24"/>
                <w:szCs w:val="24"/>
              </w:rPr>
              <w:t>售后服务方案和承诺以及人员到位时间承诺完整、可行，落实保障措施和其他优惠承诺等全面周到的得2分，售后服务方案不全面，落实保障措施和其他优惠承诺欠缺的得0-1分，除招标文件规定内容外无其他售后服务承诺的，该项不得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37" w:type="dxa"/>
            <w:vAlign w:val="center"/>
          </w:tcPr>
          <w:p>
            <w:pPr>
              <w:rPr>
                <w:rFonts w:cs="仿宋" w:asciiTheme="minorEastAsia" w:hAnsiTheme="minorEastAsia"/>
                <w:sz w:val="24"/>
                <w:szCs w:val="24"/>
              </w:rPr>
            </w:pPr>
            <w:r>
              <w:rPr>
                <w:rFonts w:hint="eastAsia" w:cs="仿宋" w:asciiTheme="minorEastAsia" w:hAnsiTheme="minorEastAsia"/>
                <w:sz w:val="24"/>
                <w:szCs w:val="24"/>
              </w:rPr>
              <w:t>服务网点</w:t>
            </w:r>
          </w:p>
        </w:tc>
        <w:tc>
          <w:tcPr>
            <w:tcW w:w="6373" w:type="dxa"/>
            <w:vAlign w:val="center"/>
          </w:tcPr>
          <w:p>
            <w:pPr>
              <w:ind w:firstLine="480"/>
              <w:rPr>
                <w:rFonts w:cs="仿宋" w:asciiTheme="minorEastAsia" w:hAnsiTheme="minorEastAsia"/>
                <w:sz w:val="24"/>
                <w:szCs w:val="24"/>
              </w:rPr>
            </w:pPr>
            <w:r>
              <w:rPr>
                <w:rFonts w:hint="eastAsia" w:cs="仿宋" w:asciiTheme="minorEastAsia" w:hAnsiTheme="minorEastAsia"/>
                <w:sz w:val="24"/>
                <w:szCs w:val="24"/>
              </w:rPr>
              <w:t>投标人或售后服务网点设立在湖州市区（包括吴兴区、南太湖新区）范围内的或承诺中标后在湖州市区（包括吴兴区、南太湖新区）范围内设立售后服务网点的得2分（提供房屋租赁合同或房屋自有证明复印件，未提供不得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237" w:type="dxa"/>
            <w:vAlign w:val="center"/>
          </w:tcPr>
          <w:p>
            <w:pPr>
              <w:spacing w:line="380" w:lineRule="atLeast"/>
              <w:rPr>
                <w:rFonts w:cs="仿宋" w:asciiTheme="minorEastAsia" w:hAnsiTheme="minorEastAsia"/>
                <w:sz w:val="24"/>
                <w:szCs w:val="24"/>
              </w:rPr>
            </w:pPr>
          </w:p>
          <w:p>
            <w:pPr>
              <w:spacing w:line="380" w:lineRule="atLeast"/>
              <w:rPr>
                <w:rFonts w:cs="仿宋" w:asciiTheme="minorEastAsia" w:hAnsiTheme="minorEastAsia"/>
                <w:sz w:val="24"/>
                <w:szCs w:val="24"/>
              </w:rPr>
            </w:pPr>
            <w:r>
              <w:rPr>
                <w:rFonts w:hint="eastAsia" w:cs="仿宋" w:asciiTheme="minorEastAsia" w:hAnsiTheme="minorEastAsia"/>
                <w:sz w:val="24"/>
                <w:szCs w:val="24"/>
              </w:rPr>
              <w:t>响应时间</w:t>
            </w:r>
          </w:p>
        </w:tc>
        <w:tc>
          <w:tcPr>
            <w:tcW w:w="6373" w:type="dxa"/>
            <w:vAlign w:val="center"/>
          </w:tcPr>
          <w:p>
            <w:pPr>
              <w:spacing w:line="380" w:lineRule="atLeast"/>
              <w:ind w:firstLine="480"/>
              <w:rPr>
                <w:rFonts w:cs="仿宋" w:asciiTheme="minorEastAsia" w:hAnsiTheme="minorEastAsia"/>
                <w:sz w:val="24"/>
                <w:szCs w:val="24"/>
              </w:rPr>
            </w:pPr>
            <w:r>
              <w:rPr>
                <w:rFonts w:hint="eastAsia" w:cs="仿宋" w:asciiTheme="minorEastAsia" w:hAnsiTheme="minorEastAsia"/>
                <w:sz w:val="24"/>
                <w:szCs w:val="24"/>
              </w:rPr>
              <w:t>接到采购人通知（电话、电传等）后3小时现场响应得1分，每减少1小时加1分，本项最高得2分。</w:t>
            </w:r>
          </w:p>
        </w:tc>
        <w:tc>
          <w:tcPr>
            <w:tcW w:w="1287" w:type="dxa"/>
            <w:vAlign w:val="center"/>
          </w:tcPr>
          <w:p>
            <w:pPr>
              <w:rPr>
                <w:rFonts w:cs="仿宋" w:asciiTheme="minorEastAsia" w:hAnsiTheme="minorEastAsia"/>
                <w:sz w:val="24"/>
                <w:szCs w:val="24"/>
              </w:rPr>
            </w:pPr>
            <w:r>
              <w:rPr>
                <w:rFonts w:hint="eastAsia" w:cs="仿宋" w:asciiTheme="minorEastAsia" w:hAnsiTheme="minorEastAsia"/>
                <w:sz w:val="24"/>
                <w:szCs w:val="24"/>
              </w:rPr>
              <w:t>2分</w:t>
            </w:r>
          </w:p>
        </w:tc>
      </w:tr>
    </w:tbl>
    <w:p>
      <w:pPr>
        <w:spacing w:before="120" w:beforeLines="50" w:after="120" w:afterLines="50" w:line="400" w:lineRule="exact"/>
        <w:ind w:firstLine="472" w:firstLineChars="196"/>
        <w:rPr>
          <w:rFonts w:ascii="宋体" w:hAnsi="宋体"/>
          <w:b/>
          <w:bCs/>
          <w:sz w:val="24"/>
        </w:rPr>
      </w:pPr>
      <w:r>
        <w:rPr>
          <w:rFonts w:hint="eastAsia" w:ascii="宋体" w:hAnsi="宋体"/>
          <w:b/>
          <w:bCs/>
          <w:sz w:val="24"/>
        </w:rPr>
        <w:t>（三）技术、商务、资信及其他分的计算</w:t>
      </w:r>
    </w:p>
    <w:p>
      <w:pPr>
        <w:spacing w:line="360" w:lineRule="auto"/>
        <w:ind w:firstLine="480" w:firstLineChars="200"/>
        <w:rPr>
          <w:rFonts w:ascii="宋体" w:hAnsi="宋体"/>
          <w:sz w:val="24"/>
        </w:rPr>
      </w:pPr>
      <w:r>
        <w:rPr>
          <w:rFonts w:hint="eastAsia" w:ascii="宋体" w:hAnsi="宋体"/>
          <w:sz w:val="24"/>
        </w:rPr>
        <w:t>技术、商务、资信及其他分按照评标委员会成员的独立评分结果汇总数的算术平均分计算，计算公式为：技术商务资信分=（评标委员会所有成员评分合计数）/（评标委员会组成人员数）</w:t>
      </w:r>
    </w:p>
    <w:p>
      <w:pPr>
        <w:pStyle w:val="2"/>
        <w:ind w:firstLine="0" w:firstLineChars="0"/>
      </w:pPr>
    </w:p>
    <w:p>
      <w:pPr>
        <w:adjustRightInd w:val="0"/>
        <w:spacing w:line="360" w:lineRule="auto"/>
        <w:jc w:val="center"/>
        <w:rPr>
          <w:rFonts w:ascii="黑体" w:hAnsi="宋体" w:eastAsia="黑体"/>
          <w:sz w:val="30"/>
          <w:szCs w:val="30"/>
        </w:rPr>
      </w:pPr>
    </w:p>
    <w:p>
      <w:pPr>
        <w:adjustRightInd w:val="0"/>
        <w:spacing w:line="360" w:lineRule="auto"/>
        <w:jc w:val="center"/>
        <w:rPr>
          <w:rFonts w:ascii="黑体" w:hAnsi="宋体" w:eastAsia="黑体"/>
          <w:sz w:val="30"/>
          <w:szCs w:val="30"/>
        </w:rPr>
      </w:pPr>
    </w:p>
    <w:p>
      <w:pPr>
        <w:pStyle w:val="2"/>
        <w:ind w:firstLine="210"/>
      </w:pPr>
    </w:p>
    <w:p>
      <w:pPr>
        <w:adjustRightInd w:val="0"/>
        <w:spacing w:line="360" w:lineRule="auto"/>
        <w:jc w:val="center"/>
        <w:rPr>
          <w:rFonts w:ascii="黑体" w:hAnsi="宋体" w:eastAsia="黑体"/>
          <w:sz w:val="30"/>
          <w:szCs w:val="30"/>
        </w:rPr>
      </w:pPr>
    </w:p>
    <w:p>
      <w:pPr>
        <w:adjustRightInd w:val="0"/>
        <w:spacing w:line="360" w:lineRule="auto"/>
        <w:jc w:val="center"/>
        <w:outlineLvl w:val="0"/>
        <w:rPr>
          <w:rFonts w:hint="eastAsia" w:ascii="黑体" w:hAnsi="宋体" w:eastAsia="黑体"/>
          <w:sz w:val="30"/>
          <w:szCs w:val="30"/>
        </w:rPr>
      </w:pPr>
      <w:bookmarkStart w:id="16" w:name="_Toc142984328"/>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center"/>
        <w:outlineLvl w:val="0"/>
        <w:rPr>
          <w:rFonts w:hint="eastAsia" w:ascii="黑体" w:hAnsi="宋体" w:eastAsia="黑体"/>
          <w:sz w:val="30"/>
          <w:szCs w:val="30"/>
        </w:rPr>
      </w:pPr>
    </w:p>
    <w:p>
      <w:pPr>
        <w:adjustRightInd w:val="0"/>
        <w:spacing w:line="360" w:lineRule="auto"/>
        <w:jc w:val="both"/>
        <w:outlineLvl w:val="0"/>
        <w:rPr>
          <w:rFonts w:hint="eastAsia" w:ascii="黑体" w:hAnsi="宋体" w:eastAsia="黑体"/>
          <w:sz w:val="30"/>
          <w:szCs w:val="30"/>
        </w:rPr>
      </w:pPr>
    </w:p>
    <w:p>
      <w:pPr>
        <w:adjustRightInd w:val="0"/>
        <w:spacing w:line="360" w:lineRule="auto"/>
        <w:jc w:val="center"/>
        <w:outlineLvl w:val="0"/>
        <w:rPr>
          <w:rFonts w:ascii="黑体" w:hAnsi="宋体" w:eastAsia="黑体"/>
          <w:bCs/>
          <w:sz w:val="30"/>
          <w:szCs w:val="30"/>
        </w:rPr>
      </w:pPr>
      <w:r>
        <w:rPr>
          <w:rFonts w:hint="eastAsia" w:ascii="黑体" w:hAnsi="宋体" w:eastAsia="黑体"/>
          <w:sz w:val="30"/>
          <w:szCs w:val="30"/>
        </w:rPr>
        <w:t xml:space="preserve">第五章  </w:t>
      </w:r>
      <w:r>
        <w:rPr>
          <w:rFonts w:hint="eastAsia" w:ascii="黑体" w:hAnsi="宋体" w:eastAsia="黑体"/>
          <w:bCs/>
          <w:sz w:val="30"/>
          <w:szCs w:val="30"/>
        </w:rPr>
        <w:t>合同主要条款（供参考）</w:t>
      </w:r>
      <w:bookmarkEnd w:id="16"/>
      <w:r>
        <w:rPr>
          <w:rFonts w:hint="eastAsia" w:ascii="黑体" w:hAnsi="宋体" w:eastAsia="黑体"/>
          <w:bCs/>
          <w:sz w:val="30"/>
          <w:szCs w:val="30"/>
        </w:rPr>
        <w:t xml:space="preserve">                           </w:t>
      </w:r>
    </w:p>
    <w:p>
      <w:pPr>
        <w:spacing w:line="360" w:lineRule="auto"/>
        <w:ind w:firstLine="804" w:firstLineChars="400"/>
        <w:rPr>
          <w:rFonts w:ascii="宋体" w:hAnsi="宋体" w:cs="宋体"/>
          <w:b/>
          <w:bCs/>
          <w:spacing w:val="-20"/>
          <w:sz w:val="24"/>
        </w:rPr>
      </w:pPr>
      <w:r>
        <w:rPr>
          <w:rFonts w:hint="eastAsia" w:ascii="宋体" w:hAnsi="宋体" w:cs="宋体"/>
          <w:b/>
          <w:bCs/>
          <w:spacing w:val="-20"/>
          <w:sz w:val="24"/>
        </w:rPr>
        <w:t xml:space="preserve">财政审批编号:                                                招标文件编号: </w:t>
      </w:r>
    </w:p>
    <w:p>
      <w:pPr>
        <w:spacing w:line="360" w:lineRule="auto"/>
        <w:jc w:val="left"/>
        <w:rPr>
          <w:rFonts w:ascii="宋体" w:hAnsi="宋体"/>
          <w:b/>
          <w:bCs/>
          <w:sz w:val="24"/>
        </w:rPr>
      </w:pPr>
      <w:r>
        <w:rPr>
          <w:rFonts w:hint="eastAsia" w:ascii="宋体" w:hAnsi="宋体"/>
          <w:b/>
          <w:bCs/>
          <w:sz w:val="24"/>
        </w:rPr>
        <w:t>1.定义</w:t>
      </w:r>
    </w:p>
    <w:p>
      <w:pPr>
        <w:spacing w:line="360" w:lineRule="auto"/>
        <w:ind w:firstLine="480" w:firstLineChars="200"/>
        <w:rPr>
          <w:rFonts w:ascii="宋体" w:hAnsi="宋体"/>
          <w:sz w:val="24"/>
        </w:rPr>
      </w:pPr>
      <w:r>
        <w:rPr>
          <w:rFonts w:hint="eastAsia" w:ascii="宋体" w:hAnsi="宋体"/>
          <w:sz w:val="24"/>
        </w:rPr>
        <w:t>本合同中的下列术语应解释为：</w:t>
      </w:r>
    </w:p>
    <w:p>
      <w:pPr>
        <w:spacing w:line="440" w:lineRule="exact"/>
        <w:ind w:firstLine="480" w:firstLineChars="200"/>
        <w:rPr>
          <w:rFonts w:ascii="宋体" w:hAnsi="宋体"/>
          <w:sz w:val="24"/>
        </w:rPr>
      </w:pPr>
      <w:r>
        <w:rPr>
          <w:rFonts w:hint="eastAsia" w:ascii="宋体" w:hAnsi="宋体"/>
          <w:sz w:val="24"/>
        </w:rPr>
        <w:t>1.1“合同”系指供需双方签署的、合同格式中载明的供需双方所达成的协议，包括所有的附件、附录和构成合同的所有文件；</w:t>
      </w:r>
    </w:p>
    <w:p>
      <w:pPr>
        <w:spacing w:line="440" w:lineRule="exact"/>
        <w:ind w:firstLine="480" w:firstLineChars="200"/>
        <w:rPr>
          <w:rFonts w:ascii="宋体" w:hAnsi="宋体"/>
          <w:sz w:val="24"/>
        </w:rPr>
      </w:pPr>
      <w:r>
        <w:rPr>
          <w:rFonts w:hint="eastAsia" w:ascii="宋体" w:hAnsi="宋体"/>
          <w:sz w:val="24"/>
        </w:rPr>
        <w:t>1.2“合同价”系指根据合同规定，采购人在供应商完全履行合同义务后应付给的价格；</w:t>
      </w:r>
    </w:p>
    <w:p>
      <w:pPr>
        <w:spacing w:line="440" w:lineRule="exact"/>
        <w:ind w:firstLine="480" w:firstLineChars="200"/>
        <w:rPr>
          <w:rFonts w:ascii="宋体" w:hAnsi="宋体"/>
          <w:sz w:val="24"/>
        </w:rPr>
      </w:pPr>
      <w:r>
        <w:rPr>
          <w:rFonts w:hint="eastAsia" w:ascii="宋体" w:hAnsi="宋体"/>
          <w:sz w:val="24"/>
        </w:rPr>
        <w:t>1.3“货物”系指供应商根据合同规定向采购人提供的一切货物、质量保证书和其他技术资料及技术参数；</w:t>
      </w:r>
    </w:p>
    <w:p>
      <w:pPr>
        <w:spacing w:line="440" w:lineRule="exact"/>
        <w:ind w:firstLine="480" w:firstLineChars="200"/>
        <w:rPr>
          <w:rFonts w:ascii="宋体" w:hAnsi="宋体"/>
          <w:sz w:val="24"/>
        </w:rPr>
      </w:pPr>
      <w:r>
        <w:rPr>
          <w:rFonts w:hint="eastAsia" w:ascii="宋体" w:hAnsi="宋体"/>
          <w:sz w:val="24"/>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宋体" w:hAnsi="宋体"/>
          <w:sz w:val="24"/>
        </w:rPr>
      </w:pPr>
      <w:r>
        <w:rPr>
          <w:rFonts w:hint="eastAsia" w:ascii="宋体" w:hAnsi="宋体"/>
          <w:sz w:val="24"/>
        </w:rPr>
        <w:t>1.5“采购人”系指</w:t>
      </w:r>
      <w:r>
        <w:rPr>
          <w:rFonts w:hint="eastAsia" w:ascii="宋体" w:hAnsi="宋体"/>
          <w:bCs/>
          <w:sz w:val="24"/>
        </w:rPr>
        <w:t>具体使用货物和接受服务的使用单位；</w:t>
      </w:r>
    </w:p>
    <w:p>
      <w:pPr>
        <w:spacing w:line="440" w:lineRule="exact"/>
        <w:ind w:firstLine="480" w:firstLineChars="200"/>
        <w:rPr>
          <w:rFonts w:ascii="宋体" w:hAnsi="宋体"/>
          <w:sz w:val="24"/>
        </w:rPr>
      </w:pPr>
      <w:r>
        <w:rPr>
          <w:rFonts w:hint="eastAsia" w:ascii="宋体" w:hAnsi="宋体"/>
          <w:sz w:val="24"/>
        </w:rPr>
        <w:t>1.6“供应商”系指根据合同规定提供采购项目货物和服务的具有法人资格的公司、企业或实体；</w:t>
      </w:r>
    </w:p>
    <w:p>
      <w:pPr>
        <w:spacing w:line="440" w:lineRule="exact"/>
        <w:ind w:firstLine="480" w:firstLineChars="200"/>
        <w:rPr>
          <w:rFonts w:ascii="宋体" w:hAnsi="宋体"/>
          <w:sz w:val="24"/>
        </w:rPr>
      </w:pPr>
      <w:r>
        <w:rPr>
          <w:rFonts w:hint="eastAsia" w:ascii="宋体" w:hAnsi="宋体"/>
          <w:sz w:val="24"/>
        </w:rPr>
        <w:t>1.7“财政审批编号”系指市财政局审批编号。</w:t>
      </w:r>
    </w:p>
    <w:p>
      <w:pPr>
        <w:spacing w:line="440" w:lineRule="exact"/>
        <w:rPr>
          <w:rFonts w:ascii="宋体" w:hAnsi="宋体"/>
          <w:b/>
          <w:bCs/>
          <w:sz w:val="24"/>
        </w:rPr>
      </w:pPr>
      <w:r>
        <w:rPr>
          <w:rFonts w:hint="eastAsia" w:ascii="宋体" w:hAnsi="宋体"/>
          <w:b/>
          <w:bCs/>
          <w:sz w:val="24"/>
        </w:rPr>
        <w:t>2.合同项目与内容</w:t>
      </w:r>
    </w:p>
    <w:p>
      <w:pPr>
        <w:spacing w:line="440" w:lineRule="exact"/>
        <w:ind w:firstLine="480" w:firstLineChars="200"/>
        <w:rPr>
          <w:rFonts w:ascii="宋体" w:hAnsi="宋体" w:eastAsia="宋体"/>
          <w:sz w:val="24"/>
        </w:rPr>
      </w:pPr>
      <w:r>
        <w:rPr>
          <w:rFonts w:hint="eastAsia" w:ascii="宋体" w:hAnsi="宋体"/>
          <w:sz w:val="24"/>
        </w:rPr>
        <w:t>南太湖新区2023年至</w:t>
      </w:r>
      <w:r>
        <w:rPr>
          <w:rFonts w:hint="eastAsia" w:ascii="宋体" w:hAnsi="宋体"/>
          <w:sz w:val="24"/>
          <w:lang w:eastAsia="zh-CN"/>
        </w:rPr>
        <w:t>2026年</w:t>
      </w:r>
      <w:r>
        <w:rPr>
          <w:rFonts w:hint="eastAsia" w:ascii="宋体" w:hAnsi="宋体"/>
          <w:sz w:val="24"/>
        </w:rPr>
        <w:t>内河蓝藻应急防控项目</w:t>
      </w:r>
    </w:p>
    <w:p>
      <w:pPr>
        <w:spacing w:line="440" w:lineRule="exact"/>
        <w:rPr>
          <w:rFonts w:ascii="宋体" w:hAnsi="宋体"/>
          <w:b/>
          <w:bCs/>
          <w:sz w:val="24"/>
        </w:rPr>
      </w:pPr>
      <w:r>
        <w:rPr>
          <w:rFonts w:hint="eastAsia" w:ascii="宋体" w:hAnsi="宋体"/>
          <w:b/>
          <w:bCs/>
          <w:sz w:val="24"/>
        </w:rPr>
        <w:t>3.服务时间与服务地点</w:t>
      </w:r>
    </w:p>
    <w:p>
      <w:pPr>
        <w:spacing w:line="440" w:lineRule="exact"/>
        <w:ind w:firstLine="480" w:firstLineChars="200"/>
        <w:rPr>
          <w:rFonts w:ascii="宋体" w:hAnsi="宋体"/>
          <w:sz w:val="24"/>
        </w:rPr>
      </w:pPr>
      <w:r>
        <w:rPr>
          <w:rFonts w:hint="eastAsia" w:ascii="宋体" w:hAnsi="宋体"/>
          <w:sz w:val="24"/>
        </w:rPr>
        <w:t>服务时间：详见招标文件要求；</w:t>
      </w:r>
    </w:p>
    <w:p>
      <w:pPr>
        <w:spacing w:line="440" w:lineRule="exact"/>
        <w:ind w:firstLine="480" w:firstLineChars="200"/>
        <w:rPr>
          <w:rFonts w:ascii="宋体" w:hAnsi="宋体"/>
          <w:sz w:val="24"/>
        </w:rPr>
      </w:pPr>
      <w:r>
        <w:rPr>
          <w:rFonts w:hint="eastAsia" w:ascii="宋体" w:hAnsi="宋体"/>
          <w:sz w:val="24"/>
        </w:rPr>
        <w:t>服务地点：由采购单位指定。</w:t>
      </w:r>
    </w:p>
    <w:p>
      <w:pPr>
        <w:spacing w:line="440" w:lineRule="exact"/>
        <w:rPr>
          <w:rFonts w:ascii="宋体" w:hAnsi="宋体"/>
          <w:b/>
          <w:bCs/>
          <w:sz w:val="24"/>
        </w:rPr>
      </w:pPr>
      <w:r>
        <w:rPr>
          <w:rFonts w:hint="eastAsia" w:ascii="宋体" w:hAnsi="宋体"/>
          <w:b/>
          <w:bCs/>
          <w:sz w:val="24"/>
        </w:rPr>
        <w:t>4.签署合同的要求</w:t>
      </w:r>
    </w:p>
    <w:p>
      <w:pPr>
        <w:spacing w:line="440" w:lineRule="exact"/>
        <w:ind w:firstLine="480" w:firstLineChars="200"/>
        <w:rPr>
          <w:rFonts w:ascii="宋体" w:hAnsi="宋体"/>
          <w:bCs/>
          <w:sz w:val="24"/>
        </w:rPr>
      </w:pPr>
      <w:r>
        <w:rPr>
          <w:rFonts w:hint="eastAsia" w:ascii="宋体" w:hAnsi="宋体"/>
          <w:bCs/>
          <w:sz w:val="24"/>
        </w:rPr>
        <w:t>4.1、供应商必须按照投标文件和询标过程中承诺的条款以及中标通知书中规定的时间、地点与采购人签订合同；</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2</w:t>
      </w:r>
      <w:r>
        <w:rPr>
          <w:rFonts w:hint="eastAsia" w:ascii="宋体" w:hAnsi="宋体"/>
          <w:bCs/>
          <w:sz w:val="24"/>
        </w:rPr>
        <w:t>、所签订的合同内容不得对招标文件和供应商的投标文件作实质性修改；</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3</w:t>
      </w:r>
      <w:r>
        <w:rPr>
          <w:rFonts w:hint="eastAsia" w:ascii="宋体" w:hAnsi="宋体"/>
          <w:bCs/>
          <w:sz w:val="24"/>
        </w:rPr>
        <w:t>、采购人不得向供应商提出任何不合理的要求，作为签订合同的条件，不得与供应商私下订立背离合同实质性内容的协议；</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4</w:t>
      </w:r>
      <w:r>
        <w:rPr>
          <w:rFonts w:hint="eastAsia" w:ascii="宋体" w:hAnsi="宋体"/>
          <w:bCs/>
          <w:sz w:val="24"/>
        </w:rPr>
        <w:t>、自采购合同签订之日起 7个工作日内，将采购合同副本 2份送本项目招标代理机构、同级人民政府财政部门备案。</w:t>
      </w:r>
    </w:p>
    <w:p>
      <w:pPr>
        <w:spacing w:line="440" w:lineRule="exact"/>
        <w:rPr>
          <w:rFonts w:ascii="宋体" w:hAnsi="宋体"/>
          <w:b/>
          <w:bCs/>
          <w:sz w:val="24"/>
        </w:rPr>
      </w:pPr>
      <w:r>
        <w:rPr>
          <w:rFonts w:hint="eastAsia" w:ascii="宋体" w:hAnsi="宋体"/>
          <w:b/>
          <w:bCs/>
          <w:sz w:val="24"/>
        </w:rPr>
        <w:t>5.技术规范</w:t>
      </w:r>
    </w:p>
    <w:p>
      <w:pPr>
        <w:spacing w:line="440" w:lineRule="exact"/>
        <w:ind w:firstLine="480" w:firstLineChars="200"/>
        <w:rPr>
          <w:rFonts w:ascii="宋体" w:hAnsi="宋体"/>
          <w:sz w:val="24"/>
        </w:rPr>
      </w:pPr>
      <w:r>
        <w:rPr>
          <w:rFonts w:hint="eastAsia" w:ascii="宋体" w:hAnsi="宋体"/>
          <w:sz w:val="24"/>
        </w:rPr>
        <w:t>本合同执行国家及本省、市现行项目实施及验收规范及有关条例、实施办法等。</w:t>
      </w:r>
    </w:p>
    <w:p>
      <w:pPr>
        <w:spacing w:line="440" w:lineRule="exact"/>
        <w:ind w:firstLine="480" w:firstLineChars="200"/>
        <w:rPr>
          <w:rFonts w:ascii="宋体" w:hAnsi="宋体"/>
          <w:sz w:val="24"/>
        </w:rPr>
      </w:pPr>
      <w:r>
        <w:rPr>
          <w:rFonts w:hint="eastAsia" w:ascii="宋体" w:hAnsi="宋体"/>
          <w:sz w:val="24"/>
        </w:rPr>
        <w:t>提供和交付的服务技术规范应与招标文件规定的技术规范相一致。</w:t>
      </w:r>
    </w:p>
    <w:p>
      <w:pPr>
        <w:spacing w:line="440" w:lineRule="exact"/>
        <w:rPr>
          <w:rFonts w:ascii="宋体" w:hAnsi="宋体"/>
          <w:b/>
          <w:bCs/>
          <w:sz w:val="24"/>
        </w:rPr>
      </w:pPr>
      <w:r>
        <w:rPr>
          <w:rFonts w:hint="eastAsia" w:ascii="宋体" w:hAnsi="宋体"/>
          <w:b/>
          <w:bCs/>
          <w:sz w:val="24"/>
        </w:rPr>
        <w:t>6.知识产权</w:t>
      </w:r>
    </w:p>
    <w:p>
      <w:pPr>
        <w:spacing w:line="440" w:lineRule="exact"/>
        <w:ind w:firstLine="480" w:firstLineChars="200"/>
        <w:rPr>
          <w:rFonts w:ascii="宋体" w:hAnsi="宋体"/>
          <w:sz w:val="24"/>
        </w:rPr>
      </w:pPr>
      <w:r>
        <w:rPr>
          <w:rFonts w:hint="eastAsia" w:ascii="宋体" w:hAnsi="宋体"/>
          <w:sz w:val="24"/>
        </w:rPr>
        <w:t>供应商保证所提供的服务及货物均不存在知识产权纠纷。供应商应保证采购人在使用时不受第三方提出侵犯其专利权、商标权等知识产权的诉讼。</w:t>
      </w:r>
    </w:p>
    <w:p>
      <w:pPr>
        <w:spacing w:line="440" w:lineRule="exact"/>
        <w:rPr>
          <w:rFonts w:ascii="宋体" w:hAnsi="宋体"/>
          <w:b/>
          <w:bCs/>
          <w:sz w:val="24"/>
        </w:rPr>
      </w:pPr>
      <w:r>
        <w:rPr>
          <w:rFonts w:hint="eastAsia" w:ascii="宋体" w:hAnsi="宋体"/>
          <w:b/>
          <w:bCs/>
          <w:sz w:val="24"/>
        </w:rPr>
        <w:t>7.工作考核及付款方式</w:t>
      </w:r>
    </w:p>
    <w:p>
      <w:pPr>
        <w:spacing w:line="44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sz w:val="24"/>
        </w:rPr>
        <w:t>7.1</w:t>
      </w:r>
      <w:r>
        <w:rPr>
          <w:rFonts w:hint="eastAsia" w:ascii="宋体" w:hAnsi="宋体"/>
          <w:color w:val="000000" w:themeColor="text1"/>
          <w:sz w:val="24"/>
          <w14:textFill>
            <w14:solidFill>
              <w14:schemeClr w14:val="tx1"/>
            </w14:solidFill>
          </w14:textFill>
        </w:rPr>
        <w:t>合同生效以及具备实施条件后7个工作日内支付年合同价款的30%作为预付款；</w:t>
      </w:r>
    </w:p>
    <w:p>
      <w:pPr>
        <w:spacing w:line="440" w:lineRule="exact"/>
        <w:ind w:firstLine="480" w:firstLineChars="200"/>
      </w:pPr>
      <w:r>
        <w:rPr>
          <w:rFonts w:hint="eastAsia" w:ascii="宋体" w:hAnsi="宋体" w:eastAsia="宋体"/>
          <w:color w:val="000000" w:themeColor="text1"/>
          <w:sz w:val="24"/>
          <w14:textFill>
            <w14:solidFill>
              <w14:schemeClr w14:val="tx1"/>
            </w14:solidFill>
          </w14:textFill>
        </w:rPr>
        <w:t>7.2</w:t>
      </w:r>
      <w:r>
        <w:rPr>
          <w:rFonts w:hint="eastAsia" w:ascii="Calibri" w:hAnsi="Calibri" w:eastAsia="宋体" w:cs="Times New Roman"/>
          <w:bCs/>
          <w:sz w:val="24"/>
          <w:szCs w:val="28"/>
        </w:rPr>
        <w:t>采购剩余款项按半年度支付，每次支付金额为合同金额的35%，需扣除考核处罚等相关费用，采购项目履行完毕并经过采购人书面确认后付清。</w:t>
      </w:r>
      <w:r>
        <w:rPr>
          <w:rFonts w:hint="eastAsia" w:ascii="宋体" w:hAnsi="宋体"/>
          <w:color w:val="000000" w:themeColor="text1"/>
          <w:sz w:val="24"/>
          <w14:textFill>
            <w14:solidFill>
              <w14:schemeClr w14:val="tx1"/>
            </w14:solidFill>
          </w14:textFill>
        </w:rPr>
        <w:t xml:space="preserve"> </w:t>
      </w:r>
    </w:p>
    <w:p>
      <w:pPr>
        <w:spacing w:line="440" w:lineRule="exact"/>
        <w:ind w:firstLine="482" w:firstLineChars="200"/>
        <w:rPr>
          <w:rFonts w:ascii="宋体" w:hAnsi="宋体"/>
          <w:b/>
          <w:sz w:val="24"/>
        </w:rPr>
      </w:pPr>
      <w:r>
        <w:rPr>
          <w:rFonts w:ascii="宋体" w:hAnsi="宋体"/>
          <w:b/>
          <w:sz w:val="24"/>
        </w:rPr>
        <w:t xml:space="preserve">7.3 </w:t>
      </w:r>
      <w:r>
        <w:rPr>
          <w:rFonts w:hint="eastAsia" w:ascii="宋体" w:hAnsi="宋体"/>
          <w:b/>
          <w:sz w:val="24"/>
        </w:rPr>
        <w:t>采购人在向供应商支付预付款之前，有权要求供应商向采购人提供与预付款金额相对应的担保措施，担保措施可以是银行、保险公司等金融机构出具的预付款保函或其他担保措施。</w:t>
      </w:r>
    </w:p>
    <w:p>
      <w:pPr>
        <w:spacing w:line="440" w:lineRule="exact"/>
        <w:rPr>
          <w:rFonts w:ascii="宋体" w:hAnsi="宋体"/>
          <w:sz w:val="24"/>
        </w:rPr>
      </w:pPr>
      <w:r>
        <w:rPr>
          <w:rFonts w:hint="eastAsia" w:ascii="宋体" w:hAnsi="宋体"/>
          <w:b/>
          <w:bCs/>
          <w:sz w:val="24"/>
        </w:rPr>
        <w:t>8.支付</w:t>
      </w:r>
      <w:r>
        <w:rPr>
          <w:rFonts w:hint="eastAsia" w:ascii="宋体" w:hAnsi="宋体"/>
          <w:sz w:val="24"/>
        </w:rPr>
        <w:t>：支付应使用人民币；</w:t>
      </w:r>
    </w:p>
    <w:p>
      <w:pPr>
        <w:spacing w:line="440" w:lineRule="exact"/>
        <w:rPr>
          <w:rFonts w:ascii="宋体" w:hAnsi="宋体"/>
          <w:b/>
          <w:bCs/>
          <w:sz w:val="24"/>
        </w:rPr>
      </w:pPr>
      <w:r>
        <w:rPr>
          <w:rFonts w:hint="eastAsia" w:ascii="宋体" w:hAnsi="宋体"/>
          <w:b/>
          <w:bCs/>
          <w:sz w:val="24"/>
        </w:rPr>
        <w:t>9.技术服务</w:t>
      </w:r>
    </w:p>
    <w:p>
      <w:pPr>
        <w:spacing w:line="440" w:lineRule="exact"/>
        <w:ind w:firstLine="480" w:firstLineChars="200"/>
        <w:rPr>
          <w:rFonts w:ascii="宋体" w:hAnsi="宋体"/>
          <w:sz w:val="24"/>
        </w:rPr>
      </w:pPr>
      <w:r>
        <w:rPr>
          <w:rFonts w:hint="eastAsia" w:ascii="宋体" w:hAnsi="宋体"/>
          <w:sz w:val="24"/>
        </w:rPr>
        <w:t>供应商应负责安排采购人相关人员进行操作、维修的培训。具体时间及培训内容在投标时由供应商提出建议；</w:t>
      </w:r>
    </w:p>
    <w:p>
      <w:pPr>
        <w:spacing w:line="440" w:lineRule="exact"/>
        <w:rPr>
          <w:rFonts w:ascii="宋体" w:hAnsi="宋体"/>
          <w:b/>
          <w:bCs/>
          <w:sz w:val="24"/>
        </w:rPr>
      </w:pPr>
      <w:r>
        <w:rPr>
          <w:rFonts w:hint="eastAsia" w:ascii="宋体" w:hAnsi="宋体"/>
          <w:b/>
          <w:bCs/>
          <w:sz w:val="24"/>
        </w:rPr>
        <w:t>10.售后服务及承诺</w:t>
      </w:r>
    </w:p>
    <w:p>
      <w:pPr>
        <w:spacing w:line="440" w:lineRule="exact"/>
        <w:ind w:firstLine="480" w:firstLineChars="200"/>
        <w:rPr>
          <w:rFonts w:ascii="宋体" w:hAnsi="宋体"/>
          <w:bCs/>
          <w:sz w:val="24"/>
        </w:rPr>
      </w:pPr>
      <w:r>
        <w:rPr>
          <w:rFonts w:hint="eastAsia" w:ascii="宋体" w:hAnsi="宋体"/>
          <w:bCs/>
          <w:sz w:val="24"/>
        </w:rPr>
        <w:t>10.1供应商应明确承诺售后服务各项内容和措施，提供详细的服务地点、联系人、电话等有关资料；</w:t>
      </w:r>
    </w:p>
    <w:p>
      <w:pPr>
        <w:spacing w:line="440" w:lineRule="exact"/>
        <w:ind w:firstLine="480" w:firstLineChars="200"/>
        <w:rPr>
          <w:rFonts w:ascii="宋体" w:hAnsi="宋体"/>
          <w:bCs/>
          <w:sz w:val="24"/>
        </w:rPr>
      </w:pPr>
      <w:r>
        <w:rPr>
          <w:rFonts w:hint="eastAsia" w:ascii="宋体" w:hAnsi="宋体"/>
          <w:bCs/>
          <w:sz w:val="24"/>
        </w:rPr>
        <w:t>10.2</w:t>
      </w:r>
      <w:r>
        <w:rPr>
          <w:rFonts w:hint="eastAsia" w:ascii="宋体" w:hAnsi="宋体"/>
          <w:b/>
          <w:bCs/>
          <w:sz w:val="24"/>
        </w:rPr>
        <w:t>服务期：详见招标文件要求</w:t>
      </w:r>
      <w:r>
        <w:rPr>
          <w:rFonts w:hint="eastAsia" w:ascii="宋体" w:hAnsi="宋体"/>
          <w:bCs/>
          <w:sz w:val="24"/>
        </w:rPr>
        <w:t>。在服务期内，因服务质量所发生的一切费用均由供应商承担；</w:t>
      </w:r>
    </w:p>
    <w:p>
      <w:pPr>
        <w:spacing w:line="440" w:lineRule="exact"/>
        <w:rPr>
          <w:rFonts w:ascii="宋体" w:hAnsi="宋体"/>
          <w:b/>
          <w:bCs/>
          <w:sz w:val="24"/>
        </w:rPr>
      </w:pPr>
      <w:r>
        <w:rPr>
          <w:rFonts w:hint="eastAsia" w:ascii="宋体" w:hAnsi="宋体"/>
          <w:b/>
          <w:bCs/>
          <w:sz w:val="24"/>
        </w:rPr>
        <w:t>11.履约保证及后续服务</w:t>
      </w:r>
    </w:p>
    <w:p>
      <w:pPr>
        <w:spacing w:line="440" w:lineRule="exact"/>
        <w:ind w:firstLine="482" w:firstLineChars="200"/>
        <w:rPr>
          <w:rFonts w:ascii="宋体" w:hAnsi="宋体"/>
          <w:b/>
          <w:bCs/>
          <w:sz w:val="24"/>
        </w:rPr>
      </w:pPr>
      <w:r>
        <w:rPr>
          <w:rFonts w:hint="eastAsia" w:ascii="宋体" w:hAnsi="宋体"/>
          <w:b/>
          <w:bCs/>
          <w:sz w:val="24"/>
        </w:rPr>
        <w:t>1</w:t>
      </w:r>
      <w:r>
        <w:rPr>
          <w:rFonts w:ascii="宋体" w:hAnsi="宋体"/>
          <w:b/>
          <w:bCs/>
          <w:sz w:val="24"/>
        </w:rPr>
        <w:t>1.1</w:t>
      </w:r>
      <w:r>
        <w:rPr>
          <w:rFonts w:hint="eastAsia" w:ascii="宋体" w:hAnsi="宋体"/>
          <w:b/>
          <w:bCs/>
          <w:sz w:val="24"/>
        </w:rPr>
        <w:t>履约保证金：</w:t>
      </w:r>
      <w:r>
        <w:rPr>
          <w:rFonts w:hint="eastAsia" w:ascii="宋体" w:hAnsi="宋体"/>
          <w:sz w:val="24"/>
        </w:rPr>
        <w:t>本项目无履约保证金</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2</w:t>
      </w:r>
      <w:r>
        <w:rPr>
          <w:rFonts w:hint="eastAsia" w:ascii="宋体" w:hAnsi="宋体"/>
          <w:bCs/>
          <w:sz w:val="24"/>
        </w:rPr>
        <w:t>供应商应按招标文件规定的服务标准向采购人提供服务。</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3</w:t>
      </w:r>
      <w:r>
        <w:rPr>
          <w:rFonts w:hint="eastAsia" w:ascii="宋体" w:hAnsi="宋体"/>
          <w:bCs/>
          <w:sz w:val="24"/>
        </w:rPr>
        <w:t xml:space="preserve">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4</w:t>
      </w:r>
      <w:r>
        <w:rPr>
          <w:rFonts w:hint="eastAsia" w:ascii="宋体" w:hAnsi="宋体"/>
          <w:bCs/>
          <w:sz w:val="24"/>
        </w:rPr>
        <w:t>供应商提供的服务人员不符合本合同约定的数额，供应商应当自接到采购人通知之日起2日内予以补足，采购人有权按照缺岗天数及缺岗人数要求供应商应负责赔偿。</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5</w:t>
      </w:r>
      <w:r>
        <w:rPr>
          <w:rFonts w:hint="eastAsia" w:ascii="宋体" w:hAnsi="宋体"/>
          <w:bCs/>
          <w:sz w:val="24"/>
        </w:rPr>
        <w:t xml:space="preserve"> 由于供应商服务人员原因在服务工作中给采购人的设施、材料造成损失，供应商应负责赔偿。</w:t>
      </w:r>
    </w:p>
    <w:p>
      <w:pPr>
        <w:spacing w:line="440" w:lineRule="exact"/>
        <w:ind w:firstLine="480" w:firstLineChars="200"/>
        <w:rPr>
          <w:rFonts w:ascii="宋体" w:hAnsi="宋体"/>
          <w:bCs/>
          <w:color w:val="000000"/>
          <w:sz w:val="24"/>
        </w:rPr>
      </w:pPr>
      <w:r>
        <w:rPr>
          <w:rFonts w:hint="eastAsia" w:ascii="宋体" w:hAnsi="宋体"/>
          <w:bCs/>
          <w:sz w:val="24"/>
        </w:rPr>
        <w:t>11.</w:t>
      </w:r>
      <w:r>
        <w:rPr>
          <w:rFonts w:ascii="宋体" w:hAnsi="宋体"/>
          <w:bCs/>
          <w:sz w:val="24"/>
        </w:rPr>
        <w:t>6</w:t>
      </w:r>
      <w:r>
        <w:rPr>
          <w:rFonts w:hint="eastAsia" w:ascii="宋体" w:hAnsi="宋体"/>
          <w:bCs/>
          <w:sz w:val="24"/>
        </w:rPr>
        <w:t xml:space="preserve"> 在使用过程中发生问题，供应商在接到</w:t>
      </w:r>
      <w:r>
        <w:rPr>
          <w:rFonts w:hint="eastAsia" w:ascii="宋体" w:hAnsi="宋体"/>
          <w:bCs/>
          <w:color w:val="000000"/>
          <w:sz w:val="24"/>
        </w:rPr>
        <w:t>采购人通知后在规定时间内到达采购人现场。</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7</w:t>
      </w:r>
      <w:r>
        <w:rPr>
          <w:rFonts w:hint="eastAsia" w:ascii="宋体" w:hAnsi="宋体"/>
          <w:bCs/>
          <w:sz w:val="24"/>
        </w:rPr>
        <w:t xml:space="preserve"> 在服务质量保证期内，供应商应对出现的服务质量及安全问题负责处理解决并承担一切费用。</w:t>
      </w:r>
    </w:p>
    <w:p>
      <w:pPr>
        <w:spacing w:line="440" w:lineRule="exact"/>
        <w:rPr>
          <w:rFonts w:ascii="宋体" w:hAnsi="宋体"/>
          <w:b/>
          <w:bCs/>
          <w:sz w:val="24"/>
        </w:rPr>
      </w:pPr>
      <w:r>
        <w:rPr>
          <w:rFonts w:hint="eastAsia" w:ascii="宋体" w:hAnsi="宋体"/>
          <w:b/>
          <w:bCs/>
          <w:sz w:val="24"/>
        </w:rPr>
        <w:t>12.违约责任</w:t>
      </w:r>
    </w:p>
    <w:p>
      <w:pPr>
        <w:spacing w:line="440" w:lineRule="exact"/>
        <w:ind w:firstLine="480" w:firstLineChars="200"/>
        <w:rPr>
          <w:rFonts w:ascii="宋体" w:hAnsi="宋体"/>
          <w:bCs/>
          <w:sz w:val="24"/>
        </w:rPr>
      </w:pPr>
      <w:r>
        <w:rPr>
          <w:rFonts w:hint="eastAsia" w:ascii="宋体" w:hAnsi="宋体"/>
          <w:bCs/>
          <w:sz w:val="24"/>
        </w:rPr>
        <w:t>12.1 采购人无正当理由拒收接受服务的，采购人向供应商偿付合同款项百分之五作为违约金。</w:t>
      </w:r>
    </w:p>
    <w:p>
      <w:pPr>
        <w:spacing w:line="440" w:lineRule="exact"/>
        <w:ind w:firstLine="480" w:firstLineChars="200"/>
        <w:rPr>
          <w:rFonts w:ascii="宋体" w:hAnsi="宋体"/>
          <w:bCs/>
          <w:sz w:val="24"/>
        </w:rPr>
      </w:pPr>
      <w:r>
        <w:rPr>
          <w:rFonts w:hint="eastAsia" w:ascii="宋体" w:hAnsi="宋体"/>
          <w:bCs/>
          <w:sz w:val="24"/>
        </w:rPr>
        <w:t>12.2 采购人无故逾期验收和办理款项支付手续的,采购人应按逾期付款总额每日万分之五向供应商支付违约金。</w:t>
      </w:r>
    </w:p>
    <w:p>
      <w:pPr>
        <w:spacing w:line="440" w:lineRule="exact"/>
        <w:ind w:firstLine="480" w:firstLineChars="200"/>
        <w:rPr>
          <w:rFonts w:ascii="宋体" w:hAnsi="宋体"/>
          <w:bCs/>
          <w:sz w:val="24"/>
        </w:rPr>
      </w:pPr>
      <w:r>
        <w:rPr>
          <w:rFonts w:hint="eastAsia" w:ascii="宋体" w:hAnsi="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宋体" w:hAnsi="宋体"/>
          <w:bCs/>
          <w:sz w:val="24"/>
        </w:rPr>
      </w:pPr>
      <w:r>
        <w:rPr>
          <w:rFonts w:ascii="宋体" w:hAnsi="宋体"/>
          <w:bCs/>
          <w:sz w:val="24"/>
        </w:rPr>
        <w:t>12.4</w:t>
      </w:r>
      <w:r>
        <w:rPr>
          <w:rFonts w:hint="eastAsia" w:ascii="宋体" w:hAnsi="宋体"/>
          <w:sz w:val="24"/>
        </w:rPr>
        <w:t>如供应商提供的服务或与服务相关的物品存在知识产权纠纷而导致本合同无法继续履行，在采购人发函要求解决相关知识产权问题后</w:t>
      </w:r>
      <w:r>
        <w:rPr>
          <w:rFonts w:ascii="宋体" w:hAnsi="宋体"/>
          <w:sz w:val="24"/>
        </w:rPr>
        <w:t>x</w:t>
      </w:r>
      <w:r>
        <w:rPr>
          <w:rFonts w:hint="eastAsia" w:ascii="宋体" w:hAnsi="宋体"/>
          <w:sz w:val="24"/>
        </w:rPr>
        <w:t>日内仍未解决的，则采购人有权单方终止本合同的履行，并要求供应商承担相应赔偿责任。</w:t>
      </w:r>
    </w:p>
    <w:p>
      <w:pPr>
        <w:spacing w:line="440" w:lineRule="exact"/>
        <w:rPr>
          <w:rFonts w:ascii="宋体" w:hAnsi="宋体"/>
          <w:b/>
          <w:bCs/>
          <w:sz w:val="24"/>
        </w:rPr>
      </w:pPr>
      <w:r>
        <w:rPr>
          <w:rFonts w:hint="eastAsia" w:ascii="宋体" w:hAnsi="宋体"/>
          <w:b/>
          <w:bCs/>
          <w:sz w:val="24"/>
        </w:rPr>
        <w:t>13.不可抗力事件处理</w:t>
      </w:r>
    </w:p>
    <w:p>
      <w:pPr>
        <w:spacing w:line="440" w:lineRule="exact"/>
        <w:ind w:firstLine="480" w:firstLineChars="200"/>
        <w:rPr>
          <w:rFonts w:ascii="宋体" w:hAnsi="宋体"/>
          <w:bCs/>
          <w:sz w:val="24"/>
        </w:rPr>
      </w:pPr>
      <w:r>
        <w:rPr>
          <w:rFonts w:hint="eastAsia" w:ascii="宋体" w:hAnsi="宋体"/>
          <w:bCs/>
          <w:sz w:val="24"/>
        </w:rPr>
        <w:t>13.1 在合同有效期内，任何一方因不可抗力事件导致不能履行合同，则合同履行期可延长，其延长期与不可抗力影响期相同。</w:t>
      </w:r>
    </w:p>
    <w:p>
      <w:pPr>
        <w:spacing w:line="440" w:lineRule="exact"/>
        <w:ind w:firstLine="480" w:firstLineChars="200"/>
        <w:rPr>
          <w:rFonts w:ascii="宋体" w:hAnsi="宋体"/>
          <w:bCs/>
          <w:sz w:val="24"/>
        </w:rPr>
      </w:pPr>
      <w:r>
        <w:rPr>
          <w:rFonts w:hint="eastAsia" w:ascii="宋体" w:hAnsi="宋体"/>
          <w:bCs/>
          <w:sz w:val="24"/>
        </w:rPr>
        <w:t>13.2 不可抗力事件发生后，应立即通知对方，并寄送有关权威机构出具的证明。</w:t>
      </w:r>
    </w:p>
    <w:p>
      <w:pPr>
        <w:spacing w:line="440" w:lineRule="exact"/>
        <w:ind w:firstLine="480" w:firstLineChars="200"/>
        <w:rPr>
          <w:rFonts w:ascii="宋体" w:hAnsi="宋体"/>
          <w:bCs/>
          <w:sz w:val="24"/>
        </w:rPr>
      </w:pPr>
      <w:r>
        <w:rPr>
          <w:rFonts w:hint="eastAsia" w:ascii="宋体" w:hAnsi="宋体"/>
          <w:bCs/>
          <w:sz w:val="24"/>
        </w:rPr>
        <w:t>13.3 不可抗力事件延续120天以上，双方应通过友好协商，确定是否继续履行合同。</w:t>
      </w:r>
    </w:p>
    <w:p>
      <w:pPr>
        <w:spacing w:line="440" w:lineRule="exact"/>
        <w:rPr>
          <w:rFonts w:ascii="宋体" w:hAnsi="宋体"/>
          <w:bCs/>
          <w:sz w:val="24"/>
        </w:rPr>
      </w:pPr>
      <w:r>
        <w:rPr>
          <w:rFonts w:hint="eastAsia" w:ascii="宋体" w:hAnsi="宋体"/>
          <w:b/>
          <w:bCs/>
          <w:sz w:val="24"/>
        </w:rPr>
        <w:t>14.争议解决</w:t>
      </w:r>
    </w:p>
    <w:p>
      <w:pPr>
        <w:spacing w:line="440" w:lineRule="exact"/>
        <w:ind w:firstLine="480" w:firstLineChars="200"/>
        <w:rPr>
          <w:rFonts w:ascii="宋体" w:hAnsi="宋体"/>
          <w:sz w:val="24"/>
        </w:rPr>
      </w:pPr>
      <w:r>
        <w:rPr>
          <w:rFonts w:hint="eastAsia" w:ascii="宋体" w:hAnsi="宋体"/>
          <w:sz w:val="24"/>
        </w:rPr>
        <w:t>14.1在执行本合同中所发生的或与本合同有关的一切争端，合同双方应通过友好协商解决，经过协商仍不能解决，双方选择通过下列第</w:t>
      </w:r>
      <w:r>
        <w:rPr>
          <w:rFonts w:ascii="宋体" w:hAnsi="宋体"/>
          <w:sz w:val="24"/>
        </w:rPr>
        <w:t>x</w:t>
      </w:r>
      <w:r>
        <w:rPr>
          <w:rFonts w:hint="eastAsia" w:ascii="宋体" w:hAnsi="宋体"/>
          <w:sz w:val="24"/>
        </w:rPr>
        <w:t>种方式解决：</w:t>
      </w:r>
    </w:p>
    <w:p>
      <w:pPr>
        <w:spacing w:line="440" w:lineRule="exact"/>
        <w:ind w:firstLine="480" w:firstLineChars="200"/>
        <w:rPr>
          <w:rFonts w:ascii="宋体" w:hAnsi="宋体"/>
          <w:sz w:val="24"/>
        </w:rPr>
      </w:pPr>
      <w:r>
        <w:rPr>
          <w:rFonts w:hint="eastAsia" w:ascii="宋体" w:hAnsi="宋体"/>
          <w:sz w:val="24"/>
        </w:rPr>
        <w:t>（1）将争端提交湖州仲裁委员会仲裁</w:t>
      </w:r>
    </w:p>
    <w:p>
      <w:pPr>
        <w:spacing w:line="440" w:lineRule="exact"/>
        <w:ind w:firstLine="480" w:firstLineChars="200"/>
        <w:rPr>
          <w:rFonts w:ascii="宋体" w:hAnsi="宋体"/>
          <w:sz w:val="24"/>
        </w:rPr>
      </w:pPr>
      <w:r>
        <w:rPr>
          <w:rFonts w:hint="eastAsia" w:ascii="宋体" w:hAnsi="宋体"/>
          <w:sz w:val="24"/>
        </w:rPr>
        <w:t>（2）直接向采购人所在地有管辖权的人民法院起诉。</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仲裁费用或诉讼费用应由败诉方负担。</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3</w:t>
      </w:r>
      <w:r>
        <w:rPr>
          <w:rFonts w:hint="eastAsia" w:ascii="宋体" w:hAnsi="宋体"/>
          <w:sz w:val="24"/>
        </w:rPr>
        <w:t>在仲裁或诉讼期间，除进行仲裁或诉讼的部分外，本合同其它部分应继续执行。</w:t>
      </w:r>
    </w:p>
    <w:p>
      <w:pPr>
        <w:spacing w:line="440" w:lineRule="exact"/>
        <w:rPr>
          <w:rFonts w:ascii="宋体" w:hAnsi="宋体"/>
          <w:b/>
          <w:bCs/>
          <w:sz w:val="24"/>
        </w:rPr>
      </w:pPr>
      <w:r>
        <w:rPr>
          <w:rFonts w:hint="eastAsia" w:ascii="宋体" w:hAnsi="宋体"/>
          <w:b/>
          <w:bCs/>
          <w:sz w:val="24"/>
        </w:rPr>
        <w:t>15.转让或分包</w:t>
      </w:r>
    </w:p>
    <w:p>
      <w:pPr>
        <w:spacing w:line="440" w:lineRule="exact"/>
        <w:ind w:firstLine="480" w:firstLineChars="200"/>
        <w:rPr>
          <w:rFonts w:ascii="宋体" w:hAnsi="宋体"/>
          <w:sz w:val="24"/>
        </w:rPr>
      </w:pPr>
      <w:r>
        <w:rPr>
          <w:rFonts w:hint="eastAsia" w:ascii="宋体" w:hAnsi="宋体"/>
          <w:sz w:val="24"/>
        </w:rPr>
        <w:t>15.1本合同范围的服务，应由供应商提供，不得转让他人供应；</w:t>
      </w:r>
    </w:p>
    <w:p>
      <w:pPr>
        <w:spacing w:line="360" w:lineRule="auto"/>
        <w:ind w:firstLine="480" w:firstLineChars="200"/>
        <w:rPr>
          <w:rFonts w:asciiTheme="majorEastAsia" w:hAnsiTheme="majorEastAsia" w:eastAsiaTheme="majorEastAsia"/>
          <w:sz w:val="24"/>
          <w:szCs w:val="24"/>
        </w:rPr>
      </w:pPr>
      <w:r>
        <w:rPr>
          <w:rFonts w:hint="eastAsia" w:ascii="宋体" w:hAnsi="宋体"/>
          <w:sz w:val="24"/>
        </w:rPr>
        <w:t>15.2</w:t>
      </w:r>
      <w:r>
        <w:rPr>
          <w:rFonts w:hint="eastAsia" w:asciiTheme="majorEastAsia" w:hAnsiTheme="majorEastAsia" w:eastAsiaTheme="majorEastAsia"/>
          <w:sz w:val="24"/>
          <w:szCs w:val="24"/>
        </w:rPr>
        <w:t>本项目允许分包。</w:t>
      </w: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w:t>
      </w:r>
    </w:p>
    <w:p>
      <w:pPr>
        <w:spacing w:line="440" w:lineRule="exact"/>
        <w:ind w:firstLine="480" w:firstLineChars="200"/>
        <w:rPr>
          <w:rFonts w:ascii="宋体" w:hAnsi="宋体"/>
          <w:sz w:val="24"/>
        </w:rPr>
      </w:pPr>
      <w:r>
        <w:rPr>
          <w:rFonts w:hint="eastAsia" w:ascii="宋体" w:hAnsi="宋体"/>
          <w:sz w:val="24"/>
        </w:rPr>
        <w:t>15.3本合同全部或部分的分包不能减轻供应商承担的责任，供应商仍须将分包人的任何行动、错误或疏忽当作是自己完成的并负全责；</w:t>
      </w:r>
    </w:p>
    <w:p>
      <w:pPr>
        <w:spacing w:line="440" w:lineRule="exact"/>
        <w:ind w:firstLine="480" w:firstLineChars="200"/>
        <w:rPr>
          <w:rFonts w:ascii="宋体" w:hAnsi="宋体"/>
          <w:sz w:val="24"/>
        </w:rPr>
      </w:pPr>
      <w:r>
        <w:rPr>
          <w:rFonts w:ascii="宋体" w:hAnsi="宋体"/>
          <w:sz w:val="24"/>
        </w:rPr>
        <w:t>15</w:t>
      </w:r>
      <w:r>
        <w:rPr>
          <w:rFonts w:hint="eastAsia" w:ascii="宋体" w:hAnsi="宋体"/>
          <w:sz w:val="24"/>
        </w:rPr>
        <w:t>.4在任何分包合同中，须注明分包人按分包合同的范围履行，在供应商按本合同的履行终止时（不论任何原因），亦同时一并终止；</w:t>
      </w:r>
    </w:p>
    <w:p>
      <w:pPr>
        <w:spacing w:line="440" w:lineRule="exact"/>
        <w:ind w:firstLine="480" w:firstLineChars="200"/>
        <w:rPr>
          <w:rFonts w:ascii="宋体" w:hAnsi="宋体"/>
          <w:sz w:val="24"/>
        </w:rPr>
      </w:pPr>
      <w:r>
        <w:rPr>
          <w:rFonts w:hint="eastAsia" w:ascii="宋体" w:hAnsi="宋体"/>
          <w:sz w:val="24"/>
        </w:rPr>
        <w:t>15.5如有转让和未经采购人同意的分包行为，采购人有权给予终止合同。</w:t>
      </w:r>
    </w:p>
    <w:p>
      <w:pPr>
        <w:spacing w:line="440" w:lineRule="exact"/>
        <w:rPr>
          <w:rFonts w:ascii="宋体" w:hAnsi="宋体"/>
          <w:b/>
          <w:bCs/>
          <w:sz w:val="24"/>
        </w:rPr>
      </w:pPr>
      <w:r>
        <w:rPr>
          <w:rFonts w:hint="eastAsia" w:ascii="宋体" w:hAnsi="宋体"/>
          <w:b/>
          <w:bCs/>
          <w:sz w:val="24"/>
        </w:rPr>
        <w:t>16.适用法律</w:t>
      </w:r>
    </w:p>
    <w:p>
      <w:pPr>
        <w:spacing w:line="440" w:lineRule="exact"/>
        <w:ind w:firstLine="480" w:firstLineChars="200"/>
        <w:rPr>
          <w:rFonts w:ascii="宋体" w:hAnsi="宋体"/>
          <w:bCs/>
          <w:sz w:val="24"/>
        </w:rPr>
      </w:pPr>
      <w:r>
        <w:rPr>
          <w:rFonts w:hint="eastAsia" w:asciiTheme="majorEastAsia" w:hAnsiTheme="majorEastAsia" w:eastAsiaTheme="majorEastAsia" w:cstheme="majorEastAsia"/>
          <w:sz w:val="24"/>
          <w:szCs w:val="24"/>
        </w:rPr>
        <w:t>合同适用法律有《中华人民共和国政府采购法》、《中华人民共和国民法典》和浙江省有关条例等</w:t>
      </w:r>
    </w:p>
    <w:p>
      <w:pPr>
        <w:spacing w:line="460" w:lineRule="exact"/>
        <w:rPr>
          <w:rFonts w:asciiTheme="majorEastAsia" w:hAnsiTheme="majorEastAsia" w:eastAsiaTheme="majorEastAsia" w:cstheme="majorEastAsia"/>
          <w:b/>
          <w:sz w:val="24"/>
          <w:szCs w:val="24"/>
        </w:rPr>
      </w:pPr>
      <w:r>
        <w:rPr>
          <w:rFonts w:hint="eastAsia" w:ascii="宋体" w:hAnsi="宋体"/>
          <w:b/>
          <w:bCs/>
          <w:sz w:val="24"/>
        </w:rPr>
        <w:t>17.</w:t>
      </w:r>
      <w:r>
        <w:rPr>
          <w:rFonts w:hint="eastAsia" w:asciiTheme="majorEastAsia" w:hAnsiTheme="majorEastAsia" w:eastAsiaTheme="majorEastAsia" w:cstheme="majorEastAsia"/>
          <w:b/>
          <w:sz w:val="24"/>
          <w:szCs w:val="24"/>
        </w:rPr>
        <w:t>合同生效及其他</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17.1本合同经双方法人及法定代表人签字盖章生效；</w:t>
      </w:r>
    </w:p>
    <w:p>
      <w:pPr>
        <w:spacing w:line="360" w:lineRule="auto"/>
        <w:ind w:firstLine="480" w:firstLineChars="200"/>
        <w:rPr>
          <w:rFonts w:ascii="宋体" w:hAnsi="宋体" w:eastAsia="宋体" w:cs="宋体"/>
          <w:sz w:val="24"/>
          <w:szCs w:val="24"/>
        </w:rPr>
      </w:pPr>
      <w:r>
        <w:rPr>
          <w:rFonts w:hint="eastAsia" w:asciiTheme="majorEastAsia" w:hAnsiTheme="majorEastAsia" w:eastAsiaTheme="majorEastAsia" w:cstheme="majorEastAsia"/>
          <w:sz w:val="24"/>
          <w:szCs w:val="24"/>
        </w:rPr>
        <w:t>17.2本合同一式七份，供应商、采购人各执三份</w:t>
      </w:r>
      <w:r>
        <w:rPr>
          <w:rFonts w:hint="eastAsia" w:ascii="宋体" w:hAnsi="宋体" w:eastAsia="宋体" w:cs="宋体"/>
          <w:sz w:val="24"/>
          <w:szCs w:val="24"/>
        </w:rPr>
        <w:t>，采购代理机构一份。</w:t>
      </w:r>
    </w:p>
    <w:p>
      <w:pPr>
        <w:pStyle w:val="27"/>
        <w:snapToGrid w:val="0"/>
        <w:spacing w:beforeLines="0" w:afterLines="0" w:line="360" w:lineRule="auto"/>
        <w:ind w:firstLine="240" w:firstLineChars="100"/>
        <w:rPr>
          <w:rFonts w:hAnsi="宋体"/>
        </w:rPr>
      </w:pPr>
      <w:r>
        <w:rPr>
          <w:rFonts w:hAnsi="宋体"/>
        </w:rPr>
        <w:t>甲方：</w:t>
      </w:r>
      <w:r>
        <w:rPr>
          <w:rFonts w:hint="eastAsia" w:hAnsi="宋体"/>
        </w:rPr>
        <w:t xml:space="preserve">  </w:t>
      </w:r>
      <w:r>
        <w:rPr>
          <w:rFonts w:hAnsi="宋体"/>
        </w:rPr>
        <w:t xml:space="preserve">                                 乙方： </w:t>
      </w:r>
    </w:p>
    <w:p>
      <w:pPr>
        <w:pStyle w:val="27"/>
        <w:snapToGrid w:val="0"/>
        <w:spacing w:beforeLines="0" w:afterLines="0" w:line="360" w:lineRule="auto"/>
        <w:rPr>
          <w:rFonts w:hAnsi="宋体"/>
        </w:rPr>
      </w:pPr>
      <w:r>
        <w:rPr>
          <w:rFonts w:hAnsi="宋体"/>
        </w:rPr>
        <w:t xml:space="preserve">  地址：                                   地址： </w:t>
      </w:r>
    </w:p>
    <w:p>
      <w:pPr>
        <w:pStyle w:val="27"/>
        <w:snapToGrid w:val="0"/>
        <w:spacing w:beforeLines="0" w:afterLines="0" w:line="36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27"/>
        <w:snapToGrid w:val="0"/>
        <w:spacing w:beforeLines="0" w:afterLines="0" w:line="360" w:lineRule="auto"/>
        <w:ind w:firstLine="240" w:firstLineChars="100"/>
        <w:rPr>
          <w:rFonts w:hAnsi="宋体" w:cs="Times New Roman"/>
        </w:rPr>
      </w:pPr>
      <w:r>
        <w:rPr>
          <w:rFonts w:hint="eastAsia" w:hAnsi="宋体" w:cs="Times New Roman"/>
        </w:rPr>
        <w:t>电话：</w:t>
      </w:r>
      <w:r>
        <w:rPr>
          <w:rFonts w:hint="eastAsia" w:ascii="Calibri" w:hAnsi="Calibri" w:cs="Times New Roman"/>
        </w:rPr>
        <w:t xml:space="preserve">                                   </w:t>
      </w:r>
      <w:r>
        <w:rPr>
          <w:rFonts w:hint="eastAsia" w:hAnsi="宋体" w:cs="Times New Roman"/>
        </w:rPr>
        <w:t>电话：</w:t>
      </w:r>
    </w:p>
    <w:p>
      <w:pPr>
        <w:pStyle w:val="27"/>
        <w:snapToGrid w:val="0"/>
        <w:spacing w:beforeLines="0" w:afterLines="0" w:line="360" w:lineRule="auto"/>
        <w:ind w:firstLine="240" w:firstLineChars="100"/>
        <w:rPr>
          <w:rFonts w:ascii="Calibri" w:hAnsi="Calibri" w:cs="Times New Roman"/>
        </w:rPr>
      </w:pPr>
      <w:r>
        <w:rPr>
          <w:rFonts w:hint="eastAsia" w:hAnsi="宋体" w:cs="Times New Roman"/>
        </w:rPr>
        <w:t>传真：</w:t>
      </w:r>
      <w:r>
        <w:rPr>
          <w:rFonts w:hint="eastAsia" w:ascii="Calibri" w:hAnsi="Calibri" w:cs="Times New Roman"/>
        </w:rPr>
        <w:t xml:space="preserve">                                   </w:t>
      </w:r>
      <w:r>
        <w:rPr>
          <w:rFonts w:hint="eastAsia" w:hAnsi="宋体" w:cs="Times New Roman"/>
        </w:rPr>
        <w:t>传真：</w:t>
      </w:r>
      <w:r>
        <w:rPr>
          <w:rFonts w:hint="eastAsia" w:ascii="Calibri" w:hAnsi="Calibri" w:cs="Times New Roman"/>
        </w:rPr>
        <w:t xml:space="preserve">  </w:t>
      </w:r>
    </w:p>
    <w:p>
      <w:pPr>
        <w:pStyle w:val="27"/>
        <w:snapToGrid w:val="0"/>
        <w:spacing w:beforeLines="0" w:afterLines="0" w:line="360" w:lineRule="auto"/>
        <w:ind w:firstLine="240" w:firstLineChars="100"/>
        <w:rPr>
          <w:rFonts w:hAnsi="宋体" w:cs="Times New Roman"/>
        </w:rPr>
      </w:pPr>
      <w:r>
        <w:rPr>
          <w:rFonts w:hint="eastAsia" w:hAnsi="宋体" w:cs="Times New Roman"/>
        </w:rPr>
        <w:t>开户银行：</w:t>
      </w:r>
      <w:r>
        <w:rPr>
          <w:rFonts w:hint="eastAsia" w:ascii="Calibri" w:hAnsi="Calibri" w:cs="Times New Roman"/>
        </w:rPr>
        <w:t xml:space="preserve">                               </w:t>
      </w:r>
      <w:r>
        <w:rPr>
          <w:rFonts w:hint="eastAsia" w:hAnsi="宋体" w:cs="Times New Roman"/>
        </w:rPr>
        <w:t>开户银行：</w:t>
      </w:r>
    </w:p>
    <w:p>
      <w:pPr>
        <w:pStyle w:val="27"/>
        <w:snapToGrid w:val="0"/>
        <w:spacing w:beforeLines="0" w:afterLines="0" w:line="360" w:lineRule="auto"/>
        <w:ind w:firstLine="240" w:firstLineChars="100"/>
        <w:rPr>
          <w:rFonts w:hAnsi="宋体"/>
        </w:rPr>
      </w:pPr>
      <w:r>
        <w:rPr>
          <w:rFonts w:hint="eastAsia" w:hAnsi="宋体" w:cs="Times New Roman"/>
        </w:rPr>
        <w:t>账号：                                   账号：</w:t>
      </w:r>
    </w:p>
    <w:p>
      <w:pPr>
        <w:pStyle w:val="27"/>
        <w:snapToGrid w:val="0"/>
        <w:spacing w:beforeLines="0" w:afterLines="0" w:line="360" w:lineRule="auto"/>
        <w:rPr>
          <w:rFonts w:hAnsi="宋体"/>
        </w:rPr>
      </w:pPr>
      <w:r>
        <w:rPr>
          <w:rFonts w:hAnsi="宋体"/>
        </w:rPr>
        <w:t xml:space="preserve">  签</w:t>
      </w:r>
      <w:r>
        <w:rPr>
          <w:rFonts w:hint="eastAsia" w:hAnsi="宋体"/>
        </w:rPr>
        <w:t>字日期</w:t>
      </w:r>
      <w:r>
        <w:rPr>
          <w:rFonts w:hAnsi="宋体"/>
        </w:rPr>
        <w:t xml:space="preserve">：      年  月  日  </w:t>
      </w:r>
      <w:r>
        <w:rPr>
          <w:rFonts w:hint="eastAsia" w:hAnsi="宋体"/>
        </w:rPr>
        <w:t xml:space="preserve">    </w:t>
      </w:r>
      <w:r>
        <w:rPr>
          <w:rFonts w:hAnsi="宋体"/>
        </w:rPr>
        <w:t xml:space="preserve">   </w:t>
      </w:r>
      <w:r>
        <w:rPr>
          <w:rFonts w:hint="eastAsia" w:hAnsi="宋体"/>
        </w:rPr>
        <w:t xml:space="preserve">    </w:t>
      </w:r>
      <w:r>
        <w:rPr>
          <w:rFonts w:hAnsi="宋体"/>
        </w:rPr>
        <w:t xml:space="preserve">  签</w:t>
      </w:r>
      <w:r>
        <w:rPr>
          <w:rFonts w:hint="eastAsia" w:hAnsi="宋体"/>
        </w:rPr>
        <w:t>字</w:t>
      </w:r>
      <w:r>
        <w:rPr>
          <w:rFonts w:hAnsi="宋体"/>
        </w:rPr>
        <w:t>日期：      年  月  日</w:t>
      </w:r>
    </w:p>
    <w:p>
      <w:pPr>
        <w:rPr>
          <w:rFonts w:ascii="宋体" w:hAnsi="宋体" w:cs="仿宋"/>
          <w:sz w:val="24"/>
        </w:rPr>
      </w:pPr>
    </w:p>
    <w:p>
      <w:pPr>
        <w:rPr>
          <w:rFonts w:ascii="宋体" w:hAnsi="宋体" w:cs="仿宋"/>
          <w:sz w:val="24"/>
        </w:rPr>
      </w:pPr>
    </w:p>
    <w:p>
      <w:pPr>
        <w:pStyle w:val="2"/>
        <w:ind w:firstLine="210"/>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snapToGrid w:val="0"/>
        <w:spacing w:line="360" w:lineRule="auto"/>
        <w:jc w:val="center"/>
        <w:outlineLvl w:val="0"/>
        <w:rPr>
          <w:sz w:val="30"/>
          <w:szCs w:val="30"/>
        </w:rPr>
      </w:pPr>
      <w:bookmarkStart w:id="17" w:name="_Toc142984329"/>
      <w:r>
        <w:rPr>
          <w:rFonts w:hint="eastAsia"/>
          <w:sz w:val="30"/>
          <w:szCs w:val="30"/>
        </w:rPr>
        <w:t>第六章　投标文件格式</w:t>
      </w:r>
      <w:bookmarkEnd w:id="17"/>
    </w:p>
    <w:p>
      <w:pPr>
        <w:snapToGrid w:val="0"/>
        <w:spacing w:line="360" w:lineRule="auto"/>
        <w:jc w:val="center"/>
        <w:outlineLvl w:val="1"/>
        <w:rPr>
          <w:rFonts w:ascii="宋体" w:hAnsi="宋体"/>
          <w:b/>
          <w:bCs/>
          <w:sz w:val="24"/>
        </w:rPr>
      </w:pPr>
      <w:bookmarkStart w:id="18" w:name="_Toc142984330"/>
      <w:r>
        <w:rPr>
          <w:rFonts w:hint="eastAsia" w:ascii="宋体" w:hAnsi="宋体"/>
          <w:b/>
          <w:bCs/>
          <w:sz w:val="24"/>
        </w:rPr>
        <w:t>一、资格文件格式</w:t>
      </w:r>
      <w:bookmarkEnd w:id="18"/>
    </w:p>
    <w:p>
      <w:pPr>
        <w:snapToGrid w:val="0"/>
        <w:spacing w:line="360" w:lineRule="auto"/>
        <w:rPr>
          <w:rFonts w:ascii="宋体" w:hAnsi="宋体"/>
          <w:sz w:val="24"/>
          <w:szCs w:val="20"/>
        </w:rPr>
      </w:pPr>
      <w:r>
        <w:rPr>
          <w:rFonts w:hint="eastAsia" w:ascii="宋体" w:hAnsi="宋体"/>
          <w:sz w:val="24"/>
        </w:rPr>
        <w:t>1.资格文件封面格式：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资 格 文件</w:t>
      </w:r>
    </w:p>
    <w:p>
      <w:pPr>
        <w:snapToGrid w:val="0"/>
        <w:spacing w:line="360" w:lineRule="auto"/>
        <w:rPr>
          <w:rFonts w:ascii="宋体" w:hAnsi="宋体"/>
          <w:bCs/>
          <w:sz w:val="24"/>
          <w:szCs w:val="20"/>
        </w:rPr>
      </w:pPr>
    </w:p>
    <w:p>
      <w:pPr>
        <w:snapToGrid w:val="0"/>
        <w:spacing w:line="360" w:lineRule="auto"/>
        <w:ind w:left="477" w:leftChars="227" w:firstLine="480" w:firstLineChars="200"/>
        <w:rPr>
          <w:rFonts w:ascii="宋体" w:hAnsi="宋体"/>
          <w:bCs/>
          <w:sz w:val="24"/>
          <w:szCs w:val="20"/>
        </w:rPr>
      </w:pPr>
      <w:r>
        <w:rPr>
          <w:rFonts w:hint="eastAsia" w:ascii="宋体" w:hAnsi="宋体"/>
          <w:bCs/>
          <w:sz w:val="24"/>
        </w:rPr>
        <w:t>项目名称：</w:t>
      </w:r>
      <w:r>
        <w:rPr>
          <w:rFonts w:hint="eastAsia" w:ascii="宋体" w:hAnsi="宋体"/>
          <w:spacing w:val="-20"/>
          <w:sz w:val="24"/>
        </w:rPr>
        <w:t>南太湖新区2023年至</w:t>
      </w:r>
      <w:r>
        <w:rPr>
          <w:rFonts w:hint="eastAsia" w:ascii="宋体" w:hAnsi="宋体"/>
          <w:spacing w:val="-20"/>
          <w:sz w:val="24"/>
          <w:lang w:eastAsia="zh-CN"/>
        </w:rPr>
        <w:t>2026年</w:t>
      </w:r>
      <w:r>
        <w:rPr>
          <w:rFonts w:hint="eastAsia" w:ascii="宋体" w:hAnsi="宋体"/>
          <w:spacing w:val="-20"/>
          <w:sz w:val="24"/>
        </w:rPr>
        <w:t xml:space="preserve">内河蓝藻应急防控项目 </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XXXXXX</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snapToGrid w:val="0"/>
        <w:spacing w:line="360" w:lineRule="auto"/>
        <w:ind w:firstLine="645"/>
        <w:jc w:val="center"/>
        <w:rPr>
          <w:rFonts w:ascii="宋体" w:hAnsi="宋体"/>
          <w:sz w:val="24"/>
          <w:szCs w:val="20"/>
        </w:rPr>
      </w:pPr>
      <w:r>
        <w:rPr>
          <w:rFonts w:hint="eastAsia" w:ascii="宋体" w:hAnsi="宋体"/>
          <w:sz w:val="24"/>
        </w:rPr>
        <w:t>年月日</w:t>
      </w:r>
    </w:p>
    <w:p>
      <w:pPr>
        <w:snapToGrid w:val="0"/>
        <w:spacing w:line="360" w:lineRule="auto"/>
        <w:rPr>
          <w:rFonts w:ascii="宋体" w:hAnsi="宋体"/>
          <w:b/>
          <w:bCs/>
          <w:sz w:val="24"/>
        </w:rPr>
      </w:pPr>
      <w:r>
        <w:rPr>
          <w:rFonts w:hint="eastAsia" w:ascii="宋体" w:hAnsi="宋体"/>
          <w:sz w:val="24"/>
        </w:rPr>
        <w:t>2.</w:t>
      </w:r>
      <w:r>
        <w:rPr>
          <w:rFonts w:hint="eastAsia" w:ascii="宋体" w:hAnsi="宋体"/>
          <w:b/>
          <w:bCs/>
          <w:sz w:val="24"/>
        </w:rPr>
        <w:t>资格文件目录</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）投标声明书————————（页码）</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）投标人基本情况介绍————————</w:t>
      </w:r>
    </w:p>
    <w:p>
      <w:pPr>
        <w:snapToGrid w:val="0"/>
        <w:spacing w:line="360" w:lineRule="auto"/>
        <w:jc w:val="left"/>
        <w:rPr>
          <w:rFonts w:ascii="宋体" w:hAnsi="宋体"/>
          <w:sz w:val="24"/>
        </w:rPr>
      </w:pPr>
      <w:r>
        <w:rPr>
          <w:rFonts w:hint="eastAsia" w:ascii="宋体" w:hAnsi="宋体"/>
          <w:sz w:val="24"/>
        </w:rPr>
        <w:t>（3）</w:t>
      </w:r>
      <w:r>
        <w:rPr>
          <w:rFonts w:ascii="宋体" w:hAnsi="宋体"/>
          <w:sz w:val="24"/>
        </w:rPr>
        <w:t>法定代表人授权委托书及授权代理人社保证明复印件（社保机构出具的由本单位或分公司为其缴纳的</w:t>
      </w:r>
      <w:r>
        <w:rPr>
          <w:rFonts w:hint="eastAsia" w:ascii="宋体" w:hAnsi="宋体" w:cs="宋体"/>
          <w:kern w:val="0"/>
          <w:sz w:val="24"/>
        </w:rPr>
        <w:t>近一个月</w:t>
      </w:r>
      <w:r>
        <w:rPr>
          <w:rFonts w:ascii="宋体" w:hAnsi="宋体"/>
          <w:sz w:val="24"/>
        </w:rPr>
        <w:t>的社保证明）</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（4）近3个月依法缴纳税收和社保费的证明【税费凭证，或者依法缴纳税费或依法免缴税费的证明】（</w:t>
      </w:r>
      <w:r>
        <w:rPr>
          <w:rFonts w:hint="eastAsia" w:ascii="宋体" w:hAnsi="宋体"/>
          <w:bCs/>
          <w:sz w:val="24"/>
        </w:rPr>
        <w:t>复印件各一份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（5）有效的营业执照副本复印件————————</w:t>
      </w:r>
    </w:p>
    <w:p>
      <w:pPr>
        <w:snapToGrid w:val="0"/>
        <w:spacing w:line="360" w:lineRule="auto"/>
        <w:jc w:val="left"/>
        <w:rPr>
          <w:rFonts w:ascii="宋体" w:hAnsi="宋体" w:cs="Arial"/>
          <w:kern w:val="0"/>
          <w:sz w:val="24"/>
        </w:rPr>
      </w:pPr>
      <w:r>
        <w:rPr>
          <w:rFonts w:hint="eastAsia" w:ascii="宋体" w:hAnsi="宋体" w:cs="Arial"/>
          <w:kern w:val="0"/>
          <w:sz w:val="24"/>
        </w:rPr>
        <w:t>（6）</w:t>
      </w:r>
      <w:r>
        <w:rPr>
          <w:rFonts w:hint="eastAsia" w:ascii="宋体" w:hAnsi="宋体" w:cs="宋体"/>
          <w:sz w:val="24"/>
        </w:rPr>
        <w:t>近二年度企业的财务报表或银行资信证明复印件</w:t>
      </w:r>
      <w:r>
        <w:rPr>
          <w:rFonts w:hint="eastAsia" w:ascii="宋体" w:hAnsi="宋体"/>
          <w:sz w:val="24"/>
        </w:rPr>
        <w:t>————————</w:t>
      </w:r>
    </w:p>
    <w:p>
      <w:pPr>
        <w:snapToGrid w:val="0"/>
        <w:spacing w:line="360" w:lineRule="auto"/>
        <w:jc w:val="left"/>
        <w:rPr>
          <w:rFonts w:ascii="宋体" w:hAnsi="宋体"/>
          <w:sz w:val="24"/>
        </w:rPr>
      </w:pPr>
      <w:r>
        <w:rPr>
          <w:rFonts w:hint="eastAsia" w:ascii="宋体" w:hAnsi="宋体" w:cs="Arial"/>
          <w:kern w:val="0"/>
          <w:sz w:val="24"/>
        </w:rPr>
        <w:t>（7）</w:t>
      </w:r>
      <w:r>
        <w:rPr>
          <w:rFonts w:hint="eastAsia" w:ascii="宋体" w:hAnsi="宋体" w:cs="宋体"/>
          <w:kern w:val="0"/>
          <w:sz w:val="24"/>
        </w:rPr>
        <w:t>提供自采购公告发布之后任意时间的“信用中国”（www.creditchina.gov.cn ）、</w:t>
      </w:r>
      <w:r>
        <w:rPr>
          <w:rFonts w:ascii="宋体" w:hAnsi="宋体" w:cs="宋体"/>
          <w:kern w:val="0"/>
          <w:sz w:val="24"/>
        </w:rPr>
        <w:t>“</w:t>
      </w:r>
      <w:r>
        <w:rPr>
          <w:rFonts w:hint="eastAsia" w:ascii="宋体" w:hAnsi="宋体" w:cs="宋体"/>
          <w:kern w:val="0"/>
          <w:sz w:val="24"/>
        </w:rPr>
        <w:t>中国政府采购</w:t>
      </w:r>
      <w:r>
        <w:rPr>
          <w:rFonts w:ascii="宋体" w:hAnsi="宋体" w:cs="宋体"/>
          <w:kern w:val="0"/>
          <w:sz w:val="24"/>
        </w:rPr>
        <w:t>”</w:t>
      </w:r>
      <w:r>
        <w:rPr>
          <w:rFonts w:hint="eastAsia" w:ascii="宋体" w:hAnsi="宋体" w:cs="宋体"/>
          <w:kern w:val="0"/>
          <w:sz w:val="24"/>
        </w:rPr>
        <w:t>（www.ccgp.gov.cn ）供应商信用查询网页截图（二者缺一不可）</w:t>
      </w:r>
      <w:r>
        <w:rPr>
          <w:rFonts w:hint="eastAsia" w:ascii="宋体" w:hAnsi="宋体"/>
          <w:sz w:val="24"/>
        </w:rPr>
        <w:t>——</w:t>
      </w:r>
    </w:p>
    <w:p>
      <w:pPr>
        <w:snapToGrid w:val="0"/>
        <w:spacing w:line="360" w:lineRule="auto"/>
        <w:jc w:val="left"/>
        <w:rPr>
          <w:rFonts w:ascii="宋体" w:hAnsi="宋体" w:cs="宋体"/>
          <w:kern w:val="0"/>
          <w:sz w:val="24"/>
        </w:rPr>
      </w:pPr>
      <w:r>
        <w:rPr>
          <w:rFonts w:hint="eastAsia" w:ascii="宋体" w:hAnsi="宋体" w:cs="宋体"/>
          <w:kern w:val="0"/>
          <w:sz w:val="24"/>
        </w:rPr>
        <w:t>（8）</w:t>
      </w:r>
      <w:r>
        <w:rPr>
          <w:rFonts w:hint="eastAsia" w:ascii="宋体" w:hAnsi="宋体"/>
          <w:sz w:val="24"/>
        </w:rPr>
        <w:t>本项目</w:t>
      </w:r>
      <w:r>
        <w:rPr>
          <w:rFonts w:hint="eastAsia" w:ascii="宋体" w:hAnsi="宋体" w:cs="仿宋"/>
          <w:sz w:val="24"/>
        </w:rPr>
        <w:t>特定资格要求的相关证书或证明资料</w:t>
      </w:r>
      <w:r>
        <w:rPr>
          <w:rFonts w:hint="eastAsia" w:ascii="宋体" w:hAnsi="宋体" w:cs="宋体"/>
          <w:color w:val="000000"/>
          <w:kern w:val="0"/>
          <w:sz w:val="24"/>
        </w:rPr>
        <w:t>复印件</w:t>
      </w:r>
      <w:r>
        <w:rPr>
          <w:rFonts w:hint="eastAsia" w:ascii="宋体" w:hAnsi="宋体" w:cs="宋体"/>
          <w:kern w:val="0"/>
          <w:sz w:val="24"/>
        </w:rPr>
        <w:t>————————</w:t>
      </w:r>
    </w:p>
    <w:p>
      <w:pPr>
        <w:snapToGrid w:val="0"/>
        <w:spacing w:line="360" w:lineRule="auto"/>
        <w:jc w:val="left"/>
        <w:rPr>
          <w:rFonts w:ascii="宋体" w:hAnsi="宋体" w:cs="Arial"/>
          <w:kern w:val="0"/>
          <w:sz w:val="24"/>
        </w:rPr>
      </w:pPr>
      <w:r>
        <w:rPr>
          <w:rFonts w:hint="eastAsia" w:ascii="宋体" w:hAnsi="宋体"/>
          <w:b/>
          <w:color w:val="FF0000"/>
          <w:sz w:val="24"/>
        </w:rPr>
        <w:t>（9）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r>
        <w:rPr>
          <w:rFonts w:hint="eastAsia" w:ascii="宋体" w:hAnsi="宋体"/>
          <w:sz w:val="24"/>
        </w:rPr>
        <w:t>——————</w:t>
      </w:r>
    </w:p>
    <w:p>
      <w:pPr>
        <w:snapToGrid w:val="0"/>
        <w:spacing w:line="360" w:lineRule="auto"/>
        <w:jc w:val="left"/>
        <w:rPr>
          <w:rFonts w:ascii="宋体" w:hAnsi="宋体"/>
          <w:sz w:val="24"/>
          <w:szCs w:val="20"/>
        </w:rPr>
      </w:pPr>
      <w:r>
        <w:rPr>
          <w:rFonts w:hint="eastAsia" w:ascii="宋体" w:hAnsi="宋体"/>
          <w:sz w:val="24"/>
        </w:rPr>
        <w:t>3.投标声明书格式：</w:t>
      </w:r>
    </w:p>
    <w:p>
      <w:pPr>
        <w:snapToGrid w:val="0"/>
        <w:spacing w:line="360" w:lineRule="auto"/>
        <w:jc w:val="center"/>
        <w:rPr>
          <w:rFonts w:ascii="宋体" w:hAnsi="宋体"/>
          <w:sz w:val="24"/>
          <w:szCs w:val="20"/>
        </w:rPr>
      </w:pPr>
      <w:r>
        <w:rPr>
          <w:rFonts w:hint="eastAsia" w:ascii="宋体" w:hAnsi="宋体"/>
          <w:sz w:val="30"/>
        </w:rPr>
        <w:t>投标声明书</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（投标人名称）系中华人民共和国合法企业，经营地址。</w:t>
      </w:r>
    </w:p>
    <w:p>
      <w:pPr>
        <w:snapToGrid w:val="0"/>
        <w:spacing w:line="360" w:lineRule="auto"/>
        <w:ind w:firstLine="645"/>
        <w:rPr>
          <w:rFonts w:ascii="宋体" w:hAnsi="宋体"/>
          <w:sz w:val="24"/>
          <w:szCs w:val="20"/>
        </w:rPr>
      </w:pPr>
      <w:r>
        <w:rPr>
          <w:rFonts w:hint="eastAsia" w:ascii="宋体" w:hAnsi="宋体"/>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hint="eastAsia" w:ascii="宋体" w:hAnsi="宋体"/>
          <w:sz w:val="24"/>
        </w:rPr>
        <w:t>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hAnsi="宋体"/>
          <w:sz w:val="24"/>
        </w:rPr>
      </w:pPr>
      <w:r>
        <w:rPr>
          <w:rFonts w:ascii="宋体" w:hAnsi="宋体"/>
          <w:sz w:val="24"/>
        </w:rPr>
        <w:t>3</w:t>
      </w:r>
      <w:r>
        <w:rPr>
          <w:rFonts w:hint="eastAsia" w:ascii="宋体" w:hAnsi="宋体"/>
          <w:sz w:val="24"/>
        </w:rPr>
        <w:t>.</w:t>
      </w:r>
      <w:r>
        <w:rPr>
          <w:rFonts w:hint="eastAsia" w:hAnsi="宋体"/>
          <w:sz w:val="24"/>
        </w:rPr>
        <w:t>我方及由本人担任法定代表人的其他机构</w:t>
      </w:r>
      <w:r>
        <w:rPr>
          <w:rFonts w:hAnsi="宋体"/>
          <w:sz w:val="24"/>
        </w:rPr>
        <w:t>近三年内被</w:t>
      </w:r>
      <w:r>
        <w:rPr>
          <w:rFonts w:hint="eastAsia" w:hAnsi="宋体"/>
          <w:sz w:val="24"/>
        </w:rPr>
        <w:t>通报或者被处罚的</w:t>
      </w:r>
      <w:r>
        <w:rPr>
          <w:rFonts w:hAnsi="宋体"/>
          <w:sz w:val="24"/>
        </w:rPr>
        <w:t>违法行为有：</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rPr>
      </w:pPr>
      <w:r>
        <w:rPr>
          <w:rFonts w:hint="eastAsia" w:ascii="宋体" w:hAnsi="宋体"/>
          <w:sz w:val="24"/>
        </w:rPr>
        <w:t>4.以上事项如有虚假或隐瞒，我方愿意承担一切后果，并不再寻求任何旨在减轻或免除法律责任的辩解。</w:t>
      </w:r>
    </w:p>
    <w:p>
      <w:pPr>
        <w:pStyle w:val="90"/>
        <w:snapToGrid w:val="0"/>
        <w:spacing w:line="360" w:lineRule="auto"/>
        <w:ind w:firstLine="200"/>
        <w:rPr>
          <w:rFonts w:ascii="宋体" w:hAnsi="宋体"/>
        </w:rPr>
      </w:pPr>
    </w:p>
    <w:p>
      <w:pPr>
        <w:snapToGrid w:val="0"/>
        <w:spacing w:line="360" w:lineRule="auto"/>
        <w:ind w:firstLine="200"/>
        <w:rPr>
          <w:rFonts w:ascii="宋体" w:hAnsi="宋体"/>
          <w:sz w:val="24"/>
          <w:szCs w:val="20"/>
          <w:u w:val="single"/>
        </w:rPr>
      </w:pPr>
      <w:r>
        <w:rPr>
          <w:rFonts w:hint="eastAsia" w:ascii="宋体" w:hAnsi="宋体"/>
          <w:sz w:val="24"/>
        </w:rPr>
        <w:t>法定代表人签字：</w:t>
      </w:r>
    </w:p>
    <w:p>
      <w:pPr>
        <w:snapToGrid w:val="0"/>
        <w:spacing w:line="360" w:lineRule="auto"/>
        <w:ind w:firstLine="240" w:firstLineChars="100"/>
        <w:rPr>
          <w:rFonts w:ascii="宋体" w:hAnsi="宋体"/>
          <w:sz w:val="24"/>
          <w:szCs w:val="20"/>
        </w:rPr>
      </w:pPr>
      <w:r>
        <w:rPr>
          <w:rFonts w:hint="eastAsia" w:ascii="宋体" w:hAnsi="宋体"/>
          <w:sz w:val="24"/>
        </w:rPr>
        <w:t>投标人公章：</w:t>
      </w:r>
      <w:r>
        <w:rPr>
          <w:rFonts w:ascii="宋体" w:hAnsi="宋体"/>
          <w:sz w:val="24"/>
        </w:rPr>
        <w:t xml:space="preserve">                      年    月    日</w:t>
      </w: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rPr>
      </w:pPr>
      <w:r>
        <w:rPr>
          <w:rFonts w:hint="eastAsia" w:ascii="宋体" w:hAnsi="宋体"/>
          <w:sz w:val="24"/>
        </w:rPr>
        <w:t>4.投标人情况介绍（格式自拟）</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szCs w:val="20"/>
        </w:rPr>
      </w:pPr>
      <w:r>
        <w:rPr>
          <w:rFonts w:hint="eastAsia" w:ascii="宋体" w:hAnsi="宋体"/>
          <w:sz w:val="24"/>
        </w:rPr>
        <w:t>5.法定代表人授权委托书格式：</w:t>
      </w:r>
    </w:p>
    <w:p>
      <w:pPr>
        <w:snapToGrid w:val="0"/>
        <w:spacing w:line="360" w:lineRule="auto"/>
        <w:jc w:val="center"/>
        <w:rPr>
          <w:rFonts w:ascii="宋体" w:hAnsi="宋体"/>
          <w:sz w:val="30"/>
          <w:szCs w:val="20"/>
        </w:rPr>
      </w:pPr>
    </w:p>
    <w:p>
      <w:pPr>
        <w:snapToGrid w:val="0"/>
        <w:spacing w:line="360" w:lineRule="auto"/>
        <w:jc w:val="center"/>
        <w:rPr>
          <w:rFonts w:ascii="宋体" w:hAnsi="宋体"/>
          <w:b/>
          <w:sz w:val="24"/>
          <w:szCs w:val="20"/>
        </w:rPr>
      </w:pPr>
      <w:r>
        <w:rPr>
          <w:rFonts w:hint="eastAsia" w:ascii="宋体" w:hAnsi="宋体"/>
          <w:b/>
          <w:sz w:val="24"/>
        </w:rPr>
        <w:t>法定代表人授权委托书</w:t>
      </w:r>
    </w:p>
    <w:p>
      <w:pPr>
        <w:snapToGrid w:val="0"/>
        <w:spacing w:line="360" w:lineRule="auto"/>
        <w:rPr>
          <w:rFonts w:ascii="宋体" w:hAnsi="宋体"/>
          <w:b/>
          <w:bCs/>
          <w:sz w:val="24"/>
          <w:szCs w:val="20"/>
        </w:rPr>
      </w:pPr>
      <w:r>
        <w:rPr>
          <w:rFonts w:hint="eastAsia" w:ascii="宋体" w:hAnsi="宋体"/>
          <w:bCs/>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hint="eastAsia" w:ascii="宋体" w:hAnsi="宋体"/>
          <w:sz w:val="24"/>
        </w:rPr>
        <w:t>我</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（投标人名称）的法定代表人，现授权委托本单位在职职工（姓名）以我方的名义参加</w:t>
      </w:r>
      <w:r>
        <w:rPr>
          <w:rFonts w:hint="eastAsia" w:ascii="宋体" w:hAnsi="宋体"/>
          <w:spacing w:val="-20"/>
          <w:sz w:val="24"/>
          <w:u w:val="single"/>
        </w:rPr>
        <w:t>南太湖新区2023年至</w:t>
      </w:r>
      <w:r>
        <w:rPr>
          <w:rFonts w:hint="eastAsia" w:ascii="宋体" w:hAnsi="宋体"/>
          <w:spacing w:val="-20"/>
          <w:sz w:val="24"/>
          <w:u w:val="single"/>
          <w:lang w:eastAsia="zh-CN"/>
        </w:rPr>
        <w:t>2026年</w:t>
      </w:r>
      <w:r>
        <w:rPr>
          <w:rFonts w:hint="eastAsia" w:ascii="宋体" w:hAnsi="宋体"/>
          <w:spacing w:val="-20"/>
          <w:sz w:val="24"/>
          <w:u w:val="single"/>
        </w:rPr>
        <w:t>内河蓝藻应急防控项目</w:t>
      </w:r>
      <w:r>
        <w:rPr>
          <w:rFonts w:hint="eastAsia" w:ascii="宋体" w:hAnsi="宋体"/>
          <w:sz w:val="24"/>
        </w:rPr>
        <w:t>项目的投标活动，并代表我方全权办理针对上述项目的投标、开标、评标、签约等具体事务和签署相关文件。</w:t>
      </w:r>
    </w:p>
    <w:p>
      <w:pPr>
        <w:snapToGrid w:val="0"/>
        <w:spacing w:line="360" w:lineRule="auto"/>
        <w:rPr>
          <w:rFonts w:ascii="宋体" w:hAnsi="宋体"/>
          <w:sz w:val="24"/>
          <w:szCs w:val="20"/>
        </w:rPr>
      </w:pPr>
      <w:r>
        <w:rPr>
          <w:rFonts w:hint="eastAsia" w:ascii="宋体" w:hAnsi="宋体"/>
          <w:sz w:val="24"/>
        </w:rPr>
        <w:t>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szCs w:val="20"/>
        </w:rPr>
      </w:pPr>
      <w:r>
        <w:rPr>
          <w:rFonts w:hint="eastAsia" w:ascii="宋体" w:hAnsi="宋体"/>
          <w:sz w:val="24"/>
        </w:rPr>
        <w:t>被授权人无转委托权，特此委托。</w:t>
      </w:r>
    </w:p>
    <w:p>
      <w:pPr>
        <w:snapToGrid w:val="0"/>
        <w:spacing w:line="360" w:lineRule="auto"/>
        <w:rPr>
          <w:rFonts w:ascii="宋体" w:hAnsi="宋体"/>
          <w:sz w:val="24"/>
          <w:szCs w:val="20"/>
        </w:rPr>
      </w:pPr>
    </w:p>
    <w:p>
      <w:pPr>
        <w:snapToGrid w:val="0"/>
        <w:spacing w:line="360" w:lineRule="auto"/>
        <w:rPr>
          <w:rFonts w:ascii="宋体" w:hAnsi="宋体"/>
          <w:sz w:val="24"/>
          <w:szCs w:val="20"/>
          <w:u w:val="single"/>
        </w:rPr>
      </w:pPr>
      <w:r>
        <w:rPr>
          <w:rFonts w:hint="eastAsia" w:ascii="宋体" w:hAnsi="宋体"/>
          <w:sz w:val="24"/>
        </w:rPr>
        <w:t>被授权人签名：法定代表人签名：</w:t>
      </w:r>
    </w:p>
    <w:p>
      <w:pPr>
        <w:snapToGrid w:val="0"/>
        <w:spacing w:line="360" w:lineRule="auto"/>
        <w:ind w:firstLine="960" w:firstLineChars="400"/>
        <w:rPr>
          <w:rFonts w:ascii="宋体" w:hAnsi="宋体"/>
          <w:sz w:val="24"/>
          <w:szCs w:val="20"/>
        </w:rPr>
      </w:pPr>
      <w:r>
        <w:rPr>
          <w:rFonts w:hint="eastAsia" w:ascii="宋体" w:hAnsi="宋体"/>
          <w:sz w:val="24"/>
        </w:rPr>
        <w:t>职务：职务：</w:t>
      </w:r>
    </w:p>
    <w:p>
      <w:pPr>
        <w:snapToGrid w:val="0"/>
        <w:spacing w:line="360" w:lineRule="auto"/>
        <w:rPr>
          <w:rFonts w:ascii="宋体" w:hAnsi="宋体"/>
          <w:sz w:val="24"/>
          <w:szCs w:val="20"/>
        </w:rPr>
      </w:pPr>
      <w:r>
        <w:rPr>
          <w:rFonts w:hint="eastAsia" w:ascii="宋体" w:hAnsi="宋体"/>
          <w:sz w:val="24"/>
        </w:rPr>
        <w:t>被授权人身份证号码：</w:t>
      </w:r>
    </w:p>
    <w:p>
      <w:pPr>
        <w:snapToGrid w:val="0"/>
        <w:spacing w:line="360" w:lineRule="auto"/>
        <w:rPr>
          <w:rFonts w:ascii="宋体" w:hAnsi="宋体"/>
          <w:sz w:val="24"/>
        </w:rPr>
      </w:pPr>
      <w:r>
        <w:rPr>
          <w:rFonts w:hint="eastAsia" w:ascii="宋体" w:hAnsi="宋体"/>
          <w:sz w:val="24"/>
        </w:rPr>
        <w:t>投标人公章：</w:t>
      </w:r>
    </w:p>
    <w:p>
      <w:pPr>
        <w:pStyle w:val="10"/>
        <w:spacing w:line="360" w:lineRule="auto"/>
        <w:ind w:firstLine="374" w:firstLineChars="156"/>
        <w:rPr>
          <w:rFonts w:ascii="宋体" w:hAnsi="宋体"/>
          <w:sz w:val="24"/>
          <w:szCs w:val="24"/>
        </w:rPr>
      </w:pPr>
      <w:r>
        <w:rPr>
          <w:rFonts w:hint="eastAsia" w:ascii="宋体" w:hAnsi="宋体"/>
          <w:sz w:val="24"/>
          <w:szCs w:val="24"/>
        </w:rPr>
        <w:t>————————————————————-----------</w:t>
      </w:r>
    </w:p>
    <w:p>
      <w:pPr>
        <w:pStyle w:val="10"/>
        <w:spacing w:line="360" w:lineRule="auto"/>
        <w:ind w:firstLine="374" w:firstLineChars="156"/>
        <w:jc w:val="center"/>
        <w:rPr>
          <w:rFonts w:ascii="宋体" w:hAnsi="宋体"/>
          <w:sz w:val="24"/>
          <w:szCs w:val="24"/>
        </w:rPr>
      </w:pPr>
    </w:p>
    <w:p>
      <w:pPr>
        <w:pStyle w:val="10"/>
        <w:spacing w:line="360" w:lineRule="auto"/>
        <w:ind w:firstLine="374" w:firstLineChars="156"/>
        <w:jc w:val="center"/>
        <w:rPr>
          <w:rFonts w:ascii="宋体" w:hAnsi="宋体"/>
          <w:sz w:val="24"/>
          <w:szCs w:val="24"/>
        </w:rPr>
      </w:pPr>
      <w:r>
        <w:rPr>
          <w:rFonts w:hint="eastAsia" w:ascii="宋体" w:hAnsi="宋体"/>
          <w:sz w:val="24"/>
          <w:szCs w:val="24"/>
        </w:rPr>
        <w:t>授权代理人有效身份证明复印件粘贴处</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jc w:val="center"/>
        <w:rPr>
          <w:rFonts w:ascii="宋体" w:hAnsi="宋体"/>
          <w:sz w:val="24"/>
        </w:rPr>
      </w:pPr>
      <w:r>
        <w:rPr>
          <w:rFonts w:hint="eastAsia" w:ascii="宋体" w:hAnsi="宋体"/>
          <w:sz w:val="24"/>
        </w:rPr>
        <w:t>年月日</w:t>
      </w:r>
    </w:p>
    <w:p>
      <w:pPr>
        <w:snapToGrid w:val="0"/>
        <w:spacing w:before="120" w:beforeLines="50" w:after="50"/>
        <w:rPr>
          <w:b/>
          <w:snapToGrid w:val="0"/>
          <w:sz w:val="24"/>
        </w:rPr>
      </w:pPr>
      <w:r>
        <w:rPr>
          <w:rFonts w:hint="eastAsia"/>
          <w:b/>
          <w:snapToGrid w:val="0"/>
          <w:sz w:val="24"/>
        </w:rPr>
        <w:t>附：</w:t>
      </w:r>
      <w:r>
        <w:rPr>
          <w:b/>
          <w:snapToGrid w:val="0"/>
          <w:sz w:val="24"/>
        </w:rPr>
        <w:t>授权代理人社保证明复印件（社保机构出具的由本单位或分公司为其缴纳的</w:t>
      </w:r>
      <w:r>
        <w:rPr>
          <w:rFonts w:hint="eastAsia"/>
          <w:b/>
          <w:snapToGrid w:val="0"/>
          <w:sz w:val="24"/>
        </w:rPr>
        <w:t>近一个月</w:t>
      </w:r>
      <w:r>
        <w:rPr>
          <w:b/>
          <w:snapToGrid w:val="0"/>
          <w:sz w:val="24"/>
        </w:rPr>
        <w:t>的社保证明）</w:t>
      </w: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6. 近3个月依法缴纳税收和社保费的证明【税费凭证，或者依法缴纳税费或依法免缴税费的证明】</w:t>
      </w:r>
      <w:r>
        <w:rPr>
          <w:rFonts w:hint="eastAsia" w:ascii="宋体" w:hAnsi="宋体"/>
          <w:sz w:val="24"/>
          <w:szCs w:val="20"/>
        </w:rPr>
        <w:t>（格式自拟，</w:t>
      </w:r>
      <w:r>
        <w:rPr>
          <w:rFonts w:hint="eastAsia" w:ascii="宋体" w:hAnsi="宋体"/>
          <w:bCs/>
          <w:sz w:val="24"/>
        </w:rPr>
        <w:t>复印件各一份</w:t>
      </w:r>
      <w:r>
        <w:rPr>
          <w:rFonts w:hint="eastAsia" w:ascii="宋体" w:hAnsi="宋体"/>
          <w:sz w:val="24"/>
          <w:szCs w:val="20"/>
        </w:rPr>
        <w:t>），《依法纳税或依法免税证明》。</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u w:val="single"/>
        </w:rPr>
      </w:pPr>
      <w:r>
        <w:rPr>
          <w:rFonts w:hint="eastAsia" w:ascii="宋体" w:hAnsi="宋体"/>
          <w:sz w:val="24"/>
        </w:rPr>
        <w:t>7.有效</w:t>
      </w:r>
      <w:r>
        <w:rPr>
          <w:rFonts w:hint="eastAsia" w:ascii="宋体" w:hAnsi="宋体" w:cs="宋体"/>
          <w:sz w:val="24"/>
        </w:rPr>
        <w:t>的营业执照副本</w:t>
      </w:r>
      <w:r>
        <w:rPr>
          <w:rFonts w:hint="eastAsia" w:ascii="宋体" w:hAnsi="宋体"/>
          <w:sz w:val="24"/>
        </w:rPr>
        <w:t>复印件</w:t>
      </w:r>
    </w:p>
    <w:p>
      <w:pPr>
        <w:snapToGrid w:val="0"/>
        <w:spacing w:line="360" w:lineRule="auto"/>
        <w:jc w:val="left"/>
        <w:rPr>
          <w:rFonts w:ascii="宋体" w:hAnsi="宋体"/>
          <w:sz w:val="24"/>
          <w:szCs w:val="20"/>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cs="宋体"/>
          <w:sz w:val="24"/>
        </w:rPr>
        <w:t>8.近二年度企业的财务报表或银行资信证明</w:t>
      </w:r>
      <w:r>
        <w:rPr>
          <w:rFonts w:hint="eastAsia" w:ascii="宋体" w:hAnsi="宋体"/>
          <w:sz w:val="24"/>
        </w:rPr>
        <w:t>复印件</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cs="宋体"/>
          <w:kern w:val="0"/>
          <w:sz w:val="24"/>
        </w:rPr>
      </w:pPr>
      <w:r>
        <w:rPr>
          <w:rFonts w:hint="eastAsia" w:ascii="宋体" w:hAnsi="宋体"/>
          <w:sz w:val="24"/>
        </w:rPr>
        <w:t>9.</w:t>
      </w:r>
      <w:r>
        <w:rPr>
          <w:rFonts w:hint="eastAsia" w:ascii="宋体" w:hAnsi="宋体" w:cs="宋体"/>
          <w:kern w:val="0"/>
          <w:sz w:val="24"/>
        </w:rPr>
        <w:t>提供自采购公告发布之后任意时间的“信用中国”（www.creditchina.gov.cn ）、</w:t>
      </w:r>
      <w:r>
        <w:rPr>
          <w:rFonts w:ascii="宋体" w:hAnsi="宋体" w:cs="宋体"/>
          <w:kern w:val="0"/>
          <w:sz w:val="24"/>
        </w:rPr>
        <w:t>“</w:t>
      </w:r>
      <w:r>
        <w:rPr>
          <w:rFonts w:hint="eastAsia" w:ascii="宋体" w:hAnsi="宋体" w:cs="宋体"/>
          <w:kern w:val="0"/>
          <w:sz w:val="24"/>
        </w:rPr>
        <w:t>中国政府采购</w:t>
      </w:r>
      <w:r>
        <w:rPr>
          <w:rFonts w:ascii="宋体" w:hAnsi="宋体" w:cs="宋体"/>
          <w:kern w:val="0"/>
          <w:sz w:val="24"/>
        </w:rPr>
        <w:t>”</w:t>
      </w:r>
      <w:r>
        <w:rPr>
          <w:rFonts w:hint="eastAsia" w:ascii="宋体" w:hAnsi="宋体" w:cs="宋体"/>
          <w:kern w:val="0"/>
          <w:sz w:val="24"/>
        </w:rPr>
        <w:t>（www.ccgp.gov.cn ）供应商信用查询网页截图（二者缺一不可）</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pStyle w:val="2"/>
        <w:ind w:firstLine="210"/>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widowControl/>
        <w:spacing w:line="360" w:lineRule="auto"/>
        <w:ind w:right="60"/>
        <w:rPr>
          <w:rFonts w:ascii="宋体" w:hAnsi="宋体" w:cs="Arial"/>
          <w:kern w:val="0"/>
          <w:sz w:val="24"/>
        </w:rPr>
      </w:pPr>
      <w:r>
        <w:rPr>
          <w:rFonts w:hint="eastAsia" w:ascii="宋体" w:hAnsi="宋体"/>
          <w:b/>
          <w:color w:val="FF0000"/>
          <w:sz w:val="24"/>
        </w:rPr>
        <w:t>10. 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p>
    <w:p>
      <w:pPr>
        <w:spacing w:line="360" w:lineRule="auto"/>
        <w:jc w:val="center"/>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 xml:space="preserve">1. </w:t>
      </w:r>
      <w:r>
        <w:rPr>
          <w:rFonts w:hint="eastAsia" w:ascii="宋体" w:hAnsi="宋体" w:eastAsia="宋体" w:cs="仿宋"/>
          <w:kern w:val="0"/>
          <w:sz w:val="24"/>
          <w:u w:val="single"/>
        </w:rPr>
        <w:t xml:space="preserve">（标的名称） </w:t>
      </w:r>
      <w:r>
        <w:rPr>
          <w:rFonts w:hint="eastAsia" w:ascii="宋体" w:hAnsi="宋体" w:eastAsia="宋体" w:cs="仿宋"/>
          <w:kern w:val="0"/>
          <w:sz w:val="24"/>
        </w:rPr>
        <w:t>，属于</w:t>
      </w:r>
      <w:r>
        <w:rPr>
          <w:rFonts w:hint="eastAsia" w:ascii="宋体" w:hAnsi="宋体" w:eastAsia="宋体" w:cs="仿宋"/>
          <w:kern w:val="0"/>
          <w:sz w:val="24"/>
          <w:u w:val="single"/>
        </w:rPr>
        <w:t>（采购文件中明确的所属行业）</w:t>
      </w:r>
      <w:r>
        <w:rPr>
          <w:rFonts w:hint="eastAsia" w:ascii="宋体" w:hAnsi="宋体" w:eastAsia="宋体" w:cs="仿宋"/>
          <w:kern w:val="0"/>
          <w:sz w:val="24"/>
        </w:rPr>
        <w:t>；承建（承接）企业为</w:t>
      </w:r>
      <w:r>
        <w:rPr>
          <w:rFonts w:hint="eastAsia" w:ascii="宋体" w:hAnsi="宋体" w:eastAsia="宋体" w:cs="仿宋"/>
          <w:kern w:val="0"/>
          <w:sz w:val="24"/>
          <w:u w:val="single"/>
        </w:rPr>
        <w:t>（企业名称）</w:t>
      </w:r>
      <w:r>
        <w:rPr>
          <w:rFonts w:hint="eastAsia" w:ascii="宋体" w:hAnsi="宋体" w:eastAsia="宋体" w:cs="仿宋"/>
          <w:kern w:val="0"/>
          <w:sz w:val="24"/>
        </w:rPr>
        <w:t>，从业人员___人，营业收入为___万元，资产总额为___万元①，属于</w:t>
      </w:r>
      <w:r>
        <w:rPr>
          <w:rFonts w:hint="eastAsia" w:ascii="宋体" w:hAnsi="宋体" w:eastAsia="宋体" w:cs="仿宋"/>
          <w:kern w:val="0"/>
          <w:sz w:val="24"/>
          <w:u w:val="single"/>
        </w:rPr>
        <w:t>（中型企业、小型企业、微型企业）</w:t>
      </w: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本企业对上述声明内容的真实性负责。如有虚假，将依法承担相应责任。</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企业名称（盖章）：</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日期：</w:t>
      </w:r>
    </w:p>
    <w:p>
      <w:pPr>
        <w:spacing w:line="360" w:lineRule="auto"/>
        <w:ind w:firstLine="5640" w:firstLineChars="2350"/>
        <w:rPr>
          <w:rFonts w:ascii="宋体" w:hAnsi="宋体" w:eastAsia="宋体" w:cs="仿宋"/>
          <w:kern w:val="0"/>
          <w:sz w:val="24"/>
        </w:rPr>
      </w:pPr>
    </w:p>
    <w:p>
      <w:pPr>
        <w:spacing w:line="360" w:lineRule="auto"/>
        <w:ind w:firstLine="5640" w:firstLineChars="2350"/>
        <w:rPr>
          <w:rFonts w:ascii="宋体" w:hAnsi="宋体" w:eastAsia="宋体" w:cs="Times New Roman"/>
          <w:bCs/>
          <w:sz w:val="24"/>
        </w:rPr>
      </w:pPr>
    </w:p>
    <w:p>
      <w:pPr>
        <w:numPr>
          <w:ilvl w:val="0"/>
          <w:numId w:val="4"/>
        </w:numPr>
        <w:snapToGrid w:val="0"/>
        <w:spacing w:before="50" w:after="50" w:line="360" w:lineRule="auto"/>
        <w:jc w:val="left"/>
        <w:rPr>
          <w:rFonts w:ascii="宋体" w:hAnsi="宋体" w:eastAsia="宋体" w:cs="仿宋"/>
          <w:sz w:val="24"/>
        </w:rPr>
      </w:pPr>
      <w:r>
        <w:rPr>
          <w:rFonts w:hint="eastAsia" w:ascii="宋体" w:hAnsi="Calibri" w:eastAsia="宋体" w:cs="宋体"/>
          <w:kern w:val="0"/>
          <w:sz w:val="18"/>
          <w:szCs w:val="18"/>
        </w:rPr>
        <w:t>注从业人员、营业收入、资产总额填报上一年度数据，无上一年度数据的新成立企业可不填报。</w:t>
      </w:r>
    </w:p>
    <w:p>
      <w:pPr>
        <w:spacing w:line="360" w:lineRule="auto"/>
        <w:ind w:firstLine="5600" w:firstLineChars="2000"/>
        <w:rPr>
          <w:rFonts w:ascii="宋体" w:hAnsi="宋体"/>
          <w:sz w:val="28"/>
          <w:szCs w:val="28"/>
        </w:rPr>
      </w:pPr>
    </w:p>
    <w:p>
      <w:pPr>
        <w:snapToGrid w:val="0"/>
        <w:spacing w:line="360" w:lineRule="auto"/>
        <w:jc w:val="left"/>
        <w:rPr>
          <w:rFonts w:ascii="宋体" w:hAnsi="宋体"/>
          <w:sz w:val="28"/>
          <w:szCs w:val="28"/>
        </w:rPr>
      </w:pPr>
    </w:p>
    <w:p>
      <w:pPr>
        <w:pStyle w:val="2"/>
        <w:ind w:firstLine="280"/>
        <w:rPr>
          <w:rFonts w:ascii="宋体" w:hAnsi="宋体"/>
          <w:sz w:val="28"/>
          <w:szCs w:val="28"/>
        </w:rPr>
      </w:pPr>
    </w:p>
    <w:p>
      <w:pPr>
        <w:pStyle w:val="4"/>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p>
    <w:p>
      <w:pPr>
        <w:snapToGrid w:val="0"/>
        <w:spacing w:line="360" w:lineRule="auto"/>
        <w:jc w:val="center"/>
        <w:outlineLvl w:val="1"/>
        <w:rPr>
          <w:rFonts w:ascii="宋体" w:hAnsi="宋体"/>
          <w:b/>
          <w:bCs/>
          <w:sz w:val="24"/>
        </w:rPr>
      </w:pPr>
      <w:bookmarkStart w:id="19" w:name="_Toc142984331"/>
      <w:r>
        <w:rPr>
          <w:rFonts w:hint="eastAsia" w:ascii="宋体" w:hAnsi="宋体"/>
          <w:b/>
          <w:bCs/>
          <w:sz w:val="24"/>
        </w:rPr>
        <w:t>二、技术/资信/商务文件格式</w:t>
      </w:r>
      <w:bookmarkEnd w:id="19"/>
    </w:p>
    <w:p>
      <w:pPr>
        <w:snapToGrid w:val="0"/>
        <w:spacing w:line="360" w:lineRule="auto"/>
        <w:jc w:val="center"/>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11.技术/资信/商务文件封面格式：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技术/资信/商务文件</w:t>
      </w:r>
    </w:p>
    <w:p>
      <w:pPr>
        <w:snapToGrid w:val="0"/>
        <w:spacing w:line="360" w:lineRule="auto"/>
        <w:rPr>
          <w:rFonts w:ascii="宋体" w:hAnsi="宋体"/>
          <w:bCs/>
          <w:sz w:val="24"/>
          <w:szCs w:val="20"/>
        </w:rPr>
      </w:pPr>
    </w:p>
    <w:p>
      <w:pPr>
        <w:snapToGrid w:val="0"/>
        <w:spacing w:line="360" w:lineRule="auto"/>
        <w:ind w:left="477" w:leftChars="227" w:firstLine="480" w:firstLineChars="200"/>
        <w:rPr>
          <w:rFonts w:ascii="宋体" w:hAnsi="宋体"/>
          <w:bCs/>
          <w:sz w:val="24"/>
          <w:szCs w:val="20"/>
        </w:rPr>
      </w:pPr>
      <w:r>
        <w:rPr>
          <w:rFonts w:hint="eastAsia" w:ascii="宋体" w:hAnsi="宋体"/>
          <w:bCs/>
          <w:sz w:val="24"/>
        </w:rPr>
        <w:t>项目名称：</w:t>
      </w:r>
      <w:r>
        <w:rPr>
          <w:rFonts w:hint="eastAsia" w:ascii="宋体" w:hAnsi="宋体"/>
          <w:spacing w:val="-20"/>
          <w:sz w:val="24"/>
        </w:rPr>
        <w:t>南太湖新区2023年至</w:t>
      </w:r>
      <w:r>
        <w:rPr>
          <w:rFonts w:hint="eastAsia" w:ascii="宋体" w:hAnsi="宋体"/>
          <w:spacing w:val="-20"/>
          <w:sz w:val="24"/>
          <w:lang w:eastAsia="zh-CN"/>
        </w:rPr>
        <w:t>2026年</w:t>
      </w:r>
      <w:r>
        <w:rPr>
          <w:rFonts w:hint="eastAsia" w:ascii="宋体" w:hAnsi="宋体"/>
          <w:spacing w:val="-20"/>
          <w:sz w:val="24"/>
        </w:rPr>
        <w:t>内河蓝藻应急防控项目</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XXXXXX</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10"/>
        <w:snapToGrid w:val="0"/>
        <w:spacing w:line="360" w:lineRule="auto"/>
        <w:ind w:firstLine="960" w:firstLineChars="400"/>
        <w:rPr>
          <w:rFonts w:ascii="宋体" w:hAnsi="宋体"/>
          <w:bCs/>
          <w:sz w:val="24"/>
          <w:szCs w:val="24"/>
        </w:rPr>
      </w:pP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ascii="宋体" w:hAnsi="宋体"/>
          <w:sz w:val="24"/>
        </w:rPr>
      </w:pPr>
      <w:r>
        <w:rPr>
          <w:rFonts w:hint="eastAsia" w:ascii="宋体" w:hAnsi="宋体"/>
          <w:sz w:val="24"/>
        </w:rPr>
        <w:t>年月日</w:t>
      </w:r>
    </w:p>
    <w:p>
      <w:pPr>
        <w:snapToGrid w:val="0"/>
        <w:spacing w:line="360" w:lineRule="auto"/>
        <w:ind w:firstLine="645"/>
        <w:jc w:val="center"/>
        <w:rPr>
          <w:rFonts w:ascii="宋体" w:hAnsi="宋体"/>
          <w:sz w:val="24"/>
        </w:rPr>
      </w:pPr>
    </w:p>
    <w:p>
      <w:pPr>
        <w:snapToGrid w:val="0"/>
        <w:spacing w:line="360" w:lineRule="auto"/>
        <w:ind w:firstLine="645"/>
        <w:jc w:val="center"/>
        <w:rPr>
          <w:rFonts w:ascii="宋体" w:hAnsi="宋体"/>
          <w:sz w:val="24"/>
        </w:rPr>
      </w:pPr>
    </w:p>
    <w:p>
      <w:pPr>
        <w:snapToGrid w:val="0"/>
        <w:spacing w:line="360" w:lineRule="auto"/>
        <w:ind w:firstLine="645"/>
        <w:jc w:val="center"/>
        <w:rPr>
          <w:rFonts w:ascii="宋体" w:hAnsi="宋体"/>
          <w:sz w:val="24"/>
        </w:rPr>
      </w:pPr>
    </w:p>
    <w:p>
      <w:pPr>
        <w:snapToGrid w:val="0"/>
        <w:spacing w:line="360" w:lineRule="auto"/>
        <w:rPr>
          <w:rFonts w:ascii="宋体" w:hAnsi="宋体"/>
          <w:sz w:val="24"/>
        </w:rPr>
      </w:pPr>
      <w:r>
        <w:rPr>
          <w:rFonts w:hint="eastAsia" w:ascii="宋体" w:hAnsi="宋体"/>
          <w:sz w:val="24"/>
        </w:rPr>
        <w:t>12.</w:t>
      </w:r>
      <w:r>
        <w:rPr>
          <w:rFonts w:hint="eastAsia" w:ascii="宋体" w:hAnsi="宋体"/>
          <w:b/>
          <w:bCs/>
          <w:sz w:val="24"/>
        </w:rPr>
        <w:t>技术/资信/商务文件目录</w:t>
      </w:r>
    </w:p>
    <w:p>
      <w:pPr>
        <w:snapToGrid w:val="0"/>
        <w:spacing w:line="360" w:lineRule="auto"/>
        <w:rPr>
          <w:rFonts w:ascii="宋体" w:hAnsi="宋体"/>
          <w:sz w:val="24"/>
        </w:rPr>
      </w:pPr>
      <w:r>
        <w:rPr>
          <w:rFonts w:hint="eastAsia" w:ascii="宋体" w:hAnsi="宋体"/>
          <w:sz w:val="24"/>
        </w:rPr>
        <w:t>技术：</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）对本项目的总体理解————————（页码）</w:t>
      </w:r>
    </w:p>
    <w:p>
      <w:pPr>
        <w:snapToGrid w:val="0"/>
        <w:spacing w:line="360" w:lineRule="auto"/>
        <w:jc w:val="left"/>
        <w:rPr>
          <w:rFonts w:asciiTheme="majorEastAsia" w:hAnsiTheme="majorEastAsia" w:eastAsiaTheme="majorEastAsia" w:cstheme="majorEastAsia"/>
          <w:sz w:val="24"/>
          <w:szCs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Theme="majorEastAsia" w:hAnsiTheme="majorEastAsia" w:eastAsiaTheme="majorEastAsia" w:cstheme="majorEastAsia"/>
          <w:sz w:val="24"/>
          <w:szCs w:val="24"/>
        </w:rPr>
        <w:t>运行服务方案</w:t>
      </w:r>
      <w:r>
        <w:rPr>
          <w:rFonts w:hint="eastAsia" w:ascii="宋体" w:hAnsi="宋体"/>
          <w:sz w:val="24"/>
        </w:rPr>
        <w:t>————————</w:t>
      </w:r>
    </w:p>
    <w:p>
      <w:pPr>
        <w:snapToGrid w:val="0"/>
        <w:spacing w:line="360" w:lineRule="auto"/>
        <w:jc w:val="left"/>
        <w:rPr>
          <w:rFonts w:asciiTheme="majorEastAsia" w:hAnsiTheme="majorEastAsia" w:eastAsiaTheme="majorEastAsia" w:cstheme="majorEastAsia"/>
          <w:sz w:val="24"/>
          <w:szCs w:val="24"/>
        </w:rPr>
      </w:pPr>
      <w:r>
        <w:rPr>
          <w:rFonts w:hint="eastAsia" w:ascii="宋体" w:hAnsi="宋体"/>
          <w:sz w:val="24"/>
        </w:rPr>
        <w:t>（3</w:t>
      </w:r>
      <w:r>
        <w:rPr>
          <w:rFonts w:ascii="宋体" w:hAnsi="宋体"/>
          <w:sz w:val="24"/>
        </w:rPr>
        <w:t>）</w:t>
      </w:r>
      <w:r>
        <w:rPr>
          <w:rFonts w:hint="eastAsia" w:ascii="宋体" w:hAnsi="宋体" w:cs="宋体"/>
          <w:sz w:val="24"/>
        </w:rPr>
        <w:t>服务保障</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（4</w:t>
      </w:r>
      <w:r>
        <w:rPr>
          <w:rFonts w:ascii="宋体" w:hAnsi="宋体"/>
          <w:sz w:val="24"/>
        </w:rPr>
        <w:t>）</w:t>
      </w:r>
      <w:r>
        <w:rPr>
          <w:rFonts w:hint="eastAsia" w:asciiTheme="majorEastAsia" w:hAnsiTheme="majorEastAsia" w:eastAsiaTheme="majorEastAsia" w:cstheme="majorEastAsia"/>
          <w:sz w:val="24"/>
          <w:szCs w:val="24"/>
        </w:rPr>
        <w:t>安全措施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（5</w:t>
      </w:r>
      <w:r>
        <w:rPr>
          <w:rFonts w:ascii="宋体" w:hAnsi="宋体"/>
          <w:sz w:val="24"/>
        </w:rPr>
        <w:t>）</w:t>
      </w:r>
      <w:r>
        <w:rPr>
          <w:rFonts w:hint="eastAsia" w:ascii="宋体" w:hAnsi="宋体" w:eastAsia="宋体" w:cs="宋体"/>
          <w:sz w:val="24"/>
          <w:szCs w:val="24"/>
        </w:rPr>
        <w:t>突发事件应急措施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（6</w:t>
      </w:r>
      <w:r>
        <w:rPr>
          <w:rFonts w:ascii="宋体" w:hAnsi="宋体"/>
          <w:sz w:val="24"/>
        </w:rPr>
        <w:t>）</w:t>
      </w:r>
      <w:r>
        <w:rPr>
          <w:rFonts w:hint="eastAsia" w:ascii="宋体" w:hAnsi="宋体" w:eastAsia="宋体" w:cs="宋体"/>
          <w:sz w:val="24"/>
          <w:szCs w:val="24"/>
        </w:rPr>
        <w:t>项目进度安排</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（7</w:t>
      </w:r>
      <w:r>
        <w:rPr>
          <w:rFonts w:ascii="宋体" w:hAnsi="宋体"/>
          <w:sz w:val="24"/>
        </w:rPr>
        <w:t>）项目实施人员一览表</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拟投入本项目设备————————</w:t>
      </w:r>
    </w:p>
    <w:p>
      <w:pPr>
        <w:snapToGrid w:val="0"/>
        <w:spacing w:line="360" w:lineRule="auto"/>
        <w:jc w:val="left"/>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有效的改进措施和合理化建议————————</w:t>
      </w:r>
    </w:p>
    <w:p>
      <w:pPr>
        <w:snapToGrid w:val="0"/>
        <w:spacing w:line="360" w:lineRule="auto"/>
        <w:jc w:val="left"/>
        <w:rPr>
          <w:rFonts w:ascii="宋体" w:hAnsi="宋体"/>
          <w:sz w:val="24"/>
        </w:rPr>
      </w:pPr>
      <w:r>
        <w:rPr>
          <w:rFonts w:hint="eastAsia" w:ascii="宋体" w:hAnsi="宋体"/>
          <w:sz w:val="24"/>
        </w:rPr>
        <w:t>（10）</w:t>
      </w:r>
      <w:r>
        <w:rPr>
          <w:rFonts w:ascii="宋体" w:hAnsi="宋体"/>
          <w:sz w:val="24"/>
        </w:rPr>
        <w:t>投标人需要说明的其他文件和说明（格式略）</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资信：</w:t>
      </w:r>
    </w:p>
    <w:p>
      <w:pPr>
        <w:snapToGrid w:val="0"/>
        <w:spacing w:line="360" w:lineRule="auto"/>
        <w:jc w:val="left"/>
        <w:rPr>
          <w:rFonts w:ascii="宋体" w:hAnsi="宋体"/>
          <w:sz w:val="24"/>
          <w:szCs w:val="20"/>
        </w:rPr>
      </w:pPr>
      <w:r>
        <w:rPr>
          <w:rFonts w:hint="eastAsia" w:ascii="宋体" w:hAnsi="宋体"/>
          <w:sz w:val="24"/>
        </w:rPr>
        <w:t>（9）类似成功案例的业绩证明（投标人同类项目实施情况一览表、合同复印件）————————</w:t>
      </w:r>
    </w:p>
    <w:p>
      <w:pPr>
        <w:snapToGrid w:val="0"/>
        <w:spacing w:line="360" w:lineRule="auto"/>
        <w:jc w:val="left"/>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投标人质量管理和质量保证体系等方面的认证证书————————</w:t>
      </w:r>
    </w:p>
    <w:p>
      <w:pPr>
        <w:snapToGrid w:val="0"/>
        <w:spacing w:line="360" w:lineRule="auto"/>
        <w:jc w:val="left"/>
        <w:rPr>
          <w:rFonts w:ascii="宋体" w:hAnsi="宋体"/>
          <w:sz w:val="24"/>
        </w:rPr>
      </w:pPr>
      <w:r>
        <w:rPr>
          <w:rFonts w:hint="eastAsia" w:ascii="宋体" w:hAnsi="宋体"/>
          <w:sz w:val="24"/>
        </w:rPr>
        <w:t>（11）</w:t>
      </w:r>
      <w:r>
        <w:rPr>
          <w:rFonts w:hint="eastAsia" w:asciiTheme="majorEastAsia" w:hAnsiTheme="majorEastAsia" w:eastAsiaTheme="majorEastAsia" w:cstheme="majorEastAsia"/>
          <w:sz w:val="24"/>
          <w:szCs w:val="24"/>
        </w:rPr>
        <w:t>企业荣誉证书或文件</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投标人认为可以证明其能力或业绩的其他材料————————</w:t>
      </w:r>
    </w:p>
    <w:p>
      <w:pPr>
        <w:snapToGrid w:val="0"/>
        <w:spacing w:line="360" w:lineRule="auto"/>
        <w:rPr>
          <w:rFonts w:ascii="宋体" w:hAnsi="宋体"/>
          <w:sz w:val="24"/>
        </w:rPr>
      </w:pPr>
      <w:r>
        <w:rPr>
          <w:rFonts w:hint="eastAsia" w:ascii="宋体" w:hAnsi="宋体"/>
          <w:sz w:val="24"/>
        </w:rPr>
        <w:t>商务：</w:t>
      </w:r>
    </w:p>
    <w:p>
      <w:pPr>
        <w:snapToGrid w:val="0"/>
        <w:spacing w:line="360" w:lineRule="auto"/>
        <w:jc w:val="left"/>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商务响应表————————</w:t>
      </w:r>
    </w:p>
    <w:p>
      <w:pPr>
        <w:spacing w:line="360" w:lineRule="auto"/>
        <w:rPr>
          <w:rFonts w:ascii="宋体" w:hAnsi="宋体"/>
          <w:sz w:val="24"/>
        </w:rPr>
      </w:pPr>
      <w:r>
        <w:rPr>
          <w:rFonts w:hint="eastAsia" w:ascii="宋体" w:hAnsi="宋体"/>
          <w:sz w:val="24"/>
        </w:rPr>
        <w:t>（14）服务承诺————————</w:t>
      </w:r>
    </w:p>
    <w:p>
      <w:pPr>
        <w:spacing w:line="360" w:lineRule="auto"/>
        <w:rPr>
          <w:rFonts w:ascii="宋体" w:hAnsi="宋体"/>
          <w:sz w:val="24"/>
        </w:rPr>
      </w:pPr>
      <w:r>
        <w:rPr>
          <w:rFonts w:hint="eastAsia" w:ascii="宋体" w:hAnsi="宋体"/>
          <w:sz w:val="24"/>
        </w:rPr>
        <w:t>（15）服务网点————————</w:t>
      </w:r>
    </w:p>
    <w:p>
      <w:pPr>
        <w:spacing w:line="360" w:lineRule="auto"/>
        <w:rPr>
          <w:rFonts w:ascii="宋体" w:hAnsi="宋体"/>
          <w:sz w:val="24"/>
        </w:rPr>
      </w:pPr>
      <w:r>
        <w:rPr>
          <w:rFonts w:hint="eastAsia" w:ascii="宋体" w:hAnsi="宋体"/>
          <w:sz w:val="24"/>
        </w:rPr>
        <w:t>（16）响应时间————————</w:t>
      </w:r>
    </w:p>
    <w:p>
      <w:pPr>
        <w:spacing w:line="360" w:lineRule="auto"/>
        <w:rPr>
          <w:rFonts w:ascii="宋体" w:hAnsi="宋体"/>
          <w:sz w:val="24"/>
        </w:rPr>
      </w:pPr>
      <w:r>
        <w:rPr>
          <w:rFonts w:hint="eastAsia" w:ascii="宋体" w:hAnsi="宋体"/>
          <w:sz w:val="24"/>
        </w:rPr>
        <w:t>（17）信用承诺书————————</w:t>
      </w:r>
    </w:p>
    <w:p>
      <w:pPr>
        <w:spacing w:line="360" w:lineRule="auto"/>
        <w:rPr>
          <w:rFonts w:ascii="宋体" w:hAnsi="宋体"/>
          <w:sz w:val="24"/>
        </w:rPr>
      </w:pPr>
      <w:r>
        <w:rPr>
          <w:rFonts w:hint="eastAsia" w:ascii="宋体" w:hAnsi="宋体"/>
          <w:sz w:val="24"/>
        </w:rPr>
        <w:t>（18）技术、商务、资信及其他分自评表————————</w:t>
      </w:r>
    </w:p>
    <w:p>
      <w:pPr>
        <w:snapToGrid w:val="0"/>
        <w:spacing w:line="360" w:lineRule="auto"/>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13.对本项目的总体理解（格式自拟）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rPr>
      </w:pPr>
      <w:r>
        <w:rPr>
          <w:rFonts w:hint="eastAsia" w:ascii="宋体" w:hAnsi="宋体"/>
          <w:sz w:val="24"/>
          <w:szCs w:val="20"/>
        </w:rPr>
        <w:t>14.</w:t>
      </w:r>
      <w:r>
        <w:rPr>
          <w:rFonts w:hint="eastAsia" w:asciiTheme="majorEastAsia" w:hAnsiTheme="majorEastAsia" w:eastAsiaTheme="majorEastAsia" w:cstheme="majorEastAsia"/>
          <w:sz w:val="24"/>
          <w:szCs w:val="24"/>
        </w:rPr>
        <w:t>运行服务方案</w:t>
      </w:r>
      <w:r>
        <w:rPr>
          <w:rFonts w:hint="eastAsia" w:ascii="宋体" w:hAnsi="宋体"/>
          <w:sz w:val="24"/>
        </w:rPr>
        <w:t>（格式自拟）</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cs="宋体"/>
          <w:sz w:val="24"/>
        </w:rPr>
        <w:t>15.服务保障</w:t>
      </w:r>
      <w:r>
        <w:rPr>
          <w:rFonts w:hint="eastAsia" w:ascii="宋体" w:hAnsi="宋体"/>
          <w:sz w:val="24"/>
        </w:rPr>
        <w:t>（格式自拟）</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tabs>
          <w:tab w:val="left" w:pos="312"/>
        </w:tabs>
        <w:spacing w:line="360" w:lineRule="auto"/>
        <w:jc w:val="left"/>
        <w:rPr>
          <w:rFonts w:ascii="宋体" w:hAnsi="宋体"/>
          <w:sz w:val="24"/>
        </w:rPr>
      </w:pPr>
      <w:r>
        <w:rPr>
          <w:rFonts w:hint="eastAsia" w:asciiTheme="majorEastAsia" w:hAnsiTheme="majorEastAsia" w:eastAsiaTheme="majorEastAsia" w:cstheme="majorEastAsia"/>
          <w:sz w:val="24"/>
          <w:szCs w:val="24"/>
        </w:rPr>
        <w:t>16.安全措施</w:t>
      </w:r>
      <w:r>
        <w:rPr>
          <w:rFonts w:hint="eastAsia" w:ascii="宋体" w:hAnsi="宋体"/>
          <w:sz w:val="24"/>
        </w:rPr>
        <w:t>（格式自拟）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17. 项目实施人员一览表格式：</w:t>
      </w:r>
    </w:p>
    <w:p>
      <w:pPr>
        <w:snapToGrid w:val="0"/>
        <w:spacing w:line="360" w:lineRule="auto"/>
        <w:jc w:val="center"/>
        <w:rPr>
          <w:rFonts w:ascii="宋体" w:hAnsi="宋体"/>
          <w:b/>
          <w:sz w:val="24"/>
          <w:szCs w:val="20"/>
        </w:rPr>
      </w:pPr>
      <w:r>
        <w:rPr>
          <w:rFonts w:hint="eastAsia" w:ascii="宋体" w:hAnsi="宋体"/>
          <w:b/>
          <w:sz w:val="24"/>
        </w:rPr>
        <w:t>项目实施人员（主要从业人员及其技术资格）一览表</w:t>
      </w:r>
    </w:p>
    <w:p>
      <w:pPr>
        <w:spacing w:line="360" w:lineRule="auto"/>
        <w:jc w:val="center"/>
        <w:rPr>
          <w:rFonts w:ascii="宋体" w:hAnsi="宋体" w:eastAsia="宋体" w:cs="Times New Roman"/>
          <w:sz w:val="24"/>
        </w:rPr>
      </w:pPr>
      <w:r>
        <w:rPr>
          <w:rFonts w:hint="eastAsia" w:ascii="宋体" w:hAnsi="宋体"/>
        </w:rPr>
        <w:t>项目名称：</w:t>
      </w:r>
    </w:p>
    <w:tbl>
      <w:tblPr>
        <w:tblStyle w:val="4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87"/>
        <w:gridCol w:w="69"/>
        <w:gridCol w:w="343"/>
        <w:gridCol w:w="586"/>
        <w:gridCol w:w="840"/>
        <w:gridCol w:w="840"/>
        <w:gridCol w:w="945"/>
        <w:gridCol w:w="1260"/>
        <w:gridCol w:w="9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序号</w:t>
            </w:r>
          </w:p>
        </w:tc>
        <w:tc>
          <w:tcPr>
            <w:tcW w:w="78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姓名</w:t>
            </w:r>
          </w:p>
        </w:tc>
        <w:tc>
          <w:tcPr>
            <w:tcW w:w="412"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性别</w:t>
            </w:r>
          </w:p>
        </w:tc>
        <w:tc>
          <w:tcPr>
            <w:tcW w:w="586"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年龄</w:t>
            </w:r>
          </w:p>
        </w:tc>
        <w:tc>
          <w:tcPr>
            <w:tcW w:w="84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学历</w:t>
            </w:r>
          </w:p>
        </w:tc>
        <w:tc>
          <w:tcPr>
            <w:tcW w:w="84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专业</w:t>
            </w:r>
          </w:p>
        </w:tc>
        <w:tc>
          <w:tcPr>
            <w:tcW w:w="9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职称</w:t>
            </w:r>
          </w:p>
        </w:tc>
        <w:tc>
          <w:tcPr>
            <w:tcW w:w="126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本项目中的职责</w:t>
            </w:r>
          </w:p>
        </w:tc>
        <w:tc>
          <w:tcPr>
            <w:tcW w:w="9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项目经历</w:t>
            </w:r>
          </w:p>
        </w:tc>
        <w:tc>
          <w:tcPr>
            <w:tcW w:w="21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参与本项目的到位情况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restart"/>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合计人数</w:t>
            </w:r>
          </w:p>
        </w:tc>
        <w:tc>
          <w:tcPr>
            <w:tcW w:w="7904" w:type="dxa"/>
            <w:gridSpan w:val="8"/>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continue"/>
            <w:vAlign w:val="center"/>
          </w:tcPr>
          <w:p>
            <w:pPr>
              <w:spacing w:line="360" w:lineRule="auto"/>
              <w:jc w:val="center"/>
              <w:rPr>
                <w:rFonts w:ascii="宋体" w:hAnsi="宋体" w:eastAsia="宋体" w:cs="Times New Roman"/>
                <w:sz w:val="24"/>
              </w:rPr>
            </w:pPr>
          </w:p>
        </w:tc>
        <w:tc>
          <w:tcPr>
            <w:tcW w:w="7904" w:type="dxa"/>
            <w:gridSpan w:val="8"/>
            <w:vAlign w:val="center"/>
          </w:tcPr>
          <w:p>
            <w:pPr>
              <w:spacing w:line="360" w:lineRule="auto"/>
              <w:jc w:val="center"/>
              <w:rPr>
                <w:rFonts w:ascii="宋体" w:hAnsi="宋体" w:eastAsia="宋体" w:cs="Times New Roman"/>
                <w:sz w:val="24"/>
              </w:rPr>
            </w:pPr>
          </w:p>
        </w:tc>
      </w:tr>
    </w:tbl>
    <w:p>
      <w:pPr>
        <w:snapToGrid w:val="0"/>
        <w:spacing w:line="360" w:lineRule="auto"/>
        <w:rPr>
          <w:rFonts w:ascii="宋体" w:hAnsi="宋体"/>
          <w:sz w:val="24"/>
          <w:szCs w:val="20"/>
        </w:rPr>
      </w:pPr>
      <w:r>
        <w:rPr>
          <w:rFonts w:hint="eastAsia" w:ascii="宋体" w:hAnsi="宋体"/>
          <w:sz w:val="24"/>
        </w:rPr>
        <w:t>注：在填写时，如本表格不适合投标单位的实际情况，可根据本表格式自行划表填写。</w:t>
      </w:r>
    </w:p>
    <w:p>
      <w:pPr>
        <w:snapToGrid w:val="0"/>
        <w:spacing w:line="360" w:lineRule="auto"/>
        <w:rPr>
          <w:rFonts w:ascii="宋体" w:hAnsi="宋体"/>
          <w:spacing w:val="20"/>
          <w:sz w:val="24"/>
          <w:szCs w:val="20"/>
          <w:u w:val="single"/>
        </w:rPr>
      </w:pPr>
      <w:r>
        <w:rPr>
          <w:rFonts w:hint="eastAsia" w:ascii="宋体" w:hAnsi="宋体"/>
          <w:spacing w:val="20"/>
          <w:sz w:val="24"/>
        </w:rPr>
        <w:t>授权代表签名：</w:t>
      </w:r>
    </w:p>
    <w:p>
      <w:pPr>
        <w:snapToGrid w:val="0"/>
        <w:spacing w:line="360" w:lineRule="auto"/>
        <w:jc w:val="left"/>
        <w:rPr>
          <w:rFonts w:ascii="宋体" w:hAnsi="宋体"/>
          <w:spacing w:val="20"/>
          <w:sz w:val="24"/>
          <w:szCs w:val="20"/>
          <w:u w:val="single"/>
        </w:rPr>
      </w:pPr>
      <w:r>
        <w:rPr>
          <w:rFonts w:hint="eastAsia" w:ascii="宋体" w:hAnsi="宋体"/>
          <w:spacing w:val="20"/>
          <w:sz w:val="24"/>
        </w:rPr>
        <w:t>投标人盖章：日期：</w:t>
      </w: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18. 拟投入本项目设备（格式自拟）</w:t>
      </w: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19.有效的改进措施和合理化建议（格式自拟）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20.投标人需要说明的其他文件和说明（格式自拟）</w:t>
      </w:r>
    </w:p>
    <w:p>
      <w:pPr>
        <w:snapToGrid w:val="0"/>
        <w:spacing w:line="360" w:lineRule="auto"/>
        <w:jc w:val="left"/>
        <w:rPr>
          <w:rFonts w:ascii="宋体" w:hAnsi="宋体"/>
        </w:rPr>
        <w:sectPr>
          <w:headerReference r:id="rId3" w:type="default"/>
          <w:footerReference r:id="rId4" w:type="default"/>
          <w:footerReference r:id="rId5" w:type="even"/>
          <w:pgSz w:w="11906" w:h="16838"/>
          <w:pgMar w:top="1361" w:right="1247" w:bottom="1361" w:left="1247" w:header="851" w:footer="851" w:gutter="0"/>
          <w:cols w:space="720" w:num="1"/>
          <w:docGrid w:linePitch="312" w:charSpace="0"/>
        </w:sectPr>
      </w:pPr>
    </w:p>
    <w:p>
      <w:pPr>
        <w:snapToGrid w:val="0"/>
        <w:spacing w:line="360" w:lineRule="auto"/>
        <w:jc w:val="left"/>
        <w:rPr>
          <w:rFonts w:ascii="宋体" w:hAnsi="宋体"/>
          <w:sz w:val="24"/>
        </w:rPr>
      </w:pPr>
      <w:r>
        <w:rPr>
          <w:rFonts w:hint="eastAsia" w:ascii="宋体" w:hAnsi="宋体"/>
          <w:sz w:val="24"/>
        </w:rPr>
        <w:t>21.投标人的类似成功案例的业绩证明文件：</w:t>
      </w:r>
    </w:p>
    <w:p>
      <w:pPr>
        <w:pStyle w:val="34"/>
        <w:snapToGrid w:val="0"/>
        <w:spacing w:line="360" w:lineRule="auto"/>
        <w:ind w:left="480" w:hanging="480"/>
        <w:rPr>
          <w:rFonts w:ascii="宋体" w:hAnsi="宋体"/>
          <w:sz w:val="24"/>
        </w:rPr>
      </w:pPr>
      <w:r>
        <w:rPr>
          <w:rFonts w:ascii="宋体" w:hAnsi="宋体"/>
          <w:sz w:val="24"/>
        </w:rPr>
        <w:t>投标人同类项目实施情况一览表格式：（投标人同类项目合同复印件）</w:t>
      </w:r>
    </w:p>
    <w:tbl>
      <w:tblPr>
        <w:tblStyle w:val="4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800"/>
        <w:gridCol w:w="180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w:t>
            </w:r>
          </w:p>
          <w:p>
            <w:pPr>
              <w:snapToGrid w:val="0"/>
              <w:spacing w:line="360" w:lineRule="auto"/>
              <w:jc w:val="center"/>
              <w:rPr>
                <w:rFonts w:ascii="宋体" w:hAnsi="宋体"/>
                <w:sz w:val="18"/>
                <w:szCs w:val="20"/>
              </w:rPr>
            </w:pPr>
            <w:r>
              <w:rPr>
                <w:rFonts w:hint="eastAsia" w:ascii="宋体" w:hAnsi="宋体"/>
                <w:sz w:val="18"/>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单价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p>
            <w:pPr>
              <w:snapToGrid w:val="0"/>
              <w:spacing w:line="360" w:lineRule="auto"/>
              <w:jc w:val="center"/>
              <w:rPr>
                <w:rFonts w:ascii="宋体" w:hAnsi="宋体"/>
                <w:sz w:val="18"/>
                <w:szCs w:val="20"/>
              </w:rPr>
            </w:pPr>
            <w:r>
              <w:rPr>
                <w:rFonts w:hint="eastAsia" w:ascii="宋体" w:hAnsi="宋体"/>
                <w:sz w:val="18"/>
              </w:rPr>
              <w:t>金额</w:t>
            </w:r>
          </w:p>
          <w:p>
            <w:pPr>
              <w:snapToGrid w:val="0"/>
              <w:spacing w:line="360" w:lineRule="auto"/>
              <w:jc w:val="center"/>
              <w:rPr>
                <w:rFonts w:ascii="宋体" w:hAnsi="宋体"/>
                <w:sz w:val="18"/>
                <w:szCs w:val="20"/>
              </w:rPr>
            </w:pPr>
            <w:r>
              <w:rPr>
                <w:rFonts w:hint="eastAsia" w:ascii="宋体" w:hAnsi="宋体"/>
                <w:sz w:val="18"/>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采购单位联系人及</w:t>
            </w:r>
          </w:p>
          <w:p>
            <w:pPr>
              <w:snapToGrid w:val="0"/>
              <w:spacing w:line="360" w:lineRule="auto"/>
              <w:jc w:val="center"/>
              <w:rPr>
                <w:rFonts w:ascii="宋体" w:hAnsi="宋体"/>
                <w:sz w:val="18"/>
                <w:szCs w:val="20"/>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17"/>
        <w:snapToGrid w:val="0"/>
        <w:spacing w:before="0" w:after="0" w:line="360" w:lineRule="auto"/>
        <w:rPr>
          <w:rFonts w:ascii="宋体" w:hAnsi="宋体" w:eastAsia="宋体"/>
          <w:sz w:val="24"/>
        </w:rPr>
      </w:pPr>
    </w:p>
    <w:p>
      <w:pPr>
        <w:pStyle w:val="17"/>
        <w:snapToGrid w:val="0"/>
        <w:spacing w:before="0" w:after="0" w:line="360" w:lineRule="auto"/>
        <w:rPr>
          <w:rFonts w:ascii="宋体" w:hAnsi="宋体" w:eastAsia="宋体"/>
          <w:sz w:val="24"/>
          <w:u w:val="single"/>
        </w:rPr>
      </w:pPr>
      <w:r>
        <w:rPr>
          <w:rFonts w:hint="eastAsia" w:ascii="宋体" w:hAnsi="宋体" w:eastAsia="宋体"/>
          <w:sz w:val="24"/>
        </w:rPr>
        <w:t>法定代表人签字：</w:t>
      </w:r>
      <w:r>
        <w:rPr>
          <w:rFonts w:hint="eastAsia" w:ascii="宋体" w:hAnsi="宋体" w:eastAsia="宋体"/>
          <w:sz w:val="24"/>
          <w:u w:val="single"/>
        </w:rPr>
        <w:t>　　　　　</w:t>
      </w:r>
    </w:p>
    <w:p>
      <w:pPr>
        <w:snapToGrid w:val="0"/>
        <w:spacing w:line="360" w:lineRule="auto"/>
        <w:ind w:firstLine="480" w:firstLineChars="200"/>
        <w:jc w:val="left"/>
        <w:rPr>
          <w:rFonts w:ascii="宋体" w:hAnsi="宋体"/>
          <w:sz w:val="24"/>
        </w:rPr>
      </w:pPr>
      <w:r>
        <w:rPr>
          <w:rFonts w:hint="eastAsia" w:ascii="宋体" w:hAnsi="宋体"/>
          <w:sz w:val="24"/>
        </w:rPr>
        <w:t>投标人公章：年月日</w:t>
      </w:r>
    </w:p>
    <w:p>
      <w:pPr>
        <w:snapToGrid w:val="0"/>
        <w:spacing w:line="360" w:lineRule="auto"/>
        <w:ind w:firstLine="480" w:firstLineChars="200"/>
        <w:jc w:val="left"/>
        <w:rPr>
          <w:rFonts w:ascii="仿宋_GB2312" w:eastAsia="仿宋_GB2312"/>
          <w:sz w:val="24"/>
        </w:rPr>
      </w:pPr>
    </w:p>
    <w:p>
      <w:pPr>
        <w:snapToGrid w:val="0"/>
        <w:spacing w:line="360" w:lineRule="auto"/>
        <w:jc w:val="left"/>
        <w:rPr>
          <w:rFonts w:ascii="宋体" w:hAnsi="宋体"/>
          <w:sz w:val="24"/>
        </w:rPr>
        <w:sectPr>
          <w:pgSz w:w="16838" w:h="11906" w:orient="landscape"/>
          <w:pgMar w:top="1797" w:right="1474" w:bottom="1797" w:left="1247" w:header="851" w:footer="851" w:gutter="0"/>
          <w:cols w:space="720" w:num="1"/>
          <w:docGrid w:linePitch="312" w:charSpace="0"/>
        </w:sectPr>
      </w:pPr>
    </w:p>
    <w:p>
      <w:pPr>
        <w:snapToGrid w:val="0"/>
        <w:spacing w:line="360" w:lineRule="auto"/>
        <w:jc w:val="left"/>
        <w:rPr>
          <w:rFonts w:ascii="宋体" w:hAnsi="宋体"/>
          <w:sz w:val="24"/>
        </w:rPr>
      </w:pPr>
      <w:r>
        <w:rPr>
          <w:rFonts w:hint="eastAsia" w:ascii="宋体" w:hAnsi="宋体"/>
          <w:sz w:val="24"/>
        </w:rPr>
        <w:t>22.投标人质量管理和质量保证体系等方面的认证证书复印件</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23.投标人认为可以证明其能力或业绩的其他材料（格式自拟）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24.商务响应表格式：</w:t>
      </w:r>
    </w:p>
    <w:p>
      <w:pPr>
        <w:snapToGrid w:val="0"/>
        <w:spacing w:line="360" w:lineRule="auto"/>
        <w:jc w:val="left"/>
        <w:rPr>
          <w:rFonts w:ascii="宋体" w:hAnsi="宋体"/>
          <w:sz w:val="24"/>
          <w:szCs w:val="20"/>
          <w:u w:val="single"/>
        </w:rPr>
      </w:pPr>
      <w:r>
        <w:rPr>
          <w:rFonts w:hint="eastAsia" w:ascii="宋体" w:hAnsi="宋体"/>
          <w:sz w:val="24"/>
        </w:rPr>
        <w:t>项目名称：</w:t>
      </w:r>
    </w:p>
    <w:tbl>
      <w:tblPr>
        <w:tblStyle w:val="44"/>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5812"/>
        <w:gridCol w:w="850"/>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项目</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招标文件要求</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是否响应</w:t>
            </w: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服务期</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w:t>
            </w:r>
            <w:r>
              <w:rPr>
                <w:rFonts w:hint="eastAsia" w:ascii="宋体" w:hAnsi="宋体" w:eastAsia="宋体"/>
                <w:sz w:val="24"/>
              </w:rPr>
              <w:t>3</w:t>
            </w:r>
            <w:r>
              <w:rPr>
                <w:rFonts w:hint="eastAsia" w:ascii="宋体" w:hAnsi="宋体"/>
                <w:sz w:val="24"/>
              </w:rPr>
              <w:t>年</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质保期</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▲1年</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服务地点</w:t>
            </w:r>
          </w:p>
        </w:tc>
        <w:tc>
          <w:tcPr>
            <w:tcW w:w="58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 xml:space="preserve">▲采购人指定地点。 </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ind w:left="43"/>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履约保证金</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sz w:val="24"/>
              </w:rPr>
            </w:pPr>
            <w:r>
              <w:rPr>
                <w:rFonts w:hint="eastAsia" w:ascii="宋体" w:hAnsi="宋体"/>
                <w:sz w:val="24"/>
              </w:rPr>
              <w:t>本项目无履约保证金</w:t>
            </w:r>
            <w:r>
              <w:rPr>
                <w:rFonts w:hint="eastAsia" w:ascii="宋体" w:hAnsi="宋体" w:cs="宋体"/>
                <w:bCs/>
                <w:sz w:val="24"/>
              </w:rPr>
              <w:t>。</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付款条件</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▲根据《保障中小企业款项支付条例》、省财政厅《关于坚决打赢疫情防控阻击战进一步做好政府采购资金支持企业发展工作的通知》（浙财采监【2020】3号）</w:t>
            </w:r>
            <w:r>
              <w:rPr>
                <w:rFonts w:hint="eastAsia" w:ascii="宋体" w:hAnsi="宋体"/>
                <w:color w:val="000000" w:themeColor="text1"/>
                <w:sz w:val="24"/>
                <w14:textFill>
                  <w14:solidFill>
                    <w14:schemeClr w14:val="tx1"/>
                  </w14:solidFill>
                </w14:textFill>
              </w:rPr>
              <w:t>和</w:t>
            </w:r>
            <w:r>
              <w:rPr>
                <w:rFonts w:hint="eastAsia" w:ascii="宋体" w:hAnsi="宋体"/>
                <w:b/>
                <w:bCs/>
                <w:color w:val="000000" w:themeColor="text1"/>
                <w:spacing w:val="-4"/>
                <w:sz w:val="24"/>
                <w14:textFill>
                  <w14:solidFill>
                    <w14:schemeClr w14:val="tx1"/>
                  </w14:solidFill>
                </w14:textFill>
              </w:rPr>
              <w:t>浙财采监</w:t>
            </w:r>
            <w:r>
              <w:rPr>
                <w:rFonts w:hint="eastAsia" w:ascii="宋体" w:hAnsi="宋体"/>
                <w:color w:val="000000" w:themeColor="text1"/>
                <w:sz w:val="24"/>
                <w14:textFill>
                  <w14:solidFill>
                    <w14:schemeClr w14:val="tx1"/>
                  </w14:solidFill>
                </w14:textFill>
              </w:rPr>
              <w:t>【2022】</w:t>
            </w:r>
            <w:r>
              <w:rPr>
                <w:rFonts w:hint="eastAsia" w:ascii="宋体" w:hAnsi="宋体"/>
                <w:b/>
                <w:bCs/>
                <w:color w:val="000000" w:themeColor="text1"/>
                <w:spacing w:val="-4"/>
                <w:sz w:val="24"/>
                <w14:textFill>
                  <w14:solidFill>
                    <w14:schemeClr w14:val="tx1"/>
                  </w14:solidFill>
                </w14:textFill>
              </w:rPr>
              <w:t>3号</w:t>
            </w:r>
            <w:r>
              <w:rPr>
                <w:rFonts w:hint="eastAsia" w:ascii="宋体" w:hAnsi="宋体"/>
                <w:sz w:val="24"/>
              </w:rPr>
              <w:t>要求，制定如下付款方式：</w:t>
            </w:r>
            <w:r>
              <w:rPr>
                <w:rFonts w:hint="eastAsia" w:ascii="宋体" w:hAnsi="宋体"/>
                <w:color w:val="000000" w:themeColor="text1"/>
                <w:sz w:val="24"/>
                <w14:textFill>
                  <w14:solidFill>
                    <w14:schemeClr w14:val="tx1"/>
                  </w14:solidFill>
                </w14:textFill>
              </w:rPr>
              <w:t>（1）合同生效以及具备实施条件后7个工作日内支付年合同价款的30%作为预付款；（2）</w:t>
            </w:r>
            <w:r>
              <w:rPr>
                <w:rFonts w:hint="eastAsia" w:ascii="Calibri" w:hAnsi="Calibri" w:eastAsia="宋体" w:cs="Times New Roman"/>
                <w:bCs/>
                <w:sz w:val="24"/>
                <w:szCs w:val="28"/>
              </w:rPr>
              <w:t>采购剩余款项按半年度支付，每次支付金额为合同金额的35%，需扣除考核处罚等相关费用，采购项目履行完毕并经过采购人书面确认后付清。</w:t>
            </w:r>
            <w:r>
              <w:rPr>
                <w:rFonts w:hint="eastAsia" w:ascii="宋体" w:hAnsi="宋体"/>
                <w:sz w:val="24"/>
              </w:rPr>
              <w:t>（3）采购人在向供应商支付预付款之前，有权要求供应商向采购人提供与预付款金额相对应的担保措施，担保措施可以是银行、保险公司等金融机构出具的预付款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FF0000"/>
                <w:sz w:val="24"/>
              </w:rPr>
            </w:pPr>
            <w:r>
              <w:rPr>
                <w:rFonts w:hint="eastAsia" w:ascii="宋体" w:hAnsi="宋体"/>
                <w:b/>
                <w:color w:val="FF0000"/>
                <w:sz w:val="24"/>
              </w:rPr>
              <w:t>其他要求</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FF0000"/>
                <w:sz w:val="24"/>
              </w:rPr>
            </w:pP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bl>
    <w:p>
      <w:pPr>
        <w:snapToGrid w:val="0"/>
        <w:spacing w:line="360" w:lineRule="auto"/>
        <w:jc w:val="left"/>
        <w:rPr>
          <w:rFonts w:ascii="宋体" w:hAnsi="宋体"/>
          <w:bCs/>
          <w:sz w:val="24"/>
        </w:rPr>
      </w:pPr>
    </w:p>
    <w:p>
      <w:pPr>
        <w:snapToGrid w:val="0"/>
        <w:spacing w:line="360" w:lineRule="auto"/>
        <w:jc w:val="left"/>
        <w:rPr>
          <w:rFonts w:ascii="宋体" w:hAnsi="宋体"/>
          <w:sz w:val="24"/>
        </w:rPr>
      </w:pPr>
      <w:r>
        <w:rPr>
          <w:rFonts w:hint="eastAsia" w:ascii="宋体" w:hAnsi="宋体"/>
          <w:bCs/>
          <w:sz w:val="24"/>
        </w:rPr>
        <w:t>25.</w:t>
      </w:r>
      <w:r>
        <w:rPr>
          <w:rFonts w:hint="eastAsia" w:ascii="宋体" w:hAnsi="宋体"/>
          <w:sz w:val="24"/>
        </w:rPr>
        <w:t>服务承诺（格式自拟）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i/>
          <w:sz w:val="24"/>
        </w:rPr>
      </w:pPr>
      <w:r>
        <w:rPr>
          <w:rFonts w:hint="eastAsia" w:ascii="宋体" w:hAnsi="宋体"/>
          <w:sz w:val="24"/>
        </w:rPr>
        <w:t>26.距采购人最近或者能为本项目提供最优服务的网点情况表</w:t>
      </w:r>
    </w:p>
    <w:tbl>
      <w:tblPr>
        <w:tblStyle w:val="4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投标文件</w:t>
            </w:r>
          </w:p>
          <w:p>
            <w:pPr>
              <w:snapToGrid w:val="0"/>
              <w:spacing w:line="360" w:lineRule="auto"/>
              <w:jc w:val="center"/>
              <w:rPr>
                <w:rFonts w:ascii="宋体" w:hAnsi="宋体"/>
                <w:sz w:val="24"/>
                <w:szCs w:val="20"/>
              </w:rPr>
            </w:pPr>
            <w:r>
              <w:rPr>
                <w:rFonts w:hint="eastAsia" w:ascii="宋体" w:hAnsi="宋体"/>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其中：投标人出资比例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ind w:left="60"/>
              <w:jc w:val="left"/>
              <w:rPr>
                <w:rFonts w:ascii="宋体" w:hAnsi="宋体"/>
                <w:sz w:val="24"/>
                <w:szCs w:val="20"/>
              </w:rPr>
            </w:pPr>
            <w:r>
              <w:rPr>
                <w:rFonts w:hint="eastAsia" w:ascii="宋体" w:hAnsi="宋体"/>
                <w:sz w:val="24"/>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ind w:firstLine="240" w:firstLineChars="100"/>
              <w:jc w:val="left"/>
              <w:rPr>
                <w:rFonts w:ascii="宋体" w:hAnsi="宋体"/>
                <w:sz w:val="24"/>
                <w:szCs w:val="20"/>
              </w:rPr>
            </w:pPr>
            <w:r>
              <w:rPr>
                <w:rFonts w:hint="eastAsia" w:ascii="宋体" w:hAnsi="宋体"/>
                <w:sz w:val="24"/>
              </w:rPr>
              <w:t>传</w:t>
            </w:r>
            <w:r>
              <w:rPr>
                <w:rFonts w:ascii="宋体" w:hAnsi="宋体"/>
                <w:sz w:val="24"/>
              </w:rPr>
              <w:t xml:space="preserve"> 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r>
              <w:rPr>
                <w:rFonts w:hint="eastAsia" w:ascii="宋体" w:hAnsi="宋体"/>
                <w:sz w:val="24"/>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17"/>
        <w:snapToGrid w:val="0"/>
        <w:spacing w:before="0" w:after="0" w:line="360" w:lineRule="auto"/>
        <w:rPr>
          <w:rFonts w:ascii="宋体" w:hAnsi="宋体" w:eastAsia="宋体"/>
          <w:sz w:val="24"/>
          <w:u w:val="single"/>
        </w:rPr>
      </w:pPr>
      <w:r>
        <w:rPr>
          <w:rFonts w:hint="eastAsia" w:ascii="宋体" w:hAnsi="宋体" w:eastAsia="宋体"/>
          <w:sz w:val="24"/>
        </w:rPr>
        <w:t>授权代表签字：</w:t>
      </w:r>
      <w:r>
        <w:rPr>
          <w:rFonts w:hint="eastAsia" w:ascii="宋体" w:hAnsi="宋体" w:eastAsia="宋体"/>
          <w:sz w:val="24"/>
          <w:u w:val="single"/>
        </w:rPr>
        <w:t>　　　　　</w:t>
      </w:r>
    </w:p>
    <w:p>
      <w:pPr>
        <w:pStyle w:val="3"/>
        <w:snapToGrid w:val="0"/>
        <w:spacing w:after="0" w:line="360" w:lineRule="auto"/>
        <w:rPr>
          <w:rFonts w:ascii="宋体" w:hAnsi="宋体"/>
          <w:sz w:val="24"/>
        </w:rPr>
      </w:pPr>
      <w:r>
        <w:rPr>
          <w:rFonts w:hint="eastAsia" w:ascii="宋体" w:hAnsi="宋体"/>
          <w:sz w:val="24"/>
        </w:rPr>
        <w:t>投标人公章：　 年月　 日</w:t>
      </w:r>
    </w:p>
    <w:p>
      <w:pPr>
        <w:pStyle w:val="3"/>
      </w:pPr>
    </w:p>
    <w:p>
      <w:pPr>
        <w:snapToGrid w:val="0"/>
        <w:spacing w:line="360" w:lineRule="auto"/>
        <w:jc w:val="left"/>
        <w:rPr>
          <w:rFonts w:ascii="宋体" w:hAnsi="宋体"/>
          <w:sz w:val="24"/>
        </w:rPr>
      </w:pPr>
    </w:p>
    <w:p>
      <w:pPr>
        <w:pStyle w:val="4"/>
        <w:ind w:left="0" w:leftChars="0"/>
        <w:rPr>
          <w:rFonts w:ascii="宋体" w:hAnsi="宋体"/>
          <w:sz w:val="24"/>
        </w:rPr>
      </w:pPr>
      <w:r>
        <w:rPr>
          <w:rFonts w:hint="eastAsia" w:ascii="宋体" w:hAnsi="宋体"/>
          <w:sz w:val="24"/>
        </w:rPr>
        <w:t>27.响应时间</w:t>
      </w:r>
    </w:p>
    <w:p/>
    <w:p>
      <w:pPr>
        <w:pStyle w:val="4"/>
      </w:pPr>
    </w:p>
    <w:p/>
    <w:p>
      <w:pPr>
        <w:snapToGrid w:val="0"/>
        <w:spacing w:line="360" w:lineRule="auto"/>
        <w:rPr>
          <w:rFonts w:ascii="宋体" w:hAnsi="宋体"/>
          <w:sz w:val="24"/>
        </w:rPr>
      </w:pPr>
      <w:r>
        <w:rPr>
          <w:rFonts w:hint="eastAsia" w:ascii="宋体" w:hAnsi="宋体"/>
          <w:sz w:val="24"/>
        </w:rPr>
        <w:t>28．信用承诺书</w:t>
      </w:r>
    </w:p>
    <w:p>
      <w:pPr>
        <w:tabs>
          <w:tab w:val="left" w:pos="1650"/>
        </w:tabs>
        <w:spacing w:line="360" w:lineRule="auto"/>
        <w:jc w:val="center"/>
        <w:rPr>
          <w:rFonts w:ascii="宋体" w:hAnsi="宋体"/>
          <w:sz w:val="44"/>
          <w:szCs w:val="44"/>
        </w:rPr>
      </w:pPr>
      <w:r>
        <w:rPr>
          <w:rFonts w:hint="eastAsia" w:ascii="宋体" w:hAnsi="宋体"/>
          <w:sz w:val="44"/>
          <w:szCs w:val="44"/>
        </w:rPr>
        <w:t>信用承诺书</w:t>
      </w:r>
    </w:p>
    <w:p>
      <w:pPr>
        <w:tabs>
          <w:tab w:val="left" w:pos="1650"/>
        </w:tabs>
        <w:spacing w:line="360" w:lineRule="auto"/>
        <w:jc w:val="left"/>
        <w:rPr>
          <w:rFonts w:ascii="宋体" w:hAnsi="宋体"/>
          <w:sz w:val="24"/>
        </w:rPr>
      </w:pPr>
      <w:r>
        <w:rPr>
          <w:rFonts w:hint="eastAsia" w:ascii="宋体" w:hAnsi="宋体"/>
          <w:sz w:val="24"/>
        </w:rPr>
        <w:t>（投标单位）现参加（采购项目）政府采购活动，郑重承诺如下：</w:t>
      </w:r>
    </w:p>
    <w:p>
      <w:pPr>
        <w:tabs>
          <w:tab w:val="left" w:pos="1650"/>
        </w:tabs>
        <w:spacing w:line="360" w:lineRule="auto"/>
        <w:ind w:firstLine="630"/>
        <w:rPr>
          <w:rFonts w:ascii="宋体" w:hAnsi="宋体"/>
          <w:sz w:val="24"/>
        </w:rPr>
      </w:pPr>
      <w:r>
        <w:rPr>
          <w:rFonts w:hint="eastAsia" w:ascii="宋体" w:hAnsi="宋体"/>
          <w:sz w:val="24"/>
        </w:rPr>
        <w:t>对所提供的资料合法性、真实性、准确性和有效性负责；</w:t>
      </w:r>
    </w:p>
    <w:p>
      <w:pPr>
        <w:tabs>
          <w:tab w:val="left" w:pos="1650"/>
        </w:tabs>
        <w:spacing w:line="360" w:lineRule="auto"/>
        <w:ind w:firstLine="630"/>
        <w:rPr>
          <w:rFonts w:ascii="宋体" w:hAnsi="宋体"/>
          <w:sz w:val="24"/>
        </w:rPr>
      </w:pPr>
      <w:r>
        <w:rPr>
          <w:rFonts w:hint="eastAsia" w:ascii="宋体" w:hAnsi="宋体"/>
          <w:sz w:val="24"/>
        </w:rPr>
        <w:t>严格按照国家法律、法规和规章，依法开展相关经济活动，全面履行应尽的责任和义务；</w:t>
      </w:r>
    </w:p>
    <w:p>
      <w:pPr>
        <w:tabs>
          <w:tab w:val="left" w:pos="1650"/>
        </w:tabs>
        <w:spacing w:line="360" w:lineRule="auto"/>
        <w:ind w:firstLine="630"/>
        <w:rPr>
          <w:rFonts w:ascii="宋体" w:hAnsi="宋体"/>
          <w:sz w:val="24"/>
        </w:rPr>
      </w:pPr>
      <w:r>
        <w:rPr>
          <w:rFonts w:hint="eastAsia" w:ascii="宋体" w:hAnsi="宋体"/>
          <w:sz w:val="24"/>
        </w:rPr>
        <w:t>加强自我约束、自我规范、自我管理，不制假售假、不虚假宣传、不违约毁约、不恶意逃债、不偷税漏税，诚信依法经营；</w:t>
      </w:r>
    </w:p>
    <w:p>
      <w:pPr>
        <w:tabs>
          <w:tab w:val="left" w:pos="1650"/>
        </w:tabs>
        <w:spacing w:line="360" w:lineRule="auto"/>
        <w:ind w:firstLine="630"/>
        <w:rPr>
          <w:rFonts w:ascii="宋体" w:hAnsi="宋体"/>
          <w:sz w:val="24"/>
        </w:rPr>
      </w:pPr>
      <w:r>
        <w:rPr>
          <w:rFonts w:hint="eastAsia" w:ascii="宋体" w:hAnsi="宋体"/>
          <w:sz w:val="24"/>
        </w:rPr>
        <w:t>自愿接受行政主管部门的依法检查、违背承诺约定将自愿承担违约责任，并接受法律法规和相关部门规章制度的惩戒和约束；</w:t>
      </w:r>
    </w:p>
    <w:p>
      <w:pPr>
        <w:tabs>
          <w:tab w:val="left" w:pos="1650"/>
        </w:tabs>
        <w:spacing w:line="360" w:lineRule="auto"/>
        <w:ind w:firstLine="630"/>
        <w:rPr>
          <w:rFonts w:ascii="宋体" w:hAnsi="宋体"/>
          <w:sz w:val="24"/>
        </w:rPr>
      </w:pPr>
      <w:r>
        <w:rPr>
          <w:rFonts w:hint="eastAsia" w:ascii="宋体" w:hAnsi="宋体"/>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110"/>
        <w:spacing w:before="0" w:beforeAutospacing="0" w:after="0" w:afterAutospacing="0" w:line="360" w:lineRule="auto"/>
        <w:ind w:firstLine="600" w:firstLineChars="250"/>
        <w:rPr>
          <w:rFonts w:cs="Times New Roman"/>
          <w:spacing w:val="-7"/>
        </w:rPr>
      </w:pPr>
      <w:r>
        <w:rPr>
          <w:rFonts w:hint="eastAsia" w:cs="Times New Roman"/>
          <w:kern w:val="2"/>
        </w:rPr>
        <w:t>统一社会信用代码：</w:t>
      </w:r>
    </w:p>
    <w:p>
      <w:pPr>
        <w:pStyle w:val="110"/>
        <w:spacing w:before="0" w:beforeAutospacing="0" w:after="0" w:afterAutospacing="0" w:line="360" w:lineRule="auto"/>
        <w:rPr>
          <w:rFonts w:cs="Times New Roman"/>
        </w:rPr>
      </w:pPr>
    </w:p>
    <w:p>
      <w:pPr>
        <w:pStyle w:val="110"/>
        <w:spacing w:before="0" w:beforeAutospacing="0" w:after="0" w:afterAutospacing="0" w:line="360" w:lineRule="auto"/>
        <w:ind w:firstLine="3240" w:firstLineChars="1350"/>
        <w:rPr>
          <w:rFonts w:cs="Times New Roman"/>
          <w:kern w:val="2"/>
        </w:rPr>
      </w:pPr>
      <w:r>
        <w:rPr>
          <w:rFonts w:hint="eastAsia" w:cs="Times New Roman"/>
          <w:kern w:val="2"/>
        </w:rPr>
        <w:t>承诺单位</w:t>
      </w:r>
      <w:r>
        <w:rPr>
          <w:rFonts w:cs="Times New Roman"/>
          <w:kern w:val="2"/>
        </w:rPr>
        <w:t>/</w:t>
      </w:r>
      <w:r>
        <w:rPr>
          <w:rFonts w:hint="eastAsia" w:cs="Times New Roman"/>
          <w:kern w:val="2"/>
        </w:rPr>
        <w:t>个人（盖章</w:t>
      </w:r>
      <w:r>
        <w:rPr>
          <w:rFonts w:cs="Times New Roman"/>
          <w:kern w:val="2"/>
        </w:rPr>
        <w:t>/</w:t>
      </w:r>
      <w:r>
        <w:rPr>
          <w:rFonts w:hint="eastAsia" w:cs="Times New Roman"/>
          <w:kern w:val="2"/>
        </w:rPr>
        <w:t>签名）</w:t>
      </w:r>
    </w:p>
    <w:p>
      <w:pPr>
        <w:spacing w:line="360" w:lineRule="auto"/>
        <w:ind w:firstLine="3480" w:firstLineChars="1450"/>
        <w:rPr>
          <w:rFonts w:ascii="宋体" w:hAnsi="宋体"/>
          <w:sz w:val="24"/>
        </w:rPr>
      </w:pPr>
      <w:r>
        <w:rPr>
          <w:rFonts w:hint="eastAsia" w:ascii="宋体" w:hAnsi="宋体"/>
          <w:sz w:val="24"/>
        </w:rPr>
        <w:t>时间：</w:t>
      </w:r>
      <w:r>
        <w:rPr>
          <w:rFonts w:ascii="宋体" w:hAnsi="宋体"/>
          <w:sz w:val="24"/>
        </w:rPr>
        <w:t>2023年</w:t>
      </w:r>
      <w:r>
        <w:rPr>
          <w:rFonts w:hint="eastAsia" w:ascii="宋体" w:hAnsi="宋体"/>
          <w:sz w:val="24"/>
        </w:rPr>
        <w:t xml:space="preserve"> 月 日</w:t>
      </w:r>
    </w:p>
    <w:p>
      <w:pPr>
        <w:snapToGrid w:val="0"/>
        <w:spacing w:line="360" w:lineRule="auto"/>
        <w:rPr>
          <w:rFonts w:ascii="宋体" w:hAnsi="宋体"/>
          <w:sz w:val="24"/>
        </w:rPr>
      </w:pPr>
    </w:p>
    <w:p>
      <w:pPr>
        <w:pStyle w:val="3"/>
      </w:pPr>
    </w:p>
    <w:p>
      <w:pPr>
        <w:pStyle w:val="52"/>
        <w:rPr>
          <w:color w:val="auto"/>
        </w:rPr>
      </w:pPr>
    </w:p>
    <w:p/>
    <w:p/>
    <w:p/>
    <w:p/>
    <w:p/>
    <w:p/>
    <w:p/>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sz w:val="24"/>
        </w:rPr>
      </w:pPr>
      <w:r>
        <w:rPr>
          <w:rFonts w:hint="eastAsia" w:ascii="宋体" w:hAnsi="宋体"/>
          <w:bCs/>
          <w:sz w:val="24"/>
        </w:rPr>
        <w:t>29.</w:t>
      </w:r>
      <w:r>
        <w:rPr>
          <w:rFonts w:hint="eastAsia" w:ascii="宋体" w:hAnsi="宋体"/>
          <w:sz w:val="24"/>
        </w:rPr>
        <w:t xml:space="preserve">技术、商务、资信及其他分自评表  </w:t>
      </w:r>
    </w:p>
    <w:p>
      <w:pPr>
        <w:spacing w:line="360" w:lineRule="auto"/>
      </w:pPr>
      <w:r>
        <w:rPr>
          <w:rFonts w:hint="eastAsia" w:ascii="宋体" w:hAnsi="宋体"/>
          <w:b/>
          <w:sz w:val="24"/>
          <w:szCs w:val="30"/>
        </w:rPr>
        <w:t>投标人名称</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75"/>
        <w:gridCol w:w="2268"/>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4503" w:type="dxa"/>
            <w:gridSpan w:val="2"/>
            <w:vAlign w:val="center"/>
          </w:tcPr>
          <w:p>
            <w:pPr>
              <w:spacing w:line="360" w:lineRule="auto"/>
              <w:jc w:val="center"/>
              <w:rPr>
                <w:rFonts w:ascii="宋体" w:hAnsi="宋体"/>
                <w:sz w:val="24"/>
              </w:rPr>
            </w:pPr>
            <w:r>
              <w:rPr>
                <w:rFonts w:hint="eastAsia" w:ascii="宋体" w:hAnsi="宋体"/>
                <w:sz w:val="24"/>
              </w:rPr>
              <w:t>评分项目</w:t>
            </w:r>
          </w:p>
        </w:tc>
        <w:tc>
          <w:tcPr>
            <w:tcW w:w="2268" w:type="dxa"/>
            <w:vAlign w:val="center"/>
          </w:tcPr>
          <w:p>
            <w:pPr>
              <w:snapToGrid w:val="0"/>
              <w:spacing w:line="360" w:lineRule="auto"/>
              <w:jc w:val="center"/>
              <w:rPr>
                <w:rFonts w:ascii="宋体" w:hAnsi="宋体"/>
                <w:sz w:val="24"/>
              </w:rPr>
            </w:pPr>
            <w:r>
              <w:rPr>
                <w:rFonts w:hint="eastAsia" w:ascii="宋体" w:hAnsi="宋体"/>
                <w:sz w:val="24"/>
              </w:rPr>
              <w:t>投标文件对应资料</w:t>
            </w:r>
          </w:p>
        </w:tc>
        <w:tc>
          <w:tcPr>
            <w:tcW w:w="1134" w:type="dxa"/>
            <w:vAlign w:val="center"/>
          </w:tcPr>
          <w:p>
            <w:pPr>
              <w:snapToGrid w:val="0"/>
              <w:spacing w:line="360" w:lineRule="auto"/>
              <w:jc w:val="center"/>
              <w:rPr>
                <w:rFonts w:ascii="宋体" w:hAnsi="宋体"/>
                <w:sz w:val="24"/>
              </w:rPr>
            </w:pPr>
            <w:r>
              <w:rPr>
                <w:rFonts w:hint="eastAsia" w:ascii="宋体" w:hAnsi="宋体"/>
                <w:sz w:val="24"/>
              </w:rPr>
              <w:t>自评分</w:t>
            </w:r>
          </w:p>
        </w:tc>
        <w:tc>
          <w:tcPr>
            <w:tcW w:w="1701" w:type="dxa"/>
            <w:vAlign w:val="center"/>
          </w:tcPr>
          <w:p>
            <w:pPr>
              <w:snapToGrid w:val="0"/>
              <w:spacing w:line="360" w:lineRule="auto"/>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828" w:type="dxa"/>
            <w:vMerge w:val="restart"/>
            <w:vAlign w:val="center"/>
          </w:tcPr>
          <w:p>
            <w:pPr>
              <w:spacing w:line="360" w:lineRule="auto"/>
              <w:jc w:val="left"/>
              <w:rPr>
                <w:rFonts w:ascii="宋体" w:hAnsi="宋体"/>
                <w:b/>
                <w:bCs/>
                <w:sz w:val="24"/>
              </w:rPr>
            </w:pPr>
          </w:p>
          <w:p>
            <w:pPr>
              <w:spacing w:line="360" w:lineRule="auto"/>
              <w:jc w:val="left"/>
              <w:rPr>
                <w:rFonts w:ascii="宋体" w:hAnsi="宋体"/>
                <w:b/>
                <w:bCs/>
                <w:sz w:val="24"/>
              </w:rPr>
            </w:pPr>
            <w:r>
              <w:rPr>
                <w:rFonts w:hint="eastAsia" w:ascii="宋体" w:hAnsi="宋体"/>
                <w:b/>
                <w:bCs/>
                <w:sz w:val="24"/>
              </w:rPr>
              <w:t>技</w:t>
            </w:r>
          </w:p>
          <w:p>
            <w:pPr>
              <w:spacing w:line="360" w:lineRule="auto"/>
              <w:jc w:val="left"/>
              <w:rPr>
                <w:rFonts w:ascii="宋体" w:hAnsi="宋体"/>
                <w:b/>
                <w:bCs/>
                <w:sz w:val="24"/>
              </w:rPr>
            </w:pPr>
            <w:r>
              <w:rPr>
                <w:rFonts w:hint="eastAsia" w:ascii="宋体" w:hAnsi="宋体"/>
                <w:b/>
                <w:bCs/>
                <w:sz w:val="24"/>
              </w:rPr>
              <w:t>术</w:t>
            </w:r>
          </w:p>
          <w:p>
            <w:pPr>
              <w:spacing w:line="360" w:lineRule="auto"/>
              <w:jc w:val="left"/>
              <w:rPr>
                <w:rFonts w:ascii="宋体" w:hAnsi="宋体"/>
                <w:b/>
                <w:bCs/>
                <w:sz w:val="24"/>
              </w:rPr>
            </w:pPr>
            <w:r>
              <w:rPr>
                <w:rFonts w:hint="eastAsia" w:ascii="宋体" w:hAnsi="宋体"/>
                <w:b/>
                <w:bCs/>
                <w:sz w:val="24"/>
              </w:rPr>
              <w:t>分</w:t>
            </w:r>
          </w:p>
          <w:p>
            <w:pPr>
              <w:spacing w:line="360" w:lineRule="auto"/>
              <w:jc w:val="left"/>
              <w:rPr>
                <w:rFonts w:hint="eastAsia" w:ascii="宋体" w:hAnsi="宋体" w:eastAsiaTheme="minorEastAsia"/>
                <w:b/>
                <w:bCs/>
                <w:sz w:val="24"/>
                <w:lang w:eastAsia="zh-CN"/>
              </w:rPr>
            </w:pPr>
            <w:r>
              <w:rPr>
                <w:rFonts w:ascii="宋体" w:hAnsi="宋体"/>
                <w:b/>
                <w:bCs/>
                <w:sz w:val="24"/>
              </w:rPr>
              <w:t>7</w:t>
            </w:r>
            <w:r>
              <w:rPr>
                <w:rFonts w:hint="eastAsia" w:ascii="宋体" w:hAnsi="宋体"/>
                <w:b/>
                <w:bCs/>
                <w:sz w:val="24"/>
                <w:lang w:val="en-US" w:eastAsia="zh-CN"/>
              </w:rPr>
              <w:t>1</w:t>
            </w:r>
          </w:p>
          <w:p>
            <w:pPr>
              <w:spacing w:line="360" w:lineRule="auto"/>
              <w:jc w:val="left"/>
              <w:rPr>
                <w:rFonts w:ascii="宋体" w:hAnsi="宋体"/>
                <w:b/>
                <w:bCs/>
                <w:sz w:val="24"/>
              </w:rPr>
            </w:pPr>
            <w:r>
              <w:rPr>
                <w:rFonts w:hint="eastAsia" w:ascii="宋体" w:hAnsi="宋体"/>
                <w:b/>
                <w:bCs/>
                <w:sz w:val="24"/>
              </w:rPr>
              <w:t>分</w:t>
            </w: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restart"/>
          </w:tcPr>
          <w:p>
            <w:pPr>
              <w:spacing w:line="360" w:lineRule="auto"/>
              <w:jc w:val="left"/>
              <w:rPr>
                <w:rFonts w:ascii="宋体" w:hAnsi="宋体"/>
                <w:sz w:val="24"/>
              </w:rPr>
            </w:pPr>
            <w:r>
              <w:rPr>
                <w:rFonts w:hint="eastAsia" w:ascii="宋体" w:hAnsi="宋体"/>
                <w:b/>
                <w:bCs/>
                <w:sz w:val="24"/>
              </w:rPr>
              <w:t>商务、资信及其他分</w:t>
            </w:r>
            <w:r>
              <w:rPr>
                <w:rFonts w:ascii="宋体" w:hAnsi="宋体"/>
                <w:b/>
                <w:bCs/>
                <w:sz w:val="24"/>
              </w:rPr>
              <w:t>1</w:t>
            </w:r>
            <w:r>
              <w:rPr>
                <w:rFonts w:hint="eastAsia" w:ascii="宋体" w:hAnsi="宋体"/>
                <w:b/>
                <w:bCs/>
                <w:sz w:val="24"/>
                <w:lang w:val="en-US" w:eastAsia="zh-CN"/>
              </w:rPr>
              <w:t>9</w:t>
            </w:r>
            <w:r>
              <w:rPr>
                <w:rFonts w:hint="eastAsia" w:ascii="宋体" w:hAnsi="宋体"/>
                <w:b/>
                <w:bCs/>
                <w:sz w:val="24"/>
              </w:rPr>
              <w:t>分</w:t>
            </w: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3" w:type="dxa"/>
            <w:gridSpan w:val="2"/>
            <w:vAlign w:val="center"/>
          </w:tcPr>
          <w:p>
            <w:pPr>
              <w:spacing w:line="360" w:lineRule="auto"/>
              <w:jc w:val="center"/>
              <w:rPr>
                <w:rFonts w:ascii="宋体" w:hAnsi="宋体"/>
                <w:sz w:val="24"/>
              </w:rPr>
            </w:pPr>
            <w:r>
              <w:rPr>
                <w:rFonts w:hint="eastAsia" w:ascii="宋体" w:hAnsi="宋体"/>
                <w:sz w:val="24"/>
              </w:rPr>
              <w:t>合计得分</w:t>
            </w:r>
          </w:p>
        </w:tc>
        <w:tc>
          <w:tcPr>
            <w:tcW w:w="2268" w:type="dxa"/>
          </w:tcPr>
          <w:p>
            <w:pPr>
              <w:spacing w:line="360" w:lineRule="auto"/>
              <w:rPr>
                <w:rFonts w:ascii="宋体" w:hAnsi="宋体"/>
                <w:sz w:val="24"/>
              </w:rPr>
            </w:pPr>
          </w:p>
        </w:tc>
        <w:tc>
          <w:tcPr>
            <w:tcW w:w="2835" w:type="dxa"/>
            <w:gridSpan w:val="2"/>
          </w:tcPr>
          <w:p>
            <w:pPr>
              <w:spacing w:line="360" w:lineRule="auto"/>
              <w:rPr>
                <w:rFonts w:ascii="宋体" w:hAnsi="宋体"/>
                <w:sz w:val="24"/>
              </w:rPr>
            </w:pPr>
          </w:p>
        </w:tc>
      </w:tr>
    </w:tbl>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pStyle w:val="2"/>
        <w:ind w:firstLine="210"/>
      </w:pPr>
    </w:p>
    <w:p>
      <w:pPr>
        <w:snapToGrid w:val="0"/>
        <w:spacing w:line="360" w:lineRule="auto"/>
        <w:jc w:val="center"/>
        <w:rPr>
          <w:rFonts w:ascii="宋体" w:hAnsi="宋体"/>
          <w:sz w:val="24"/>
        </w:rPr>
      </w:pPr>
    </w:p>
    <w:p>
      <w:pPr>
        <w:pStyle w:val="6"/>
        <w:rPr>
          <w:rFonts w:ascii="宋体" w:hAnsi="宋体"/>
          <w:sz w:val="30"/>
          <w:szCs w:val="20"/>
        </w:rPr>
      </w:pPr>
      <w:bookmarkStart w:id="20" w:name="_Toc142984332"/>
      <w:r>
        <w:rPr>
          <w:rFonts w:hint="eastAsia" w:ascii="宋体" w:hAnsi="宋体"/>
          <w:sz w:val="24"/>
        </w:rPr>
        <w:t>三、报价文件格式</w:t>
      </w:r>
      <w:bookmarkEnd w:id="20"/>
    </w:p>
    <w:p>
      <w:pPr>
        <w:snapToGrid w:val="0"/>
        <w:spacing w:line="360" w:lineRule="auto"/>
        <w:rPr>
          <w:rFonts w:ascii="宋体" w:hAnsi="宋体"/>
          <w:sz w:val="24"/>
          <w:szCs w:val="20"/>
        </w:rPr>
      </w:pPr>
      <w:r>
        <w:rPr>
          <w:rFonts w:hint="eastAsia" w:ascii="宋体" w:hAnsi="宋体"/>
          <w:sz w:val="24"/>
        </w:rPr>
        <w:t>30.报价文件封面格式：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rPr>
          <w:rFonts w:ascii="宋体" w:hAnsi="宋体"/>
          <w:sz w:val="24"/>
          <w:szCs w:val="20"/>
        </w:rPr>
      </w:pP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报价文件</w:t>
      </w:r>
    </w:p>
    <w:p>
      <w:pPr>
        <w:snapToGrid w:val="0"/>
        <w:spacing w:line="360" w:lineRule="auto"/>
        <w:rPr>
          <w:rFonts w:ascii="宋体" w:hAnsi="宋体"/>
          <w:bCs/>
          <w:sz w:val="24"/>
          <w:szCs w:val="20"/>
        </w:rPr>
      </w:pPr>
    </w:p>
    <w:p>
      <w:pPr>
        <w:snapToGrid w:val="0"/>
        <w:spacing w:line="360" w:lineRule="auto"/>
        <w:rPr>
          <w:rFonts w:ascii="宋体" w:hAnsi="宋体"/>
          <w:bCs/>
          <w:sz w:val="24"/>
        </w:rPr>
      </w:pPr>
      <w:r>
        <w:rPr>
          <w:rFonts w:hint="eastAsia" w:ascii="宋体" w:hAnsi="宋体"/>
          <w:bCs/>
          <w:sz w:val="24"/>
        </w:rPr>
        <w:t>项目名称：</w:t>
      </w:r>
      <w:r>
        <w:rPr>
          <w:rFonts w:hint="eastAsia" w:ascii="宋体" w:hAnsi="宋体"/>
          <w:spacing w:val="-20"/>
          <w:sz w:val="24"/>
        </w:rPr>
        <w:t>南太湖新区2023年至</w:t>
      </w:r>
      <w:r>
        <w:rPr>
          <w:rFonts w:hint="eastAsia" w:ascii="宋体" w:hAnsi="宋体"/>
          <w:spacing w:val="-20"/>
          <w:sz w:val="24"/>
          <w:lang w:eastAsia="zh-CN"/>
        </w:rPr>
        <w:t>2026年</w:t>
      </w:r>
      <w:r>
        <w:rPr>
          <w:rFonts w:hint="eastAsia" w:ascii="宋体" w:hAnsi="宋体"/>
          <w:spacing w:val="-20"/>
          <w:sz w:val="24"/>
        </w:rPr>
        <w:t>内河蓝藻应急防控项目</w:t>
      </w:r>
    </w:p>
    <w:p>
      <w:pPr>
        <w:snapToGrid w:val="0"/>
        <w:spacing w:line="360" w:lineRule="auto"/>
        <w:ind w:firstLine="960" w:firstLineChars="400"/>
        <w:jc w:val="left"/>
        <w:rPr>
          <w:rFonts w:ascii="宋体" w:hAnsi="宋体"/>
          <w:sz w:val="24"/>
        </w:rPr>
      </w:pPr>
      <w:r>
        <w:rPr>
          <w:rFonts w:hint="eastAsia" w:ascii="宋体" w:hAnsi="宋体"/>
          <w:bCs/>
          <w:sz w:val="24"/>
        </w:rPr>
        <w:t>项目编号：XXXXXX</w:t>
      </w:r>
    </w:p>
    <w:p>
      <w:pPr>
        <w:snapToGrid w:val="0"/>
        <w:spacing w:line="360" w:lineRule="auto"/>
        <w:ind w:firstLine="840" w:firstLineChars="350"/>
        <w:rPr>
          <w:sz w:val="24"/>
        </w:rPr>
      </w:pPr>
      <w:r>
        <w:rPr>
          <w:rFonts w:hint="eastAsia"/>
          <w:sz w:val="24"/>
        </w:rPr>
        <w:t xml:space="preserve"> 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10"/>
        <w:snapToGrid w:val="0"/>
        <w:spacing w:line="360" w:lineRule="auto"/>
        <w:ind w:firstLine="960" w:firstLineChars="400"/>
        <w:rPr>
          <w:rFonts w:ascii="宋体" w:hAnsi="宋体"/>
          <w:bCs/>
          <w:sz w:val="24"/>
          <w:szCs w:val="24"/>
        </w:rPr>
      </w:pPr>
    </w:p>
    <w:p>
      <w:pPr>
        <w:pStyle w:val="10"/>
        <w:snapToGrid w:val="0"/>
        <w:spacing w:line="360" w:lineRule="auto"/>
        <w:ind w:firstLine="1497" w:firstLineChars="416"/>
        <w:rPr>
          <w:rFonts w:ascii="宋体" w:hAnsi="宋体"/>
          <w:sz w:val="36"/>
        </w:rPr>
      </w:pPr>
    </w:p>
    <w:p>
      <w:pPr>
        <w:snapToGrid w:val="0"/>
        <w:spacing w:line="360" w:lineRule="auto"/>
        <w:ind w:firstLine="4080" w:firstLineChars="1700"/>
        <w:rPr>
          <w:rFonts w:ascii="宋体" w:hAnsi="宋体"/>
          <w:sz w:val="24"/>
          <w:szCs w:val="20"/>
        </w:rPr>
      </w:pPr>
    </w:p>
    <w:p>
      <w:pPr>
        <w:snapToGrid w:val="0"/>
        <w:spacing w:line="360" w:lineRule="auto"/>
        <w:jc w:val="center"/>
        <w:rPr>
          <w:rFonts w:ascii="宋体" w:hAnsi="宋体"/>
          <w:sz w:val="30"/>
          <w:szCs w:val="20"/>
        </w:rPr>
      </w:pPr>
      <w:r>
        <w:rPr>
          <w:rFonts w:hint="eastAsia" w:ascii="宋体" w:hAnsi="宋体"/>
          <w:sz w:val="24"/>
        </w:rPr>
        <w:t>年月日</w:t>
      </w:r>
    </w:p>
    <w:p>
      <w:pPr>
        <w:snapToGrid w:val="0"/>
        <w:spacing w:line="360" w:lineRule="auto"/>
        <w:jc w:val="center"/>
        <w:rPr>
          <w:rFonts w:ascii="宋体" w:hAnsi="宋体"/>
          <w:sz w:val="30"/>
          <w:szCs w:val="20"/>
        </w:rPr>
      </w:pPr>
    </w:p>
    <w:p>
      <w:pPr>
        <w:snapToGrid w:val="0"/>
        <w:spacing w:line="360" w:lineRule="auto"/>
        <w:rPr>
          <w:rFonts w:ascii="宋体" w:hAnsi="宋体"/>
          <w:sz w:val="24"/>
          <w:szCs w:val="20"/>
        </w:rPr>
      </w:pPr>
      <w:r>
        <w:rPr>
          <w:rFonts w:ascii="宋体" w:hAnsi="宋体"/>
        </w:rPr>
        <w:br w:type="page"/>
      </w:r>
      <w:r>
        <w:rPr>
          <w:rFonts w:hint="eastAsia" w:ascii="宋体" w:hAnsi="宋体"/>
          <w:sz w:val="24"/>
        </w:rPr>
        <w:t>31.投标函格式：</w:t>
      </w:r>
    </w:p>
    <w:p>
      <w:pPr>
        <w:snapToGrid w:val="0"/>
        <w:spacing w:line="360" w:lineRule="auto"/>
        <w:jc w:val="center"/>
        <w:rPr>
          <w:rFonts w:ascii="宋体" w:hAnsi="宋体"/>
          <w:b/>
          <w:sz w:val="24"/>
          <w:szCs w:val="20"/>
        </w:rPr>
      </w:pPr>
      <w:r>
        <w:rPr>
          <w:rFonts w:hint="eastAsia" w:ascii="宋体" w:hAnsi="宋体"/>
          <w:b/>
          <w:sz w:val="24"/>
        </w:rPr>
        <w:t>投标函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480"/>
        <w:rPr>
          <w:rFonts w:ascii="宋体" w:hAnsi="宋体"/>
          <w:sz w:val="24"/>
          <w:szCs w:val="20"/>
        </w:rPr>
      </w:pPr>
      <w:r>
        <w:rPr>
          <w:rFonts w:hint="eastAsia" w:ascii="宋体" w:hAnsi="宋体"/>
          <w:sz w:val="24"/>
        </w:rPr>
        <w:t>根据贵方为项目的招标公告</w:t>
      </w:r>
      <w:r>
        <w:rPr>
          <w:rFonts w:ascii="宋体" w:hAnsi="宋体"/>
          <w:sz w:val="24"/>
        </w:rPr>
        <w:t>/</w:t>
      </w:r>
      <w:r>
        <w:rPr>
          <w:rFonts w:hint="eastAsia" w:ascii="宋体" w:hAnsi="宋体"/>
          <w:sz w:val="24"/>
        </w:rPr>
        <w:t>投标邀请书</w:t>
      </w:r>
    </w:p>
    <w:p>
      <w:pPr>
        <w:snapToGrid w:val="0"/>
        <w:spacing w:line="360" w:lineRule="auto"/>
        <w:rPr>
          <w:rFonts w:ascii="宋体" w:hAnsi="宋体"/>
          <w:sz w:val="24"/>
          <w:szCs w:val="20"/>
        </w:rPr>
      </w:pPr>
      <w:r>
        <w:rPr>
          <w:rFonts w:hint="eastAsia" w:ascii="宋体" w:hAnsi="宋体"/>
          <w:sz w:val="24"/>
        </w:rPr>
        <w:t>（项目编号：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（全名）经正式授权并代表投标人</w:t>
      </w:r>
      <w:r>
        <w:rPr>
          <w:rFonts w:ascii="宋体" w:hAnsi="宋体"/>
          <w:sz w:val="24"/>
        </w:rPr>
        <w:t>_____</w:t>
      </w:r>
      <w:r>
        <w:rPr>
          <w:rFonts w:ascii="宋体" w:hAnsi="宋体"/>
          <w:sz w:val="24"/>
          <w:u w:val="single"/>
        </w:rPr>
        <w:t>__                    __</w:t>
      </w:r>
      <w:r>
        <w:rPr>
          <w:rFonts w:hint="eastAsia" w:ascii="宋体" w:hAnsi="宋体"/>
          <w:sz w:val="24"/>
        </w:rPr>
        <w:t>（投标人名称）提交资格文件、技术/资信/商务文件</w:t>
      </w:r>
      <w:r>
        <w:rPr>
          <w:rFonts w:hint="eastAsia" w:ascii="宋体" w:hAnsi="宋体" w:cs="Arial"/>
          <w:sz w:val="24"/>
        </w:rPr>
        <w:t>、</w:t>
      </w:r>
      <w:r>
        <w:rPr>
          <w:rFonts w:hint="eastAsia" w:ascii="宋体" w:hAnsi="宋体"/>
          <w:sz w:val="24"/>
        </w:rPr>
        <w:t>投标报价文件正本各一份、副本份。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ascii="宋体" w:hAnsi="宋体"/>
          <w:sz w:val="24"/>
        </w:rPr>
        <w:t xml:space="preserve"> ______</w:t>
      </w:r>
      <w:r>
        <w:rPr>
          <w:rFonts w:hint="eastAsia" w:ascii="宋体" w:hAnsi="宋体"/>
          <w:sz w:val="24"/>
        </w:rPr>
        <w:t>个日。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 ___________  </w:t>
      </w:r>
      <w:r>
        <w:rPr>
          <w:rFonts w:hint="eastAsia" w:ascii="宋体" w:hAnsi="宋体"/>
          <w:sz w:val="24"/>
        </w:rPr>
        <w:t>职务：</w:t>
      </w:r>
      <w:r>
        <w:rPr>
          <w:rFonts w:ascii="宋体" w:hAnsi="宋体"/>
          <w:sz w:val="24"/>
        </w:rPr>
        <w:t>_____________</w:t>
      </w:r>
    </w:p>
    <w:p>
      <w:pPr>
        <w:snapToGrid w:val="0"/>
        <w:spacing w:line="360" w:lineRule="auto"/>
        <w:rPr>
          <w:rFonts w:ascii="宋体" w:hAnsi="宋体"/>
          <w:sz w:val="24"/>
          <w:szCs w:val="20"/>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开户银行：银行账号：</w:t>
      </w:r>
    </w:p>
    <w:p>
      <w:pPr>
        <w:snapToGrid w:val="0"/>
        <w:spacing w:line="360" w:lineRule="auto"/>
        <w:rPr>
          <w:rFonts w:ascii="宋体" w:hAnsi="宋体"/>
          <w:sz w:val="30"/>
          <w:szCs w:val="20"/>
        </w:rPr>
      </w:pPr>
      <w:r>
        <w:rPr>
          <w:rFonts w:hint="eastAsia" w:ascii="宋体" w:hAnsi="宋体"/>
          <w:sz w:val="24"/>
        </w:rPr>
        <w:t>法定代表人签字</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27"/>
        <w:snapToGrid w:val="0"/>
        <w:spacing w:beforeLines="0" w:afterLines="0" w:line="360" w:lineRule="auto"/>
        <w:rPr>
          <w:rFonts w:hAnsi="宋体"/>
        </w:rPr>
      </w:pPr>
    </w:p>
    <w:p>
      <w:pPr>
        <w:snapToGrid w:val="0"/>
        <w:spacing w:line="360" w:lineRule="auto"/>
        <w:jc w:val="left"/>
        <w:rPr>
          <w:rFonts w:ascii="宋体" w:hAnsi="宋体" w:cs="仿宋"/>
          <w:sz w:val="24"/>
        </w:rPr>
      </w:pPr>
      <w:r>
        <w:rPr>
          <w:rFonts w:hAnsi="宋体"/>
        </w:rPr>
        <w:br w:type="page"/>
      </w:r>
      <w:r>
        <w:rPr>
          <w:rFonts w:hint="eastAsia" w:ascii="宋体" w:hAnsi="宋体" w:cs="仿宋"/>
          <w:sz w:val="24"/>
        </w:rPr>
        <w:t>32.</w:t>
      </w:r>
      <w:r>
        <w:rPr>
          <w:rFonts w:ascii="宋体" w:hAnsi="宋体" w:cs="仿宋"/>
          <w:sz w:val="24"/>
        </w:rPr>
        <w:t xml:space="preserve"> 中小企业声明函</w:t>
      </w:r>
      <w:r>
        <w:rPr>
          <w:rFonts w:hint="eastAsia" w:ascii="宋体" w:hAnsi="宋体" w:cs="仿宋"/>
          <w:sz w:val="24"/>
        </w:rPr>
        <w:t>（如有）</w:t>
      </w:r>
    </w:p>
    <w:p>
      <w:pPr>
        <w:snapToGrid w:val="0"/>
        <w:spacing w:line="360" w:lineRule="auto"/>
        <w:jc w:val="center"/>
        <w:rPr>
          <w:rFonts w:ascii="宋体" w:hAnsi="宋体" w:cs="仿宋"/>
          <w:b/>
          <w:bCs/>
          <w:sz w:val="24"/>
        </w:rPr>
      </w:pPr>
    </w:p>
    <w:p>
      <w:pPr>
        <w:spacing w:line="360" w:lineRule="auto"/>
        <w:jc w:val="center"/>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 xml:space="preserve">1. </w:t>
      </w:r>
      <w:r>
        <w:rPr>
          <w:rFonts w:hint="eastAsia" w:ascii="宋体" w:hAnsi="宋体" w:eastAsia="宋体" w:cs="仿宋"/>
          <w:kern w:val="0"/>
          <w:sz w:val="24"/>
          <w:u w:val="single"/>
        </w:rPr>
        <w:t xml:space="preserve">（标的名称） </w:t>
      </w:r>
      <w:r>
        <w:rPr>
          <w:rFonts w:hint="eastAsia" w:ascii="宋体" w:hAnsi="宋体" w:eastAsia="宋体" w:cs="仿宋"/>
          <w:kern w:val="0"/>
          <w:sz w:val="24"/>
        </w:rPr>
        <w:t>，属于</w:t>
      </w:r>
      <w:r>
        <w:rPr>
          <w:rFonts w:hint="eastAsia" w:ascii="宋体" w:hAnsi="宋体" w:eastAsia="宋体" w:cs="仿宋"/>
          <w:kern w:val="0"/>
          <w:sz w:val="24"/>
          <w:u w:val="single"/>
        </w:rPr>
        <w:t>（采购文件中明确的所属行业）</w:t>
      </w:r>
      <w:r>
        <w:rPr>
          <w:rFonts w:hint="eastAsia" w:ascii="宋体" w:hAnsi="宋体" w:eastAsia="宋体" w:cs="仿宋"/>
          <w:kern w:val="0"/>
          <w:sz w:val="24"/>
        </w:rPr>
        <w:t>；承建（承接）企业为</w:t>
      </w:r>
      <w:r>
        <w:rPr>
          <w:rFonts w:hint="eastAsia" w:ascii="宋体" w:hAnsi="宋体" w:eastAsia="宋体" w:cs="仿宋"/>
          <w:kern w:val="0"/>
          <w:sz w:val="24"/>
          <w:u w:val="single"/>
        </w:rPr>
        <w:t>（企业名称）</w:t>
      </w:r>
      <w:r>
        <w:rPr>
          <w:rFonts w:hint="eastAsia" w:ascii="宋体" w:hAnsi="宋体" w:eastAsia="宋体" w:cs="仿宋"/>
          <w:kern w:val="0"/>
          <w:sz w:val="24"/>
        </w:rPr>
        <w:t>，从业人员___人，营业收入为___万元，资产总额为___万元①，属于</w:t>
      </w:r>
      <w:r>
        <w:rPr>
          <w:rFonts w:hint="eastAsia" w:ascii="宋体" w:hAnsi="宋体" w:eastAsia="宋体" w:cs="仿宋"/>
          <w:kern w:val="0"/>
          <w:sz w:val="24"/>
          <w:u w:val="single"/>
        </w:rPr>
        <w:t>（中型企业、小型企业、微型企业）</w:t>
      </w: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本企业对上述声明内容的真实性负责。如有虚假，将依法承担相应责任。</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企业名称（盖章）：</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日期：</w:t>
      </w:r>
    </w:p>
    <w:p>
      <w:pPr>
        <w:spacing w:line="360" w:lineRule="auto"/>
        <w:ind w:firstLine="5640" w:firstLineChars="2350"/>
        <w:rPr>
          <w:rFonts w:ascii="宋体" w:hAnsi="宋体" w:eastAsia="宋体" w:cs="仿宋"/>
          <w:kern w:val="0"/>
          <w:sz w:val="24"/>
        </w:rPr>
      </w:pPr>
    </w:p>
    <w:p>
      <w:pPr>
        <w:spacing w:line="360" w:lineRule="auto"/>
        <w:ind w:firstLine="5640" w:firstLineChars="2350"/>
        <w:rPr>
          <w:rFonts w:ascii="宋体" w:hAnsi="宋体" w:eastAsia="宋体" w:cs="Times New Roman"/>
          <w:bCs/>
          <w:sz w:val="24"/>
        </w:rPr>
      </w:pPr>
    </w:p>
    <w:p>
      <w:pPr>
        <w:numPr>
          <w:ilvl w:val="0"/>
          <w:numId w:val="4"/>
        </w:numPr>
        <w:snapToGrid w:val="0"/>
        <w:spacing w:before="50" w:after="50" w:line="360" w:lineRule="auto"/>
        <w:jc w:val="left"/>
        <w:rPr>
          <w:rFonts w:ascii="宋体" w:hAnsi="宋体" w:eastAsia="宋体" w:cs="仿宋"/>
          <w:sz w:val="24"/>
        </w:rPr>
      </w:pPr>
      <w:r>
        <w:rPr>
          <w:rFonts w:hint="eastAsia" w:ascii="宋体" w:hAnsi="Calibri" w:eastAsia="宋体" w:cs="宋体"/>
          <w:kern w:val="0"/>
          <w:sz w:val="18"/>
          <w:szCs w:val="18"/>
        </w:rPr>
        <w:t>注从业人员、营业收入、资产总额填报上一年度数据，无上一年度数据的新成立企业可不填报。</w:t>
      </w:r>
    </w:p>
    <w:p>
      <w:pPr>
        <w:spacing w:line="360" w:lineRule="auto"/>
        <w:ind w:firstLine="5600" w:firstLineChars="2000"/>
        <w:rPr>
          <w:rFonts w:ascii="宋体" w:hAnsi="宋体"/>
          <w:sz w:val="28"/>
          <w:szCs w:val="28"/>
        </w:rPr>
      </w:pPr>
    </w:p>
    <w:p>
      <w:pPr>
        <w:snapToGrid w:val="0"/>
        <w:spacing w:line="360" w:lineRule="auto"/>
        <w:jc w:val="left"/>
        <w:rPr>
          <w:rFonts w:ascii="宋体" w:hAnsi="宋体"/>
          <w:sz w:val="28"/>
          <w:szCs w:val="28"/>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pStyle w:val="3"/>
      </w:pPr>
    </w:p>
    <w:p>
      <w:pPr>
        <w:snapToGrid w:val="0"/>
        <w:spacing w:line="360" w:lineRule="auto"/>
        <w:jc w:val="left"/>
        <w:rPr>
          <w:rFonts w:ascii="宋体" w:hAnsi="宋体" w:cs="仿宋"/>
          <w:sz w:val="24"/>
        </w:rPr>
      </w:pPr>
      <w:r>
        <w:rPr>
          <w:rFonts w:hint="eastAsia" w:ascii="宋体" w:hAnsi="宋体" w:cs="仿宋"/>
          <w:sz w:val="24"/>
        </w:rPr>
        <w:t>33.残疾人福利性单位声明函(如有)</w:t>
      </w:r>
    </w:p>
    <w:p>
      <w:pPr>
        <w:snapToGrid w:val="0"/>
        <w:spacing w:line="360" w:lineRule="auto"/>
        <w:rPr>
          <w:rFonts w:ascii="宋体" w:hAnsi="宋体" w:cs="仿宋"/>
          <w:sz w:val="24"/>
        </w:rPr>
      </w:pPr>
    </w:p>
    <w:p>
      <w:pPr>
        <w:spacing w:line="360" w:lineRule="auto"/>
        <w:jc w:val="center"/>
        <w:rPr>
          <w:rFonts w:ascii="宋体" w:hAnsi="宋体"/>
          <w:b/>
          <w:spacing w:val="6"/>
          <w:sz w:val="28"/>
          <w:szCs w:val="28"/>
        </w:rPr>
      </w:pPr>
      <w:r>
        <w:rPr>
          <w:rFonts w:hint="eastAsia" w:ascii="宋体" w:hAnsi="宋体"/>
          <w:b/>
          <w:spacing w:val="6"/>
          <w:sz w:val="28"/>
          <w:szCs w:val="28"/>
        </w:rPr>
        <w:t>残疾人福利性单位声明函</w:t>
      </w:r>
    </w:p>
    <w:p>
      <w:pPr>
        <w:spacing w:line="360" w:lineRule="auto"/>
        <w:rPr>
          <w:rFonts w:ascii="仿宋" w:hAnsi="仿宋" w:eastAsia="仿宋"/>
          <w:b/>
          <w:spacing w:val="6"/>
          <w:sz w:val="28"/>
          <w:szCs w:val="28"/>
        </w:rPr>
      </w:pPr>
    </w:p>
    <w:p>
      <w:pPr>
        <w:snapToGrid w:val="0"/>
        <w:spacing w:line="360" w:lineRule="auto"/>
        <w:ind w:firstLine="480" w:firstLineChars="200"/>
        <w:rPr>
          <w:rFonts w:ascii="宋体" w:hAnsi="宋体" w:cs="仿宋"/>
          <w:sz w:val="24"/>
        </w:rPr>
      </w:pPr>
      <w:r>
        <w:rPr>
          <w:rFonts w:hint="eastAsia" w:ascii="宋体" w:hAnsi="宋体" w:cs="仿宋"/>
          <w:sz w:val="24"/>
        </w:rPr>
        <w:t>本单位郑重声明，根据《财政部民政部中国残疾人联合会关于促进残疾人就业政府采购政策的通知》（财库〔2017〕 141号）的规定，本单位为符合条件的残疾人福利性单位，且本单位参加南太湖新区2023年至</w:t>
      </w:r>
      <w:r>
        <w:rPr>
          <w:rFonts w:hint="eastAsia" w:ascii="宋体" w:hAnsi="宋体" w:cs="仿宋"/>
          <w:sz w:val="24"/>
          <w:lang w:eastAsia="zh-CN"/>
        </w:rPr>
        <w:t>2026年</w:t>
      </w:r>
      <w:r>
        <w:rPr>
          <w:rFonts w:hint="eastAsia" w:ascii="宋体" w:hAnsi="宋体" w:cs="仿宋"/>
          <w:sz w:val="24"/>
        </w:rPr>
        <w:t>内河蓝藻应急防控项目采购活动提供本单位制造的货物（由本单位承担工程/提供服务），或者提供其他残疾人福利性单位制造的货物（不包括使用非残疾人福利性单位注册商标的货物）。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仿宋"/>
          <w:sz w:val="24"/>
        </w:rPr>
      </w:pPr>
      <w:r>
        <w:rPr>
          <w:rFonts w:hint="eastAsia" w:ascii="宋体" w:hAnsi="宋体" w:cs="仿宋"/>
          <w:sz w:val="24"/>
        </w:rPr>
        <w:t>本单位对上述声明的真实性负责。如有虚假，将依法承担相应责任。</w:t>
      </w:r>
    </w:p>
    <w:p>
      <w:pPr>
        <w:snapToGrid w:val="0"/>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napToGrid w:val="0"/>
        <w:spacing w:line="360" w:lineRule="auto"/>
        <w:ind w:right="560" w:firstLine="4800" w:firstLineChars="2000"/>
        <w:rPr>
          <w:rFonts w:ascii="宋体" w:hAnsi="宋体" w:cs="仿宋"/>
          <w:sz w:val="24"/>
        </w:rPr>
      </w:pPr>
      <w:r>
        <w:rPr>
          <w:rFonts w:hint="eastAsia" w:ascii="宋体" w:hAnsi="宋体" w:cs="仿宋"/>
          <w:sz w:val="24"/>
        </w:rPr>
        <w:t>单位名称（盖章）：</w:t>
      </w:r>
    </w:p>
    <w:p>
      <w:pPr>
        <w:pStyle w:val="27"/>
        <w:snapToGrid w:val="0"/>
        <w:spacing w:beforeLines="0" w:afterLines="0" w:line="360" w:lineRule="auto"/>
        <w:ind w:firstLine="4800" w:firstLineChars="2000"/>
        <w:rPr>
          <w:rFonts w:hAnsi="宋体" w:cs="仿宋"/>
        </w:rPr>
      </w:pPr>
      <w:r>
        <w:rPr>
          <w:rFonts w:hint="eastAsia" w:hAnsi="宋体" w:cs="仿宋"/>
        </w:rPr>
        <w:t>日期：</w:t>
      </w: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pPr>
      <w:r>
        <w:rPr>
          <w:rFonts w:hint="eastAsia" w:hAnsi="宋体" w:cs="仿宋"/>
        </w:rPr>
        <w:t>34.</w:t>
      </w:r>
      <w:r>
        <w:rPr>
          <w:rFonts w:hint="eastAsia"/>
        </w:rPr>
        <w:t>招标代理服务费承诺函</w:t>
      </w:r>
    </w:p>
    <w:p>
      <w:pPr>
        <w:spacing w:line="360" w:lineRule="auto"/>
        <w:jc w:val="center"/>
        <w:rPr>
          <w:b/>
          <w:sz w:val="32"/>
        </w:rPr>
      </w:pPr>
    </w:p>
    <w:p>
      <w:pPr>
        <w:tabs>
          <w:tab w:val="left" w:pos="2996"/>
        </w:tabs>
        <w:spacing w:line="360" w:lineRule="auto"/>
        <w:ind w:firstLine="480" w:firstLineChars="200"/>
        <w:rPr>
          <w:sz w:val="24"/>
        </w:rPr>
      </w:pPr>
      <w:r>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3840" w:firstLineChars="1600"/>
        <w:rPr>
          <w:rFonts w:ascii="宋体" w:hAnsi="宋体"/>
          <w:sz w:val="24"/>
        </w:rPr>
      </w:pPr>
    </w:p>
    <w:p>
      <w:pPr>
        <w:spacing w:line="360" w:lineRule="auto"/>
        <w:rPr>
          <w:sz w:val="24"/>
        </w:rPr>
      </w:pPr>
    </w:p>
    <w:p>
      <w:pPr>
        <w:pStyle w:val="10"/>
        <w:spacing w:line="500" w:lineRule="exact"/>
        <w:ind w:firstLine="0"/>
        <w:jc w:val="left"/>
        <w:rPr>
          <w:rFonts w:ascii="宋体" w:hAnsi="宋体"/>
          <w:sz w:val="24"/>
          <w:szCs w:val="24"/>
        </w:rPr>
      </w:pPr>
      <w:r>
        <w:rPr>
          <w:rFonts w:hint="eastAsia" w:ascii="宋体" w:hAnsi="宋体"/>
          <w:sz w:val="24"/>
          <w:szCs w:val="24"/>
        </w:rPr>
        <w:t>代理费汇款账号：</w:t>
      </w:r>
    </w:p>
    <w:p>
      <w:pPr>
        <w:snapToGrid w:val="0"/>
        <w:jc w:val="left"/>
        <w:rPr>
          <w:rFonts w:ascii="宋体" w:hAnsi="宋体"/>
          <w:sz w:val="24"/>
        </w:rPr>
      </w:pPr>
    </w:p>
    <w:p>
      <w:pPr>
        <w:snapToGrid w:val="0"/>
        <w:jc w:val="left"/>
        <w:rPr>
          <w:rFonts w:ascii="宋体" w:hAnsi="宋体"/>
          <w:sz w:val="24"/>
        </w:rPr>
      </w:pPr>
    </w:p>
    <w:p>
      <w:pPr>
        <w:snapToGrid w:val="0"/>
        <w:rPr>
          <w:rFonts w:hint="eastAsia" w:ascii="宋体" w:hAnsi="宋体"/>
          <w:sz w:val="24"/>
        </w:rPr>
      </w:pPr>
      <w:r>
        <w:rPr>
          <w:rFonts w:hint="eastAsia" w:ascii="宋体" w:hAnsi="宋体"/>
          <w:sz w:val="24"/>
        </w:rPr>
        <w:t>单位名称：湖州昕晖工程造价咨询有限公司</w:t>
      </w:r>
    </w:p>
    <w:p>
      <w:pPr>
        <w:snapToGrid w:val="0"/>
        <w:rPr>
          <w:rFonts w:hint="eastAsia" w:ascii="宋体" w:hAnsi="宋体"/>
          <w:sz w:val="24"/>
        </w:rPr>
      </w:pPr>
      <w:r>
        <w:rPr>
          <w:rFonts w:hint="eastAsia" w:ascii="宋体" w:hAnsi="宋体"/>
          <w:sz w:val="24"/>
        </w:rPr>
        <w:t>开户银行：湖州银行股份有限公司</w:t>
      </w:r>
    </w:p>
    <w:p>
      <w:pPr>
        <w:tabs>
          <w:tab w:val="left" w:pos="1418"/>
        </w:tabs>
        <w:snapToGrid w:val="0"/>
        <w:spacing w:before="50" w:after="50"/>
        <w:rPr>
          <w:rFonts w:hint="eastAsia" w:ascii="宋体" w:hAnsi="宋体"/>
          <w:spacing w:val="20"/>
          <w:sz w:val="24"/>
          <w:szCs w:val="20"/>
          <w:u w:val="single"/>
        </w:rPr>
      </w:pPr>
      <w:r>
        <w:rPr>
          <w:rFonts w:hint="eastAsia" w:ascii="宋体" w:hAnsi="宋体"/>
          <w:sz w:val="24"/>
        </w:rPr>
        <w:t>银行账号：811283514000106</w:t>
      </w:r>
    </w:p>
    <w:p>
      <w:pPr>
        <w:pStyle w:val="27"/>
        <w:snapToGrid w:val="0"/>
        <w:spacing w:beforeLines="0" w:afterLines="0" w:line="360" w:lineRule="auto"/>
      </w:pPr>
    </w:p>
    <w:p>
      <w:pPr>
        <w:pStyle w:val="27"/>
        <w:snapToGrid w:val="0"/>
        <w:spacing w:beforeLines="0" w:afterLines="0" w:line="360" w:lineRule="auto"/>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10"/>
        <w:spacing w:line="360" w:lineRule="auto"/>
        <w:ind w:firstLine="1454" w:firstLineChars="606"/>
        <w:rPr>
          <w:rFonts w:ascii="宋体" w:hAnsi="宋体"/>
          <w:sz w:val="24"/>
          <w:szCs w:val="24"/>
        </w:rPr>
      </w:pPr>
      <w:r>
        <w:rPr>
          <w:rFonts w:hint="eastAsia" w:ascii="宋体" w:hAnsi="宋体"/>
          <w:sz w:val="24"/>
          <w:szCs w:val="24"/>
        </w:rPr>
        <w:t>投标人：（盖章）</w:t>
      </w:r>
    </w:p>
    <w:p>
      <w:pPr>
        <w:pStyle w:val="10"/>
        <w:spacing w:line="360" w:lineRule="auto"/>
        <w:ind w:firstLine="374" w:firstLineChars="156"/>
        <w:rPr>
          <w:rFonts w:ascii="宋体" w:hAnsi="宋体"/>
          <w:sz w:val="24"/>
          <w:szCs w:val="24"/>
        </w:rPr>
      </w:pPr>
    </w:p>
    <w:p>
      <w:pPr>
        <w:pStyle w:val="10"/>
        <w:spacing w:line="360" w:lineRule="auto"/>
        <w:ind w:firstLine="1334" w:firstLineChars="556"/>
        <w:rPr>
          <w:rFonts w:ascii="宋体" w:hAnsi="宋体"/>
          <w:sz w:val="24"/>
          <w:szCs w:val="24"/>
        </w:rPr>
      </w:pPr>
      <w:r>
        <w:rPr>
          <w:rFonts w:hint="eastAsia" w:ascii="宋体" w:hAnsi="宋体"/>
          <w:sz w:val="24"/>
          <w:szCs w:val="24"/>
        </w:rPr>
        <w:t>法定代表人或其授权代理人（签名或盖章）</w:t>
      </w:r>
    </w:p>
    <w:p>
      <w:pPr>
        <w:pStyle w:val="10"/>
        <w:spacing w:line="360" w:lineRule="auto"/>
        <w:ind w:firstLine="374" w:firstLineChars="156"/>
        <w:jc w:val="center"/>
        <w:rPr>
          <w:rFonts w:ascii="宋体" w:hAnsi="宋体"/>
          <w:sz w:val="24"/>
          <w:szCs w:val="24"/>
        </w:rPr>
      </w:pPr>
    </w:p>
    <w:p>
      <w:pPr>
        <w:pStyle w:val="10"/>
        <w:spacing w:line="360" w:lineRule="auto"/>
        <w:ind w:left="840" w:firstLine="374" w:firstLineChars="156"/>
        <w:rPr>
          <w:rFonts w:ascii="宋体" w:hAnsi="宋体"/>
          <w:sz w:val="24"/>
          <w:szCs w:val="24"/>
        </w:rPr>
      </w:pPr>
      <w:r>
        <w:rPr>
          <w:rFonts w:hint="eastAsia" w:ascii="宋体" w:hAnsi="宋体"/>
          <w:sz w:val="24"/>
          <w:szCs w:val="24"/>
        </w:rPr>
        <w:t xml:space="preserve">              日期：    年   月   日</w:t>
      </w: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bookmarkStart w:id="21" w:name="_GoBack"/>
      <w:bookmarkEnd w:id="21"/>
    </w:p>
    <w:p>
      <w:pPr>
        <w:spacing w:line="360" w:lineRule="auto"/>
        <w:jc w:val="left"/>
        <w:rPr>
          <w:rFonts w:ascii="宋体" w:hAnsi="宋体" w:eastAsia="宋体"/>
          <w:sz w:val="24"/>
          <w:szCs w:val="24"/>
          <w:highlight w:val="none"/>
        </w:rPr>
      </w:pPr>
      <w:r>
        <w:rPr>
          <w:rFonts w:hint="eastAsia" w:ascii="宋体" w:hAnsi="宋体" w:eastAsia="宋体"/>
          <w:sz w:val="24"/>
          <w:szCs w:val="24"/>
          <w:highlight w:val="none"/>
        </w:rPr>
        <w:t>35.联合体各方共同投标协议或分包意向协议（如有，格式自拟）</w:t>
      </w: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pStyle w:val="27"/>
        <w:snapToGrid w:val="0"/>
        <w:spacing w:beforeLines="0" w:afterLines="0" w:line="360" w:lineRule="auto"/>
      </w:pPr>
      <w:r>
        <w:rPr>
          <w:rFonts w:hint="eastAsia"/>
        </w:rPr>
        <w:t>36.开标一览表</w:t>
      </w:r>
    </w:p>
    <w:p>
      <w:pPr>
        <w:ind w:firstLine="240" w:firstLineChars="100"/>
        <w:jc w:val="right"/>
        <w:rPr>
          <w:rFonts w:ascii="宋体" w:hAnsi="宋体"/>
          <w:sz w:val="24"/>
        </w:rPr>
      </w:pPr>
      <w:r>
        <w:rPr>
          <w:rFonts w:hint="eastAsia" w:ascii="宋体" w:hAnsi="宋体" w:cs="宋体"/>
          <w:sz w:val="24"/>
        </w:rPr>
        <w:t xml:space="preserve"> </w:t>
      </w:r>
    </w:p>
    <w:tbl>
      <w:tblPr>
        <w:tblStyle w:val="44"/>
        <w:tblW w:w="978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4"/>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784" w:type="dxa"/>
            <w:vAlign w:val="center"/>
          </w:tcPr>
          <w:p>
            <w:pPr>
              <w:adjustRightInd w:val="0"/>
              <w:snapToGrid w:val="0"/>
              <w:spacing w:line="440" w:lineRule="exact"/>
              <w:jc w:val="center"/>
              <w:rPr>
                <w:sz w:val="24"/>
                <w:szCs w:val="24"/>
              </w:rPr>
            </w:pPr>
            <w:r>
              <w:rPr>
                <w:rFonts w:hint="eastAsia"/>
                <w:sz w:val="24"/>
                <w:szCs w:val="24"/>
              </w:rPr>
              <w:t>项目名称</w:t>
            </w:r>
          </w:p>
        </w:tc>
        <w:tc>
          <w:tcPr>
            <w:tcW w:w="4998" w:type="dxa"/>
            <w:vAlign w:val="center"/>
          </w:tcPr>
          <w:p>
            <w:pPr>
              <w:adjustRightInd w:val="0"/>
              <w:snapToGrid w:val="0"/>
              <w:spacing w:line="440" w:lineRule="exact"/>
              <w:jc w:val="cente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784" w:type="dxa"/>
            <w:vAlign w:val="center"/>
          </w:tcPr>
          <w:p>
            <w:pPr>
              <w:adjustRightInd w:val="0"/>
              <w:snapToGrid w:val="0"/>
              <w:spacing w:line="440" w:lineRule="exact"/>
              <w:jc w:val="center"/>
              <w:rPr>
                <w:sz w:val="24"/>
                <w:szCs w:val="24"/>
              </w:rPr>
            </w:pPr>
            <w:r>
              <w:rPr>
                <w:rFonts w:hint="eastAsia" w:ascii="宋体" w:hAnsi="宋体" w:eastAsia="宋体" w:cs="宋体"/>
                <w:b/>
                <w:color w:val="000000"/>
                <w:sz w:val="24"/>
              </w:rPr>
              <w:t>南太湖新区2023年至</w:t>
            </w:r>
            <w:r>
              <w:rPr>
                <w:rFonts w:hint="eastAsia" w:ascii="宋体" w:hAnsi="宋体" w:eastAsia="宋体" w:cs="宋体"/>
                <w:b/>
                <w:color w:val="000000"/>
                <w:sz w:val="24"/>
                <w:lang w:eastAsia="zh-CN"/>
              </w:rPr>
              <w:t>2026年</w:t>
            </w:r>
            <w:r>
              <w:rPr>
                <w:rFonts w:hint="eastAsia" w:ascii="宋体" w:hAnsi="宋体" w:eastAsia="宋体" w:cs="宋体"/>
                <w:b/>
                <w:color w:val="000000"/>
                <w:sz w:val="24"/>
              </w:rPr>
              <w:t>内河蓝藻应急防控项目</w:t>
            </w:r>
          </w:p>
        </w:tc>
        <w:tc>
          <w:tcPr>
            <w:tcW w:w="4998" w:type="dxa"/>
            <w:vAlign w:val="center"/>
          </w:tcPr>
          <w:p>
            <w:pPr>
              <w:adjustRightInd w:val="0"/>
              <w:snapToGrid w:val="0"/>
              <w:spacing w:line="440" w:lineRule="exact"/>
              <w:rPr>
                <w:sz w:val="24"/>
                <w:szCs w:val="24"/>
              </w:rPr>
            </w:pPr>
            <w:r>
              <w:rPr>
                <w:rFonts w:hint="eastAsia"/>
                <w:sz w:val="24"/>
                <w:szCs w:val="24"/>
              </w:rPr>
              <w:t>人民币大写：</w:t>
            </w:r>
          </w:p>
          <w:p>
            <w:pPr>
              <w:adjustRightInd w:val="0"/>
              <w:snapToGrid w:val="0"/>
              <w:spacing w:line="440" w:lineRule="exact"/>
              <w:rPr>
                <w:sz w:val="24"/>
                <w:szCs w:val="24"/>
              </w:rPr>
            </w:pPr>
            <w:r>
              <w:rPr>
                <w:rFonts w:hint="eastAsia"/>
                <w:sz w:val="24"/>
                <w:szCs w:val="24"/>
              </w:rPr>
              <w:t>人民币小写：</w:t>
            </w:r>
          </w:p>
        </w:tc>
      </w:tr>
    </w:tbl>
    <w:p>
      <w:pPr>
        <w:snapToGrid w:val="0"/>
        <w:spacing w:before="50" w:after="50" w:line="400" w:lineRule="exact"/>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widowControl/>
        <w:spacing w:line="400" w:lineRule="exact"/>
        <w:ind w:firstLine="480" w:firstLineChars="200"/>
        <w:jc w:val="left"/>
        <w:rPr>
          <w:rFonts w:ascii="宋体" w:hAnsi="宋体"/>
          <w:sz w:val="24"/>
          <w:szCs w:val="20"/>
        </w:rPr>
      </w:pPr>
      <w:r>
        <w:rPr>
          <w:rFonts w:hint="eastAsia" w:ascii="宋体" w:hAnsi="宋体"/>
          <w:sz w:val="24"/>
        </w:rPr>
        <w:t>2、</w:t>
      </w:r>
      <w:r>
        <w:rPr>
          <w:rFonts w:hint="eastAsia" w:ascii="宋体" w:hAnsi="宋体" w:cs="宋体"/>
          <w:kern w:val="0"/>
          <w:sz w:val="24"/>
          <w:szCs w:val="24"/>
          <w:lang w:bidi="ar"/>
        </w:rPr>
        <w:t>投标报价应包括项目实施所需的一切费用。</w:t>
      </w: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pacing w:line="360" w:lineRule="auto"/>
        <w:rPr>
          <w:sz w:val="28"/>
          <w:szCs w:val="28"/>
        </w:rPr>
      </w:pPr>
      <w:r>
        <w:rPr>
          <w:rFonts w:hint="eastAsia"/>
          <w:sz w:val="28"/>
          <w:szCs w:val="28"/>
        </w:rPr>
        <w:t>附件：</w:t>
      </w:r>
      <w:r>
        <w:rPr>
          <w:sz w:val="28"/>
          <w:szCs w:val="28"/>
        </w:rPr>
        <w:t xml:space="preserve"> “</w:t>
      </w:r>
      <w:r>
        <w:rPr>
          <w:rFonts w:hint="eastAsia"/>
          <w:sz w:val="28"/>
          <w:szCs w:val="28"/>
        </w:rPr>
        <w:t>信用中国</w:t>
      </w:r>
      <w:r>
        <w:rPr>
          <w:sz w:val="28"/>
          <w:szCs w:val="28"/>
        </w:rPr>
        <w:t>”</w:t>
      </w:r>
      <w:r>
        <w:rPr>
          <w:rFonts w:hint="eastAsia"/>
          <w:sz w:val="28"/>
          <w:szCs w:val="28"/>
        </w:rPr>
        <w:t>（</w:t>
      </w:r>
      <w:r>
        <w:rPr>
          <w:sz w:val="28"/>
          <w:szCs w:val="28"/>
        </w:rPr>
        <w:t>www.creditchina.gov.cn</w:t>
      </w:r>
      <w:r>
        <w:rPr>
          <w:rFonts w:hint="eastAsia"/>
          <w:sz w:val="28"/>
          <w:szCs w:val="28"/>
        </w:rPr>
        <w:t>）、</w:t>
      </w:r>
      <w:r>
        <w:rPr>
          <w:sz w:val="28"/>
          <w:szCs w:val="28"/>
        </w:rPr>
        <w:t>“</w:t>
      </w:r>
      <w:r>
        <w:rPr>
          <w:rFonts w:hint="eastAsia"/>
          <w:sz w:val="28"/>
          <w:szCs w:val="28"/>
        </w:rPr>
        <w:t>中国政府采购网</w:t>
      </w:r>
      <w:r>
        <w:rPr>
          <w:sz w:val="28"/>
          <w:szCs w:val="28"/>
        </w:rPr>
        <w:t>”</w:t>
      </w:r>
      <w:r>
        <w:rPr>
          <w:rFonts w:hint="eastAsia"/>
          <w:sz w:val="28"/>
          <w:szCs w:val="28"/>
        </w:rPr>
        <w:t>（</w:t>
      </w:r>
      <w:r>
        <w:rPr>
          <w:sz w:val="28"/>
          <w:szCs w:val="28"/>
        </w:rPr>
        <w:t>www.ccgp.gov.cn</w:t>
      </w:r>
      <w:r>
        <w:rPr>
          <w:rFonts w:hint="eastAsia"/>
          <w:sz w:val="28"/>
          <w:szCs w:val="28"/>
        </w:rPr>
        <w:t>）、</w:t>
      </w:r>
      <w:r>
        <w:rPr>
          <w:sz w:val="28"/>
          <w:szCs w:val="28"/>
        </w:rPr>
        <w:t>“</w:t>
      </w:r>
      <w:r>
        <w:rPr>
          <w:rFonts w:hint="eastAsia"/>
          <w:sz w:val="28"/>
          <w:szCs w:val="28"/>
        </w:rPr>
        <w:t>浙江政府采购网</w:t>
      </w:r>
      <w:r>
        <w:rPr>
          <w:sz w:val="28"/>
          <w:szCs w:val="28"/>
        </w:rPr>
        <w:t>”</w:t>
      </w:r>
      <w:r>
        <w:rPr>
          <w:rFonts w:hint="eastAsia"/>
          <w:sz w:val="28"/>
          <w:szCs w:val="28"/>
        </w:rPr>
        <w:t>（</w:t>
      </w:r>
      <w:r>
        <w:rPr>
          <w:sz w:val="28"/>
          <w:szCs w:val="28"/>
        </w:rPr>
        <w:t>www.zjzfcg.gov.cn</w:t>
      </w:r>
      <w:r>
        <w:rPr>
          <w:rFonts w:hint="eastAsia"/>
          <w:sz w:val="28"/>
          <w:szCs w:val="28"/>
        </w:rPr>
        <w:t>）网页截图</w:t>
      </w:r>
      <w:r>
        <w:rPr>
          <w:sz w:val="28"/>
          <w:szCs w:val="28"/>
        </w:rPr>
        <w:t>模板</w:t>
      </w:r>
    </w:p>
    <w:p>
      <w:pPr>
        <w:tabs>
          <w:tab w:val="left" w:pos="1418"/>
        </w:tabs>
        <w:snapToGrid w:val="0"/>
        <w:spacing w:line="360" w:lineRule="auto"/>
        <w:ind w:left="1418" w:hanging="567"/>
        <w:jc w:val="center"/>
        <w:rPr>
          <w:rFonts w:ascii="宋体" w:hAnsi="宋体"/>
          <w:spacing w:val="20"/>
          <w:sz w:val="24"/>
          <w:szCs w:val="20"/>
          <w:u w:val="single"/>
        </w:rPr>
        <w:sectPr>
          <w:headerReference r:id="rId7" w:type="first"/>
          <w:footerReference r:id="rId10" w:type="first"/>
          <w:headerReference r:id="rId6" w:type="default"/>
          <w:footerReference r:id="rId8" w:type="default"/>
          <w:footerReference r:id="rId9" w:type="even"/>
          <w:pgSz w:w="11906" w:h="16838"/>
          <w:pgMar w:top="1361" w:right="1361" w:bottom="1361" w:left="1361" w:header="851" w:footer="851" w:gutter="0"/>
          <w:cols w:space="720" w:num="1"/>
          <w:docGrid w:linePitch="312" w:charSpace="0"/>
        </w:sectPr>
      </w:pPr>
    </w:p>
    <w:p>
      <w:pPr>
        <w:spacing w:line="360" w:lineRule="auto"/>
        <w:rPr>
          <w:i/>
          <w:sz w:val="28"/>
          <w:szCs w:val="28"/>
        </w:rPr>
      </w:pPr>
      <w:r>
        <w:drawing>
          <wp:inline distT="0" distB="0" distL="0" distR="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12"/>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pPr>
        <w:spacing w:line="360" w:lineRule="auto"/>
      </w:pPr>
      <w:r>
        <w:drawing>
          <wp:inline distT="0" distB="0" distL="0" distR="0">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13"/>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pgSz w:w="16838" w:h="11906" w:orient="landscape"/>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
    <w:altName w:val="Times New Roman"/>
    <w:panose1 w:val="00000000000000000000"/>
    <w:charset w:val="00"/>
    <w:family w:val="roman"/>
    <w:pitch w:val="default"/>
    <w:sig w:usb0="00000000" w:usb1="00000000" w:usb2="00000000" w:usb3="00000000" w:csb0="00040001" w:csb1="00000000"/>
  </w:font>
  <w:font w:name="长城粗隶书">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创艺简标宋">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Fonts w:ascii="宋体" w:hAnsi="宋体" w:eastAsia="宋体"/>
        <w:sz w:val="28"/>
        <w:szCs w:val="28"/>
      </w:rPr>
    </w:pPr>
  </w:p>
  <w:p>
    <w:pPr>
      <w:pStyle w:val="120"/>
      <w:ind w:firstLine="420"/>
      <w:rPr>
        <w:sz w:val="24"/>
        <w:szCs w:val="24"/>
      </w:rPr>
    </w:pPr>
    <w:r>
      <w:rPr>
        <w:rFonts w:hint="eastAsia"/>
      </w:rPr>
      <w:t xml:space="preserve">   湖州昕晖工程造价咨询有限公司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8</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Pr>
    </w:pPr>
    <w:r>
      <w:fldChar w:fldCharType="begin"/>
    </w:r>
    <w:r>
      <w:rPr>
        <w:rStyle w:val="48"/>
      </w:rPr>
      <w:instrText xml:space="preserve">PAGE  </w:instrTex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Fonts w:ascii="宋体" w:hAnsi="宋体" w:eastAsia="宋体"/>
        <w:sz w:val="28"/>
        <w:szCs w:val="28"/>
      </w:rPr>
    </w:pPr>
  </w:p>
  <w:p>
    <w:pPr>
      <w:pStyle w:val="31"/>
      <w:ind w:right="720" w:firstLine="240" w:firstLineChars="10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52</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Pr>
    </w:pPr>
    <w:r>
      <w:fldChar w:fldCharType="begin"/>
    </w:r>
    <w:r>
      <w:rPr>
        <w:rStyle w:val="48"/>
      </w:rPr>
      <w:instrText xml:space="preserve">PAGE  </w:instrText>
    </w:r>
    <w:r>
      <w:fldChar w:fldCharType="end"/>
    </w:r>
  </w:p>
  <w:p>
    <w:pPr>
      <w:pStyle w:val="3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napToGrid w:val="0"/>
      <w:spacing w:beforeLines="0" w:afterLines="0" w:line="360" w:lineRule="auto"/>
      <w:rPr>
        <w:rFonts w:hAnsi="宋体"/>
        <w:sz w:val="21"/>
        <w:szCs w:val="21"/>
        <w:u w:val="single"/>
      </w:rPr>
    </w:pPr>
    <w:r>
      <w:rPr>
        <w:rFonts w:hint="eastAsia" w:cs="Arial"/>
        <w:sz w:val="21"/>
        <w:szCs w:val="21"/>
        <w:u w:val="single"/>
      </w:rPr>
      <w:t>南太湖新区2023年至</w:t>
    </w:r>
    <w:r>
      <w:rPr>
        <w:rFonts w:hint="eastAsia" w:cs="Arial"/>
        <w:sz w:val="21"/>
        <w:szCs w:val="21"/>
        <w:u w:val="single"/>
        <w:lang w:eastAsia="zh-CN"/>
      </w:rPr>
      <w:t>2026年</w:t>
    </w:r>
    <w:r>
      <w:rPr>
        <w:rFonts w:hint="eastAsia" w:cs="Arial"/>
        <w:sz w:val="21"/>
        <w:szCs w:val="21"/>
        <w:u w:val="single"/>
      </w:rPr>
      <w:t xml:space="preserve">内河蓝藻应急防控项目      </w:t>
    </w:r>
    <w:r>
      <w:rPr>
        <w:rFonts w:cs="Arial"/>
        <w:sz w:val="21"/>
        <w:szCs w:val="21"/>
        <w:u w:val="single"/>
      </w:rPr>
      <w:t xml:space="preserve">                            </w:t>
    </w:r>
    <w:r>
      <w:rPr>
        <w:rFonts w:hint="eastAsia" w:cs="Arial"/>
        <w:sz w:val="21"/>
        <w:szCs w:val="21"/>
        <w:u w:val="single"/>
      </w:rPr>
      <w:t xml:space="preserve"> </w:t>
    </w:r>
    <w:r>
      <w:rPr>
        <w:rFonts w:hint="eastAsia" w:hAnsi="宋体" w:cs="Arial"/>
        <w:sz w:val="21"/>
        <w:szCs w:val="21"/>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napToGrid w:val="0"/>
      <w:spacing w:beforeLines="0" w:afterLines="0" w:line="360" w:lineRule="auto"/>
      <w:rPr>
        <w:rFonts w:hAnsi="宋体"/>
        <w:sz w:val="21"/>
        <w:szCs w:val="21"/>
        <w:u w:val="single"/>
      </w:rPr>
    </w:pPr>
    <w:r>
      <w:rPr>
        <w:rFonts w:hint="eastAsia" w:cs="Arial"/>
        <w:sz w:val="21"/>
        <w:szCs w:val="21"/>
        <w:u w:val="single"/>
      </w:rPr>
      <w:t>南太湖新区2023年至</w:t>
    </w:r>
    <w:r>
      <w:rPr>
        <w:rFonts w:hint="eastAsia" w:cs="Arial"/>
        <w:sz w:val="21"/>
        <w:szCs w:val="21"/>
        <w:u w:val="single"/>
        <w:lang w:eastAsia="zh-CN"/>
      </w:rPr>
      <w:t>2026年</w:t>
    </w:r>
    <w:r>
      <w:rPr>
        <w:rFonts w:hint="eastAsia" w:cs="Arial"/>
        <w:sz w:val="21"/>
        <w:szCs w:val="21"/>
        <w:u w:val="single"/>
      </w:rPr>
      <w:t xml:space="preserve">内河蓝藻应急防控项目                                  </w:t>
    </w:r>
    <w:r>
      <w:rPr>
        <w:rFonts w:hint="eastAsia" w:hAnsi="宋体" w:cs="Arial"/>
        <w:sz w:val="21"/>
        <w:szCs w:val="21"/>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pStyle w:val="140"/>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44F5F9F3"/>
    <w:multiLevelType w:val="singleLevel"/>
    <w:tmpl w:val="44F5F9F3"/>
    <w:lvl w:ilvl="0" w:tentative="0">
      <w:start w:val="3"/>
      <w:numFmt w:val="chineseCounting"/>
      <w:suff w:val="nothing"/>
      <w:lvlText w:val="%1、"/>
      <w:lvlJc w:val="left"/>
      <w:rPr>
        <w:rFonts w:hint="eastAsia"/>
      </w:rPr>
    </w:lvl>
  </w:abstractNum>
  <w:abstractNum w:abstractNumId="2">
    <w:nsid w:val="5FAE6C94"/>
    <w:multiLevelType w:val="multilevel"/>
    <w:tmpl w:val="5FAE6C94"/>
    <w:lvl w:ilvl="0" w:tentative="0">
      <w:start w:val="1"/>
      <w:numFmt w:val="japaneseCounting"/>
      <w:lvlText w:val="第%1章"/>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B29831"/>
    <w:multiLevelType w:val="multilevel"/>
    <w:tmpl w:val="62B29831"/>
    <w:lvl w:ilvl="0" w:tentative="0">
      <w:start w:val="1"/>
      <w:numFmt w:val="decimalEnclosedCircle"/>
      <w:lvlText w:val="%1"/>
      <w:lvlJc w:val="left"/>
      <w:pPr>
        <w:ind w:left="360" w:hanging="360"/>
      </w:pPr>
      <w:rPr>
        <w:rFonts w:hint="eastAsia" w:ascii="宋体" w:hAnsi="宋体" w:eastAsia="宋体" w:cs="TimesNewRomanPSM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YjVjODMyY2MxNzlmMWVlYWY5ZDIwZDA5YzgwZTYifQ=="/>
  </w:docVars>
  <w:rsids>
    <w:rsidRoot w:val="00E870C2"/>
    <w:rsid w:val="00013351"/>
    <w:rsid w:val="000243C0"/>
    <w:rsid w:val="00086186"/>
    <w:rsid w:val="001C461D"/>
    <w:rsid w:val="00237445"/>
    <w:rsid w:val="00240A1E"/>
    <w:rsid w:val="00295E0A"/>
    <w:rsid w:val="00312B63"/>
    <w:rsid w:val="003B0A99"/>
    <w:rsid w:val="003E3B84"/>
    <w:rsid w:val="00491516"/>
    <w:rsid w:val="005135DF"/>
    <w:rsid w:val="006075BD"/>
    <w:rsid w:val="00727E7A"/>
    <w:rsid w:val="008042C9"/>
    <w:rsid w:val="00890C6C"/>
    <w:rsid w:val="009A551B"/>
    <w:rsid w:val="00A52969"/>
    <w:rsid w:val="00AA7B0F"/>
    <w:rsid w:val="00AF0704"/>
    <w:rsid w:val="00B341D2"/>
    <w:rsid w:val="00BA32D6"/>
    <w:rsid w:val="00D077B4"/>
    <w:rsid w:val="00D17FC0"/>
    <w:rsid w:val="00D271EA"/>
    <w:rsid w:val="00D44A5D"/>
    <w:rsid w:val="00D61B86"/>
    <w:rsid w:val="00E036EC"/>
    <w:rsid w:val="00E82EBD"/>
    <w:rsid w:val="00E870C2"/>
    <w:rsid w:val="00ED77C9"/>
    <w:rsid w:val="00F00AD4"/>
    <w:rsid w:val="00F31977"/>
    <w:rsid w:val="00F52DC3"/>
    <w:rsid w:val="0ABC7CEB"/>
    <w:rsid w:val="0F427539"/>
    <w:rsid w:val="103E680C"/>
    <w:rsid w:val="10E66FFC"/>
    <w:rsid w:val="167339F6"/>
    <w:rsid w:val="19DC6E69"/>
    <w:rsid w:val="1DD2442A"/>
    <w:rsid w:val="1F206B2F"/>
    <w:rsid w:val="20191DB4"/>
    <w:rsid w:val="29B80EA0"/>
    <w:rsid w:val="30D60010"/>
    <w:rsid w:val="32BF13BF"/>
    <w:rsid w:val="3F96775A"/>
    <w:rsid w:val="4D691C7D"/>
    <w:rsid w:val="4F6076C8"/>
    <w:rsid w:val="514D4141"/>
    <w:rsid w:val="56502A96"/>
    <w:rsid w:val="595911D8"/>
    <w:rsid w:val="5ACB045B"/>
    <w:rsid w:val="5B8350CA"/>
    <w:rsid w:val="5DB83B00"/>
    <w:rsid w:val="6699186F"/>
    <w:rsid w:val="68513B33"/>
    <w:rsid w:val="68547686"/>
    <w:rsid w:val="6A2959A7"/>
    <w:rsid w:val="6A334ED5"/>
    <w:rsid w:val="6B3A5D87"/>
    <w:rsid w:val="6D97517C"/>
    <w:rsid w:val="73347122"/>
    <w:rsid w:val="78371332"/>
    <w:rsid w:val="78FE3480"/>
    <w:rsid w:val="7E9D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qFormat="1" w:unhideWhenUsed="0" w:uiPriority="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iPriority="9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55"/>
    <w:qFormat/>
    <w:uiPriority w:val="0"/>
    <w:pPr>
      <w:keepNext/>
      <w:keepLines/>
      <w:spacing w:before="340" w:after="330" w:line="576" w:lineRule="auto"/>
      <w:outlineLvl w:val="0"/>
    </w:pPr>
    <w:rPr>
      <w:rFonts w:ascii="time new roman" w:hAnsi="time new roman" w:eastAsia="长城粗隶书" w:cs="Times New Roman"/>
      <w:b/>
      <w:bCs/>
      <w:kern w:val="44"/>
      <w:sz w:val="44"/>
      <w:szCs w:val="44"/>
    </w:rPr>
  </w:style>
  <w:style w:type="paragraph" w:styleId="6">
    <w:name w:val="heading 2"/>
    <w:basedOn w:val="1"/>
    <w:next w:val="1"/>
    <w:link w:val="56"/>
    <w:qFormat/>
    <w:uiPriority w:val="0"/>
    <w:pPr>
      <w:keepNext/>
      <w:keepLines/>
      <w:spacing w:before="260" w:after="260" w:line="413" w:lineRule="auto"/>
      <w:outlineLvl w:val="1"/>
    </w:pPr>
    <w:rPr>
      <w:rFonts w:ascii="Arial" w:hAnsi="Arial" w:eastAsia="黑体" w:cs="Times New Roman"/>
      <w:b/>
      <w:bCs/>
      <w:sz w:val="32"/>
      <w:szCs w:val="32"/>
    </w:rPr>
  </w:style>
  <w:style w:type="paragraph" w:styleId="7">
    <w:name w:val="heading 3"/>
    <w:basedOn w:val="1"/>
    <w:next w:val="1"/>
    <w:link w:val="5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8">
    <w:name w:val="heading 4"/>
    <w:basedOn w:val="1"/>
    <w:next w:val="1"/>
    <w:link w:val="58"/>
    <w:qFormat/>
    <w:uiPriority w:val="0"/>
    <w:pPr>
      <w:keepNext/>
      <w:keepLines/>
      <w:spacing w:before="280" w:after="290" w:line="376" w:lineRule="auto"/>
      <w:outlineLvl w:val="3"/>
    </w:pPr>
    <w:rPr>
      <w:rFonts w:ascii="Arial" w:hAnsi="Arial" w:eastAsia="黑体" w:cs="Times New Roman"/>
      <w:b/>
      <w:sz w:val="28"/>
      <w:szCs w:val="20"/>
    </w:rPr>
  </w:style>
  <w:style w:type="paragraph" w:styleId="9">
    <w:name w:val="heading 5"/>
    <w:basedOn w:val="1"/>
    <w:next w:val="10"/>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11">
    <w:name w:val="heading 6"/>
    <w:basedOn w:val="1"/>
    <w:next w:val="10"/>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2">
    <w:name w:val="heading 7"/>
    <w:basedOn w:val="1"/>
    <w:next w:val="10"/>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3">
    <w:name w:val="heading 8"/>
    <w:basedOn w:val="1"/>
    <w:next w:val="10"/>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4">
    <w:name w:val="heading 9"/>
    <w:basedOn w:val="1"/>
    <w:next w:val="10"/>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6"/>
    <w:unhideWhenUsed/>
    <w:qFormat/>
    <w:uiPriority w:val="0"/>
    <w:pPr>
      <w:ind w:firstLine="420" w:firstLineChars="100"/>
    </w:pPr>
    <w:rPr>
      <w:sz w:val="21"/>
      <w:szCs w:val="22"/>
    </w:rPr>
  </w:style>
  <w:style w:type="paragraph" w:styleId="3">
    <w:name w:val="Body Text"/>
    <w:basedOn w:val="1"/>
    <w:next w:val="2"/>
    <w:link w:val="64"/>
    <w:qFormat/>
    <w:uiPriority w:val="0"/>
    <w:pPr>
      <w:spacing w:after="120"/>
    </w:pPr>
    <w:rPr>
      <w:sz w:val="28"/>
      <w:szCs w:val="24"/>
    </w:rPr>
  </w:style>
  <w:style w:type="paragraph" w:styleId="4">
    <w:name w:val="toc 6"/>
    <w:basedOn w:val="1"/>
    <w:next w:val="1"/>
    <w:unhideWhenUsed/>
    <w:qFormat/>
    <w:uiPriority w:val="99"/>
    <w:pPr>
      <w:ind w:left="2100" w:leftChars="1000"/>
    </w:pPr>
  </w:style>
  <w:style w:type="paragraph" w:styleId="10">
    <w:name w:val="Normal Indent"/>
    <w:basedOn w:val="1"/>
    <w:link w:val="72"/>
    <w:qFormat/>
    <w:uiPriority w:val="0"/>
    <w:pPr>
      <w:ind w:firstLine="420"/>
    </w:pPr>
    <w:rPr>
      <w:rFonts w:eastAsia="宋体"/>
    </w:rPr>
  </w:style>
  <w:style w:type="paragraph" w:styleId="15">
    <w:name w:val="Note Heading"/>
    <w:basedOn w:val="1"/>
    <w:next w:val="1"/>
    <w:link w:val="69"/>
    <w:qFormat/>
    <w:uiPriority w:val="0"/>
    <w:pPr>
      <w:jc w:val="center"/>
    </w:pPr>
    <w:rPr>
      <w:rFonts w:ascii="time new roman" w:hAnsi="time new roman" w:eastAsia="长城粗隶书" w:cs="Courier New"/>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21"/>
    <w:qFormat/>
    <w:uiPriority w:val="0"/>
    <w:pPr>
      <w:shd w:val="clear" w:color="auto" w:fill="000080"/>
    </w:pPr>
    <w:rPr>
      <w:rFonts w:ascii="Times New Roman" w:hAnsi="Times New Roman" w:eastAsia="宋体" w:cs="Times New Roman"/>
      <w:szCs w:val="24"/>
    </w:rPr>
  </w:style>
  <w:style w:type="paragraph" w:styleId="19">
    <w:name w:val="annotation text"/>
    <w:basedOn w:val="1"/>
    <w:link w:val="71"/>
    <w:qFormat/>
    <w:uiPriority w:val="0"/>
    <w:pPr>
      <w:jc w:val="left"/>
    </w:pPr>
    <w:rPr>
      <w:szCs w:val="24"/>
    </w:rPr>
  </w:style>
  <w:style w:type="paragraph" w:styleId="20">
    <w:name w:val="Body Text 3"/>
    <w:basedOn w:val="1"/>
    <w:link w:val="105"/>
    <w:qFormat/>
    <w:uiPriority w:val="0"/>
    <w:pPr>
      <w:snapToGrid w:val="0"/>
      <w:spacing w:before="50" w:after="50"/>
    </w:pPr>
    <w:rPr>
      <w:rFonts w:ascii="Times New Roman" w:hAnsi="宋体" w:eastAsia="仿宋_GB2312" w:cs="Times New Roman"/>
      <w:b/>
      <w:bCs/>
      <w:sz w:val="24"/>
      <w:szCs w:val="20"/>
    </w:rPr>
  </w:style>
  <w:style w:type="paragraph" w:styleId="21">
    <w:name w:val="Body Text Indent"/>
    <w:basedOn w:val="1"/>
    <w:next w:val="22"/>
    <w:link w:val="84"/>
    <w:qFormat/>
    <w:uiPriority w:val="0"/>
    <w:pPr>
      <w:spacing w:line="200" w:lineRule="exact"/>
      <w:ind w:firstLine="301"/>
    </w:pPr>
    <w:rPr>
      <w:rFonts w:ascii="宋体" w:hAnsi="Courier New"/>
      <w:spacing w:val="-4"/>
      <w:sz w:val="18"/>
    </w:rPr>
  </w:style>
  <w:style w:type="paragraph" w:styleId="22">
    <w:name w:val="envelope return"/>
    <w:basedOn w:val="1"/>
    <w:unhideWhenUsed/>
    <w:qFormat/>
    <w:uiPriority w:val="99"/>
    <w:pPr>
      <w:snapToGrid w:val="0"/>
    </w:pPr>
    <w:rPr>
      <w:rFonts w:asciiTheme="majorHAnsi" w:hAnsiTheme="majorHAnsi" w:eastAsiaTheme="majorEastAsia" w:cstheme="majorBidi"/>
    </w:rPr>
  </w:style>
  <w:style w:type="paragraph" w:styleId="23">
    <w:name w:val="List Number 3"/>
    <w:basedOn w:val="1"/>
    <w:qFormat/>
    <w:uiPriority w:val="0"/>
    <w:pPr>
      <w:tabs>
        <w:tab w:val="left" w:pos="1200"/>
      </w:tabs>
      <w:ind w:left="1200" w:hanging="360"/>
    </w:pPr>
    <w:rPr>
      <w:rFonts w:ascii="Times New Roman" w:hAnsi="Times New Roman" w:eastAsia="宋体" w:cs="Times New Roman"/>
      <w:szCs w:val="24"/>
    </w:rPr>
  </w:style>
  <w:style w:type="paragraph" w:styleId="24">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25">
    <w:name w:val="Block Text"/>
    <w:basedOn w:val="1"/>
    <w:qFormat/>
    <w:uiPriority w:val="0"/>
    <w:pPr>
      <w:spacing w:after="120"/>
      <w:ind w:left="1440" w:leftChars="700" w:right="1440" w:rightChars="700"/>
    </w:pPr>
    <w:rPr>
      <w:rFonts w:ascii="time new roman" w:hAnsi="time new roman" w:eastAsia="长城粗隶书" w:cs="Courier New"/>
      <w:szCs w:val="24"/>
    </w:rPr>
  </w:style>
  <w:style w:type="paragraph" w:styleId="26">
    <w:name w:val="toc 3"/>
    <w:basedOn w:val="1"/>
    <w:next w:val="1"/>
    <w:qFormat/>
    <w:uiPriority w:val="39"/>
    <w:pPr>
      <w:ind w:left="840" w:leftChars="400"/>
    </w:pPr>
    <w:rPr>
      <w:rFonts w:ascii="Times New Roman" w:hAnsi="Times New Roman" w:eastAsia="宋体" w:cs="Times New Roman"/>
      <w:sz w:val="28"/>
      <w:szCs w:val="24"/>
    </w:rPr>
  </w:style>
  <w:style w:type="paragraph" w:styleId="27">
    <w:name w:val="Plain Text"/>
    <w:basedOn w:val="1"/>
    <w:link w:val="78"/>
    <w:qFormat/>
    <w:uiPriority w:val="0"/>
    <w:pPr>
      <w:spacing w:beforeLines="50" w:afterLines="50" w:line="400" w:lineRule="exact"/>
    </w:pPr>
    <w:rPr>
      <w:rFonts w:ascii="宋体" w:hAnsi="Courier New" w:eastAsia="宋体"/>
      <w:sz w:val="24"/>
      <w:szCs w:val="24"/>
    </w:rPr>
  </w:style>
  <w:style w:type="paragraph" w:styleId="28">
    <w:name w:val="Date"/>
    <w:basedOn w:val="1"/>
    <w:next w:val="1"/>
    <w:link w:val="113"/>
    <w:qFormat/>
    <w:uiPriority w:val="0"/>
    <w:pPr>
      <w:ind w:left="2500" w:leftChars="2500"/>
    </w:pPr>
    <w:rPr>
      <w:rFonts w:ascii="Times New Roman" w:hAnsi="Times New Roman" w:eastAsia="楷体_GB2312" w:cs="Times New Roman"/>
      <w:sz w:val="32"/>
      <w:szCs w:val="20"/>
    </w:rPr>
  </w:style>
  <w:style w:type="paragraph" w:styleId="29">
    <w:name w:val="Body Text Indent 2"/>
    <w:basedOn w:val="1"/>
    <w:link w:val="73"/>
    <w:qFormat/>
    <w:uiPriority w:val="0"/>
    <w:pPr>
      <w:snapToGrid w:val="0"/>
      <w:ind w:firstLine="542" w:firstLineChars="225"/>
    </w:pPr>
    <w:rPr>
      <w:rFonts w:ascii="仿宋_GB2312" w:hAnsi="宋体" w:cs="Arial"/>
      <w:b/>
      <w:bCs/>
      <w:color w:val="000000"/>
      <w:sz w:val="24"/>
      <w:szCs w:val="24"/>
    </w:rPr>
  </w:style>
  <w:style w:type="paragraph" w:styleId="30">
    <w:name w:val="Balloon Text"/>
    <w:basedOn w:val="1"/>
    <w:link w:val="77"/>
    <w:qFormat/>
    <w:uiPriority w:val="0"/>
    <w:rPr>
      <w:rFonts w:ascii="time new roman" w:hAnsi="time new roman" w:eastAsia="长城粗隶书" w:cs="Courier New"/>
      <w:sz w:val="18"/>
      <w:szCs w:val="18"/>
    </w:rPr>
  </w:style>
  <w:style w:type="paragraph" w:styleId="31">
    <w:name w:val="footer"/>
    <w:basedOn w:val="1"/>
    <w:link w:val="54"/>
    <w:unhideWhenUsed/>
    <w:qFormat/>
    <w:uiPriority w:val="0"/>
    <w:pPr>
      <w:tabs>
        <w:tab w:val="center" w:pos="4153"/>
        <w:tab w:val="right" w:pos="8306"/>
      </w:tabs>
      <w:snapToGrid w:val="0"/>
      <w:jc w:val="left"/>
    </w:pPr>
    <w:rPr>
      <w:sz w:val="18"/>
      <w:szCs w:val="18"/>
    </w:rPr>
  </w:style>
  <w:style w:type="paragraph" w:styleId="32">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eastAsia="宋体" w:cs="Times New Roman"/>
      <w:szCs w:val="24"/>
    </w:rPr>
  </w:style>
  <w:style w:type="paragraph" w:styleId="34">
    <w:name w:val="List"/>
    <w:basedOn w:val="1"/>
    <w:qFormat/>
    <w:uiPriority w:val="0"/>
    <w:pPr>
      <w:ind w:left="200" w:hanging="200" w:hangingChars="200"/>
    </w:pPr>
    <w:rPr>
      <w:rFonts w:ascii="Times New Roman" w:hAnsi="Times New Roman" w:eastAsia="宋体" w:cs="Times New Roman"/>
      <w:sz w:val="28"/>
      <w:szCs w:val="24"/>
    </w:rPr>
  </w:style>
  <w:style w:type="paragraph" w:styleId="35">
    <w:name w:val="Body Text Indent 3"/>
    <w:basedOn w:val="1"/>
    <w:link w:val="112"/>
    <w:qFormat/>
    <w:uiPriority w:val="0"/>
    <w:pPr>
      <w:snapToGrid w:val="0"/>
      <w:ind w:firstLine="480" w:firstLineChars="200"/>
      <w:jc w:val="left"/>
    </w:pPr>
    <w:rPr>
      <w:rFonts w:ascii="仿宋_GB2312" w:hAnsi="宋体" w:eastAsia="仿宋_GB2312" w:cs="Times New Roman"/>
      <w:color w:val="000000"/>
      <w:sz w:val="24"/>
      <w:szCs w:val="24"/>
    </w:rPr>
  </w:style>
  <w:style w:type="paragraph" w:styleId="36">
    <w:name w:val="index 7"/>
    <w:basedOn w:val="1"/>
    <w:next w:val="1"/>
    <w:semiHidden/>
    <w:qFormat/>
    <w:uiPriority w:val="0"/>
    <w:pPr>
      <w:ind w:left="1200" w:leftChars="1200"/>
    </w:pPr>
    <w:rPr>
      <w:rFonts w:ascii="Times New Roman" w:hAnsi="Times New Roman" w:eastAsia="宋体" w:cs="Times New Roman"/>
      <w:szCs w:val="24"/>
    </w:rPr>
  </w:style>
  <w:style w:type="paragraph" w:styleId="37">
    <w:name w:val="toc 2"/>
    <w:basedOn w:val="1"/>
    <w:next w:val="1"/>
    <w:qFormat/>
    <w:uiPriority w:val="39"/>
    <w:pPr>
      <w:ind w:left="210"/>
      <w:jc w:val="left"/>
    </w:pPr>
    <w:rPr>
      <w:rFonts w:ascii="Times New Roman" w:hAnsi="Times New Roman" w:eastAsia="宋体" w:cs="Times New Roman"/>
      <w:smallCaps/>
      <w:sz w:val="20"/>
      <w:szCs w:val="20"/>
    </w:rPr>
  </w:style>
  <w:style w:type="paragraph" w:styleId="38">
    <w:name w:val="Body Text 2"/>
    <w:basedOn w:val="1"/>
    <w:link w:val="80"/>
    <w:qFormat/>
    <w:uiPriority w:val="0"/>
    <w:pPr>
      <w:widowControl/>
      <w:snapToGrid w:val="0"/>
      <w:spacing w:before="50" w:afterLines="50" w:line="400" w:lineRule="exact"/>
      <w:jc w:val="left"/>
    </w:pPr>
    <w:rPr>
      <w:rFonts w:ascii="宋体" w:hAnsi="宋体" w:eastAsia="宋体"/>
      <w:color w:val="000000"/>
      <w:sz w:val="24"/>
      <w:szCs w:val="24"/>
    </w:rPr>
  </w:style>
  <w:style w:type="paragraph" w:styleId="39">
    <w:name w:val="Normal (Web)"/>
    <w:basedOn w:val="1"/>
    <w:qFormat/>
    <w:uiPriority w:val="0"/>
    <w:pPr>
      <w:widowControl/>
      <w:spacing w:line="300" w:lineRule="atLeast"/>
      <w:jc w:val="left"/>
    </w:pPr>
    <w:rPr>
      <w:rFonts w:ascii="宋体" w:hAnsi="宋体" w:eastAsia="宋体" w:cs="宋体"/>
      <w:kern w:val="0"/>
      <w:sz w:val="24"/>
      <w:szCs w:val="24"/>
    </w:rPr>
  </w:style>
  <w:style w:type="paragraph" w:styleId="40">
    <w:name w:val="index 1"/>
    <w:basedOn w:val="1"/>
    <w:next w:val="1"/>
    <w:qFormat/>
    <w:uiPriority w:val="0"/>
    <w:pPr>
      <w:widowControl/>
      <w:jc w:val="left"/>
    </w:pPr>
    <w:rPr>
      <w:rFonts w:ascii="Times New Roman" w:hAnsi="Times New Roman" w:eastAsia="宋体" w:cs="Times New Roman"/>
      <w:kern w:val="0"/>
      <w:szCs w:val="20"/>
    </w:rPr>
  </w:style>
  <w:style w:type="paragraph" w:styleId="41">
    <w:name w:val="Title"/>
    <w:basedOn w:val="1"/>
    <w:next w:val="1"/>
    <w:link w:val="89"/>
    <w:qFormat/>
    <w:uiPriority w:val="0"/>
    <w:pPr>
      <w:spacing w:before="240" w:after="60" w:line="480" w:lineRule="exact"/>
      <w:jc w:val="center"/>
      <w:outlineLvl w:val="0"/>
    </w:pPr>
    <w:rPr>
      <w:rFonts w:ascii="Cambria" w:hAnsi="Cambria" w:eastAsia="宋体"/>
      <w:b/>
      <w:bCs/>
      <w:sz w:val="32"/>
      <w:szCs w:val="32"/>
    </w:rPr>
  </w:style>
  <w:style w:type="paragraph" w:styleId="42">
    <w:name w:val="annotation subject"/>
    <w:basedOn w:val="19"/>
    <w:next w:val="19"/>
    <w:link w:val="68"/>
    <w:qFormat/>
    <w:uiPriority w:val="0"/>
    <w:rPr>
      <w:b/>
      <w:bCs/>
    </w:rPr>
  </w:style>
  <w:style w:type="paragraph" w:styleId="43">
    <w:name w:val="Body Text First Indent 2"/>
    <w:basedOn w:val="21"/>
    <w:link w:val="67"/>
    <w:unhideWhenUsed/>
    <w:qFormat/>
    <w:uiPriority w:val="0"/>
    <w:pPr>
      <w:spacing w:after="120" w:line="240" w:lineRule="auto"/>
      <w:ind w:left="420" w:leftChars="200" w:firstLine="420" w:firstLineChars="200"/>
    </w:pPr>
    <w:rPr>
      <w:rFonts w:ascii="Calibri" w:hAnsi="Calibri"/>
      <w:sz w:val="21"/>
    </w:rPr>
  </w:style>
  <w:style w:type="table" w:styleId="45">
    <w:name w:val="Table Grid"/>
    <w:basedOn w:val="44"/>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paragraph" w:customStyle="1" w:styleId="52">
    <w:name w:val="Default"/>
    <w:next w:val="1"/>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character" w:customStyle="1" w:styleId="53">
    <w:name w:val="页眉 Char"/>
    <w:basedOn w:val="46"/>
    <w:link w:val="32"/>
    <w:qFormat/>
    <w:uiPriority w:val="99"/>
    <w:rPr>
      <w:sz w:val="18"/>
      <w:szCs w:val="18"/>
    </w:rPr>
  </w:style>
  <w:style w:type="character" w:customStyle="1" w:styleId="54">
    <w:name w:val="页脚 Char"/>
    <w:basedOn w:val="46"/>
    <w:link w:val="31"/>
    <w:qFormat/>
    <w:uiPriority w:val="99"/>
    <w:rPr>
      <w:sz w:val="18"/>
      <w:szCs w:val="18"/>
    </w:rPr>
  </w:style>
  <w:style w:type="character" w:customStyle="1" w:styleId="55">
    <w:name w:val="标题 1 Char"/>
    <w:basedOn w:val="46"/>
    <w:link w:val="5"/>
    <w:qFormat/>
    <w:uiPriority w:val="0"/>
    <w:rPr>
      <w:rFonts w:ascii="time new roman" w:hAnsi="time new roman" w:eastAsia="长城粗隶书" w:cs="Times New Roman"/>
      <w:b/>
      <w:bCs/>
      <w:kern w:val="44"/>
      <w:sz w:val="44"/>
      <w:szCs w:val="44"/>
    </w:rPr>
  </w:style>
  <w:style w:type="character" w:customStyle="1" w:styleId="56">
    <w:name w:val="标题 2 Char"/>
    <w:basedOn w:val="46"/>
    <w:link w:val="6"/>
    <w:qFormat/>
    <w:uiPriority w:val="0"/>
    <w:rPr>
      <w:rFonts w:ascii="Arial" w:hAnsi="Arial" w:eastAsia="黑体" w:cs="Times New Roman"/>
      <w:b/>
      <w:bCs/>
      <w:sz w:val="32"/>
      <w:szCs w:val="32"/>
    </w:rPr>
  </w:style>
  <w:style w:type="character" w:customStyle="1" w:styleId="57">
    <w:name w:val="标题 3 Char"/>
    <w:basedOn w:val="46"/>
    <w:link w:val="7"/>
    <w:qFormat/>
    <w:uiPriority w:val="0"/>
    <w:rPr>
      <w:rFonts w:ascii="Times New Roman" w:hAnsi="Times New Roman" w:eastAsia="宋体" w:cs="Times New Roman"/>
      <w:b/>
      <w:bCs/>
      <w:sz w:val="32"/>
      <w:szCs w:val="32"/>
    </w:rPr>
  </w:style>
  <w:style w:type="character" w:customStyle="1" w:styleId="58">
    <w:name w:val="标题 4 Char"/>
    <w:basedOn w:val="46"/>
    <w:link w:val="8"/>
    <w:qFormat/>
    <w:uiPriority w:val="0"/>
    <w:rPr>
      <w:rFonts w:ascii="Arial" w:hAnsi="Arial" w:eastAsia="黑体" w:cs="Times New Roman"/>
      <w:b/>
      <w:sz w:val="28"/>
      <w:szCs w:val="20"/>
    </w:rPr>
  </w:style>
  <w:style w:type="character" w:customStyle="1" w:styleId="59">
    <w:name w:val="标题 5 Char"/>
    <w:basedOn w:val="46"/>
    <w:link w:val="9"/>
    <w:qFormat/>
    <w:uiPriority w:val="0"/>
    <w:rPr>
      <w:rFonts w:ascii="Times New Roman" w:hAnsi="Times New Roman" w:eastAsia="宋体" w:cs="Times New Roman"/>
      <w:b/>
      <w:sz w:val="28"/>
      <w:szCs w:val="20"/>
    </w:rPr>
  </w:style>
  <w:style w:type="character" w:customStyle="1" w:styleId="60">
    <w:name w:val="标题 6 Char"/>
    <w:basedOn w:val="46"/>
    <w:link w:val="11"/>
    <w:qFormat/>
    <w:uiPriority w:val="0"/>
    <w:rPr>
      <w:rFonts w:ascii="Arial" w:hAnsi="Arial" w:eastAsia="黑体" w:cs="Times New Roman"/>
      <w:b/>
      <w:sz w:val="24"/>
      <w:szCs w:val="20"/>
    </w:rPr>
  </w:style>
  <w:style w:type="character" w:customStyle="1" w:styleId="61">
    <w:name w:val="标题 7 Char"/>
    <w:basedOn w:val="46"/>
    <w:link w:val="12"/>
    <w:qFormat/>
    <w:uiPriority w:val="0"/>
    <w:rPr>
      <w:rFonts w:ascii="Times New Roman" w:hAnsi="Times New Roman" w:eastAsia="宋体" w:cs="Times New Roman"/>
      <w:b/>
      <w:sz w:val="24"/>
      <w:szCs w:val="20"/>
    </w:rPr>
  </w:style>
  <w:style w:type="character" w:customStyle="1" w:styleId="62">
    <w:name w:val="标题 8 Char"/>
    <w:basedOn w:val="46"/>
    <w:link w:val="13"/>
    <w:qFormat/>
    <w:uiPriority w:val="0"/>
    <w:rPr>
      <w:rFonts w:ascii="Arial" w:hAnsi="Arial" w:eastAsia="黑体" w:cs="Times New Roman"/>
      <w:sz w:val="24"/>
      <w:szCs w:val="20"/>
    </w:rPr>
  </w:style>
  <w:style w:type="character" w:customStyle="1" w:styleId="63">
    <w:name w:val="标题 9 Char"/>
    <w:basedOn w:val="46"/>
    <w:link w:val="14"/>
    <w:qFormat/>
    <w:uiPriority w:val="0"/>
    <w:rPr>
      <w:rFonts w:ascii="Arial" w:hAnsi="Arial" w:eastAsia="黑体" w:cs="Times New Roman"/>
      <w:szCs w:val="20"/>
    </w:rPr>
  </w:style>
  <w:style w:type="character" w:customStyle="1" w:styleId="64">
    <w:name w:val="正文文本 Char"/>
    <w:link w:val="3"/>
    <w:qFormat/>
    <w:uiPriority w:val="99"/>
    <w:rPr>
      <w:sz w:val="28"/>
      <w:szCs w:val="24"/>
    </w:rPr>
  </w:style>
  <w:style w:type="character" w:customStyle="1" w:styleId="65">
    <w:name w:val="unnamed11"/>
    <w:qFormat/>
    <w:uiPriority w:val="0"/>
    <w:rPr>
      <w:color w:val="000000"/>
      <w:sz w:val="20"/>
      <w:szCs w:val="20"/>
    </w:rPr>
  </w:style>
  <w:style w:type="character" w:customStyle="1" w:styleId="66">
    <w:name w:val="ca-22"/>
    <w:basedOn w:val="46"/>
    <w:qFormat/>
    <w:uiPriority w:val="0"/>
  </w:style>
  <w:style w:type="character" w:customStyle="1" w:styleId="67">
    <w:name w:val="正文首行缩进 2 Char"/>
    <w:link w:val="43"/>
    <w:qFormat/>
    <w:uiPriority w:val="0"/>
    <w:rPr>
      <w:rFonts w:ascii="Calibri" w:hAnsi="Calibri"/>
      <w:spacing w:val="-4"/>
    </w:rPr>
  </w:style>
  <w:style w:type="character" w:customStyle="1" w:styleId="68">
    <w:name w:val="批注主题 Char"/>
    <w:link w:val="42"/>
    <w:qFormat/>
    <w:uiPriority w:val="0"/>
    <w:rPr>
      <w:b/>
      <w:bCs/>
      <w:szCs w:val="24"/>
    </w:rPr>
  </w:style>
  <w:style w:type="character" w:customStyle="1" w:styleId="69">
    <w:name w:val="注释标题 Char"/>
    <w:link w:val="15"/>
    <w:qFormat/>
    <w:uiPriority w:val="0"/>
    <w:rPr>
      <w:rFonts w:ascii="time new roman" w:hAnsi="time new roman" w:eastAsia="长城粗隶书" w:cs="Courier New"/>
      <w:szCs w:val="24"/>
    </w:rPr>
  </w:style>
  <w:style w:type="character" w:customStyle="1" w:styleId="70">
    <w:name w:val="纯文本 Char"/>
    <w:qFormat/>
    <w:uiPriority w:val="0"/>
    <w:rPr>
      <w:rFonts w:ascii="宋体" w:hAnsi="Courier New" w:eastAsia="宋体" w:cs="Courier New"/>
      <w:kern w:val="2"/>
      <w:sz w:val="21"/>
      <w:szCs w:val="21"/>
      <w:lang w:val="en-US" w:eastAsia="zh-CN" w:bidi="ar-SA"/>
    </w:rPr>
  </w:style>
  <w:style w:type="character" w:customStyle="1" w:styleId="71">
    <w:name w:val="批注文字 Char"/>
    <w:link w:val="19"/>
    <w:qFormat/>
    <w:uiPriority w:val="0"/>
    <w:rPr>
      <w:szCs w:val="24"/>
    </w:rPr>
  </w:style>
  <w:style w:type="character" w:customStyle="1" w:styleId="72">
    <w:name w:val="正文缩进 Char"/>
    <w:link w:val="10"/>
    <w:qFormat/>
    <w:uiPriority w:val="0"/>
    <w:rPr>
      <w:rFonts w:eastAsia="宋体"/>
    </w:rPr>
  </w:style>
  <w:style w:type="character" w:customStyle="1" w:styleId="73">
    <w:name w:val="正文文本缩进 2 Char"/>
    <w:link w:val="29"/>
    <w:qFormat/>
    <w:uiPriority w:val="0"/>
    <w:rPr>
      <w:rFonts w:ascii="仿宋_GB2312" w:hAnsi="宋体" w:cs="Arial"/>
      <w:b/>
      <w:bCs/>
      <w:color w:val="000000"/>
      <w:sz w:val="24"/>
      <w:szCs w:val="24"/>
    </w:rPr>
  </w:style>
  <w:style w:type="character" w:customStyle="1" w:styleId="74">
    <w:name w:val="apple-style-span"/>
    <w:basedOn w:val="46"/>
    <w:qFormat/>
    <w:uiPriority w:val="0"/>
  </w:style>
  <w:style w:type="character" w:customStyle="1" w:styleId="75">
    <w:name w:val="列出段落 Char"/>
    <w:link w:val="76"/>
    <w:qFormat/>
    <w:uiPriority w:val="34"/>
    <w:rPr>
      <w:rFonts w:ascii="Calibri" w:hAnsi="Calibri"/>
    </w:rPr>
  </w:style>
  <w:style w:type="paragraph" w:customStyle="1" w:styleId="76">
    <w:name w:val="列出段落1"/>
    <w:basedOn w:val="1"/>
    <w:link w:val="75"/>
    <w:qFormat/>
    <w:uiPriority w:val="34"/>
    <w:pPr>
      <w:ind w:firstLine="420" w:firstLineChars="200"/>
    </w:pPr>
    <w:rPr>
      <w:rFonts w:ascii="Calibri" w:hAnsi="Calibri"/>
    </w:rPr>
  </w:style>
  <w:style w:type="character" w:customStyle="1" w:styleId="77">
    <w:name w:val="批注框文本 Char"/>
    <w:link w:val="30"/>
    <w:qFormat/>
    <w:uiPriority w:val="0"/>
    <w:rPr>
      <w:rFonts w:ascii="time new roman" w:hAnsi="time new roman" w:eastAsia="长城粗隶书" w:cs="Courier New"/>
      <w:sz w:val="18"/>
      <w:szCs w:val="18"/>
    </w:rPr>
  </w:style>
  <w:style w:type="character" w:customStyle="1" w:styleId="78">
    <w:name w:val="纯文本 Char1"/>
    <w:link w:val="27"/>
    <w:qFormat/>
    <w:uiPriority w:val="0"/>
    <w:rPr>
      <w:rFonts w:ascii="宋体" w:hAnsi="Courier New" w:eastAsia="宋体"/>
      <w:sz w:val="24"/>
      <w:szCs w:val="24"/>
    </w:rPr>
  </w:style>
  <w:style w:type="character" w:customStyle="1" w:styleId="79">
    <w:name w:val="font51"/>
    <w:qFormat/>
    <w:uiPriority w:val="0"/>
    <w:rPr>
      <w:rFonts w:hint="eastAsia" w:ascii="宋体" w:hAnsi="宋体" w:eastAsia="宋体" w:cs="宋体"/>
      <w:color w:val="000000"/>
      <w:sz w:val="22"/>
      <w:szCs w:val="22"/>
      <w:u w:val="none"/>
    </w:rPr>
  </w:style>
  <w:style w:type="character" w:customStyle="1" w:styleId="80">
    <w:name w:val="正文文本 2 Char"/>
    <w:link w:val="38"/>
    <w:qFormat/>
    <w:uiPriority w:val="0"/>
    <w:rPr>
      <w:rFonts w:ascii="宋体" w:hAnsi="宋体" w:eastAsia="宋体"/>
      <w:color w:val="000000"/>
      <w:sz w:val="24"/>
      <w:szCs w:val="24"/>
    </w:rPr>
  </w:style>
  <w:style w:type="character" w:customStyle="1" w:styleId="81">
    <w:name w:val="apple-converted-space"/>
    <w:basedOn w:val="46"/>
    <w:qFormat/>
    <w:uiPriority w:val="0"/>
  </w:style>
  <w:style w:type="character" w:customStyle="1" w:styleId="82">
    <w:name w:val="style8"/>
    <w:basedOn w:val="46"/>
    <w:qFormat/>
    <w:uiPriority w:val="0"/>
  </w:style>
  <w:style w:type="character" w:customStyle="1" w:styleId="83">
    <w:name w:val="font21"/>
    <w:qFormat/>
    <w:uiPriority w:val="0"/>
    <w:rPr>
      <w:rFonts w:hint="eastAsia" w:ascii="宋体" w:hAnsi="宋体" w:eastAsia="宋体" w:cs="宋体"/>
      <w:color w:val="000000"/>
      <w:sz w:val="22"/>
      <w:szCs w:val="22"/>
      <w:u w:val="none"/>
    </w:rPr>
  </w:style>
  <w:style w:type="character" w:customStyle="1" w:styleId="84">
    <w:name w:val="正文文本缩进 Char"/>
    <w:link w:val="21"/>
    <w:qFormat/>
    <w:uiPriority w:val="0"/>
    <w:rPr>
      <w:rFonts w:ascii="宋体" w:hAnsi="Courier New"/>
      <w:spacing w:val="-4"/>
      <w:sz w:val="18"/>
    </w:rPr>
  </w:style>
  <w:style w:type="character" w:customStyle="1" w:styleId="85">
    <w:name w:val="纯文本 Char3"/>
    <w:qFormat/>
    <w:uiPriority w:val="0"/>
    <w:rPr>
      <w:rFonts w:ascii="宋体" w:hAnsi="Courier New" w:eastAsia="宋体"/>
      <w:kern w:val="2"/>
      <w:sz w:val="24"/>
      <w:szCs w:val="24"/>
      <w:lang w:val="en-US" w:eastAsia="zh-CN" w:bidi="ar-SA"/>
    </w:rPr>
  </w:style>
  <w:style w:type="character" w:customStyle="1" w:styleId="86">
    <w:name w:val="font11"/>
    <w:qFormat/>
    <w:uiPriority w:val="0"/>
    <w:rPr>
      <w:rFonts w:hint="default" w:ascii="Times New Roman" w:hAnsi="Times New Roman" w:cs="Times New Roman"/>
      <w:color w:val="000000"/>
      <w:sz w:val="21"/>
      <w:szCs w:val="21"/>
      <w:u w:val="none"/>
    </w:rPr>
  </w:style>
  <w:style w:type="character" w:customStyle="1" w:styleId="87">
    <w:name w:val="普通文字 Char1"/>
    <w:qFormat/>
    <w:uiPriority w:val="0"/>
    <w:rPr>
      <w:rFonts w:ascii="宋体" w:hAnsi="Courier New" w:eastAsia="宋体"/>
      <w:kern w:val="2"/>
      <w:sz w:val="21"/>
      <w:szCs w:val="24"/>
      <w:lang w:val="en-US" w:eastAsia="zh-CN" w:bidi="ar-SA"/>
    </w:rPr>
  </w:style>
  <w:style w:type="character" w:customStyle="1" w:styleId="88">
    <w:name w:val="font01"/>
    <w:qFormat/>
    <w:uiPriority w:val="0"/>
    <w:rPr>
      <w:rFonts w:hint="eastAsia" w:ascii="长城粗隶书" w:eastAsia="长城粗隶书"/>
      <w:color w:val="000000"/>
      <w:sz w:val="21"/>
      <w:szCs w:val="21"/>
      <w:u w:val="none"/>
    </w:rPr>
  </w:style>
  <w:style w:type="character" w:customStyle="1" w:styleId="89">
    <w:name w:val="标题 Char"/>
    <w:link w:val="41"/>
    <w:qFormat/>
    <w:uiPriority w:val="0"/>
    <w:rPr>
      <w:rFonts w:ascii="Cambria" w:hAnsi="Cambria" w:eastAsia="宋体"/>
      <w:b/>
      <w:bCs/>
      <w:sz w:val="32"/>
      <w:szCs w:val="32"/>
    </w:rPr>
  </w:style>
  <w:style w:type="paragraph" w:customStyle="1" w:styleId="9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91">
    <w:name w:val="Char1 Char Char Char"/>
    <w:basedOn w:val="1"/>
    <w:qFormat/>
    <w:uiPriority w:val="0"/>
    <w:pPr>
      <w:widowControl/>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92">
    <w:name w:val="Char1 Char Char1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9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Char1"/>
    <w:basedOn w:val="1"/>
    <w:qFormat/>
    <w:uiPriority w:val="0"/>
    <w:rPr>
      <w:rFonts w:ascii="Tahoma" w:hAnsi="Tahoma" w:eastAsia="宋体" w:cs="Times New Roman"/>
      <w:sz w:val="24"/>
      <w:szCs w:val="24"/>
    </w:rPr>
  </w:style>
  <w:style w:type="character" w:customStyle="1" w:styleId="95">
    <w:name w:val="批注文字 Char1"/>
    <w:basedOn w:val="46"/>
    <w:semiHidden/>
    <w:qFormat/>
    <w:uiPriority w:val="99"/>
  </w:style>
  <w:style w:type="character" w:customStyle="1" w:styleId="96">
    <w:name w:val="批注框文本 Char1"/>
    <w:basedOn w:val="46"/>
    <w:semiHidden/>
    <w:qFormat/>
    <w:uiPriority w:val="99"/>
    <w:rPr>
      <w:sz w:val="18"/>
      <w:szCs w:val="18"/>
    </w:rPr>
  </w:style>
  <w:style w:type="character" w:customStyle="1" w:styleId="97">
    <w:name w:val="正文文本缩进 2 Char1"/>
    <w:basedOn w:val="46"/>
    <w:semiHidden/>
    <w:qFormat/>
    <w:uiPriority w:val="99"/>
  </w:style>
  <w:style w:type="character" w:customStyle="1" w:styleId="98">
    <w:name w:val="纯文本 Char2"/>
    <w:basedOn w:val="46"/>
    <w:qFormat/>
    <w:uiPriority w:val="0"/>
    <w:rPr>
      <w:rFonts w:ascii="宋体" w:hAnsi="Courier New" w:eastAsia="宋体" w:cs="Courier New"/>
      <w:szCs w:val="21"/>
    </w:rPr>
  </w:style>
  <w:style w:type="character" w:customStyle="1" w:styleId="99">
    <w:name w:val="正文文本缩进 Char1"/>
    <w:basedOn w:val="46"/>
    <w:semiHidden/>
    <w:qFormat/>
    <w:uiPriority w:val="99"/>
  </w:style>
  <w:style w:type="paragraph" w:customStyle="1" w:styleId="100">
    <w:name w:val="Table Paragraph"/>
    <w:basedOn w:val="1"/>
    <w:qFormat/>
    <w:uiPriority w:val="1"/>
    <w:rPr>
      <w:rFonts w:ascii="Times New Roman" w:hAnsi="Times New Roman" w:eastAsia="宋体" w:cs="Times New Roman"/>
      <w:szCs w:val="24"/>
    </w:rPr>
  </w:style>
  <w:style w:type="paragraph" w:customStyle="1" w:styleId="101">
    <w:name w:val="p0"/>
    <w:next w:val="36"/>
    <w:qFormat/>
    <w:uiPriority w:val="0"/>
    <w:pPr>
      <w:snapToGrid w:val="0"/>
    </w:pPr>
    <w:rPr>
      <w:rFonts w:ascii="Times New Roman" w:hAnsi="Times New Roman" w:eastAsia="宋体" w:cs="Times New Roman"/>
      <w:sz w:val="21"/>
      <w:szCs w:val="21"/>
      <w:lang w:val="en-US" w:eastAsia="zh-CN" w:bidi="ar-SA"/>
    </w:rPr>
  </w:style>
  <w:style w:type="paragraph" w:customStyle="1" w:styleId="102">
    <w:name w:val="Char Char Char"/>
    <w:basedOn w:val="18"/>
    <w:qFormat/>
    <w:uiPriority w:val="0"/>
    <w:rPr>
      <w:rFonts w:ascii="Tahoma" w:hAnsi="Tahoma"/>
      <w:sz w:val="24"/>
    </w:rPr>
  </w:style>
  <w:style w:type="paragraph" w:customStyle="1" w:styleId="103">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104">
    <w:name w:val="正文文本 2 Char1"/>
    <w:basedOn w:val="46"/>
    <w:semiHidden/>
    <w:qFormat/>
    <w:uiPriority w:val="99"/>
  </w:style>
  <w:style w:type="character" w:customStyle="1" w:styleId="105">
    <w:name w:val="正文文本 3 Char"/>
    <w:basedOn w:val="46"/>
    <w:link w:val="20"/>
    <w:qFormat/>
    <w:uiPriority w:val="0"/>
    <w:rPr>
      <w:rFonts w:ascii="Times New Roman" w:hAnsi="宋体" w:eastAsia="仿宋_GB2312" w:cs="Times New Roman"/>
      <w:b/>
      <w:bCs/>
      <w:sz w:val="24"/>
      <w:szCs w:val="20"/>
    </w:rPr>
  </w:style>
  <w:style w:type="paragraph" w:customStyle="1" w:styleId="106">
    <w:name w:val="标题 21"/>
    <w:basedOn w:val="1"/>
    <w:qFormat/>
    <w:uiPriority w:val="1"/>
    <w:pPr>
      <w:ind w:left="154"/>
      <w:outlineLvl w:val="2"/>
    </w:pPr>
    <w:rPr>
      <w:rFonts w:ascii="宋体" w:hAnsi="宋体" w:eastAsia="宋体" w:cs="Times New Roman"/>
      <w:b/>
      <w:bCs/>
      <w:sz w:val="20"/>
      <w:szCs w:val="20"/>
    </w:rPr>
  </w:style>
  <w:style w:type="paragraph" w:customStyle="1" w:styleId="107">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108">
    <w:name w:val="正文文字"/>
    <w:basedOn w:val="1"/>
    <w:qFormat/>
    <w:uiPriority w:val="0"/>
    <w:pPr>
      <w:spacing w:line="360" w:lineRule="auto"/>
      <w:ind w:firstLine="420"/>
    </w:pPr>
    <w:rPr>
      <w:rFonts w:ascii="Times New Roman" w:hAnsi="Times New Roman" w:eastAsia="宋体" w:cs="Times New Roman"/>
      <w:sz w:val="24"/>
      <w:szCs w:val="24"/>
    </w:rPr>
  </w:style>
  <w:style w:type="character" w:customStyle="1" w:styleId="109">
    <w:name w:val="标题 Char1"/>
    <w:basedOn w:val="46"/>
    <w:qFormat/>
    <w:uiPriority w:val="10"/>
    <w:rPr>
      <w:rFonts w:eastAsia="宋体" w:asciiTheme="majorHAnsi" w:hAnsiTheme="majorHAnsi" w:cstheme="majorBidi"/>
      <w:b/>
      <w:bCs/>
      <w:sz w:val="32"/>
      <w:szCs w:val="32"/>
    </w:rPr>
  </w:style>
  <w:style w:type="paragraph" w:customStyle="1" w:styleId="11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1">
    <w:name w:val="批注主题 Char1"/>
    <w:basedOn w:val="95"/>
    <w:semiHidden/>
    <w:qFormat/>
    <w:uiPriority w:val="99"/>
    <w:rPr>
      <w:b/>
      <w:bCs/>
    </w:rPr>
  </w:style>
  <w:style w:type="character" w:customStyle="1" w:styleId="112">
    <w:name w:val="正文文本缩进 3 Char"/>
    <w:basedOn w:val="46"/>
    <w:link w:val="35"/>
    <w:qFormat/>
    <w:uiPriority w:val="0"/>
    <w:rPr>
      <w:rFonts w:ascii="仿宋_GB2312" w:hAnsi="宋体" w:eastAsia="仿宋_GB2312" w:cs="Times New Roman"/>
      <w:color w:val="000000"/>
      <w:sz w:val="24"/>
      <w:szCs w:val="24"/>
    </w:rPr>
  </w:style>
  <w:style w:type="character" w:customStyle="1" w:styleId="113">
    <w:name w:val="日期 Char"/>
    <w:basedOn w:val="46"/>
    <w:link w:val="28"/>
    <w:qFormat/>
    <w:uiPriority w:val="0"/>
    <w:rPr>
      <w:rFonts w:ascii="Times New Roman" w:hAnsi="Times New Roman" w:eastAsia="楷体_GB2312" w:cs="Times New Roman"/>
      <w:sz w:val="32"/>
      <w:szCs w:val="20"/>
    </w:rPr>
  </w:style>
  <w:style w:type="character" w:customStyle="1" w:styleId="114">
    <w:name w:val="注释标题 Char1"/>
    <w:basedOn w:val="46"/>
    <w:semiHidden/>
    <w:qFormat/>
    <w:uiPriority w:val="99"/>
  </w:style>
  <w:style w:type="paragraph" w:customStyle="1" w:styleId="115">
    <w:name w:val="Char2"/>
    <w:basedOn w:val="18"/>
    <w:next w:val="1"/>
    <w:qFormat/>
    <w:uiPriority w:val="0"/>
    <w:rPr>
      <w:rFonts w:ascii="宋体" w:hAnsi="宋体"/>
    </w:rPr>
  </w:style>
  <w:style w:type="paragraph" w:customStyle="1" w:styleId="116">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_Style 4"/>
    <w:basedOn w:val="1"/>
    <w:qFormat/>
    <w:uiPriority w:val="34"/>
    <w:pPr>
      <w:spacing w:line="360" w:lineRule="auto"/>
      <w:ind w:left="720"/>
      <w:contextualSpacing/>
    </w:pPr>
    <w:rPr>
      <w:rFonts w:ascii="Times New Roman" w:hAnsi="Times New Roman" w:eastAsia="宋体" w:cs="Times New Roman"/>
      <w:szCs w:val="21"/>
    </w:rPr>
  </w:style>
  <w:style w:type="character" w:customStyle="1" w:styleId="118">
    <w:name w:val="正文首行缩进 2 Char1"/>
    <w:basedOn w:val="99"/>
    <w:semiHidden/>
    <w:qFormat/>
    <w:uiPriority w:val="99"/>
  </w:style>
  <w:style w:type="character" w:customStyle="1" w:styleId="119">
    <w:name w:val="正文文本 Char1"/>
    <w:basedOn w:val="46"/>
    <w:semiHidden/>
    <w:qFormat/>
    <w:uiPriority w:val="99"/>
  </w:style>
  <w:style w:type="paragraph" w:customStyle="1" w:styleId="120">
    <w:name w:val="Char"/>
    <w:basedOn w:val="1"/>
    <w:qFormat/>
    <w:uiPriority w:val="0"/>
    <w:pPr>
      <w:ind w:firstLine="640" w:firstLineChars="200"/>
    </w:pPr>
    <w:rPr>
      <w:rFonts w:ascii="宋体" w:hAnsi="宋体" w:eastAsia="宋体" w:cs="宋体"/>
      <w:color w:val="000000"/>
      <w:kern w:val="0"/>
      <w:szCs w:val="21"/>
    </w:rPr>
  </w:style>
  <w:style w:type="character" w:customStyle="1" w:styleId="121">
    <w:name w:val="文档结构图 Char"/>
    <w:basedOn w:val="46"/>
    <w:link w:val="18"/>
    <w:qFormat/>
    <w:uiPriority w:val="0"/>
    <w:rPr>
      <w:rFonts w:ascii="Times New Roman" w:hAnsi="Times New Roman" w:eastAsia="宋体" w:cs="Times New Roman"/>
      <w:szCs w:val="24"/>
      <w:shd w:val="clear" w:color="auto" w:fill="000080"/>
    </w:rPr>
  </w:style>
  <w:style w:type="paragraph" w:customStyle="1" w:styleId="122">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23">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24">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25">
    <w:name w:val="Char Char Char Char Char Char"/>
    <w:basedOn w:val="1"/>
    <w:qFormat/>
    <w:uiPriority w:val="0"/>
    <w:pPr>
      <w:widowControl/>
      <w:spacing w:after="160" w:line="240" w:lineRule="exact"/>
      <w:jc w:val="left"/>
    </w:pPr>
    <w:rPr>
      <w:rFonts w:ascii="@微软雅黑" w:hAnsi="@微软雅黑" w:eastAsia="宋体" w:cs="Times New Roman"/>
      <w:kern w:val="0"/>
      <w:sz w:val="20"/>
      <w:szCs w:val="20"/>
      <w:lang w:eastAsia="en-US"/>
    </w:rPr>
  </w:style>
  <w:style w:type="paragraph" w:customStyle="1" w:styleId="126">
    <w:name w:val="样式 标题 4Chapter X.X.X. + 段后: 0.5 行1 + 段后: 0.5 行"/>
    <w:basedOn w:val="1"/>
    <w:qFormat/>
    <w:uiPriority w:val="0"/>
    <w:pPr>
      <w:keepNext/>
      <w:spacing w:before="120" w:afterLines="50"/>
      <w:ind w:left="425" w:hanging="425"/>
      <w:jc w:val="left"/>
      <w:outlineLvl w:val="3"/>
    </w:pPr>
    <w:rPr>
      <w:rFonts w:ascii="宋体" w:hAnsi="Times New Roman" w:eastAsia="宋体" w:cs="宋体"/>
      <w:b/>
      <w:bCs/>
      <w:snapToGrid w:val="0"/>
      <w:kern w:val="0"/>
      <w:szCs w:val="21"/>
    </w:rPr>
  </w:style>
  <w:style w:type="paragraph" w:customStyle="1" w:styleId="127">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character" w:customStyle="1" w:styleId="128">
    <w:name w:val="正文（首行缩进两字） Char Char Char Char1"/>
    <w:basedOn w:val="46"/>
    <w:qFormat/>
    <w:uiPriority w:val="0"/>
    <w:rPr>
      <w:rFonts w:eastAsia="宋体"/>
      <w:kern w:val="2"/>
      <w:sz w:val="21"/>
      <w:lang w:val="en-US" w:eastAsia="zh-CN" w:bidi="ar-SA"/>
    </w:rPr>
  </w:style>
  <w:style w:type="paragraph" w:customStyle="1" w:styleId="129">
    <w:name w:val="样式"/>
    <w:basedOn w:val="1"/>
    <w:next w:val="21"/>
    <w:qFormat/>
    <w:uiPriority w:val="0"/>
    <w:pPr>
      <w:jc w:val="center"/>
    </w:pPr>
    <w:rPr>
      <w:rFonts w:ascii="宋体" w:hAnsi="宋体" w:eastAsia="宋体" w:cs="Times New Roman"/>
      <w:color w:val="FF0000"/>
      <w:sz w:val="24"/>
      <w:szCs w:val="24"/>
    </w:rPr>
  </w:style>
  <w:style w:type="paragraph" w:customStyle="1" w:styleId="130">
    <w:name w:val="xl30"/>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b/>
      <w:kern w:val="0"/>
      <w:sz w:val="32"/>
      <w:szCs w:val="20"/>
    </w:rPr>
  </w:style>
  <w:style w:type="paragraph" w:customStyle="1" w:styleId="131">
    <w:name w:val="书籍标题1"/>
    <w:basedOn w:val="1"/>
    <w:next w:val="1"/>
    <w:qFormat/>
    <w:uiPriority w:val="0"/>
    <w:pPr>
      <w:pageBreakBefore/>
      <w:widowControl/>
      <w:tabs>
        <w:tab w:val="left" w:pos="1200"/>
      </w:tabs>
      <w:spacing w:beforeLines="200" w:afterLines="200"/>
      <w:ind w:hanging="360"/>
      <w:jc w:val="center"/>
      <w:outlineLvl w:val="0"/>
    </w:pPr>
    <w:rPr>
      <w:rFonts w:ascii="Times New Roman" w:hAnsi="Times New Roman" w:eastAsia="黑体" w:cs="Times New Roman"/>
      <w:b/>
      <w:bCs/>
      <w:spacing w:val="20"/>
      <w:kern w:val="44"/>
      <w:sz w:val="44"/>
      <w:szCs w:val="20"/>
    </w:rPr>
  </w:style>
  <w:style w:type="paragraph" w:customStyle="1" w:styleId="132">
    <w:name w:val="默认段落字体 Para Char Char Char Char Char Char Char"/>
    <w:basedOn w:val="1"/>
    <w:qFormat/>
    <w:uiPriority w:val="0"/>
    <w:rPr>
      <w:rFonts w:ascii="Tahoma" w:hAnsi="Tahoma" w:eastAsia="宋体" w:cs="Times New Roman"/>
      <w:sz w:val="24"/>
      <w:szCs w:val="20"/>
    </w:rPr>
  </w:style>
  <w:style w:type="paragraph" w:customStyle="1" w:styleId="133">
    <w:name w:val="new"/>
    <w:basedOn w:val="1"/>
    <w:qFormat/>
    <w:uiPriority w:val="0"/>
    <w:pPr>
      <w:widowControl/>
      <w:tabs>
        <w:tab w:val="left" w:pos="1815"/>
      </w:tabs>
      <w:spacing w:before="100" w:beforeAutospacing="1" w:after="100" w:afterAutospacing="1"/>
      <w:jc w:val="left"/>
    </w:pPr>
    <w:rPr>
      <w:rFonts w:ascii="宋体" w:hAnsi="宋体" w:eastAsia="宋体" w:cs="Times New Roman"/>
      <w:kern w:val="0"/>
      <w:sz w:val="24"/>
      <w:szCs w:val="24"/>
    </w:rPr>
  </w:style>
  <w:style w:type="paragraph" w:customStyle="1" w:styleId="134">
    <w:name w:val="列出段落11"/>
    <w:basedOn w:val="1"/>
    <w:qFormat/>
    <w:uiPriority w:val="34"/>
    <w:pPr>
      <w:ind w:firstLine="420" w:firstLineChars="200"/>
    </w:pPr>
    <w:rPr>
      <w:rFonts w:ascii="Times New Roman" w:hAnsi="Times New Roman" w:eastAsia="宋体" w:cs="Times New Roman"/>
      <w:sz w:val="28"/>
      <w:szCs w:val="24"/>
    </w:rPr>
  </w:style>
  <w:style w:type="paragraph" w:customStyle="1" w:styleId="135">
    <w:name w:val="Char Char7 Char"/>
    <w:basedOn w:val="1"/>
    <w:qFormat/>
    <w:uiPriority w:val="0"/>
    <w:pPr>
      <w:tabs>
        <w:tab w:val="left" w:pos="425"/>
      </w:tabs>
      <w:ind w:left="420" w:leftChars="200" w:firstLine="270" w:firstLineChars="150"/>
    </w:pPr>
    <w:rPr>
      <w:rFonts w:ascii="Times New Roman" w:hAnsi="Times New Roman" w:eastAsia="宋体" w:cs="Times New Roman"/>
      <w:szCs w:val="24"/>
    </w:rPr>
  </w:style>
  <w:style w:type="character" w:customStyle="1" w:styleId="136">
    <w:name w:val="正文首行缩进 Char"/>
    <w:basedOn w:val="64"/>
    <w:link w:val="2"/>
    <w:qFormat/>
    <w:uiPriority w:val="0"/>
    <w:rPr>
      <w:rFonts w:asciiTheme="minorHAnsi" w:hAnsiTheme="minorHAnsi" w:eastAsiaTheme="minorEastAsia" w:cstheme="minorBidi"/>
      <w:kern w:val="2"/>
      <w:sz w:val="21"/>
      <w:szCs w:val="22"/>
    </w:rPr>
  </w:style>
  <w:style w:type="character" w:customStyle="1" w:styleId="137">
    <w:name w:val="ptb181"/>
    <w:qFormat/>
    <w:uiPriority w:val="0"/>
    <w:rPr>
      <w:rFonts w:hint="default" w:ascii="Verdana" w:hAnsi="Verdana"/>
      <w:b/>
      <w:bCs/>
      <w:color w:val="000000"/>
      <w:sz w:val="26"/>
      <w:szCs w:val="26"/>
    </w:rPr>
  </w:style>
  <w:style w:type="paragraph" w:customStyle="1" w:styleId="138">
    <w:name w:val="Other|1"/>
    <w:basedOn w:val="1"/>
    <w:qFormat/>
    <w:uiPriority w:val="0"/>
    <w:pPr>
      <w:spacing w:line="345" w:lineRule="exact"/>
      <w:jc w:val="left"/>
    </w:pPr>
    <w:rPr>
      <w:rFonts w:ascii="MingLiU" w:hAnsi="MingLiU" w:eastAsia="MingLiU" w:cs="MingLiU"/>
      <w:kern w:val="0"/>
      <w:sz w:val="20"/>
      <w:szCs w:val="20"/>
      <w:lang w:val="zh-TW" w:eastAsia="zh-TW" w:bidi="zh-TW"/>
    </w:rPr>
  </w:style>
  <w:style w:type="paragraph" w:customStyle="1" w:styleId="139">
    <w:name w:val="_Style 1"/>
    <w:basedOn w:val="1"/>
    <w:qFormat/>
    <w:uiPriority w:val="34"/>
    <w:pPr>
      <w:ind w:firstLine="420" w:firstLineChars="200"/>
    </w:pPr>
    <w:rPr>
      <w:rFonts w:ascii="Times New Roman" w:hAnsi="Times New Roman" w:eastAsia="宋体" w:cs="Times New Roman"/>
      <w:szCs w:val="24"/>
    </w:rPr>
  </w:style>
  <w:style w:type="paragraph" w:customStyle="1" w:styleId="140">
    <w:name w:val="首行缩进"/>
    <w:basedOn w:val="1"/>
    <w:qFormat/>
    <w:uiPriority w:val="0"/>
    <w:pPr>
      <w:widowControl/>
      <w:numPr>
        <w:ilvl w:val="6"/>
        <w:numId w:val="1"/>
      </w:numPr>
      <w:tabs>
        <w:tab w:val="left" w:pos="822"/>
        <w:tab w:val="clear" w:pos="3120"/>
      </w:tabs>
      <w:snapToGrid w:val="0"/>
      <w:spacing w:before="40" w:after="40" w:line="300" w:lineRule="atLeast"/>
    </w:pPr>
    <w:rPr>
      <w:rFonts w:ascii="Arial" w:hAnsi="Arial"/>
      <w:kern w:val="0"/>
      <w:szCs w:val="20"/>
    </w:rPr>
  </w:style>
  <w:style w:type="character" w:customStyle="1" w:styleId="141">
    <w:name w:val="标题 3 字符"/>
    <w:qFormat/>
    <w:uiPriority w:val="0"/>
    <w:rPr>
      <w:rFonts w:ascii="Times New Roman" w:hAnsi="Times New Roman" w:eastAsia="宋体" w:cs="Times New Roman"/>
      <w:b/>
      <w:bCs/>
      <w:kern w:val="2"/>
      <w:sz w:val="32"/>
      <w:szCs w:val="32"/>
      <w:lang w:val="en-US" w:eastAsia="zh-CN" w:bidi="ar-SA"/>
    </w:rPr>
  </w:style>
  <w:style w:type="character" w:customStyle="1" w:styleId="142">
    <w:name w:val="纯文本 字符"/>
    <w:qFormat/>
    <w:uiPriority w:val="0"/>
    <w:rPr>
      <w:rFonts w:ascii="宋体" w:hAnsi="Courier New" w:eastAsia="宋体" w:cs="Courier New"/>
      <w:kern w:val="2"/>
      <w:sz w:val="21"/>
      <w:szCs w:val="21"/>
      <w:lang w:val="en-US" w:eastAsia="zh-CN" w:bidi="ar-SA"/>
    </w:rPr>
  </w:style>
  <w:style w:type="paragraph" w:customStyle="1" w:styleId="143">
    <w:name w:val="TOC Heading"/>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16105-5B7D-4EBD-9151-E96EE7DD9AF7}">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53</Pages>
  <Words>27496</Words>
  <Characters>29387</Characters>
  <Lines>235</Lines>
  <Paragraphs>66</Paragraphs>
  <TotalTime>304</TotalTime>
  <ScaleCrop>false</ScaleCrop>
  <LinksUpToDate>false</LinksUpToDate>
  <CharactersWithSpaces>30267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2021-07-19T22:36:00Z</dcterms:created>
  <dc:creator>NTKO</dc:creator>
  <cp:lastModifiedBy>Spy</cp:lastModifiedBy>
  <cp:lastPrinted>2022-03-21T22:53:00Z</cp:lastPrinted>
  <dcterms:modified xsi:type="dcterms:W3CDTF">2023-09-13T08:00:09Z</dcterms:modified>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D3384D390CA14AA1BDDD5EBA5EFDEC21_13</vt:lpwstr>
  </property>
</Properties>
</file>