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hint="eastAsia" w:ascii="宋体" w:hAnsi="宋体"/>
          <w:b/>
          <w:sz w:val="48"/>
          <w:szCs w:val="48"/>
          <w:lang w:eastAsia="zh-CN"/>
        </w:rPr>
      </w:pPr>
      <w:r>
        <w:rPr>
          <w:rFonts w:hint="eastAsia" w:ascii="宋体" w:hAnsi="宋体"/>
          <w:b/>
          <w:sz w:val="48"/>
          <w:szCs w:val="48"/>
          <w:lang w:eastAsia="zh-CN"/>
        </w:rPr>
        <w:t>安吉县孝丰镇城区环境保洁服务</w:t>
      </w:r>
    </w:p>
    <w:p>
      <w:pPr>
        <w:spacing w:beforeLines="50"/>
        <w:jc w:val="center"/>
        <w:rPr>
          <w:rFonts w:hint="eastAsia" w:ascii="宋体" w:hAnsi="宋体" w:eastAsia="宋体"/>
          <w:b/>
          <w:sz w:val="48"/>
          <w:szCs w:val="48"/>
          <w:lang w:eastAsia="zh-CN"/>
        </w:rPr>
      </w:pPr>
      <w:r>
        <w:rPr>
          <w:rFonts w:hint="eastAsia" w:ascii="宋体" w:hAnsi="宋体"/>
          <w:b/>
          <w:sz w:val="48"/>
          <w:szCs w:val="48"/>
          <w:lang w:eastAsia="zh-CN"/>
        </w:rPr>
        <w:t>政府采购项目</w:t>
      </w:r>
    </w:p>
    <w:p>
      <w:pPr>
        <w:spacing w:beforeLines="50"/>
        <w:ind w:firstLine="4337" w:firstLineChars="900"/>
        <w:rPr>
          <w:rFonts w:ascii="宋体" w:hAnsi="宋体"/>
          <w:b/>
          <w:sz w:val="48"/>
          <w:szCs w:val="48"/>
        </w:rPr>
      </w:pPr>
    </w:p>
    <w:p>
      <w:pPr>
        <w:spacing w:beforeLines="50"/>
        <w:jc w:val="center"/>
        <w:rPr>
          <w:rFonts w:ascii="宋体" w:hAnsi="宋体"/>
          <w:b/>
          <w:sz w:val="52"/>
          <w:szCs w:val="52"/>
        </w:rPr>
      </w:pPr>
      <w:r>
        <w:rPr>
          <w:rFonts w:hint="eastAsia" w:ascii="宋体" w:hAnsi="宋体"/>
          <w:b/>
          <w:sz w:val="52"/>
          <w:szCs w:val="52"/>
        </w:rPr>
        <w:t>公</w:t>
      </w:r>
    </w:p>
    <w:p>
      <w:pPr>
        <w:spacing w:beforeLines="50"/>
        <w:jc w:val="center"/>
        <w:rPr>
          <w:rFonts w:ascii="宋体" w:hAnsi="宋体"/>
          <w:b/>
          <w:sz w:val="52"/>
          <w:szCs w:val="52"/>
        </w:rPr>
      </w:pPr>
      <w:r>
        <w:rPr>
          <w:rFonts w:hint="eastAsia" w:ascii="宋体" w:hAnsi="宋体"/>
          <w:b/>
          <w:sz w:val="52"/>
          <w:szCs w:val="52"/>
        </w:rPr>
        <w:t>开</w:t>
      </w:r>
    </w:p>
    <w:p>
      <w:pPr>
        <w:spacing w:beforeLines="50"/>
        <w:jc w:val="center"/>
        <w:rPr>
          <w:rFonts w:ascii="宋体" w:hAnsi="宋体"/>
          <w:b/>
          <w:sz w:val="52"/>
          <w:szCs w:val="52"/>
        </w:rPr>
      </w:pPr>
      <w:r>
        <w:rPr>
          <w:rFonts w:hint="eastAsia" w:ascii="宋体" w:hAnsi="宋体"/>
          <w:b/>
          <w:sz w:val="52"/>
          <w:szCs w:val="52"/>
        </w:rPr>
        <w:t>招</w:t>
      </w:r>
    </w:p>
    <w:p>
      <w:pPr>
        <w:spacing w:beforeLines="50"/>
        <w:jc w:val="center"/>
        <w:rPr>
          <w:rFonts w:ascii="宋体" w:hAnsi="宋体"/>
          <w:b/>
          <w:sz w:val="52"/>
          <w:szCs w:val="52"/>
        </w:rPr>
      </w:pPr>
      <w:r>
        <w:rPr>
          <w:rFonts w:hint="eastAsia" w:ascii="宋体" w:hAnsi="宋体"/>
          <w:b/>
          <w:sz w:val="52"/>
          <w:szCs w:val="52"/>
        </w:rPr>
        <w:t>标</w:t>
      </w:r>
    </w:p>
    <w:p>
      <w:pPr>
        <w:spacing w:beforeLines="50"/>
        <w:jc w:val="center"/>
        <w:rPr>
          <w:rFonts w:ascii="宋体" w:hAnsi="宋体"/>
          <w:b/>
          <w:sz w:val="52"/>
          <w:szCs w:val="52"/>
        </w:rPr>
      </w:pPr>
      <w:r>
        <w:rPr>
          <w:rFonts w:hint="eastAsia" w:ascii="宋体" w:hAnsi="宋体"/>
          <w:b/>
          <w:sz w:val="52"/>
          <w:szCs w:val="52"/>
        </w:rPr>
        <w:t>文</w:t>
      </w:r>
    </w:p>
    <w:p>
      <w:pPr>
        <w:spacing w:beforeLines="50"/>
        <w:jc w:val="center"/>
        <w:rPr>
          <w:rFonts w:ascii="宋体" w:hAnsi="宋体"/>
          <w:b/>
          <w:sz w:val="52"/>
          <w:szCs w:val="52"/>
        </w:rPr>
      </w:pPr>
      <w:r>
        <w:rPr>
          <w:rFonts w:hint="eastAsia" w:ascii="宋体" w:hAnsi="宋体"/>
          <w:b/>
          <w:sz w:val="52"/>
          <w:szCs w:val="52"/>
        </w:rPr>
        <w:t>件</w:t>
      </w:r>
    </w:p>
    <w:p>
      <w:pPr>
        <w:spacing w:beforeLines="50"/>
        <w:jc w:val="center"/>
        <w:rPr>
          <w:rFonts w:ascii="宋体" w:hAnsi="宋体"/>
          <w:b/>
          <w:sz w:val="52"/>
          <w:szCs w:val="52"/>
        </w:rPr>
      </w:pPr>
    </w:p>
    <w:p>
      <w:pPr>
        <w:spacing w:beforeLines="50"/>
        <w:jc w:val="center"/>
        <w:rPr>
          <w:rFonts w:ascii="宋体" w:hAnsi="宋体"/>
          <w:b/>
          <w:sz w:val="52"/>
          <w:szCs w:val="52"/>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4460" w:type="dxa"/>
            <w:vAlign w:val="center"/>
          </w:tcPr>
          <w:p>
            <w:pPr>
              <w:spacing w:afterLines="150" w:line="360" w:lineRule="exact"/>
              <w:jc w:val="center"/>
              <w:rPr>
                <w:rFonts w:ascii="宋体" w:hAnsi="宋体"/>
                <w:sz w:val="24"/>
                <w:szCs w:val="24"/>
              </w:rPr>
            </w:pPr>
            <w:r>
              <w:rPr>
                <w:rFonts w:hint="eastAsia" w:ascii="宋体" w:hAnsi="宋体"/>
                <w:sz w:val="24"/>
                <w:szCs w:val="24"/>
              </w:rPr>
              <w:t xml:space="preserve"> 采购单位签字盖章</w:t>
            </w:r>
          </w:p>
        </w:tc>
        <w:tc>
          <w:tcPr>
            <w:tcW w:w="4460" w:type="dxa"/>
            <w:vAlign w:val="center"/>
          </w:tcPr>
          <w:p>
            <w:pPr>
              <w:spacing w:afterLines="150" w:line="360" w:lineRule="exact"/>
              <w:jc w:val="center"/>
              <w:rPr>
                <w:rFonts w:ascii="宋体" w:hAnsi="宋体"/>
                <w:sz w:val="24"/>
                <w:szCs w:val="24"/>
              </w:rPr>
            </w:pPr>
            <w:r>
              <w:rPr>
                <w:rFonts w:hint="eastAsia" w:ascii="宋体" w:hAnsi="宋体"/>
                <w:sz w:val="24"/>
                <w:szCs w:val="24"/>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460" w:type="dxa"/>
          </w:tcPr>
          <w:p>
            <w:pPr>
              <w:spacing w:afterLines="150" w:line="360" w:lineRule="exact"/>
              <w:rPr>
                <w:rFonts w:ascii="宋体" w:hAnsi="宋体"/>
                <w:sz w:val="24"/>
                <w:szCs w:val="24"/>
              </w:rPr>
            </w:pPr>
          </w:p>
        </w:tc>
        <w:tc>
          <w:tcPr>
            <w:tcW w:w="4460" w:type="dxa"/>
          </w:tcPr>
          <w:p>
            <w:pPr>
              <w:spacing w:afterLines="150" w:line="360" w:lineRule="exact"/>
              <w:rPr>
                <w:rFonts w:ascii="宋体" w:hAnsi="宋体"/>
                <w:sz w:val="24"/>
                <w:szCs w:val="24"/>
              </w:rPr>
            </w:pPr>
          </w:p>
        </w:tc>
      </w:tr>
    </w:tbl>
    <w:p>
      <w:pPr>
        <w:pStyle w:val="16"/>
        <w:snapToGrid w:val="0"/>
        <w:spacing w:before="120" w:after="120"/>
        <w:rPr>
          <w:rFonts w:hAnsi="宋体"/>
          <w:bCs/>
          <w:w w:val="95"/>
          <w:sz w:val="28"/>
          <w:szCs w:val="28"/>
        </w:rPr>
      </w:pPr>
      <w:r>
        <w:rPr>
          <w:rFonts w:hint="eastAsia" w:hAnsi="宋体"/>
          <w:bCs/>
          <w:w w:val="95"/>
          <w:sz w:val="28"/>
          <w:szCs w:val="28"/>
        </w:rPr>
        <w:t>项目编号：</w:t>
      </w:r>
      <w:r>
        <w:rPr>
          <w:rFonts w:hint="eastAsia" w:hAnsi="宋体"/>
          <w:bCs/>
          <w:w w:val="95"/>
          <w:sz w:val="28"/>
          <w:szCs w:val="28"/>
          <w:lang w:eastAsia="zh-CN"/>
        </w:rPr>
        <w:t>AJGK2022-008</w:t>
      </w:r>
      <w:r>
        <w:rPr>
          <w:rFonts w:hint="eastAsia" w:hAnsi="宋体"/>
          <w:bCs/>
          <w:w w:val="95"/>
          <w:sz w:val="28"/>
          <w:szCs w:val="28"/>
        </w:rPr>
        <w:t xml:space="preserve"> </w:t>
      </w:r>
    </w:p>
    <w:p>
      <w:pPr>
        <w:pStyle w:val="16"/>
        <w:snapToGrid w:val="0"/>
        <w:spacing w:before="120" w:after="120"/>
        <w:rPr>
          <w:rFonts w:hint="eastAsia" w:hAnsi="宋体" w:eastAsia="宋体"/>
          <w:bCs/>
          <w:w w:val="95"/>
          <w:sz w:val="28"/>
          <w:szCs w:val="28"/>
          <w:lang w:eastAsia="zh-CN"/>
        </w:rPr>
      </w:pPr>
      <w:r>
        <w:rPr>
          <w:rFonts w:hint="eastAsia" w:hAnsi="宋体"/>
          <w:bCs/>
          <w:w w:val="95"/>
          <w:sz w:val="28"/>
          <w:szCs w:val="28"/>
        </w:rPr>
        <w:t>项目名称：</w:t>
      </w:r>
      <w:r>
        <w:rPr>
          <w:rFonts w:hint="eastAsia" w:hAnsi="宋体"/>
          <w:bCs/>
          <w:w w:val="95"/>
          <w:sz w:val="28"/>
          <w:szCs w:val="28"/>
          <w:lang w:eastAsia="zh-CN"/>
        </w:rPr>
        <w:t>安吉县孝丰镇城区环境保洁服务政府采购项目</w:t>
      </w:r>
    </w:p>
    <w:p>
      <w:pPr>
        <w:pStyle w:val="16"/>
        <w:snapToGrid w:val="0"/>
        <w:spacing w:before="120" w:after="120"/>
        <w:rPr>
          <w:rFonts w:hAnsi="宋体"/>
          <w:bCs/>
          <w:w w:val="95"/>
          <w:sz w:val="28"/>
          <w:szCs w:val="28"/>
        </w:rPr>
      </w:pPr>
      <w:r>
        <w:rPr>
          <w:rFonts w:hint="eastAsia" w:hAnsi="宋体"/>
          <w:bCs/>
          <w:w w:val="95"/>
          <w:sz w:val="28"/>
          <w:szCs w:val="28"/>
        </w:rPr>
        <w:t>采购单位：</w:t>
      </w:r>
      <w:r>
        <w:rPr>
          <w:rFonts w:hint="eastAsia" w:hAnsi="宋体"/>
          <w:bCs/>
          <w:w w:val="95"/>
          <w:sz w:val="28"/>
          <w:szCs w:val="28"/>
          <w:lang w:eastAsia="zh-CN"/>
        </w:rPr>
        <w:t>安吉县孝丰镇人民政府</w:t>
      </w:r>
      <w:r>
        <w:rPr>
          <w:rFonts w:hint="eastAsia" w:hAnsi="宋体"/>
          <w:bCs/>
          <w:w w:val="95"/>
          <w:sz w:val="28"/>
          <w:szCs w:val="28"/>
        </w:rPr>
        <w:t xml:space="preserve"> </w:t>
      </w:r>
    </w:p>
    <w:p>
      <w:pPr>
        <w:pStyle w:val="16"/>
        <w:snapToGrid w:val="0"/>
        <w:spacing w:before="120" w:after="120"/>
        <w:rPr>
          <w:rFonts w:hAnsi="宋体"/>
          <w:bCs/>
          <w:w w:val="95"/>
          <w:sz w:val="28"/>
          <w:szCs w:val="28"/>
        </w:rPr>
      </w:pPr>
      <w:r>
        <w:rPr>
          <w:rFonts w:hint="eastAsia" w:hAnsi="宋体"/>
          <w:bCs/>
          <w:w w:val="95"/>
          <w:sz w:val="28"/>
          <w:szCs w:val="28"/>
        </w:rPr>
        <w:t>集中采购代理机构：安吉县公共资源交易中心</w:t>
      </w:r>
    </w:p>
    <w:p>
      <w:pPr>
        <w:pStyle w:val="16"/>
        <w:snapToGrid w:val="0"/>
        <w:spacing w:beforeLines="0" w:afterLines="0" w:line="240" w:lineRule="auto"/>
        <w:jc w:val="left"/>
        <w:rPr>
          <w:rFonts w:hint="eastAsia" w:hAnsi="宋体" w:eastAsia="宋体"/>
          <w:bCs/>
          <w:w w:val="95"/>
          <w:sz w:val="28"/>
          <w:szCs w:val="28"/>
          <w:lang w:eastAsia="zh-CN"/>
        </w:rPr>
      </w:pPr>
      <w:r>
        <w:rPr>
          <w:rFonts w:hint="eastAsia" w:hAnsi="宋体"/>
          <w:bCs/>
          <w:w w:val="95"/>
          <w:sz w:val="28"/>
          <w:szCs w:val="28"/>
          <w:lang w:eastAsia="zh-CN"/>
        </w:rPr>
        <w:t>二〇二二年</w:t>
      </w:r>
      <w:r>
        <w:rPr>
          <w:rFonts w:hint="eastAsia" w:hAnsi="宋体"/>
          <w:bCs/>
          <w:w w:val="95"/>
          <w:sz w:val="28"/>
          <w:szCs w:val="28"/>
          <w:lang w:val="en-US" w:eastAsia="zh-CN"/>
        </w:rPr>
        <w:t>五</w:t>
      </w:r>
      <w:r>
        <w:rPr>
          <w:rFonts w:hint="eastAsia" w:hAnsi="宋体"/>
          <w:bCs/>
          <w:w w:val="95"/>
          <w:sz w:val="28"/>
          <w:szCs w:val="28"/>
          <w:lang w:eastAsia="zh-CN"/>
        </w:rPr>
        <w:t>月</w:t>
      </w:r>
    </w:p>
    <w:p>
      <w:pPr>
        <w:pStyle w:val="16"/>
        <w:spacing w:beforeLines="0" w:afterLines="0" w:line="240" w:lineRule="auto"/>
        <w:jc w:val="center"/>
        <w:rPr>
          <w:rFonts w:hAnsi="宋体"/>
          <w:b/>
          <w:sz w:val="36"/>
          <w:szCs w:val="36"/>
        </w:rPr>
        <w:sectPr>
          <w:headerReference r:id="rId3" w:type="default"/>
          <w:footerReference r:id="rId4" w:type="default"/>
          <w:pgSz w:w="11906" w:h="16838"/>
          <w:pgMar w:top="1558" w:right="1531" w:bottom="1402" w:left="1531" w:header="851" w:footer="851" w:gutter="0"/>
          <w:pgNumType w:start="1"/>
          <w:cols w:space="720" w:num="1"/>
          <w:docGrid w:linePitch="312" w:charSpace="0"/>
        </w:sectPr>
      </w:pPr>
    </w:p>
    <w:p>
      <w:pPr>
        <w:pStyle w:val="16"/>
        <w:spacing w:beforeLines="0" w:afterLines="0" w:line="240" w:lineRule="auto"/>
        <w:jc w:val="center"/>
        <w:rPr>
          <w:rFonts w:hAnsi="宋体"/>
          <w:b/>
          <w:sz w:val="36"/>
          <w:szCs w:val="36"/>
        </w:rPr>
      </w:pPr>
      <w:r>
        <w:rPr>
          <w:rFonts w:hint="eastAsia" w:hAnsi="宋体"/>
          <w:b/>
          <w:sz w:val="36"/>
          <w:szCs w:val="36"/>
        </w:rPr>
        <w:t>目    录</w:t>
      </w:r>
    </w:p>
    <w:p>
      <w:pPr>
        <w:pStyle w:val="16"/>
        <w:spacing w:beforeLines="0" w:afterLines="0" w:line="480" w:lineRule="auto"/>
        <w:jc w:val="center"/>
        <w:rPr>
          <w:rFonts w:hAnsi="宋体"/>
          <w:b/>
          <w:sz w:val="36"/>
          <w:szCs w:val="36"/>
        </w:rPr>
      </w:pPr>
    </w:p>
    <w:p>
      <w:pPr>
        <w:pStyle w:val="22"/>
        <w:tabs>
          <w:tab w:val="right" w:leader="dot" w:pos="8844"/>
        </w:tabs>
      </w:pPr>
      <w:r>
        <w:rPr>
          <w:sz w:val="28"/>
          <w:szCs w:val="28"/>
        </w:rPr>
        <w:fldChar w:fldCharType="begin"/>
      </w:r>
      <w:r>
        <w:rPr>
          <w:sz w:val="28"/>
          <w:szCs w:val="28"/>
        </w:rPr>
        <w:instrText xml:space="preserve"> </w:instrText>
      </w:r>
      <w:r>
        <w:rPr>
          <w:rFonts w:hint="eastAsia"/>
          <w:sz w:val="28"/>
          <w:szCs w:val="28"/>
        </w:rPr>
        <w:instrText xml:space="preserve">TOC \o "1-1"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_Toc7714 </w:instrText>
      </w:r>
      <w:r>
        <w:rPr>
          <w:szCs w:val="28"/>
        </w:rPr>
        <w:fldChar w:fldCharType="separate"/>
      </w:r>
      <w:r>
        <w:rPr>
          <w:rFonts w:hint="eastAsia"/>
        </w:rPr>
        <w:t>第一章  公开招标采购公告</w:t>
      </w:r>
      <w:r>
        <w:tab/>
      </w:r>
      <w:r>
        <w:rPr>
          <w:rFonts w:hint="eastAsia"/>
          <w:lang w:val="en-US" w:eastAsia="zh-CN"/>
        </w:rPr>
        <w:t>2</w:t>
      </w:r>
      <w:r>
        <w:rPr>
          <w:szCs w:val="28"/>
        </w:rPr>
        <w:fldChar w:fldCharType="end"/>
      </w:r>
    </w:p>
    <w:p>
      <w:pPr>
        <w:pStyle w:val="22"/>
        <w:tabs>
          <w:tab w:val="right" w:leader="dot" w:pos="8844"/>
        </w:tabs>
      </w:pPr>
      <w:r>
        <w:rPr>
          <w:szCs w:val="28"/>
        </w:rPr>
        <w:fldChar w:fldCharType="begin"/>
      </w:r>
      <w:r>
        <w:rPr>
          <w:szCs w:val="28"/>
        </w:rPr>
        <w:instrText xml:space="preserve"> HYPERLINK \l _Toc18725 </w:instrText>
      </w:r>
      <w:r>
        <w:rPr>
          <w:szCs w:val="28"/>
        </w:rPr>
        <w:fldChar w:fldCharType="separate"/>
      </w:r>
      <w:r>
        <w:rPr>
          <w:rFonts w:hint="eastAsia"/>
        </w:rPr>
        <w:t>第二章  投标人须知</w:t>
      </w:r>
      <w:r>
        <w:tab/>
      </w:r>
      <w:r>
        <w:rPr>
          <w:rFonts w:hint="eastAsia"/>
          <w:lang w:val="en-US" w:eastAsia="zh-CN"/>
        </w:rPr>
        <w:t>6</w:t>
      </w:r>
      <w:r>
        <w:rPr>
          <w:szCs w:val="28"/>
        </w:rPr>
        <w:fldChar w:fldCharType="end"/>
      </w:r>
    </w:p>
    <w:p>
      <w:pPr>
        <w:pStyle w:val="22"/>
        <w:tabs>
          <w:tab w:val="right" w:leader="dot" w:pos="8844"/>
        </w:tabs>
      </w:pPr>
      <w:r>
        <w:rPr>
          <w:szCs w:val="28"/>
        </w:rPr>
        <w:fldChar w:fldCharType="begin"/>
      </w:r>
      <w:r>
        <w:rPr>
          <w:szCs w:val="28"/>
        </w:rPr>
        <w:instrText xml:space="preserve"> HYPERLINK \l _Toc28248 </w:instrText>
      </w:r>
      <w:r>
        <w:rPr>
          <w:szCs w:val="28"/>
        </w:rPr>
        <w:fldChar w:fldCharType="separate"/>
      </w:r>
      <w:r>
        <w:rPr>
          <w:rFonts w:hint="eastAsia"/>
        </w:rPr>
        <w:t>第三章  招标需求</w:t>
      </w:r>
      <w:r>
        <w:tab/>
      </w:r>
      <w:r>
        <w:fldChar w:fldCharType="begin"/>
      </w:r>
      <w:r>
        <w:instrText xml:space="preserve"> PAGEREF _Toc28248 \h </w:instrText>
      </w:r>
      <w:r>
        <w:fldChar w:fldCharType="separate"/>
      </w:r>
      <w:r>
        <w:t>17</w:t>
      </w:r>
      <w:r>
        <w:fldChar w:fldCharType="end"/>
      </w:r>
      <w:r>
        <w:rPr>
          <w:szCs w:val="28"/>
        </w:rPr>
        <w:fldChar w:fldCharType="end"/>
      </w:r>
    </w:p>
    <w:p>
      <w:pPr>
        <w:pStyle w:val="22"/>
        <w:tabs>
          <w:tab w:val="right" w:leader="dot" w:pos="8844"/>
        </w:tabs>
      </w:pPr>
      <w:r>
        <w:rPr>
          <w:szCs w:val="28"/>
        </w:rPr>
        <w:fldChar w:fldCharType="begin"/>
      </w:r>
      <w:r>
        <w:rPr>
          <w:szCs w:val="28"/>
        </w:rPr>
        <w:instrText xml:space="preserve"> HYPERLINK \l _Toc8377 </w:instrText>
      </w:r>
      <w:r>
        <w:rPr>
          <w:szCs w:val="28"/>
        </w:rPr>
        <w:fldChar w:fldCharType="separate"/>
      </w:r>
      <w:r>
        <w:rPr>
          <w:rFonts w:hint="eastAsia"/>
        </w:rPr>
        <w:t>第四章</w:t>
      </w:r>
      <w:r>
        <w:t xml:space="preserve">  </w:t>
      </w:r>
      <w:r>
        <w:rPr>
          <w:rFonts w:hint="eastAsia"/>
        </w:rPr>
        <w:t>评分办法及评分标准</w:t>
      </w:r>
      <w:r>
        <w:tab/>
      </w:r>
      <w:r>
        <w:fldChar w:fldCharType="begin"/>
      </w:r>
      <w:r>
        <w:instrText xml:space="preserve"> PAGEREF _Toc8377 \h </w:instrText>
      </w:r>
      <w:r>
        <w:fldChar w:fldCharType="separate"/>
      </w:r>
      <w:r>
        <w:t>3</w:t>
      </w:r>
      <w:r>
        <w:rPr>
          <w:rFonts w:hint="eastAsia"/>
          <w:lang w:val="en-US" w:eastAsia="zh-CN"/>
        </w:rPr>
        <w:t>0</w:t>
      </w:r>
      <w:r>
        <w:fldChar w:fldCharType="end"/>
      </w:r>
      <w:r>
        <w:rPr>
          <w:szCs w:val="28"/>
        </w:rPr>
        <w:fldChar w:fldCharType="end"/>
      </w:r>
    </w:p>
    <w:p>
      <w:pPr>
        <w:pStyle w:val="22"/>
        <w:tabs>
          <w:tab w:val="right" w:leader="dot" w:pos="8844"/>
        </w:tabs>
        <w:rPr>
          <w:rFonts w:hint="eastAsia" w:eastAsia="宋体"/>
          <w:szCs w:val="28"/>
          <w:lang w:val="en-US" w:eastAsia="zh-CN"/>
        </w:rPr>
      </w:pPr>
      <w:r>
        <w:rPr>
          <w:szCs w:val="28"/>
        </w:rPr>
        <w:fldChar w:fldCharType="begin"/>
      </w:r>
      <w:r>
        <w:rPr>
          <w:szCs w:val="28"/>
        </w:rPr>
        <w:instrText xml:space="preserve"> HYPERLINK \l _Toc8377 </w:instrText>
      </w:r>
      <w:r>
        <w:rPr>
          <w:szCs w:val="28"/>
        </w:rPr>
        <w:fldChar w:fldCharType="separate"/>
      </w:r>
      <w:r>
        <w:rPr>
          <w:rFonts w:hint="eastAsia"/>
        </w:rPr>
        <w:t>第</w:t>
      </w:r>
      <w:r>
        <w:rPr>
          <w:rFonts w:hint="eastAsia"/>
          <w:lang w:val="en-US" w:eastAsia="zh-CN"/>
        </w:rPr>
        <w:t>五</w:t>
      </w:r>
      <w:r>
        <w:rPr>
          <w:rFonts w:hint="eastAsia"/>
        </w:rPr>
        <w:t>章</w:t>
      </w:r>
      <w:r>
        <w:t xml:space="preserve">  </w:t>
      </w:r>
      <w:r>
        <w:rPr>
          <w:rFonts w:hint="eastAsia"/>
          <w:lang w:val="en-US" w:eastAsia="zh-CN"/>
        </w:rPr>
        <w:t>合同主要条款</w:t>
      </w:r>
      <w:r>
        <w:tab/>
      </w:r>
      <w:r>
        <w:rPr>
          <w:rFonts w:hint="eastAsia"/>
          <w:lang w:val="en-US" w:eastAsia="zh-CN"/>
        </w:rPr>
        <w:t>34</w:t>
      </w:r>
      <w:r>
        <w:rPr>
          <w:szCs w:val="28"/>
        </w:rPr>
        <w:fldChar w:fldCharType="end"/>
      </w:r>
    </w:p>
    <w:p>
      <w:pPr>
        <w:pStyle w:val="22"/>
        <w:tabs>
          <w:tab w:val="right" w:leader="dot" w:pos="8844"/>
        </w:tabs>
        <w:rPr>
          <w:rFonts w:hint="eastAsia" w:eastAsia="宋体"/>
          <w:lang w:val="en-US" w:eastAsia="zh-CN"/>
        </w:rPr>
      </w:pPr>
      <w:r>
        <w:rPr>
          <w:szCs w:val="28"/>
        </w:rPr>
        <w:fldChar w:fldCharType="begin"/>
      </w:r>
      <w:r>
        <w:rPr>
          <w:szCs w:val="28"/>
        </w:rPr>
        <w:instrText xml:space="preserve"> HYPERLINK \l _Toc9631 </w:instrText>
      </w:r>
      <w:r>
        <w:rPr>
          <w:szCs w:val="28"/>
        </w:rPr>
        <w:fldChar w:fldCharType="separate"/>
      </w:r>
      <w:r>
        <w:rPr>
          <w:rFonts w:hint="eastAsia"/>
        </w:rPr>
        <w:t>第六章  投标文件格式附件</w:t>
      </w:r>
      <w:r>
        <w:tab/>
      </w:r>
      <w:r>
        <w:fldChar w:fldCharType="begin"/>
      </w:r>
      <w:r>
        <w:instrText xml:space="preserve"> PAGEREF _Toc9631 \h </w:instrText>
      </w:r>
      <w:r>
        <w:fldChar w:fldCharType="separate"/>
      </w:r>
      <w:r>
        <w:rPr>
          <w:rFonts w:hint="eastAsia"/>
          <w:lang w:val="en-US" w:eastAsia="zh-CN"/>
        </w:rPr>
        <w:t>3</w:t>
      </w:r>
      <w:r>
        <w:fldChar w:fldCharType="end"/>
      </w:r>
      <w:r>
        <w:rPr>
          <w:szCs w:val="28"/>
        </w:rPr>
        <w:fldChar w:fldCharType="end"/>
      </w:r>
      <w:r>
        <w:rPr>
          <w:rFonts w:hint="eastAsia"/>
          <w:szCs w:val="28"/>
          <w:lang w:val="en-US" w:eastAsia="zh-CN"/>
        </w:rPr>
        <w:t>6</w:t>
      </w:r>
    </w:p>
    <w:p>
      <w:pPr>
        <w:pStyle w:val="26"/>
        <w:spacing w:line="360" w:lineRule="exact"/>
        <w:rPr>
          <w:sz w:val="28"/>
          <w:szCs w:val="28"/>
        </w:rPr>
      </w:pPr>
      <w:r>
        <w:rPr>
          <w:szCs w:val="28"/>
        </w:rPr>
        <w:fldChar w:fldCharType="end"/>
      </w:r>
    </w:p>
    <w:p>
      <w:pPr>
        <w:pStyle w:val="26"/>
        <w:spacing w:line="360" w:lineRule="exact"/>
        <w:rPr>
          <w:sz w:val="28"/>
          <w:szCs w:val="28"/>
        </w:rPr>
      </w:pPr>
    </w:p>
    <w:p>
      <w:pPr>
        <w:pStyle w:val="26"/>
        <w:spacing w:line="360" w:lineRule="exact"/>
        <w:rPr>
          <w:sz w:val="28"/>
          <w:szCs w:val="28"/>
        </w:rPr>
      </w:pPr>
    </w:p>
    <w:p>
      <w:pPr>
        <w:pStyle w:val="26"/>
        <w:spacing w:line="360" w:lineRule="exact"/>
        <w:rPr>
          <w:sz w:val="28"/>
          <w:szCs w:val="28"/>
        </w:rPr>
      </w:pPr>
    </w:p>
    <w:p>
      <w:pPr>
        <w:pStyle w:val="26"/>
        <w:spacing w:line="360" w:lineRule="exact"/>
        <w:rPr>
          <w:sz w:val="28"/>
          <w:szCs w:val="28"/>
        </w:rPr>
      </w:pPr>
    </w:p>
    <w:p>
      <w:pPr>
        <w:pStyle w:val="26"/>
        <w:spacing w:line="360" w:lineRule="exact"/>
        <w:rPr>
          <w:sz w:val="28"/>
          <w:szCs w:val="28"/>
        </w:rPr>
      </w:pPr>
    </w:p>
    <w:p>
      <w:pPr>
        <w:pStyle w:val="26"/>
        <w:spacing w:line="360" w:lineRule="exact"/>
        <w:rPr>
          <w:sz w:val="28"/>
          <w:szCs w:val="28"/>
        </w:rPr>
      </w:pPr>
    </w:p>
    <w:p>
      <w:pPr>
        <w:pStyle w:val="26"/>
        <w:spacing w:line="360" w:lineRule="exact"/>
        <w:rPr>
          <w:sz w:val="28"/>
          <w:szCs w:val="28"/>
        </w:rPr>
      </w:pPr>
    </w:p>
    <w:p>
      <w:pPr>
        <w:pStyle w:val="26"/>
        <w:spacing w:line="360" w:lineRule="exact"/>
        <w:rPr>
          <w:sz w:val="28"/>
          <w:szCs w:val="28"/>
        </w:rPr>
      </w:pPr>
    </w:p>
    <w:p>
      <w:pPr>
        <w:pStyle w:val="26"/>
        <w:spacing w:line="360" w:lineRule="exact"/>
        <w:rPr>
          <w:sz w:val="28"/>
          <w:szCs w:val="28"/>
        </w:rPr>
      </w:pPr>
    </w:p>
    <w:p>
      <w:pPr>
        <w:pStyle w:val="26"/>
        <w:spacing w:line="360" w:lineRule="exact"/>
        <w:rPr>
          <w:sz w:val="28"/>
          <w:szCs w:val="28"/>
        </w:rPr>
      </w:pPr>
    </w:p>
    <w:p>
      <w:pPr>
        <w:pStyle w:val="26"/>
        <w:spacing w:line="360" w:lineRule="exact"/>
        <w:rPr>
          <w:sz w:val="28"/>
          <w:szCs w:val="28"/>
        </w:rPr>
      </w:pPr>
    </w:p>
    <w:p>
      <w:pPr>
        <w:pStyle w:val="26"/>
        <w:spacing w:line="360" w:lineRule="exact"/>
        <w:rPr>
          <w:sz w:val="28"/>
          <w:szCs w:val="28"/>
        </w:rPr>
      </w:pPr>
    </w:p>
    <w:p>
      <w:pPr>
        <w:pStyle w:val="26"/>
        <w:spacing w:line="360" w:lineRule="exact"/>
        <w:rPr>
          <w:sz w:val="28"/>
          <w:szCs w:val="28"/>
        </w:rPr>
      </w:pPr>
    </w:p>
    <w:p/>
    <w:p>
      <w:pPr>
        <w:pStyle w:val="14"/>
      </w:pPr>
    </w:p>
    <w:p>
      <w:pPr>
        <w:pStyle w:val="15"/>
      </w:pPr>
    </w:p>
    <w:p>
      <w:pPr>
        <w:pStyle w:val="26"/>
        <w:spacing w:line="360" w:lineRule="exact"/>
        <w:rPr>
          <w:rFonts w:ascii="宋体" w:hAnsi="宋体" w:cs="Arial"/>
          <w:szCs w:val="21"/>
        </w:rPr>
      </w:pPr>
      <w:bookmarkStart w:id="0" w:name="_Toc7714"/>
      <w:r>
        <w:rPr>
          <w:rFonts w:hint="eastAsia"/>
        </w:rPr>
        <w:t>第一章  公开招标采购公告</w:t>
      </w:r>
      <w:bookmarkEnd w:id="0"/>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bookmarkStart w:id="1" w:name="_Toc18725"/>
      <w:r>
        <w:rPr>
          <w:rFonts w:hint="eastAsia" w:ascii="宋体" w:hAnsi="宋体" w:cs="Arial"/>
          <w:szCs w:val="21"/>
          <w:lang w:eastAsia="zh-CN"/>
        </w:rPr>
        <w:t>根据《中华人民共和国政府采购法》、《政府采购货物和服务招标投标管理办法》、《浙江省政府采购电子交易管理暂行办法》等规定，经安吉县财政局批准，现就</w:t>
      </w:r>
      <w:r>
        <w:rPr>
          <w:rFonts w:hint="eastAsia" w:ascii="宋体" w:hAnsi="宋体" w:cs="Arial"/>
          <w:color w:val="0000FF"/>
          <w:szCs w:val="21"/>
          <w:lang w:eastAsia="zh-CN"/>
        </w:rPr>
        <w:t>安吉县孝丰镇城区环境保洁服务政府采购项目</w:t>
      </w:r>
      <w:r>
        <w:rPr>
          <w:rFonts w:hint="eastAsia" w:ascii="宋体" w:hAnsi="宋体" w:cs="Arial"/>
          <w:szCs w:val="21"/>
          <w:lang w:eastAsia="zh-CN"/>
        </w:rPr>
        <w:t>以</w:t>
      </w:r>
      <w:r>
        <w:rPr>
          <w:rFonts w:hint="eastAsia" w:ascii="宋体" w:hAnsi="宋体" w:cs="Arial"/>
          <w:b/>
          <w:bCs/>
          <w:color w:val="FF0000"/>
          <w:szCs w:val="21"/>
          <w:lang w:eastAsia="zh-CN"/>
        </w:rPr>
        <w:t>电子投标形式</w:t>
      </w:r>
      <w:r>
        <w:rPr>
          <w:rFonts w:hint="eastAsia" w:ascii="宋体" w:hAnsi="宋体" w:cs="Arial"/>
          <w:szCs w:val="21"/>
          <w:lang w:eastAsia="zh-CN"/>
        </w:rPr>
        <w:t>进行公开招标，欢迎国内合格的投标供应商前来参加投标。</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2" w:name="_Toc35393790"/>
      <w:bookmarkStart w:id="3" w:name="_Toc35393621"/>
      <w:bookmarkStart w:id="4" w:name="_Toc28359002"/>
      <w:bookmarkStart w:id="5" w:name="_Toc28359079"/>
      <w:r>
        <w:rPr>
          <w:rFonts w:hint="eastAsia" w:ascii="宋体" w:hAnsi="宋体" w:eastAsia="宋体" w:cs="宋体"/>
          <w:b/>
          <w:sz w:val="24"/>
          <w:szCs w:val="24"/>
        </w:rPr>
        <w:t>一、项目基本情况</w:t>
      </w:r>
      <w:bookmarkEnd w:id="2"/>
      <w:bookmarkEnd w:id="3"/>
      <w:bookmarkEnd w:id="4"/>
      <w:bookmarkEnd w:id="5"/>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项目编号：</w:t>
      </w:r>
      <w:r>
        <w:rPr>
          <w:rFonts w:hint="eastAsia" w:ascii="宋体" w:hAnsi="宋体" w:cs="Arial"/>
          <w:szCs w:val="21"/>
          <w:lang w:val="en-US" w:eastAsia="zh-CN"/>
        </w:rPr>
        <w:t>AJGK2022-008</w:t>
      </w:r>
    </w:p>
    <w:p>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eastAsia="zh-CN"/>
        </w:rPr>
        <w:t>财政审批编号：</w:t>
      </w:r>
      <w:r>
        <w:rPr>
          <w:rFonts w:hint="eastAsia" w:ascii="宋体" w:hAnsi="宋体" w:cs="Arial"/>
          <w:szCs w:val="21"/>
          <w:lang w:val="en-US" w:eastAsia="zh-CN"/>
        </w:rPr>
        <w:t>2022042801</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项目名称：安吉县孝丰镇城区环境保洁服务政府采购项目</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预算金额：</w:t>
      </w:r>
      <w:r>
        <w:rPr>
          <w:rFonts w:hint="eastAsia" w:ascii="宋体" w:hAnsi="宋体" w:cs="Arial"/>
          <w:szCs w:val="21"/>
          <w:lang w:val="en-US" w:eastAsia="zh-CN"/>
        </w:rPr>
        <w:t>1071.8982万元</w:t>
      </w:r>
    </w:p>
    <w:p>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eastAsia="zh-CN"/>
        </w:rPr>
        <w:t>合同履行期限：</w:t>
      </w:r>
      <w:r>
        <w:rPr>
          <w:rFonts w:hint="eastAsia" w:ascii="宋体" w:hAnsi="宋体" w:eastAsia="宋体" w:cs="Arial"/>
          <w:szCs w:val="21"/>
          <w:lang w:eastAsia="zh-CN"/>
        </w:rPr>
        <w:t>本项目服务期3年，</w:t>
      </w:r>
      <w:r>
        <w:rPr>
          <w:rFonts w:hint="eastAsia" w:ascii="宋体" w:hAnsi="宋体" w:eastAsia="宋体" w:cs="Arial"/>
          <w:szCs w:val="21"/>
          <w:lang w:val="en-US" w:eastAsia="zh-CN"/>
        </w:rPr>
        <w:t>合同一年一签。年度服务期满，考核合格的，予以续签下一年度合同，最多可以续签二次。</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eastAsia="宋体"/>
          <w:lang w:eastAsia="zh-CN"/>
        </w:rPr>
      </w:pPr>
      <w:r>
        <w:rPr>
          <w:rFonts w:hint="eastAsia" w:ascii="宋体" w:hAnsi="宋体" w:cs="Arial"/>
          <w:szCs w:val="21"/>
          <w:lang w:val="en-US" w:eastAsia="zh-CN"/>
        </w:rPr>
        <w:t>本项目允许</w:t>
      </w:r>
      <w:r>
        <w:rPr>
          <w:rFonts w:hint="eastAsia" w:ascii="宋体" w:hAnsi="宋体" w:cs="Arial"/>
          <w:szCs w:val="21"/>
          <w:lang w:eastAsia="zh-CN"/>
        </w:rPr>
        <w:t>联合体投标</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6" w:name="_Toc35393791"/>
      <w:bookmarkStart w:id="7" w:name="_Toc28359080"/>
      <w:bookmarkStart w:id="8" w:name="_Toc35393622"/>
      <w:bookmarkStart w:id="9" w:name="_Toc28359003"/>
      <w:r>
        <w:rPr>
          <w:rFonts w:hint="eastAsia" w:ascii="宋体" w:hAnsi="宋体" w:eastAsia="宋体" w:cs="宋体"/>
          <w:b/>
          <w:sz w:val="24"/>
          <w:szCs w:val="24"/>
        </w:rPr>
        <w:t>二、</w:t>
      </w:r>
      <w:r>
        <w:rPr>
          <w:rFonts w:hint="eastAsia" w:ascii="宋体" w:hAnsi="宋体" w:eastAsia="宋体" w:cs="宋体"/>
          <w:b/>
          <w:sz w:val="24"/>
          <w:szCs w:val="24"/>
          <w:lang w:eastAsia="zh-CN"/>
        </w:rPr>
        <w:t>投标</w:t>
      </w:r>
      <w:r>
        <w:rPr>
          <w:rFonts w:hint="eastAsia" w:ascii="宋体" w:hAnsi="宋体" w:eastAsia="宋体" w:cs="宋体"/>
          <w:b/>
          <w:sz w:val="24"/>
          <w:szCs w:val="24"/>
        </w:rPr>
        <w:t>人的资格要求</w:t>
      </w:r>
      <w:bookmarkEnd w:id="6"/>
      <w:bookmarkEnd w:id="7"/>
      <w:bookmarkEnd w:id="8"/>
      <w:bookmarkEnd w:id="9"/>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szCs w:val="21"/>
        </w:rPr>
      </w:pPr>
      <w:r>
        <w:rPr>
          <w:rFonts w:hint="eastAsia" w:ascii="宋体" w:hAnsi="宋体" w:cs="Arial"/>
          <w:szCs w:val="21"/>
          <w:lang w:eastAsia="zh-CN"/>
        </w:rPr>
        <w:t>1、符合《中华人民共和国政府采购法》第二十二条和《关于规范政府采购供应商资格设定及资格审查的通知》(浙财采监[2013]24号)第六条规定，且未被“信用中国”（</w:t>
      </w:r>
      <w:r>
        <w:rPr>
          <w:rStyle w:val="34"/>
          <w:rFonts w:hint="eastAsia" w:ascii="宋体" w:hAnsi="宋体" w:cs="Arial" w:eastAsiaTheme="minorEastAsia"/>
          <w:szCs w:val="21"/>
          <w:lang w:val="en-US" w:eastAsia="zh-CN"/>
        </w:rPr>
        <w:t>www.creditchina.gov.cn</w:t>
      </w:r>
      <w:r>
        <w:rPr>
          <w:rFonts w:hint="eastAsia" w:ascii="宋体" w:hAnsi="宋体" w:cs="Arial"/>
          <w:szCs w:val="21"/>
          <w:lang w:eastAsia="zh-CN"/>
        </w:rPr>
        <w:t>）、中国政府采购网（</w:t>
      </w:r>
      <w:r>
        <w:rPr>
          <w:rStyle w:val="34"/>
          <w:rFonts w:hint="eastAsia" w:ascii="宋体" w:hAnsi="宋体" w:cs="Arial" w:eastAsiaTheme="minorEastAsia"/>
          <w:szCs w:val="21"/>
          <w:lang w:val="en-US" w:eastAsia="zh-CN"/>
        </w:rPr>
        <w:t>www.ccgp.gov.cn</w:t>
      </w:r>
      <w:r>
        <w:rPr>
          <w:rFonts w:hint="eastAsia" w:ascii="宋体" w:hAnsi="宋体" w:cs="Arial"/>
          <w:szCs w:val="21"/>
          <w:lang w:eastAsia="zh-CN"/>
        </w:rPr>
        <w:t>）列入失信被执行人、重大税收违法案件当事人名单、政府采购严重违法失信行为记录名单。（</w:t>
      </w:r>
      <w:r>
        <w:rPr>
          <w:rFonts w:hint="eastAsia" w:ascii="宋体" w:hAnsi="宋体" w:cs="宋体"/>
          <w:szCs w:val="21"/>
        </w:rPr>
        <w:t>查询路径：信用中国-信用服务-失信被执行人/重大税收违法案件当事人名单；政府采购严重违法失信行为记录名单查询路径：中国政府采购网-政府采购严重违法失信行为记录名单</w:t>
      </w:r>
      <w:r>
        <w:rPr>
          <w:rFonts w:hint="eastAsia" w:ascii="宋体" w:hAnsi="宋体" w:cs="宋体"/>
          <w:szCs w:val="21"/>
          <w:lang w:eastAsia="zh-CN"/>
        </w:rPr>
        <w:t>。</w:t>
      </w:r>
      <w:r>
        <w:rPr>
          <w:rFonts w:hint="eastAsia" w:ascii="宋体" w:hAnsi="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default" w:ascii="仿宋" w:hAnsi="仿宋" w:eastAsia="仿宋"/>
          <w:sz w:val="28"/>
          <w:szCs w:val="28"/>
          <w:lang w:val="en-US"/>
        </w:rPr>
      </w:pPr>
      <w:r>
        <w:rPr>
          <w:rFonts w:hint="eastAsia" w:ascii="宋体" w:hAnsi="宋体" w:cs="Arial"/>
          <w:szCs w:val="21"/>
          <w:lang w:eastAsia="zh-CN"/>
        </w:rPr>
        <w:t>2、落实政府采购政策需满足的资格要求：</w:t>
      </w:r>
      <w:r>
        <w:rPr>
          <w:rFonts w:hint="eastAsia" w:ascii="宋体" w:hAnsi="宋体" w:cs="Arial"/>
          <w:szCs w:val="21"/>
          <w:lang w:val="en-US" w:eastAsia="zh-CN"/>
        </w:rPr>
        <w:t>本项目根据要求全面面向中小企业；</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0" w:name="_Toc35393792"/>
      <w:bookmarkStart w:id="11" w:name="_Toc28359004"/>
      <w:bookmarkStart w:id="12" w:name="_Toc28359081"/>
      <w:bookmarkStart w:id="13" w:name="_Toc35393623"/>
      <w:r>
        <w:rPr>
          <w:rFonts w:hint="eastAsia" w:ascii="宋体" w:hAnsi="宋体" w:eastAsia="宋体" w:cs="宋体"/>
          <w:b/>
          <w:sz w:val="24"/>
          <w:szCs w:val="24"/>
        </w:rPr>
        <w:t>三、获取招标文件</w:t>
      </w:r>
      <w:bookmarkEnd w:id="10"/>
      <w:bookmarkEnd w:id="11"/>
      <w:bookmarkEnd w:id="12"/>
      <w:bookmarkEnd w:id="13"/>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1</w:t>
      </w:r>
      <w:r>
        <w:rPr>
          <w:rFonts w:hint="eastAsia" w:ascii="宋体" w:hAnsi="宋体" w:eastAsia="宋体" w:cs="Arial"/>
          <w:szCs w:val="21"/>
          <w:lang w:eastAsia="zh-CN"/>
        </w:rPr>
        <w:t>、获取时间：</w:t>
      </w:r>
      <w:r>
        <w:rPr>
          <w:rFonts w:hint="eastAsia" w:ascii="宋体" w:hAnsi="宋体" w:cs="Arial"/>
          <w:szCs w:val="21"/>
          <w:lang w:eastAsia="zh-CN"/>
        </w:rPr>
        <w:t>公告发布时间至投标截止时间</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2</w:t>
      </w:r>
      <w:r>
        <w:rPr>
          <w:rFonts w:hint="eastAsia" w:ascii="宋体" w:hAnsi="宋体" w:eastAsia="宋体" w:cs="Arial"/>
          <w:szCs w:val="21"/>
          <w:lang w:eastAsia="zh-CN"/>
        </w:rPr>
        <w:t>、获取地点：政府采购云平台（http://www.zcygov.cn/）</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3、获取</w:t>
      </w:r>
      <w:r>
        <w:rPr>
          <w:rFonts w:hint="eastAsia" w:ascii="宋体" w:hAnsi="宋体" w:cs="Arial"/>
          <w:szCs w:val="21"/>
          <w:lang w:eastAsia="zh-CN"/>
        </w:rPr>
        <w:t>方式：网上在线申请。注册成为政采云平台供应商后登录浙江政府采购云平台</w:t>
      </w:r>
      <w:r>
        <w:rPr>
          <w:rStyle w:val="34"/>
          <w:rFonts w:hint="eastAsia" w:ascii="宋体" w:hAnsi="宋体" w:cs="Arial" w:eastAsiaTheme="minorEastAsia"/>
          <w:szCs w:val="21"/>
          <w:lang w:val="en-US" w:eastAsia="zh-CN"/>
        </w:rPr>
        <w:fldChar w:fldCharType="begin"/>
      </w:r>
      <w:r>
        <w:rPr>
          <w:rStyle w:val="34"/>
          <w:rFonts w:hint="eastAsia" w:ascii="宋体" w:hAnsi="宋体" w:cs="Arial" w:eastAsiaTheme="minorEastAsia"/>
          <w:szCs w:val="21"/>
          <w:lang w:val="en-US" w:eastAsia="zh-CN"/>
        </w:rPr>
        <w:instrText xml:space="preserve"> HYPERLINK "http://www.zcygov.cn/" </w:instrText>
      </w:r>
      <w:r>
        <w:rPr>
          <w:rStyle w:val="34"/>
          <w:rFonts w:hint="eastAsia" w:ascii="宋体" w:hAnsi="宋体" w:cs="Arial" w:eastAsiaTheme="minorEastAsia"/>
          <w:szCs w:val="21"/>
          <w:lang w:val="en-US" w:eastAsia="zh-CN"/>
        </w:rPr>
        <w:fldChar w:fldCharType="separate"/>
      </w:r>
      <w:r>
        <w:rPr>
          <w:rStyle w:val="34"/>
          <w:rFonts w:hint="eastAsia" w:ascii="宋体" w:hAnsi="宋体" w:cs="Arial" w:eastAsiaTheme="minorEastAsia"/>
          <w:szCs w:val="21"/>
          <w:lang w:val="en-US" w:eastAsia="zh-CN"/>
        </w:rPr>
        <w:t>http://www.zcygov.cn/</w:t>
      </w:r>
      <w:r>
        <w:rPr>
          <w:rStyle w:val="34"/>
          <w:rFonts w:hint="eastAsia" w:ascii="宋体" w:hAnsi="宋体" w:cs="Arial" w:eastAsiaTheme="minorEastAsia"/>
          <w:szCs w:val="21"/>
          <w:lang w:val="en-US" w:eastAsia="zh-CN"/>
        </w:rPr>
        <w:fldChar w:fldCharType="end"/>
      </w:r>
      <w:r>
        <w:rPr>
          <w:rFonts w:hint="eastAsia" w:ascii="宋体" w:hAnsi="宋体" w:cs="Arial"/>
          <w:szCs w:val="21"/>
          <w:lang w:eastAsia="zh-CN"/>
        </w:rPr>
        <w:t>进行申请。申请通过后请自行在浙江政府采购网</w:t>
      </w:r>
      <w:r>
        <w:rPr>
          <w:rStyle w:val="34"/>
          <w:rFonts w:hint="eastAsia" w:ascii="宋体" w:hAnsi="宋体" w:cs="Arial" w:eastAsiaTheme="minorEastAsia"/>
          <w:szCs w:val="21"/>
          <w:lang w:val="en-US" w:eastAsia="zh-CN"/>
        </w:rPr>
        <w:t>http://zfcg.czt.zj.gov.cn/</w:t>
      </w:r>
      <w:r>
        <w:rPr>
          <w:rFonts w:hint="eastAsia" w:ascii="宋体" w:hAnsi="宋体" w:cs="Arial"/>
          <w:szCs w:val="21"/>
          <w:lang w:eastAsia="zh-CN"/>
        </w:rPr>
        <w:t>或者安吉县公共资源交易信息网</w:t>
      </w:r>
      <w:r>
        <w:rPr>
          <w:rStyle w:val="34"/>
          <w:rFonts w:hint="eastAsia" w:ascii="宋体" w:hAnsi="宋体" w:cs="Arial" w:eastAsiaTheme="minorEastAsia"/>
          <w:szCs w:val="21"/>
          <w:lang w:val="en-US" w:eastAsia="zh-CN"/>
        </w:rPr>
        <w:t>http：//www.ajztb.com／</w:t>
      </w:r>
      <w:r>
        <w:rPr>
          <w:rFonts w:hint="eastAsia" w:ascii="宋体" w:hAnsi="宋体" w:cs="Arial"/>
          <w:szCs w:val="21"/>
          <w:lang w:eastAsia="zh-CN"/>
        </w:rPr>
        <w:t>下载。</w:t>
      </w:r>
      <w:r>
        <w:rPr>
          <w:rFonts w:hint="eastAsia" w:ascii="宋体" w:hAnsi="宋体" w:cs="宋体"/>
          <w:color w:val="000000"/>
          <w:kern w:val="0"/>
          <w:szCs w:val="21"/>
        </w:rPr>
        <w:t>不</w:t>
      </w:r>
      <w:r>
        <w:rPr>
          <w:rFonts w:hint="eastAsia" w:ascii="宋体" w:hAnsi="宋体" w:eastAsia="宋体" w:cs="Arial"/>
          <w:szCs w:val="21"/>
          <w:lang w:eastAsia="zh-CN"/>
        </w:rPr>
        <w:t>提供招标文件纸质版。参加投标的供应商获取招标文件前应先完成“政府采购云平台”的账号注册同时办理CA领取。</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供应商注册入驻操作指南：</w:t>
      </w:r>
    </w:p>
    <w:p>
      <w:pPr>
        <w:keepNext w:val="0"/>
        <w:keepLines w:val="0"/>
        <w:pageBreakBefore w:val="0"/>
        <w:widowControl w:val="0"/>
        <w:kinsoku/>
        <w:wordWrap/>
        <w:overflowPunct/>
        <w:topLinePunct w:val="0"/>
        <w:bidi w:val="0"/>
        <w:snapToGrid w:val="0"/>
        <w:spacing w:line="360" w:lineRule="exact"/>
        <w:ind w:firstLine="420" w:firstLineChars="200"/>
        <w:textAlignment w:val="auto"/>
        <w:rPr>
          <w:rStyle w:val="34"/>
          <w:rFonts w:hint="eastAsia" w:ascii="宋体" w:hAnsi="宋体" w:cs="Arial" w:eastAsiaTheme="minorEastAsia"/>
          <w:szCs w:val="21"/>
          <w:lang w:eastAsia="zh-CN"/>
        </w:rPr>
      </w:pPr>
      <w:r>
        <w:rPr>
          <w:rStyle w:val="34"/>
          <w:rFonts w:hint="eastAsia" w:ascii="宋体" w:hAnsi="宋体" w:cs="Arial" w:eastAsiaTheme="minorEastAsia"/>
          <w:szCs w:val="21"/>
          <w:lang w:eastAsia="zh-CN"/>
        </w:rPr>
        <w:t>https://service.zcygov.cn/#/knowledges/cm2eqWwBFdiHxlNd_otq/w3Cd3GwBFdiHxlNd-BRD</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注册咨询电话：400-881-7190</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4、</w:t>
      </w:r>
      <w:r>
        <w:rPr>
          <w:rFonts w:hint="eastAsia" w:ascii="宋体" w:hAnsi="宋体" w:eastAsia="宋体" w:cs="Arial"/>
          <w:szCs w:val="21"/>
          <w:lang w:eastAsia="zh-CN"/>
        </w:rPr>
        <w:t>投标保证金：不缴纳</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5、</w:t>
      </w:r>
      <w:r>
        <w:rPr>
          <w:rFonts w:hint="eastAsia" w:ascii="宋体" w:hAnsi="宋体" w:eastAsia="宋体" w:cs="Arial"/>
          <w:szCs w:val="21"/>
          <w:lang w:eastAsia="zh-CN"/>
        </w:rPr>
        <w:t>售价：免工本费</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4" w:name="_Toc28359082"/>
      <w:bookmarkStart w:id="15" w:name="_Toc28359005"/>
      <w:bookmarkStart w:id="16" w:name="_Toc35393793"/>
      <w:bookmarkStart w:id="17" w:name="_Toc35393624"/>
      <w:r>
        <w:rPr>
          <w:rFonts w:hint="eastAsia" w:ascii="宋体" w:hAnsi="宋体" w:eastAsia="宋体" w:cs="宋体"/>
          <w:b/>
          <w:sz w:val="24"/>
          <w:szCs w:val="24"/>
        </w:rPr>
        <w:t>四、提交投标文件</w:t>
      </w:r>
      <w:bookmarkEnd w:id="14"/>
      <w:bookmarkEnd w:id="15"/>
      <w:r>
        <w:rPr>
          <w:rFonts w:hint="eastAsia" w:ascii="宋体" w:hAnsi="宋体" w:eastAsia="宋体" w:cs="宋体"/>
          <w:b/>
          <w:sz w:val="24"/>
          <w:szCs w:val="24"/>
        </w:rPr>
        <w:t>截止时间、开标时间和</w:t>
      </w:r>
      <w:bookmarkEnd w:id="16"/>
      <w:bookmarkEnd w:id="17"/>
      <w:r>
        <w:rPr>
          <w:rFonts w:hint="eastAsia" w:ascii="宋体" w:hAnsi="宋体" w:eastAsia="宋体" w:cs="宋体"/>
          <w:b/>
          <w:sz w:val="24"/>
          <w:szCs w:val="24"/>
        </w:rPr>
        <w:t>方式</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截止（开标）时间：</w:t>
      </w:r>
      <w:r>
        <w:rPr>
          <w:rFonts w:hint="eastAsia" w:ascii="宋体" w:hAnsi="宋体" w:cs="Arial"/>
          <w:szCs w:val="21"/>
          <w:highlight w:val="yellow"/>
          <w:lang w:eastAsia="zh-CN"/>
        </w:rPr>
        <w:t>202</w:t>
      </w:r>
      <w:r>
        <w:rPr>
          <w:rFonts w:hint="eastAsia" w:ascii="宋体" w:hAnsi="宋体" w:cs="Arial"/>
          <w:szCs w:val="21"/>
          <w:highlight w:val="yellow"/>
          <w:lang w:val="en-US" w:eastAsia="zh-CN"/>
        </w:rPr>
        <w:t>2</w:t>
      </w:r>
      <w:r>
        <w:rPr>
          <w:rFonts w:hint="eastAsia" w:ascii="宋体" w:hAnsi="宋体" w:cs="Arial"/>
          <w:szCs w:val="21"/>
          <w:highlight w:val="yellow"/>
          <w:lang w:eastAsia="zh-CN"/>
        </w:rPr>
        <w:t>年</w:t>
      </w:r>
      <w:r>
        <w:rPr>
          <w:rFonts w:hint="eastAsia" w:ascii="宋体" w:hAnsi="宋体" w:cs="Arial"/>
          <w:szCs w:val="21"/>
          <w:highlight w:val="yellow"/>
          <w:lang w:val="en-US" w:eastAsia="zh-CN"/>
        </w:rPr>
        <w:t>6月10</w:t>
      </w:r>
      <w:r>
        <w:rPr>
          <w:rFonts w:hint="eastAsia" w:ascii="宋体" w:hAnsi="宋体" w:cs="Arial"/>
          <w:szCs w:val="21"/>
          <w:highlight w:val="yellow"/>
          <w:lang w:eastAsia="zh-CN"/>
        </w:rPr>
        <w:t>日上午9:00时整</w:t>
      </w:r>
      <w:r>
        <w:rPr>
          <w:rFonts w:hint="eastAsia" w:ascii="宋体" w:hAnsi="宋体" w:cs="Arial"/>
          <w:szCs w:val="21"/>
          <w:lang w:eastAsia="zh-CN"/>
        </w:rPr>
        <w:t>（北京时间）</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rPr>
        <w:t>开标地点：政采云</w:t>
      </w:r>
      <w:r>
        <w:rPr>
          <w:rFonts w:hint="eastAsia" w:ascii="宋体" w:hAnsi="宋体" w:cs="Arial"/>
          <w:szCs w:val="21"/>
          <w:lang w:val="en-US" w:eastAsia="zh-CN"/>
        </w:rPr>
        <w:t>平台</w:t>
      </w:r>
      <w:r>
        <w:rPr>
          <w:rFonts w:hint="eastAsia" w:ascii="宋体" w:hAnsi="宋体" w:cs="Arial"/>
          <w:szCs w:val="21"/>
        </w:rPr>
        <w:t>电子交易系统</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开标方式：政采云平台提交电子投标文件</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8" w:name="_Toc28359007"/>
      <w:bookmarkStart w:id="19" w:name="_Toc28359084"/>
      <w:bookmarkStart w:id="20" w:name="_Toc35393625"/>
      <w:bookmarkStart w:id="21" w:name="_Toc35393794"/>
      <w:r>
        <w:rPr>
          <w:rFonts w:hint="eastAsia" w:ascii="宋体" w:hAnsi="宋体" w:eastAsia="宋体" w:cs="宋体"/>
          <w:b/>
          <w:sz w:val="24"/>
          <w:szCs w:val="24"/>
        </w:rPr>
        <w:t>五、公告期限</w:t>
      </w:r>
      <w:bookmarkEnd w:id="18"/>
      <w:bookmarkEnd w:id="19"/>
      <w:bookmarkEnd w:id="20"/>
      <w:bookmarkEnd w:id="21"/>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highlight w:val="yellow"/>
          <w:lang w:eastAsia="zh-CN"/>
        </w:rPr>
        <w:t>自本公告发布之日起5个工作日（北京时间2022年</w:t>
      </w:r>
      <w:r>
        <w:rPr>
          <w:rFonts w:hint="eastAsia" w:ascii="宋体" w:hAnsi="宋体" w:cs="Arial"/>
          <w:szCs w:val="21"/>
          <w:highlight w:val="yellow"/>
          <w:lang w:val="en-US" w:eastAsia="zh-CN"/>
        </w:rPr>
        <w:t>5</w:t>
      </w:r>
      <w:r>
        <w:rPr>
          <w:rFonts w:hint="eastAsia" w:ascii="宋体" w:hAnsi="宋体" w:cs="Arial"/>
          <w:szCs w:val="21"/>
          <w:highlight w:val="yellow"/>
          <w:lang w:eastAsia="zh-CN"/>
        </w:rPr>
        <w:t>月</w:t>
      </w:r>
      <w:r>
        <w:rPr>
          <w:rFonts w:hint="eastAsia" w:ascii="宋体" w:hAnsi="宋体" w:cs="Arial"/>
          <w:szCs w:val="21"/>
          <w:highlight w:val="yellow"/>
          <w:lang w:val="en-US" w:eastAsia="zh-CN"/>
        </w:rPr>
        <w:t>20</w:t>
      </w:r>
      <w:r>
        <w:rPr>
          <w:rFonts w:hint="eastAsia" w:ascii="宋体" w:hAnsi="宋体" w:eastAsia="宋体" w:cs="Arial"/>
          <w:szCs w:val="21"/>
          <w:highlight w:val="yellow"/>
          <w:lang w:eastAsia="zh-CN"/>
        </w:rPr>
        <w:t>日至202</w:t>
      </w:r>
      <w:r>
        <w:rPr>
          <w:rFonts w:hint="eastAsia" w:ascii="宋体" w:hAnsi="宋体" w:cs="Arial"/>
          <w:szCs w:val="21"/>
          <w:highlight w:val="yellow"/>
          <w:lang w:val="en-US" w:eastAsia="zh-CN"/>
        </w:rPr>
        <w:t>2</w:t>
      </w:r>
      <w:r>
        <w:rPr>
          <w:rFonts w:hint="eastAsia" w:ascii="宋体" w:hAnsi="宋体" w:eastAsia="宋体" w:cs="Arial"/>
          <w:szCs w:val="21"/>
          <w:highlight w:val="yellow"/>
          <w:lang w:eastAsia="zh-CN"/>
        </w:rPr>
        <w:t>年</w:t>
      </w:r>
      <w:r>
        <w:rPr>
          <w:rFonts w:hint="eastAsia" w:ascii="宋体" w:hAnsi="宋体" w:cs="Arial"/>
          <w:szCs w:val="21"/>
          <w:highlight w:val="yellow"/>
          <w:lang w:val="en-US" w:eastAsia="zh-CN"/>
        </w:rPr>
        <w:t>5月26</w:t>
      </w:r>
      <w:r>
        <w:rPr>
          <w:rFonts w:hint="eastAsia" w:ascii="宋体" w:hAnsi="宋体" w:eastAsia="宋体" w:cs="Arial"/>
          <w:szCs w:val="21"/>
          <w:highlight w:val="yellow"/>
          <w:lang w:eastAsia="zh-CN"/>
        </w:rPr>
        <w:t>日止</w:t>
      </w:r>
      <w:r>
        <w:rPr>
          <w:rFonts w:hint="eastAsia" w:ascii="宋体" w:hAnsi="宋体" w:cs="Arial"/>
          <w:szCs w:val="21"/>
          <w:highlight w:val="yellow"/>
          <w:lang w:eastAsia="zh-CN"/>
        </w:rPr>
        <w:t>）。</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投标答疑时间及方式</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1</w:t>
      </w:r>
      <w:r>
        <w:rPr>
          <w:rFonts w:hint="eastAsia" w:ascii="宋体" w:hAnsi="宋体" w:eastAsia="宋体" w:cs="宋体"/>
          <w:szCs w:val="21"/>
          <w:highlight w:val="none"/>
        </w:rPr>
        <w:t>、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质疑供应商对采购人、采购代理机构的答复不满意，或者采购人、采购代理机构未在规定时间内作出答复的，可以在答复期满后15个工作日内向同级财政部门提起投诉。</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cs="Arial"/>
          <w:szCs w:val="21"/>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、投标答疑时间：</w:t>
      </w:r>
      <w:r>
        <w:rPr>
          <w:rFonts w:hint="eastAsia" w:ascii="宋体" w:hAnsi="宋体" w:cs="Arial"/>
          <w:szCs w:val="21"/>
        </w:rPr>
        <w:t>供应商对招标文件有异议的，应当</w:t>
      </w:r>
      <w:r>
        <w:rPr>
          <w:rFonts w:hint="eastAsia" w:ascii="宋体" w:hAnsi="宋体" w:cs="Arial"/>
          <w:szCs w:val="21"/>
          <w:highlight w:val="yellow"/>
        </w:rPr>
        <w:t>在</w:t>
      </w:r>
      <w:r>
        <w:rPr>
          <w:rFonts w:hint="eastAsia" w:ascii="宋体" w:hAnsi="宋体" w:cs="Arial"/>
          <w:b/>
          <w:bCs/>
          <w:color w:val="FF0000"/>
          <w:szCs w:val="21"/>
          <w:highlight w:val="yellow"/>
        </w:rPr>
        <w:t>202</w:t>
      </w:r>
      <w:r>
        <w:rPr>
          <w:rFonts w:hint="eastAsia" w:ascii="宋体" w:hAnsi="宋体" w:cs="Arial"/>
          <w:b/>
          <w:bCs/>
          <w:color w:val="FF0000"/>
          <w:szCs w:val="21"/>
          <w:highlight w:val="yellow"/>
          <w:lang w:val="en-US" w:eastAsia="zh-CN"/>
        </w:rPr>
        <w:t>2</w:t>
      </w:r>
      <w:r>
        <w:rPr>
          <w:rFonts w:hint="eastAsia" w:ascii="宋体" w:hAnsi="宋体" w:cs="Arial"/>
          <w:b/>
          <w:bCs/>
          <w:color w:val="FF0000"/>
          <w:szCs w:val="21"/>
          <w:highlight w:val="yellow"/>
        </w:rPr>
        <w:t>年</w:t>
      </w:r>
      <w:r>
        <w:rPr>
          <w:rFonts w:hint="eastAsia" w:ascii="宋体" w:hAnsi="宋体" w:cs="Arial"/>
          <w:b/>
          <w:bCs/>
          <w:color w:val="FF0000"/>
          <w:szCs w:val="21"/>
          <w:highlight w:val="yellow"/>
          <w:lang w:val="en-US" w:eastAsia="zh-CN"/>
        </w:rPr>
        <w:t>6月8</w:t>
      </w:r>
      <w:r>
        <w:rPr>
          <w:rFonts w:hint="eastAsia" w:ascii="宋体" w:hAnsi="宋体" w:cs="Arial"/>
          <w:b/>
          <w:bCs/>
          <w:color w:val="FF0000"/>
          <w:szCs w:val="21"/>
          <w:highlight w:val="yellow"/>
        </w:rPr>
        <w:t>日下午16：30时前</w:t>
      </w:r>
      <w:r>
        <w:rPr>
          <w:rFonts w:hint="eastAsia" w:ascii="宋体" w:hAnsi="宋体" w:cs="Arial"/>
          <w:szCs w:val="21"/>
        </w:rPr>
        <w:t>将疑问以书面（含传真、邮件。电话号码0572-</w:t>
      </w:r>
      <w:r>
        <w:rPr>
          <w:rFonts w:hint="eastAsia" w:ascii="宋体" w:hAnsi="宋体" w:cs="Arial"/>
          <w:szCs w:val="21"/>
          <w:lang w:eastAsia="zh-CN"/>
        </w:rPr>
        <w:t>5129120</w:t>
      </w:r>
      <w:r>
        <w:rPr>
          <w:rFonts w:hint="eastAsia" w:ascii="宋体" w:hAnsi="宋体" w:cs="Arial"/>
          <w:szCs w:val="21"/>
        </w:rPr>
        <w:t>，邮箱：ajzfcg@163.com）形式向集中采购机构一次性提出（同时请将该书面文件的电子文档发送至邮箱）。</w:t>
      </w:r>
      <w:r>
        <w:rPr>
          <w:rFonts w:hint="eastAsia" w:ascii="宋体" w:hAnsi="宋体" w:eastAsia="宋体" w:cs="宋体"/>
          <w:szCs w:val="21"/>
          <w:highlight w:val="none"/>
        </w:rPr>
        <w:t>集中采购机构</w:t>
      </w:r>
      <w:r>
        <w:rPr>
          <w:rFonts w:hint="eastAsia" w:ascii="宋体" w:hAnsi="宋体" w:cs="Arial"/>
          <w:szCs w:val="21"/>
        </w:rPr>
        <w:t>将在规定的时间内统一进行澄清和修改，</w:t>
      </w:r>
      <w:r>
        <w:rPr>
          <w:rFonts w:hint="eastAsia" w:ascii="宋体" w:hAnsi="宋体" w:eastAsia="宋体" w:cs="宋体"/>
          <w:szCs w:val="21"/>
          <w:highlight w:val="none"/>
        </w:rPr>
        <w:t>并书面（含传真、电邮）通知所有获取招标文件的供应商。</w:t>
      </w:r>
      <w:r>
        <w:rPr>
          <w:rFonts w:hint="eastAsia" w:ascii="宋体" w:hAnsi="宋体" w:cs="Arial"/>
          <w:szCs w:val="21"/>
        </w:rPr>
        <w:t>潜在供应商请自行到相关网站下载澄清（更正）文件。供应商未按规定要求提出的，则视同认可招标文件，但法律法规及规范性文件有明确规定的除外。</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lang w:eastAsia="zh-CN"/>
        </w:rPr>
      </w:pPr>
      <w:bookmarkStart w:id="22" w:name="_Toc35393626"/>
      <w:bookmarkStart w:id="23" w:name="_Toc35393795"/>
      <w:r>
        <w:rPr>
          <w:rFonts w:hint="eastAsia" w:ascii="宋体" w:hAnsi="宋体" w:eastAsia="宋体" w:cs="宋体"/>
          <w:b/>
          <w:sz w:val="24"/>
          <w:szCs w:val="24"/>
          <w:lang w:eastAsia="zh-CN"/>
        </w:rPr>
        <w:t>七、其它补充事宜</w:t>
      </w:r>
      <w:bookmarkEnd w:id="22"/>
      <w:bookmarkEnd w:id="23"/>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1、本项目实行电子投标，应按照本项目招标文件和政采云平台的要求编制、加密并提交投标文件,投标人的法定代表人或其授权代表或个体工商户不需要参加现场投标和开标。</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供应商在使用系统进行投标的过程中遇到涉及平台使用的任何问题，可致电政采云平台技术支持热线咨询，联系方式：400-881-7190。</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rPr>
      </w:pPr>
      <w:r>
        <w:rPr>
          <w:rFonts w:hint="eastAsia" w:ascii="宋体" w:hAnsi="宋体" w:cs="Arial"/>
          <w:szCs w:val="21"/>
          <w:lang w:eastAsia="zh-CN"/>
        </w:rPr>
        <w:t>投标人应在开标前完成CA数字证书办理，</w:t>
      </w:r>
      <w:r>
        <w:rPr>
          <w:rFonts w:hint="eastAsia" w:ascii="宋体" w:hAnsi="宋体" w:cs="Arial"/>
          <w:szCs w:val="21"/>
        </w:rPr>
        <w:t>并完成CA锁申领。【办理流程详见电子投标工具链接：（目前“政采云”平台仅支持浙江汇信或天谷CA锁，个体工商户投标仅支持浙江汇信CA锁）申领操作流程”】。因未注册入库、未办理CA锁等原因造成无法投标或投标失败等后果由供应商自行承担。</w:t>
      </w:r>
    </w:p>
    <w:p>
      <w:pPr>
        <w:keepNext w:val="0"/>
        <w:keepLines w:val="0"/>
        <w:pageBreakBefore w:val="0"/>
        <w:widowControl w:val="0"/>
        <w:numPr>
          <w:ilvl w:val="0"/>
          <w:numId w:val="2"/>
        </w:numPr>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办理流程详见：</w:t>
      </w:r>
    </w:p>
    <w:p>
      <w:pPr>
        <w:keepNext w:val="0"/>
        <w:keepLines w:val="0"/>
        <w:pageBreakBefore w:val="0"/>
        <w:widowControl w:val="0"/>
        <w:numPr>
          <w:ilvl w:val="0"/>
          <w:numId w:val="0"/>
        </w:numPr>
        <w:kinsoku/>
        <w:wordWrap/>
        <w:overflowPunct/>
        <w:topLinePunct w:val="0"/>
        <w:bidi w:val="0"/>
        <w:snapToGrid w:val="0"/>
        <w:spacing w:line="360" w:lineRule="exact"/>
        <w:ind w:leftChars="200"/>
        <w:textAlignment w:val="auto"/>
        <w:rPr>
          <w:rStyle w:val="34"/>
          <w:rFonts w:hint="eastAsia" w:ascii="宋体" w:hAnsi="宋体" w:cs="Arial" w:eastAsiaTheme="minorEastAsia"/>
          <w:szCs w:val="21"/>
          <w:lang w:eastAsia="zh-CN"/>
        </w:rPr>
      </w:pPr>
      <w:r>
        <w:rPr>
          <w:rStyle w:val="34"/>
          <w:rFonts w:hint="eastAsia" w:ascii="宋体" w:hAnsi="宋体" w:cs="Arial" w:eastAsiaTheme="minorEastAsia"/>
          <w:szCs w:val="21"/>
          <w:lang w:eastAsia="zh-CN"/>
        </w:rPr>
        <w:t>http://zfcg.czt.zj.gov.cn/bidClientTemplate/2019-05-27/12945.html）。</w:t>
      </w:r>
    </w:p>
    <w:p>
      <w:pPr>
        <w:keepNext w:val="0"/>
        <w:keepLines w:val="0"/>
        <w:pageBreakBefore w:val="0"/>
        <w:widowControl w:val="0"/>
        <w:numPr>
          <w:ilvl w:val="0"/>
          <w:numId w:val="2"/>
        </w:numPr>
        <w:kinsoku/>
        <w:wordWrap/>
        <w:overflowPunct/>
        <w:topLinePunct w:val="0"/>
        <w:bidi w:val="0"/>
        <w:snapToGrid w:val="0"/>
        <w:spacing w:line="360" w:lineRule="exact"/>
        <w:ind w:left="0" w:leftChars="0" w:firstLine="420" w:firstLineChars="200"/>
        <w:textAlignment w:val="auto"/>
        <w:rPr>
          <w:rFonts w:hint="eastAsia" w:ascii="宋体" w:hAnsi="宋体" w:cs="Arial"/>
          <w:szCs w:val="21"/>
          <w:lang w:eastAsia="zh-CN"/>
        </w:rPr>
      </w:pPr>
      <w:r>
        <w:rPr>
          <w:rFonts w:hint="eastAsia" w:ascii="宋体" w:hAnsi="宋体" w:cs="Arial"/>
          <w:szCs w:val="21"/>
          <w:lang w:eastAsia="zh-CN"/>
        </w:rPr>
        <w:t>投标人通过“政采云”平台电子交易客户端制作投标文件，电子交易客户端请供应商自行前往浙江省政府采购网下载并安装。</w:t>
      </w:r>
    </w:p>
    <w:p>
      <w:pPr>
        <w:keepNext w:val="0"/>
        <w:keepLines w:val="0"/>
        <w:pageBreakBefore w:val="0"/>
        <w:widowControl w:val="0"/>
        <w:numPr>
          <w:ilvl w:val="0"/>
          <w:numId w:val="0"/>
        </w:numPr>
        <w:kinsoku/>
        <w:wordWrap/>
        <w:overflowPunct/>
        <w:topLinePunct w:val="0"/>
        <w:bidi w:val="0"/>
        <w:snapToGrid w:val="0"/>
        <w:spacing w:line="360" w:lineRule="exact"/>
        <w:ind w:leftChars="200"/>
        <w:textAlignment w:val="auto"/>
        <w:rPr>
          <w:rFonts w:hint="eastAsia" w:ascii="宋体" w:hAnsi="宋体" w:cs="Arial"/>
          <w:szCs w:val="21"/>
          <w:lang w:eastAsia="zh-CN"/>
        </w:rPr>
      </w:pPr>
      <w:r>
        <w:rPr>
          <w:rFonts w:hint="eastAsia" w:ascii="宋体" w:hAnsi="宋体" w:cs="Arial"/>
          <w:szCs w:val="21"/>
          <w:lang w:eastAsia="zh-CN"/>
        </w:rPr>
        <w:t>下载网址：</w:t>
      </w:r>
      <w:r>
        <w:rPr>
          <w:rFonts w:hint="eastAsia" w:ascii="宋体" w:hAnsi="宋体" w:cs="Arial"/>
          <w:szCs w:val="21"/>
          <w:lang w:eastAsia="zh-CN"/>
        </w:rPr>
        <w:fldChar w:fldCharType="begin"/>
      </w:r>
      <w:r>
        <w:rPr>
          <w:rFonts w:hint="eastAsia" w:ascii="宋体" w:hAnsi="宋体" w:cs="Arial"/>
          <w:szCs w:val="21"/>
          <w:lang w:eastAsia="zh-CN"/>
        </w:rPr>
        <w:instrText xml:space="preserve"> HYPERLINK "http://zfcg.czt.zj.gov.cn/bidClientTemplate/2019-09-24/12975.html），" </w:instrText>
      </w:r>
      <w:r>
        <w:rPr>
          <w:rFonts w:hint="eastAsia" w:ascii="宋体" w:hAnsi="宋体" w:cs="Arial"/>
          <w:szCs w:val="21"/>
          <w:lang w:eastAsia="zh-CN"/>
        </w:rPr>
        <w:fldChar w:fldCharType="separate"/>
      </w:r>
      <w:r>
        <w:rPr>
          <w:rStyle w:val="34"/>
          <w:rFonts w:hint="eastAsia" w:ascii="宋体" w:hAnsi="宋体" w:cs="Arial"/>
          <w:szCs w:val="21"/>
          <w:lang w:eastAsia="zh-CN"/>
        </w:rPr>
        <w:t>http://zfcg.czt.zj.gov.cn/bidClientTemplate/2019-09-24/12975.html），</w:t>
      </w:r>
      <w:r>
        <w:rPr>
          <w:rFonts w:hint="eastAsia" w:ascii="宋体" w:hAnsi="宋体" w:cs="Arial"/>
          <w:szCs w:val="21"/>
          <w:lang w:eastAsia="zh-CN"/>
        </w:rPr>
        <w:fldChar w:fldCharType="end"/>
      </w:r>
    </w:p>
    <w:p>
      <w:pPr>
        <w:keepNext w:val="0"/>
        <w:keepLines w:val="0"/>
        <w:pageBreakBefore w:val="0"/>
        <w:widowControl w:val="0"/>
        <w:numPr>
          <w:ilvl w:val="0"/>
          <w:numId w:val="0"/>
        </w:numPr>
        <w:kinsoku/>
        <w:wordWrap/>
        <w:overflowPunct/>
        <w:topLinePunct w:val="0"/>
        <w:bidi w:val="0"/>
        <w:snapToGrid w:val="0"/>
        <w:spacing w:line="360" w:lineRule="exact"/>
        <w:textAlignment w:val="auto"/>
        <w:rPr>
          <w:rFonts w:hint="eastAsia" w:ascii="宋体" w:hAnsi="宋体" w:cs="Arial"/>
          <w:szCs w:val="21"/>
          <w:lang w:eastAsia="zh-CN"/>
        </w:rPr>
      </w:pPr>
      <w:r>
        <w:rPr>
          <w:rFonts w:hint="eastAsia" w:ascii="宋体" w:hAnsi="宋体" w:cs="Arial"/>
          <w:szCs w:val="21"/>
          <w:lang w:eastAsia="zh-CN"/>
        </w:rPr>
        <w:t>电子投标具体流程详见政采云平台帮助文档视频材料：“政府采购项目电子交易管理操作视频-供应商”。</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逾期或未上传成功的将导致无法投标或投标无效；供应商未按规定加密的投标响应文件，电子交易平台将拒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投标人在“政府采购云平台”完成“电子加密投标文件”的上传递交后，还可以（邮箱发送形式）在投标截止时间前递交加密的“备份投标文件”。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通过“政采云平台”上传递交的“电子加密投标文件”无法按时解密，供应商递交了备份响应文件的，以备份投标文件为依据，否则视为投标文件撤回。通过“政采云平台”上传递交的“电子加密投标文件”已按时解密的，“备份投标文件”自动失效。供应商仅递交备份投标文件的，投标无效。</w:t>
      </w:r>
    </w:p>
    <w:p>
      <w:pPr>
        <w:keepNext w:val="0"/>
        <w:keepLines w:val="0"/>
        <w:pageBreakBefore w:val="0"/>
        <w:widowControl w:val="0"/>
        <w:kinsoku/>
        <w:wordWrap/>
        <w:overflowPunct/>
        <w:topLinePunct w:val="0"/>
        <w:autoSpaceDE/>
        <w:autoSpaceDN/>
        <w:bidi w:val="0"/>
        <w:adjustRightInd/>
        <w:snapToGrid/>
        <w:spacing w:line="360" w:lineRule="exact"/>
        <w:ind w:right="0" w:firstLine="422" w:firstLineChars="200"/>
        <w:textAlignment w:val="auto"/>
        <w:rPr>
          <w:rFonts w:hint="eastAsia" w:ascii="宋体" w:hAnsi="宋体" w:eastAsia="宋体" w:cs="宋体"/>
          <w:szCs w:val="21"/>
          <w:highlight w:val="none"/>
        </w:rPr>
      </w:pPr>
      <w:r>
        <w:rPr>
          <w:rFonts w:hint="eastAsia" w:ascii="宋体" w:hAnsi="宋体" w:eastAsia="宋体" w:cs="宋体"/>
          <w:b/>
          <w:bCs/>
          <w:color w:val="FF0000"/>
          <w:szCs w:val="21"/>
          <w:highlight w:val="none"/>
          <w:lang w:eastAsia="zh-CN"/>
        </w:rPr>
        <w:t>重要</w:t>
      </w:r>
      <w:r>
        <w:rPr>
          <w:rFonts w:hint="eastAsia" w:ascii="宋体" w:hAnsi="宋体" w:eastAsia="宋体" w:cs="宋体"/>
          <w:b/>
          <w:bCs/>
          <w:color w:val="FF0000"/>
          <w:szCs w:val="21"/>
          <w:highlight w:val="none"/>
        </w:rPr>
        <w:t>提示：</w:t>
      </w:r>
      <w:r>
        <w:rPr>
          <w:rFonts w:hint="eastAsia" w:ascii="宋体" w:hAnsi="宋体" w:eastAsia="宋体" w:cs="宋体"/>
          <w:szCs w:val="21"/>
          <w:highlight w:val="none"/>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rPr>
      </w:pPr>
      <w:r>
        <w:rPr>
          <w:rFonts w:hint="eastAsia" w:ascii="宋体" w:hAnsi="宋体" w:cs="Arial"/>
          <w:szCs w:val="21"/>
        </w:rPr>
        <w:t>投标文件制作：投标人通过“政采云”平台电子投标工具制作投标文件，电子投标工具请供应商自行前往：</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rPr>
      </w:pPr>
      <w:r>
        <w:rPr>
          <w:rStyle w:val="34"/>
          <w:rFonts w:hint="eastAsia" w:ascii="宋体" w:hAnsi="宋体" w:cs="宋体" w:eastAsiaTheme="minorEastAsia"/>
          <w:kern w:val="0"/>
          <w:szCs w:val="21"/>
        </w:rPr>
        <w:t>http://www.zjzfcg.gov.cn/download/index.html?_=1571296580459&amp;tdsourcetag=s_pcqq_aiomsg</w:t>
      </w:r>
      <w:r>
        <w:rPr>
          <w:rFonts w:hint="eastAsia" w:ascii="宋体" w:hAnsi="宋体" w:cs="Arial"/>
          <w:szCs w:val="21"/>
        </w:rPr>
        <w:t>下载并安装，投标文件制作具体流程详见“政采云供应商项目采购-电子招投标操作指南”</w:t>
      </w:r>
    </w:p>
    <w:p>
      <w:pPr>
        <w:keepNext w:val="0"/>
        <w:keepLines w:val="0"/>
        <w:pageBreakBefore w:val="0"/>
        <w:widowControl w:val="0"/>
        <w:numPr>
          <w:ilvl w:val="0"/>
          <w:numId w:val="2"/>
        </w:numPr>
        <w:kinsoku/>
        <w:wordWrap/>
        <w:overflowPunct/>
        <w:topLinePunct w:val="0"/>
        <w:autoSpaceDE w:val="0"/>
        <w:autoSpaceDN w:val="0"/>
        <w:bidi w:val="0"/>
        <w:adjustRightInd w:val="0"/>
        <w:spacing w:line="360" w:lineRule="exact"/>
        <w:ind w:left="0" w:leftChars="0" w:firstLine="420" w:firstLineChars="200"/>
        <w:textAlignment w:val="auto"/>
        <w:rPr>
          <w:rFonts w:hint="eastAsia" w:ascii="宋体" w:cs="Arial"/>
        </w:rPr>
      </w:pPr>
      <w:r>
        <w:rPr>
          <w:rFonts w:hint="eastAsia" w:ascii="宋体" w:cs="Arial"/>
        </w:rPr>
        <w:t>本项目执行的政府采购政策：</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exact"/>
        <w:ind w:leftChars="200"/>
        <w:textAlignment w:val="auto"/>
        <w:rPr>
          <w:rFonts w:hint="eastAsia" w:ascii="宋体" w:eastAsia="宋体" w:cs="Arial"/>
          <w:lang w:eastAsia="zh-CN"/>
        </w:rPr>
      </w:pPr>
      <w:r>
        <w:rPr>
          <w:rFonts w:hint="eastAsia" w:ascii="宋体" w:cs="Arial"/>
          <w:lang w:val="en-US" w:eastAsia="zh-CN"/>
        </w:rPr>
        <w:t>本项目全面面向中小企业</w:t>
      </w:r>
      <w:r>
        <w:rPr>
          <w:rFonts w:hint="eastAsia" w:ascii="宋体" w:cs="Arial"/>
        </w:rPr>
        <w:t>；具体详见采购文件第四章</w:t>
      </w:r>
      <w:r>
        <w:rPr>
          <w:rFonts w:hint="eastAsia" w:ascii="宋体" w:cs="Arial"/>
          <w:lang w:eastAsia="zh-CN"/>
        </w:rPr>
        <w:t>。</w:t>
      </w:r>
    </w:p>
    <w:p>
      <w:pPr>
        <w:pStyle w:val="13"/>
        <w:ind w:firstLine="420" w:firstLineChars="200"/>
        <w:rPr>
          <w:rStyle w:val="34"/>
          <w:rFonts w:hint="eastAsia" w:ascii="宋体" w:hAnsi="宋体" w:cs="宋体" w:eastAsiaTheme="minorEastAsia"/>
          <w:kern w:val="0"/>
          <w:szCs w:val="21"/>
        </w:rPr>
      </w:pPr>
      <w:r>
        <w:rPr>
          <w:rStyle w:val="34"/>
          <w:rFonts w:hint="eastAsia" w:ascii="宋体" w:hAnsi="宋体" w:cs="宋体" w:eastAsiaTheme="minorEastAsia"/>
          <w:kern w:val="0"/>
          <w:szCs w:val="21"/>
        </w:rPr>
        <w:t>本采购项目中标单位与采购单位签订的政府采购合同适用于浙江省政府采购贷款政策，简称“政采贷”，具体内容可参阅《关于“政采贷”相关情况的介绍》。</w:t>
      </w:r>
    </w:p>
    <w:p>
      <w:pPr>
        <w:pStyle w:val="13"/>
        <w:rPr>
          <w:rStyle w:val="34"/>
          <w:rFonts w:hint="eastAsia" w:ascii="宋体" w:hAnsi="宋体" w:cs="宋体" w:eastAsiaTheme="minorEastAsia"/>
          <w:kern w:val="0"/>
          <w:szCs w:val="21"/>
        </w:rPr>
      </w:pPr>
      <w:r>
        <w:rPr>
          <w:rStyle w:val="34"/>
          <w:rFonts w:hint="eastAsia" w:ascii="宋体" w:hAnsi="宋体" w:cs="宋体" w:eastAsiaTheme="minorEastAsia"/>
          <w:kern w:val="0"/>
          <w:szCs w:val="21"/>
        </w:rPr>
        <w:t>http://www.anji.gov.cn/art/2021/10/28/art_1229518630_3837633.html</w:t>
      </w:r>
    </w:p>
    <w:p>
      <w:pPr>
        <w:keepNext w:val="0"/>
        <w:keepLines w:val="0"/>
        <w:pageBreakBefore w:val="0"/>
        <w:widowControl w:val="0"/>
        <w:kinsoku/>
        <w:wordWrap/>
        <w:overflowPunct/>
        <w:topLinePunct w:val="0"/>
        <w:bidi w:val="0"/>
        <w:spacing w:line="360" w:lineRule="exact"/>
        <w:textAlignment w:val="auto"/>
        <w:rPr>
          <w:rFonts w:hint="default" w:ascii="仿宋" w:hAnsi="仿宋" w:eastAsia="仿宋"/>
          <w:b/>
          <w:sz w:val="28"/>
          <w:szCs w:val="28"/>
          <w:lang w:val="en-US" w:eastAsia="zh-CN"/>
        </w:rPr>
      </w:pPr>
      <w:bookmarkStart w:id="24" w:name="_Toc28359085"/>
      <w:bookmarkStart w:id="25" w:name="_Toc28359008"/>
      <w:bookmarkStart w:id="26" w:name="_Toc35393796"/>
      <w:bookmarkStart w:id="27" w:name="_Toc35393627"/>
      <w:r>
        <w:rPr>
          <w:rFonts w:hint="eastAsia" w:ascii="宋体" w:hAnsi="宋体" w:eastAsia="宋体" w:cs="宋体"/>
          <w:b/>
          <w:sz w:val="24"/>
          <w:szCs w:val="24"/>
          <w:lang w:eastAsia="zh-CN"/>
        </w:rPr>
        <w:t>八、业务咨询联系方式</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1、</w:t>
      </w:r>
      <w:r>
        <w:rPr>
          <w:rFonts w:hint="eastAsia" w:ascii="宋体" w:hAnsi="宋体" w:eastAsia="宋体" w:cs="Arial"/>
          <w:szCs w:val="21"/>
        </w:rPr>
        <w:t>本次招标有关信息刊登在：</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“浙江政府采购网”(http：//www.zjzfcg.gov.cn／)</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“安吉县公共资源交易网”(http://ggzy.anji.gov.cn/)</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2、</w:t>
      </w:r>
      <w:r>
        <w:rPr>
          <w:rFonts w:hint="eastAsia" w:ascii="宋体" w:hAnsi="宋体" w:eastAsia="宋体" w:cs="Arial"/>
          <w:szCs w:val="21"/>
        </w:rPr>
        <w:t>业务咨询：</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电子交易平台：政采云有限公司咨询电话：400-881-7190</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3、</w:t>
      </w:r>
      <w:r>
        <w:rPr>
          <w:rFonts w:hint="eastAsia" w:ascii="宋体" w:hAnsi="宋体" w:eastAsia="宋体" w:cs="Arial"/>
          <w:szCs w:val="21"/>
        </w:rPr>
        <w:t>采购单位:</w:t>
      </w:r>
      <w:r>
        <w:rPr>
          <w:rFonts w:hint="eastAsia" w:ascii="宋体" w:hAnsi="宋体" w:cs="Arial"/>
          <w:szCs w:val="21"/>
          <w:lang w:eastAsia="zh-CN"/>
        </w:rPr>
        <w:t>安吉县孝丰镇人民政府</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val="en-US" w:eastAsia="zh-CN"/>
        </w:rPr>
      </w:pPr>
      <w:r>
        <w:rPr>
          <w:rFonts w:hint="eastAsia" w:ascii="宋体" w:hAnsi="宋体" w:eastAsia="宋体" w:cs="Arial"/>
          <w:szCs w:val="21"/>
        </w:rPr>
        <w:t>联系人：</w:t>
      </w:r>
      <w:r>
        <w:rPr>
          <w:rFonts w:hint="eastAsia" w:ascii="宋体" w:hAnsi="宋体" w:cs="Arial"/>
          <w:szCs w:val="21"/>
          <w:lang w:val="en-US" w:eastAsia="zh-CN"/>
        </w:rPr>
        <w:t>张先生</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rPr>
        <w:t>联系电话：</w:t>
      </w:r>
      <w:r>
        <w:rPr>
          <w:rFonts w:hint="eastAsia" w:ascii="宋体" w:hAnsi="宋体" w:eastAsia="宋体" w:cs="Arial"/>
          <w:szCs w:val="21"/>
          <w:lang w:eastAsia="zh-CN"/>
        </w:rPr>
        <w:t>0572-50</w:t>
      </w:r>
      <w:r>
        <w:rPr>
          <w:rFonts w:hint="eastAsia" w:ascii="宋体" w:hAnsi="宋体" w:cs="Arial"/>
          <w:szCs w:val="21"/>
          <w:lang w:val="en-US" w:eastAsia="zh-CN"/>
        </w:rPr>
        <w:t>51606</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4、</w:t>
      </w:r>
      <w:r>
        <w:rPr>
          <w:rFonts w:hint="eastAsia" w:ascii="宋体" w:hAnsi="宋体" w:eastAsia="宋体" w:cs="Arial"/>
          <w:szCs w:val="21"/>
        </w:rPr>
        <w:t>集中采购机构：安吉县公共资源交易中心</w:t>
      </w:r>
      <w:r>
        <w:rPr>
          <w:rFonts w:hint="eastAsia" w:ascii="宋体" w:hAnsi="宋体" w:eastAsia="宋体" w:cs="Arial"/>
          <w:szCs w:val="21"/>
          <w:lang w:eastAsia="zh-CN"/>
        </w:rPr>
        <w:t>政府采购中心</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联系人（咨询）：</w:t>
      </w:r>
      <w:r>
        <w:rPr>
          <w:rFonts w:hint="eastAsia" w:ascii="宋体" w:hAnsi="宋体" w:cs="Arial"/>
          <w:szCs w:val="21"/>
          <w:lang w:val="en-US" w:eastAsia="zh-CN"/>
        </w:rPr>
        <w:t>姚先生</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联系电话（咨询）：0572-</w:t>
      </w:r>
      <w:r>
        <w:rPr>
          <w:rFonts w:hint="eastAsia" w:ascii="宋体" w:hAnsi="宋体" w:cs="Arial"/>
          <w:szCs w:val="21"/>
          <w:lang w:eastAsia="zh-CN"/>
        </w:rPr>
        <w:t>5129120</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联系人（质疑受理）：王女士</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联系电话（质疑受理）：0572-5313082</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lang w:eastAsia="zh-CN"/>
        </w:rPr>
        <w:t>地址：浙江省安吉县昌硕街道商会大厦</w:t>
      </w:r>
      <w:r>
        <w:rPr>
          <w:rFonts w:hint="eastAsia" w:ascii="宋体" w:hAnsi="宋体" w:eastAsia="宋体" w:cs="Arial"/>
          <w:szCs w:val="21"/>
          <w:lang w:val="en-US" w:eastAsia="zh-CN"/>
        </w:rPr>
        <w:t>A座8楼</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5、</w:t>
      </w:r>
      <w:r>
        <w:rPr>
          <w:rFonts w:hint="eastAsia" w:ascii="宋体" w:hAnsi="宋体" w:eastAsia="宋体" w:cs="Arial"/>
          <w:szCs w:val="21"/>
        </w:rPr>
        <w:t>政府采购行政监管及投诉受理部门：安吉县财政局</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联系人：陈先生</w:t>
      </w:r>
      <w:r>
        <w:rPr>
          <w:rFonts w:hint="eastAsia" w:ascii="宋体" w:hAnsi="宋体" w:eastAsia="宋体" w:cs="Arial"/>
          <w:szCs w:val="21"/>
          <w:lang w:val="en-US" w:eastAsia="zh-CN"/>
        </w:rPr>
        <w:t xml:space="preserve"> </w:t>
      </w:r>
      <w:r>
        <w:rPr>
          <w:rFonts w:hint="eastAsia" w:ascii="宋体" w:hAnsi="宋体" w:eastAsia="宋体" w:cs="Arial"/>
          <w:szCs w:val="21"/>
        </w:rPr>
        <w:t>联系电话：0572-5302207</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lang w:eastAsia="zh-CN"/>
        </w:rPr>
        <w:t>地址：浙江省安吉县昌硕街道胜利东路</w:t>
      </w:r>
      <w:r>
        <w:rPr>
          <w:rFonts w:hint="eastAsia" w:ascii="宋体" w:hAnsi="宋体" w:eastAsia="宋体" w:cs="Arial"/>
          <w:szCs w:val="21"/>
          <w:lang w:val="en-US" w:eastAsia="zh-CN"/>
        </w:rPr>
        <w:t>308号</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Arial"/>
          <w:szCs w:val="21"/>
        </w:rPr>
      </w:pPr>
    </w:p>
    <w:p>
      <w:pPr>
        <w:autoSpaceDE w:val="0"/>
        <w:autoSpaceDN w:val="0"/>
        <w:adjustRightInd w:val="0"/>
        <w:spacing w:line="360" w:lineRule="exact"/>
        <w:ind w:firstLine="420" w:firstLineChars="200"/>
        <w:jc w:val="right"/>
        <w:rPr>
          <w:rFonts w:hint="eastAsia" w:ascii="宋体" w:hAnsi="宋体" w:cs="Arial"/>
          <w:szCs w:val="21"/>
          <w:lang w:val="en-US" w:eastAsia="zh-CN"/>
        </w:rPr>
      </w:pPr>
      <w:r>
        <w:rPr>
          <w:rFonts w:hint="eastAsia" w:ascii="宋体" w:hAnsi="宋体" w:cs="Arial"/>
          <w:szCs w:val="21"/>
        </w:rPr>
        <w:t>安吉县公共资源交易中心</w:t>
      </w:r>
      <w:r>
        <w:rPr>
          <w:rFonts w:hint="eastAsia" w:ascii="宋体" w:hAnsi="宋体" w:cs="Arial"/>
          <w:szCs w:val="21"/>
          <w:lang w:eastAsia="zh-CN"/>
        </w:rPr>
        <w:t>政府采购中心</w:t>
      </w:r>
    </w:p>
    <w:p>
      <w:pPr>
        <w:autoSpaceDE w:val="0"/>
        <w:autoSpaceDN w:val="0"/>
        <w:adjustRightInd w:val="0"/>
        <w:spacing w:line="360" w:lineRule="exact"/>
        <w:ind w:firstLine="420" w:firstLineChars="200"/>
        <w:jc w:val="right"/>
        <w:rPr>
          <w:rFonts w:hint="eastAsia" w:ascii="宋体" w:hAnsi="宋体" w:cs="Arial"/>
          <w:szCs w:val="21"/>
        </w:rPr>
      </w:pPr>
      <w:r>
        <w:rPr>
          <w:rFonts w:hint="eastAsia" w:ascii="宋体" w:hAnsi="宋体" w:cs="Arial"/>
          <w:szCs w:val="21"/>
          <w:lang w:eastAsia="zh-CN"/>
        </w:rPr>
        <w:t>2022年</w:t>
      </w:r>
      <w:r>
        <w:rPr>
          <w:rFonts w:hint="eastAsia" w:ascii="宋体" w:hAnsi="宋体" w:cs="Arial"/>
          <w:szCs w:val="21"/>
          <w:lang w:val="en-US" w:eastAsia="zh-CN"/>
        </w:rPr>
        <w:t>5</w:t>
      </w:r>
      <w:r>
        <w:rPr>
          <w:rFonts w:hint="eastAsia" w:ascii="宋体" w:hAnsi="宋体" w:cs="Arial"/>
          <w:szCs w:val="21"/>
          <w:lang w:eastAsia="zh-CN"/>
        </w:rPr>
        <w:t>月</w:t>
      </w:r>
      <w:r>
        <w:rPr>
          <w:rFonts w:hint="eastAsia" w:ascii="宋体" w:hAnsi="宋体" w:cs="Arial"/>
          <w:szCs w:val="21"/>
          <w:lang w:val="en-US" w:eastAsia="zh-CN"/>
        </w:rPr>
        <w:t>17</w:t>
      </w:r>
      <w:r>
        <w:rPr>
          <w:rFonts w:hint="eastAsia" w:ascii="宋体" w:hAnsi="宋体" w:cs="Arial"/>
          <w:szCs w:val="21"/>
        </w:rPr>
        <w:t>日</w:t>
      </w:r>
    </w:p>
    <w:p>
      <w:pPr>
        <w:pStyle w:val="26"/>
        <w:spacing w:line="500" w:lineRule="exact"/>
        <w:rPr>
          <w:rFonts w:hint="eastAsia"/>
        </w:rPr>
      </w:pPr>
    </w:p>
    <w:p>
      <w:pPr>
        <w:pStyle w:val="26"/>
        <w:spacing w:line="500" w:lineRule="exact"/>
      </w:pPr>
      <w:r>
        <w:rPr>
          <w:rFonts w:hint="eastAsia"/>
        </w:rPr>
        <w:t>第二章  投标人须知</w:t>
      </w:r>
      <w:bookmarkEnd w:id="1"/>
    </w:p>
    <w:p>
      <w:pPr>
        <w:rPr>
          <w:b/>
          <w:bCs/>
        </w:rPr>
      </w:pPr>
    </w:p>
    <w:tbl>
      <w:tblPr>
        <w:tblStyle w:val="28"/>
        <w:tblW w:w="503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8"/>
        <w:gridCol w:w="1487"/>
        <w:gridCol w:w="7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序号</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内容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项目名称</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lang w:eastAsia="zh-CN"/>
              </w:rPr>
              <w:t>安吉县孝丰镇城区环境保洁服务政府采购项目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项目编号</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lang w:eastAsia="zh-CN"/>
              </w:rPr>
              <w:t>AJGK2022-008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采购资金</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宋体" w:hAnsi="宋体" w:eastAsia="宋体" w:cs="宋体"/>
                <w:sz w:val="18"/>
                <w:szCs w:val="18"/>
                <w:lang w:val="en-US" w:eastAsia="zh-CN"/>
              </w:rPr>
            </w:pPr>
            <w:r>
              <w:rPr>
                <w:rFonts w:hint="eastAsia" w:ascii="宋体" w:hAnsi="宋体" w:cs="宋体"/>
                <w:sz w:val="18"/>
                <w:szCs w:val="18"/>
              </w:rPr>
              <w:t>预算内资金</w:t>
            </w:r>
            <w:r>
              <w:rPr>
                <w:rFonts w:hint="eastAsia" w:ascii="宋体" w:hAnsi="宋体" w:cs="宋体"/>
                <w:sz w:val="18"/>
                <w:szCs w:val="18"/>
                <w:lang w:val="en-US" w:eastAsia="zh-CN"/>
              </w:rPr>
              <w:t>标项一535.67496</w:t>
            </w:r>
            <w:r>
              <w:rPr>
                <w:rFonts w:hint="eastAsia" w:ascii="宋体" w:hAnsi="宋体" w:cs="宋体"/>
                <w:sz w:val="18"/>
                <w:szCs w:val="18"/>
              </w:rPr>
              <w:t>万元</w:t>
            </w:r>
            <w:r>
              <w:rPr>
                <w:rFonts w:hint="eastAsia" w:ascii="宋体" w:hAnsi="宋体" w:cs="宋体"/>
                <w:sz w:val="18"/>
                <w:szCs w:val="18"/>
                <w:lang w:val="en-US" w:eastAsia="zh-CN"/>
              </w:rPr>
              <w:t>/年</w:t>
            </w:r>
            <w:r>
              <w:rPr>
                <w:rFonts w:hint="eastAsia" w:ascii="宋体" w:hAnsi="宋体" w:cs="宋体"/>
                <w:sz w:val="18"/>
                <w:szCs w:val="18"/>
              </w:rPr>
              <w:t>；</w:t>
            </w:r>
            <w:r>
              <w:rPr>
                <w:rFonts w:hint="eastAsia" w:ascii="宋体" w:hAnsi="宋体" w:cs="宋体"/>
                <w:sz w:val="18"/>
                <w:szCs w:val="18"/>
                <w:lang w:val="en-US" w:eastAsia="zh-CN"/>
              </w:rPr>
              <w:t>标项二536.22324万元/年；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保证金</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招标内容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详见《招标文件》第二章内容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投标形式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进口产品</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8</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联合体投标</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转包分包</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10</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rPr>
              <w:t>样品</w:t>
            </w:r>
            <w:r>
              <w:rPr>
                <w:rFonts w:hint="eastAsia" w:ascii="宋体" w:hAnsi="宋体" w:cs="宋体"/>
                <w:sz w:val="18"/>
                <w:szCs w:val="18"/>
                <w:lang w:eastAsia="zh-CN"/>
              </w:rPr>
              <w:t>（</w:t>
            </w:r>
            <w:r>
              <w:rPr>
                <w:rFonts w:hint="eastAsia" w:ascii="宋体" w:hAnsi="宋体" w:cs="宋体"/>
                <w:sz w:val="18"/>
                <w:szCs w:val="18"/>
                <w:lang w:val="en-US" w:eastAsia="zh-CN"/>
              </w:rPr>
              <w:t>演示</w:t>
            </w:r>
            <w:r>
              <w:rPr>
                <w:rFonts w:hint="eastAsia" w:ascii="宋体" w:hAnsi="宋体" w:cs="宋体"/>
                <w:sz w:val="18"/>
                <w:szCs w:val="18"/>
                <w:lang w:eastAsia="zh-CN"/>
              </w:rPr>
              <w:t>）</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本项目无需提供样品</w:t>
            </w:r>
            <w:r>
              <w:rPr>
                <w:rFonts w:hint="eastAsia" w:ascii="宋体" w:hAnsi="宋体" w:cs="宋体"/>
                <w:sz w:val="18"/>
                <w:szCs w:val="18"/>
                <w:lang w:val="en-US" w:eastAsia="zh-CN"/>
              </w:rPr>
              <w:t>及演示</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项目履约地点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rPr>
            </w:pPr>
            <w:r>
              <w:rPr>
                <w:rFonts w:hint="eastAsia" w:ascii="宋体" w:hAnsi="宋体" w:eastAsia="宋体" w:cs="宋体"/>
                <w:sz w:val="18"/>
                <w:szCs w:val="18"/>
              </w:rPr>
              <w:t>合同履行期限</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rPr>
            </w:pPr>
            <w:r>
              <w:rPr>
                <w:rFonts w:hint="eastAsia" w:ascii="宋体" w:hAnsi="宋体" w:eastAsia="宋体" w:cs="宋体"/>
                <w:sz w:val="18"/>
                <w:szCs w:val="18"/>
              </w:rPr>
              <w:t>本项目服务期3年，</w:t>
            </w:r>
            <w:r>
              <w:rPr>
                <w:rFonts w:hint="eastAsia" w:ascii="宋体" w:hAnsi="宋体" w:eastAsia="宋体" w:cs="宋体"/>
                <w:sz w:val="18"/>
                <w:szCs w:val="18"/>
                <w:lang w:val="en-US" w:eastAsia="zh-CN"/>
              </w:rPr>
              <w:t>合同一年一签。年度服务期满，考核合格的，予以续签下一年度合同，最多可以续签二次。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现场踏勘</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本项目不集中组织现场踏勘，请供应商按需自行踏勘。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投标文件组成</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rPr>
              <w:t>投标文件均</w:t>
            </w:r>
            <w:r>
              <w:rPr>
                <w:rFonts w:hint="eastAsia" w:ascii="宋体" w:hAnsi="宋体" w:cs="宋体"/>
                <w:color w:val="FF0000"/>
                <w:sz w:val="18"/>
                <w:szCs w:val="18"/>
              </w:rPr>
              <w:t>由</w:t>
            </w:r>
            <w:r>
              <w:rPr>
                <w:rFonts w:hint="eastAsia" w:ascii="宋体" w:hAnsi="宋体" w:cs="宋体"/>
                <w:color w:val="FF0000"/>
                <w:sz w:val="18"/>
                <w:szCs w:val="18"/>
                <w:lang w:val="en-US" w:eastAsia="zh-CN"/>
              </w:rPr>
              <w:t>资格证明</w:t>
            </w:r>
            <w:r>
              <w:rPr>
                <w:rFonts w:hint="eastAsia" w:ascii="宋体" w:hAnsi="宋体" w:cs="宋体"/>
                <w:color w:val="FF0000"/>
                <w:sz w:val="18"/>
                <w:szCs w:val="18"/>
              </w:rPr>
              <w:t>、技术</w:t>
            </w:r>
            <w:r>
              <w:rPr>
                <w:rFonts w:hint="eastAsia" w:ascii="宋体" w:hAnsi="宋体" w:cs="宋体"/>
                <w:color w:val="FF0000"/>
                <w:sz w:val="18"/>
                <w:szCs w:val="18"/>
                <w:lang w:val="en-US" w:eastAsia="zh-CN"/>
              </w:rPr>
              <w:t>资信</w:t>
            </w:r>
            <w:r>
              <w:rPr>
                <w:rFonts w:hint="eastAsia" w:ascii="宋体" w:hAnsi="宋体" w:cs="宋体"/>
                <w:color w:val="FF0000"/>
                <w:sz w:val="18"/>
                <w:szCs w:val="18"/>
              </w:rPr>
              <w:t>文件、投标报价文件</w:t>
            </w:r>
            <w:r>
              <w:rPr>
                <w:rFonts w:hint="eastAsia" w:ascii="宋体" w:hAnsi="宋体" w:cs="宋体"/>
                <w:sz w:val="18"/>
                <w:szCs w:val="18"/>
              </w:rPr>
              <w:t>组成。投标人提供备份投标文件（正本）的，数量为1份</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投标文件的制作</w:t>
            </w:r>
          </w:p>
        </w:tc>
        <w:tc>
          <w:tcPr>
            <w:tcW w:w="3879" w:type="pct"/>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00" w:lineRule="exact"/>
              <w:rPr>
                <w:rFonts w:ascii="宋体" w:hAnsi="宋体" w:cs="宋体"/>
                <w:sz w:val="18"/>
                <w:szCs w:val="18"/>
              </w:rPr>
            </w:pPr>
            <w:r>
              <w:rPr>
                <w:rFonts w:hint="eastAsia" w:ascii="宋体" w:hAnsi="宋体" w:cs="宋体"/>
                <w:sz w:val="18"/>
                <w:szCs w:val="18"/>
              </w:rPr>
              <w:t>响应文件编制：</w:t>
            </w:r>
          </w:p>
          <w:p>
            <w:pPr>
              <w:snapToGrid w:val="0"/>
              <w:spacing w:line="300" w:lineRule="exact"/>
              <w:rPr>
                <w:rFonts w:ascii="宋体" w:hAnsi="宋体" w:cs="宋体"/>
                <w:sz w:val="18"/>
                <w:szCs w:val="18"/>
              </w:rPr>
            </w:pPr>
            <w:r>
              <w:rPr>
                <w:rFonts w:hint="eastAsia" w:ascii="宋体" w:hAnsi="宋体" w:cs="宋体"/>
                <w:sz w:val="18"/>
                <w:szCs w:val="18"/>
              </w:rPr>
              <w:t>供应商应先安装“政采云电子交易客户端”，并按照本采购文件和“政采云平台”的要求，通过“政采云电子交易客户端”编制并加密响应文件。</w:t>
            </w:r>
          </w:p>
          <w:p>
            <w:pPr>
              <w:snapToGrid w:val="0"/>
              <w:spacing w:line="300" w:lineRule="exact"/>
              <w:rPr>
                <w:rFonts w:ascii="宋体" w:hAnsi="宋体" w:cs="宋体"/>
                <w:sz w:val="18"/>
                <w:szCs w:val="18"/>
              </w:rPr>
            </w:pPr>
            <w:r>
              <w:rPr>
                <w:rFonts w:hint="eastAsia" w:ascii="宋体" w:hAnsi="宋体" w:cs="宋体"/>
                <w:sz w:val="18"/>
                <w:szCs w:val="18"/>
              </w:rPr>
              <w:t>2、响应文件的形式：</w:t>
            </w:r>
          </w:p>
          <w:p>
            <w:pPr>
              <w:snapToGrid w:val="0"/>
              <w:spacing w:line="300" w:lineRule="exact"/>
              <w:rPr>
                <w:rFonts w:ascii="宋体" w:hAnsi="宋体" w:cs="宋体"/>
                <w:sz w:val="18"/>
                <w:szCs w:val="18"/>
              </w:rPr>
            </w:pPr>
            <w:r>
              <w:rPr>
                <w:rFonts w:hint="eastAsia" w:ascii="宋体" w:hAnsi="宋体" w:cs="宋体"/>
                <w:sz w:val="18"/>
                <w:szCs w:val="18"/>
              </w:rPr>
              <w:t>☑电子响应文件（包括“电子加密响应文件”和“备份响应文件”，在响应文件编制完成后同时生成）。</w:t>
            </w:r>
          </w:p>
          <w:p>
            <w:pPr>
              <w:snapToGrid w:val="0"/>
              <w:spacing w:line="300" w:lineRule="exact"/>
              <w:rPr>
                <w:rFonts w:ascii="宋体" w:hAnsi="宋体" w:cs="宋体"/>
                <w:sz w:val="18"/>
                <w:szCs w:val="18"/>
              </w:rPr>
            </w:pPr>
            <w:r>
              <w:rPr>
                <w:rFonts w:hint="eastAsia" w:ascii="宋体" w:hAnsi="宋体" w:cs="宋体"/>
                <w:sz w:val="18"/>
                <w:szCs w:val="18"/>
              </w:rPr>
              <w:t>注：“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投标文件上传与递交</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“电子加密投标文件”的上传、递交：</w:t>
            </w:r>
          </w:p>
          <w:p>
            <w:pPr>
              <w:snapToGrid w:val="0"/>
              <w:spacing w:line="300" w:lineRule="exact"/>
              <w:rPr>
                <w:rFonts w:ascii="宋体" w:hAnsi="宋体" w:cs="宋体"/>
                <w:sz w:val="18"/>
                <w:szCs w:val="18"/>
              </w:rPr>
            </w:pPr>
            <w:r>
              <w:rPr>
                <w:rFonts w:hint="eastAsia" w:ascii="宋体" w:hAnsi="宋体" w:cs="宋体"/>
                <w:sz w:val="18"/>
                <w:szCs w:val="18"/>
              </w:rPr>
              <w:t>1、投标供应商应在投标截止时间前将“电子加密投标文件”成功上传递交至“政府采购云平台”，否则投标无效。</w:t>
            </w:r>
          </w:p>
          <w:p>
            <w:pPr>
              <w:snapToGrid w:val="0"/>
              <w:spacing w:line="300" w:lineRule="exact"/>
              <w:rPr>
                <w:rFonts w:ascii="宋体" w:hAnsi="宋体" w:cs="宋体"/>
                <w:sz w:val="18"/>
                <w:szCs w:val="18"/>
              </w:rPr>
            </w:pPr>
            <w:r>
              <w:rPr>
                <w:rFonts w:hint="eastAsia" w:ascii="宋体" w:hAnsi="宋体" w:cs="宋体"/>
                <w:sz w:val="18"/>
                <w:szCs w:val="18"/>
              </w:rPr>
              <w:t>2、“电子加密响应文件”成功上传递交后，供应商可自行打印投标文件接收回执。</w:t>
            </w:r>
          </w:p>
          <w:p>
            <w:pPr>
              <w:snapToGrid w:val="0"/>
              <w:spacing w:line="300" w:lineRule="exact"/>
              <w:rPr>
                <w:rFonts w:ascii="宋体" w:hAnsi="宋体" w:cs="宋体"/>
                <w:sz w:val="18"/>
                <w:szCs w:val="18"/>
              </w:rPr>
            </w:pPr>
            <w:r>
              <w:rPr>
                <w:rFonts w:hint="eastAsia" w:ascii="宋体" w:hAnsi="宋体" w:cs="宋体"/>
                <w:sz w:val="18"/>
                <w:szCs w:val="18"/>
              </w:rPr>
              <w:t>3、“备份投标文件”的密封包装、递交</w:t>
            </w:r>
          </w:p>
          <w:p>
            <w:pPr>
              <w:snapToGrid w:val="0"/>
              <w:spacing w:line="300" w:lineRule="exact"/>
              <w:rPr>
                <w:rFonts w:ascii="宋体" w:hAnsi="宋体" w:cs="宋体"/>
                <w:sz w:val="18"/>
                <w:szCs w:val="18"/>
              </w:rPr>
            </w:pPr>
            <w:r>
              <w:rPr>
                <w:rFonts w:hint="eastAsia" w:ascii="宋体" w:hAnsi="宋体" w:cs="宋体"/>
                <w:sz w:val="18"/>
                <w:szCs w:val="18"/>
              </w:rPr>
              <w:t xml:space="preserve">（1）投标供应商还可以在投标截止时间前以邮件形式将 </w:t>
            </w:r>
            <w:r>
              <w:fldChar w:fldCharType="begin"/>
            </w:r>
            <w:r>
              <w:instrText xml:space="preserve"> HYPERLINK "mailto:" </w:instrText>
            </w:r>
            <w:r>
              <w:fldChar w:fldCharType="separate"/>
            </w:r>
            <w:r>
              <w:rPr>
                <w:rFonts w:hint="eastAsia" w:ascii="宋体" w:hAnsi="宋体" w:cs="宋体"/>
                <w:sz w:val="18"/>
                <w:szCs w:val="18"/>
              </w:rPr>
              <w:t>“备份投标文件”发送至ajzfcg@163.com</w:t>
            </w:r>
            <w:r>
              <w:rPr>
                <w:rFonts w:hint="eastAsia" w:ascii="宋体" w:hAnsi="宋体" w:cs="宋体"/>
                <w:sz w:val="18"/>
                <w:szCs w:val="18"/>
              </w:rPr>
              <w:fldChar w:fldCharType="end"/>
            </w:r>
          </w:p>
          <w:p>
            <w:pPr>
              <w:snapToGrid w:val="0"/>
              <w:spacing w:line="300" w:lineRule="exact"/>
              <w:rPr>
                <w:rFonts w:ascii="宋体" w:hAnsi="宋体" w:cs="宋体"/>
                <w:sz w:val="18"/>
                <w:szCs w:val="18"/>
              </w:rPr>
            </w:pPr>
            <w:r>
              <w:rPr>
                <w:rFonts w:hint="eastAsia" w:ascii="宋体" w:hAnsi="宋体" w:cs="宋体"/>
                <w:sz w:val="18"/>
                <w:szCs w:val="18"/>
              </w:rPr>
              <w:t>（2）“备份投标文件”应当压缩并加密，并在电子邮件标题中标注投标项目名称、投标单位名称。压缩包内须具备：1.备份投标文件、2.加盖公章的营业执照扫描件；没有压缩加密或者必备内容不全或者逾期送达的“备份投标文件”将不予接收或认可；</w:t>
            </w:r>
          </w:p>
          <w:p>
            <w:pPr>
              <w:snapToGrid w:val="0"/>
              <w:spacing w:line="300" w:lineRule="exact"/>
              <w:rPr>
                <w:rFonts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HYPERLINK "mailto:▲c.通过\“政府采购云平台\”成功上传递交的\“电子加密投标文件\”已按时解密的，\“备份投标文件\”自动失效。未按时成功解密的，投标人自行决定是否将解密密码发送至ajzfcg@163.com邮箱内，如解密时间截止后15分钟内发送并成功解密的，视同以备份投标文件替换电子投标文件参与投标；如解密时间截止后15分钟内未发送或者逾期的，视为放弃投标；" </w:instrText>
            </w:r>
            <w:r>
              <w:rPr>
                <w:rFonts w:hint="eastAsia" w:ascii="宋体" w:hAnsi="宋体" w:cs="宋体"/>
                <w:sz w:val="18"/>
                <w:szCs w:val="18"/>
              </w:rPr>
              <w:fldChar w:fldCharType="separate"/>
            </w:r>
            <w:r>
              <w:rPr>
                <w:rFonts w:hint="eastAsia" w:ascii="宋体" w:hAnsi="宋体" w:cs="宋体"/>
                <w:sz w:val="18"/>
                <w:szCs w:val="18"/>
              </w:rPr>
              <w:t>▲4、通过“政府采购云平台”成功上传递交的“电子加密响应文件”已按时解密的，“备份投标文件”自动失效。</w:t>
            </w:r>
          </w:p>
          <w:p>
            <w:pPr>
              <w:snapToGrid w:val="0"/>
              <w:spacing w:line="300" w:lineRule="exact"/>
              <w:rPr>
                <w:rFonts w:ascii="宋体" w:hAnsi="宋体" w:cs="宋体"/>
                <w:sz w:val="18"/>
                <w:szCs w:val="18"/>
              </w:rPr>
            </w:pPr>
            <w:r>
              <w:rPr>
                <w:rFonts w:hint="eastAsia" w:ascii="宋体" w:hAnsi="宋体" w:cs="宋体"/>
                <w:sz w:val="18"/>
                <w:szCs w:val="18"/>
              </w:rPr>
              <w:t>未按时成功解密的，投标人自行决定是否将解密密码发送至ajzfcg@163.com邮箱内，如解密时间截止后15分钟内发送并成功解密的，视同以“备份投标文件”替换“电子加密投标文件”参与投标；如解密时间截止后15分钟内未发送或者逾期的，视为放弃投标；</w:t>
            </w:r>
            <w:r>
              <w:rPr>
                <w:rFonts w:hint="eastAsia" w:ascii="宋体" w:hAnsi="宋体" w:cs="宋体"/>
                <w:sz w:val="18"/>
                <w:szCs w:val="18"/>
              </w:rPr>
              <w:fldChar w:fldCharType="end"/>
            </w:r>
          </w:p>
          <w:p>
            <w:pPr>
              <w:snapToGrid w:val="0"/>
              <w:spacing w:line="300" w:lineRule="exact"/>
              <w:rPr>
                <w:rFonts w:ascii="宋体" w:hAnsi="宋体" w:cs="宋体"/>
                <w:sz w:val="18"/>
                <w:szCs w:val="18"/>
              </w:rPr>
            </w:pPr>
            <w:r>
              <w:rPr>
                <w:rFonts w:hint="eastAsia" w:ascii="宋体" w:hAnsi="宋体" w:cs="宋体"/>
                <w:sz w:val="18"/>
                <w:szCs w:val="18"/>
              </w:rPr>
              <w:t>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电子加密响应文件的解密和异常情况处理</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1、谈判时间到，采购组织机构将向各供应商发出“电子加密响应文件”的解密通知，各供应商代表应当在接到解密通知后30分钟内自行完成“电子加密响应文件”的在线解密。</w:t>
            </w:r>
          </w:p>
          <w:p>
            <w:pPr>
              <w:snapToGrid w:val="0"/>
              <w:spacing w:line="300" w:lineRule="exact"/>
              <w:rPr>
                <w:rFonts w:ascii="宋体" w:hAnsi="宋体" w:cs="宋体"/>
                <w:sz w:val="18"/>
                <w:szCs w:val="18"/>
              </w:rPr>
            </w:pPr>
            <w:r>
              <w:rPr>
                <w:rFonts w:hint="eastAsia" w:ascii="宋体" w:hAnsi="宋体" w:cs="宋体"/>
                <w:sz w:val="18"/>
                <w:szCs w:val="18"/>
              </w:rPr>
              <w:t>2、通过“政府采购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pPr>
              <w:snapToGrid w:val="0"/>
              <w:spacing w:line="300" w:lineRule="exact"/>
              <w:rPr>
                <w:rFonts w:ascii="宋体" w:hAnsi="宋体" w:cs="宋体"/>
                <w:sz w:val="18"/>
                <w:szCs w:val="18"/>
              </w:rPr>
            </w:pPr>
            <w:r>
              <w:rPr>
                <w:rFonts w:hint="eastAsia" w:ascii="宋体" w:hAnsi="宋体" w:cs="宋体"/>
                <w:sz w:val="18"/>
                <w:szCs w:val="18"/>
              </w:rPr>
              <w:t>3、响应文件递交截止时间前，供应商仅递交了“备份响应文件”而未将“电子加密响应文件”上传至“政府采购云平台”的，响应文件无效。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18</w:t>
            </w:r>
          </w:p>
        </w:tc>
        <w:tc>
          <w:tcPr>
            <w:tcW w:w="8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电子交易平台登录方法</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sz w:val="18"/>
                <w:szCs w:val="18"/>
              </w:rPr>
            </w:pPr>
            <w:r>
              <w:rPr>
                <w:rFonts w:hint="eastAsia" w:ascii="宋体" w:hAnsi="宋体" w:cs="宋体"/>
                <w:sz w:val="18"/>
                <w:szCs w:val="18"/>
              </w:rPr>
              <w:t>第一步：供应商注册</w:t>
            </w:r>
          </w:p>
          <w:p>
            <w:pPr>
              <w:spacing w:line="300" w:lineRule="exact"/>
              <w:jc w:val="left"/>
              <w:rPr>
                <w:rFonts w:ascii="宋体" w:hAnsi="宋体" w:cs="宋体"/>
                <w:sz w:val="18"/>
                <w:szCs w:val="18"/>
              </w:rPr>
            </w:pPr>
            <w:r>
              <w:rPr>
                <w:rFonts w:hint="eastAsia" w:ascii="宋体" w:hAnsi="宋体" w:cs="宋体"/>
                <w:sz w:val="18"/>
                <w:szCs w:val="18"/>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34"/>
                <w:rFonts w:hint="eastAsia" w:ascii="宋体" w:hAnsi="宋体" w:cs="宋体"/>
                <w:kern w:val="0"/>
                <w:sz w:val="18"/>
                <w:szCs w:val="18"/>
              </w:rPr>
              <w:t>https://middle.zcygov.cn/v-settle-front/registry</w:t>
            </w:r>
            <w:r>
              <w:rPr>
                <w:rStyle w:val="34"/>
                <w:rFonts w:hint="eastAsia" w:ascii="宋体" w:hAnsi="宋体" w:cs="宋体"/>
                <w:kern w:val="0"/>
                <w:sz w:val="18"/>
                <w:szCs w:val="18"/>
              </w:rPr>
              <w:fldChar w:fldCharType="end"/>
            </w:r>
            <w:r>
              <w:rPr>
                <w:rStyle w:val="34"/>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第二步：申请CA</w:t>
            </w:r>
          </w:p>
          <w:p>
            <w:pPr>
              <w:spacing w:line="300" w:lineRule="exact"/>
              <w:jc w:val="left"/>
              <w:rPr>
                <w:rFonts w:ascii="宋体" w:hAnsi="宋体" w:cs="宋体"/>
                <w:sz w:val="18"/>
                <w:szCs w:val="18"/>
              </w:rPr>
            </w:pPr>
            <w:r>
              <w:rPr>
                <w:rFonts w:hint="eastAsia" w:ascii="宋体" w:hAnsi="宋体" w:cs="宋体"/>
                <w:sz w:val="18"/>
                <w:szCs w:val="18"/>
              </w:rPr>
              <w:t>投标人应在投标前完成CA数字证书办理（办理流程详见</w:t>
            </w:r>
            <w:r>
              <w:rPr>
                <w:rStyle w:val="34"/>
                <w:rFonts w:hint="eastAsia" w:ascii="宋体" w:hAnsi="宋体" w:cs="宋体"/>
                <w:kern w:val="0"/>
                <w:sz w:val="18"/>
                <w:szCs w:val="18"/>
              </w:rPr>
              <w:t>http://zfcg.czt.zj.gov.cn/bidClientTemplate/2019-05-27/12945.html）</w:t>
            </w:r>
            <w:r>
              <w:rPr>
                <w:rFonts w:hint="eastAsia" w:ascii="宋体" w:hAnsi="宋体" w:cs="宋体"/>
                <w:sz w:val="18"/>
                <w:szCs w:val="18"/>
              </w:rPr>
              <w:t>完成CA数字证书办理预计一周左右，建议各投标人抓紧时间办理；</w:t>
            </w:r>
          </w:p>
          <w:p>
            <w:pPr>
              <w:spacing w:line="300" w:lineRule="exact"/>
              <w:jc w:val="left"/>
              <w:rPr>
                <w:rFonts w:ascii="宋体" w:hAnsi="宋体" w:cs="宋体"/>
                <w:sz w:val="18"/>
                <w:szCs w:val="18"/>
              </w:rPr>
            </w:pPr>
            <w:r>
              <w:rPr>
                <w:rFonts w:hint="eastAsia" w:ascii="宋体" w:hAnsi="宋体" w:cs="宋体"/>
                <w:sz w:val="18"/>
                <w:szCs w:val="18"/>
              </w:rPr>
              <w:t>第三步：下载客户端</w:t>
            </w:r>
          </w:p>
          <w:p>
            <w:pPr>
              <w:spacing w:line="300" w:lineRule="exact"/>
              <w:jc w:val="left"/>
              <w:rPr>
                <w:rFonts w:ascii="宋体" w:hAnsi="宋体" w:cs="宋体"/>
                <w:sz w:val="18"/>
                <w:szCs w:val="18"/>
              </w:rPr>
            </w:pPr>
            <w:r>
              <w:rPr>
                <w:rFonts w:hint="eastAsia" w:ascii="宋体" w:hAnsi="宋体" w:cs="宋体"/>
                <w:sz w:val="18"/>
                <w:szCs w:val="18"/>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34"/>
                <w:rFonts w:hint="eastAsia" w:ascii="宋体" w:hAnsi="宋体" w:cs="宋体"/>
                <w:kern w:val="0"/>
                <w:sz w:val="18"/>
                <w:szCs w:val="18"/>
              </w:rPr>
              <w:t>http://zfcg.czt.zj.gov.cn/bidClientTemplate/2019-09-24/12975.html</w:t>
            </w:r>
            <w:r>
              <w:rPr>
                <w:rStyle w:val="34"/>
                <w:rFonts w:hint="eastAsia" w:ascii="宋体" w:hAnsi="宋体" w:cs="宋体"/>
                <w:kern w:val="0"/>
                <w:sz w:val="18"/>
                <w:szCs w:val="18"/>
              </w:rPr>
              <w:fldChar w:fldCharType="end"/>
            </w:r>
            <w:r>
              <w:rPr>
                <w:rStyle w:val="34"/>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第四步：具体流程</w:t>
            </w:r>
          </w:p>
          <w:p>
            <w:pPr>
              <w:spacing w:line="300" w:lineRule="exact"/>
              <w:jc w:val="left"/>
              <w:rPr>
                <w:rFonts w:ascii="宋体" w:hAnsi="宋体" w:cs="宋体"/>
                <w:sz w:val="18"/>
                <w:szCs w:val="18"/>
              </w:rPr>
            </w:pPr>
            <w:r>
              <w:rPr>
                <w:rFonts w:hint="eastAsia" w:ascii="宋体" w:hAnsi="宋体" w:cs="宋体"/>
                <w:sz w:val="18"/>
                <w:szCs w:val="18"/>
              </w:rPr>
              <w:t>详见浙江省“电子交易/不见面开评标”学习专题（</w:t>
            </w:r>
            <w:r>
              <w:fldChar w:fldCharType="begin"/>
            </w:r>
            <w:r>
              <w:instrText xml:space="preserve"> HYPERLINK "https://edu.zcygov.cn/luban/e-biding" </w:instrText>
            </w:r>
            <w:r>
              <w:fldChar w:fldCharType="separate"/>
            </w:r>
            <w:r>
              <w:rPr>
                <w:rStyle w:val="34"/>
                <w:rFonts w:hint="eastAsia" w:ascii="宋体" w:hAnsi="宋体" w:cs="宋体"/>
                <w:kern w:val="0"/>
                <w:sz w:val="18"/>
                <w:szCs w:val="18"/>
              </w:rPr>
              <w:t>https://edu.zcygov.cn/luban/e-biding</w:t>
            </w:r>
            <w:r>
              <w:rPr>
                <w:rStyle w:val="34"/>
                <w:rFonts w:hint="eastAsia" w:ascii="宋体" w:hAnsi="宋体" w:cs="宋体"/>
                <w:kern w:val="0"/>
                <w:sz w:val="18"/>
                <w:szCs w:val="18"/>
              </w:rPr>
              <w:fldChar w:fldCharType="end"/>
            </w:r>
            <w:r>
              <w:rPr>
                <w:rStyle w:val="34"/>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b/>
                <w:bCs/>
                <w:color w:val="FF0000"/>
                <w:sz w:val="18"/>
                <w:szCs w:val="18"/>
              </w:rPr>
              <w:t>资格审查</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b/>
                <w:bCs/>
                <w:color w:val="FF0000"/>
                <w:sz w:val="18"/>
                <w:szCs w:val="18"/>
              </w:rPr>
            </w:pPr>
            <w:r>
              <w:rPr>
                <w:rFonts w:hint="eastAsia" w:ascii="宋体" w:hAnsi="宋体" w:cs="宋体"/>
                <w:b/>
                <w:bCs/>
                <w:color w:val="FF0000"/>
                <w:sz w:val="18"/>
                <w:szCs w:val="18"/>
              </w:rPr>
              <w:t>采购人对各投标单位进行。凡不符合资格审查要求的，作无效标处理。</w:t>
            </w:r>
          </w:p>
          <w:p>
            <w:pPr>
              <w:numPr>
                <w:ilvl w:val="0"/>
                <w:numId w:val="4"/>
              </w:numPr>
              <w:snapToGrid w:val="0"/>
              <w:spacing w:line="300" w:lineRule="exact"/>
              <w:rPr>
                <w:rFonts w:hint="eastAsia" w:ascii="宋体" w:hAnsi="宋体" w:cs="宋体"/>
                <w:sz w:val="18"/>
                <w:szCs w:val="18"/>
              </w:rPr>
            </w:pPr>
            <w:r>
              <w:rPr>
                <w:rFonts w:hint="eastAsia" w:ascii="宋体" w:hAnsi="宋体" w:cs="宋体"/>
                <w:sz w:val="18"/>
                <w:szCs w:val="18"/>
              </w:rPr>
              <w:t>资格审查资料营业执照（扫描件加盖公章）；</w:t>
            </w:r>
          </w:p>
          <w:p>
            <w:pPr>
              <w:numPr>
                <w:ilvl w:val="0"/>
                <w:numId w:val="4"/>
              </w:numPr>
              <w:snapToGrid w:val="0"/>
              <w:spacing w:line="300" w:lineRule="exact"/>
              <w:rPr>
                <w:rFonts w:hint="eastAsia" w:ascii="宋体" w:hAnsi="宋体" w:cs="宋体"/>
                <w:sz w:val="18"/>
                <w:szCs w:val="18"/>
              </w:rPr>
            </w:pPr>
            <w:r>
              <w:rPr>
                <w:rFonts w:hint="eastAsia" w:ascii="宋体" w:hAnsi="宋体" w:cs="宋体"/>
                <w:sz w:val="18"/>
                <w:szCs w:val="18"/>
                <w:lang w:val="en-US" w:eastAsia="zh-CN"/>
              </w:rPr>
              <w:t>法定代表人身份证明书或</w:t>
            </w:r>
            <w:r>
              <w:rPr>
                <w:rFonts w:hint="eastAsia" w:ascii="宋体" w:hAnsi="宋体" w:cs="宋体"/>
                <w:sz w:val="18"/>
                <w:szCs w:val="18"/>
              </w:rPr>
              <w:t>法定代表人授权委托书</w:t>
            </w:r>
            <w:r>
              <w:rPr>
                <w:rFonts w:hint="eastAsia" w:ascii="宋体" w:hAnsi="宋体" w:cs="宋体"/>
                <w:sz w:val="18"/>
                <w:szCs w:val="18"/>
                <w:lang w:val="en-US" w:eastAsia="zh-CN"/>
              </w:rPr>
              <w:t>及社保凭证</w:t>
            </w:r>
            <w:r>
              <w:rPr>
                <w:rFonts w:hint="eastAsia" w:ascii="宋体" w:hAnsi="宋体" w:cs="宋体"/>
                <w:sz w:val="18"/>
                <w:szCs w:val="18"/>
              </w:rPr>
              <w:t>（扫描件加盖公章）；</w:t>
            </w:r>
          </w:p>
          <w:p>
            <w:pPr>
              <w:snapToGrid w:val="0"/>
              <w:spacing w:line="300" w:lineRule="exact"/>
              <w:rPr>
                <w:rFonts w:hint="eastAsia" w:ascii="宋体" w:hAnsi="宋体" w:cs="宋体"/>
                <w:sz w:val="18"/>
                <w:szCs w:val="18"/>
              </w:rPr>
            </w:pPr>
            <w:r>
              <w:rPr>
                <w:rFonts w:hint="eastAsia" w:ascii="宋体" w:hAnsi="宋体" w:cs="宋体"/>
                <w:sz w:val="18"/>
                <w:szCs w:val="18"/>
              </w:rPr>
              <w:t>3、最近一个季度任意月份依法缴纳税收和社保费的证明[税费凭证扫描件，或者依法缴纳税费或依法免缴税费的证明文书(证明企业正常纳税) （扫描件加盖公章）；</w:t>
            </w:r>
          </w:p>
          <w:p>
            <w:pPr>
              <w:snapToGrid w:val="0"/>
              <w:spacing w:line="300" w:lineRule="exact"/>
              <w:rPr>
                <w:rFonts w:hint="eastAsia" w:ascii="宋体" w:hAnsi="宋体" w:cs="宋体"/>
                <w:sz w:val="18"/>
                <w:szCs w:val="18"/>
              </w:rPr>
            </w:pPr>
            <w:r>
              <w:rPr>
                <w:rFonts w:hint="eastAsia" w:ascii="宋体" w:hAnsi="宋体" w:cs="宋体"/>
                <w:sz w:val="18"/>
                <w:szCs w:val="18"/>
              </w:rPr>
              <w:t>4、至本项目投标截止时间前一周内，投标人未列入失信被执行人、重大税收违法案件当事人名单、政府采购严重违法失信行为记录名单（以“信用中国”网站www.creditchina.gov.cn、“中国政府采购网”www.ccgp.gov.cn查询结果为准）</w:t>
            </w:r>
          </w:p>
          <w:p>
            <w:pPr>
              <w:snapToGrid w:val="0"/>
              <w:spacing w:line="30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5、中小企业声明函（格式见附件）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20</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答疑与澄清</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供应商对招标文件有异议的，</w:t>
            </w:r>
            <w:r>
              <w:rPr>
                <w:rFonts w:hint="eastAsia" w:ascii="宋体" w:hAnsi="宋体" w:cs="宋体"/>
                <w:b/>
                <w:bCs/>
                <w:color w:val="FF0000"/>
                <w:sz w:val="18"/>
                <w:szCs w:val="18"/>
              </w:rPr>
              <w:t>应当在</w:t>
            </w:r>
            <w:r>
              <w:rPr>
                <w:rFonts w:hint="eastAsia" w:ascii="宋体" w:hAnsi="宋体" w:cs="宋体"/>
                <w:b/>
                <w:bCs/>
                <w:color w:val="FF0000"/>
                <w:sz w:val="18"/>
                <w:szCs w:val="18"/>
                <w:lang w:eastAsia="zh-CN"/>
              </w:rPr>
              <w:t>2022年</w:t>
            </w:r>
            <w:r>
              <w:rPr>
                <w:rFonts w:hint="eastAsia" w:ascii="宋体" w:hAnsi="宋体" w:cs="宋体"/>
                <w:b/>
                <w:bCs/>
                <w:color w:val="FF0000"/>
                <w:sz w:val="18"/>
                <w:szCs w:val="18"/>
                <w:lang w:val="en-US" w:eastAsia="zh-CN"/>
              </w:rPr>
              <w:t>6</w:t>
            </w:r>
            <w:r>
              <w:rPr>
                <w:rFonts w:hint="eastAsia" w:ascii="宋体" w:hAnsi="宋体" w:cs="宋体"/>
                <w:b/>
                <w:bCs/>
                <w:color w:val="FF0000"/>
                <w:sz w:val="18"/>
                <w:szCs w:val="18"/>
                <w:lang w:eastAsia="zh-CN"/>
              </w:rPr>
              <w:t>月</w:t>
            </w:r>
            <w:r>
              <w:rPr>
                <w:rFonts w:hint="eastAsia" w:ascii="宋体" w:hAnsi="宋体" w:cs="宋体"/>
                <w:b/>
                <w:bCs/>
                <w:color w:val="FF0000"/>
                <w:sz w:val="18"/>
                <w:szCs w:val="18"/>
                <w:lang w:val="en-US" w:eastAsia="zh-CN"/>
              </w:rPr>
              <w:t>8</w:t>
            </w:r>
            <w:r>
              <w:rPr>
                <w:rFonts w:hint="eastAsia" w:ascii="宋体" w:hAnsi="宋体" w:cs="宋体"/>
                <w:b/>
                <w:bCs/>
                <w:color w:val="FF0000"/>
                <w:sz w:val="18"/>
                <w:szCs w:val="18"/>
                <w:lang w:eastAsia="zh-CN"/>
              </w:rPr>
              <w:t>日</w:t>
            </w:r>
            <w:r>
              <w:rPr>
                <w:rFonts w:hint="eastAsia" w:ascii="宋体" w:hAnsi="宋体" w:cs="宋体"/>
                <w:b/>
                <w:bCs/>
                <w:color w:val="FF0000"/>
                <w:sz w:val="18"/>
                <w:szCs w:val="18"/>
              </w:rPr>
              <w:t>下午16：30时</w:t>
            </w:r>
            <w:r>
              <w:rPr>
                <w:rFonts w:hint="eastAsia" w:ascii="宋体" w:hAnsi="宋体" w:cs="宋体"/>
                <w:sz w:val="18"/>
                <w:szCs w:val="18"/>
              </w:rPr>
              <w:t>前将疑问以书面（含传真、邮件。电话号码0572-</w:t>
            </w:r>
            <w:r>
              <w:rPr>
                <w:rFonts w:hint="eastAsia" w:ascii="宋体" w:hAnsi="宋体" w:cs="宋体"/>
                <w:sz w:val="18"/>
                <w:szCs w:val="18"/>
                <w:lang w:eastAsia="zh-CN"/>
              </w:rPr>
              <w:t>5129120</w:t>
            </w:r>
            <w:r>
              <w:rPr>
                <w:rFonts w:hint="eastAsia" w:ascii="宋体" w:hAnsi="宋体" w:cs="宋体"/>
                <w:sz w:val="18"/>
                <w:szCs w:val="18"/>
              </w:rPr>
              <w:t>，邮箱：ajzfcg@163.com）形式向集中采购机构一次性提出（同时请将该书面文件的电子文档发送至邮箱）。集中采购机构将在规定的时间内统一进行澄清和修改，并书面（含传真、电邮）通知所有获取招标文件的供应商。潜在供应商请自行到相关网站下载澄清（更正）文件。供应商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可中止电子交易活动的情形</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采购过程中出现以下情形，导致电子交易平台无法正常运行，或者无法保证电子交易的公平、公正和安全时，采购组织机构可中止电子交易活动：</w:t>
            </w:r>
          </w:p>
          <w:p>
            <w:pPr>
              <w:snapToGrid w:val="0"/>
              <w:spacing w:line="300" w:lineRule="exact"/>
              <w:rPr>
                <w:rFonts w:ascii="宋体" w:hAnsi="宋体" w:cs="宋体"/>
                <w:sz w:val="18"/>
                <w:szCs w:val="18"/>
              </w:rPr>
            </w:pPr>
            <w:r>
              <w:rPr>
                <w:rFonts w:hint="eastAsia" w:ascii="宋体" w:hAnsi="宋体" w:cs="宋体"/>
                <w:sz w:val="18"/>
                <w:szCs w:val="18"/>
              </w:rPr>
              <w:t>（1）电子交易平台发生故障而无法登录访问的；</w:t>
            </w:r>
          </w:p>
          <w:p>
            <w:pPr>
              <w:snapToGrid w:val="0"/>
              <w:spacing w:line="300" w:lineRule="exact"/>
              <w:rPr>
                <w:rFonts w:ascii="宋体" w:hAnsi="宋体" w:cs="宋体"/>
                <w:sz w:val="18"/>
                <w:szCs w:val="18"/>
              </w:rPr>
            </w:pPr>
            <w:r>
              <w:rPr>
                <w:rFonts w:hint="eastAsia" w:ascii="宋体" w:hAnsi="宋体" w:cs="宋体"/>
                <w:sz w:val="18"/>
                <w:szCs w:val="18"/>
              </w:rPr>
              <w:t>（2）电子交易平台应用或数据库出现错误，不能进行正常操作的；</w:t>
            </w:r>
          </w:p>
          <w:p>
            <w:pPr>
              <w:snapToGrid w:val="0"/>
              <w:spacing w:line="300" w:lineRule="exact"/>
              <w:rPr>
                <w:rFonts w:ascii="宋体" w:hAnsi="宋体" w:cs="宋体"/>
                <w:sz w:val="18"/>
                <w:szCs w:val="18"/>
              </w:rPr>
            </w:pPr>
            <w:r>
              <w:rPr>
                <w:rFonts w:hint="eastAsia" w:ascii="宋体" w:hAnsi="宋体" w:cs="宋体"/>
                <w:sz w:val="18"/>
                <w:szCs w:val="18"/>
              </w:rPr>
              <w:t>（3）电子交易平台发现严重安全漏洞，有潜在泄密危险的；</w:t>
            </w:r>
          </w:p>
          <w:p>
            <w:pPr>
              <w:snapToGrid w:val="0"/>
              <w:spacing w:line="300" w:lineRule="exact"/>
              <w:rPr>
                <w:rFonts w:ascii="宋体" w:hAnsi="宋体" w:cs="宋体"/>
                <w:sz w:val="18"/>
                <w:szCs w:val="18"/>
              </w:rPr>
            </w:pPr>
            <w:r>
              <w:rPr>
                <w:rFonts w:hint="eastAsia" w:ascii="宋体" w:hAnsi="宋体" w:cs="宋体"/>
                <w:sz w:val="18"/>
                <w:szCs w:val="18"/>
              </w:rPr>
              <w:t>（4）病毒发作导致不能进行正常操作的；</w:t>
            </w:r>
          </w:p>
          <w:p>
            <w:pPr>
              <w:snapToGrid w:val="0"/>
              <w:spacing w:line="300" w:lineRule="exact"/>
              <w:rPr>
                <w:rFonts w:ascii="宋体" w:hAnsi="宋体" w:cs="宋体"/>
                <w:sz w:val="18"/>
                <w:szCs w:val="18"/>
              </w:rPr>
            </w:pPr>
            <w:r>
              <w:rPr>
                <w:rFonts w:hint="eastAsia" w:ascii="宋体" w:hAnsi="宋体" w:cs="宋体"/>
                <w:sz w:val="18"/>
                <w:szCs w:val="18"/>
              </w:rPr>
              <w:t>（5）其他无法保证电子交易的公平、公正和安全的情况。</w:t>
            </w:r>
          </w:p>
          <w:p>
            <w:pPr>
              <w:snapToGrid w:val="0"/>
              <w:spacing w:line="300" w:lineRule="exact"/>
              <w:rPr>
                <w:rFonts w:ascii="宋体" w:hAnsi="宋体" w:cs="宋体"/>
                <w:sz w:val="18"/>
                <w:szCs w:val="18"/>
              </w:rPr>
            </w:pPr>
            <w:r>
              <w:rPr>
                <w:rFonts w:hint="eastAsia" w:ascii="宋体" w:hAnsi="宋体" w:cs="宋体"/>
                <w:sz w:val="18"/>
                <w:szCs w:val="18"/>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开标时间及地点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开标时间：</w:t>
            </w:r>
            <w:r>
              <w:rPr>
                <w:rFonts w:hint="eastAsia" w:ascii="宋体" w:hAnsi="宋体" w:cs="宋体"/>
                <w:sz w:val="18"/>
                <w:szCs w:val="18"/>
                <w:lang w:eastAsia="zh-CN"/>
              </w:rPr>
              <w:t>2022年</w:t>
            </w:r>
            <w:r>
              <w:rPr>
                <w:rFonts w:hint="eastAsia" w:ascii="宋体" w:hAnsi="宋体" w:cs="宋体"/>
                <w:sz w:val="18"/>
                <w:szCs w:val="18"/>
                <w:lang w:val="en-US" w:eastAsia="zh-CN"/>
              </w:rPr>
              <w:t>6</w:t>
            </w:r>
            <w:r>
              <w:rPr>
                <w:rFonts w:hint="eastAsia" w:ascii="宋体" w:hAnsi="宋体" w:cs="宋体"/>
                <w:sz w:val="18"/>
                <w:szCs w:val="18"/>
                <w:lang w:eastAsia="zh-CN"/>
              </w:rPr>
              <w:t>月</w:t>
            </w:r>
            <w:r>
              <w:rPr>
                <w:rFonts w:hint="eastAsia" w:ascii="宋体" w:hAnsi="宋体" w:cs="宋体"/>
                <w:sz w:val="18"/>
                <w:szCs w:val="18"/>
                <w:lang w:val="en-US" w:eastAsia="zh-CN"/>
              </w:rPr>
              <w:t>10</w:t>
            </w:r>
            <w:r>
              <w:rPr>
                <w:rFonts w:hint="eastAsia" w:ascii="宋体" w:hAnsi="宋体" w:cs="宋体"/>
                <w:sz w:val="18"/>
                <w:szCs w:val="18"/>
                <w:lang w:eastAsia="zh-CN"/>
              </w:rPr>
              <w:t>日</w:t>
            </w:r>
            <w:r>
              <w:rPr>
                <w:rFonts w:hint="eastAsia" w:ascii="宋体" w:hAnsi="宋体" w:cs="宋体"/>
                <w:sz w:val="18"/>
                <w:szCs w:val="18"/>
              </w:rPr>
              <w:t>上午9:00时</w:t>
            </w:r>
          </w:p>
          <w:p>
            <w:pPr>
              <w:snapToGrid w:val="0"/>
              <w:spacing w:line="300" w:lineRule="exact"/>
              <w:rPr>
                <w:rFonts w:ascii="宋体" w:hAnsi="宋体" w:cs="宋体"/>
                <w:sz w:val="18"/>
                <w:szCs w:val="18"/>
              </w:rPr>
            </w:pPr>
            <w:r>
              <w:rPr>
                <w:rFonts w:hint="eastAsia" w:ascii="宋体" w:hAnsi="宋体" w:cs="宋体"/>
                <w:sz w:val="18"/>
                <w:szCs w:val="18"/>
              </w:rPr>
              <w:t>开标地点：政采云电子交易系统。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投标截止时间及地点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lang w:eastAsia="zh-CN"/>
              </w:rPr>
              <w:t>2022年</w:t>
            </w:r>
            <w:r>
              <w:rPr>
                <w:rFonts w:hint="eastAsia" w:ascii="宋体" w:hAnsi="宋体" w:cs="宋体"/>
                <w:sz w:val="18"/>
                <w:szCs w:val="18"/>
                <w:lang w:val="en-US" w:eastAsia="zh-CN"/>
              </w:rPr>
              <w:t>6</w:t>
            </w:r>
            <w:r>
              <w:rPr>
                <w:rFonts w:hint="eastAsia" w:ascii="宋体" w:hAnsi="宋体" w:cs="宋体"/>
                <w:sz w:val="18"/>
                <w:szCs w:val="18"/>
                <w:lang w:eastAsia="zh-CN"/>
              </w:rPr>
              <w:t>月</w:t>
            </w:r>
            <w:r>
              <w:rPr>
                <w:rFonts w:hint="eastAsia" w:ascii="宋体" w:hAnsi="宋体" w:cs="宋体"/>
                <w:sz w:val="18"/>
                <w:szCs w:val="18"/>
                <w:lang w:val="en-US" w:eastAsia="zh-CN"/>
              </w:rPr>
              <w:t>10</w:t>
            </w:r>
            <w:r>
              <w:rPr>
                <w:rFonts w:hint="eastAsia" w:ascii="宋体" w:hAnsi="宋体" w:cs="宋体"/>
                <w:sz w:val="18"/>
                <w:szCs w:val="18"/>
                <w:lang w:eastAsia="zh-CN"/>
              </w:rPr>
              <w:t>日</w:t>
            </w:r>
            <w:r>
              <w:rPr>
                <w:rFonts w:hint="eastAsia" w:ascii="宋体" w:hAnsi="宋体" w:cs="宋体"/>
                <w:sz w:val="18"/>
                <w:szCs w:val="18"/>
              </w:rPr>
              <w:t>上午9:00时</w:t>
            </w:r>
          </w:p>
          <w:p>
            <w:pPr>
              <w:snapToGrid w:val="0"/>
              <w:spacing w:line="300" w:lineRule="exact"/>
              <w:rPr>
                <w:rFonts w:ascii="宋体" w:hAnsi="宋体" w:cs="宋体"/>
                <w:sz w:val="18"/>
                <w:szCs w:val="18"/>
              </w:rPr>
            </w:pPr>
            <w:r>
              <w:rPr>
                <w:rFonts w:hint="eastAsia" w:ascii="宋体" w:hAnsi="宋体" w:cs="宋体"/>
                <w:sz w:val="18"/>
                <w:szCs w:val="18"/>
              </w:rPr>
              <w:t>通过政采云电子交易系统上传投标文件，逾期或者未按照规定上传的投标文件将予以拒收。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投标形式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评标办法及评分标准</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综合评分法（详见第四章）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中小企业预留份额情况</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宋体" w:hAnsi="宋体" w:eastAsia="宋体" w:cs="宋体"/>
                <w:b/>
                <w:sz w:val="18"/>
                <w:szCs w:val="18"/>
                <w:lang w:val="en-US" w:eastAsia="zh-CN"/>
              </w:rPr>
            </w:pPr>
            <w:r>
              <w:rPr>
                <w:rFonts w:hint="eastAsia" w:ascii="宋体" w:hAnsi="宋体" w:cs="宋体"/>
                <w:b/>
                <w:sz w:val="18"/>
                <w:szCs w:val="18"/>
                <w:lang w:val="en-US" w:eastAsia="zh-CN"/>
              </w:rPr>
              <w:t>本项目为预留份额项目；本项目全面面向中小企业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sz w:val="18"/>
                <w:szCs w:val="18"/>
              </w:rPr>
            </w:pPr>
            <w:r>
              <w:rPr>
                <w:rFonts w:hint="eastAsia" w:ascii="宋体" w:hAnsi="宋体" w:cs="宋体"/>
                <w:bCs/>
                <w:sz w:val="18"/>
                <w:szCs w:val="18"/>
              </w:rPr>
              <w:t>中小</w:t>
            </w:r>
            <w:r>
              <w:rPr>
                <w:rFonts w:hint="eastAsia" w:ascii="宋体" w:hAnsi="宋体" w:cs="宋体"/>
                <w:sz w:val="18"/>
                <w:szCs w:val="18"/>
              </w:rPr>
              <w:t>企业优惠措施</w:t>
            </w:r>
          </w:p>
        </w:tc>
        <w:tc>
          <w:tcPr>
            <w:tcW w:w="3879" w:type="pct"/>
            <w:tcBorders>
              <w:top w:val="single" w:color="auto" w:sz="4" w:space="0"/>
              <w:left w:val="single" w:color="auto" w:sz="4" w:space="0"/>
              <w:bottom w:val="single" w:color="auto" w:sz="4" w:space="0"/>
              <w:right w:val="single" w:color="auto" w:sz="4" w:space="0"/>
            </w:tcBorders>
            <w:vAlign w:val="center"/>
          </w:tcPr>
          <w:p>
            <w:pPr>
              <w:pStyle w:val="38"/>
              <w:snapToGrid w:val="0"/>
              <w:spacing w:line="300" w:lineRule="exact"/>
              <w:ind w:firstLine="0" w:firstLineChars="0"/>
              <w:rPr>
                <w:rFonts w:ascii="宋体" w:hAnsi="宋体" w:eastAsia="宋体" w:cs="宋体"/>
                <w:b/>
                <w:sz w:val="18"/>
                <w:szCs w:val="18"/>
                <w:u w:val="single"/>
              </w:rPr>
            </w:pPr>
            <w:r>
              <w:rPr>
                <w:rFonts w:hint="eastAsia" w:ascii="宋体" w:hAnsi="宋体" w:eastAsia="宋体" w:cs="宋体"/>
                <w:b/>
                <w:sz w:val="18"/>
                <w:szCs w:val="18"/>
              </w:rPr>
              <w:t>1.本项目属性（服务类）</w:t>
            </w:r>
          </w:p>
          <w:p>
            <w:pPr>
              <w:pStyle w:val="38"/>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2.本项目中小企业划分标准所属行业</w:t>
            </w:r>
            <w:r>
              <w:rPr>
                <w:rFonts w:hint="eastAsia" w:ascii="宋体" w:hAnsi="宋体" w:eastAsia="宋体" w:cs="宋体"/>
                <w:b/>
                <w:sz w:val="18"/>
                <w:szCs w:val="18"/>
                <w:highlight w:val="none"/>
              </w:rPr>
              <w:t>：</w:t>
            </w:r>
            <w:r>
              <w:rPr>
                <w:rFonts w:hint="eastAsia" w:ascii="宋体" w:hAnsi="宋体" w:eastAsia="宋体" w:cs="宋体"/>
                <w:b/>
                <w:color w:val="FF0000"/>
                <w:sz w:val="18"/>
                <w:szCs w:val="18"/>
                <w:highlight w:val="yellow"/>
                <w:lang w:eastAsia="zh-CN"/>
              </w:rPr>
              <w:t>物业管理</w:t>
            </w:r>
            <w:r>
              <w:rPr>
                <w:rFonts w:hint="eastAsia" w:ascii="宋体" w:hAnsi="宋体" w:eastAsia="宋体" w:cs="宋体"/>
                <w:b/>
                <w:sz w:val="18"/>
                <w:szCs w:val="18"/>
              </w:rPr>
              <w:t>（具体根据《中小企业划型标准规定》执行）</w:t>
            </w:r>
          </w:p>
          <w:p>
            <w:pPr>
              <w:pStyle w:val="38"/>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3.根据财库[2017]141号的相关规定，在政府采购活动中，残疾人福利性单位视同小型、微型企业，投标文件中提供残疾人福利性单位声明函（见附件）。</w:t>
            </w:r>
          </w:p>
          <w:p>
            <w:pPr>
              <w:pStyle w:val="38"/>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5.根据财库[2014]68号的相关规定，在政府采购活动中，监狱企业视同小型、微型企业，在投标文件中提供由省级以上监狱管理局、戒毒管理局（含新疆生产建设兵团）出具的属于监狱企业的证明文件（格式自拟）。”</w:t>
            </w:r>
          </w:p>
          <w:p>
            <w:pPr>
              <w:snapToGrid w:val="0"/>
              <w:spacing w:line="300" w:lineRule="exact"/>
              <w:jc w:val="left"/>
              <w:rPr>
                <w:rFonts w:ascii="宋体" w:hAnsi="宋体" w:cs="宋体"/>
                <w:b/>
                <w:bCs/>
                <w:sz w:val="18"/>
                <w:szCs w:val="18"/>
              </w:rPr>
            </w:pPr>
            <w:r>
              <w:rPr>
                <w:rFonts w:hint="eastAsia" w:ascii="宋体" w:hAnsi="宋体" w:cs="宋体"/>
                <w:b/>
                <w:sz w:val="18"/>
                <w:szCs w:val="18"/>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28</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sz w:val="18"/>
                <w:szCs w:val="18"/>
              </w:rPr>
            </w:pPr>
            <w:r>
              <w:rPr>
                <w:rFonts w:hint="eastAsia" w:ascii="宋体" w:hAnsi="宋体" w:cs="宋体"/>
                <w:sz w:val="18"/>
                <w:szCs w:val="18"/>
              </w:rPr>
              <w:t>政府采购节能环保产品</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b/>
                <w:sz w:val="18"/>
                <w:szCs w:val="18"/>
              </w:rPr>
            </w:pPr>
            <w:r>
              <w:rPr>
                <w:rFonts w:hint="eastAsia" w:ascii="宋体" w:hAnsi="宋体" w:cs="宋体"/>
                <w:b/>
                <w:color w:val="FF0000"/>
                <w:sz w:val="18"/>
                <w:szCs w:val="18"/>
                <w:lang w:val="en-US" w:eastAsia="zh-CN"/>
              </w:rPr>
              <w:t>本项目不涉及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评标结果公示</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确定中标人2个工作日内，在浙江省政府采购网及安吉县公共资源交易网公示；结果公告期限为1个工作日。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30</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中标通知书</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以书面（或电子）形式通知中标供应商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31</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签订合同时间</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其它</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18"/>
                <w:szCs w:val="18"/>
              </w:rPr>
            </w:pPr>
            <w:r>
              <w:rPr>
                <w:rFonts w:hint="eastAsia" w:ascii="宋体" w:hAnsi="宋体" w:cs="宋体"/>
                <w:b/>
                <w:bCs/>
                <w:color w:val="0000FF"/>
                <w:sz w:val="18"/>
                <w:szCs w:val="18"/>
                <w:shd w:val="clear" w:color="auto" w:fill="FFFFFF"/>
              </w:rPr>
              <w:t>中标后纸质版投标文件（响应文件）的提供：一式二套（正本一套、副本一套）：</w:t>
            </w:r>
            <w:r>
              <w:rPr>
                <w:rFonts w:hint="eastAsia" w:ascii="宋体" w:hAnsi="宋体" w:cs="宋体"/>
                <w:sz w:val="18"/>
                <w:szCs w:val="18"/>
                <w:shd w:val="clear" w:color="auto" w:fill="FFFFFF"/>
              </w:rPr>
              <w:t>中标（成交）供应商应在中标（成交）公告发出后三天内提供与在线投标（响应）文件一致的纸质版响应文件及在线询标答复函、最终报价表等，</w:t>
            </w:r>
            <w:r>
              <w:rPr>
                <w:rFonts w:hint="eastAsia" w:ascii="宋体" w:hAnsi="宋体" w:cs="宋体"/>
                <w:b/>
                <w:bCs/>
                <w:color w:val="0000FF"/>
                <w:sz w:val="18"/>
                <w:szCs w:val="18"/>
                <w:shd w:val="clear" w:color="auto" w:fill="FFFFFF"/>
              </w:rPr>
              <w:t>共一式二套。</w:t>
            </w:r>
            <w:r>
              <w:rPr>
                <w:rFonts w:hint="eastAsia" w:ascii="宋体" w:hAnsi="宋体" w:cs="宋体"/>
                <w:sz w:val="18"/>
                <w:szCs w:val="18"/>
                <w:shd w:val="clear" w:color="auto" w:fill="FFFFFF"/>
              </w:rPr>
              <w:t>须有电子签章或单位公章，正本一份提交给采购代理机构作为资料存档使用。中标（成交）供应商应确保纸质版资料与在线电子版资料的一致性，否则导致后期纠纷的责任由中标（成交）供应商自行承担。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33</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履约保证金</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宋体" w:hAnsi="宋体" w:eastAsia="宋体" w:cs="宋体"/>
                <w:sz w:val="18"/>
                <w:szCs w:val="18"/>
                <w:lang w:val="en-US" w:eastAsia="zh-CN"/>
              </w:rPr>
            </w:pPr>
            <w:r>
              <w:rPr>
                <w:rFonts w:hint="eastAsia" w:ascii="宋体" w:hAnsi="宋体" w:cs="宋体"/>
                <w:b/>
                <w:bCs/>
                <w:sz w:val="18"/>
                <w:szCs w:val="18"/>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付款方式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rPr>
            </w:pPr>
            <w:r>
              <w:rPr>
                <w:rFonts w:hint="eastAsia" w:ascii="宋体" w:hAnsi="宋体" w:eastAsia="宋体" w:cs="宋体"/>
                <w:sz w:val="18"/>
                <w:szCs w:val="18"/>
              </w:rPr>
              <w:t>国库集中支付（采购人自行支付）详见资信及商务要求表。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投标文件有效期</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解释</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18"/>
                <w:szCs w:val="18"/>
              </w:rPr>
            </w:pPr>
            <w:r>
              <w:rPr>
                <w:rFonts w:hint="eastAsia" w:ascii="宋体" w:hAnsi="宋体" w:cs="宋体"/>
                <w:sz w:val="18"/>
                <w:szCs w:val="18"/>
                <w:shd w:val="clear" w:color="auto" w:fill="FFFFFF"/>
              </w:rPr>
              <w:t>特别说明：本表与采购文件其他部分内容不一致的，以本表为准。</w:t>
            </w:r>
            <w:r>
              <w:rPr>
                <w:rFonts w:hint="eastAsia" w:ascii="宋体" w:hAnsi="宋体" w:cs="宋体"/>
                <w:sz w:val="18"/>
                <w:szCs w:val="18"/>
              </w:rPr>
              <w:t>本招标文件的解释权属于</w:t>
            </w:r>
            <w:r>
              <w:rPr>
                <w:rFonts w:hint="eastAsia" w:ascii="宋体" w:hAnsi="宋体" w:cs="宋体"/>
                <w:sz w:val="18"/>
                <w:szCs w:val="18"/>
                <w:shd w:val="clear" w:color="auto" w:fill="FFFFFF"/>
              </w:rPr>
              <w:t>采购人和采购代理机构。</w:t>
            </w:r>
          </w:p>
        </w:tc>
      </w:tr>
    </w:tbl>
    <w:p>
      <w:pPr>
        <w:spacing w:line="400" w:lineRule="exact"/>
        <w:ind w:firstLine="422" w:firstLineChars="200"/>
        <w:rPr>
          <w:rFonts w:ascii="宋体" w:hAnsi="宋体"/>
          <w:b/>
          <w:szCs w:val="21"/>
        </w:rPr>
      </w:pPr>
      <w:r>
        <w:rPr>
          <w:rFonts w:hint="eastAsia" w:ascii="宋体" w:hAnsi="宋体"/>
          <w:b/>
          <w:szCs w:val="21"/>
        </w:rPr>
        <w:t>一、总  则</w:t>
      </w:r>
    </w:p>
    <w:p>
      <w:pPr>
        <w:spacing w:line="400" w:lineRule="exact"/>
        <w:ind w:firstLine="422" w:firstLineChars="200"/>
        <w:rPr>
          <w:rFonts w:ascii="宋体" w:hAnsi="宋体"/>
          <w:b/>
          <w:szCs w:val="21"/>
        </w:rPr>
      </w:pPr>
      <w:r>
        <w:rPr>
          <w:rFonts w:hint="eastAsia" w:ascii="宋体" w:hAnsi="宋体"/>
          <w:b/>
          <w:szCs w:val="21"/>
        </w:rPr>
        <w:t>（一） 适用范围</w:t>
      </w:r>
    </w:p>
    <w:p>
      <w:pPr>
        <w:spacing w:line="400" w:lineRule="exact"/>
        <w:ind w:firstLine="420" w:firstLineChars="200"/>
        <w:rPr>
          <w:rFonts w:ascii="宋体" w:hAnsi="宋体"/>
          <w:szCs w:val="21"/>
        </w:rPr>
      </w:pPr>
      <w:r>
        <w:rPr>
          <w:rFonts w:hint="eastAsia" w:ascii="宋体" w:hAnsi="宋体"/>
          <w:szCs w:val="21"/>
        </w:rPr>
        <w:t>本招标文件适用于安吉县政府采购项目的招标、投标、评标、定标、验收、合同履约、付款等行为（法律、法规另有规定的，从其规定）。</w:t>
      </w:r>
    </w:p>
    <w:p>
      <w:pPr>
        <w:spacing w:line="400" w:lineRule="exact"/>
        <w:ind w:firstLine="422" w:firstLineChars="200"/>
        <w:rPr>
          <w:rFonts w:ascii="宋体" w:hAnsi="宋体"/>
          <w:b/>
          <w:szCs w:val="21"/>
        </w:rPr>
      </w:pPr>
      <w:r>
        <w:rPr>
          <w:rFonts w:hint="eastAsia" w:ascii="宋体" w:hAnsi="宋体"/>
          <w:b/>
          <w:szCs w:val="21"/>
        </w:rPr>
        <w:t>（二）定义</w:t>
      </w:r>
    </w:p>
    <w:p>
      <w:pPr>
        <w:snapToGrid w:val="0"/>
        <w:spacing w:line="400" w:lineRule="exact"/>
        <w:ind w:firstLine="420" w:firstLineChars="200"/>
        <w:contextualSpacing/>
        <w:jc w:val="left"/>
        <w:outlineLvl w:val="1"/>
        <w:rPr>
          <w:rFonts w:ascii="宋体" w:hAnsi="宋体" w:cs="宋体"/>
          <w:szCs w:val="21"/>
        </w:rPr>
      </w:pPr>
      <w:r>
        <w:rPr>
          <w:rFonts w:hint="eastAsia"/>
          <w:szCs w:val="21"/>
        </w:rPr>
        <w:t>1.</w:t>
      </w:r>
      <w:r>
        <w:rPr>
          <w:rFonts w:hint="eastAsia" w:ascii="宋体" w:hAnsi="宋体" w:cs="宋体"/>
          <w:szCs w:val="21"/>
        </w:rPr>
        <w:t>“招标采购单位”系指组织本次招标的“采购代理机构”和“采购人”。</w:t>
      </w:r>
    </w:p>
    <w:p>
      <w:pPr>
        <w:snapToGrid w:val="0"/>
        <w:spacing w:line="400" w:lineRule="exact"/>
        <w:ind w:firstLine="420" w:firstLineChars="200"/>
        <w:contextualSpacing/>
        <w:jc w:val="left"/>
        <w:outlineLvl w:val="1"/>
        <w:rPr>
          <w:szCs w:val="21"/>
        </w:rPr>
      </w:pPr>
      <w:r>
        <w:rPr>
          <w:rFonts w:hint="eastAsia"/>
          <w:szCs w:val="21"/>
        </w:rPr>
        <w:t>2.“投标人”系指提交投标响应文件的单位。</w:t>
      </w:r>
    </w:p>
    <w:p>
      <w:pPr>
        <w:snapToGrid w:val="0"/>
        <w:spacing w:line="400" w:lineRule="exact"/>
        <w:ind w:firstLine="420" w:firstLineChars="200"/>
        <w:contextualSpacing/>
        <w:jc w:val="left"/>
        <w:outlineLvl w:val="1"/>
        <w:rPr>
          <w:szCs w:val="21"/>
        </w:rPr>
      </w:pPr>
      <w:r>
        <w:rPr>
          <w:rFonts w:hint="eastAsia"/>
          <w:szCs w:val="21"/>
        </w:rPr>
        <w:t>3.“采购人”系指</w:t>
      </w:r>
      <w:r>
        <w:rPr>
          <w:rFonts w:hint="eastAsia"/>
          <w:b/>
          <w:bCs/>
          <w:szCs w:val="21"/>
          <w:lang w:eastAsia="zh-CN"/>
        </w:rPr>
        <w:t>安吉县孝丰镇人民政府</w:t>
      </w:r>
      <w:r>
        <w:rPr>
          <w:rFonts w:hint="eastAsia"/>
          <w:szCs w:val="21"/>
        </w:rPr>
        <w:t>。</w:t>
      </w:r>
    </w:p>
    <w:p>
      <w:pPr>
        <w:snapToGrid w:val="0"/>
        <w:spacing w:line="400" w:lineRule="exact"/>
        <w:ind w:firstLine="420" w:firstLineChars="200"/>
        <w:contextualSpacing/>
        <w:rPr>
          <w:szCs w:val="21"/>
        </w:rPr>
      </w:pPr>
      <w:r>
        <w:rPr>
          <w:rFonts w:hint="eastAsia"/>
          <w:szCs w:val="21"/>
        </w:rPr>
        <w:t>4、</w:t>
      </w:r>
      <w:r>
        <w:rPr>
          <w:rFonts w:hint="eastAsia" w:ascii="宋体" w:hAnsi="宋体"/>
          <w:szCs w:val="21"/>
        </w:rPr>
        <w:t>“采购代理机构”系指</w:t>
      </w:r>
      <w:r>
        <w:rPr>
          <w:rFonts w:hint="eastAsia" w:ascii="宋体" w:hAnsi="宋体"/>
          <w:color w:val="000000"/>
          <w:szCs w:val="21"/>
        </w:rPr>
        <w:t>安吉县公共资源交易中心</w:t>
      </w:r>
      <w:r>
        <w:rPr>
          <w:rFonts w:hint="eastAsia" w:ascii="宋体" w:hAnsi="宋体"/>
          <w:szCs w:val="21"/>
        </w:rPr>
        <w:t>政府采购中心</w:t>
      </w:r>
      <w:r>
        <w:rPr>
          <w:rFonts w:hint="eastAsia"/>
          <w:szCs w:val="21"/>
        </w:rPr>
        <w:t>。</w:t>
      </w:r>
    </w:p>
    <w:p>
      <w:pPr>
        <w:snapToGrid w:val="0"/>
        <w:spacing w:line="400" w:lineRule="exact"/>
        <w:ind w:firstLine="420" w:firstLineChars="200"/>
        <w:contextualSpacing/>
        <w:jc w:val="left"/>
        <w:outlineLvl w:val="1"/>
        <w:rPr>
          <w:szCs w:val="21"/>
        </w:rPr>
      </w:pPr>
      <w:r>
        <w:rPr>
          <w:rFonts w:hint="eastAsia"/>
          <w:szCs w:val="21"/>
        </w:rPr>
        <w:t>5.“产品”系指供方按招标文件规定，须向采购人提供的一切设备、保险、税金、备品备件、工具、手册及其它有关技术资料和材料。</w:t>
      </w:r>
    </w:p>
    <w:p>
      <w:pPr>
        <w:snapToGrid w:val="0"/>
        <w:spacing w:line="400" w:lineRule="exact"/>
        <w:ind w:firstLine="420" w:firstLineChars="200"/>
        <w:contextualSpacing/>
        <w:jc w:val="left"/>
        <w:outlineLvl w:val="1"/>
        <w:rPr>
          <w:rFonts w:hint="default" w:ascii="宋体" w:hAnsi="宋体" w:cs="宋体"/>
          <w:color w:val="FF0000"/>
          <w:szCs w:val="21"/>
          <w:lang w:val="en-US" w:eastAsia="zh-CN"/>
        </w:rPr>
      </w:pPr>
      <w:r>
        <w:rPr>
          <w:rFonts w:hint="eastAsia"/>
          <w:szCs w:val="21"/>
        </w:rPr>
        <w:t>6.“服务”系指招标文件规定投标人须承担的</w:t>
      </w:r>
      <w:r>
        <w:rPr>
          <w:rFonts w:hint="eastAsia" w:ascii="宋体" w:hAnsi="宋体" w:cs="宋体"/>
          <w:color w:val="FF0000"/>
          <w:szCs w:val="21"/>
          <w:lang w:val="en-US" w:eastAsia="zh-CN"/>
        </w:rPr>
        <w:t>城区道路、河道、公厕等保洁以及垃圾中转站、公厕维护保养、垃圾分类指导宣传监督、城市牛皮癣清洁等服务事项。</w:t>
      </w:r>
    </w:p>
    <w:p>
      <w:pPr>
        <w:snapToGrid w:val="0"/>
        <w:spacing w:line="400" w:lineRule="exact"/>
        <w:ind w:firstLine="420" w:firstLineChars="200"/>
        <w:contextualSpacing/>
        <w:jc w:val="left"/>
        <w:outlineLvl w:val="1"/>
        <w:rPr>
          <w:szCs w:val="21"/>
        </w:rPr>
      </w:pPr>
      <w:r>
        <w:rPr>
          <w:rFonts w:hint="eastAsia"/>
          <w:szCs w:val="21"/>
        </w:rPr>
        <w:t>7.“项目”系指投标人按招标文件规定向采购人提供的产品和服务。</w:t>
      </w:r>
    </w:p>
    <w:p>
      <w:pPr>
        <w:snapToGrid w:val="0"/>
        <w:spacing w:line="400" w:lineRule="exact"/>
        <w:ind w:firstLine="420" w:firstLineChars="200"/>
        <w:contextualSpacing/>
        <w:jc w:val="left"/>
        <w:outlineLvl w:val="1"/>
        <w:rPr>
          <w:szCs w:val="21"/>
        </w:rPr>
      </w:pPr>
      <w:r>
        <w:rPr>
          <w:rFonts w:hint="eastAsia"/>
          <w:szCs w:val="21"/>
        </w:rPr>
        <w:t>8.“电子交易活动”以数据电文形式，依托政府采购项目电子交易平台进行的政府采购交易活动。</w:t>
      </w:r>
    </w:p>
    <w:p>
      <w:pPr>
        <w:snapToGrid w:val="0"/>
        <w:spacing w:line="400" w:lineRule="exact"/>
        <w:ind w:firstLine="420" w:firstLineChars="200"/>
        <w:contextualSpacing/>
        <w:jc w:val="left"/>
        <w:outlineLvl w:val="1"/>
        <w:rPr>
          <w:szCs w:val="21"/>
        </w:rPr>
      </w:pPr>
      <w:r>
        <w:rPr>
          <w:rFonts w:hint="eastAsia"/>
          <w:szCs w:val="21"/>
        </w:rPr>
        <w:t>9.“书面形式”包括信函、传真、电报、电子邮件等。</w:t>
      </w:r>
    </w:p>
    <w:p>
      <w:pPr>
        <w:snapToGrid w:val="0"/>
        <w:spacing w:line="400" w:lineRule="exact"/>
        <w:ind w:firstLine="420" w:firstLineChars="200"/>
        <w:contextualSpacing/>
        <w:jc w:val="left"/>
        <w:outlineLvl w:val="1"/>
        <w:rPr>
          <w:szCs w:val="21"/>
        </w:rPr>
      </w:pPr>
      <w:r>
        <w:rPr>
          <w:rFonts w:hint="eastAsia"/>
          <w:szCs w:val="21"/>
        </w:rPr>
        <w:t>10.“▲”系指实质性要求条款</w:t>
      </w:r>
    </w:p>
    <w:p>
      <w:pPr>
        <w:spacing w:line="400" w:lineRule="exact"/>
        <w:ind w:firstLine="422" w:firstLineChars="200"/>
        <w:rPr>
          <w:rFonts w:ascii="宋体" w:hAnsi="宋体"/>
          <w:b/>
          <w:szCs w:val="21"/>
        </w:rPr>
      </w:pPr>
      <w:r>
        <w:rPr>
          <w:rFonts w:hint="eastAsia" w:ascii="宋体" w:hAnsi="宋体"/>
          <w:b/>
          <w:szCs w:val="21"/>
        </w:rPr>
        <w:t>（三）招标方式</w:t>
      </w:r>
    </w:p>
    <w:p>
      <w:pPr>
        <w:spacing w:line="400" w:lineRule="exact"/>
        <w:ind w:firstLine="420" w:firstLineChars="200"/>
        <w:rPr>
          <w:rFonts w:ascii="宋体" w:hAnsi="宋体"/>
          <w:szCs w:val="21"/>
        </w:rPr>
      </w:pPr>
      <w:r>
        <w:rPr>
          <w:rFonts w:hint="eastAsia" w:ascii="宋体" w:hAnsi="宋体"/>
          <w:szCs w:val="21"/>
        </w:rPr>
        <w:t>本次招标属于“电子交易活动”；采用公开招标方式进行；</w:t>
      </w:r>
    </w:p>
    <w:p>
      <w:pPr>
        <w:spacing w:line="400" w:lineRule="exact"/>
        <w:ind w:firstLine="422" w:firstLineChars="200"/>
        <w:rPr>
          <w:rFonts w:ascii="宋体" w:hAnsi="宋体"/>
          <w:b/>
          <w:szCs w:val="21"/>
        </w:rPr>
      </w:pPr>
      <w:r>
        <w:rPr>
          <w:rFonts w:hint="eastAsia" w:ascii="宋体" w:hAnsi="宋体"/>
          <w:b/>
          <w:szCs w:val="21"/>
        </w:rPr>
        <w:t>（四）投标委托</w:t>
      </w:r>
    </w:p>
    <w:p>
      <w:pPr>
        <w:spacing w:line="400" w:lineRule="exact"/>
        <w:ind w:firstLine="420" w:firstLineChars="200"/>
        <w:rPr>
          <w:rFonts w:ascii="宋体" w:hAnsi="宋体"/>
          <w:szCs w:val="21"/>
        </w:rPr>
      </w:pPr>
      <w:r>
        <w:rPr>
          <w:rFonts w:hint="eastAsia" w:ascii="宋体" w:hAnsi="宋体"/>
          <w:szCs w:val="21"/>
        </w:rPr>
        <w:t>投标人代表须携带有效身份证件。如投标人代表不是法定代表人，须有法定代表人出具的授权委托书（正本用原件，副本用复印件，格式见</w:t>
      </w:r>
      <w:r>
        <w:rPr>
          <w:rFonts w:hint="eastAsia" w:ascii="宋体" w:hAnsi="宋体"/>
          <w:b/>
          <w:szCs w:val="21"/>
        </w:rPr>
        <w:t>附件</w:t>
      </w:r>
      <w:r>
        <w:rPr>
          <w:rFonts w:hint="eastAsia" w:ascii="宋体" w:hAnsi="宋体"/>
          <w:szCs w:val="21"/>
        </w:rPr>
        <w:t>）。</w:t>
      </w:r>
    </w:p>
    <w:p>
      <w:pPr>
        <w:spacing w:line="400" w:lineRule="exact"/>
        <w:ind w:firstLine="422" w:firstLineChars="200"/>
        <w:rPr>
          <w:rFonts w:ascii="宋体" w:hAnsi="宋体"/>
          <w:b/>
          <w:szCs w:val="21"/>
        </w:rPr>
      </w:pPr>
      <w:r>
        <w:rPr>
          <w:rFonts w:hint="eastAsia" w:ascii="宋体" w:hAnsi="宋体"/>
          <w:b/>
          <w:szCs w:val="21"/>
        </w:rPr>
        <w:t>（五）投标费用</w:t>
      </w:r>
    </w:p>
    <w:p>
      <w:pPr>
        <w:spacing w:line="400" w:lineRule="exact"/>
        <w:ind w:firstLine="420" w:firstLineChars="200"/>
        <w:rPr>
          <w:rFonts w:ascii="宋体" w:hAnsi="宋体"/>
          <w:szCs w:val="21"/>
        </w:rPr>
      </w:pPr>
      <w:r>
        <w:rPr>
          <w:rFonts w:hint="eastAsia" w:ascii="宋体" w:hAnsi="宋体"/>
          <w:szCs w:val="21"/>
        </w:rPr>
        <w:t>不论投标结果如何，投标人均应自行承担所有与投标有关的全部费用（招标文件有相反规定除外）。</w:t>
      </w:r>
    </w:p>
    <w:p>
      <w:pPr>
        <w:spacing w:line="400" w:lineRule="exact"/>
        <w:ind w:firstLine="422" w:firstLineChars="200"/>
        <w:rPr>
          <w:rFonts w:ascii="宋体" w:hAnsi="宋体"/>
          <w:b/>
          <w:szCs w:val="21"/>
        </w:rPr>
      </w:pPr>
      <w:r>
        <w:rPr>
          <w:rFonts w:hint="eastAsia" w:ascii="宋体" w:hAnsi="宋体"/>
          <w:b/>
          <w:szCs w:val="21"/>
        </w:rPr>
        <w:t>（六）联合体投标</w:t>
      </w:r>
    </w:p>
    <w:p>
      <w:pPr>
        <w:spacing w:line="400" w:lineRule="exact"/>
        <w:ind w:firstLine="420" w:firstLineChars="200"/>
        <w:rPr>
          <w:rFonts w:ascii="宋体" w:hAnsi="宋体"/>
          <w:szCs w:val="21"/>
        </w:rPr>
      </w:pPr>
      <w:r>
        <w:rPr>
          <w:rFonts w:hint="eastAsia" w:ascii="宋体" w:hAnsi="宋体" w:cs="Arial"/>
          <w:szCs w:val="21"/>
        </w:rPr>
        <w:t>本项目</w:t>
      </w:r>
      <w:r>
        <w:rPr>
          <w:rFonts w:hint="eastAsia" w:ascii="宋体" w:hAnsi="宋体" w:cs="Arial"/>
          <w:szCs w:val="21"/>
          <w:lang w:val="en-US" w:eastAsia="zh-CN"/>
        </w:rPr>
        <w:t>允许联</w:t>
      </w:r>
      <w:r>
        <w:rPr>
          <w:rFonts w:hint="eastAsia" w:ascii="宋体" w:hAnsi="宋体" w:cs="Arial"/>
          <w:szCs w:val="21"/>
        </w:rPr>
        <w:t>合体投标。</w:t>
      </w:r>
    </w:p>
    <w:p>
      <w:pPr>
        <w:spacing w:line="400" w:lineRule="exact"/>
        <w:ind w:firstLine="422" w:firstLineChars="200"/>
        <w:rPr>
          <w:rFonts w:ascii="宋体" w:hAnsi="宋体" w:cs="宋体"/>
          <w:b/>
          <w:szCs w:val="21"/>
        </w:rPr>
      </w:pPr>
      <w:r>
        <w:rPr>
          <w:rFonts w:hint="eastAsia" w:ascii="宋体" w:hAnsi="宋体"/>
          <w:b/>
          <w:szCs w:val="21"/>
        </w:rPr>
        <w:t>（七）</w:t>
      </w:r>
      <w:r>
        <w:rPr>
          <w:rFonts w:hint="eastAsia" w:ascii="宋体" w:hAnsi="宋体" w:cs="宋体"/>
          <w:b/>
          <w:szCs w:val="21"/>
        </w:rPr>
        <w:t>转包与分包</w:t>
      </w:r>
    </w:p>
    <w:p>
      <w:pPr>
        <w:spacing w:line="400" w:lineRule="exact"/>
        <w:ind w:firstLine="420" w:firstLineChars="200"/>
        <w:rPr>
          <w:rFonts w:ascii="宋体" w:hAnsi="宋体" w:cs="宋体"/>
          <w:szCs w:val="21"/>
        </w:rPr>
      </w:pPr>
      <w:r>
        <w:rPr>
          <w:rFonts w:hint="eastAsia" w:ascii="宋体" w:hAnsi="宋体" w:cs="宋体"/>
          <w:szCs w:val="21"/>
        </w:rPr>
        <w:t>1.本项目不允许转包。</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2.本项目不可以分包</w:t>
      </w:r>
      <w:r>
        <w:rPr>
          <w:rFonts w:hint="eastAsia" w:ascii="宋体" w:hAnsi="宋体" w:cs="宋体"/>
          <w:szCs w:val="21"/>
          <w:lang w:eastAsia="zh-CN"/>
        </w:rPr>
        <w:t>。</w:t>
      </w:r>
    </w:p>
    <w:p>
      <w:pPr>
        <w:spacing w:line="400" w:lineRule="exact"/>
        <w:ind w:firstLine="422" w:firstLineChars="200"/>
        <w:rPr>
          <w:rFonts w:ascii="宋体" w:hAnsi="宋体"/>
          <w:b/>
          <w:szCs w:val="21"/>
        </w:rPr>
      </w:pPr>
      <w:r>
        <w:rPr>
          <w:rFonts w:hint="eastAsia" w:ascii="宋体" w:hAnsi="宋体"/>
          <w:b/>
          <w:szCs w:val="21"/>
        </w:rPr>
        <w:t>（八）特别说明：</w:t>
      </w:r>
    </w:p>
    <w:p>
      <w:pPr>
        <w:spacing w:line="400" w:lineRule="exact"/>
        <w:ind w:firstLine="420" w:firstLineChars="200"/>
        <w:rPr>
          <w:rFonts w:ascii="宋体" w:hAnsi="宋体" w:cs="宋体"/>
          <w:szCs w:val="21"/>
        </w:rPr>
      </w:pPr>
      <w:r>
        <w:rPr>
          <w:rFonts w:hint="eastAsia" w:ascii="宋体" w:hAnsi="宋体"/>
          <w:szCs w:val="21"/>
        </w:rPr>
        <w:t>▲ 1.投标人投标所使用的资格、信誉、荣誉、业绩与企业认证必须为本法人所拥有。投标人投标所使用的采购项目实施人员必须为本法人正式员工。</w:t>
      </w:r>
    </w:p>
    <w:p>
      <w:pPr>
        <w:spacing w:line="400" w:lineRule="exact"/>
        <w:ind w:firstLine="420" w:firstLineChars="200"/>
        <w:rPr>
          <w:rFonts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pPr>
        <w:spacing w:line="400" w:lineRule="exact"/>
        <w:ind w:firstLine="420" w:firstLineChars="200"/>
        <w:rPr>
          <w:rFonts w:ascii="宋体" w:hAnsi="宋体"/>
          <w:szCs w:val="21"/>
        </w:rPr>
      </w:pPr>
      <w:r>
        <w:rPr>
          <w:rFonts w:hint="eastAsia" w:ascii="宋体" w:hAnsi="宋体"/>
          <w:szCs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00" w:lineRule="exact"/>
        <w:ind w:firstLine="422" w:firstLineChars="200"/>
        <w:rPr>
          <w:rFonts w:ascii="宋体" w:hAnsi="宋体"/>
          <w:b/>
          <w:szCs w:val="21"/>
        </w:rPr>
      </w:pPr>
      <w:r>
        <w:rPr>
          <w:rFonts w:hint="eastAsia" w:ascii="宋体" w:hAnsi="宋体"/>
          <w:b/>
          <w:szCs w:val="21"/>
        </w:rPr>
        <w:t>（八）质疑和投诉</w:t>
      </w:r>
    </w:p>
    <w:p>
      <w:pPr>
        <w:spacing w:line="400" w:lineRule="exact"/>
        <w:ind w:firstLine="422" w:firstLineChars="200"/>
        <w:rPr>
          <w:rFonts w:ascii="宋体" w:hAnsi="宋体"/>
          <w:b/>
          <w:bCs/>
          <w:color w:val="FF0000"/>
          <w:szCs w:val="21"/>
        </w:rPr>
      </w:pPr>
      <w:r>
        <w:rPr>
          <w:rFonts w:hint="eastAsia" w:ascii="宋体" w:hAnsi="宋体"/>
          <w:b/>
          <w:bCs/>
          <w:color w:val="FF0000"/>
          <w:szCs w:val="21"/>
        </w:rPr>
        <w:t xml:space="preserve">1.投标人认为招标文件使自己的合法权益受到损害的，应当在知道或者应知其权益受到损害之日起七个工作日内，以书面形式向采购人、集中采购代理机构提出质疑。                                             </w:t>
      </w:r>
    </w:p>
    <w:p>
      <w:pPr>
        <w:spacing w:line="400" w:lineRule="exact"/>
        <w:ind w:firstLine="422" w:firstLineChars="200"/>
        <w:rPr>
          <w:rFonts w:ascii="宋体" w:hAnsi="宋体"/>
          <w:b/>
          <w:bCs/>
          <w:color w:val="FF0000"/>
          <w:szCs w:val="21"/>
        </w:rPr>
      </w:pPr>
      <w:r>
        <w:rPr>
          <w:rFonts w:hint="eastAsia" w:ascii="宋体" w:hAnsi="宋体"/>
          <w:b/>
          <w:bCs/>
          <w:color w:val="FF0000"/>
          <w:szCs w:val="21"/>
        </w:rPr>
        <w:t>2.对采购文件提出质疑的，质疑期限为招标公告期限届满之日起七个工作日。对采购结果提出质疑的，质疑期限为采购结果公告期限届满之日起七个工作日。在上述质疑期满后进行质疑的，将不予受理。采购单位或采购代理机构在质疑期满后对投标人提出的质疑进行统一答复，并书面通知各投标人；投标人对招标采购单位的质疑答复不满意或者招标采购单位未在规定的时间内做出答复的，可以在答复期满后十五个工作日内向同级采购监管部门投诉。</w:t>
      </w:r>
    </w:p>
    <w:p>
      <w:pPr>
        <w:spacing w:line="400" w:lineRule="exact"/>
        <w:ind w:firstLine="422" w:firstLineChars="200"/>
        <w:rPr>
          <w:rFonts w:ascii="宋体" w:hAnsi="宋体" w:cs="宋体"/>
          <w:b/>
          <w:bCs/>
          <w:color w:val="000000"/>
          <w:kern w:val="0"/>
          <w:szCs w:val="21"/>
          <w:highlight w:val="red"/>
        </w:rPr>
      </w:pPr>
      <w:r>
        <w:rPr>
          <w:rFonts w:hint="eastAsia" w:ascii="宋体" w:hAnsi="宋体" w:cs="宋体"/>
          <w:b/>
          <w:bCs/>
          <w:color w:val="FF0000"/>
          <w:kern w:val="0"/>
          <w:szCs w:val="21"/>
        </w:rPr>
        <w:t>质疑和投诉：质疑和投诉按照《政府采购质疑和投诉办法》（财政部令第94号）规定，范本在《浙江政府采购网》中“下载专区”内下载。质疑时要求供应商在法定质疑期内一次性提出针对同一采购程序环节的质疑。</w:t>
      </w:r>
    </w:p>
    <w:p>
      <w:pPr>
        <w:spacing w:line="400" w:lineRule="exact"/>
        <w:ind w:firstLine="420" w:firstLineChars="200"/>
        <w:rPr>
          <w:rFonts w:ascii="宋体" w:hAnsi="宋体"/>
          <w:szCs w:val="21"/>
        </w:rPr>
      </w:pPr>
      <w:r>
        <w:rPr>
          <w:rFonts w:hint="eastAsia" w:ascii="宋体" w:hAnsi="宋体"/>
          <w:szCs w:val="21"/>
        </w:rPr>
        <w:t>3.质疑、投诉应当采用书面形式，质疑书、投诉书均应明确阐述招标文件、招标过程或中标结果中使自己合法权益受到损害的实质性内容，提供相关事实、依据和证据及其来源或线索，便于有关单位调查、答复和处理。否则，集中采购代理机构将不予受理。</w:t>
      </w:r>
    </w:p>
    <w:p>
      <w:pPr>
        <w:spacing w:line="400" w:lineRule="exact"/>
        <w:ind w:firstLine="422" w:firstLineChars="200"/>
        <w:rPr>
          <w:rFonts w:ascii="宋体" w:hAnsi="宋体"/>
          <w:b/>
          <w:szCs w:val="21"/>
        </w:rPr>
      </w:pPr>
      <w:bookmarkStart w:id="28" w:name="_Toc423953933"/>
      <w:r>
        <w:rPr>
          <w:rFonts w:ascii="宋体" w:hAnsi="宋体"/>
          <w:b/>
          <w:szCs w:val="21"/>
        </w:rPr>
        <w:t>二</w:t>
      </w:r>
      <w:r>
        <w:rPr>
          <w:rFonts w:hint="eastAsia" w:ascii="宋体" w:hAnsi="宋体"/>
          <w:b/>
          <w:szCs w:val="21"/>
        </w:rPr>
        <w:t>、</w:t>
      </w:r>
      <w:r>
        <w:rPr>
          <w:rFonts w:ascii="宋体" w:hAnsi="宋体"/>
          <w:b/>
          <w:szCs w:val="21"/>
        </w:rPr>
        <w:t>招标文件</w:t>
      </w:r>
    </w:p>
    <w:p>
      <w:pPr>
        <w:snapToGrid w:val="0"/>
        <w:spacing w:line="400" w:lineRule="exact"/>
        <w:ind w:firstLine="422" w:firstLineChars="200"/>
        <w:jc w:val="left"/>
        <w:rPr>
          <w:rFonts w:ascii="宋体" w:hAnsi="宋体"/>
          <w:b/>
          <w:szCs w:val="21"/>
        </w:rPr>
      </w:pPr>
      <w:r>
        <w:rPr>
          <w:rFonts w:hint="eastAsia" w:ascii="宋体" w:hAnsi="宋体"/>
          <w:b/>
          <w:szCs w:val="21"/>
        </w:rPr>
        <w:t>（一）招标文件的构成：</w:t>
      </w:r>
    </w:p>
    <w:p>
      <w:pPr>
        <w:spacing w:line="400" w:lineRule="exact"/>
        <w:ind w:left="420" w:leftChars="200"/>
        <w:rPr>
          <w:rFonts w:ascii="宋体" w:hAnsi="宋体" w:cs="宋体"/>
          <w:kern w:val="1"/>
          <w:szCs w:val="21"/>
        </w:rPr>
      </w:pPr>
      <w:r>
        <w:rPr>
          <w:rFonts w:hint="eastAsia" w:ascii="宋体" w:hAnsi="宋体" w:cs="宋体"/>
          <w:kern w:val="1"/>
          <w:szCs w:val="21"/>
        </w:rPr>
        <w:t>1.招标公告</w:t>
      </w:r>
    </w:p>
    <w:p>
      <w:pPr>
        <w:spacing w:line="400" w:lineRule="exact"/>
        <w:ind w:left="420" w:leftChars="200"/>
        <w:rPr>
          <w:rFonts w:ascii="宋体" w:hAnsi="宋体" w:cs="宋体"/>
          <w:kern w:val="1"/>
          <w:szCs w:val="21"/>
        </w:rPr>
      </w:pPr>
      <w:r>
        <w:rPr>
          <w:rFonts w:hint="eastAsia" w:ascii="宋体" w:hAnsi="宋体" w:cs="宋体"/>
          <w:kern w:val="1"/>
          <w:szCs w:val="21"/>
        </w:rPr>
        <w:t>2.招标需求</w:t>
      </w:r>
    </w:p>
    <w:p>
      <w:pPr>
        <w:spacing w:line="400" w:lineRule="exact"/>
        <w:ind w:left="420" w:leftChars="200"/>
        <w:rPr>
          <w:rFonts w:ascii="宋体" w:hAnsi="宋体" w:cs="宋体"/>
          <w:kern w:val="1"/>
          <w:szCs w:val="21"/>
        </w:rPr>
      </w:pPr>
      <w:r>
        <w:rPr>
          <w:rFonts w:hint="eastAsia" w:ascii="宋体" w:hAnsi="宋体" w:cs="宋体"/>
          <w:kern w:val="1"/>
          <w:szCs w:val="21"/>
        </w:rPr>
        <w:t>3.投标人须知</w:t>
      </w:r>
    </w:p>
    <w:p>
      <w:pPr>
        <w:spacing w:line="400" w:lineRule="exact"/>
        <w:ind w:left="420" w:leftChars="200"/>
        <w:rPr>
          <w:rFonts w:ascii="宋体" w:hAnsi="宋体" w:cs="宋体"/>
          <w:kern w:val="1"/>
          <w:szCs w:val="21"/>
        </w:rPr>
      </w:pPr>
      <w:r>
        <w:rPr>
          <w:rFonts w:hint="eastAsia" w:ascii="宋体" w:hAnsi="宋体" w:cs="宋体"/>
          <w:kern w:val="1"/>
          <w:szCs w:val="21"/>
        </w:rPr>
        <w:t>4.评标办法及标准</w:t>
      </w:r>
    </w:p>
    <w:p>
      <w:pPr>
        <w:spacing w:line="400" w:lineRule="exact"/>
        <w:ind w:left="420" w:leftChars="200"/>
        <w:rPr>
          <w:rFonts w:ascii="宋体" w:hAnsi="宋体" w:cs="宋体"/>
          <w:kern w:val="1"/>
          <w:szCs w:val="21"/>
        </w:rPr>
      </w:pPr>
      <w:r>
        <w:rPr>
          <w:rFonts w:hint="eastAsia" w:ascii="宋体" w:hAnsi="宋体" w:cs="宋体"/>
          <w:kern w:val="1"/>
          <w:szCs w:val="21"/>
        </w:rPr>
        <w:t>5.合同主要条款</w:t>
      </w:r>
    </w:p>
    <w:p>
      <w:pPr>
        <w:spacing w:line="400" w:lineRule="exact"/>
        <w:ind w:left="420" w:leftChars="200"/>
        <w:rPr>
          <w:rFonts w:ascii="宋体" w:hAnsi="宋体" w:cs="宋体"/>
          <w:kern w:val="1"/>
          <w:szCs w:val="21"/>
        </w:rPr>
      </w:pPr>
      <w:r>
        <w:rPr>
          <w:rFonts w:hint="eastAsia" w:ascii="宋体" w:hAnsi="宋体" w:cs="宋体"/>
          <w:kern w:val="1"/>
          <w:szCs w:val="21"/>
        </w:rPr>
        <w:t>6.投标文件格式</w:t>
      </w:r>
    </w:p>
    <w:p>
      <w:pPr>
        <w:spacing w:line="400" w:lineRule="exact"/>
        <w:ind w:left="420" w:leftChars="200"/>
        <w:rPr>
          <w:rFonts w:ascii="宋体" w:hAnsi="宋体" w:cs="宋体"/>
          <w:kern w:val="1"/>
          <w:szCs w:val="21"/>
        </w:rPr>
      </w:pPr>
      <w:r>
        <w:rPr>
          <w:rFonts w:hint="eastAsia" w:ascii="宋体" w:hAnsi="宋体" w:cs="宋体"/>
          <w:kern w:val="1"/>
          <w:szCs w:val="21"/>
        </w:rPr>
        <w:t>7.本项目招标文件的澄清、答复、修改、补充的内容</w:t>
      </w:r>
    </w:p>
    <w:p>
      <w:pPr>
        <w:snapToGrid w:val="0"/>
        <w:spacing w:line="300" w:lineRule="exact"/>
        <w:ind w:firstLine="413" w:firstLineChars="196"/>
        <w:jc w:val="left"/>
        <w:rPr>
          <w:rFonts w:ascii="宋体" w:hAnsi="宋体"/>
          <w:b/>
          <w:szCs w:val="21"/>
        </w:rPr>
      </w:pPr>
      <w:r>
        <w:rPr>
          <w:rFonts w:hint="eastAsia" w:ascii="宋体" w:hAnsi="宋体"/>
          <w:b/>
          <w:szCs w:val="21"/>
        </w:rPr>
        <w:t>（二）投标人的风险</w:t>
      </w:r>
    </w:p>
    <w:p>
      <w:pPr>
        <w:spacing w:line="400" w:lineRule="exact"/>
        <w:ind w:left="420" w:leftChars="200"/>
        <w:rPr>
          <w:rFonts w:ascii="宋体" w:hAnsi="宋体" w:cs="宋体"/>
          <w:kern w:val="1"/>
          <w:szCs w:val="21"/>
        </w:rPr>
      </w:pPr>
      <w:r>
        <w:rPr>
          <w:rFonts w:hint="eastAsia" w:ascii="宋体" w:hAnsi="宋体" w:cs="宋体"/>
          <w:kern w:val="1"/>
          <w:szCs w:val="21"/>
        </w:rPr>
        <w:t>投标人没有按照招标文件要求提供全部资料，或者投标人没有对招标文件在各方面作出实质</w:t>
      </w:r>
    </w:p>
    <w:p>
      <w:pPr>
        <w:spacing w:line="400" w:lineRule="exact"/>
        <w:rPr>
          <w:rFonts w:ascii="宋体" w:hAnsi="宋体" w:cs="宋体"/>
          <w:kern w:val="1"/>
          <w:szCs w:val="21"/>
        </w:rPr>
      </w:pPr>
      <w:r>
        <w:rPr>
          <w:rFonts w:hint="eastAsia" w:ascii="宋体" w:hAnsi="宋体" w:cs="宋体"/>
          <w:kern w:val="1"/>
          <w:szCs w:val="21"/>
        </w:rPr>
        <w:t>性响应是投标人的风险，并可能导致其投标被拒绝。</w:t>
      </w:r>
    </w:p>
    <w:p>
      <w:pPr>
        <w:spacing w:line="300" w:lineRule="exact"/>
        <w:ind w:firstLine="422" w:firstLineChars="200"/>
        <w:rPr>
          <w:rFonts w:ascii="宋体" w:hAnsi="宋体"/>
          <w:b/>
          <w:szCs w:val="21"/>
        </w:rPr>
      </w:pPr>
      <w:r>
        <w:rPr>
          <w:rFonts w:hint="eastAsia" w:ascii="宋体" w:hAnsi="宋体"/>
          <w:b/>
          <w:szCs w:val="21"/>
        </w:rPr>
        <w:t>（三）招标文件的澄清与修改</w:t>
      </w:r>
    </w:p>
    <w:p>
      <w:pPr>
        <w:spacing w:line="400" w:lineRule="exact"/>
        <w:ind w:firstLine="420" w:firstLineChars="200"/>
        <w:rPr>
          <w:rFonts w:ascii="宋体" w:hAnsi="宋体" w:cs="宋体"/>
          <w:kern w:val="1"/>
          <w:szCs w:val="21"/>
        </w:rPr>
      </w:pPr>
      <w:r>
        <w:rPr>
          <w:rFonts w:hint="eastAsia" w:ascii="宋体" w:hAnsi="宋体" w:cs="宋体"/>
          <w:kern w:val="1"/>
          <w:szCs w:val="21"/>
        </w:rPr>
        <w:t>1、投标人应认真阅读本招标文件，发现其中有误或有不合理要求的，投标人应当在</w:t>
      </w:r>
      <w:r>
        <w:rPr>
          <w:rFonts w:hint="eastAsia" w:ascii="宋体" w:hAnsi="宋体" w:cs="宋体"/>
          <w:color w:val="FF0000"/>
          <w:kern w:val="1"/>
          <w:szCs w:val="21"/>
          <w:lang w:eastAsia="zh-CN"/>
        </w:rPr>
        <w:t>2022年</w:t>
      </w:r>
      <w:r>
        <w:rPr>
          <w:rFonts w:hint="eastAsia" w:ascii="宋体" w:hAnsi="宋体" w:cs="宋体"/>
          <w:color w:val="FF0000"/>
          <w:kern w:val="1"/>
          <w:szCs w:val="21"/>
          <w:lang w:val="en-US" w:eastAsia="zh-CN"/>
        </w:rPr>
        <w:t>6</w:t>
      </w:r>
      <w:r>
        <w:rPr>
          <w:rFonts w:hint="eastAsia" w:ascii="宋体" w:hAnsi="宋体" w:cs="宋体"/>
          <w:color w:val="FF0000"/>
          <w:kern w:val="1"/>
          <w:szCs w:val="21"/>
          <w:lang w:eastAsia="zh-CN"/>
        </w:rPr>
        <w:t>月</w:t>
      </w:r>
      <w:r>
        <w:rPr>
          <w:rFonts w:hint="eastAsia" w:ascii="宋体" w:hAnsi="宋体" w:cs="宋体"/>
          <w:color w:val="FF0000"/>
          <w:kern w:val="1"/>
          <w:szCs w:val="21"/>
          <w:lang w:val="en-US" w:eastAsia="zh-CN"/>
        </w:rPr>
        <w:t>8</w:t>
      </w:r>
      <w:r>
        <w:rPr>
          <w:rFonts w:hint="eastAsia" w:ascii="宋体" w:hAnsi="宋体" w:cs="宋体"/>
          <w:color w:val="FF0000"/>
          <w:kern w:val="1"/>
          <w:szCs w:val="21"/>
          <w:lang w:eastAsia="zh-CN"/>
        </w:rPr>
        <w:t>日</w:t>
      </w:r>
      <w:r>
        <w:rPr>
          <w:rFonts w:hint="eastAsia" w:ascii="宋体" w:hAnsi="宋体" w:cs="宋体"/>
          <w:color w:val="FF0000"/>
          <w:kern w:val="1"/>
          <w:szCs w:val="21"/>
        </w:rPr>
        <w:t>下午16：30时前</w:t>
      </w:r>
      <w:r>
        <w:rPr>
          <w:rFonts w:hint="eastAsia" w:ascii="宋体" w:hAnsi="宋体" w:cs="宋体"/>
          <w:kern w:val="1"/>
          <w:szCs w:val="21"/>
        </w:rPr>
        <w:t>将疑问以书面形式要求招标采购单位澄清（</w:t>
      </w:r>
      <w:r>
        <w:fldChar w:fldCharType="begin"/>
      </w:r>
      <w:r>
        <w:instrText xml:space="preserve"> HYPERLINK "mailto:同时请将该书面文件的电子文档发送至ajzfcg@163.com" </w:instrText>
      </w:r>
      <w:r>
        <w:fldChar w:fldCharType="separate"/>
      </w:r>
      <w:r>
        <w:rPr>
          <w:rFonts w:hint="eastAsia" w:ascii="宋体" w:hAnsi="宋体" w:cs="宋体"/>
          <w:kern w:val="1"/>
          <w:szCs w:val="21"/>
        </w:rPr>
        <w:t>同时请将该书面文件的电子文档发送至</w:t>
      </w:r>
      <w:r>
        <w:rPr>
          <w:rFonts w:hint="eastAsia" w:ascii="宋体" w:hAnsi="宋体" w:cs="宋体"/>
          <w:kern w:val="1"/>
          <w:szCs w:val="21"/>
        </w:rPr>
        <w:fldChar w:fldCharType="end"/>
      </w:r>
      <w:r>
        <w:rPr>
          <w:rFonts w:hint="eastAsia" w:ascii="宋体" w:hAnsi="宋体" w:cs="宋体"/>
          <w:kern w:val="1"/>
          <w:szCs w:val="21"/>
        </w:rPr>
        <w:t>邮箱。传真号码0572-</w:t>
      </w:r>
      <w:r>
        <w:rPr>
          <w:rFonts w:hint="eastAsia" w:ascii="宋体" w:hAnsi="宋体" w:cs="宋体"/>
          <w:kern w:val="1"/>
          <w:szCs w:val="21"/>
          <w:lang w:eastAsia="zh-CN"/>
        </w:rPr>
        <w:t>5129120</w:t>
      </w:r>
      <w:r>
        <w:rPr>
          <w:rFonts w:hint="eastAsia" w:ascii="宋体" w:hAnsi="宋体" w:cs="宋体"/>
          <w:kern w:val="1"/>
          <w:szCs w:val="21"/>
        </w:rPr>
        <w:t>，邮箱：ajzfcg@163.com）。集中采购机构将在规定的时间内统一进行澄清和修改。集中采购机构对已发出的招标文件进行必要的澄清、答复、修改或补充的，应当在招标文件要求提交投标文件截止时间五日前，在财政部门指定的政府采购信息发布媒体上发布更正或答疑澄清公告，并书面（含传真、邮件）通知所有报名的供应商。供应商未按规定要求提出的，则视同认可招标文件，但法律法规及规范性文件有明确规定的除外。</w:t>
      </w:r>
    </w:p>
    <w:p>
      <w:pPr>
        <w:spacing w:line="400" w:lineRule="exact"/>
        <w:ind w:firstLine="420" w:firstLineChars="200"/>
        <w:rPr>
          <w:rFonts w:ascii="宋体" w:hAnsi="宋体" w:cs="宋体"/>
          <w:kern w:val="1"/>
          <w:szCs w:val="21"/>
        </w:rPr>
      </w:pPr>
      <w:r>
        <w:rPr>
          <w:rFonts w:hint="eastAsia" w:ascii="宋体" w:hAnsi="宋体" w:cs="宋体"/>
          <w:kern w:val="1"/>
          <w:szCs w:val="21"/>
        </w:rPr>
        <w:t>2、招标文件澄清、答复、修改、补充的内容为招标文件的组成部分。当招标文件与招标文件的答复、澄清、修改、补充通知就同一内容的表述不一致时，以最后发出的书面文件为准。</w:t>
      </w:r>
    </w:p>
    <w:p>
      <w:pPr>
        <w:pStyle w:val="16"/>
        <w:snapToGrid w:val="0"/>
        <w:spacing w:beforeLines="0" w:afterLines="0" w:line="300" w:lineRule="exact"/>
        <w:ind w:firstLine="411" w:firstLineChars="195"/>
        <w:rPr>
          <w:rFonts w:hAnsi="宋体" w:cs="Arial"/>
          <w:b/>
          <w:sz w:val="21"/>
          <w:szCs w:val="21"/>
        </w:rPr>
      </w:pPr>
      <w:r>
        <w:rPr>
          <w:rFonts w:hint="eastAsia" w:hAnsi="宋体"/>
          <w:b/>
          <w:sz w:val="21"/>
          <w:szCs w:val="21"/>
        </w:rPr>
        <w:t>三、投标文件的编制</w:t>
      </w:r>
      <w:bookmarkEnd w:id="28"/>
    </w:p>
    <w:p>
      <w:pPr>
        <w:spacing w:line="400" w:lineRule="exact"/>
        <w:ind w:firstLine="420" w:firstLineChars="200"/>
        <w:rPr>
          <w:rFonts w:ascii="宋体" w:hAnsi="宋体" w:cs="宋体"/>
          <w:kern w:val="1"/>
          <w:szCs w:val="21"/>
        </w:rPr>
      </w:pPr>
      <w:r>
        <w:rPr>
          <w:rFonts w:hint="eastAsia" w:ascii="宋体" w:hAnsi="宋体" w:cs="宋体"/>
          <w:kern w:val="1"/>
          <w:szCs w:val="21"/>
        </w:rPr>
        <w:t>（一）投标文件的组成</w:t>
      </w:r>
    </w:p>
    <w:p>
      <w:pPr>
        <w:spacing w:line="400" w:lineRule="exact"/>
        <w:ind w:firstLine="420" w:firstLineChars="200"/>
        <w:rPr>
          <w:rFonts w:ascii="宋体" w:hAnsi="宋体" w:cs="宋体"/>
          <w:kern w:val="1"/>
          <w:szCs w:val="21"/>
        </w:rPr>
      </w:pPr>
      <w:r>
        <w:rPr>
          <w:rFonts w:hint="eastAsia" w:ascii="宋体" w:hAnsi="宋体" w:cs="宋体"/>
          <w:kern w:val="1"/>
          <w:szCs w:val="21"/>
        </w:rPr>
        <w:t>投标文件由</w:t>
      </w:r>
      <w:r>
        <w:rPr>
          <w:rFonts w:hint="eastAsia" w:ascii="宋体" w:hAnsi="宋体" w:cs="宋体"/>
          <w:b/>
          <w:szCs w:val="21"/>
        </w:rPr>
        <w:t>资格证明文件</w:t>
      </w:r>
      <w:r>
        <w:rPr>
          <w:rFonts w:hint="eastAsia" w:ascii="宋体" w:hAnsi="宋体" w:cs="宋体"/>
          <w:szCs w:val="21"/>
        </w:rPr>
        <w:t>、</w:t>
      </w:r>
      <w:r>
        <w:rPr>
          <w:rFonts w:hint="eastAsia" w:ascii="宋体" w:hAnsi="宋体" w:cs="宋体"/>
          <w:b/>
          <w:szCs w:val="21"/>
        </w:rPr>
        <w:t>技术资信文件、报价文件</w:t>
      </w:r>
      <w:r>
        <w:rPr>
          <w:rFonts w:hint="eastAsia" w:ascii="宋体" w:hAnsi="宋体" w:cs="宋体"/>
          <w:kern w:val="1"/>
          <w:szCs w:val="21"/>
        </w:rPr>
        <w:t>三部份组成。</w:t>
      </w:r>
    </w:p>
    <w:p>
      <w:pPr>
        <w:spacing w:line="360" w:lineRule="exact"/>
        <w:ind w:firstLine="420" w:firstLineChars="200"/>
        <w:rPr>
          <w:rFonts w:hint="eastAsia" w:ascii="宋体" w:hAnsi="宋体" w:cs="宋体"/>
          <w:szCs w:val="21"/>
        </w:rPr>
      </w:pPr>
      <w:r>
        <w:rPr>
          <w:rFonts w:hint="eastAsia" w:ascii="宋体" w:hAnsi="宋体" w:cs="宋体"/>
          <w:szCs w:val="21"/>
        </w:rPr>
        <w:t>（1）投标声明书(格式见附件)；</w:t>
      </w:r>
    </w:p>
    <w:p>
      <w:pPr>
        <w:spacing w:line="360" w:lineRule="exact"/>
        <w:ind w:firstLine="420" w:firstLineChars="200"/>
        <w:rPr>
          <w:rFonts w:hint="eastAsia" w:ascii="宋体" w:hAnsi="宋体" w:cs="宋体"/>
          <w:szCs w:val="21"/>
        </w:rPr>
      </w:pPr>
      <w:r>
        <w:rPr>
          <w:rFonts w:hint="eastAsia" w:ascii="宋体" w:hAnsi="宋体" w:cs="宋体"/>
          <w:szCs w:val="21"/>
        </w:rPr>
        <w:t>（2）五合一或三合一的营业执照副本复印件；</w:t>
      </w:r>
    </w:p>
    <w:p>
      <w:pPr>
        <w:spacing w:line="360" w:lineRule="exact"/>
        <w:ind w:firstLine="420" w:firstLineChars="200"/>
        <w:rPr>
          <w:rFonts w:hint="eastAsia" w:ascii="宋体" w:hAnsi="宋体" w:cs="宋体"/>
          <w:szCs w:val="21"/>
        </w:rPr>
      </w:pPr>
      <w:r>
        <w:rPr>
          <w:rFonts w:hint="eastAsia" w:ascii="宋体" w:hAnsi="宋体" w:cs="宋体"/>
          <w:szCs w:val="21"/>
        </w:rPr>
        <w:t>（3）法定代表人身份证明书、法定代表人授权委托书；</w:t>
      </w:r>
    </w:p>
    <w:p>
      <w:pPr>
        <w:spacing w:line="360" w:lineRule="exact"/>
        <w:ind w:firstLine="420" w:firstLineChars="200"/>
        <w:rPr>
          <w:rFonts w:hint="eastAsia" w:ascii="宋体" w:hAnsi="宋体" w:cs="宋体"/>
          <w:szCs w:val="21"/>
        </w:rPr>
      </w:pPr>
      <w:r>
        <w:rPr>
          <w:rFonts w:hint="eastAsia" w:ascii="宋体" w:hAnsi="宋体" w:cs="宋体"/>
          <w:szCs w:val="21"/>
        </w:rPr>
        <w:t>（4）授权代表社保花名册或者社保缴费凭证复印件；</w:t>
      </w:r>
    </w:p>
    <w:p>
      <w:pPr>
        <w:spacing w:line="360" w:lineRule="exact"/>
        <w:ind w:firstLine="420" w:firstLineChars="200"/>
        <w:rPr>
          <w:rFonts w:hint="eastAsia" w:ascii="宋体" w:hAnsi="宋体" w:cs="宋体"/>
          <w:szCs w:val="21"/>
        </w:rPr>
      </w:pPr>
      <w:r>
        <w:rPr>
          <w:rFonts w:hint="eastAsia" w:ascii="宋体" w:hAnsi="宋体" w:cs="宋体"/>
          <w:szCs w:val="21"/>
        </w:rPr>
        <w:t>（5）最近一个季度依法缴纳税收和社保费的证明[税费凭证复印件，或者依法缴纳税费或依法免缴税费的证明（复印件加盖公章，格式自拟）]；</w:t>
      </w:r>
    </w:p>
    <w:p>
      <w:pPr>
        <w:spacing w:line="360" w:lineRule="exact"/>
        <w:ind w:firstLine="420" w:firstLineChars="200"/>
        <w:rPr>
          <w:rFonts w:hint="eastAsia" w:ascii="宋体" w:hAnsi="宋体" w:cs="宋体"/>
          <w:szCs w:val="21"/>
        </w:rPr>
      </w:pPr>
      <w:r>
        <w:rPr>
          <w:rFonts w:hint="eastAsia" w:ascii="宋体" w:hAnsi="宋体" w:cs="宋体"/>
          <w:szCs w:val="21"/>
        </w:rPr>
        <w:t>（6） 至本项目投标截止时间前，投标人未列入失信被执行人、重大税收违法案件当事人名单、政府采购严重违法失信行为记录名单（以“信用中国”网站www.creditchina.gov.cn、“中国政府采购网”www.ccgp.gov.cn查询结果为准）；</w:t>
      </w:r>
    </w:p>
    <w:p>
      <w:pPr>
        <w:spacing w:line="360" w:lineRule="exact"/>
        <w:ind w:firstLine="420" w:firstLineChars="200"/>
        <w:rPr>
          <w:rFonts w:hint="eastAsia" w:ascii="宋体" w:hAnsi="宋体" w:cs="宋体"/>
          <w:szCs w:val="21"/>
        </w:rPr>
      </w:pPr>
      <w:r>
        <w:rPr>
          <w:rFonts w:hint="eastAsia" w:ascii="宋体" w:hAnsi="宋体" w:cs="宋体"/>
          <w:szCs w:val="21"/>
        </w:rPr>
        <w:t>（7）</w:t>
      </w:r>
      <w:r>
        <w:rPr>
          <w:rFonts w:hint="eastAsia" w:ascii="宋体" w:hAnsi="宋体" w:cs="宋体"/>
          <w:szCs w:val="21"/>
          <w:lang w:val="en-US" w:eastAsia="zh-CN"/>
        </w:rPr>
        <w:t>中小企业声明函（格式见附件）</w:t>
      </w:r>
      <w:r>
        <w:rPr>
          <w:rFonts w:hint="eastAsia" w:ascii="宋体" w:hAnsi="宋体" w:cs="宋体"/>
          <w:szCs w:val="21"/>
        </w:rPr>
        <w:t>；</w:t>
      </w:r>
    </w:p>
    <w:p>
      <w:pPr>
        <w:spacing w:line="360" w:lineRule="exact"/>
        <w:ind w:firstLine="420" w:firstLineChars="200"/>
        <w:rPr>
          <w:rFonts w:hint="eastAsia" w:ascii="宋体" w:hAnsi="宋体" w:cs="宋体"/>
          <w:color w:val="0000FF"/>
          <w:szCs w:val="21"/>
        </w:rPr>
      </w:pPr>
      <w:r>
        <w:rPr>
          <w:rFonts w:hint="eastAsia" w:ascii="宋体" w:hAnsi="宋体" w:cs="宋体"/>
          <w:szCs w:val="21"/>
        </w:rPr>
        <w:t>（8）道路卫生保洁类服务合同复印件一份</w:t>
      </w:r>
      <w:r>
        <w:rPr>
          <w:rFonts w:hint="eastAsia" w:ascii="宋体" w:hAnsi="宋体" w:cs="宋体"/>
          <w:color w:val="0000FF"/>
          <w:szCs w:val="21"/>
        </w:rPr>
        <w:t>（须有合同复印件、验收资料或中标公示、中标通知书等）；</w:t>
      </w:r>
    </w:p>
    <w:p>
      <w:pPr>
        <w:spacing w:line="360" w:lineRule="exact"/>
        <w:ind w:firstLine="420" w:firstLineChars="200"/>
        <w:rPr>
          <w:rFonts w:ascii="宋体" w:hAnsi="宋体" w:cs="宋体"/>
          <w:szCs w:val="21"/>
        </w:rPr>
      </w:pPr>
      <w:r>
        <w:rPr>
          <w:rFonts w:hint="eastAsia" w:ascii="宋体" w:hAnsi="宋体" w:cs="宋体"/>
          <w:szCs w:val="21"/>
        </w:rPr>
        <w:t>（9）投标单位情况表；</w:t>
      </w:r>
    </w:p>
    <w:p>
      <w:pPr>
        <w:spacing w:line="360" w:lineRule="exact"/>
        <w:ind w:firstLine="420" w:firstLineChars="200"/>
        <w:rPr>
          <w:rFonts w:hint="eastAsia" w:ascii="宋体" w:hAnsi="宋体" w:cs="宋体"/>
          <w:szCs w:val="21"/>
        </w:rPr>
      </w:pPr>
      <w:r>
        <w:rPr>
          <w:rFonts w:hint="eastAsia" w:ascii="宋体" w:hAnsi="宋体" w:cs="宋体"/>
          <w:szCs w:val="21"/>
        </w:rPr>
        <w:t>（10）投标人同类项目实施情况一览表（合同复印件、用户验收报告）；</w:t>
      </w:r>
    </w:p>
    <w:p>
      <w:pPr>
        <w:spacing w:line="360" w:lineRule="exact"/>
        <w:ind w:firstLine="420" w:firstLineChars="200"/>
        <w:rPr>
          <w:rFonts w:hint="eastAsia" w:ascii="宋体" w:hAnsi="宋体" w:cs="宋体"/>
          <w:szCs w:val="21"/>
        </w:rPr>
      </w:pPr>
      <w:r>
        <w:rPr>
          <w:rFonts w:hint="eastAsia" w:ascii="宋体" w:hAnsi="宋体" w:cs="宋体"/>
          <w:szCs w:val="21"/>
        </w:rPr>
        <w:t>（11）企业荣誉（如有提供复印件）；</w:t>
      </w:r>
    </w:p>
    <w:p>
      <w:pPr>
        <w:spacing w:line="360" w:lineRule="exact"/>
        <w:ind w:firstLine="420" w:firstLineChars="200"/>
        <w:rPr>
          <w:rFonts w:hint="eastAsia" w:ascii="宋体" w:hAnsi="宋体" w:cs="宋体"/>
          <w:szCs w:val="21"/>
        </w:rPr>
      </w:pPr>
      <w:r>
        <w:rPr>
          <w:rFonts w:hint="eastAsia" w:ascii="宋体" w:hAnsi="宋体" w:cs="宋体"/>
          <w:szCs w:val="21"/>
        </w:rPr>
        <w:t>（12）体系认证（如有提供复印件）</w:t>
      </w:r>
    </w:p>
    <w:p>
      <w:pPr>
        <w:spacing w:line="360" w:lineRule="exact"/>
        <w:ind w:firstLine="420" w:firstLineChars="200"/>
        <w:rPr>
          <w:rFonts w:hint="eastAsia" w:ascii="宋体" w:hAnsi="宋体" w:cs="宋体"/>
          <w:szCs w:val="21"/>
        </w:rPr>
      </w:pPr>
      <w:r>
        <w:rPr>
          <w:rFonts w:hint="eastAsia" w:ascii="宋体" w:hAnsi="宋体" w:cs="宋体"/>
          <w:szCs w:val="21"/>
        </w:rPr>
        <w:t>（13）资信及商务响应表（格式见附件）</w:t>
      </w:r>
    </w:p>
    <w:p>
      <w:pPr>
        <w:spacing w:line="360" w:lineRule="exact"/>
        <w:ind w:firstLine="420" w:firstLineChars="200"/>
        <w:rPr>
          <w:rFonts w:hint="eastAsia" w:ascii="宋体" w:hAnsi="宋体" w:cs="宋体"/>
          <w:szCs w:val="21"/>
        </w:rPr>
      </w:pPr>
      <w:r>
        <w:rPr>
          <w:rFonts w:hint="eastAsia" w:ascii="宋体" w:hAnsi="宋体" w:cs="宋体"/>
          <w:szCs w:val="21"/>
        </w:rPr>
        <w:t>（14）投标方认为能证明期能力和业绩需要的其他文件资料；</w:t>
      </w:r>
    </w:p>
    <w:p>
      <w:pPr>
        <w:spacing w:line="360" w:lineRule="exact"/>
        <w:ind w:firstLine="422" w:firstLineChars="200"/>
        <w:rPr>
          <w:rFonts w:hint="eastAsia" w:ascii="宋体" w:hAnsi="宋体" w:cs="宋体"/>
          <w:b/>
          <w:szCs w:val="21"/>
        </w:rPr>
      </w:pPr>
      <w:r>
        <w:rPr>
          <w:rFonts w:hint="eastAsia" w:ascii="宋体" w:hAnsi="宋体" w:cs="宋体"/>
          <w:b/>
          <w:szCs w:val="21"/>
        </w:rPr>
        <w:t>2.技术文件：</w:t>
      </w:r>
    </w:p>
    <w:p>
      <w:pPr>
        <w:spacing w:line="360" w:lineRule="exact"/>
        <w:ind w:firstLine="420" w:firstLineChars="200"/>
        <w:rPr>
          <w:rFonts w:hint="eastAsia" w:ascii="宋体" w:hAnsi="宋体" w:cs="宋体"/>
          <w:szCs w:val="21"/>
        </w:rPr>
      </w:pPr>
      <w:r>
        <w:rPr>
          <w:rFonts w:hint="eastAsia" w:ascii="宋体" w:hAnsi="宋体" w:cs="宋体"/>
          <w:szCs w:val="21"/>
        </w:rPr>
        <w:t>（1）对本项目总体要求的理解及建议；</w:t>
      </w:r>
    </w:p>
    <w:p>
      <w:pPr>
        <w:spacing w:line="360" w:lineRule="exact"/>
        <w:ind w:firstLine="420" w:firstLineChars="200"/>
        <w:rPr>
          <w:rFonts w:hint="eastAsia" w:ascii="宋体" w:hAnsi="宋体" w:cs="宋体"/>
          <w:szCs w:val="21"/>
        </w:rPr>
      </w:pPr>
      <w:r>
        <w:rPr>
          <w:rFonts w:hint="eastAsia" w:ascii="宋体" w:hAnsi="宋体" w:cs="宋体"/>
          <w:szCs w:val="21"/>
        </w:rPr>
        <w:t xml:space="preserve">（2）投标人是否有健全的企业内部管理制度及安全生产管理制度 ； </w:t>
      </w:r>
    </w:p>
    <w:p>
      <w:pPr>
        <w:spacing w:line="360" w:lineRule="exact"/>
        <w:ind w:firstLine="420" w:firstLineChars="200"/>
        <w:rPr>
          <w:rFonts w:hint="eastAsia" w:ascii="宋体" w:hAnsi="宋体" w:cs="宋体"/>
          <w:szCs w:val="21"/>
        </w:rPr>
      </w:pPr>
      <w:r>
        <w:rPr>
          <w:rFonts w:hint="eastAsia" w:ascii="宋体" w:hAnsi="宋体" w:cs="宋体"/>
          <w:szCs w:val="21"/>
        </w:rPr>
        <w:t xml:space="preserve">（3）投标人针对本项目组织详细的工作方案和技术、质量保证措施；（工作时间进度表、工作程序或步骤、管理人员和协调方法等，包括机构设置、人员配备、项目经理或负责人情况、保洁类相关车辆及其他相关作业机具配备等）； </w:t>
      </w:r>
    </w:p>
    <w:p>
      <w:pPr>
        <w:spacing w:line="360" w:lineRule="exact"/>
        <w:ind w:firstLine="420" w:firstLineChars="200"/>
        <w:rPr>
          <w:rFonts w:hint="eastAsia" w:ascii="宋体" w:hAnsi="宋体" w:cs="宋体"/>
          <w:szCs w:val="21"/>
        </w:rPr>
      </w:pPr>
      <w:r>
        <w:rPr>
          <w:rFonts w:hint="eastAsia" w:ascii="宋体" w:hAnsi="宋体" w:cs="宋体"/>
          <w:szCs w:val="21"/>
        </w:rPr>
        <w:t>（4）项目实施人员一览表(格式见附件 )；</w:t>
      </w:r>
    </w:p>
    <w:p>
      <w:pPr>
        <w:spacing w:line="360" w:lineRule="exact"/>
        <w:ind w:firstLine="420" w:firstLineChars="200"/>
        <w:rPr>
          <w:rFonts w:hint="eastAsia" w:ascii="宋体" w:hAnsi="宋体" w:cs="宋体"/>
          <w:szCs w:val="21"/>
        </w:rPr>
      </w:pPr>
      <w:r>
        <w:rPr>
          <w:rFonts w:hint="eastAsia" w:ascii="宋体" w:hAnsi="宋体" w:cs="宋体"/>
          <w:szCs w:val="21"/>
        </w:rPr>
        <w:t>（5）投标人对员工的工资福利保险等的保障措施；</w:t>
      </w:r>
    </w:p>
    <w:p>
      <w:pPr>
        <w:spacing w:line="360" w:lineRule="exact"/>
        <w:ind w:firstLine="420" w:firstLineChars="200"/>
        <w:rPr>
          <w:rFonts w:hint="eastAsia" w:ascii="宋体" w:hAnsi="宋体" w:cs="宋体"/>
          <w:szCs w:val="21"/>
        </w:rPr>
      </w:pPr>
      <w:r>
        <w:rPr>
          <w:rFonts w:hint="eastAsia" w:ascii="宋体" w:hAnsi="宋体" w:cs="宋体"/>
          <w:szCs w:val="21"/>
        </w:rPr>
        <w:t>（6）投标人针对本项目员工的培训及服务方案；</w:t>
      </w:r>
    </w:p>
    <w:p>
      <w:pPr>
        <w:spacing w:line="360" w:lineRule="exact"/>
        <w:ind w:firstLine="420" w:firstLineChars="200"/>
        <w:rPr>
          <w:rFonts w:hint="eastAsia" w:ascii="宋体" w:hAnsi="宋体" w:cs="宋体"/>
          <w:szCs w:val="21"/>
        </w:rPr>
      </w:pPr>
      <w:r>
        <w:rPr>
          <w:rFonts w:hint="eastAsia" w:ascii="宋体" w:hAnsi="宋体" w:cs="宋体"/>
          <w:szCs w:val="21"/>
        </w:rPr>
        <w:t>（7）技术规范偏离表(按各项考核标准列 )；</w:t>
      </w:r>
    </w:p>
    <w:p>
      <w:pPr>
        <w:spacing w:line="360" w:lineRule="exact"/>
        <w:ind w:firstLine="420" w:firstLineChars="200"/>
        <w:rPr>
          <w:rFonts w:hint="eastAsia" w:ascii="宋体" w:hAnsi="宋体" w:cs="宋体"/>
          <w:szCs w:val="21"/>
        </w:rPr>
      </w:pPr>
      <w:r>
        <w:rPr>
          <w:rFonts w:hint="eastAsia" w:ascii="宋体" w:hAnsi="宋体" w:cs="宋体"/>
          <w:szCs w:val="21"/>
        </w:rPr>
        <w:t>（8）投标人对于本项目相应的服务承诺（包括服务内容、期限、范围等， 与采购人的协调配合情况；对突击保障任务和突发问题及纠纷的响应时间、处理方案等；应急方案及设立预备应急班组的承诺；投标人可能增加的服务承诺和各种优惠条件等；）；</w:t>
      </w:r>
    </w:p>
    <w:p>
      <w:pPr>
        <w:spacing w:line="360" w:lineRule="exact"/>
        <w:ind w:firstLine="420" w:firstLineChars="200"/>
        <w:rPr>
          <w:rFonts w:hint="eastAsia" w:ascii="宋体" w:hAnsi="宋体" w:cs="宋体"/>
          <w:szCs w:val="21"/>
        </w:rPr>
      </w:pPr>
      <w:r>
        <w:rPr>
          <w:rFonts w:hint="eastAsia" w:ascii="宋体" w:hAnsi="宋体" w:cs="宋体"/>
          <w:szCs w:val="21"/>
        </w:rPr>
        <w:t>（9）招标文件要求的内容；</w:t>
      </w:r>
    </w:p>
    <w:p>
      <w:pPr>
        <w:spacing w:line="360" w:lineRule="exact"/>
        <w:ind w:firstLine="420" w:firstLineChars="200"/>
        <w:rPr>
          <w:rFonts w:hint="eastAsia" w:ascii="宋体" w:hAnsi="宋体" w:cs="宋体"/>
          <w:szCs w:val="21"/>
        </w:rPr>
      </w:pPr>
      <w:r>
        <w:rPr>
          <w:rFonts w:hint="eastAsia" w:ascii="宋体" w:hAnsi="宋体" w:cs="宋体"/>
          <w:szCs w:val="21"/>
        </w:rPr>
        <w:t>（10）其他部分：投标人认为需要说明的其他内容。</w:t>
      </w:r>
    </w:p>
    <w:p>
      <w:pPr>
        <w:spacing w:line="360" w:lineRule="exact"/>
        <w:ind w:firstLine="422" w:firstLineChars="200"/>
        <w:rPr>
          <w:rFonts w:hint="eastAsia" w:ascii="宋体" w:hAnsi="宋体" w:cs="宋体"/>
          <w:b/>
          <w:bCs/>
          <w:szCs w:val="21"/>
        </w:rPr>
      </w:pPr>
      <w:r>
        <w:rPr>
          <w:rFonts w:hint="eastAsia" w:ascii="宋体" w:hAnsi="宋体" w:cs="宋体"/>
          <w:b/>
          <w:bCs/>
          <w:szCs w:val="21"/>
        </w:rPr>
        <w:t>3.报价文件：</w:t>
      </w:r>
    </w:p>
    <w:p>
      <w:pPr>
        <w:spacing w:line="360" w:lineRule="exact"/>
        <w:ind w:firstLine="420" w:firstLineChars="200"/>
        <w:rPr>
          <w:rFonts w:hint="eastAsia" w:ascii="宋体" w:hAnsi="宋体" w:cs="宋体"/>
          <w:szCs w:val="21"/>
        </w:rPr>
      </w:pPr>
      <w:r>
        <w:rPr>
          <w:rFonts w:hint="eastAsia" w:ascii="宋体" w:hAnsi="宋体" w:cs="宋体"/>
          <w:szCs w:val="21"/>
        </w:rPr>
        <w:t>（1）投标函</w:t>
      </w:r>
    </w:p>
    <w:p>
      <w:pPr>
        <w:spacing w:line="360" w:lineRule="exact"/>
        <w:ind w:firstLine="420" w:firstLineChars="200"/>
        <w:rPr>
          <w:rFonts w:hint="eastAsia" w:ascii="宋体" w:hAnsi="宋体" w:cs="宋体"/>
          <w:szCs w:val="21"/>
        </w:rPr>
      </w:pPr>
      <w:r>
        <w:rPr>
          <w:rFonts w:hint="eastAsia" w:ascii="宋体" w:hAnsi="宋体" w:cs="宋体"/>
          <w:szCs w:val="21"/>
        </w:rPr>
        <w:t>（2）开标一览表（格式见附件）；</w:t>
      </w:r>
    </w:p>
    <w:p>
      <w:pPr>
        <w:spacing w:line="360" w:lineRule="exact"/>
        <w:ind w:firstLine="420" w:firstLineChars="200"/>
        <w:rPr>
          <w:rFonts w:hint="eastAsia" w:ascii="宋体" w:hAnsi="宋体" w:cs="宋体"/>
          <w:szCs w:val="21"/>
        </w:rPr>
      </w:pPr>
      <w:r>
        <w:rPr>
          <w:rFonts w:hint="eastAsia" w:ascii="宋体" w:hAnsi="宋体" w:cs="宋体"/>
          <w:szCs w:val="21"/>
        </w:rPr>
        <w:t>（3）报价明细表（格式见附件）；</w:t>
      </w:r>
    </w:p>
    <w:p>
      <w:pPr>
        <w:spacing w:line="360" w:lineRule="exact"/>
        <w:ind w:firstLine="420" w:firstLineChars="200"/>
        <w:rPr>
          <w:rFonts w:hint="eastAsia" w:ascii="宋体" w:hAnsi="宋体" w:cs="宋体"/>
          <w:szCs w:val="21"/>
        </w:rPr>
      </w:pPr>
      <w:r>
        <w:rPr>
          <w:rFonts w:hint="eastAsia" w:ascii="宋体" w:hAnsi="宋体" w:cs="宋体"/>
          <w:szCs w:val="21"/>
        </w:rPr>
        <w:t>（4）小微企业声明函（详见附件）；</w:t>
      </w:r>
    </w:p>
    <w:p>
      <w:pPr>
        <w:spacing w:line="360" w:lineRule="exact"/>
        <w:ind w:firstLine="420" w:firstLineChars="200"/>
        <w:rPr>
          <w:rFonts w:hint="eastAsia" w:ascii="宋体" w:hAnsi="宋体" w:cs="宋体"/>
          <w:szCs w:val="21"/>
        </w:rPr>
      </w:pPr>
      <w:r>
        <w:rPr>
          <w:rFonts w:hint="eastAsia" w:ascii="宋体" w:hAnsi="宋体" w:cs="宋体"/>
          <w:szCs w:val="21"/>
        </w:rPr>
        <w:t>（5）投标人针对报价需要说明的其他文件和说明（格式自拟）；</w:t>
      </w:r>
    </w:p>
    <w:p>
      <w:pPr>
        <w:spacing w:line="40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w:t>
      </w:r>
      <w:r>
        <w:rPr>
          <w:rFonts w:hint="eastAsia" w:ascii="宋体" w:hAnsi="宋体"/>
          <w:b/>
          <w:bCs/>
          <w:szCs w:val="21"/>
          <w:highlight w:val="yellow"/>
          <w:lang w:eastAsia="zh-CN"/>
        </w:rPr>
        <w:t>开标一览表</w:t>
      </w:r>
      <w:r>
        <w:rPr>
          <w:rFonts w:hint="eastAsia" w:ascii="宋体" w:hAnsi="宋体"/>
          <w:b/>
          <w:bCs/>
          <w:szCs w:val="21"/>
        </w:rPr>
        <w:t>必须由</w:t>
      </w:r>
      <w:r>
        <w:rPr>
          <w:rFonts w:hint="eastAsia" w:ascii="宋体" w:hAnsi="宋体"/>
          <w:b/>
          <w:bCs/>
          <w:szCs w:val="21"/>
          <w:lang w:eastAsia="zh-CN"/>
        </w:rPr>
        <w:t>相应代表人签字或盖章</w:t>
      </w:r>
      <w:r>
        <w:rPr>
          <w:rFonts w:hint="eastAsia" w:ascii="宋体" w:hAnsi="宋体"/>
          <w:b/>
          <w:bCs/>
          <w:szCs w:val="21"/>
        </w:rPr>
        <w:t>并加盖单位公章。</w:t>
      </w:r>
    </w:p>
    <w:p>
      <w:pPr>
        <w:numPr>
          <w:ilvl w:val="0"/>
          <w:numId w:val="5"/>
        </w:numPr>
        <w:spacing w:line="400" w:lineRule="exact"/>
        <w:ind w:firstLine="422" w:firstLineChars="200"/>
        <w:rPr>
          <w:rFonts w:ascii="宋体" w:hAnsi="宋体"/>
          <w:b/>
          <w:szCs w:val="21"/>
        </w:rPr>
      </w:pPr>
      <w:r>
        <w:rPr>
          <w:rFonts w:hint="eastAsia" w:ascii="宋体" w:hAnsi="宋体"/>
          <w:b/>
          <w:szCs w:val="21"/>
        </w:rPr>
        <w:t>投标文件的语言及计量</w:t>
      </w:r>
    </w:p>
    <w:p>
      <w:pPr>
        <w:pStyle w:val="16"/>
        <w:snapToGrid w:val="0"/>
        <w:spacing w:beforeLines="0" w:afterLines="0"/>
        <w:ind w:firstLine="420" w:firstLineChars="200"/>
        <w:rPr>
          <w:rFonts w:hAnsi="宋体"/>
          <w:sz w:val="21"/>
          <w:szCs w:val="21"/>
        </w:rPr>
      </w:pPr>
      <w:r>
        <w:rPr>
          <w:rFonts w:hint="eastAsia" w:hAnsi="宋体"/>
          <w:sz w:val="21"/>
          <w:szCs w:val="21"/>
        </w:rPr>
        <w:t>▲1.投标文件以及投标人与招标方就有关投标事宜的所有来往函电，均应以中文汉语书写。除签名、盖章、专用名称等特殊情形外，以中文汉语以外的文字表述的投标文件视同未提供。</w:t>
      </w:r>
    </w:p>
    <w:p>
      <w:pPr>
        <w:pStyle w:val="16"/>
        <w:snapToGrid w:val="0"/>
        <w:spacing w:beforeLines="0" w:afterLines="0"/>
        <w:ind w:firstLine="420" w:firstLineChars="200"/>
        <w:rPr>
          <w:rFonts w:hAnsi="宋体"/>
          <w:sz w:val="21"/>
          <w:szCs w:val="21"/>
        </w:rPr>
      </w:pPr>
      <w:r>
        <w:rPr>
          <w:rFonts w:hint="eastAsia" w:hAnsi="宋体"/>
          <w:sz w:val="21"/>
          <w:szCs w:val="21"/>
        </w:rPr>
        <w:t>▲2.投标计量单位，招标文件已有明确规定的，使用招标文件规定的计量单位；招标文件没有规定的，应采用中华人民共和国法定计量单位（货币单位：人民币元），否则视同未响应。</w:t>
      </w:r>
    </w:p>
    <w:p>
      <w:pPr>
        <w:pStyle w:val="16"/>
        <w:snapToGrid w:val="0"/>
        <w:spacing w:beforeLines="0" w:afterLines="0"/>
        <w:ind w:firstLine="420" w:firstLineChars="200"/>
        <w:rPr>
          <w:rFonts w:hAnsi="宋体"/>
          <w:sz w:val="21"/>
          <w:szCs w:val="21"/>
        </w:rPr>
      </w:pPr>
      <w:r>
        <w:rPr>
          <w:rFonts w:hint="eastAsia" w:hAnsi="宋体"/>
          <w:sz w:val="21"/>
          <w:szCs w:val="21"/>
        </w:rPr>
        <w:t>（三）投标报价</w:t>
      </w:r>
    </w:p>
    <w:p>
      <w:pPr>
        <w:pStyle w:val="16"/>
        <w:snapToGrid w:val="0"/>
        <w:spacing w:beforeLines="0" w:afterLines="0"/>
        <w:ind w:firstLine="420" w:firstLineChars="200"/>
        <w:rPr>
          <w:rFonts w:hAnsi="宋体"/>
          <w:sz w:val="21"/>
          <w:szCs w:val="21"/>
        </w:rPr>
      </w:pPr>
      <w:r>
        <w:rPr>
          <w:rFonts w:hint="eastAsia" w:hAnsi="宋体"/>
          <w:sz w:val="21"/>
          <w:szCs w:val="21"/>
        </w:rPr>
        <w:t>1.投标文件只允许有一个报价，投标报价应按招标文件中相关附表格式填报；</w:t>
      </w:r>
    </w:p>
    <w:p>
      <w:pPr>
        <w:spacing w:line="400" w:lineRule="exact"/>
        <w:ind w:firstLine="420" w:firstLineChars="200"/>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▲2.投标报价是履行合同的最终价格，应包括人工工资及福利、基建及固定资产投入、工具设备配置、管理费、税费、保险、利润等所有费用。</w:t>
      </w:r>
    </w:p>
    <w:p>
      <w:pPr>
        <w:pStyle w:val="16"/>
        <w:snapToGrid w:val="0"/>
        <w:spacing w:beforeLines="0" w:afterLines="0"/>
        <w:ind w:firstLine="420" w:firstLineChars="200"/>
        <w:rPr>
          <w:rFonts w:hAnsi="宋体"/>
          <w:sz w:val="21"/>
          <w:szCs w:val="21"/>
        </w:rPr>
      </w:pPr>
      <w:r>
        <w:rPr>
          <w:rFonts w:hint="eastAsia" w:hAnsi="宋体"/>
          <w:sz w:val="21"/>
          <w:szCs w:val="21"/>
        </w:rPr>
        <w:t>3.投标报价</w:t>
      </w:r>
      <w:r>
        <w:rPr>
          <w:rFonts w:hint="eastAsia" w:hAnsi="宋体"/>
          <w:sz w:val="21"/>
          <w:szCs w:val="21"/>
          <w:lang w:val="en-US" w:eastAsia="zh-CN"/>
        </w:rPr>
        <w:t>以人民币元为</w:t>
      </w:r>
      <w:r>
        <w:rPr>
          <w:rFonts w:hint="eastAsia" w:hAnsi="宋体"/>
          <w:sz w:val="21"/>
          <w:szCs w:val="21"/>
        </w:rPr>
        <w:t>单位。</w:t>
      </w:r>
    </w:p>
    <w:p>
      <w:pPr>
        <w:spacing w:line="400" w:lineRule="exact"/>
        <w:ind w:firstLine="422" w:firstLineChars="200"/>
        <w:rPr>
          <w:rFonts w:ascii="宋体" w:hAnsi="宋体"/>
          <w:szCs w:val="21"/>
        </w:rPr>
      </w:pPr>
      <w:r>
        <w:rPr>
          <w:rFonts w:hint="eastAsia" w:ascii="宋体" w:hAnsi="宋体"/>
          <w:b/>
          <w:szCs w:val="21"/>
        </w:rPr>
        <w:t>（四）投标文件的有效期</w:t>
      </w:r>
    </w:p>
    <w:p>
      <w:pPr>
        <w:spacing w:line="400" w:lineRule="exact"/>
        <w:ind w:firstLine="420" w:firstLineChars="200"/>
        <w:rPr>
          <w:rFonts w:ascii="宋体" w:hAnsi="宋体"/>
          <w:szCs w:val="21"/>
        </w:rPr>
      </w:pPr>
      <w:r>
        <w:rPr>
          <w:rFonts w:hint="eastAsia" w:ascii="宋体" w:hAnsi="宋体"/>
          <w:szCs w:val="21"/>
        </w:rPr>
        <w:t>1.自投标截止日起 90天投标文件应保持有效。有效期不足的投标文件将被拒绝。</w:t>
      </w:r>
    </w:p>
    <w:p>
      <w:pPr>
        <w:spacing w:line="400" w:lineRule="exact"/>
        <w:ind w:firstLine="420" w:firstLineChars="200"/>
        <w:rPr>
          <w:rFonts w:ascii="宋体" w:hAnsi="宋体"/>
          <w:szCs w:val="21"/>
        </w:rPr>
      </w:pPr>
      <w:r>
        <w:rPr>
          <w:rFonts w:hint="eastAsia" w:ascii="宋体" w:hAnsi="宋体"/>
          <w:szCs w:val="21"/>
        </w:rPr>
        <w:t>2.中标人的投标文件自开标之日起至合同履行完毕止均应保持有效。</w:t>
      </w:r>
    </w:p>
    <w:p>
      <w:pPr>
        <w:spacing w:line="400" w:lineRule="exact"/>
        <w:ind w:firstLine="422" w:firstLineChars="200"/>
        <w:rPr>
          <w:rFonts w:ascii="宋体" w:hAnsi="宋体"/>
          <w:b/>
          <w:szCs w:val="21"/>
        </w:rPr>
      </w:pPr>
      <w:r>
        <w:rPr>
          <w:rFonts w:hint="eastAsia" w:ascii="宋体" w:hAnsi="宋体"/>
          <w:b/>
          <w:szCs w:val="21"/>
        </w:rPr>
        <w:t>（五）保证金</w:t>
      </w:r>
    </w:p>
    <w:p>
      <w:pPr>
        <w:spacing w:line="400" w:lineRule="exact"/>
        <w:ind w:firstLine="422" w:firstLineChars="200"/>
        <w:rPr>
          <w:rFonts w:ascii="宋体" w:hAnsi="宋体"/>
          <w:szCs w:val="21"/>
        </w:rPr>
      </w:pPr>
      <w:r>
        <w:rPr>
          <w:rFonts w:hint="eastAsia" w:ascii="宋体" w:hAnsi="宋体"/>
          <w:b/>
          <w:bCs/>
          <w:szCs w:val="21"/>
        </w:rPr>
        <w:t>A、投标保证金：本项目不收取投标保证金。</w:t>
      </w:r>
    </w:p>
    <w:p>
      <w:pPr>
        <w:spacing w:line="400" w:lineRule="exact"/>
        <w:ind w:firstLine="422" w:firstLineChars="200"/>
        <w:rPr>
          <w:rFonts w:ascii="宋体" w:hAnsi="宋体"/>
          <w:b/>
          <w:bCs/>
          <w:szCs w:val="21"/>
        </w:rPr>
      </w:pPr>
      <w:r>
        <w:rPr>
          <w:rFonts w:hint="eastAsia" w:ascii="宋体" w:hAnsi="宋体"/>
          <w:b/>
          <w:bCs/>
          <w:szCs w:val="21"/>
        </w:rPr>
        <w:t>B、履约保证金不予退还的情形：</w:t>
      </w:r>
    </w:p>
    <w:p>
      <w:pPr>
        <w:spacing w:line="400" w:lineRule="exact"/>
        <w:ind w:firstLine="420" w:firstLineChars="200"/>
        <w:rPr>
          <w:rFonts w:ascii="宋体" w:hAnsi="宋体"/>
          <w:szCs w:val="21"/>
        </w:rPr>
      </w:pPr>
      <w:r>
        <w:rPr>
          <w:rFonts w:hint="eastAsia" w:ascii="宋体" w:hAnsi="宋体"/>
          <w:szCs w:val="21"/>
        </w:rPr>
        <w:t>（1）拒绝履行合同义务的；</w:t>
      </w:r>
    </w:p>
    <w:p>
      <w:pPr>
        <w:spacing w:line="400" w:lineRule="exact"/>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服务</w:t>
      </w:r>
      <w:r>
        <w:rPr>
          <w:rFonts w:hint="eastAsia" w:ascii="宋体" w:hAnsi="宋体"/>
          <w:szCs w:val="21"/>
        </w:rPr>
        <w:t>质量验收或</w:t>
      </w:r>
      <w:r>
        <w:rPr>
          <w:rFonts w:hint="eastAsia" w:ascii="宋体" w:hAnsi="宋体"/>
          <w:szCs w:val="21"/>
          <w:lang w:val="en-US" w:eastAsia="zh-CN"/>
        </w:rPr>
        <w:t>考核</w:t>
      </w:r>
      <w:r>
        <w:rPr>
          <w:rFonts w:hint="eastAsia" w:ascii="宋体" w:hAnsi="宋体"/>
          <w:szCs w:val="21"/>
        </w:rPr>
        <w:t>不合格的；</w:t>
      </w:r>
    </w:p>
    <w:p>
      <w:pPr>
        <w:spacing w:line="400" w:lineRule="exact"/>
        <w:ind w:firstLine="422" w:firstLineChars="200"/>
        <w:rPr>
          <w:rFonts w:ascii="宋体" w:hAnsi="宋体"/>
          <w:b/>
          <w:bCs/>
          <w:szCs w:val="21"/>
        </w:rPr>
      </w:pPr>
      <w:r>
        <w:rPr>
          <w:rFonts w:hint="eastAsia" w:ascii="宋体" w:hAnsi="宋体"/>
          <w:b/>
          <w:bCs/>
          <w:szCs w:val="21"/>
        </w:rPr>
        <w:t>（六）投标文件的编制</w:t>
      </w:r>
    </w:p>
    <w:p>
      <w:pPr>
        <w:spacing w:line="400" w:lineRule="exact"/>
        <w:ind w:firstLine="420" w:firstLineChars="200"/>
        <w:rPr>
          <w:rFonts w:ascii="宋体" w:hAnsi="宋体"/>
          <w:szCs w:val="21"/>
        </w:rPr>
      </w:pPr>
      <w:r>
        <w:rPr>
          <w:rFonts w:hint="eastAsia" w:ascii="宋体" w:hAnsi="宋体"/>
          <w:szCs w:val="21"/>
        </w:rPr>
        <w:t>1.投标人应仔细阅读招标文件，了解招标文件的要求，在完全了解招标项目的技术要求和商务要求后，编制投标文件。</w:t>
      </w:r>
    </w:p>
    <w:p>
      <w:pPr>
        <w:spacing w:line="400" w:lineRule="exact"/>
        <w:ind w:firstLine="420" w:firstLineChars="200"/>
        <w:rPr>
          <w:rFonts w:ascii="宋体" w:hAnsi="宋体"/>
          <w:szCs w:val="21"/>
        </w:rPr>
      </w:pPr>
      <w:r>
        <w:rPr>
          <w:rFonts w:hint="eastAsia" w:ascii="宋体" w:hAnsi="宋体"/>
          <w:szCs w:val="21"/>
        </w:rPr>
        <w:t>2.在招标文件对技术要求中，投标方必须充分应答和满足用户的强制性的需求，如“</w:t>
      </w:r>
      <w:r>
        <w:rPr>
          <w:rFonts w:hint="eastAsia" w:hAnsi="宋体"/>
          <w:szCs w:val="21"/>
        </w:rPr>
        <w:t>▲</w:t>
      </w:r>
      <w:r>
        <w:rPr>
          <w:rFonts w:hint="eastAsia" w:ascii="宋体" w:hAnsi="宋体"/>
          <w:szCs w:val="21"/>
        </w:rPr>
        <w:t>”等，否则将导致无效标。</w:t>
      </w:r>
    </w:p>
    <w:p>
      <w:pPr>
        <w:spacing w:line="400" w:lineRule="exact"/>
        <w:ind w:firstLine="420" w:firstLineChars="200"/>
        <w:rPr>
          <w:rFonts w:ascii="宋体" w:hAnsi="宋体"/>
          <w:szCs w:val="21"/>
        </w:rPr>
      </w:pPr>
      <w:r>
        <w:rPr>
          <w:rFonts w:hint="eastAsia" w:ascii="宋体" w:hAnsi="宋体"/>
          <w:szCs w:val="21"/>
        </w:rPr>
        <w:t>3.编制的投标文件对招标文件中有关条款未提出异议的，均被视为接受和同意。</w:t>
      </w:r>
    </w:p>
    <w:p>
      <w:pPr>
        <w:spacing w:line="400" w:lineRule="exact"/>
        <w:ind w:firstLine="420" w:firstLineChars="200"/>
        <w:rPr>
          <w:rFonts w:ascii="宋体" w:hAnsi="宋体"/>
          <w:szCs w:val="21"/>
        </w:rPr>
      </w:pPr>
      <w:r>
        <w:rPr>
          <w:rFonts w:hint="eastAsia" w:ascii="宋体" w:hAnsi="宋体"/>
          <w:szCs w:val="21"/>
        </w:rPr>
        <w:t>4.投标人应按本招标文件规定的格式和顺序编制并标注页码，投标文件内容不完整、编排混乱导致投标文件被误读、漏读或者查找不到相关内容的，是投标人的责任。</w:t>
      </w:r>
    </w:p>
    <w:p>
      <w:pPr>
        <w:spacing w:line="400" w:lineRule="exact"/>
        <w:ind w:firstLine="420" w:firstLineChars="200"/>
        <w:rPr>
          <w:rFonts w:ascii="宋体" w:hAnsi="宋体"/>
          <w:szCs w:val="21"/>
        </w:rPr>
      </w:pPr>
      <w:r>
        <w:rPr>
          <w:rFonts w:hint="eastAsia" w:ascii="宋体" w:hAnsi="宋体"/>
          <w:szCs w:val="21"/>
        </w:rPr>
        <w:t>5.投标人应按</w:t>
      </w:r>
      <w:r>
        <w:rPr>
          <w:rFonts w:hint="eastAsia" w:ascii="宋体" w:hAnsi="宋体"/>
          <w:color w:val="FF0000"/>
          <w:szCs w:val="21"/>
          <w:lang w:val="en-US" w:eastAsia="zh-CN"/>
        </w:rPr>
        <w:t>资格证明</w:t>
      </w:r>
      <w:r>
        <w:rPr>
          <w:rFonts w:hint="eastAsia" w:ascii="宋体" w:hAnsi="宋体"/>
          <w:color w:val="FF0000"/>
          <w:szCs w:val="21"/>
        </w:rPr>
        <w:t>文件、技术</w:t>
      </w:r>
      <w:r>
        <w:rPr>
          <w:rFonts w:hint="eastAsia" w:ascii="宋体" w:hAnsi="宋体"/>
          <w:color w:val="FF0000"/>
          <w:szCs w:val="21"/>
          <w:lang w:val="en-US" w:eastAsia="zh-CN"/>
        </w:rPr>
        <w:t>资信</w:t>
      </w:r>
      <w:r>
        <w:rPr>
          <w:rFonts w:hint="eastAsia" w:ascii="宋体" w:hAnsi="宋体"/>
          <w:color w:val="FF0000"/>
          <w:szCs w:val="21"/>
        </w:rPr>
        <w:t>文件、投标报价文件</w:t>
      </w:r>
      <w:r>
        <w:rPr>
          <w:rFonts w:hint="eastAsia" w:ascii="宋体" w:hAnsi="宋体"/>
          <w:szCs w:val="21"/>
        </w:rPr>
        <w:t>三部分编制。</w:t>
      </w:r>
    </w:p>
    <w:p>
      <w:pPr>
        <w:spacing w:line="400" w:lineRule="exact"/>
        <w:ind w:firstLine="420" w:firstLineChars="200"/>
        <w:rPr>
          <w:rFonts w:ascii="宋体" w:hAnsi="宋体"/>
          <w:szCs w:val="21"/>
        </w:rPr>
      </w:pPr>
      <w:r>
        <w:rPr>
          <w:rFonts w:hint="eastAsia" w:ascii="宋体" w:hAnsi="宋体"/>
          <w:szCs w:val="21"/>
        </w:rPr>
        <w:t>6.电子投标文件中所有加盖公章均采用CA签章。</w:t>
      </w:r>
    </w:p>
    <w:p>
      <w:pPr>
        <w:spacing w:line="400" w:lineRule="exact"/>
        <w:ind w:firstLine="422" w:firstLineChars="200"/>
        <w:rPr>
          <w:rFonts w:ascii="宋体" w:hAnsi="宋体"/>
          <w:b/>
          <w:bCs/>
          <w:color w:val="FF0000"/>
          <w:szCs w:val="21"/>
        </w:rPr>
      </w:pPr>
      <w:r>
        <w:rPr>
          <w:rFonts w:hint="eastAsia" w:ascii="宋体" w:hAnsi="宋体"/>
          <w:b/>
          <w:bCs/>
          <w:color w:val="FF0000"/>
          <w:szCs w:val="21"/>
        </w:rPr>
        <w:t>7.投标人应根据电子投标操作指南按本招标文件规定的格式和顺序编制电子投标文件并进行关联定位。</w:t>
      </w:r>
    </w:p>
    <w:p>
      <w:pPr>
        <w:spacing w:line="400" w:lineRule="exact"/>
        <w:ind w:firstLine="420" w:firstLineChars="200"/>
        <w:rPr>
          <w:rFonts w:ascii="宋体" w:hAnsi="宋体"/>
          <w:szCs w:val="21"/>
        </w:rPr>
      </w:pPr>
      <w:r>
        <w:rPr>
          <w:rFonts w:hint="eastAsia" w:ascii="宋体" w:hAnsi="宋体"/>
          <w:szCs w:val="21"/>
        </w:rPr>
        <w:t>8.投标文件须由投标人在规定位置盖章并由法定代表人或法定代表人的授权委托人签署，投标人应写全称。</w:t>
      </w:r>
    </w:p>
    <w:p>
      <w:pPr>
        <w:spacing w:line="400" w:lineRule="exact"/>
        <w:ind w:firstLine="420" w:firstLineChars="200"/>
        <w:rPr>
          <w:rFonts w:ascii="宋体" w:hAnsi="宋体"/>
          <w:szCs w:val="21"/>
        </w:rPr>
      </w:pPr>
      <w:r>
        <w:rPr>
          <w:rFonts w:hint="eastAsia" w:ascii="宋体" w:hAnsi="宋体"/>
          <w:szCs w:val="21"/>
        </w:rPr>
        <w:t>9.投标文件不得涂改，若有修改错漏处，须加盖单位公章或者法定代表人或授权委托人签字或盖章。投标文件因字迹潦草或表达不清所引起的后果由投标人负责。</w:t>
      </w:r>
    </w:p>
    <w:p>
      <w:pPr>
        <w:spacing w:line="400" w:lineRule="exact"/>
        <w:ind w:firstLine="422" w:firstLineChars="200"/>
        <w:rPr>
          <w:rFonts w:ascii="宋体" w:hAnsi="宋体"/>
          <w:b/>
          <w:bCs/>
          <w:szCs w:val="21"/>
        </w:rPr>
      </w:pPr>
      <w:r>
        <w:rPr>
          <w:rFonts w:hint="eastAsia" w:ascii="宋体" w:hAnsi="宋体"/>
          <w:b/>
          <w:bCs/>
          <w:szCs w:val="21"/>
        </w:rPr>
        <w:t>（七）投标无效的情形</w:t>
      </w:r>
    </w:p>
    <w:p>
      <w:pPr>
        <w:spacing w:line="400" w:lineRule="exact"/>
        <w:ind w:firstLine="367" w:firstLineChars="175"/>
        <w:rPr>
          <w:rFonts w:hint="eastAsia" w:ascii="宋体" w:hAnsi="宋体" w:cs="宋体"/>
          <w:color w:val="FF0000"/>
          <w:kern w:val="0"/>
          <w:szCs w:val="21"/>
        </w:rPr>
      </w:pPr>
      <w:bookmarkStart w:id="29" w:name="_Hlk33211013"/>
      <w:r>
        <w:rPr>
          <w:rFonts w:hint="eastAsia" w:ascii="宋体" w:hAnsi="宋体" w:cs="宋体"/>
          <w:color w:val="FF0000"/>
          <w:kern w:val="0"/>
          <w:szCs w:val="21"/>
        </w:rPr>
        <w:t>1、资信、技术文件符合性审查中，存在下列情形之一的，经评标委员会认定后作无效标处理：</w:t>
      </w:r>
    </w:p>
    <w:p>
      <w:pPr>
        <w:tabs>
          <w:tab w:val="left" w:pos="1110"/>
        </w:tabs>
        <w:spacing w:line="400" w:lineRule="exact"/>
        <w:ind w:firstLine="367" w:firstLineChars="175"/>
        <w:rPr>
          <w:rFonts w:hint="eastAsia" w:ascii="宋体" w:hAnsi="宋体" w:cs="宋体"/>
          <w:color w:val="FF0000"/>
          <w:kern w:val="0"/>
          <w:szCs w:val="21"/>
        </w:rPr>
      </w:pPr>
      <w:bookmarkStart w:id="30" w:name="_Toc33194396"/>
      <w:r>
        <w:rPr>
          <w:rFonts w:hint="eastAsia" w:ascii="宋体" w:hAnsi="宋体" w:cs="宋体"/>
          <w:color w:val="FF0000"/>
          <w:kern w:val="0"/>
          <w:szCs w:val="21"/>
        </w:rPr>
        <w:t>（1）投标文件未有效授权，法定代表人授权委托书等填写不完整或有涂改的；</w:t>
      </w:r>
      <w:bookmarkEnd w:id="30"/>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（2）投标文件没有对本招标文件作出实质性响应的，或不满足（不响应）本招标文件中标注“▲”的实质性要求条款的，或存在招标文件中明确规定的其他无效标情形的；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（3）投标文件存在一个或一个以上备选（替代）投标方案的；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（4）仅提交“备份投标文件”的；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（5）文件组成内容不齐全，本招标文件规定必须提供而未提供的（属于资格审查范围的除外）；</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（6）投标文件标注的响应或偏离情况与事实不符，或提供了虚假材料的；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（7）不响应或擅自改变本招标文件要求或投标文件有采购人不能接受的附加条件的；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（8）违反国家或政府部门相关法律、法规、文件规定的。</w:t>
      </w:r>
      <w:bookmarkEnd w:id="29"/>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2、报价文件符合性审查中，存在下列情形之一的，经评标委员会认定后作无效标处理：</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（1）未按照招标文件标明的币种报价的，或者投标报价涵盖的内容不符合招标文件要求的；</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（2）投标报价出现前后不一致且不同意按照招标文件规定的方法进行修正的；</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（3）投标报价具有选择性，且未注明哪个有效的；</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（4）投标报价超过采购预算（或最高限价）的；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（5）评审委员会认为投标人报价明显低于其他合格投标人的报价，有可能影响</w:t>
      </w:r>
      <w:r>
        <w:rPr>
          <w:rFonts w:hint="eastAsia" w:ascii="宋体" w:hAnsi="宋体" w:cs="宋体"/>
          <w:color w:val="FF0000"/>
          <w:kern w:val="0"/>
          <w:szCs w:val="21"/>
          <w:lang w:val="en-US" w:eastAsia="zh-CN"/>
        </w:rPr>
        <w:t>服务</w:t>
      </w:r>
      <w:r>
        <w:rPr>
          <w:rFonts w:hint="eastAsia" w:ascii="宋体" w:hAnsi="宋体" w:cs="宋体"/>
          <w:color w:val="FF0000"/>
          <w:kern w:val="0"/>
          <w:szCs w:val="21"/>
        </w:rPr>
        <w:t>质量或者不能诚信履约的，应当要求其在合理时间内提供书面说明，必要时提供相关证明材料；投标人不能证明其报价合理性的，评审委员会应当将其作为无效投标或者无效响应处理；</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（6）违反国家或政府部门相关法律、法规、文件规定的。</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3、投标人串通投标的，投标无效。</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投标人有以下情形之一的，视为投标人串通投标：</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（1）不同投标人的投标文件由同一单位或者个人编制；</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（2）不同投标人委托同一单位或者个人办理投标事宜；</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（3）不同投标人的投标文件载明的项目管理成员或者联系人员为同一人；</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（4）不同投标人的投标文件异常一致或者投标报价呈规律性差异；</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（5）不同投标人的投标文件相互混装；</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4、法律、法规和招标文件规定的其他无效标情形。</w:t>
      </w:r>
    </w:p>
    <w:p>
      <w:pPr>
        <w:adjustRightInd w:val="0"/>
        <w:snapToGrid w:val="0"/>
        <w:spacing w:line="360" w:lineRule="exact"/>
        <w:ind w:firstLine="422" w:firstLineChars="200"/>
        <w:jc w:val="left"/>
        <w:rPr>
          <w:rFonts w:hint="eastAsia" w:ascii="宋体" w:hAnsi="宋体" w:cs="宋体"/>
          <w:color w:val="FF0000"/>
          <w:kern w:val="0"/>
          <w:szCs w:val="21"/>
        </w:rPr>
      </w:pPr>
      <w:r>
        <w:rPr>
          <w:rFonts w:hint="eastAsia" w:ascii="宋体" w:hAnsi="宋体" w:cs="宋体"/>
          <w:b/>
          <w:color w:val="FF0000"/>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pPr>
        <w:spacing w:line="400" w:lineRule="exact"/>
        <w:ind w:firstLine="422" w:firstLineChars="200"/>
        <w:rPr>
          <w:rFonts w:ascii="宋体" w:hAnsi="宋体"/>
          <w:b/>
          <w:bCs/>
          <w:szCs w:val="21"/>
        </w:rPr>
      </w:pPr>
      <w:r>
        <w:rPr>
          <w:rFonts w:hint="eastAsia" w:ascii="宋体" w:hAnsi="宋体"/>
          <w:b/>
          <w:bCs/>
          <w:szCs w:val="21"/>
        </w:rPr>
        <w:t>（九）出现下列情形之一的，应予废标：</w:t>
      </w:r>
    </w:p>
    <w:p>
      <w:pPr>
        <w:spacing w:line="400" w:lineRule="exact"/>
        <w:ind w:firstLine="420" w:firstLineChars="200"/>
        <w:rPr>
          <w:rFonts w:ascii="宋体" w:hAnsi="宋体"/>
          <w:bCs/>
          <w:szCs w:val="21"/>
        </w:rPr>
      </w:pPr>
      <w:r>
        <w:rPr>
          <w:rFonts w:hint="eastAsia" w:ascii="宋体" w:hAnsi="宋体"/>
          <w:bCs/>
          <w:szCs w:val="21"/>
        </w:rPr>
        <w:t>1、符合专业条件的供应商或者对招标文件作实质性响应的供应商不足三家的；</w:t>
      </w:r>
    </w:p>
    <w:p>
      <w:pPr>
        <w:spacing w:line="400" w:lineRule="exact"/>
        <w:ind w:firstLine="420" w:firstLineChars="200"/>
        <w:rPr>
          <w:rFonts w:ascii="宋体" w:hAnsi="宋体"/>
          <w:bCs/>
          <w:szCs w:val="21"/>
        </w:rPr>
      </w:pPr>
      <w:r>
        <w:rPr>
          <w:rFonts w:hint="eastAsia" w:ascii="宋体" w:hAnsi="宋体"/>
          <w:bCs/>
          <w:szCs w:val="21"/>
        </w:rPr>
        <w:t>2、出现影响采购公正的违法、违规行为的；</w:t>
      </w:r>
    </w:p>
    <w:p>
      <w:pPr>
        <w:spacing w:line="400" w:lineRule="exact"/>
        <w:ind w:firstLine="420" w:firstLineChars="200"/>
        <w:rPr>
          <w:rFonts w:ascii="宋体" w:hAnsi="宋体"/>
          <w:bCs/>
          <w:szCs w:val="21"/>
        </w:rPr>
      </w:pPr>
      <w:r>
        <w:rPr>
          <w:rFonts w:hint="eastAsia" w:ascii="宋体" w:hAnsi="宋体"/>
          <w:bCs/>
          <w:szCs w:val="21"/>
        </w:rPr>
        <w:t>3、投标人的报价均超过了采购预算，采购人不能支付的；</w:t>
      </w:r>
    </w:p>
    <w:p>
      <w:pPr>
        <w:spacing w:line="400" w:lineRule="exact"/>
        <w:ind w:firstLine="420" w:firstLineChars="200"/>
        <w:rPr>
          <w:rFonts w:ascii="宋体" w:hAnsi="宋体"/>
          <w:bCs/>
          <w:szCs w:val="21"/>
        </w:rPr>
      </w:pPr>
      <w:r>
        <w:rPr>
          <w:rFonts w:hint="eastAsia" w:ascii="宋体" w:hAnsi="宋体"/>
          <w:bCs/>
          <w:szCs w:val="21"/>
        </w:rPr>
        <w:t>4、</w:t>
      </w:r>
      <w:r>
        <w:rPr>
          <w:rFonts w:ascii="宋体" w:hAnsi="宋体"/>
          <w:bCs/>
          <w:szCs w:val="21"/>
        </w:rPr>
        <w:t>评标委员会发现招标文件存在歧义、重大缺陷导致评标工作无法进行，或者招标文件内容违反国家有关强制性规定的</w:t>
      </w:r>
      <w:r>
        <w:rPr>
          <w:rFonts w:hint="eastAsia" w:ascii="宋体" w:hAnsi="宋体"/>
          <w:bCs/>
          <w:szCs w:val="21"/>
        </w:rPr>
        <w:t>；</w:t>
      </w:r>
    </w:p>
    <w:p>
      <w:pPr>
        <w:spacing w:line="400" w:lineRule="exact"/>
        <w:ind w:firstLine="420" w:firstLineChars="200"/>
        <w:rPr>
          <w:rFonts w:ascii="宋体" w:hAnsi="宋体"/>
          <w:szCs w:val="21"/>
        </w:rPr>
      </w:pPr>
      <w:r>
        <w:rPr>
          <w:rFonts w:hint="eastAsia" w:ascii="宋体" w:hAnsi="宋体"/>
          <w:bCs/>
          <w:szCs w:val="21"/>
        </w:rPr>
        <w:t>5、因重大变故，采购任务取消的。</w:t>
      </w:r>
    </w:p>
    <w:p>
      <w:pPr>
        <w:spacing w:line="400" w:lineRule="exact"/>
        <w:ind w:firstLine="422" w:firstLineChars="200"/>
        <w:rPr>
          <w:rFonts w:ascii="宋体" w:hAnsi="宋体"/>
          <w:b/>
          <w:bCs/>
          <w:szCs w:val="21"/>
        </w:rPr>
      </w:pPr>
      <w:r>
        <w:rPr>
          <w:rFonts w:hint="eastAsia" w:ascii="宋体" w:hAnsi="宋体"/>
          <w:b/>
          <w:bCs/>
          <w:szCs w:val="21"/>
        </w:rPr>
        <w:t>（十）错误修正</w:t>
      </w:r>
    </w:p>
    <w:p>
      <w:pPr>
        <w:spacing w:line="400" w:lineRule="exact"/>
        <w:ind w:firstLine="420" w:firstLineChars="200"/>
        <w:rPr>
          <w:rFonts w:ascii="宋体" w:hAnsi="宋体"/>
          <w:szCs w:val="21"/>
        </w:rPr>
      </w:pPr>
      <w:r>
        <w:rPr>
          <w:rFonts w:hint="eastAsia" w:ascii="宋体" w:hAnsi="宋体"/>
          <w:szCs w:val="21"/>
        </w:rPr>
        <w:t>投标文件如果出现计算或表达上的错误，修正错误的原则如下：</w:t>
      </w:r>
    </w:p>
    <w:p>
      <w:pPr>
        <w:spacing w:line="400" w:lineRule="exact"/>
        <w:ind w:firstLine="420" w:firstLineChars="200"/>
        <w:rPr>
          <w:rFonts w:ascii="宋体" w:hAnsi="宋体"/>
          <w:szCs w:val="21"/>
        </w:rPr>
      </w:pPr>
      <w:r>
        <w:rPr>
          <w:rFonts w:hint="eastAsia" w:ascii="宋体" w:hAnsi="宋体"/>
          <w:szCs w:val="21"/>
        </w:rPr>
        <w:t>1、开标一览表总价与投标报价明细表汇总数不一致的，以开标一览表为准；</w:t>
      </w:r>
    </w:p>
    <w:p>
      <w:pPr>
        <w:spacing w:line="400" w:lineRule="exact"/>
        <w:ind w:firstLine="420" w:firstLineChars="200"/>
        <w:rPr>
          <w:rFonts w:ascii="宋体" w:hAnsi="宋体"/>
          <w:szCs w:val="21"/>
        </w:rPr>
      </w:pPr>
      <w:r>
        <w:rPr>
          <w:rFonts w:hint="eastAsia" w:ascii="宋体" w:hAnsi="宋体"/>
          <w:szCs w:val="21"/>
        </w:rPr>
        <w:t>2、投标文件的大写金额和小写金额不一致的，以大写金额为准；</w:t>
      </w:r>
    </w:p>
    <w:p>
      <w:pPr>
        <w:spacing w:line="400" w:lineRule="exact"/>
        <w:ind w:firstLine="420" w:firstLineChars="200"/>
        <w:rPr>
          <w:rFonts w:ascii="宋体" w:hAnsi="宋体"/>
          <w:szCs w:val="21"/>
        </w:rPr>
      </w:pPr>
      <w:r>
        <w:rPr>
          <w:rFonts w:hint="eastAsia" w:ascii="宋体" w:hAnsi="宋体"/>
          <w:szCs w:val="21"/>
        </w:rPr>
        <w:t>3、单价金额小数点有明显错位的，应以开标一览表的总价为准，并修改单价；</w:t>
      </w:r>
    </w:p>
    <w:p>
      <w:pPr>
        <w:spacing w:line="400" w:lineRule="exact"/>
        <w:ind w:firstLine="420" w:firstLineChars="200"/>
        <w:rPr>
          <w:rFonts w:ascii="宋体" w:hAnsi="宋体"/>
          <w:szCs w:val="21"/>
        </w:rPr>
      </w:pPr>
      <w:r>
        <w:rPr>
          <w:rFonts w:hint="eastAsia" w:ascii="宋体" w:hAnsi="宋体"/>
          <w:szCs w:val="21"/>
        </w:rPr>
        <w:t>4、总价金额与按单价汇总金额不一致的，以单价金额计算结果为准；</w:t>
      </w:r>
    </w:p>
    <w:p>
      <w:pPr>
        <w:spacing w:line="400" w:lineRule="exact"/>
        <w:ind w:firstLine="420" w:firstLineChars="200"/>
        <w:rPr>
          <w:rFonts w:ascii="宋体" w:hAnsi="宋体"/>
          <w:szCs w:val="21"/>
        </w:rPr>
      </w:pPr>
      <w:r>
        <w:rPr>
          <w:rFonts w:hint="eastAsia" w:ascii="宋体" w:hAnsi="宋体"/>
          <w:szCs w:val="21"/>
        </w:rPr>
        <w:t>5、对不同文字文本投标文件的解释发生异议的，以中文文本为准。</w:t>
      </w:r>
    </w:p>
    <w:p>
      <w:pPr>
        <w:spacing w:line="400" w:lineRule="exact"/>
        <w:ind w:firstLine="420" w:firstLineChars="200"/>
        <w:rPr>
          <w:rFonts w:ascii="宋体" w:hAnsi="宋体"/>
          <w:szCs w:val="21"/>
        </w:rPr>
      </w:pPr>
      <w:r>
        <w:rPr>
          <w:rFonts w:hint="eastAsia" w:ascii="宋体" w:hAnsi="宋体"/>
          <w:szCs w:val="21"/>
        </w:rPr>
        <w:t>6、客户端填写的报价与以PDF格式上传文件中的报价不一致的，应以PDF格式上传文件中的报价为准。</w:t>
      </w:r>
    </w:p>
    <w:p>
      <w:pPr>
        <w:spacing w:line="400" w:lineRule="exact"/>
        <w:ind w:firstLine="420" w:firstLineChars="200"/>
        <w:rPr>
          <w:rFonts w:ascii="宋体" w:hAnsi="宋体"/>
          <w:szCs w:val="21"/>
        </w:rPr>
      </w:pPr>
      <w:r>
        <w:rPr>
          <w:rFonts w:hint="eastAsia" w:ascii="宋体" w:hAnsi="宋体"/>
          <w:szCs w:val="21"/>
        </w:rPr>
        <w:t>同时出现两种以上不一致的，按照上述规定的顺序修正，由投标人以书面（电子交易平台交换数据电文）形式进行修正，并加盖公章或者由法定代表人或其授权的代表签字。投标人确认后产生约束力；投标人不确认的，其投标无效。</w:t>
      </w:r>
    </w:p>
    <w:p>
      <w:pPr>
        <w:spacing w:line="400" w:lineRule="exact"/>
        <w:ind w:firstLine="422" w:firstLineChars="200"/>
        <w:rPr>
          <w:rFonts w:ascii="宋体" w:hAnsi="宋体"/>
          <w:b/>
          <w:snapToGrid w:val="0"/>
          <w:szCs w:val="21"/>
        </w:rPr>
      </w:pPr>
      <w:r>
        <w:rPr>
          <w:rFonts w:hint="eastAsia" w:ascii="宋体" w:hAnsi="宋体"/>
          <w:b/>
          <w:szCs w:val="21"/>
        </w:rPr>
        <w:t>四、开标</w:t>
      </w:r>
    </w:p>
    <w:p>
      <w:pPr>
        <w:spacing w:line="400" w:lineRule="exact"/>
        <w:ind w:firstLine="422" w:firstLineChars="200"/>
        <w:rPr>
          <w:rFonts w:ascii="宋体" w:hAnsi="宋体"/>
          <w:b/>
          <w:szCs w:val="21"/>
        </w:rPr>
      </w:pPr>
      <w:r>
        <w:rPr>
          <w:rFonts w:hint="eastAsia" w:ascii="宋体" w:hAnsi="宋体"/>
          <w:b/>
          <w:szCs w:val="21"/>
        </w:rPr>
        <w:t>（一）开标准备</w:t>
      </w:r>
    </w:p>
    <w:p>
      <w:pPr>
        <w:spacing w:line="400" w:lineRule="exact"/>
        <w:ind w:firstLine="420" w:firstLineChars="200"/>
        <w:rPr>
          <w:rFonts w:hint="eastAsia" w:ascii="宋体" w:hAnsi="宋体"/>
        </w:rPr>
      </w:pPr>
      <w:r>
        <w:rPr>
          <w:rFonts w:hint="eastAsia" w:hAnsi="宋体"/>
          <w:szCs w:val="21"/>
        </w:rPr>
        <w:t>安吉县公共资源交易中心政府采购中心将在规定的时间和地点进行开标。</w:t>
      </w:r>
      <w:r>
        <w:rPr>
          <w:rFonts w:hint="eastAsia" w:ascii="宋体" w:hAnsi="宋体"/>
        </w:rPr>
        <w:t>本项目实行电子开评标，</w:t>
      </w:r>
      <w:r>
        <w:rPr>
          <w:rFonts w:hint="eastAsia" w:ascii="宋体" w:hAnsi="宋体" w:eastAsia="宋体" w:cs="Times New Roman"/>
          <w:szCs w:val="22"/>
        </w:rPr>
        <w:t>投标人需</w:t>
      </w:r>
      <w:r>
        <w:rPr>
          <w:rFonts w:hint="eastAsia" w:ascii="宋体" w:hAnsi="宋体"/>
        </w:rPr>
        <w:t>在规定时间内在“政采云”平台上上传电子投标文件。</w:t>
      </w:r>
    </w:p>
    <w:p>
      <w:pPr>
        <w:spacing w:line="400" w:lineRule="exact"/>
        <w:ind w:firstLine="422" w:firstLineChars="200"/>
        <w:rPr>
          <w:rFonts w:ascii="宋体" w:hAnsi="宋体"/>
          <w:b/>
          <w:szCs w:val="21"/>
        </w:rPr>
      </w:pPr>
      <w:r>
        <w:rPr>
          <w:rFonts w:hint="eastAsia" w:ascii="宋体" w:hAnsi="宋体"/>
          <w:b/>
          <w:szCs w:val="21"/>
        </w:rPr>
        <w:t>（二） 开标程序：</w:t>
      </w:r>
    </w:p>
    <w:p>
      <w:pPr>
        <w:spacing w:line="400" w:lineRule="exact"/>
        <w:ind w:firstLine="422" w:firstLineChars="200"/>
        <w:rPr>
          <w:rFonts w:ascii="宋体" w:hAnsi="宋体"/>
          <w:b/>
        </w:rPr>
      </w:pPr>
      <w:r>
        <w:rPr>
          <w:rFonts w:ascii="宋体" w:hAnsi="宋体"/>
          <w:b/>
        </w:rPr>
        <w:t>投标截止时间后</w:t>
      </w:r>
      <w:r>
        <w:rPr>
          <w:rFonts w:hint="eastAsia" w:ascii="宋体" w:hAnsi="宋体"/>
          <w:b/>
        </w:rPr>
        <w:t>的30分钟内（开标当日上午9:30-10:00时）</w:t>
      </w:r>
      <w:r>
        <w:rPr>
          <w:rFonts w:ascii="宋体" w:hAnsi="宋体"/>
          <w:b/>
        </w:rPr>
        <w:t>，</w:t>
      </w:r>
      <w:r>
        <w:rPr>
          <w:rFonts w:hint="eastAsia" w:ascii="宋体" w:hAnsi="宋体"/>
          <w:b/>
        </w:rPr>
        <w:t>由各投标人自行</w:t>
      </w:r>
      <w:r>
        <w:rPr>
          <w:rFonts w:ascii="宋体" w:hAnsi="宋体"/>
          <w:b/>
        </w:rPr>
        <w:t>对</w:t>
      </w:r>
      <w:r>
        <w:rPr>
          <w:rFonts w:hint="eastAsia" w:ascii="宋体" w:hAnsi="宋体"/>
          <w:b/>
        </w:rPr>
        <w:t>电子</w:t>
      </w:r>
      <w:r>
        <w:rPr>
          <w:rFonts w:ascii="宋体" w:hAnsi="宋体"/>
          <w:b/>
        </w:rPr>
        <w:t>投标文件进行解密</w:t>
      </w:r>
      <w:r>
        <w:rPr>
          <w:rFonts w:hint="eastAsia" w:ascii="宋体" w:hAnsi="宋体"/>
          <w:b/>
        </w:rPr>
        <w:t>（请各投标人务必在规定时间内完成电子投标文件的解密工作，在电子开评标期间，投标方（授权代表）需确保在各自所在的区域具备上网的技术条件并保持网络及联系方式畅通），同时为避免出现意外，建议全程不要更换电脑（包括标书制作、上传、解密等）。</w:t>
      </w:r>
    </w:p>
    <w:p>
      <w:pPr>
        <w:snapToGrid w:val="0"/>
        <w:spacing w:line="400" w:lineRule="exact"/>
        <w:ind w:firstLine="422" w:firstLineChars="200"/>
        <w:rPr>
          <w:rFonts w:ascii="宋体" w:hAnsi="宋体"/>
          <w:b/>
          <w:szCs w:val="21"/>
        </w:rPr>
      </w:pPr>
      <w:r>
        <w:rPr>
          <w:rFonts w:hint="eastAsia" w:ascii="宋体" w:hAnsi="宋体"/>
          <w:b/>
          <w:szCs w:val="21"/>
        </w:rPr>
        <w:t>（三）投标文件解密</w:t>
      </w:r>
    </w:p>
    <w:p>
      <w:pPr>
        <w:snapToGrid w:val="0"/>
        <w:spacing w:line="400" w:lineRule="exact"/>
        <w:ind w:firstLine="422" w:firstLineChars="200"/>
        <w:rPr>
          <w:rFonts w:ascii="宋体" w:hAnsi="宋体"/>
          <w:b/>
          <w:szCs w:val="21"/>
        </w:rPr>
      </w:pPr>
      <w:r>
        <w:rPr>
          <w:rFonts w:hint="eastAsia" w:ascii="宋体" w:hAnsi="宋体"/>
          <w:b/>
          <w:szCs w:val="21"/>
        </w:rPr>
        <w:t>开标时间后30分钟内（</w:t>
      </w:r>
      <w:r>
        <w:rPr>
          <w:rFonts w:hint="eastAsia" w:ascii="宋体" w:hAnsi="宋体"/>
          <w:b/>
          <w:szCs w:val="21"/>
          <w:lang w:eastAsia="zh-CN"/>
        </w:rPr>
        <w:t>2022年</w:t>
      </w:r>
      <w:r>
        <w:rPr>
          <w:rFonts w:hint="eastAsia" w:ascii="宋体" w:hAnsi="宋体"/>
          <w:b/>
          <w:szCs w:val="21"/>
          <w:lang w:val="en-US" w:eastAsia="zh-CN"/>
        </w:rPr>
        <w:t>6</w:t>
      </w:r>
      <w:r>
        <w:rPr>
          <w:rFonts w:hint="eastAsia" w:ascii="宋体" w:hAnsi="宋体"/>
          <w:b/>
          <w:szCs w:val="21"/>
          <w:lang w:eastAsia="zh-CN"/>
        </w:rPr>
        <w:t>月</w:t>
      </w:r>
      <w:r>
        <w:rPr>
          <w:rFonts w:hint="eastAsia" w:ascii="宋体" w:hAnsi="宋体"/>
          <w:b/>
          <w:szCs w:val="21"/>
          <w:lang w:val="en-US" w:eastAsia="zh-CN"/>
        </w:rPr>
        <w:t>10</w:t>
      </w:r>
      <w:r>
        <w:rPr>
          <w:rFonts w:hint="eastAsia" w:ascii="宋体" w:hAnsi="宋体"/>
          <w:b/>
          <w:szCs w:val="21"/>
          <w:lang w:eastAsia="zh-CN"/>
        </w:rPr>
        <w:t>日</w:t>
      </w:r>
      <w:r>
        <w:rPr>
          <w:rFonts w:hint="eastAsia" w:ascii="宋体" w:hAnsi="宋体"/>
          <w:b/>
          <w:szCs w:val="21"/>
        </w:rPr>
        <w:t>上午09:00前）供应商可以登录“政采云”平台，用“项目采购-开标评标”功能进行解密投标文件。若供应商在规定时间内（</w:t>
      </w:r>
      <w:r>
        <w:rPr>
          <w:rFonts w:hint="eastAsia" w:ascii="宋体" w:hAnsi="宋体"/>
          <w:b/>
          <w:szCs w:val="21"/>
          <w:lang w:eastAsia="zh-CN"/>
        </w:rPr>
        <w:t>2022年</w:t>
      </w:r>
      <w:r>
        <w:rPr>
          <w:rFonts w:hint="eastAsia" w:ascii="宋体" w:hAnsi="宋体"/>
          <w:b/>
          <w:szCs w:val="21"/>
          <w:lang w:val="en-US" w:eastAsia="zh-CN"/>
        </w:rPr>
        <w:t>6</w:t>
      </w:r>
      <w:r>
        <w:rPr>
          <w:rFonts w:hint="eastAsia" w:ascii="宋体" w:hAnsi="宋体"/>
          <w:b/>
          <w:szCs w:val="21"/>
          <w:lang w:eastAsia="zh-CN"/>
        </w:rPr>
        <w:t>月</w:t>
      </w:r>
      <w:r>
        <w:rPr>
          <w:rFonts w:hint="eastAsia" w:ascii="宋体" w:hAnsi="宋体"/>
          <w:b/>
          <w:szCs w:val="21"/>
          <w:lang w:val="en-US" w:eastAsia="zh-CN"/>
        </w:rPr>
        <w:t>10</w:t>
      </w:r>
      <w:r>
        <w:rPr>
          <w:rFonts w:hint="eastAsia" w:ascii="宋体" w:hAnsi="宋体"/>
          <w:b/>
          <w:szCs w:val="21"/>
          <w:lang w:eastAsia="zh-CN"/>
        </w:rPr>
        <w:t>日</w:t>
      </w:r>
      <w:r>
        <w:rPr>
          <w:rFonts w:hint="eastAsia" w:ascii="宋体" w:hAnsi="宋体"/>
          <w:b/>
          <w:szCs w:val="21"/>
        </w:rPr>
        <w:t>上午09:</w:t>
      </w:r>
      <w:r>
        <w:rPr>
          <w:rFonts w:hint="eastAsia" w:ascii="宋体" w:hAnsi="宋体"/>
          <w:b/>
          <w:szCs w:val="21"/>
          <w:lang w:val="en-US" w:eastAsia="zh-CN"/>
        </w:rPr>
        <w:t>3</w:t>
      </w:r>
      <w:r>
        <w:rPr>
          <w:rFonts w:hint="eastAsia" w:ascii="宋体" w:hAnsi="宋体"/>
          <w:b/>
          <w:szCs w:val="21"/>
        </w:rPr>
        <w:t>0前）无法解密或解密失败，将导致投标无效或失败。</w:t>
      </w:r>
    </w:p>
    <w:p>
      <w:pPr>
        <w:snapToGrid w:val="0"/>
        <w:spacing w:line="400" w:lineRule="exact"/>
        <w:ind w:firstLine="422" w:firstLineChars="200"/>
        <w:rPr>
          <w:rFonts w:ascii="宋体" w:hAnsi="宋体"/>
          <w:b/>
          <w:szCs w:val="21"/>
        </w:rPr>
      </w:pPr>
      <w:r>
        <w:rPr>
          <w:rFonts w:hint="eastAsia" w:ascii="宋体" w:hAnsi="宋体"/>
          <w:b/>
          <w:szCs w:val="21"/>
        </w:rPr>
        <w:t>五、评标</w:t>
      </w:r>
    </w:p>
    <w:p>
      <w:pPr>
        <w:pStyle w:val="16"/>
        <w:tabs>
          <w:tab w:val="left" w:pos="4018"/>
        </w:tabs>
        <w:snapToGrid w:val="0"/>
        <w:spacing w:beforeLines="0" w:afterLines="0"/>
        <w:ind w:firstLine="422" w:firstLineChars="200"/>
        <w:rPr>
          <w:rFonts w:hAnsi="宋体"/>
          <w:b/>
          <w:sz w:val="21"/>
          <w:szCs w:val="21"/>
        </w:rPr>
      </w:pPr>
      <w:r>
        <w:rPr>
          <w:rFonts w:hint="eastAsia" w:hAnsi="宋体"/>
          <w:b/>
          <w:sz w:val="21"/>
          <w:szCs w:val="21"/>
        </w:rPr>
        <w:t>（一）组建评标委员会</w:t>
      </w:r>
    </w:p>
    <w:p>
      <w:pPr>
        <w:pStyle w:val="16"/>
        <w:tabs>
          <w:tab w:val="left" w:pos="4018"/>
        </w:tabs>
        <w:snapToGrid w:val="0"/>
        <w:spacing w:beforeLines="0" w:afterLines="0"/>
        <w:ind w:firstLine="420" w:firstLineChars="200"/>
        <w:rPr>
          <w:rFonts w:hAnsi="宋体"/>
          <w:sz w:val="21"/>
          <w:szCs w:val="21"/>
        </w:rPr>
      </w:pPr>
      <w:r>
        <w:rPr>
          <w:rFonts w:hint="eastAsia" w:hAnsi="宋体"/>
          <w:sz w:val="21"/>
          <w:szCs w:val="21"/>
        </w:rPr>
        <w:t>本项目评标委员会由</w:t>
      </w:r>
      <w:r>
        <w:rPr>
          <w:rFonts w:hint="eastAsia" w:hAnsi="宋体"/>
          <w:color w:val="FF0000"/>
          <w:sz w:val="21"/>
          <w:szCs w:val="21"/>
        </w:rPr>
        <w:t>采购人代表2人</w:t>
      </w:r>
      <w:r>
        <w:rPr>
          <w:rFonts w:hint="eastAsia" w:hAnsi="宋体"/>
          <w:sz w:val="21"/>
          <w:szCs w:val="21"/>
        </w:rPr>
        <w:t>和有关技术、经济等方面的</w:t>
      </w:r>
      <w:r>
        <w:rPr>
          <w:rFonts w:hint="eastAsia" w:hAnsi="宋体"/>
          <w:color w:val="FF0000"/>
          <w:sz w:val="21"/>
          <w:szCs w:val="21"/>
        </w:rPr>
        <w:t>专家5人</w:t>
      </w:r>
      <w:r>
        <w:rPr>
          <w:rFonts w:hint="eastAsia" w:hAnsi="宋体"/>
          <w:sz w:val="21"/>
          <w:szCs w:val="21"/>
        </w:rPr>
        <w:t>组成，专家由代理机构通过政采云平台随机抽取或者采购人自行组建。</w:t>
      </w:r>
    </w:p>
    <w:p>
      <w:pPr>
        <w:pStyle w:val="16"/>
        <w:tabs>
          <w:tab w:val="left" w:pos="4018"/>
        </w:tabs>
        <w:snapToGrid w:val="0"/>
        <w:spacing w:beforeLines="0" w:afterLines="0"/>
        <w:ind w:firstLine="422" w:firstLineChars="200"/>
        <w:rPr>
          <w:rFonts w:hAnsi="宋体"/>
          <w:b/>
          <w:sz w:val="21"/>
          <w:szCs w:val="21"/>
        </w:rPr>
      </w:pPr>
      <w:r>
        <w:rPr>
          <w:rFonts w:hint="eastAsia" w:hAnsi="宋体"/>
          <w:b/>
          <w:sz w:val="21"/>
          <w:szCs w:val="21"/>
        </w:rPr>
        <w:t>（二）评标程序</w:t>
      </w:r>
    </w:p>
    <w:p>
      <w:pPr>
        <w:tabs>
          <w:tab w:val="left" w:pos="4018"/>
        </w:tabs>
        <w:snapToGrid w:val="0"/>
        <w:spacing w:line="400" w:lineRule="exact"/>
        <w:ind w:firstLine="420" w:firstLineChars="200"/>
        <w:rPr>
          <w:rFonts w:ascii="宋体" w:hAnsi="宋体"/>
          <w:szCs w:val="21"/>
        </w:rPr>
      </w:pPr>
      <w:r>
        <w:rPr>
          <w:rFonts w:hint="eastAsia" w:ascii="宋体" w:hAnsi="宋体"/>
          <w:szCs w:val="21"/>
        </w:rPr>
        <w:t>1、评标委员会对投标人投标文件的完整性、合法性等进行审查。</w:t>
      </w:r>
    </w:p>
    <w:p>
      <w:pPr>
        <w:tabs>
          <w:tab w:val="left" w:pos="4018"/>
        </w:tabs>
        <w:snapToGrid w:val="0"/>
        <w:spacing w:line="400" w:lineRule="exact"/>
        <w:ind w:firstLine="420" w:firstLineChars="200"/>
        <w:rPr>
          <w:rFonts w:ascii="宋体" w:hAnsi="宋体"/>
          <w:szCs w:val="21"/>
        </w:rPr>
      </w:pPr>
      <w:r>
        <w:rPr>
          <w:rFonts w:hint="eastAsia" w:ascii="宋体" w:hAnsi="宋体"/>
          <w:szCs w:val="21"/>
        </w:rPr>
        <w:t>2、评标委员会审查投标文件的实质性内容是否符合招标文件的实质性要求。</w:t>
      </w:r>
    </w:p>
    <w:p>
      <w:pPr>
        <w:tabs>
          <w:tab w:val="left" w:pos="4018"/>
        </w:tabs>
        <w:snapToGrid w:val="0"/>
        <w:spacing w:line="400" w:lineRule="exact"/>
        <w:ind w:firstLine="420" w:firstLineChars="200"/>
        <w:rPr>
          <w:rFonts w:ascii="宋体" w:hAnsi="宋体"/>
          <w:szCs w:val="21"/>
        </w:rPr>
      </w:pPr>
      <w:r>
        <w:rPr>
          <w:rFonts w:hint="eastAsia" w:ascii="宋体" w:hAnsi="宋体"/>
          <w:szCs w:val="21"/>
        </w:rPr>
        <w:t>3、评标委员会将根据投标人的投标文件进行审查、核对,如有疑问,将通过电子交易平台对投标人进行询标,投标人须在评委发出询标后40分钟内向评标委员会澄清有关问题,并以电子交易平台数据电文形式进行答复。</w:t>
      </w:r>
    </w:p>
    <w:p>
      <w:pPr>
        <w:pStyle w:val="16"/>
        <w:tabs>
          <w:tab w:val="left" w:pos="4018"/>
        </w:tabs>
        <w:snapToGrid w:val="0"/>
        <w:spacing w:beforeLines="0" w:afterLines="0"/>
        <w:ind w:firstLine="420" w:firstLineChars="200"/>
        <w:rPr>
          <w:rFonts w:hAnsi="宋体"/>
          <w:sz w:val="21"/>
          <w:szCs w:val="21"/>
        </w:rPr>
      </w:pPr>
      <w:r>
        <w:rPr>
          <w:rFonts w:hint="eastAsia" w:hAnsi="宋体"/>
          <w:sz w:val="21"/>
          <w:szCs w:val="21"/>
        </w:rPr>
        <w:t>4、评标委员会完成评标后,评标委员会按评标方法推荐中标候选人同时起草评标报告。</w:t>
      </w:r>
    </w:p>
    <w:p>
      <w:pPr>
        <w:pStyle w:val="16"/>
        <w:tabs>
          <w:tab w:val="left" w:pos="4018"/>
        </w:tabs>
        <w:snapToGrid w:val="0"/>
        <w:spacing w:beforeLines="0" w:afterLines="0"/>
        <w:ind w:firstLine="420" w:firstLineChars="200"/>
        <w:rPr>
          <w:rFonts w:hAnsi="宋体"/>
          <w:sz w:val="21"/>
          <w:szCs w:val="21"/>
        </w:rPr>
      </w:pPr>
      <w:r>
        <w:rPr>
          <w:rFonts w:hint="eastAsia" w:hAnsi="宋体"/>
          <w:sz w:val="21"/>
          <w:szCs w:val="21"/>
        </w:rPr>
        <w:t>5、授权代表未按时作出或者拒绝澄清或者澄清的内容改变了投标文件的实质性内容的，评标委员会有权对该投标文件作出不利于投标人的评判。</w:t>
      </w:r>
    </w:p>
    <w:p>
      <w:pPr>
        <w:pStyle w:val="16"/>
        <w:tabs>
          <w:tab w:val="left" w:pos="630"/>
          <w:tab w:val="left" w:pos="4018"/>
        </w:tabs>
        <w:snapToGrid w:val="0"/>
        <w:spacing w:beforeLines="0" w:afterLines="0"/>
        <w:ind w:firstLine="422" w:firstLineChars="200"/>
        <w:rPr>
          <w:rFonts w:hAnsi="宋体"/>
          <w:b/>
          <w:sz w:val="21"/>
          <w:szCs w:val="21"/>
        </w:rPr>
      </w:pPr>
      <w:r>
        <w:rPr>
          <w:rFonts w:hint="eastAsia" w:hAnsi="宋体"/>
          <w:b/>
          <w:sz w:val="21"/>
          <w:szCs w:val="21"/>
        </w:rPr>
        <w:t>（三）评标原则</w:t>
      </w:r>
    </w:p>
    <w:p>
      <w:pPr>
        <w:pStyle w:val="16"/>
        <w:tabs>
          <w:tab w:val="left" w:pos="4018"/>
        </w:tabs>
        <w:snapToGrid w:val="0"/>
        <w:spacing w:beforeLines="0" w:afterLines="0"/>
        <w:ind w:firstLine="420" w:firstLineChars="200"/>
        <w:rPr>
          <w:rFonts w:hAnsi="宋体"/>
          <w:sz w:val="21"/>
          <w:szCs w:val="21"/>
        </w:rPr>
      </w:pPr>
      <w:r>
        <w:rPr>
          <w:rFonts w:hint="eastAsia" w:hAnsi="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6"/>
        <w:tabs>
          <w:tab w:val="left" w:pos="4018"/>
        </w:tabs>
        <w:snapToGrid w:val="0"/>
        <w:spacing w:beforeLines="0" w:afterLines="0"/>
        <w:ind w:firstLine="422" w:firstLineChars="200"/>
        <w:rPr>
          <w:rFonts w:hAnsi="宋体"/>
          <w:b/>
          <w:bCs/>
          <w:color w:val="FF0000"/>
          <w:sz w:val="21"/>
          <w:szCs w:val="21"/>
        </w:rPr>
      </w:pPr>
      <w:r>
        <w:rPr>
          <w:rFonts w:hint="eastAsia" w:hAnsi="宋体"/>
          <w:b/>
          <w:bCs/>
          <w:color w:val="FF0000"/>
          <w:sz w:val="21"/>
          <w:szCs w:val="21"/>
        </w:rPr>
        <w:t>2</w:t>
      </w:r>
      <w:r>
        <w:rPr>
          <w:rFonts w:hAnsi="宋体"/>
          <w:b/>
          <w:bCs/>
          <w:color w:val="FF0000"/>
          <w:sz w:val="21"/>
          <w:szCs w:val="21"/>
        </w:rPr>
        <w:t>、</w:t>
      </w:r>
      <w:r>
        <w:rPr>
          <w:rFonts w:hint="eastAsia" w:hAnsi="宋体"/>
          <w:b/>
          <w:bCs/>
          <w:color w:val="FF0000"/>
          <w:sz w:val="21"/>
          <w:szCs w:val="21"/>
        </w:rPr>
        <w:t>财政部第87号令《</w:t>
      </w:r>
      <w:r>
        <w:rPr>
          <w:rFonts w:hAnsi="宋体"/>
          <w:b/>
          <w:bCs/>
          <w:color w:val="FF0000"/>
          <w:sz w:val="21"/>
          <w:szCs w:val="21"/>
        </w:rPr>
        <w:t>政府采购货物和服务招标投标管理办法</w:t>
      </w:r>
      <w:r>
        <w:rPr>
          <w:rFonts w:hint="eastAsia" w:hAnsi="宋体"/>
          <w:b/>
          <w:bCs/>
          <w:color w:val="FF0000"/>
          <w:sz w:val="21"/>
          <w:szCs w:val="21"/>
        </w:rPr>
        <w:t>》第三十一条第二第三款规定：</w:t>
      </w:r>
      <w:r>
        <w:rPr>
          <w:rFonts w:hAnsi="宋体"/>
          <w:b/>
          <w:bCs/>
          <w:color w:val="FF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6"/>
        <w:tabs>
          <w:tab w:val="left" w:pos="4018"/>
        </w:tabs>
        <w:snapToGrid w:val="0"/>
        <w:spacing w:beforeLines="0" w:afterLines="0"/>
        <w:ind w:firstLine="422" w:firstLineChars="200"/>
        <w:rPr>
          <w:rFonts w:hAnsi="宋体"/>
          <w:b/>
          <w:bCs/>
          <w:color w:val="FF0000"/>
          <w:sz w:val="21"/>
          <w:szCs w:val="21"/>
        </w:rPr>
      </w:pPr>
      <w:r>
        <w:rPr>
          <w:rFonts w:hAnsi="宋体"/>
          <w:b/>
          <w:bCs/>
          <w:color w:val="FF0000"/>
          <w:sz w:val="21"/>
          <w:szCs w:val="21"/>
        </w:rPr>
        <w:t>非单一产品采购项目，采购人应当根据采购项目技术构成、产品价格比重等合理确定核心产品，并在招标文件中载明。多家投标人提供的核心产品品牌相同的，按</w:t>
      </w:r>
      <w:r>
        <w:rPr>
          <w:rFonts w:hint="eastAsia" w:hAnsi="宋体"/>
          <w:b/>
          <w:bCs/>
          <w:color w:val="FF0000"/>
          <w:sz w:val="21"/>
          <w:szCs w:val="21"/>
        </w:rPr>
        <w:t>三十一条第二</w:t>
      </w:r>
      <w:r>
        <w:rPr>
          <w:rFonts w:hAnsi="宋体"/>
          <w:b/>
          <w:bCs/>
          <w:color w:val="FF0000"/>
          <w:sz w:val="21"/>
          <w:szCs w:val="21"/>
        </w:rPr>
        <w:t>款规定处理。</w:t>
      </w:r>
    </w:p>
    <w:p>
      <w:pPr>
        <w:pStyle w:val="16"/>
        <w:snapToGrid w:val="0"/>
        <w:spacing w:beforeLines="0" w:afterLines="0"/>
        <w:ind w:firstLine="420" w:firstLineChars="200"/>
        <w:rPr>
          <w:rFonts w:hAnsi="宋体"/>
          <w:sz w:val="21"/>
          <w:szCs w:val="21"/>
        </w:rPr>
      </w:pPr>
      <w:r>
        <w:rPr>
          <w:rFonts w:hint="eastAsia" w:hAnsi="宋体"/>
          <w:sz w:val="21"/>
          <w:szCs w:val="21"/>
        </w:rPr>
        <w:t>3、《中华人民共和国政府采购法实施条例》第十八条：单位负责人为同一人或者存在直接控股、管理关系的不同供应商，不得参加同一合同项下的政府采购活动。</w:t>
      </w:r>
    </w:p>
    <w:p>
      <w:pPr>
        <w:pStyle w:val="16"/>
        <w:snapToGrid w:val="0"/>
        <w:spacing w:beforeLines="0" w:afterLines="0"/>
        <w:ind w:firstLine="420" w:firstLineChars="200"/>
        <w:rPr>
          <w:rFonts w:hAnsi="宋体"/>
          <w:sz w:val="21"/>
          <w:szCs w:val="21"/>
        </w:rPr>
      </w:pPr>
      <w:r>
        <w:rPr>
          <w:rFonts w:hint="eastAsia" w:hAnsi="宋体"/>
          <w:sz w:val="21"/>
          <w:szCs w:val="21"/>
        </w:rPr>
        <w:t>除单一来源采购项目外，为采购项目提供整体设计、规范编制或者项目管理、监理、检测等服务的供应商，不得再参加该采购项目的其他采购活动。</w:t>
      </w:r>
    </w:p>
    <w:p>
      <w:pPr>
        <w:pStyle w:val="16"/>
        <w:snapToGrid w:val="0"/>
        <w:spacing w:beforeLines="0" w:afterLines="0"/>
        <w:ind w:firstLine="422" w:firstLineChars="200"/>
        <w:rPr>
          <w:rFonts w:hAnsi="宋体"/>
          <w:b/>
          <w:sz w:val="21"/>
          <w:szCs w:val="21"/>
        </w:rPr>
      </w:pPr>
      <w:r>
        <w:rPr>
          <w:rFonts w:hint="eastAsia" w:hAnsi="宋体"/>
          <w:b/>
          <w:sz w:val="21"/>
          <w:szCs w:val="21"/>
        </w:rPr>
        <w:t>六、定标</w:t>
      </w:r>
    </w:p>
    <w:p>
      <w:pPr>
        <w:pStyle w:val="16"/>
        <w:snapToGrid w:val="0"/>
        <w:spacing w:beforeLines="0" w:afterLines="0"/>
        <w:ind w:firstLine="420" w:firstLineChars="200"/>
        <w:rPr>
          <w:rFonts w:hAnsi="宋体"/>
          <w:sz w:val="21"/>
          <w:szCs w:val="21"/>
        </w:rPr>
      </w:pPr>
      <w:r>
        <w:rPr>
          <w:rFonts w:hint="eastAsia" w:hAnsi="宋体"/>
          <w:sz w:val="21"/>
          <w:szCs w:val="21"/>
        </w:rPr>
        <w:t>1、确定中标人。</w:t>
      </w:r>
      <w:r>
        <w:rPr>
          <w:rFonts w:hint="eastAsia" w:hAnsi="宋体"/>
          <w:sz w:val="21"/>
          <w:szCs w:val="21"/>
          <w:u w:val="single"/>
        </w:rPr>
        <w:t>本项目由评标委员确定候选中标人，由采购人确定中标人。</w:t>
      </w:r>
    </w:p>
    <w:p>
      <w:pPr>
        <w:pStyle w:val="16"/>
        <w:snapToGrid w:val="0"/>
        <w:spacing w:beforeLines="0" w:afterLines="0"/>
        <w:ind w:firstLine="420" w:firstLineChars="200"/>
        <w:rPr>
          <w:rFonts w:hAnsi="宋体"/>
          <w:sz w:val="21"/>
          <w:szCs w:val="21"/>
        </w:rPr>
      </w:pPr>
      <w:r>
        <w:rPr>
          <w:rFonts w:hint="eastAsia" w:hAnsi="宋体"/>
          <w:sz w:val="21"/>
          <w:szCs w:val="21"/>
        </w:rPr>
        <w:t>2、集中采购代理机构在评标结束后2个工作日内，集中采购代理机构将在浙江省政府采购网上发布中标公告，同时向中标人签发书面《中标通知书》。</w:t>
      </w:r>
    </w:p>
    <w:p>
      <w:pPr>
        <w:pStyle w:val="16"/>
        <w:tabs>
          <w:tab w:val="left" w:pos="4018"/>
        </w:tabs>
        <w:snapToGrid w:val="0"/>
        <w:spacing w:beforeLines="0" w:afterLines="0"/>
        <w:ind w:firstLine="422" w:firstLineChars="200"/>
        <w:rPr>
          <w:rFonts w:hAnsi="宋体"/>
          <w:b/>
          <w:sz w:val="21"/>
          <w:szCs w:val="21"/>
        </w:rPr>
      </w:pPr>
      <w:r>
        <w:rPr>
          <w:rFonts w:hint="eastAsia" w:hAnsi="宋体"/>
          <w:b/>
          <w:sz w:val="21"/>
          <w:szCs w:val="21"/>
        </w:rPr>
        <w:t>七、合同授予</w:t>
      </w:r>
    </w:p>
    <w:p>
      <w:pPr>
        <w:pStyle w:val="16"/>
        <w:tabs>
          <w:tab w:val="left" w:pos="630"/>
          <w:tab w:val="left" w:pos="4018"/>
        </w:tabs>
        <w:snapToGrid w:val="0"/>
        <w:spacing w:beforeLines="0" w:afterLines="0"/>
        <w:ind w:firstLine="422" w:firstLineChars="200"/>
        <w:rPr>
          <w:rFonts w:hAnsi="宋体"/>
          <w:b/>
          <w:sz w:val="21"/>
          <w:szCs w:val="21"/>
        </w:rPr>
      </w:pPr>
      <w:r>
        <w:rPr>
          <w:rFonts w:hint="eastAsia" w:hAnsi="宋体"/>
          <w:b/>
          <w:sz w:val="21"/>
          <w:szCs w:val="21"/>
        </w:rPr>
        <w:t>（一）签订合同</w:t>
      </w:r>
    </w:p>
    <w:p>
      <w:pPr>
        <w:tabs>
          <w:tab w:val="left" w:pos="4018"/>
        </w:tabs>
        <w:snapToGrid w:val="0"/>
        <w:spacing w:line="400" w:lineRule="exact"/>
        <w:ind w:firstLine="420" w:firstLineChars="200"/>
        <w:rPr>
          <w:rFonts w:ascii="宋体" w:hAnsi="宋体"/>
          <w:szCs w:val="21"/>
        </w:rPr>
      </w:pPr>
      <w:r>
        <w:rPr>
          <w:rFonts w:hint="eastAsia" w:ascii="宋体" w:hAnsi="宋体"/>
          <w:szCs w:val="21"/>
        </w:rPr>
        <w:t>1、采购人与中标人应当在《中标通知书》发出之日起30日内签订政府采购合同，集中采购代理机构作为合同签订的鉴证方。</w:t>
      </w:r>
    </w:p>
    <w:p>
      <w:pPr>
        <w:tabs>
          <w:tab w:val="left" w:pos="4018"/>
        </w:tabs>
        <w:snapToGrid w:val="0"/>
        <w:spacing w:line="400" w:lineRule="exact"/>
        <w:ind w:firstLine="420" w:firstLineChars="200"/>
        <w:rPr>
          <w:rFonts w:ascii="宋体" w:hAnsi="宋体"/>
          <w:szCs w:val="21"/>
        </w:rPr>
      </w:pPr>
      <w:r>
        <w:rPr>
          <w:rFonts w:hint="eastAsia" w:ascii="宋体" w:hAnsi="宋体"/>
          <w:szCs w:val="21"/>
        </w:rPr>
        <w:t xml:space="preserve">2、中标人拖延、拒签合同的,将被扣罚投标保证金并取消中标资格。 </w:t>
      </w:r>
    </w:p>
    <w:p>
      <w:pPr>
        <w:snapToGrid w:val="0"/>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3、中标人因不可抗力或者自身原因不能履行政府采购合同的，采购人可以提出废标，并进行重新采购。</w:t>
      </w:r>
    </w:p>
    <w:p>
      <w:pPr>
        <w:pStyle w:val="16"/>
        <w:snapToGrid w:val="0"/>
        <w:spacing w:beforeLines="0" w:afterLines="0"/>
        <w:ind w:firstLine="422" w:firstLineChars="200"/>
        <w:rPr>
          <w:rFonts w:hAnsi="宋体" w:cs="宋体"/>
          <w:b/>
          <w:color w:val="000000"/>
          <w:sz w:val="21"/>
          <w:szCs w:val="21"/>
        </w:rPr>
      </w:pPr>
      <w:r>
        <w:rPr>
          <w:rFonts w:hint="eastAsia" w:hAnsi="宋体" w:cs="宋体"/>
          <w:b/>
          <w:color w:val="000000"/>
          <w:sz w:val="21"/>
          <w:szCs w:val="21"/>
        </w:rPr>
        <w:t>（二）履约保证金</w:t>
      </w:r>
    </w:p>
    <w:p>
      <w:pPr>
        <w:pStyle w:val="16"/>
        <w:snapToGrid w:val="0"/>
        <w:spacing w:beforeLines="0" w:afterLines="0"/>
        <w:ind w:firstLine="420" w:firstLineChars="200"/>
        <w:rPr>
          <w:rFonts w:hint="default" w:hAnsi="宋体" w:eastAsia="宋体" w:cs="宋体"/>
          <w:color w:val="FF0000"/>
          <w:sz w:val="21"/>
          <w:szCs w:val="21"/>
          <w:lang w:val="en-US" w:eastAsia="zh-CN"/>
        </w:rPr>
      </w:pPr>
      <w:r>
        <w:rPr>
          <w:rFonts w:hint="eastAsia" w:hAnsi="宋体" w:cs="宋体"/>
          <w:color w:val="FF0000"/>
          <w:sz w:val="21"/>
          <w:szCs w:val="21"/>
          <w:lang w:val="en-US" w:eastAsia="zh-CN"/>
        </w:rPr>
        <w:t>本项目不收取履约保证金；</w:t>
      </w:r>
    </w:p>
    <w:p>
      <w:pPr>
        <w:pStyle w:val="16"/>
        <w:snapToGrid w:val="0"/>
        <w:spacing w:beforeLines="0" w:afterLines="0"/>
        <w:ind w:firstLine="422" w:firstLineChars="200"/>
        <w:rPr>
          <w:rFonts w:hAnsi="宋体" w:cs="宋体"/>
          <w:b/>
          <w:color w:val="000000"/>
          <w:sz w:val="21"/>
          <w:szCs w:val="21"/>
        </w:rPr>
      </w:pPr>
      <w:r>
        <w:rPr>
          <w:rFonts w:hint="eastAsia" w:hAnsi="宋体" w:cs="宋体"/>
          <w:b/>
          <w:color w:val="000000"/>
          <w:sz w:val="21"/>
          <w:szCs w:val="21"/>
        </w:rPr>
        <w:t>八、</w:t>
      </w:r>
      <w:r>
        <w:rPr>
          <w:rFonts w:hint="eastAsia" w:hAnsi="宋体" w:cs="宋体"/>
          <w:b/>
          <w:color w:val="000000"/>
          <w:sz w:val="21"/>
          <w:szCs w:val="21"/>
          <w:lang w:val="en-US" w:eastAsia="zh-CN"/>
        </w:rPr>
        <w:t>服务费</w:t>
      </w:r>
      <w:r>
        <w:rPr>
          <w:rFonts w:hint="eastAsia" w:hAnsi="宋体" w:cs="宋体"/>
          <w:b/>
          <w:color w:val="000000"/>
          <w:sz w:val="21"/>
          <w:szCs w:val="21"/>
        </w:rPr>
        <w:t>的结算</w:t>
      </w:r>
    </w:p>
    <w:p>
      <w:pPr>
        <w:spacing w:line="400" w:lineRule="exact"/>
        <w:ind w:firstLine="420" w:firstLineChars="200"/>
        <w:contextualSpacing/>
      </w:pPr>
      <w:r>
        <w:rPr>
          <w:rFonts w:hint="eastAsia" w:ascii="宋体" w:hAnsi="宋体" w:eastAsia="宋体" w:cs="宋体"/>
          <w:color w:val="FF0000"/>
          <w:sz w:val="21"/>
          <w:szCs w:val="21"/>
          <w:highlight w:val="none"/>
        </w:rPr>
        <w:t>服务费按月支付，按中标金额月平均数的100%，并扣除考核扣款后金额计算，中标人提供税务发票，当月服务费于次月25日前（遇节假日顺延）支付。中标单位在收到采购人考核结果后开具发票，采购人收到发票后进行支付。</w:t>
      </w:r>
      <w:r>
        <w:rPr>
          <w:rFonts w:hint="eastAsia" w:ascii="宋体" w:hAnsi="宋体" w:eastAsia="宋体" w:cs="宋体"/>
          <w:b/>
          <w:sz w:val="21"/>
          <w:szCs w:val="21"/>
        </w:rPr>
        <w:t>中标单位合同期满后须凭提供以下资料（请到安吉县公共资源交易网-下载中心-自行下载）：项目验收单、合同原件、发票复印件，</w:t>
      </w:r>
      <w:r>
        <w:rPr>
          <w:rFonts w:hint="eastAsia" w:ascii="宋体" w:hAnsi="宋体" w:eastAsia="宋体" w:cs="宋体"/>
          <w:b/>
          <w:color w:val="000000"/>
          <w:sz w:val="21"/>
          <w:szCs w:val="21"/>
        </w:rPr>
        <w:t>到集中采购代理机构备案。</w:t>
      </w:r>
      <w:r>
        <w:rPr>
          <w:rFonts w:hint="eastAsia" w:ascii="宋体" w:hAnsi="宋体" w:eastAsia="宋体" w:cs="宋体"/>
          <w:b/>
          <w:color w:val="000000"/>
          <w:kern w:val="0"/>
          <w:sz w:val="21"/>
          <w:szCs w:val="21"/>
        </w:rPr>
        <w:t xml:space="preserve"> </w:t>
      </w:r>
    </w:p>
    <w:p>
      <w:pPr>
        <w:pStyle w:val="26"/>
        <w:spacing w:line="480" w:lineRule="auto"/>
        <w:rPr>
          <w:rFonts w:hint="eastAsia"/>
        </w:rPr>
      </w:pPr>
      <w:bookmarkStart w:id="31" w:name="_Toc28248"/>
    </w:p>
    <w:p>
      <w:pPr>
        <w:pStyle w:val="26"/>
        <w:spacing w:line="480" w:lineRule="auto"/>
        <w:rPr>
          <w:rFonts w:hint="eastAsia"/>
        </w:rPr>
      </w:pPr>
    </w:p>
    <w:p>
      <w:pPr>
        <w:pStyle w:val="26"/>
        <w:spacing w:line="480" w:lineRule="auto"/>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6"/>
        <w:spacing w:line="480" w:lineRule="auto"/>
      </w:pPr>
      <w:r>
        <w:rPr>
          <w:rFonts w:hint="eastAsia"/>
        </w:rPr>
        <w:t>第三章  招标需求</w:t>
      </w:r>
      <w:bookmarkEnd w:id="31"/>
    </w:p>
    <w:p>
      <w:pPr>
        <w:spacing w:line="400" w:lineRule="exact"/>
        <w:ind w:firstLine="422" w:firstLineChars="200"/>
        <w:rPr>
          <w:rFonts w:ascii="宋体" w:hAnsi="宋体"/>
          <w:b/>
        </w:rPr>
      </w:pPr>
      <w:r>
        <w:rPr>
          <w:rFonts w:hint="eastAsia" w:ascii="宋体" w:hAnsi="宋体"/>
          <w:b/>
        </w:rPr>
        <w:t>本招标文件中带▲号的条款内容，为本次招标的主要条款和实质性内容，投标人必须全部响应，否则将作无效标处理。</w:t>
      </w:r>
    </w:p>
    <w:p>
      <w:pPr>
        <w:spacing w:line="400" w:lineRule="exact"/>
        <w:ind w:firstLine="422" w:firstLineChars="200"/>
        <w:rPr>
          <w:rFonts w:ascii="宋体" w:hAnsi="宋体"/>
          <w:b/>
        </w:rPr>
      </w:pPr>
      <w:r>
        <w:rPr>
          <w:rFonts w:hint="eastAsia" w:ascii="宋体" w:hAnsi="宋体"/>
          <w:b/>
        </w:rPr>
        <w:t>根据浙财采监字[2007]2号文件规定：除采购文件明确的品牌外，欢迎其他能满足本项目技术需求且性能与所明确品牌相当的产品参加。</w:t>
      </w:r>
    </w:p>
    <w:p>
      <w:pPr>
        <w:pStyle w:val="12"/>
        <w:numPr>
          <w:ilvl w:val="0"/>
          <w:numId w:val="6"/>
        </w:numPr>
        <w:tabs>
          <w:tab w:val="left" w:pos="4018"/>
        </w:tabs>
        <w:spacing w:line="420" w:lineRule="exact"/>
        <w:ind w:firstLine="422" w:firstLineChars="200"/>
        <w:jc w:val="left"/>
        <w:rPr>
          <w:rFonts w:hint="eastAsia" w:ascii="宋体" w:hAnsi="宋体" w:eastAsia="宋体" w:cs="宋体"/>
          <w:bCs/>
          <w:kern w:val="2"/>
          <w:sz w:val="21"/>
          <w:szCs w:val="21"/>
          <w:lang w:val="en-US" w:eastAsia="zh-CN" w:bidi="ar-SA"/>
        </w:rPr>
      </w:pPr>
      <w:bookmarkStart w:id="32" w:name="_Toc380480366"/>
      <w:r>
        <w:rPr>
          <w:rFonts w:hint="eastAsia" w:ascii="宋体" w:hAnsi="宋体" w:eastAsia="宋体" w:cs="宋体"/>
          <w:b/>
          <w:bCs w:val="0"/>
          <w:kern w:val="2"/>
          <w:sz w:val="21"/>
          <w:szCs w:val="21"/>
          <w:lang w:val="en-US" w:eastAsia="zh-CN" w:bidi="ar-SA"/>
        </w:rPr>
        <w:t>项目背景</w:t>
      </w:r>
    </w:p>
    <w:p>
      <w:pPr>
        <w:pStyle w:val="12"/>
        <w:numPr>
          <w:ilvl w:val="0"/>
          <w:numId w:val="0"/>
        </w:numPr>
        <w:tabs>
          <w:tab w:val="left" w:pos="4018"/>
        </w:tabs>
        <w:spacing w:line="420" w:lineRule="exact"/>
        <w:ind w:firstLine="420" w:firstLineChars="200"/>
        <w:jc w:val="left"/>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为了加强城镇区域保洁力度，推进精细化管理，提升城市形象，特制定2022年道路保洁政府采购项目方案。</w:t>
      </w:r>
    </w:p>
    <w:p>
      <w:pPr>
        <w:numPr>
          <w:ilvl w:val="0"/>
          <w:numId w:val="0"/>
        </w:numPr>
        <w:spacing w:line="400" w:lineRule="exact"/>
        <w:jc w:val="center"/>
        <w:rPr>
          <w:rFonts w:hint="eastAsia" w:ascii="宋体" w:hAnsi="宋体" w:cs="宋体"/>
          <w:b/>
          <w:bCs/>
          <w:szCs w:val="21"/>
        </w:rPr>
      </w:pPr>
      <w:bookmarkStart w:id="33" w:name="_Toc2372"/>
      <w:bookmarkStart w:id="34" w:name="_Toc26963"/>
      <w:bookmarkStart w:id="35" w:name="_Toc8240"/>
      <w:r>
        <w:rPr>
          <w:rFonts w:hint="eastAsia" w:ascii="宋体" w:hAnsi="宋体" w:cs="宋体"/>
          <w:b/>
          <w:bCs/>
          <w:szCs w:val="21"/>
        </w:rPr>
        <w:t>各标项区块划分及预算情况</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688"/>
        <w:gridCol w:w="4012"/>
        <w:gridCol w:w="1272"/>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pStyle w:val="26"/>
              <w:spacing w:before="0" w:after="0" w:line="260" w:lineRule="exact"/>
              <w:rPr>
                <w:rFonts w:hint="eastAsia" w:ascii="宋体" w:hAnsi="宋体" w:cs="宋体"/>
                <w:b w:val="0"/>
                <w:bCs w:val="0"/>
                <w:color w:val="000000"/>
                <w:kern w:val="0"/>
                <w:sz w:val="21"/>
                <w:szCs w:val="21"/>
              </w:rPr>
            </w:pPr>
            <w:r>
              <w:rPr>
                <w:rFonts w:hint="eastAsia" w:ascii="宋体" w:hAnsi="宋体" w:cs="宋体"/>
                <w:b w:val="0"/>
                <w:bCs w:val="0"/>
                <w:color w:val="000000"/>
                <w:kern w:val="0"/>
                <w:sz w:val="21"/>
                <w:szCs w:val="21"/>
              </w:rPr>
              <w:t>标项</w:t>
            </w:r>
          </w:p>
        </w:tc>
        <w:tc>
          <w:tcPr>
            <w:tcW w:w="932" w:type="pct"/>
            <w:vAlign w:val="center"/>
          </w:tcPr>
          <w:p>
            <w:pPr>
              <w:autoSpaceDE w:val="0"/>
              <w:autoSpaceDN w:val="0"/>
              <w:adjustRightInd w:val="0"/>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名称</w:t>
            </w:r>
          </w:p>
        </w:tc>
        <w:tc>
          <w:tcPr>
            <w:tcW w:w="2215" w:type="pct"/>
            <w:vAlign w:val="center"/>
          </w:tcPr>
          <w:p>
            <w:pPr>
              <w:snapToGrid w:val="0"/>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区域范围（具体详见采购文件第三章）</w:t>
            </w:r>
          </w:p>
        </w:tc>
        <w:tc>
          <w:tcPr>
            <w:tcW w:w="702" w:type="pct"/>
            <w:vAlign w:val="center"/>
          </w:tcPr>
          <w:p>
            <w:pPr>
              <w:autoSpaceDE w:val="0"/>
              <w:autoSpaceDN w:val="0"/>
              <w:adjustRightInd w:val="0"/>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服务期</w:t>
            </w:r>
          </w:p>
        </w:tc>
        <w:tc>
          <w:tcPr>
            <w:tcW w:w="774" w:type="pct"/>
            <w:vAlign w:val="center"/>
          </w:tcPr>
          <w:p>
            <w:pPr>
              <w:autoSpaceDE w:val="0"/>
              <w:autoSpaceDN w:val="0"/>
              <w:adjustRightInd w:val="0"/>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一</w:t>
            </w:r>
          </w:p>
        </w:tc>
        <w:tc>
          <w:tcPr>
            <w:tcW w:w="932" w:type="pct"/>
            <w:vAlign w:val="center"/>
          </w:tcPr>
          <w:p>
            <w:pPr>
              <w:spacing w:line="26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城区保洁服务</w:t>
            </w:r>
          </w:p>
        </w:tc>
        <w:tc>
          <w:tcPr>
            <w:tcW w:w="2215" w:type="pct"/>
            <w:vAlign w:val="center"/>
          </w:tcPr>
          <w:p>
            <w:pPr>
              <w:spacing w:line="260" w:lineRule="exact"/>
              <w:jc w:val="center"/>
              <w:rPr>
                <w:rFonts w:hint="eastAsia" w:ascii="宋体" w:hAnsi="宋体" w:cs="宋体"/>
                <w:color w:val="000000"/>
                <w:kern w:val="0"/>
                <w:szCs w:val="21"/>
              </w:rPr>
            </w:pPr>
            <w:r>
              <w:rPr>
                <w:rFonts w:hint="eastAsia" w:ascii="宋体" w:hAnsi="宋体" w:cs="宋体"/>
                <w:b w:val="0"/>
                <w:bCs/>
                <w:szCs w:val="21"/>
              </w:rPr>
              <w:t>郭巨路以西（含垃圾中转站）</w:t>
            </w:r>
          </w:p>
        </w:tc>
        <w:tc>
          <w:tcPr>
            <w:tcW w:w="702" w:type="pct"/>
            <w:vAlign w:val="center"/>
          </w:tcPr>
          <w:p>
            <w:pPr>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1年</w:t>
            </w:r>
          </w:p>
        </w:tc>
        <w:tc>
          <w:tcPr>
            <w:tcW w:w="774" w:type="pct"/>
            <w:vAlign w:val="center"/>
          </w:tcPr>
          <w:p>
            <w:pPr>
              <w:spacing w:line="26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535.67496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pPr>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二</w:t>
            </w:r>
          </w:p>
        </w:tc>
        <w:tc>
          <w:tcPr>
            <w:tcW w:w="932" w:type="pct"/>
            <w:vAlign w:val="center"/>
          </w:tcPr>
          <w:p>
            <w:pPr>
              <w:spacing w:line="260" w:lineRule="exact"/>
              <w:jc w:val="center"/>
              <w:rPr>
                <w:rFonts w:hint="eastAsia" w:ascii="宋体" w:hAnsi="宋体" w:cs="宋体"/>
                <w:color w:val="000000"/>
                <w:kern w:val="0"/>
                <w:szCs w:val="21"/>
              </w:rPr>
            </w:pPr>
            <w:r>
              <w:rPr>
                <w:rFonts w:hint="eastAsia" w:ascii="宋体" w:hAnsi="宋体" w:cs="宋体"/>
                <w:color w:val="000000"/>
                <w:kern w:val="0"/>
                <w:szCs w:val="21"/>
                <w:lang w:val="en-US" w:eastAsia="zh-CN"/>
              </w:rPr>
              <w:t>城区保洁服务</w:t>
            </w:r>
          </w:p>
        </w:tc>
        <w:tc>
          <w:tcPr>
            <w:tcW w:w="2215" w:type="pct"/>
            <w:vAlign w:val="center"/>
          </w:tcPr>
          <w:p>
            <w:pPr>
              <w:spacing w:line="260" w:lineRule="exact"/>
              <w:jc w:val="center"/>
              <w:rPr>
                <w:rFonts w:hint="eastAsia" w:ascii="宋体" w:hAnsi="宋体" w:cs="宋体"/>
                <w:color w:val="000000"/>
                <w:kern w:val="0"/>
                <w:szCs w:val="21"/>
              </w:rPr>
            </w:pPr>
            <w:r>
              <w:rPr>
                <w:color w:val="000000"/>
                <w:spacing w:val="0"/>
                <w:w w:val="100"/>
                <w:position w:val="0"/>
              </w:rPr>
              <w:t>郭巨路以东（含郭巨路和竹产业园</w:t>
            </w:r>
            <w:r>
              <w:rPr>
                <w:color w:val="000000"/>
                <w:spacing w:val="0"/>
                <w:w w:val="100"/>
                <w:position w:val="0"/>
                <w:lang w:val="zh-CN" w:eastAsia="zh-CN" w:bidi="zh-CN"/>
              </w:rPr>
              <w:t>区）</w:t>
            </w:r>
          </w:p>
        </w:tc>
        <w:tc>
          <w:tcPr>
            <w:tcW w:w="702" w:type="pct"/>
            <w:vAlign w:val="center"/>
          </w:tcPr>
          <w:p>
            <w:pPr>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1年</w:t>
            </w:r>
          </w:p>
        </w:tc>
        <w:tc>
          <w:tcPr>
            <w:tcW w:w="774" w:type="pct"/>
            <w:vAlign w:val="center"/>
          </w:tcPr>
          <w:p>
            <w:pPr>
              <w:spacing w:line="26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536.22324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7" w:type="pct"/>
            <w:gridSpan w:val="2"/>
            <w:vAlign w:val="center"/>
          </w:tcPr>
          <w:p>
            <w:pPr>
              <w:spacing w:line="260" w:lineRule="exact"/>
              <w:jc w:val="center"/>
              <w:rPr>
                <w:rFonts w:hint="eastAsia" w:ascii="宋体" w:hAnsi="宋体" w:cs="宋体"/>
                <w:color w:val="000000"/>
                <w:kern w:val="0"/>
                <w:szCs w:val="21"/>
              </w:rPr>
            </w:pPr>
            <w:r>
              <w:rPr>
                <w:rFonts w:hint="eastAsia" w:ascii="宋体" w:hAnsi="宋体" w:cs="宋体"/>
                <w:color w:val="000000"/>
                <w:kern w:val="0"/>
                <w:szCs w:val="21"/>
              </w:rPr>
              <w:t>备注</w:t>
            </w:r>
          </w:p>
        </w:tc>
        <w:tc>
          <w:tcPr>
            <w:tcW w:w="3692" w:type="pct"/>
            <w:gridSpan w:val="3"/>
            <w:vAlign w:val="center"/>
          </w:tcPr>
          <w:p>
            <w:pPr>
              <w:spacing w:line="260" w:lineRule="exact"/>
              <w:jc w:val="left"/>
              <w:rPr>
                <w:rFonts w:hint="eastAsia" w:ascii="宋体" w:hAnsi="宋体" w:cs="宋体"/>
                <w:b/>
                <w:color w:val="FF0000"/>
                <w:kern w:val="0"/>
                <w:szCs w:val="21"/>
                <w:highlight w:val="red"/>
              </w:rPr>
            </w:pPr>
            <w:r>
              <w:rPr>
                <w:rFonts w:hint="eastAsia" w:ascii="宋体" w:hAnsi="宋体" w:cs="宋体"/>
                <w:b/>
                <w:color w:val="FF0000"/>
                <w:kern w:val="0"/>
                <w:szCs w:val="21"/>
                <w:lang w:val="en-US" w:eastAsia="zh-CN"/>
              </w:rPr>
              <w:t>1</w:t>
            </w:r>
            <w:r>
              <w:rPr>
                <w:rFonts w:hint="eastAsia" w:ascii="宋体" w:hAnsi="宋体" w:cs="宋体"/>
                <w:b/>
                <w:color w:val="FF0000"/>
                <w:kern w:val="0"/>
                <w:szCs w:val="21"/>
              </w:rPr>
              <w:t>.投标人可以同时参与上述</w:t>
            </w:r>
            <w:r>
              <w:rPr>
                <w:rFonts w:hint="eastAsia" w:ascii="宋体" w:hAnsi="宋体" w:cs="宋体"/>
                <w:b/>
                <w:color w:val="FF0000"/>
                <w:kern w:val="0"/>
                <w:szCs w:val="21"/>
                <w:lang w:val="en-US" w:eastAsia="zh-CN"/>
              </w:rPr>
              <w:t>两</w:t>
            </w:r>
            <w:r>
              <w:rPr>
                <w:rFonts w:hint="eastAsia" w:ascii="宋体" w:hAnsi="宋体" w:cs="宋体"/>
                <w:b/>
                <w:color w:val="FF0000"/>
                <w:kern w:val="0"/>
                <w:szCs w:val="21"/>
              </w:rPr>
              <w:t>个</w:t>
            </w:r>
            <w:r>
              <w:rPr>
                <w:rFonts w:hint="eastAsia" w:ascii="宋体" w:hAnsi="宋体" w:cs="宋体"/>
                <w:b/>
                <w:color w:val="FF0000"/>
                <w:kern w:val="0"/>
                <w:szCs w:val="21"/>
                <w:lang w:eastAsia="zh-CN"/>
              </w:rPr>
              <w:t>标项</w:t>
            </w:r>
            <w:r>
              <w:rPr>
                <w:rFonts w:hint="eastAsia" w:ascii="宋体" w:hAnsi="宋体" w:cs="宋体"/>
                <w:b/>
                <w:color w:val="FF0000"/>
                <w:kern w:val="0"/>
                <w:szCs w:val="21"/>
              </w:rPr>
              <w:t>的投标，但一个投标人只能中一个</w:t>
            </w:r>
            <w:r>
              <w:rPr>
                <w:rFonts w:hint="eastAsia" w:ascii="宋体" w:hAnsi="宋体" w:cs="宋体"/>
                <w:b/>
                <w:color w:val="FF0000"/>
                <w:kern w:val="0"/>
                <w:szCs w:val="21"/>
                <w:lang w:eastAsia="zh-CN"/>
              </w:rPr>
              <w:t>标项</w:t>
            </w:r>
            <w:r>
              <w:rPr>
                <w:rFonts w:hint="eastAsia" w:ascii="宋体" w:hAnsi="宋体" w:cs="宋体"/>
                <w:b/>
                <w:color w:val="FF0000"/>
                <w:kern w:val="0"/>
                <w:szCs w:val="21"/>
              </w:rPr>
              <w:t>。</w:t>
            </w:r>
            <w:r>
              <w:rPr>
                <w:rFonts w:hint="eastAsia" w:ascii="宋体" w:hAnsi="宋体" w:cs="宋体"/>
                <w:b/>
                <w:color w:val="FF0000"/>
                <w:kern w:val="0"/>
                <w:szCs w:val="21"/>
                <w:lang w:val="en-US" w:eastAsia="zh-CN"/>
              </w:rPr>
              <w:t>两</w:t>
            </w:r>
            <w:r>
              <w:rPr>
                <w:rFonts w:hint="eastAsia" w:ascii="宋体" w:hAnsi="宋体" w:cs="宋体"/>
                <w:b/>
                <w:color w:val="FF0000"/>
                <w:kern w:val="0"/>
                <w:szCs w:val="21"/>
              </w:rPr>
              <w:t>个</w:t>
            </w:r>
            <w:r>
              <w:rPr>
                <w:rFonts w:hint="eastAsia" w:ascii="宋体" w:hAnsi="宋体" w:cs="宋体"/>
                <w:b/>
                <w:color w:val="FF0000"/>
                <w:kern w:val="0"/>
                <w:szCs w:val="21"/>
                <w:lang w:eastAsia="zh-CN"/>
              </w:rPr>
              <w:t>标项</w:t>
            </w:r>
            <w:r>
              <w:rPr>
                <w:rFonts w:hint="eastAsia" w:ascii="宋体" w:hAnsi="宋体" w:cs="宋体"/>
                <w:b/>
                <w:color w:val="FF0000"/>
                <w:kern w:val="0"/>
                <w:szCs w:val="21"/>
                <w:lang w:val="en-US" w:eastAsia="zh-CN"/>
              </w:rPr>
              <w:t>由标项一、二的</w:t>
            </w:r>
            <w:r>
              <w:rPr>
                <w:rFonts w:hint="eastAsia" w:ascii="宋体" w:hAnsi="宋体" w:cs="宋体"/>
                <w:b/>
                <w:color w:val="FF0000"/>
                <w:kern w:val="0"/>
                <w:szCs w:val="21"/>
              </w:rPr>
              <w:t>顺序</w:t>
            </w:r>
            <w:r>
              <w:rPr>
                <w:rFonts w:hint="eastAsia" w:ascii="宋体" w:hAnsi="宋体" w:cs="宋体"/>
                <w:b/>
                <w:color w:val="FF0000"/>
                <w:kern w:val="0"/>
                <w:szCs w:val="21"/>
                <w:lang w:val="en-US" w:eastAsia="zh-CN"/>
              </w:rPr>
              <w:t>开标</w:t>
            </w:r>
            <w:r>
              <w:rPr>
                <w:rFonts w:hint="eastAsia" w:ascii="宋体" w:hAnsi="宋体" w:cs="宋体"/>
                <w:b/>
                <w:color w:val="FF0000"/>
                <w:kern w:val="0"/>
                <w:szCs w:val="21"/>
              </w:rPr>
              <w:t>。投标人在前一个</w:t>
            </w:r>
            <w:r>
              <w:rPr>
                <w:rFonts w:hint="eastAsia" w:ascii="宋体" w:hAnsi="宋体" w:cs="宋体"/>
                <w:b/>
                <w:color w:val="FF0000"/>
                <w:kern w:val="0"/>
                <w:szCs w:val="21"/>
                <w:lang w:eastAsia="zh-CN"/>
              </w:rPr>
              <w:t>标项</w:t>
            </w:r>
            <w:r>
              <w:rPr>
                <w:rFonts w:hint="eastAsia" w:ascii="宋体" w:hAnsi="宋体" w:cs="宋体"/>
                <w:b/>
                <w:color w:val="FF0000"/>
                <w:kern w:val="0"/>
                <w:szCs w:val="21"/>
              </w:rPr>
              <w:t>中被推荐为第一中标候选人的，将不得推荐为后续</w:t>
            </w:r>
            <w:r>
              <w:rPr>
                <w:rFonts w:hint="eastAsia" w:ascii="宋体" w:hAnsi="宋体" w:cs="宋体"/>
                <w:b/>
                <w:color w:val="FF0000"/>
                <w:kern w:val="0"/>
                <w:szCs w:val="21"/>
                <w:lang w:eastAsia="zh-CN"/>
              </w:rPr>
              <w:t>标项</w:t>
            </w:r>
            <w:r>
              <w:rPr>
                <w:rFonts w:hint="eastAsia" w:ascii="宋体" w:hAnsi="宋体" w:cs="宋体"/>
                <w:b/>
                <w:color w:val="FF0000"/>
                <w:kern w:val="0"/>
                <w:szCs w:val="21"/>
              </w:rPr>
              <w:t>中标候选人。</w:t>
            </w:r>
          </w:p>
          <w:p>
            <w:pPr>
              <w:spacing w:line="260" w:lineRule="exact"/>
              <w:jc w:val="left"/>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.服务期限：合同签订之日起至</w:t>
            </w:r>
            <w:r>
              <w:rPr>
                <w:rFonts w:hint="eastAsia" w:ascii="宋体" w:hAnsi="宋体" w:cs="宋体"/>
                <w:color w:val="000000"/>
                <w:kern w:val="0"/>
                <w:szCs w:val="21"/>
                <w:highlight w:val="yellow"/>
              </w:rPr>
              <w:t>20</w:t>
            </w:r>
            <w:r>
              <w:rPr>
                <w:rFonts w:hint="eastAsia" w:ascii="宋体" w:hAnsi="宋体" w:cs="宋体"/>
                <w:color w:val="000000"/>
                <w:kern w:val="0"/>
                <w:szCs w:val="21"/>
                <w:highlight w:val="yellow"/>
                <w:lang w:val="en-US" w:eastAsia="zh-CN"/>
              </w:rPr>
              <w:t>24</w:t>
            </w:r>
            <w:r>
              <w:rPr>
                <w:rFonts w:hint="eastAsia" w:ascii="宋体" w:hAnsi="宋体" w:cs="宋体"/>
                <w:color w:val="000000"/>
                <w:kern w:val="0"/>
                <w:szCs w:val="21"/>
                <w:highlight w:val="yellow"/>
              </w:rPr>
              <w:t>年</w:t>
            </w:r>
            <w:r>
              <w:rPr>
                <w:rFonts w:hint="eastAsia" w:ascii="宋体" w:hAnsi="宋体" w:cs="宋体"/>
                <w:color w:val="000000"/>
                <w:kern w:val="0"/>
                <w:szCs w:val="21"/>
                <w:highlight w:val="yellow"/>
                <w:lang w:val="en-US" w:eastAsia="zh-CN"/>
              </w:rPr>
              <w:t>6</w:t>
            </w:r>
            <w:r>
              <w:rPr>
                <w:rFonts w:hint="eastAsia" w:ascii="宋体" w:hAnsi="宋体" w:cs="宋体"/>
                <w:color w:val="000000"/>
                <w:kern w:val="0"/>
                <w:szCs w:val="21"/>
                <w:highlight w:val="yellow"/>
              </w:rPr>
              <w:t>月</w:t>
            </w:r>
            <w:r>
              <w:rPr>
                <w:rFonts w:hint="eastAsia" w:ascii="宋体" w:hAnsi="宋体" w:cs="宋体"/>
                <w:color w:val="000000"/>
                <w:kern w:val="0"/>
                <w:szCs w:val="21"/>
                <w:highlight w:val="yellow"/>
                <w:lang w:val="en-US" w:eastAsia="zh-CN"/>
              </w:rPr>
              <w:t>30</w:t>
            </w:r>
            <w:r>
              <w:rPr>
                <w:rFonts w:hint="eastAsia" w:ascii="宋体" w:hAnsi="宋体" w:cs="宋体"/>
                <w:color w:val="000000"/>
                <w:kern w:val="0"/>
                <w:szCs w:val="21"/>
                <w:highlight w:val="yellow"/>
              </w:rPr>
              <w:t>日</w:t>
            </w:r>
            <w:r>
              <w:rPr>
                <w:rFonts w:hint="eastAsia" w:ascii="宋体" w:hAnsi="宋体" w:cs="宋体"/>
                <w:color w:val="000000"/>
                <w:kern w:val="0"/>
                <w:szCs w:val="21"/>
              </w:rPr>
              <w:t>，最后一年服务费以实际服务时间为准，一年服务期内，采购人对中标人保洁服务进行考核，考核合格的，予以续签下一年度合同，最多可以续签二次。</w:t>
            </w:r>
          </w:p>
          <w:p>
            <w:pPr>
              <w:spacing w:line="26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w:t>
            </w:r>
            <w:r>
              <w:rPr>
                <w:rFonts w:hint="eastAsia" w:ascii="宋体" w:hAnsi="宋体" w:cs="宋体"/>
                <w:color w:val="000000"/>
                <w:kern w:val="0"/>
                <w:szCs w:val="21"/>
              </w:rPr>
              <w:t>.每</w:t>
            </w:r>
            <w:r>
              <w:rPr>
                <w:rFonts w:hint="eastAsia" w:ascii="宋体" w:hAnsi="宋体" w:cs="宋体"/>
                <w:color w:val="000000"/>
                <w:kern w:val="0"/>
                <w:szCs w:val="21"/>
                <w:lang w:eastAsia="zh-CN"/>
              </w:rPr>
              <w:t>标项</w:t>
            </w:r>
            <w:r>
              <w:rPr>
                <w:rFonts w:hint="eastAsia" w:ascii="宋体" w:hAnsi="宋体" w:cs="宋体"/>
                <w:color w:val="000000"/>
                <w:kern w:val="0"/>
                <w:szCs w:val="21"/>
              </w:rPr>
              <w:t>的预算金额是</w:t>
            </w:r>
            <w:r>
              <w:rPr>
                <w:rFonts w:hint="eastAsia" w:ascii="宋体" w:hAnsi="宋体" w:cs="宋体"/>
                <w:color w:val="000000"/>
                <w:kern w:val="0"/>
                <w:szCs w:val="21"/>
                <w:lang w:val="en-US" w:eastAsia="zh-CN"/>
              </w:rPr>
              <w:t>一</w:t>
            </w:r>
            <w:r>
              <w:rPr>
                <w:rFonts w:hint="eastAsia" w:ascii="宋体" w:hAnsi="宋体" w:cs="宋体"/>
                <w:color w:val="000000"/>
                <w:kern w:val="0"/>
                <w:szCs w:val="21"/>
              </w:rPr>
              <w:t>年的保洁、税金、人员工资、机械使用等相关的一切费用。各投标报价不得超预算</w:t>
            </w:r>
            <w:r>
              <w:rPr>
                <w:rFonts w:hint="eastAsia" w:ascii="宋体" w:hAnsi="宋体" w:cs="宋体"/>
                <w:color w:val="000000"/>
                <w:kern w:val="0"/>
                <w:szCs w:val="21"/>
                <w:lang w:eastAsia="zh-CN"/>
              </w:rPr>
              <w:t>；</w:t>
            </w:r>
          </w:p>
        </w:tc>
      </w:tr>
    </w:tbl>
    <w:p>
      <w:pPr>
        <w:numPr>
          <w:ilvl w:val="0"/>
          <w:numId w:val="0"/>
        </w:numPr>
        <w:spacing w:line="400" w:lineRule="exact"/>
        <w:rPr>
          <w:rFonts w:hint="eastAsia" w:ascii="宋体" w:hAnsi="宋体" w:cs="宋体"/>
          <w:b/>
          <w:color w:val="000000"/>
          <w:kern w:val="0"/>
          <w:szCs w:val="21"/>
        </w:rPr>
      </w:pPr>
      <w:r>
        <w:rPr>
          <w:rFonts w:hint="eastAsia" w:ascii="宋体" w:hAnsi="宋体" w:cs="宋体"/>
          <w:b/>
          <w:bCs/>
          <w:szCs w:val="21"/>
          <w:lang w:val="en-US" w:eastAsia="zh-CN"/>
        </w:rPr>
        <w:t xml:space="preserve">   二、</w:t>
      </w:r>
      <w:r>
        <w:rPr>
          <w:rFonts w:hint="eastAsia" w:ascii="宋体" w:hAnsi="宋体" w:cs="宋体"/>
          <w:b/>
          <w:bCs/>
          <w:szCs w:val="21"/>
        </w:rPr>
        <w:t>项目内容</w:t>
      </w:r>
    </w:p>
    <w:p>
      <w:pPr>
        <w:spacing w:line="400" w:lineRule="exact"/>
        <w:ind w:firstLine="310" w:firstLineChars="147"/>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标项一：</w:t>
      </w:r>
    </w:p>
    <w:p>
      <w:pPr>
        <w:numPr>
          <w:ilvl w:val="0"/>
          <w:numId w:val="7"/>
        </w:numPr>
        <w:spacing w:line="400" w:lineRule="exact"/>
        <w:ind w:firstLine="310" w:firstLineChars="147"/>
        <w:rPr>
          <w:rFonts w:hint="default"/>
          <w:lang w:val="en-US" w:eastAsia="zh-CN"/>
        </w:rPr>
      </w:pPr>
      <w:r>
        <w:rPr>
          <w:rFonts w:hint="eastAsia" w:ascii="宋体" w:hAnsi="宋体" w:cs="宋体"/>
          <w:b/>
          <w:color w:val="000000"/>
          <w:kern w:val="0"/>
          <w:szCs w:val="21"/>
          <w:lang w:val="en-US" w:eastAsia="zh-CN"/>
        </w:rPr>
        <w:t>服务</w:t>
      </w:r>
      <w:r>
        <w:rPr>
          <w:rFonts w:hint="eastAsia" w:ascii="宋体" w:hAnsi="宋体" w:cs="宋体"/>
          <w:b/>
          <w:color w:val="000000"/>
          <w:kern w:val="0"/>
          <w:szCs w:val="21"/>
        </w:rPr>
        <w:t>范围：</w:t>
      </w:r>
      <w:r>
        <w:rPr>
          <w:rFonts w:hint="eastAsia" w:ascii="宋体" w:hAnsi="宋体" w:cs="宋体"/>
          <w:b/>
          <w:bCs w:val="0"/>
          <w:szCs w:val="21"/>
        </w:rPr>
        <w:t>郭巨路以西（含垃圾中转站）</w:t>
      </w:r>
      <w:r>
        <w:rPr>
          <w:rFonts w:hint="eastAsia" w:ascii="宋体" w:hAnsi="宋体" w:cs="宋体"/>
          <w:b w:val="0"/>
          <w:bCs/>
          <w:szCs w:val="21"/>
          <w:lang w:val="en-US" w:eastAsia="zh-CN"/>
        </w:rPr>
        <w:t>具体见下附表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961"/>
        <w:gridCol w:w="3204"/>
        <w:gridCol w:w="1988"/>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5"/>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二级道路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ascii="宋体" w:hAnsi="宋体" w:cs="宋体"/>
                <w:kern w:val="0"/>
                <w:sz w:val="21"/>
                <w:szCs w:val="21"/>
              </w:rPr>
            </w:pPr>
            <w:r>
              <w:rPr>
                <w:rFonts w:ascii="宋体" w:hAnsi="宋体" w:cs="宋体"/>
                <w:kern w:val="0"/>
                <w:sz w:val="21"/>
                <w:szCs w:val="21"/>
              </w:rPr>
              <w:t>1</w:t>
            </w:r>
          </w:p>
        </w:tc>
        <w:tc>
          <w:tcPr>
            <w:tcW w:w="1082" w:type="pct"/>
            <w:vAlign w:val="center"/>
          </w:tcPr>
          <w:p>
            <w:pPr>
              <w:widowControl/>
              <w:jc w:val="center"/>
              <w:rPr>
                <w:rFonts w:ascii="宋体" w:cs="宋体"/>
                <w:kern w:val="0"/>
                <w:sz w:val="21"/>
                <w:szCs w:val="21"/>
              </w:rPr>
            </w:pPr>
            <w:r>
              <w:rPr>
                <w:rFonts w:hint="eastAsia" w:ascii="宋体" w:hAnsi="宋体" w:cs="宋体"/>
                <w:kern w:val="0"/>
                <w:sz w:val="21"/>
                <w:szCs w:val="21"/>
              </w:rPr>
              <w:t>迎安南路</w:t>
            </w:r>
          </w:p>
        </w:tc>
        <w:tc>
          <w:tcPr>
            <w:tcW w:w="1768" w:type="pct"/>
            <w:vAlign w:val="center"/>
          </w:tcPr>
          <w:p>
            <w:pPr>
              <w:widowControl/>
              <w:jc w:val="center"/>
              <w:rPr>
                <w:rFonts w:ascii="宋体" w:cs="宋体"/>
                <w:kern w:val="0"/>
                <w:sz w:val="21"/>
                <w:szCs w:val="21"/>
              </w:rPr>
            </w:pPr>
            <w:r>
              <w:rPr>
                <w:rFonts w:hint="eastAsia" w:ascii="宋体" w:hAnsi="宋体" w:cs="宋体"/>
                <w:kern w:val="0"/>
                <w:sz w:val="21"/>
                <w:szCs w:val="21"/>
              </w:rPr>
              <w:t>通德路</w:t>
            </w:r>
            <w:r>
              <w:rPr>
                <w:rFonts w:ascii="宋体" w:hAnsi="宋体" w:cs="宋体"/>
                <w:kern w:val="0"/>
                <w:sz w:val="21"/>
                <w:szCs w:val="21"/>
              </w:rPr>
              <w:t>—</w:t>
            </w:r>
            <w:r>
              <w:rPr>
                <w:rFonts w:hint="eastAsia" w:ascii="宋体" w:hAnsi="宋体" w:cs="宋体"/>
                <w:kern w:val="0"/>
                <w:sz w:val="21"/>
                <w:szCs w:val="21"/>
              </w:rPr>
              <w:t>绿岛</w:t>
            </w:r>
          </w:p>
        </w:tc>
        <w:tc>
          <w:tcPr>
            <w:tcW w:w="1097" w:type="pct"/>
            <w:vAlign w:val="center"/>
          </w:tcPr>
          <w:p>
            <w:pPr>
              <w:widowControl/>
              <w:jc w:val="center"/>
              <w:rPr>
                <w:rFonts w:ascii="宋体" w:cs="宋体"/>
                <w:kern w:val="0"/>
                <w:sz w:val="21"/>
                <w:szCs w:val="21"/>
              </w:rPr>
            </w:pPr>
            <w:r>
              <w:rPr>
                <w:rFonts w:ascii="宋体" w:hAnsi="宋体" w:cs="宋体"/>
                <w:kern w:val="0"/>
                <w:sz w:val="21"/>
                <w:szCs w:val="21"/>
              </w:rPr>
              <w:t>1</w:t>
            </w:r>
            <w:r>
              <w:rPr>
                <w:rFonts w:hint="eastAsia" w:ascii="宋体" w:hAnsi="宋体" w:cs="宋体"/>
                <w:kern w:val="0"/>
                <w:sz w:val="21"/>
                <w:szCs w:val="21"/>
                <w:lang w:val="en-US" w:eastAsia="zh-CN"/>
              </w:rPr>
              <w:t>6</w:t>
            </w:r>
            <w:r>
              <w:rPr>
                <w:rFonts w:hint="eastAsia" w:ascii="宋体" w:hAnsi="宋体" w:cs="宋体"/>
                <w:kern w:val="0"/>
                <w:sz w:val="21"/>
                <w:szCs w:val="21"/>
              </w:rPr>
              <w:t>小时保洁</w:t>
            </w:r>
          </w:p>
        </w:tc>
        <w:tc>
          <w:tcPr>
            <w:tcW w:w="759" w:type="pct"/>
            <w:vMerge w:val="restart"/>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w:t>
            </w:r>
          </w:p>
        </w:tc>
        <w:tc>
          <w:tcPr>
            <w:tcW w:w="1082" w:type="pct"/>
            <w:vAlign w:val="center"/>
          </w:tcPr>
          <w:p>
            <w:pPr>
              <w:widowControl/>
              <w:jc w:val="center"/>
              <w:rPr>
                <w:rFonts w:ascii="宋体" w:cs="宋体"/>
                <w:kern w:val="0"/>
                <w:sz w:val="21"/>
                <w:szCs w:val="21"/>
              </w:rPr>
            </w:pPr>
            <w:r>
              <w:rPr>
                <w:rFonts w:hint="eastAsia" w:ascii="宋体" w:hAnsi="宋体" w:cs="宋体"/>
                <w:kern w:val="0"/>
                <w:sz w:val="21"/>
                <w:szCs w:val="21"/>
              </w:rPr>
              <w:t>城关路</w:t>
            </w:r>
          </w:p>
        </w:tc>
        <w:tc>
          <w:tcPr>
            <w:tcW w:w="1768" w:type="pct"/>
            <w:vAlign w:val="center"/>
          </w:tcPr>
          <w:p>
            <w:pPr>
              <w:widowControl/>
              <w:jc w:val="center"/>
              <w:rPr>
                <w:rFonts w:ascii="宋体" w:cs="宋体"/>
                <w:kern w:val="0"/>
                <w:sz w:val="21"/>
                <w:szCs w:val="21"/>
              </w:rPr>
            </w:pPr>
            <w:r>
              <w:rPr>
                <w:rFonts w:hint="eastAsia" w:ascii="宋体" w:hAnsi="宋体" w:cs="宋体"/>
                <w:kern w:val="0"/>
                <w:sz w:val="21"/>
                <w:szCs w:val="21"/>
              </w:rPr>
              <w:t>通德路</w:t>
            </w:r>
            <w:r>
              <w:rPr>
                <w:rFonts w:ascii="宋体" w:hAnsi="宋体" w:cs="宋体"/>
                <w:kern w:val="0"/>
                <w:sz w:val="21"/>
                <w:szCs w:val="21"/>
              </w:rPr>
              <w:t>—</w:t>
            </w:r>
            <w:r>
              <w:rPr>
                <w:rFonts w:hint="eastAsia" w:ascii="宋体" w:hAnsi="宋体" w:cs="宋体"/>
                <w:kern w:val="0"/>
                <w:sz w:val="21"/>
                <w:szCs w:val="21"/>
              </w:rPr>
              <w:t>中山路</w:t>
            </w:r>
          </w:p>
        </w:tc>
        <w:tc>
          <w:tcPr>
            <w:tcW w:w="1097" w:type="pct"/>
            <w:vAlign w:val="center"/>
          </w:tcPr>
          <w:p>
            <w:pPr>
              <w:widowControl/>
              <w:jc w:val="center"/>
              <w:rPr>
                <w:rFonts w:ascii="宋体" w:cs="宋体"/>
                <w:kern w:val="0"/>
                <w:sz w:val="21"/>
                <w:szCs w:val="21"/>
              </w:rPr>
            </w:pPr>
            <w:r>
              <w:rPr>
                <w:rFonts w:ascii="宋体" w:hAnsi="宋体" w:cs="宋体"/>
                <w:kern w:val="0"/>
                <w:sz w:val="21"/>
                <w:szCs w:val="21"/>
              </w:rPr>
              <w:t>1</w:t>
            </w:r>
            <w:r>
              <w:rPr>
                <w:rFonts w:hint="eastAsia" w:ascii="宋体" w:hAnsi="宋体" w:cs="宋体"/>
                <w:kern w:val="0"/>
                <w:sz w:val="21"/>
                <w:szCs w:val="21"/>
                <w:lang w:val="en-US" w:eastAsia="zh-CN"/>
              </w:rPr>
              <w:t>6</w:t>
            </w:r>
            <w:r>
              <w:rPr>
                <w:rFonts w:hint="eastAsia" w:ascii="宋体" w:hAnsi="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c>
          <w:tcPr>
            <w:tcW w:w="1082" w:type="pct"/>
            <w:vAlign w:val="center"/>
          </w:tcPr>
          <w:p>
            <w:pPr>
              <w:widowControl/>
              <w:jc w:val="center"/>
              <w:rPr>
                <w:rFonts w:ascii="宋体" w:cs="宋体"/>
                <w:kern w:val="0"/>
                <w:sz w:val="21"/>
                <w:szCs w:val="21"/>
              </w:rPr>
            </w:pPr>
            <w:r>
              <w:rPr>
                <w:rFonts w:hint="eastAsia" w:ascii="宋体" w:hAnsi="宋体" w:cs="宋体"/>
                <w:kern w:val="0"/>
                <w:sz w:val="21"/>
                <w:szCs w:val="21"/>
              </w:rPr>
              <w:t>通德路</w:t>
            </w:r>
          </w:p>
        </w:tc>
        <w:tc>
          <w:tcPr>
            <w:tcW w:w="1768" w:type="pct"/>
            <w:vAlign w:val="center"/>
          </w:tcPr>
          <w:p>
            <w:pPr>
              <w:widowControl/>
              <w:jc w:val="center"/>
              <w:rPr>
                <w:rFonts w:ascii="宋体" w:cs="宋体"/>
                <w:kern w:val="0"/>
                <w:sz w:val="21"/>
                <w:szCs w:val="21"/>
              </w:rPr>
            </w:pPr>
            <w:r>
              <w:rPr>
                <w:rFonts w:hint="eastAsia" w:ascii="宋体" w:hAnsi="宋体" w:cs="宋体"/>
                <w:kern w:val="0"/>
                <w:sz w:val="21"/>
                <w:szCs w:val="21"/>
              </w:rPr>
              <w:t>新幼儿园</w:t>
            </w:r>
            <w:r>
              <w:rPr>
                <w:rFonts w:ascii="宋体" w:hAnsi="宋体" w:cs="宋体"/>
                <w:kern w:val="0"/>
                <w:sz w:val="21"/>
                <w:szCs w:val="21"/>
              </w:rPr>
              <w:t>—</w:t>
            </w:r>
            <w:r>
              <w:rPr>
                <w:rFonts w:hint="eastAsia" w:ascii="宋体" w:hAnsi="宋体" w:cs="宋体"/>
                <w:kern w:val="0"/>
                <w:sz w:val="21"/>
                <w:szCs w:val="21"/>
              </w:rPr>
              <w:t>孝子公园</w:t>
            </w:r>
          </w:p>
        </w:tc>
        <w:tc>
          <w:tcPr>
            <w:tcW w:w="1097" w:type="pct"/>
            <w:vAlign w:val="center"/>
          </w:tcPr>
          <w:p>
            <w:pPr>
              <w:widowControl/>
              <w:jc w:val="center"/>
              <w:rPr>
                <w:rFonts w:ascii="宋体" w:cs="宋体"/>
                <w:kern w:val="0"/>
                <w:sz w:val="21"/>
                <w:szCs w:val="21"/>
              </w:rPr>
            </w:pPr>
            <w:r>
              <w:rPr>
                <w:rFonts w:ascii="宋体" w:hAnsi="宋体" w:cs="宋体"/>
                <w:kern w:val="0"/>
                <w:sz w:val="21"/>
                <w:szCs w:val="21"/>
              </w:rPr>
              <w:t>1</w:t>
            </w:r>
            <w:r>
              <w:rPr>
                <w:rFonts w:hint="eastAsia" w:ascii="宋体" w:hAnsi="宋体" w:cs="宋体"/>
                <w:kern w:val="0"/>
                <w:sz w:val="21"/>
                <w:szCs w:val="21"/>
                <w:lang w:val="en-US" w:eastAsia="zh-CN"/>
              </w:rPr>
              <w:t>6</w:t>
            </w:r>
            <w:r>
              <w:rPr>
                <w:rFonts w:hint="eastAsia" w:ascii="宋体" w:hAnsi="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p>
        </w:tc>
        <w:tc>
          <w:tcPr>
            <w:tcW w:w="1082" w:type="pct"/>
            <w:vAlign w:val="center"/>
          </w:tcPr>
          <w:p>
            <w:pPr>
              <w:widowControl/>
              <w:jc w:val="center"/>
              <w:rPr>
                <w:rFonts w:ascii="宋体" w:cs="宋体"/>
                <w:kern w:val="0"/>
                <w:sz w:val="21"/>
                <w:szCs w:val="21"/>
              </w:rPr>
            </w:pPr>
            <w:r>
              <w:rPr>
                <w:rFonts w:hint="eastAsia" w:ascii="宋体" w:hAnsi="宋体" w:cs="宋体"/>
                <w:kern w:val="0"/>
                <w:sz w:val="21"/>
                <w:szCs w:val="21"/>
              </w:rPr>
              <w:t>三院弄</w:t>
            </w:r>
          </w:p>
        </w:tc>
        <w:tc>
          <w:tcPr>
            <w:tcW w:w="1768" w:type="pct"/>
            <w:vAlign w:val="center"/>
          </w:tcPr>
          <w:p>
            <w:pPr>
              <w:widowControl/>
              <w:jc w:val="center"/>
              <w:rPr>
                <w:rFonts w:ascii="宋体" w:cs="宋体"/>
                <w:kern w:val="0"/>
                <w:sz w:val="21"/>
                <w:szCs w:val="21"/>
              </w:rPr>
            </w:pPr>
            <w:r>
              <w:rPr>
                <w:rFonts w:hint="eastAsia" w:ascii="宋体" w:hAnsi="宋体" w:cs="宋体"/>
                <w:kern w:val="0"/>
                <w:sz w:val="21"/>
                <w:szCs w:val="21"/>
              </w:rPr>
              <w:t>迎安南路</w:t>
            </w:r>
            <w:r>
              <w:rPr>
                <w:rFonts w:ascii="宋体" w:hAnsi="宋体" w:cs="宋体"/>
                <w:kern w:val="0"/>
                <w:sz w:val="21"/>
                <w:szCs w:val="21"/>
              </w:rPr>
              <w:t>—</w:t>
            </w:r>
            <w:r>
              <w:rPr>
                <w:rFonts w:hint="eastAsia" w:ascii="宋体" w:hAnsi="宋体" w:cs="宋体"/>
                <w:kern w:val="0"/>
                <w:sz w:val="21"/>
                <w:szCs w:val="21"/>
              </w:rPr>
              <w:t>城关路</w:t>
            </w:r>
          </w:p>
        </w:tc>
        <w:tc>
          <w:tcPr>
            <w:tcW w:w="1097" w:type="pct"/>
            <w:vAlign w:val="center"/>
          </w:tcPr>
          <w:p>
            <w:pPr>
              <w:widowControl/>
              <w:jc w:val="center"/>
              <w:rPr>
                <w:rFonts w:ascii="宋体" w:cs="宋体"/>
                <w:kern w:val="0"/>
                <w:sz w:val="21"/>
                <w:szCs w:val="21"/>
              </w:rPr>
            </w:pPr>
            <w:r>
              <w:rPr>
                <w:rFonts w:ascii="宋体" w:hAnsi="宋体" w:cs="宋体"/>
                <w:kern w:val="0"/>
                <w:sz w:val="21"/>
                <w:szCs w:val="21"/>
              </w:rPr>
              <w:t>1</w:t>
            </w:r>
            <w:r>
              <w:rPr>
                <w:rFonts w:hint="eastAsia" w:ascii="宋体" w:hAnsi="宋体" w:cs="宋体"/>
                <w:kern w:val="0"/>
                <w:sz w:val="21"/>
                <w:szCs w:val="21"/>
                <w:lang w:val="en-US" w:eastAsia="zh-CN"/>
              </w:rPr>
              <w:t>6</w:t>
            </w:r>
            <w:r>
              <w:rPr>
                <w:rFonts w:hint="eastAsia" w:ascii="宋体" w:hAnsi="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p>
        </w:tc>
        <w:tc>
          <w:tcPr>
            <w:tcW w:w="1082" w:type="pct"/>
            <w:vAlign w:val="center"/>
          </w:tcPr>
          <w:p>
            <w:pPr>
              <w:widowControl/>
              <w:jc w:val="center"/>
              <w:rPr>
                <w:rFonts w:ascii="宋体" w:cs="宋体"/>
                <w:kern w:val="0"/>
                <w:sz w:val="21"/>
                <w:szCs w:val="21"/>
              </w:rPr>
            </w:pPr>
            <w:r>
              <w:rPr>
                <w:rFonts w:hint="eastAsia" w:ascii="宋体" w:hAnsi="宋体" w:cs="宋体"/>
                <w:kern w:val="0"/>
                <w:sz w:val="21"/>
                <w:szCs w:val="21"/>
              </w:rPr>
              <w:t>二建弄</w:t>
            </w:r>
          </w:p>
        </w:tc>
        <w:tc>
          <w:tcPr>
            <w:tcW w:w="1768" w:type="pct"/>
            <w:vAlign w:val="center"/>
          </w:tcPr>
          <w:p>
            <w:pPr>
              <w:widowControl/>
              <w:jc w:val="center"/>
              <w:rPr>
                <w:rFonts w:ascii="宋体" w:cs="宋体"/>
                <w:kern w:val="0"/>
                <w:sz w:val="21"/>
                <w:szCs w:val="21"/>
              </w:rPr>
            </w:pPr>
            <w:r>
              <w:rPr>
                <w:rFonts w:hint="eastAsia" w:ascii="宋体" w:hAnsi="宋体" w:cs="宋体"/>
                <w:kern w:val="0"/>
                <w:sz w:val="21"/>
                <w:szCs w:val="21"/>
              </w:rPr>
              <w:t>城关路</w:t>
            </w:r>
            <w:r>
              <w:rPr>
                <w:rFonts w:ascii="宋体" w:hAnsi="宋体" w:cs="宋体"/>
                <w:kern w:val="0"/>
                <w:sz w:val="21"/>
                <w:szCs w:val="21"/>
              </w:rPr>
              <w:t>—</w:t>
            </w:r>
            <w:r>
              <w:rPr>
                <w:rFonts w:hint="eastAsia" w:ascii="宋体" w:hAnsi="宋体" w:cs="宋体"/>
                <w:kern w:val="0"/>
                <w:sz w:val="21"/>
                <w:szCs w:val="21"/>
              </w:rPr>
              <w:t>中山路</w:t>
            </w:r>
          </w:p>
        </w:tc>
        <w:tc>
          <w:tcPr>
            <w:tcW w:w="1097" w:type="pct"/>
            <w:vAlign w:val="center"/>
          </w:tcPr>
          <w:p>
            <w:pPr>
              <w:widowControl/>
              <w:jc w:val="center"/>
              <w:rPr>
                <w:rFonts w:ascii="宋体" w:cs="宋体"/>
                <w:kern w:val="0"/>
                <w:sz w:val="21"/>
                <w:szCs w:val="21"/>
              </w:rPr>
            </w:pPr>
            <w:r>
              <w:rPr>
                <w:rFonts w:ascii="宋体" w:hAnsi="宋体" w:cs="宋体"/>
                <w:kern w:val="0"/>
                <w:sz w:val="21"/>
                <w:szCs w:val="21"/>
              </w:rPr>
              <w:t>1</w:t>
            </w:r>
            <w:r>
              <w:rPr>
                <w:rFonts w:hint="eastAsia" w:ascii="宋体" w:hAnsi="宋体" w:cs="宋体"/>
                <w:kern w:val="0"/>
                <w:sz w:val="21"/>
                <w:szCs w:val="21"/>
                <w:lang w:val="en-US" w:eastAsia="zh-CN"/>
              </w:rPr>
              <w:t>6</w:t>
            </w:r>
            <w:r>
              <w:rPr>
                <w:rFonts w:hint="eastAsia" w:ascii="宋体" w:hAnsi="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p>
        </w:tc>
        <w:tc>
          <w:tcPr>
            <w:tcW w:w="1082" w:type="pct"/>
            <w:vAlign w:val="center"/>
          </w:tcPr>
          <w:p>
            <w:pPr>
              <w:widowControl/>
              <w:jc w:val="center"/>
              <w:rPr>
                <w:rFonts w:ascii="宋体" w:cs="宋体"/>
                <w:kern w:val="0"/>
                <w:sz w:val="21"/>
                <w:szCs w:val="21"/>
              </w:rPr>
            </w:pPr>
            <w:r>
              <w:rPr>
                <w:rFonts w:hint="eastAsia" w:ascii="宋体" w:hAnsi="宋体" w:cs="宋体"/>
                <w:kern w:val="0"/>
                <w:sz w:val="21"/>
                <w:szCs w:val="21"/>
              </w:rPr>
              <w:t>南台休闲小街</w:t>
            </w:r>
          </w:p>
        </w:tc>
        <w:tc>
          <w:tcPr>
            <w:tcW w:w="1768" w:type="pct"/>
            <w:vAlign w:val="center"/>
          </w:tcPr>
          <w:p>
            <w:pPr>
              <w:widowControl/>
              <w:jc w:val="center"/>
              <w:rPr>
                <w:rFonts w:ascii="宋体" w:cs="宋体"/>
                <w:kern w:val="0"/>
                <w:sz w:val="21"/>
                <w:szCs w:val="21"/>
              </w:rPr>
            </w:pPr>
            <w:r>
              <w:rPr>
                <w:rFonts w:hint="eastAsia" w:ascii="宋体" w:hAnsi="宋体" w:cs="宋体"/>
                <w:kern w:val="0"/>
                <w:sz w:val="21"/>
                <w:szCs w:val="21"/>
              </w:rPr>
              <w:t>南街</w:t>
            </w:r>
            <w:r>
              <w:rPr>
                <w:rFonts w:ascii="宋体" w:hAnsi="宋体" w:cs="宋体"/>
                <w:kern w:val="0"/>
                <w:sz w:val="21"/>
                <w:szCs w:val="21"/>
              </w:rPr>
              <w:t>—</w:t>
            </w:r>
            <w:r>
              <w:rPr>
                <w:rFonts w:hint="eastAsia" w:ascii="宋体" w:hAnsi="宋体" w:cs="宋体"/>
                <w:kern w:val="0"/>
                <w:sz w:val="21"/>
                <w:szCs w:val="21"/>
              </w:rPr>
              <w:t>通德路</w:t>
            </w:r>
          </w:p>
        </w:tc>
        <w:tc>
          <w:tcPr>
            <w:tcW w:w="1097" w:type="pct"/>
            <w:vAlign w:val="center"/>
          </w:tcPr>
          <w:p>
            <w:pPr>
              <w:widowControl/>
              <w:jc w:val="center"/>
              <w:rPr>
                <w:rFonts w:ascii="宋体" w:cs="宋体"/>
                <w:kern w:val="0"/>
                <w:sz w:val="21"/>
                <w:szCs w:val="21"/>
              </w:rPr>
            </w:pPr>
            <w:r>
              <w:rPr>
                <w:rFonts w:ascii="宋体" w:hAnsi="宋体" w:cs="宋体"/>
                <w:kern w:val="0"/>
                <w:sz w:val="21"/>
                <w:szCs w:val="21"/>
              </w:rPr>
              <w:t>1</w:t>
            </w:r>
            <w:r>
              <w:rPr>
                <w:rFonts w:hint="eastAsia" w:ascii="宋体" w:hAnsi="宋体" w:cs="宋体"/>
                <w:kern w:val="0"/>
                <w:sz w:val="21"/>
                <w:szCs w:val="21"/>
                <w:lang w:val="en-US" w:eastAsia="zh-CN"/>
              </w:rPr>
              <w:t>6</w:t>
            </w:r>
            <w:r>
              <w:rPr>
                <w:rFonts w:hint="eastAsia" w:ascii="宋体" w:hAnsi="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7</w:t>
            </w:r>
          </w:p>
        </w:tc>
        <w:tc>
          <w:tcPr>
            <w:tcW w:w="1082" w:type="pct"/>
            <w:vAlign w:val="center"/>
          </w:tcPr>
          <w:p>
            <w:pPr>
              <w:widowControl/>
              <w:jc w:val="center"/>
              <w:rPr>
                <w:rFonts w:ascii="宋体" w:cs="宋体"/>
                <w:kern w:val="0"/>
                <w:sz w:val="21"/>
                <w:szCs w:val="21"/>
              </w:rPr>
            </w:pPr>
            <w:r>
              <w:rPr>
                <w:rFonts w:hint="eastAsia" w:ascii="宋体" w:hAnsi="宋体" w:cs="宋体"/>
                <w:kern w:val="0"/>
                <w:sz w:val="21"/>
                <w:szCs w:val="21"/>
              </w:rPr>
              <w:t>南街</w:t>
            </w:r>
          </w:p>
        </w:tc>
        <w:tc>
          <w:tcPr>
            <w:tcW w:w="1768" w:type="pct"/>
            <w:vAlign w:val="center"/>
          </w:tcPr>
          <w:p>
            <w:pPr>
              <w:widowControl/>
              <w:jc w:val="center"/>
              <w:rPr>
                <w:rFonts w:ascii="宋体" w:cs="宋体"/>
                <w:kern w:val="0"/>
                <w:sz w:val="21"/>
                <w:szCs w:val="21"/>
              </w:rPr>
            </w:pPr>
            <w:r>
              <w:rPr>
                <w:rFonts w:hint="eastAsia" w:ascii="宋体" w:hAnsi="宋体" w:cs="宋体"/>
                <w:kern w:val="0"/>
                <w:sz w:val="21"/>
                <w:szCs w:val="21"/>
              </w:rPr>
              <w:t>通德路</w:t>
            </w:r>
            <w:r>
              <w:rPr>
                <w:rFonts w:ascii="宋体" w:hAnsi="宋体" w:cs="宋体"/>
                <w:kern w:val="0"/>
                <w:sz w:val="21"/>
                <w:szCs w:val="21"/>
              </w:rPr>
              <w:t>—</w:t>
            </w:r>
            <w:r>
              <w:rPr>
                <w:rFonts w:hint="eastAsia" w:ascii="宋体" w:hAnsi="宋体" w:cs="宋体"/>
                <w:kern w:val="0"/>
                <w:sz w:val="21"/>
                <w:szCs w:val="21"/>
              </w:rPr>
              <w:t>南街西南出口</w:t>
            </w:r>
          </w:p>
        </w:tc>
        <w:tc>
          <w:tcPr>
            <w:tcW w:w="1097" w:type="pct"/>
            <w:vAlign w:val="center"/>
          </w:tcPr>
          <w:p>
            <w:pPr>
              <w:widowControl/>
              <w:jc w:val="center"/>
              <w:rPr>
                <w:rFonts w:ascii="宋体" w:cs="宋体"/>
                <w:kern w:val="0"/>
                <w:sz w:val="21"/>
                <w:szCs w:val="21"/>
              </w:rPr>
            </w:pPr>
            <w:r>
              <w:rPr>
                <w:rFonts w:ascii="宋体" w:hAnsi="宋体" w:cs="宋体"/>
                <w:kern w:val="0"/>
                <w:sz w:val="21"/>
                <w:szCs w:val="21"/>
              </w:rPr>
              <w:t>1</w:t>
            </w:r>
            <w:r>
              <w:rPr>
                <w:rFonts w:hint="eastAsia" w:ascii="宋体" w:hAnsi="宋体" w:cs="宋体"/>
                <w:kern w:val="0"/>
                <w:sz w:val="21"/>
                <w:szCs w:val="21"/>
                <w:lang w:val="en-US" w:eastAsia="zh-CN"/>
              </w:rPr>
              <w:t>6</w:t>
            </w:r>
            <w:r>
              <w:rPr>
                <w:rFonts w:hint="eastAsia" w:ascii="宋体" w:hAnsi="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5"/>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三级道路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1</w:t>
            </w:r>
          </w:p>
        </w:tc>
        <w:tc>
          <w:tcPr>
            <w:tcW w:w="108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sz w:val="21"/>
                <w:szCs w:val="21"/>
              </w:rPr>
              <w:t>云鸿</w:t>
            </w:r>
            <w:r>
              <w:rPr>
                <w:rFonts w:hint="eastAsia" w:ascii="宋体" w:hAnsi="宋体"/>
                <w:sz w:val="21"/>
                <w:szCs w:val="21"/>
                <w:lang w:eastAsia="zh-CN"/>
              </w:rPr>
              <w:t>塔</w:t>
            </w:r>
            <w:r>
              <w:rPr>
                <w:rFonts w:hint="eastAsia" w:ascii="宋体" w:hAnsi="宋体"/>
                <w:sz w:val="21"/>
                <w:szCs w:val="21"/>
              </w:rPr>
              <w:t>路</w:t>
            </w:r>
          </w:p>
        </w:tc>
        <w:tc>
          <w:tcPr>
            <w:tcW w:w="1768"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sz w:val="21"/>
                <w:szCs w:val="21"/>
              </w:rPr>
              <w:t>郭巨路</w:t>
            </w:r>
            <w:r>
              <w:rPr>
                <w:rFonts w:hint="eastAsia" w:ascii="宋体" w:hAnsi="宋体"/>
                <w:sz w:val="21"/>
                <w:szCs w:val="21"/>
                <w:lang w:eastAsia="zh-CN"/>
              </w:rPr>
              <w:t>口</w:t>
            </w:r>
            <w:r>
              <w:rPr>
                <w:rFonts w:ascii="宋体" w:hAnsi="宋体" w:cs="宋体"/>
                <w:kern w:val="0"/>
                <w:sz w:val="21"/>
                <w:szCs w:val="21"/>
              </w:rPr>
              <w:t>—</w:t>
            </w:r>
            <w:r>
              <w:rPr>
                <w:rFonts w:hint="eastAsia" w:ascii="宋体" w:hAnsi="宋体"/>
                <w:sz w:val="21"/>
                <w:szCs w:val="21"/>
              </w:rPr>
              <w:t>中山路</w:t>
            </w:r>
          </w:p>
        </w:tc>
        <w:tc>
          <w:tcPr>
            <w:tcW w:w="1097" w:type="pct"/>
            <w:vAlign w:val="center"/>
          </w:tcPr>
          <w:p>
            <w:pPr>
              <w:widowControl/>
              <w:jc w:val="center"/>
              <w:rPr>
                <w:rFonts w:ascii="宋体" w:hAnsi="宋体" w:eastAsia="宋体" w:cs="宋体"/>
                <w:kern w:val="0"/>
                <w:sz w:val="21"/>
                <w:szCs w:val="21"/>
                <w:lang w:val="en-US" w:eastAsia="zh-CN" w:bidi="ar-SA"/>
              </w:rPr>
            </w:pPr>
            <w:r>
              <w:rPr>
                <w:rFonts w:ascii="宋体" w:hAnsi="宋体" w:cs="宋体"/>
                <w:kern w:val="0"/>
                <w:sz w:val="21"/>
                <w:szCs w:val="21"/>
              </w:rPr>
              <w:t>1</w:t>
            </w:r>
            <w:r>
              <w:rPr>
                <w:rFonts w:hint="eastAsia" w:ascii="宋体" w:hAnsi="宋体" w:cs="宋体"/>
                <w:kern w:val="0"/>
                <w:sz w:val="21"/>
                <w:szCs w:val="21"/>
                <w:lang w:val="en-US" w:eastAsia="zh-CN"/>
              </w:rPr>
              <w:t>6</w:t>
            </w:r>
            <w:r>
              <w:rPr>
                <w:rFonts w:hint="eastAsia" w:ascii="宋体" w:hAnsi="宋体" w:cs="宋体"/>
                <w:kern w:val="0"/>
                <w:sz w:val="21"/>
                <w:szCs w:val="21"/>
              </w:rPr>
              <w:t>小时保洁</w:t>
            </w:r>
          </w:p>
        </w:tc>
        <w:tc>
          <w:tcPr>
            <w:tcW w:w="759" w:type="pct"/>
            <w:vMerge w:val="restart"/>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w:t>
            </w:r>
          </w:p>
        </w:tc>
        <w:tc>
          <w:tcPr>
            <w:tcW w:w="108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中山路</w:t>
            </w:r>
          </w:p>
        </w:tc>
        <w:tc>
          <w:tcPr>
            <w:tcW w:w="1768"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农资公司</w:t>
            </w:r>
            <w:r>
              <w:rPr>
                <w:rFonts w:ascii="宋体" w:hAnsi="宋体" w:cs="宋体"/>
                <w:kern w:val="0"/>
                <w:sz w:val="21"/>
                <w:szCs w:val="21"/>
              </w:rPr>
              <w:t>—</w:t>
            </w:r>
            <w:r>
              <w:rPr>
                <w:rFonts w:hint="eastAsia" w:ascii="宋体" w:hAnsi="宋体" w:cs="宋体"/>
                <w:kern w:val="0"/>
                <w:sz w:val="21"/>
                <w:szCs w:val="21"/>
              </w:rPr>
              <w:t>绿岛</w:t>
            </w:r>
          </w:p>
        </w:tc>
        <w:tc>
          <w:tcPr>
            <w:tcW w:w="1097" w:type="pct"/>
            <w:vAlign w:val="center"/>
          </w:tcPr>
          <w:p>
            <w:pPr>
              <w:widowControl/>
              <w:jc w:val="center"/>
              <w:rPr>
                <w:rFonts w:ascii="宋体" w:hAnsi="宋体" w:eastAsia="宋体" w:cs="宋体"/>
                <w:kern w:val="0"/>
                <w:sz w:val="21"/>
                <w:szCs w:val="21"/>
                <w:lang w:val="en-US" w:eastAsia="zh-CN" w:bidi="ar-SA"/>
              </w:rPr>
            </w:pPr>
            <w:r>
              <w:rPr>
                <w:rFonts w:ascii="宋体" w:hAnsi="宋体" w:cs="宋体"/>
                <w:kern w:val="0"/>
                <w:sz w:val="21"/>
                <w:szCs w:val="21"/>
              </w:rPr>
              <w:t>1</w:t>
            </w:r>
            <w:r>
              <w:rPr>
                <w:rFonts w:hint="eastAsia" w:ascii="宋体" w:hAnsi="宋体" w:cs="宋体"/>
                <w:kern w:val="0"/>
                <w:sz w:val="21"/>
                <w:szCs w:val="21"/>
                <w:lang w:val="en-US" w:eastAsia="zh-CN"/>
              </w:rPr>
              <w:t>6</w:t>
            </w:r>
            <w:r>
              <w:rPr>
                <w:rFonts w:hint="eastAsia" w:ascii="宋体" w:hAnsi="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3</w:t>
            </w:r>
          </w:p>
        </w:tc>
        <w:tc>
          <w:tcPr>
            <w:tcW w:w="108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迎安北路</w:t>
            </w:r>
          </w:p>
        </w:tc>
        <w:tc>
          <w:tcPr>
            <w:tcW w:w="1768"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绿岛</w:t>
            </w:r>
            <w:r>
              <w:rPr>
                <w:rFonts w:ascii="宋体" w:hAnsi="宋体" w:cs="宋体"/>
                <w:kern w:val="0"/>
                <w:sz w:val="21"/>
                <w:szCs w:val="21"/>
              </w:rPr>
              <w:t>—</w:t>
            </w:r>
            <w:r>
              <w:rPr>
                <w:rFonts w:hint="eastAsia" w:ascii="宋体" w:hAnsi="宋体" w:cs="宋体"/>
                <w:kern w:val="0"/>
                <w:sz w:val="21"/>
                <w:szCs w:val="21"/>
              </w:rPr>
              <w:t>三元竹制品路口</w:t>
            </w:r>
          </w:p>
        </w:tc>
        <w:tc>
          <w:tcPr>
            <w:tcW w:w="1097" w:type="pct"/>
            <w:vAlign w:val="center"/>
          </w:tcPr>
          <w:p>
            <w:pPr>
              <w:widowControl/>
              <w:jc w:val="center"/>
              <w:rPr>
                <w:rFonts w:ascii="宋体" w:hAnsi="宋体" w:eastAsia="宋体" w:cs="宋体"/>
                <w:kern w:val="0"/>
                <w:sz w:val="21"/>
                <w:szCs w:val="21"/>
                <w:lang w:val="en-US" w:eastAsia="zh-CN" w:bidi="ar-SA"/>
              </w:rPr>
            </w:pPr>
            <w:r>
              <w:rPr>
                <w:rFonts w:ascii="宋体" w:hAnsi="宋体" w:cs="宋体"/>
                <w:kern w:val="0"/>
                <w:sz w:val="21"/>
                <w:szCs w:val="21"/>
              </w:rPr>
              <w:t>1</w:t>
            </w:r>
            <w:r>
              <w:rPr>
                <w:rFonts w:hint="eastAsia" w:ascii="宋体" w:hAnsi="宋体" w:cs="宋体"/>
                <w:kern w:val="0"/>
                <w:sz w:val="21"/>
                <w:szCs w:val="21"/>
                <w:lang w:val="en-US" w:eastAsia="zh-CN"/>
              </w:rPr>
              <w:t>6</w:t>
            </w:r>
            <w:r>
              <w:rPr>
                <w:rFonts w:hint="eastAsia" w:ascii="宋体" w:hAnsi="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4</w:t>
            </w:r>
          </w:p>
        </w:tc>
        <w:tc>
          <w:tcPr>
            <w:tcW w:w="108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新农贸市场</w:t>
            </w:r>
          </w:p>
        </w:tc>
        <w:tc>
          <w:tcPr>
            <w:tcW w:w="1768"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3条道路及外围1个停车场</w:t>
            </w:r>
          </w:p>
        </w:tc>
        <w:tc>
          <w:tcPr>
            <w:tcW w:w="1097" w:type="pct"/>
            <w:vAlign w:val="center"/>
          </w:tcPr>
          <w:p>
            <w:pPr>
              <w:widowControl/>
              <w:jc w:val="center"/>
              <w:rPr>
                <w:rFonts w:ascii="宋体" w:hAnsi="宋体" w:eastAsia="宋体" w:cs="宋体"/>
                <w:kern w:val="0"/>
                <w:sz w:val="21"/>
                <w:szCs w:val="21"/>
                <w:lang w:val="en-US" w:eastAsia="zh-CN" w:bidi="ar-SA"/>
              </w:rPr>
            </w:pPr>
            <w:r>
              <w:rPr>
                <w:rFonts w:ascii="宋体" w:hAnsi="宋体" w:cs="宋体"/>
                <w:kern w:val="0"/>
                <w:sz w:val="21"/>
                <w:szCs w:val="21"/>
              </w:rPr>
              <w:t>1</w:t>
            </w:r>
            <w:r>
              <w:rPr>
                <w:rFonts w:hint="eastAsia" w:ascii="宋体" w:hAnsi="宋体" w:cs="宋体"/>
                <w:kern w:val="0"/>
                <w:sz w:val="21"/>
                <w:szCs w:val="21"/>
                <w:lang w:val="en-US" w:eastAsia="zh-CN"/>
              </w:rPr>
              <w:t>6</w:t>
            </w:r>
            <w:r>
              <w:rPr>
                <w:rFonts w:hint="eastAsia" w:ascii="宋体" w:hAnsi="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5"/>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四级道路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1</w:t>
            </w:r>
          </w:p>
        </w:tc>
        <w:tc>
          <w:tcPr>
            <w:tcW w:w="1082" w:type="pct"/>
            <w:vAlign w:val="center"/>
          </w:tcPr>
          <w:p>
            <w:pPr>
              <w:widowControl/>
              <w:jc w:val="center"/>
              <w:rPr>
                <w:rFonts w:hint="eastAsia" w:ascii="宋体" w:hAnsi="Calibri" w:eastAsia="宋体" w:cs="宋体"/>
                <w:kern w:val="0"/>
                <w:sz w:val="21"/>
                <w:szCs w:val="21"/>
                <w:lang w:val="en-US" w:eastAsia="zh-CN" w:bidi="ar-SA"/>
              </w:rPr>
            </w:pPr>
            <w:r>
              <w:rPr>
                <w:rFonts w:hint="eastAsia" w:ascii="宋体" w:hAnsi="宋体" w:cs="宋体"/>
                <w:kern w:val="0"/>
                <w:sz w:val="21"/>
                <w:szCs w:val="21"/>
              </w:rPr>
              <w:t>白鹭湾</w:t>
            </w:r>
          </w:p>
        </w:tc>
        <w:tc>
          <w:tcPr>
            <w:tcW w:w="1768" w:type="pct"/>
            <w:vAlign w:val="center"/>
          </w:tcPr>
          <w:p>
            <w:pPr>
              <w:widowControl/>
              <w:jc w:val="center"/>
              <w:rPr>
                <w:rFonts w:hint="eastAsia" w:ascii="宋体" w:hAnsi="Calibri" w:eastAsia="宋体" w:cs="宋体"/>
                <w:kern w:val="0"/>
                <w:sz w:val="21"/>
                <w:szCs w:val="21"/>
                <w:lang w:val="en-US" w:eastAsia="zh-CN" w:bidi="ar-SA"/>
              </w:rPr>
            </w:pPr>
            <w:r>
              <w:rPr>
                <w:rFonts w:hint="eastAsia" w:ascii="宋体" w:hAnsi="宋体" w:cs="宋体"/>
                <w:kern w:val="0"/>
                <w:sz w:val="21"/>
                <w:szCs w:val="21"/>
              </w:rPr>
              <w:t>中山路</w:t>
            </w:r>
            <w:r>
              <w:rPr>
                <w:rFonts w:ascii="宋体" w:hAnsi="宋体" w:cs="宋体"/>
                <w:kern w:val="0"/>
                <w:sz w:val="21"/>
                <w:szCs w:val="21"/>
              </w:rPr>
              <w:t>—</w:t>
            </w:r>
            <w:r>
              <w:rPr>
                <w:rFonts w:hint="eastAsia" w:ascii="宋体" w:hAnsi="宋体" w:cs="宋体"/>
                <w:kern w:val="0"/>
                <w:sz w:val="21"/>
                <w:szCs w:val="21"/>
              </w:rPr>
              <w:t>柯鱼老饭店</w:t>
            </w:r>
          </w:p>
        </w:tc>
        <w:tc>
          <w:tcPr>
            <w:tcW w:w="1097" w:type="pct"/>
            <w:vAlign w:val="center"/>
          </w:tcPr>
          <w:p>
            <w:pPr>
              <w:widowControl/>
              <w:jc w:val="center"/>
              <w:rPr>
                <w:rFonts w:ascii="宋体" w:hAnsi="Calibri" w:eastAsia="宋体" w:cs="宋体"/>
                <w:kern w:val="0"/>
                <w:sz w:val="21"/>
                <w:szCs w:val="21"/>
                <w:lang w:val="en-US" w:eastAsia="zh-CN" w:bidi="ar-SA"/>
              </w:rPr>
            </w:pPr>
            <w:r>
              <w:rPr>
                <w:rFonts w:hint="eastAsia" w:ascii="宋体" w:hAnsi="宋体" w:cs="宋体"/>
                <w:kern w:val="0"/>
                <w:sz w:val="21"/>
                <w:szCs w:val="21"/>
                <w:lang w:val="en-US" w:eastAsia="zh-CN"/>
              </w:rPr>
              <w:t>8</w:t>
            </w:r>
            <w:r>
              <w:rPr>
                <w:rFonts w:hint="eastAsia" w:ascii="宋体" w:hAnsi="宋体" w:cs="宋体"/>
                <w:kern w:val="0"/>
                <w:sz w:val="21"/>
                <w:szCs w:val="21"/>
              </w:rPr>
              <w:t>小时保洁</w:t>
            </w:r>
          </w:p>
        </w:tc>
        <w:tc>
          <w:tcPr>
            <w:tcW w:w="759" w:type="pct"/>
            <w:vMerge w:val="restart"/>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w:t>
            </w:r>
          </w:p>
        </w:tc>
        <w:tc>
          <w:tcPr>
            <w:tcW w:w="1082" w:type="pct"/>
            <w:vAlign w:val="center"/>
          </w:tcPr>
          <w:p>
            <w:pPr>
              <w:widowControl/>
              <w:jc w:val="center"/>
              <w:rPr>
                <w:rFonts w:hint="eastAsia" w:ascii="宋体" w:hAnsi="Calibri" w:eastAsia="宋体" w:cs="宋体"/>
                <w:kern w:val="0"/>
                <w:sz w:val="21"/>
                <w:szCs w:val="21"/>
                <w:lang w:val="en-US" w:eastAsia="zh-CN" w:bidi="ar-SA"/>
              </w:rPr>
            </w:pPr>
            <w:r>
              <w:rPr>
                <w:rFonts w:hint="eastAsia" w:ascii="宋体" w:hAnsi="宋体" w:cs="宋体"/>
                <w:kern w:val="0"/>
                <w:sz w:val="21"/>
                <w:szCs w:val="21"/>
              </w:rPr>
              <w:t>银沙路</w:t>
            </w:r>
          </w:p>
        </w:tc>
        <w:tc>
          <w:tcPr>
            <w:tcW w:w="1768" w:type="pct"/>
            <w:vAlign w:val="center"/>
          </w:tcPr>
          <w:p>
            <w:pPr>
              <w:widowControl/>
              <w:jc w:val="center"/>
              <w:rPr>
                <w:rFonts w:hint="eastAsia" w:ascii="宋体" w:hAnsi="Calibri" w:eastAsia="宋体" w:cs="宋体"/>
                <w:kern w:val="0"/>
                <w:sz w:val="21"/>
                <w:szCs w:val="21"/>
                <w:lang w:val="en-US" w:eastAsia="zh-CN" w:bidi="ar-SA"/>
              </w:rPr>
            </w:pPr>
            <w:r>
              <w:rPr>
                <w:rFonts w:hint="eastAsia" w:ascii="宋体" w:hAnsi="宋体" w:cs="宋体"/>
                <w:kern w:val="0"/>
                <w:sz w:val="21"/>
                <w:szCs w:val="21"/>
              </w:rPr>
              <w:t>南街</w:t>
            </w:r>
            <w:r>
              <w:rPr>
                <w:rFonts w:ascii="宋体" w:hAnsi="宋体" w:cs="宋体"/>
                <w:kern w:val="0"/>
                <w:sz w:val="21"/>
                <w:szCs w:val="21"/>
              </w:rPr>
              <w:t>—</w:t>
            </w:r>
            <w:r>
              <w:rPr>
                <w:rFonts w:hint="eastAsia" w:ascii="宋体" w:hAnsi="宋体" w:cs="宋体"/>
                <w:kern w:val="0"/>
                <w:sz w:val="21"/>
                <w:szCs w:val="21"/>
              </w:rPr>
              <w:t>通德路</w:t>
            </w:r>
            <w:r>
              <w:rPr>
                <w:rFonts w:ascii="宋体" w:hAnsi="宋体" w:cs="宋体"/>
                <w:kern w:val="0"/>
                <w:sz w:val="21"/>
                <w:szCs w:val="21"/>
              </w:rPr>
              <w:t>—</w:t>
            </w:r>
            <w:r>
              <w:rPr>
                <w:rFonts w:hint="eastAsia" w:ascii="宋体" w:hAnsi="宋体" w:cs="宋体"/>
                <w:kern w:val="0"/>
                <w:sz w:val="21"/>
                <w:szCs w:val="21"/>
              </w:rPr>
              <w:t>郭巨路</w:t>
            </w:r>
          </w:p>
        </w:tc>
        <w:tc>
          <w:tcPr>
            <w:tcW w:w="1097" w:type="pct"/>
            <w:vAlign w:val="center"/>
          </w:tcPr>
          <w:p>
            <w:pPr>
              <w:widowControl/>
              <w:jc w:val="center"/>
              <w:rPr>
                <w:rFonts w:ascii="宋体" w:hAnsi="Calibri" w:eastAsia="宋体" w:cs="宋体"/>
                <w:kern w:val="0"/>
                <w:sz w:val="21"/>
                <w:szCs w:val="21"/>
                <w:lang w:val="en-US" w:eastAsia="zh-CN" w:bidi="ar-SA"/>
              </w:rPr>
            </w:pPr>
            <w:r>
              <w:rPr>
                <w:rFonts w:hint="eastAsia" w:ascii="宋体" w:hAnsi="宋体" w:cs="宋体"/>
                <w:kern w:val="0"/>
                <w:sz w:val="21"/>
                <w:szCs w:val="21"/>
                <w:lang w:val="en-US" w:eastAsia="zh-CN"/>
              </w:rPr>
              <w:t>8</w:t>
            </w:r>
            <w:r>
              <w:rPr>
                <w:rFonts w:hint="eastAsia" w:ascii="宋体" w:hAnsi="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3</w:t>
            </w:r>
          </w:p>
        </w:tc>
        <w:tc>
          <w:tcPr>
            <w:tcW w:w="1082" w:type="pct"/>
            <w:vAlign w:val="center"/>
          </w:tcPr>
          <w:p>
            <w:pPr>
              <w:widowControl/>
              <w:jc w:val="center"/>
              <w:rPr>
                <w:rFonts w:hint="eastAsia" w:ascii="宋体" w:hAnsi="Calibri" w:eastAsia="宋体" w:cs="宋体"/>
                <w:kern w:val="0"/>
                <w:sz w:val="21"/>
                <w:szCs w:val="21"/>
                <w:lang w:val="en-US" w:eastAsia="zh-CN" w:bidi="ar-SA"/>
              </w:rPr>
            </w:pPr>
            <w:r>
              <w:rPr>
                <w:rFonts w:hint="eastAsia" w:ascii="宋体" w:hAnsi="宋体" w:cs="宋体"/>
                <w:kern w:val="0"/>
                <w:sz w:val="21"/>
                <w:szCs w:val="21"/>
              </w:rPr>
              <w:t>城墙路</w:t>
            </w:r>
          </w:p>
        </w:tc>
        <w:tc>
          <w:tcPr>
            <w:tcW w:w="1768" w:type="pct"/>
            <w:vAlign w:val="center"/>
          </w:tcPr>
          <w:p>
            <w:pPr>
              <w:widowControl/>
              <w:jc w:val="center"/>
              <w:rPr>
                <w:rFonts w:hint="eastAsia" w:ascii="宋体" w:hAnsi="Calibri" w:eastAsia="宋体" w:cs="宋体"/>
                <w:kern w:val="0"/>
                <w:sz w:val="21"/>
                <w:szCs w:val="21"/>
                <w:lang w:val="en-US" w:eastAsia="zh-CN" w:bidi="ar-SA"/>
              </w:rPr>
            </w:pPr>
            <w:r>
              <w:rPr>
                <w:rFonts w:hint="eastAsia" w:ascii="宋体" w:hAnsi="宋体" w:cs="宋体"/>
                <w:kern w:val="0"/>
                <w:sz w:val="21"/>
                <w:szCs w:val="21"/>
              </w:rPr>
              <w:t>中山路</w:t>
            </w:r>
            <w:r>
              <w:rPr>
                <w:rFonts w:ascii="宋体" w:hAnsi="宋体" w:cs="宋体"/>
                <w:kern w:val="0"/>
                <w:sz w:val="21"/>
                <w:szCs w:val="21"/>
              </w:rPr>
              <w:t>—</w:t>
            </w:r>
            <w:r>
              <w:rPr>
                <w:rFonts w:hint="eastAsia" w:ascii="宋体" w:hAnsi="宋体" w:cs="宋体"/>
                <w:kern w:val="0"/>
                <w:sz w:val="21"/>
                <w:szCs w:val="21"/>
              </w:rPr>
              <w:t>南街</w:t>
            </w:r>
          </w:p>
        </w:tc>
        <w:tc>
          <w:tcPr>
            <w:tcW w:w="1097" w:type="pct"/>
            <w:vAlign w:val="center"/>
          </w:tcPr>
          <w:p>
            <w:pPr>
              <w:widowControl/>
              <w:jc w:val="center"/>
              <w:rPr>
                <w:rFonts w:ascii="宋体" w:hAnsi="Calibri" w:eastAsia="宋体" w:cs="宋体"/>
                <w:kern w:val="0"/>
                <w:sz w:val="21"/>
                <w:szCs w:val="21"/>
                <w:lang w:val="en-US" w:eastAsia="zh-CN" w:bidi="ar-SA"/>
              </w:rPr>
            </w:pPr>
            <w:r>
              <w:rPr>
                <w:rFonts w:hint="eastAsia" w:ascii="宋体" w:hAnsi="宋体" w:cs="宋体"/>
                <w:kern w:val="0"/>
                <w:sz w:val="21"/>
                <w:szCs w:val="21"/>
                <w:lang w:val="en-US" w:eastAsia="zh-CN"/>
              </w:rPr>
              <w:t>8</w:t>
            </w:r>
            <w:r>
              <w:rPr>
                <w:rFonts w:hint="eastAsia" w:ascii="宋体" w:hAnsi="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4</w:t>
            </w:r>
          </w:p>
        </w:tc>
        <w:tc>
          <w:tcPr>
            <w:tcW w:w="108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中山路停车场</w:t>
            </w:r>
          </w:p>
        </w:tc>
        <w:tc>
          <w:tcPr>
            <w:tcW w:w="1768"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原水果市场</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8</w:t>
            </w:r>
            <w:r>
              <w:rPr>
                <w:rFonts w:hint="eastAsia" w:ascii="宋体" w:hAnsi="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5</w:t>
            </w:r>
          </w:p>
        </w:tc>
        <w:tc>
          <w:tcPr>
            <w:tcW w:w="108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通德路停车场</w:t>
            </w:r>
          </w:p>
        </w:tc>
        <w:tc>
          <w:tcPr>
            <w:tcW w:w="1768"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原中心幼儿园</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8</w:t>
            </w:r>
            <w:r>
              <w:rPr>
                <w:rFonts w:hint="eastAsia" w:ascii="宋体" w:hAnsi="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5"/>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背街小巷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邮电弄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restart"/>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西街二弄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西街四弄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环卫弄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桃园弄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w:t>
            </w:r>
          </w:p>
        </w:tc>
        <w:tc>
          <w:tcPr>
            <w:tcW w:w="2850" w:type="pct"/>
            <w:gridSpan w:val="2"/>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rPr>
              <w:t>环城北弄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7</w:t>
            </w:r>
          </w:p>
        </w:tc>
        <w:tc>
          <w:tcPr>
            <w:tcW w:w="2850" w:type="pct"/>
            <w:gridSpan w:val="2"/>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rPr>
              <w:t>太平弄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8</w:t>
            </w:r>
          </w:p>
        </w:tc>
        <w:tc>
          <w:tcPr>
            <w:tcW w:w="2850" w:type="pct"/>
            <w:gridSpan w:val="2"/>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rPr>
              <w:t>三眼井弄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w:t>
            </w:r>
          </w:p>
        </w:tc>
        <w:tc>
          <w:tcPr>
            <w:tcW w:w="2850" w:type="pct"/>
            <w:gridSpan w:val="2"/>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rPr>
              <w:t>丝厂弄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10</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车站弄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11</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rPr>
              <w:t>环城南弄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rPr>
              <w:t>张家弄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13</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rPr>
              <w:t>老电厂弄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rPr>
              <w:t>南台坎弄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5</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rPr>
              <w:t>救济弄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16</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rPr>
              <w:t>西街三弄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17</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rPr>
              <w:t>南街溪边路</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18</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rPr>
              <w:t>西街一弄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r>
              <w:rPr>
                <w:rFonts w:hint="eastAsia" w:ascii="宋体" w:hAnsi="宋体" w:cs="宋体"/>
                <w:kern w:val="0"/>
                <w:sz w:val="21"/>
                <w:szCs w:val="21"/>
                <w:lang w:val="en-US" w:eastAsia="zh-CN"/>
              </w:rPr>
              <w:t>9</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rPr>
              <w:t>通德路商住楼后面</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20</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rPr>
              <w:t>洪家弄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r>
              <w:rPr>
                <w:rFonts w:hint="eastAsia" w:ascii="宋体" w:hAnsi="宋体" w:cs="宋体"/>
                <w:kern w:val="0"/>
                <w:sz w:val="21"/>
                <w:szCs w:val="21"/>
                <w:lang w:val="en-US" w:eastAsia="zh-CN"/>
              </w:rPr>
              <w:t>1</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rPr>
              <w:t>银沙路</w:t>
            </w:r>
            <w:r>
              <w:rPr>
                <w:rFonts w:hint="eastAsia" w:ascii="宋体" w:hAnsi="宋体" w:eastAsia="宋体" w:cs="宋体"/>
                <w:color w:val="000000"/>
                <w:kern w:val="0"/>
                <w:sz w:val="21"/>
                <w:szCs w:val="21"/>
                <w:lang w:eastAsia="zh-CN"/>
              </w:rPr>
              <w:t>上</w:t>
            </w:r>
            <w:r>
              <w:rPr>
                <w:rFonts w:hint="eastAsia" w:ascii="宋体" w:hAnsi="宋体" w:eastAsia="宋体" w:cs="宋体"/>
                <w:color w:val="000000"/>
                <w:kern w:val="0"/>
                <w:sz w:val="21"/>
                <w:szCs w:val="21"/>
                <w:lang w:val="en-US" w:eastAsia="zh-CN"/>
              </w:rPr>
              <w:t>4条</w:t>
            </w:r>
            <w:r>
              <w:rPr>
                <w:rFonts w:hint="eastAsia" w:ascii="宋体" w:hAnsi="宋体" w:eastAsia="宋体" w:cs="宋体"/>
                <w:color w:val="000000"/>
                <w:kern w:val="0"/>
                <w:sz w:val="21"/>
                <w:szCs w:val="21"/>
              </w:rPr>
              <w:t>弄堂</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r>
              <w:rPr>
                <w:rFonts w:hint="eastAsia" w:ascii="宋体" w:hAnsi="宋体" w:cs="宋体"/>
                <w:kern w:val="0"/>
                <w:sz w:val="21"/>
                <w:szCs w:val="21"/>
                <w:lang w:val="en-US" w:eastAsia="zh-CN"/>
              </w:rPr>
              <w:t>2</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火弄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r>
              <w:rPr>
                <w:rFonts w:hint="eastAsia" w:ascii="宋体" w:hAnsi="宋体" w:cs="宋体"/>
                <w:kern w:val="0"/>
                <w:sz w:val="21"/>
                <w:szCs w:val="21"/>
                <w:lang w:val="en-US" w:eastAsia="zh-CN"/>
              </w:rPr>
              <w:t>3</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北街一、二、</w:t>
            </w:r>
            <w:r>
              <w:rPr>
                <w:rFonts w:hint="eastAsia" w:ascii="宋体" w:hAnsi="宋体" w:eastAsia="宋体" w:cs="宋体"/>
                <w:sz w:val="21"/>
                <w:szCs w:val="21"/>
                <w:lang w:eastAsia="zh-CN"/>
              </w:rPr>
              <w:t>三</w:t>
            </w:r>
            <w:r>
              <w:rPr>
                <w:rFonts w:hint="eastAsia" w:ascii="宋体" w:hAnsi="宋体" w:eastAsia="宋体" w:cs="宋体"/>
                <w:sz w:val="21"/>
                <w:szCs w:val="21"/>
              </w:rPr>
              <w:t>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r>
              <w:rPr>
                <w:rFonts w:hint="eastAsia" w:ascii="宋体" w:hAnsi="宋体" w:cs="宋体"/>
                <w:kern w:val="0"/>
                <w:sz w:val="21"/>
                <w:szCs w:val="21"/>
                <w:lang w:val="en-US" w:eastAsia="zh-CN"/>
              </w:rPr>
              <w:t>4</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绿岛车站弄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r>
              <w:rPr>
                <w:rFonts w:hint="eastAsia" w:ascii="宋体" w:hAnsi="宋体" w:cs="宋体"/>
                <w:kern w:val="0"/>
                <w:sz w:val="21"/>
                <w:szCs w:val="21"/>
                <w:lang w:val="en-US" w:eastAsia="zh-CN"/>
              </w:rPr>
              <w:t>5</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动力机厂至菜场弄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r>
              <w:rPr>
                <w:rFonts w:hint="eastAsia" w:ascii="宋体" w:hAnsi="宋体" w:cs="宋体"/>
                <w:kern w:val="0"/>
                <w:sz w:val="21"/>
                <w:szCs w:val="21"/>
                <w:lang w:val="en-US" w:eastAsia="zh-CN"/>
              </w:rPr>
              <w:t>6</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郭巨路背街</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r>
              <w:rPr>
                <w:rFonts w:hint="eastAsia" w:ascii="宋体" w:hAnsi="宋体" w:cs="宋体"/>
                <w:kern w:val="0"/>
                <w:sz w:val="21"/>
                <w:szCs w:val="21"/>
                <w:lang w:val="en-US" w:eastAsia="zh-CN"/>
              </w:rPr>
              <w:t>7</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环城北弄</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r>
              <w:rPr>
                <w:rFonts w:hint="eastAsia" w:ascii="宋体" w:hAnsi="宋体" w:cs="宋体"/>
                <w:kern w:val="0"/>
                <w:sz w:val="21"/>
                <w:szCs w:val="21"/>
                <w:lang w:val="en-US" w:eastAsia="zh-CN"/>
              </w:rPr>
              <w:t>8</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溪边路</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5"/>
            <w:vAlign w:val="center"/>
          </w:tcPr>
          <w:p>
            <w:pPr>
              <w:widowControl/>
              <w:jc w:val="center"/>
              <w:rPr>
                <w:rFonts w:ascii="宋体" w:hAnsi="宋体" w:cs="宋体"/>
                <w:kern w:val="0"/>
                <w:sz w:val="21"/>
                <w:szCs w:val="21"/>
              </w:rPr>
            </w:pPr>
            <w:r>
              <w:rPr>
                <w:rFonts w:hint="eastAsia" w:ascii="宋体" w:hAnsi="宋体" w:cs="宋体"/>
                <w:b/>
                <w:bCs/>
                <w:sz w:val="21"/>
                <w:szCs w:val="21"/>
                <w:lang w:eastAsia="zh-CN"/>
              </w:rPr>
              <w:t>以上背街小巷上午保洁一次，下午保洁一次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5"/>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1</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 xml:space="preserve">水果市场公厕 </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restart"/>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2</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绿岛广场公厕</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3</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铁合金厂宿舍公厕</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4</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动力机</w:t>
            </w:r>
            <w:r>
              <w:rPr>
                <w:rFonts w:hint="eastAsia" w:ascii="宋体" w:hAnsi="宋体" w:cs="宋体"/>
                <w:kern w:val="0"/>
                <w:sz w:val="21"/>
                <w:szCs w:val="21"/>
                <w:lang w:val="en-US" w:eastAsia="zh-CN"/>
              </w:rPr>
              <w:t>厂</w:t>
            </w:r>
            <w:r>
              <w:rPr>
                <w:rFonts w:hint="default" w:ascii="宋体" w:hAnsi="宋体" w:eastAsia="宋体" w:cs="宋体"/>
                <w:kern w:val="0"/>
                <w:sz w:val="21"/>
                <w:szCs w:val="21"/>
                <w:lang w:val="en-US" w:eastAsia="zh-CN"/>
              </w:rPr>
              <w:t xml:space="preserve">宿舍公厕    </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5</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北街三弄公厕</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6</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北街二弄公司</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7</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人防公园公厕</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8</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南台公厕</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9</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 xml:space="preserve">城墙路公厕   </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10</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狮古</w:t>
            </w:r>
            <w:r>
              <w:rPr>
                <w:rFonts w:hint="default" w:ascii="宋体" w:hAnsi="宋体" w:eastAsia="宋体" w:cs="宋体"/>
                <w:kern w:val="0"/>
                <w:sz w:val="21"/>
                <w:szCs w:val="21"/>
                <w:lang w:val="en-US" w:eastAsia="zh-CN"/>
              </w:rPr>
              <w:t>桥公厕</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11</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太平弄公厕</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12</w:t>
            </w:r>
          </w:p>
        </w:tc>
        <w:tc>
          <w:tcPr>
            <w:tcW w:w="2850" w:type="pct"/>
            <w:gridSpan w:val="2"/>
            <w:vAlign w:val="center"/>
          </w:tcPr>
          <w:p>
            <w:pPr>
              <w:widowControl/>
              <w:jc w:val="center"/>
              <w:rPr>
                <w:rFonts w:hint="eastAsia"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二建公司宿舍公厕</w:t>
            </w:r>
          </w:p>
        </w:tc>
        <w:tc>
          <w:tcPr>
            <w:tcW w:w="1097" w:type="pct"/>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5"/>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河道段（3600㎡）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2" w:type="pct"/>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w:t>
            </w:r>
          </w:p>
        </w:tc>
        <w:tc>
          <w:tcPr>
            <w:tcW w:w="1082" w:type="pct"/>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eastAsia="zh-CN"/>
              </w:rPr>
              <w:t>排渠老城区段</w:t>
            </w:r>
          </w:p>
        </w:tc>
        <w:tc>
          <w:tcPr>
            <w:tcW w:w="1768" w:type="pct"/>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eastAsia="zh-CN"/>
              </w:rPr>
              <w:t>南街</w:t>
            </w:r>
            <w:r>
              <w:rPr>
                <w:rFonts w:ascii="宋体" w:hAnsi="宋体" w:cs="宋体"/>
                <w:kern w:val="0"/>
                <w:sz w:val="21"/>
                <w:szCs w:val="21"/>
              </w:rPr>
              <w:t>—</w:t>
            </w:r>
            <w:r>
              <w:rPr>
                <w:rFonts w:hint="eastAsia" w:ascii="宋体" w:hAnsi="宋体" w:cs="宋体"/>
                <w:kern w:val="0"/>
                <w:sz w:val="21"/>
                <w:szCs w:val="21"/>
                <w:lang w:eastAsia="zh-CN"/>
              </w:rPr>
              <w:t>孝子公园茶社</w:t>
            </w:r>
          </w:p>
        </w:tc>
        <w:tc>
          <w:tcPr>
            <w:tcW w:w="1097" w:type="pct"/>
            <w:vAlign w:val="center"/>
          </w:tcPr>
          <w:p>
            <w:pPr>
              <w:widowControl/>
              <w:jc w:val="center"/>
              <w:rPr>
                <w:rFonts w:hint="default" w:ascii="宋体" w:hAnsi="宋体" w:cs="宋体"/>
                <w:kern w:val="0"/>
                <w:sz w:val="21"/>
                <w:szCs w:val="21"/>
                <w:lang w:val="en-US" w:eastAsia="zh-CN"/>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小时保洁</w:t>
            </w:r>
          </w:p>
        </w:tc>
        <w:tc>
          <w:tcPr>
            <w:tcW w:w="759" w:type="pct"/>
            <w:vAlign w:val="center"/>
          </w:tcPr>
          <w:p>
            <w:pPr>
              <w:widowControl/>
              <w:jc w:val="center"/>
              <w:rPr>
                <w:rFonts w:hint="default" w:ascii="宋体" w:hAnsi="宋体" w:cs="宋体"/>
                <w:kern w:val="0"/>
                <w:sz w:val="21"/>
                <w:szCs w:val="21"/>
                <w:lang w:val="en-US"/>
              </w:rPr>
            </w:pPr>
            <w:r>
              <w:rPr>
                <w:rFonts w:hint="eastAsia" w:ascii="宋体" w:hAnsi="宋体" w:cs="宋体"/>
                <w:kern w:val="0"/>
                <w:sz w:val="21"/>
                <w:szCs w:val="21"/>
                <w:lang w:val="en-US" w:eastAsia="zh-CN"/>
              </w:rPr>
              <w:t>1人</w:t>
            </w:r>
          </w:p>
        </w:tc>
      </w:tr>
    </w:tbl>
    <w:p>
      <w:pPr>
        <w:spacing w:line="400" w:lineRule="exact"/>
        <w:ind w:firstLine="310" w:firstLineChars="147"/>
        <w:rPr>
          <w:rFonts w:hint="default" w:ascii="宋体" w:hAnsi="宋体" w:eastAsia="宋体" w:cs="宋体"/>
          <w:b w:val="0"/>
          <w:bCs/>
          <w:color w:val="000000"/>
          <w:kern w:val="0"/>
          <w:szCs w:val="21"/>
          <w:lang w:val="en-US" w:eastAsia="zh-CN"/>
        </w:rPr>
      </w:pPr>
      <w:r>
        <w:rPr>
          <w:rFonts w:hint="eastAsia" w:ascii="宋体" w:hAnsi="宋体" w:cs="宋体"/>
          <w:b/>
          <w:color w:val="000000"/>
          <w:kern w:val="0"/>
          <w:szCs w:val="21"/>
        </w:rPr>
        <w:t>（二）</w:t>
      </w:r>
      <w:r>
        <w:rPr>
          <w:rFonts w:hint="eastAsia" w:ascii="宋体" w:hAnsi="宋体" w:cs="宋体"/>
          <w:b/>
          <w:color w:val="000000"/>
          <w:kern w:val="0"/>
          <w:szCs w:val="21"/>
          <w:lang w:val="en-US" w:eastAsia="zh-CN"/>
        </w:rPr>
        <w:t>服务</w:t>
      </w:r>
      <w:r>
        <w:rPr>
          <w:rFonts w:hint="eastAsia" w:ascii="宋体" w:hAnsi="宋体" w:cs="宋体"/>
          <w:b/>
          <w:color w:val="000000"/>
          <w:kern w:val="0"/>
          <w:szCs w:val="21"/>
        </w:rPr>
        <w:t>内容：</w:t>
      </w:r>
      <w:r>
        <w:rPr>
          <w:rFonts w:hint="eastAsia" w:ascii="宋体" w:hAnsi="宋体" w:cs="宋体"/>
          <w:b w:val="0"/>
          <w:bCs/>
          <w:color w:val="000000"/>
          <w:kern w:val="0"/>
          <w:szCs w:val="21"/>
        </w:rPr>
        <w:t>道路、辅道道路清扫及绿化保洁作业，实施区域内的环卫设施及公共设施的日常清洗保洁与维护保养，实施区域内的绿化带的清洁，垃圾桶清理冲洗，卫生死角、杂物清理，河道保洁，公厕保洁，</w:t>
      </w:r>
      <w:r>
        <w:rPr>
          <w:rFonts w:hint="eastAsia" w:ascii="宋体" w:hAnsi="宋体" w:cs="宋体"/>
          <w:b w:val="0"/>
          <w:bCs/>
          <w:color w:val="000000"/>
          <w:kern w:val="0"/>
          <w:szCs w:val="21"/>
          <w:lang w:val="en-US" w:eastAsia="zh-CN"/>
        </w:rPr>
        <w:t>偷倒垃圾清运，</w:t>
      </w:r>
      <w:r>
        <w:rPr>
          <w:rFonts w:hint="eastAsia" w:ascii="宋体" w:hAnsi="宋体" w:cs="宋体"/>
          <w:b w:val="0"/>
          <w:bCs/>
          <w:color w:val="000000"/>
          <w:kern w:val="0"/>
          <w:szCs w:val="21"/>
        </w:rPr>
        <w:t>城区牛皮癣清除等等；还包括区域内因各类检查评比活动及上级部门安排的其他保洁方面的任何突击任务。</w:t>
      </w:r>
    </w:p>
    <w:p>
      <w:pPr>
        <w:autoSpaceDE w:val="0"/>
        <w:autoSpaceDN w:val="0"/>
        <w:adjustRightInd w:val="0"/>
        <w:spacing w:line="400" w:lineRule="exact"/>
        <w:ind w:firstLine="316" w:firstLineChars="150"/>
        <w:rPr>
          <w:rFonts w:hint="eastAsia" w:ascii="宋体" w:hAnsi="宋体" w:cs="宋体"/>
          <w:szCs w:val="21"/>
          <w:highlight w:val="yellow"/>
        </w:rPr>
      </w:pPr>
      <w:r>
        <w:rPr>
          <w:rFonts w:hint="eastAsia" w:ascii="宋体" w:hAnsi="宋体" w:cs="宋体"/>
          <w:b/>
          <w:szCs w:val="21"/>
        </w:rPr>
        <w:t>（</w:t>
      </w:r>
      <w:r>
        <w:rPr>
          <w:rFonts w:hint="eastAsia" w:ascii="宋体" w:hAnsi="宋体" w:cs="宋体"/>
          <w:b/>
          <w:szCs w:val="21"/>
          <w:lang w:val="en-US" w:eastAsia="zh-CN"/>
        </w:rPr>
        <w:t>三</w:t>
      </w:r>
      <w:r>
        <w:rPr>
          <w:rFonts w:hint="eastAsia" w:ascii="宋体" w:hAnsi="宋体" w:cs="宋体"/>
          <w:b/>
          <w:szCs w:val="21"/>
        </w:rPr>
        <w:t>）服务期限：</w:t>
      </w:r>
      <w:r>
        <w:rPr>
          <w:rFonts w:hint="eastAsia" w:ascii="宋体" w:hAnsi="宋体" w:cs="宋体"/>
          <w:color w:val="0000FF"/>
          <w:szCs w:val="21"/>
        </w:rPr>
        <w:t>合同签订之日起至</w:t>
      </w:r>
      <w:r>
        <w:rPr>
          <w:rFonts w:hint="eastAsia" w:ascii="宋体" w:hAnsi="宋体" w:cs="宋体"/>
          <w:color w:val="000000"/>
          <w:kern w:val="0"/>
          <w:szCs w:val="21"/>
          <w:highlight w:val="yellow"/>
        </w:rPr>
        <w:t>20</w:t>
      </w:r>
      <w:r>
        <w:rPr>
          <w:rFonts w:hint="eastAsia" w:ascii="宋体" w:hAnsi="宋体" w:cs="宋体"/>
          <w:color w:val="000000"/>
          <w:kern w:val="0"/>
          <w:szCs w:val="21"/>
          <w:highlight w:val="yellow"/>
          <w:lang w:val="en-US" w:eastAsia="zh-CN"/>
        </w:rPr>
        <w:t>24</w:t>
      </w:r>
      <w:r>
        <w:rPr>
          <w:rFonts w:hint="eastAsia" w:ascii="宋体" w:hAnsi="宋体" w:cs="宋体"/>
          <w:color w:val="000000"/>
          <w:kern w:val="0"/>
          <w:szCs w:val="21"/>
          <w:highlight w:val="yellow"/>
        </w:rPr>
        <w:t>年</w:t>
      </w:r>
      <w:r>
        <w:rPr>
          <w:rFonts w:hint="eastAsia" w:ascii="宋体" w:hAnsi="宋体" w:cs="宋体"/>
          <w:color w:val="000000"/>
          <w:kern w:val="0"/>
          <w:szCs w:val="21"/>
          <w:highlight w:val="yellow"/>
          <w:lang w:val="en-US" w:eastAsia="zh-CN"/>
        </w:rPr>
        <w:t>6</w:t>
      </w:r>
      <w:r>
        <w:rPr>
          <w:rFonts w:hint="eastAsia" w:ascii="宋体" w:hAnsi="宋体" w:cs="宋体"/>
          <w:color w:val="000000"/>
          <w:kern w:val="0"/>
          <w:szCs w:val="21"/>
          <w:highlight w:val="yellow"/>
        </w:rPr>
        <w:t>月</w:t>
      </w:r>
      <w:r>
        <w:rPr>
          <w:rFonts w:hint="eastAsia" w:ascii="宋体" w:hAnsi="宋体" w:cs="宋体"/>
          <w:color w:val="000000"/>
          <w:kern w:val="0"/>
          <w:szCs w:val="21"/>
          <w:highlight w:val="yellow"/>
          <w:lang w:val="en-US" w:eastAsia="zh-CN"/>
        </w:rPr>
        <w:t>30</w:t>
      </w:r>
      <w:r>
        <w:rPr>
          <w:rFonts w:hint="eastAsia" w:ascii="宋体" w:hAnsi="宋体" w:cs="宋体"/>
          <w:color w:val="000000"/>
          <w:kern w:val="0"/>
          <w:szCs w:val="21"/>
          <w:highlight w:val="yellow"/>
        </w:rPr>
        <w:t>日</w:t>
      </w:r>
      <w:r>
        <w:rPr>
          <w:rFonts w:hint="eastAsia" w:ascii="宋体" w:hAnsi="宋体" w:cs="宋体"/>
          <w:szCs w:val="21"/>
        </w:rPr>
        <w:t>，最后一年服务费以实际服务时间为准，一年服务期内，采购人对中标人保洁服务进行考核，考核合格的，予以续签下一年度合同，最多可以续签二次。</w:t>
      </w:r>
    </w:p>
    <w:p>
      <w:pPr>
        <w:spacing w:line="400" w:lineRule="exact"/>
        <w:ind w:firstLine="310" w:firstLineChars="147"/>
        <w:rPr>
          <w:rFonts w:hint="eastAsia" w:ascii="宋体" w:hAnsi="宋体" w:cs="宋体"/>
          <w:szCs w:val="21"/>
          <w:vertAlign w:val="baseline"/>
        </w:rPr>
      </w:pPr>
      <w:r>
        <w:rPr>
          <w:rFonts w:hint="eastAsia" w:ascii="宋体" w:hAnsi="宋体" w:cs="宋体"/>
          <w:b/>
          <w:szCs w:val="21"/>
        </w:rPr>
        <w:t>（</w:t>
      </w:r>
      <w:r>
        <w:rPr>
          <w:rFonts w:hint="eastAsia" w:ascii="宋体" w:hAnsi="宋体" w:cs="宋体"/>
          <w:b/>
          <w:szCs w:val="21"/>
          <w:lang w:val="en-US" w:eastAsia="zh-CN"/>
        </w:rPr>
        <w:t>四</w:t>
      </w:r>
      <w:r>
        <w:rPr>
          <w:rFonts w:hint="eastAsia" w:ascii="宋体" w:hAnsi="宋体" w:cs="宋体"/>
          <w:b/>
          <w:szCs w:val="21"/>
        </w:rPr>
        <w:t>）标的组成：</w:t>
      </w:r>
    </w:p>
    <w:tbl>
      <w:tblPr>
        <w:tblStyle w:val="29"/>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6"/>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2"/>
          </w:tcPr>
          <w:p>
            <w:pPr>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标的名称及费用组成明细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2"/>
          </w:tcPr>
          <w:p>
            <w:pPr>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人员工资（保洁人员、驾驶员及跟车人员、垃圾中转站工人、城区机动人员）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vAlign w:val="center"/>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基本工资（含基本社会保险费）</w:t>
            </w:r>
          </w:p>
        </w:tc>
        <w:tc>
          <w:tcPr>
            <w:tcW w:w="2515"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不得低于当年度最低基本工资（3084元/月含特殊岗位津贴）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商业保险费</w:t>
            </w:r>
          </w:p>
        </w:tc>
        <w:tc>
          <w:tcPr>
            <w:tcW w:w="2515" w:type="pct"/>
          </w:tcPr>
          <w:p>
            <w:pPr>
              <w:spacing w:line="400" w:lineRule="exact"/>
              <w:jc w:val="center"/>
              <w:rPr>
                <w:rFonts w:hint="eastAsia" w:ascii="宋体" w:hAnsi="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高低温费</w:t>
            </w:r>
          </w:p>
        </w:tc>
        <w:tc>
          <w:tcPr>
            <w:tcW w:w="2515" w:type="pct"/>
          </w:tcPr>
          <w:p>
            <w:pPr>
              <w:spacing w:line="400" w:lineRule="exact"/>
              <w:jc w:val="center"/>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1800元</w:t>
            </w:r>
            <w:r>
              <w:rPr>
                <w:rFonts w:hint="eastAsia" w:ascii="宋体" w:hAnsi="宋体" w:cs="宋体"/>
                <w:szCs w:val="21"/>
                <w:lang w:val="en-US" w:eastAsia="zh-CN"/>
              </w:rPr>
              <w:t>/人</w:t>
            </w:r>
            <w:r>
              <w:rPr>
                <w:rFonts w:hint="eastAsia" w:ascii="宋体" w:hAnsi="宋体" w:cs="宋体"/>
                <w:szCs w:val="21"/>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其他福利费</w:t>
            </w:r>
          </w:p>
        </w:tc>
        <w:tc>
          <w:tcPr>
            <w:tcW w:w="2515" w:type="pct"/>
          </w:tcPr>
          <w:p>
            <w:pPr>
              <w:spacing w:line="400" w:lineRule="exact"/>
              <w:jc w:val="center"/>
              <w:rPr>
                <w:rFonts w:hint="eastAsia" w:ascii="宋体" w:hAnsi="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2"/>
          </w:tcPr>
          <w:p>
            <w:pPr>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基本工具及耗材费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spacing w:line="400" w:lineRule="exact"/>
              <w:jc w:val="center"/>
              <w:rPr>
                <w:rFonts w:hint="eastAsia" w:ascii="宋体" w:hAnsi="宋体" w:cs="宋体"/>
                <w:szCs w:val="21"/>
                <w:vertAlign w:val="baseline"/>
              </w:rPr>
            </w:pPr>
            <w:r>
              <w:rPr>
                <w:rFonts w:hint="eastAsia" w:ascii="宋体" w:hAnsi="宋体" w:cs="宋体"/>
                <w:szCs w:val="21"/>
                <w:vertAlign w:val="baseline"/>
                <w:lang w:val="en-US" w:eastAsia="zh-CN"/>
              </w:rPr>
              <w:t>公厕水费</w:t>
            </w:r>
          </w:p>
        </w:tc>
        <w:tc>
          <w:tcPr>
            <w:tcW w:w="2515" w:type="pct"/>
          </w:tcPr>
          <w:p>
            <w:pPr>
              <w:spacing w:line="400" w:lineRule="exact"/>
              <w:jc w:val="center"/>
              <w:rPr>
                <w:rFonts w:hint="eastAsia" w:ascii="宋体" w:hAnsi="宋体" w:eastAsia="宋体" w:cs="宋体"/>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spacing w:line="400" w:lineRule="exact"/>
              <w:jc w:val="center"/>
              <w:rPr>
                <w:rFonts w:hint="eastAsia" w:ascii="宋体" w:hAnsi="宋体" w:cs="宋体"/>
                <w:szCs w:val="21"/>
                <w:vertAlign w:val="baseline"/>
              </w:rPr>
            </w:pPr>
            <w:r>
              <w:rPr>
                <w:rFonts w:hint="eastAsia" w:ascii="宋体" w:hAnsi="宋体" w:cs="宋体"/>
                <w:szCs w:val="21"/>
                <w:vertAlign w:val="baseline"/>
                <w:lang w:val="en-US" w:eastAsia="zh-CN"/>
              </w:rPr>
              <w:t>公厕维修费</w:t>
            </w:r>
          </w:p>
        </w:tc>
        <w:tc>
          <w:tcPr>
            <w:tcW w:w="2515" w:type="pct"/>
          </w:tcPr>
          <w:p>
            <w:pPr>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水龙头、房顶等维修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spacing w:line="400" w:lineRule="exact"/>
              <w:jc w:val="center"/>
              <w:rPr>
                <w:rFonts w:hint="eastAsia" w:ascii="宋体" w:hAnsi="宋体" w:cs="宋体"/>
                <w:szCs w:val="21"/>
                <w:vertAlign w:val="baseline"/>
              </w:rPr>
            </w:pPr>
            <w:r>
              <w:rPr>
                <w:rFonts w:hint="eastAsia" w:ascii="宋体" w:hAnsi="宋体" w:cs="宋体"/>
                <w:szCs w:val="21"/>
                <w:vertAlign w:val="baseline"/>
                <w:lang w:val="en-US" w:eastAsia="zh-CN"/>
              </w:rPr>
              <w:t>公厕制度标识制作费</w:t>
            </w:r>
          </w:p>
        </w:tc>
        <w:tc>
          <w:tcPr>
            <w:tcW w:w="2515" w:type="pct"/>
          </w:tcPr>
          <w:p>
            <w:pPr>
              <w:spacing w:line="400" w:lineRule="exact"/>
              <w:jc w:val="center"/>
              <w:rPr>
                <w:rFonts w:hint="eastAsia" w:ascii="宋体" w:hAnsi="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公厕耗材费</w:t>
            </w:r>
          </w:p>
        </w:tc>
        <w:tc>
          <w:tcPr>
            <w:tcW w:w="2515" w:type="pct"/>
          </w:tcPr>
          <w:p>
            <w:pPr>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垃圾袋、檀香、洗厕水等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中转站维修费及耗材费</w:t>
            </w:r>
          </w:p>
        </w:tc>
        <w:tc>
          <w:tcPr>
            <w:tcW w:w="2515"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水电费等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工人服装、作业工具</w:t>
            </w:r>
          </w:p>
        </w:tc>
        <w:tc>
          <w:tcPr>
            <w:tcW w:w="2515" w:type="pct"/>
          </w:tcPr>
          <w:p>
            <w:pPr>
              <w:spacing w:line="400" w:lineRule="exact"/>
              <w:jc w:val="center"/>
              <w:rPr>
                <w:rFonts w:hint="eastAsia" w:ascii="宋体" w:hAnsi="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2"/>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车辆使用费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电瓶垃圾收集车（供应商自配）</w:t>
            </w:r>
          </w:p>
        </w:tc>
        <w:tc>
          <w:tcPr>
            <w:tcW w:w="2515"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保险、保养、维修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洒水车</w:t>
            </w:r>
          </w:p>
        </w:tc>
        <w:tc>
          <w:tcPr>
            <w:tcW w:w="2515"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保险、保养、加油、维修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抽粪车</w:t>
            </w:r>
          </w:p>
        </w:tc>
        <w:tc>
          <w:tcPr>
            <w:tcW w:w="2515"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保险、保养、加油、维修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垃圾转运车</w:t>
            </w:r>
          </w:p>
        </w:tc>
        <w:tc>
          <w:tcPr>
            <w:tcW w:w="2515"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保险、保养、加油、维修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spacing w:line="400" w:lineRule="exact"/>
              <w:jc w:val="center"/>
              <w:rPr>
                <w:rFonts w:hint="default"/>
                <w:lang w:val="en-US" w:eastAsia="zh-CN"/>
              </w:rPr>
            </w:pPr>
            <w:r>
              <w:rPr>
                <w:rFonts w:hint="eastAsia"/>
                <w:lang w:val="en-US" w:eastAsia="zh-CN"/>
              </w:rPr>
              <w:t>洗扫车</w:t>
            </w:r>
          </w:p>
        </w:tc>
        <w:tc>
          <w:tcPr>
            <w:tcW w:w="2515"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保险、保养、加油、维修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垃圾压缩车</w:t>
            </w:r>
          </w:p>
        </w:tc>
        <w:tc>
          <w:tcPr>
            <w:tcW w:w="2515"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保险、保养、加油、维修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轻型代步电瓶车（牛皮癣清理）</w:t>
            </w:r>
          </w:p>
        </w:tc>
        <w:tc>
          <w:tcPr>
            <w:tcW w:w="2515"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2"/>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vAlign w:val="top"/>
          </w:tcPr>
          <w:p>
            <w:pPr>
              <w:spacing w:line="400" w:lineRule="exact"/>
              <w:jc w:val="center"/>
              <w:rPr>
                <w:rFonts w:hint="default" w:ascii="宋体" w:hAnsi="宋体" w:eastAsia="宋体" w:cs="宋体"/>
                <w:kern w:val="2"/>
                <w:sz w:val="21"/>
                <w:szCs w:val="21"/>
                <w:vertAlign w:val="baseline"/>
                <w:lang w:val="en-US" w:eastAsia="zh-CN" w:bidi="ar-SA"/>
              </w:rPr>
            </w:pPr>
            <w:r>
              <w:rPr>
                <w:color w:val="000000"/>
                <w:spacing w:val="0"/>
                <w:w w:val="100"/>
                <w:position w:val="0"/>
              </w:rPr>
              <w:t>投诉及应急突发情况处理费</w:t>
            </w:r>
          </w:p>
        </w:tc>
        <w:tc>
          <w:tcPr>
            <w:tcW w:w="2515" w:type="pct"/>
            <w:vAlign w:val="top"/>
          </w:tcPr>
          <w:p>
            <w:pPr>
              <w:spacing w:line="400" w:lineRule="exact"/>
              <w:jc w:val="center"/>
              <w:rPr>
                <w:rFonts w:hint="default"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vAlign w:val="top"/>
          </w:tcPr>
          <w:p>
            <w:pPr>
              <w:spacing w:line="4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val="en-US" w:eastAsia="zh-CN"/>
              </w:rPr>
              <w:t>废旧家具清运费</w:t>
            </w:r>
          </w:p>
        </w:tc>
        <w:tc>
          <w:tcPr>
            <w:tcW w:w="2515" w:type="pct"/>
            <w:vAlign w:val="top"/>
          </w:tcPr>
          <w:p>
            <w:pPr>
              <w:spacing w:line="400" w:lineRule="exact"/>
              <w:jc w:val="center"/>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由两标项供应商共同完成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vAlign w:val="top"/>
          </w:tcPr>
          <w:p>
            <w:pPr>
              <w:spacing w:line="4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val="en-US" w:eastAsia="zh-CN"/>
              </w:rPr>
              <w:t>企业运行费用</w:t>
            </w:r>
          </w:p>
        </w:tc>
        <w:tc>
          <w:tcPr>
            <w:tcW w:w="2515" w:type="pct"/>
            <w:vAlign w:val="top"/>
          </w:tcPr>
          <w:p>
            <w:pPr>
              <w:spacing w:line="4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val="en-US" w:eastAsia="zh-CN"/>
              </w:rPr>
              <w:t>管理费、税费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84" w:type="pct"/>
            <w:vAlign w:val="top"/>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其他未列明费用</w:t>
            </w:r>
          </w:p>
        </w:tc>
        <w:tc>
          <w:tcPr>
            <w:tcW w:w="2515" w:type="pct"/>
            <w:vAlign w:val="top"/>
          </w:tcPr>
          <w:p>
            <w:pPr>
              <w:spacing w:line="400" w:lineRule="exact"/>
              <w:jc w:val="center"/>
              <w:rPr>
                <w:rFonts w:hint="default" w:ascii="宋体" w:hAnsi="宋体" w:cs="宋体"/>
                <w:szCs w:val="21"/>
                <w:vertAlign w:val="baseline"/>
                <w:lang w:val="en-US" w:eastAsia="zh-CN"/>
              </w:rPr>
            </w:pPr>
          </w:p>
        </w:tc>
      </w:tr>
    </w:tbl>
    <w:p>
      <w:pPr>
        <w:spacing w:line="400" w:lineRule="exact"/>
        <w:ind w:firstLine="316" w:firstLineChars="150"/>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五</w:t>
      </w:r>
      <w:r>
        <w:rPr>
          <w:rFonts w:hint="eastAsia" w:ascii="宋体" w:hAnsi="宋体" w:cs="宋体"/>
          <w:b/>
          <w:szCs w:val="21"/>
        </w:rPr>
        <w:t>）标的说明：</w:t>
      </w:r>
    </w:p>
    <w:p>
      <w:pPr>
        <w:spacing w:line="400" w:lineRule="exact"/>
        <w:ind w:firstLine="422" w:firstLineChars="200"/>
        <w:rPr>
          <w:rFonts w:hint="eastAsia" w:ascii="宋体" w:hAnsi="宋体" w:cs="宋体"/>
          <w:szCs w:val="21"/>
        </w:rPr>
      </w:pPr>
      <w:r>
        <w:rPr>
          <w:rFonts w:hint="eastAsia" w:ascii="宋体" w:hAnsi="宋体"/>
          <w:b/>
          <w:bCs w:val="0"/>
          <w:color w:val="FF0000"/>
        </w:rPr>
        <w:t>▲</w:t>
      </w:r>
      <w:r>
        <w:rPr>
          <w:rFonts w:hint="eastAsia" w:ascii="宋体" w:hAnsi="宋体" w:cs="宋体"/>
          <w:b/>
          <w:bCs w:val="0"/>
          <w:color w:val="FF0000"/>
          <w:szCs w:val="21"/>
        </w:rPr>
        <w:t>1、</w:t>
      </w:r>
      <w:r>
        <w:rPr>
          <w:rFonts w:hint="eastAsia" w:ascii="宋体" w:hAnsi="宋体" w:cs="宋体"/>
          <w:b/>
          <w:bCs w:val="0"/>
          <w:color w:val="FF0000"/>
          <w:szCs w:val="21"/>
          <w:lang w:val="en-US" w:eastAsia="zh-CN"/>
        </w:rPr>
        <w:t>所有人员基本</w:t>
      </w:r>
      <w:r>
        <w:rPr>
          <w:rFonts w:hint="eastAsia" w:ascii="宋体" w:hAnsi="宋体" w:cs="宋体"/>
          <w:b/>
          <w:bCs w:val="0"/>
          <w:color w:val="FF0000"/>
          <w:szCs w:val="21"/>
        </w:rPr>
        <w:t>工资</w:t>
      </w:r>
      <w:r>
        <w:rPr>
          <w:rFonts w:hint="eastAsia" w:ascii="宋体" w:hAnsi="宋体" w:cs="宋体"/>
          <w:b/>
          <w:bCs w:val="0"/>
          <w:color w:val="FF0000"/>
          <w:szCs w:val="21"/>
          <w:lang w:val="en-US" w:eastAsia="zh-CN"/>
        </w:rPr>
        <w:t>不得低于最低工资标准（3084元/月）；</w:t>
      </w:r>
      <w:r>
        <w:rPr>
          <w:rFonts w:hint="eastAsia" w:ascii="宋体" w:hAnsi="宋体" w:cs="宋体"/>
          <w:szCs w:val="21"/>
          <w:lang w:val="en-US" w:eastAsia="zh-CN"/>
        </w:rPr>
        <w:t>基本</w:t>
      </w:r>
      <w:r>
        <w:rPr>
          <w:rFonts w:hint="eastAsia" w:ascii="宋体" w:hAnsi="宋体" w:cs="宋体"/>
          <w:szCs w:val="21"/>
        </w:rPr>
        <w:t>工资随安吉县最低工资标准调整而调整。</w:t>
      </w:r>
    </w:p>
    <w:p>
      <w:pPr>
        <w:spacing w:line="400" w:lineRule="exact"/>
        <w:ind w:firstLine="422" w:firstLineChars="200"/>
        <w:rPr>
          <w:rFonts w:hint="eastAsia" w:ascii="宋体" w:hAnsi="宋体" w:cs="宋体"/>
          <w:b/>
          <w:bCs w:val="0"/>
          <w:color w:val="FF0000"/>
          <w:szCs w:val="21"/>
          <w:lang w:val="en-US" w:eastAsia="zh-CN"/>
        </w:rPr>
      </w:pPr>
      <w:r>
        <w:rPr>
          <w:rFonts w:hint="eastAsia" w:ascii="宋体" w:hAnsi="宋体"/>
          <w:b/>
          <w:bCs w:val="0"/>
          <w:color w:val="FF0000"/>
        </w:rPr>
        <w:t>▲</w:t>
      </w:r>
      <w:r>
        <w:rPr>
          <w:rFonts w:hint="eastAsia" w:ascii="宋体" w:hAnsi="宋体" w:cs="宋体"/>
          <w:b/>
          <w:bCs w:val="0"/>
          <w:color w:val="FF0000"/>
          <w:szCs w:val="21"/>
          <w:lang w:val="en-US" w:eastAsia="zh-CN"/>
        </w:rPr>
        <w:t>其中最低人数数量要求：</w:t>
      </w:r>
    </w:p>
    <w:p>
      <w:pPr>
        <w:spacing w:line="400" w:lineRule="exact"/>
        <w:ind w:firstLine="422" w:firstLineChars="200"/>
        <w:rPr>
          <w:rFonts w:hint="default" w:ascii="宋体" w:hAnsi="宋体" w:eastAsia="宋体" w:cs="宋体"/>
          <w:b/>
          <w:bCs w:val="0"/>
          <w:color w:val="FF0000"/>
          <w:szCs w:val="21"/>
          <w:lang w:val="en-US" w:eastAsia="zh-CN"/>
        </w:rPr>
      </w:pPr>
      <w:r>
        <w:rPr>
          <w:rFonts w:hint="eastAsia" w:ascii="宋体" w:hAnsi="宋体" w:cs="宋体"/>
          <w:b/>
          <w:bCs w:val="0"/>
          <w:color w:val="FF0000"/>
          <w:szCs w:val="21"/>
          <w:lang w:val="en-US" w:eastAsia="zh-CN"/>
        </w:rPr>
        <w:t>保洁人员</w:t>
      </w:r>
      <w:r>
        <w:rPr>
          <w:rFonts w:hint="eastAsia" w:ascii="宋体" w:hAnsi="宋体" w:cs="宋体"/>
          <w:b/>
          <w:bCs w:val="0"/>
          <w:color w:val="FF0000"/>
          <w:szCs w:val="21"/>
          <w:u w:val="single"/>
          <w:lang w:val="en-US" w:eastAsia="zh-CN"/>
        </w:rPr>
        <w:t>71</w:t>
      </w:r>
      <w:r>
        <w:rPr>
          <w:rFonts w:hint="eastAsia" w:ascii="宋体" w:hAnsi="宋体" w:cs="宋体"/>
          <w:b/>
          <w:bCs w:val="0"/>
          <w:color w:val="FF0000"/>
          <w:szCs w:val="21"/>
          <w:lang w:val="en-US" w:eastAsia="zh-CN"/>
        </w:rPr>
        <w:t>人、电瓶垃圾收集车驾驶员</w:t>
      </w:r>
      <w:r>
        <w:rPr>
          <w:rFonts w:hint="eastAsia" w:ascii="宋体" w:hAnsi="宋体" w:cs="宋体"/>
          <w:b/>
          <w:bCs w:val="0"/>
          <w:color w:val="FF0000"/>
          <w:szCs w:val="21"/>
          <w:u w:val="single"/>
          <w:lang w:val="en-US" w:eastAsia="zh-CN"/>
        </w:rPr>
        <w:t>4</w:t>
      </w:r>
      <w:r>
        <w:rPr>
          <w:rFonts w:hint="eastAsia" w:ascii="宋体" w:hAnsi="宋体" w:cs="宋体"/>
          <w:b/>
          <w:bCs w:val="0"/>
          <w:color w:val="FF0000"/>
          <w:szCs w:val="21"/>
          <w:lang w:val="en-US" w:eastAsia="zh-CN"/>
        </w:rPr>
        <w:t>人、洒水车驾驶员</w:t>
      </w:r>
      <w:r>
        <w:rPr>
          <w:rFonts w:hint="eastAsia" w:ascii="宋体" w:hAnsi="宋体" w:cs="宋体"/>
          <w:b/>
          <w:bCs w:val="0"/>
          <w:color w:val="FF0000"/>
          <w:szCs w:val="21"/>
          <w:u w:val="single"/>
          <w:lang w:val="en-US" w:eastAsia="zh-CN"/>
        </w:rPr>
        <w:t>1</w:t>
      </w:r>
      <w:r>
        <w:rPr>
          <w:rFonts w:hint="eastAsia" w:ascii="宋体" w:hAnsi="宋体" w:cs="宋体"/>
          <w:b/>
          <w:bCs w:val="0"/>
          <w:color w:val="FF0000"/>
          <w:szCs w:val="21"/>
          <w:lang w:val="en-US" w:eastAsia="zh-CN"/>
        </w:rPr>
        <w:t>人、抽粪车驾驶员</w:t>
      </w:r>
      <w:r>
        <w:rPr>
          <w:rFonts w:hint="eastAsia" w:ascii="宋体" w:hAnsi="宋体" w:cs="宋体"/>
          <w:b/>
          <w:bCs w:val="0"/>
          <w:color w:val="FF0000"/>
          <w:szCs w:val="21"/>
          <w:u w:val="single"/>
          <w:lang w:val="en-US" w:eastAsia="zh-CN"/>
        </w:rPr>
        <w:t xml:space="preserve"> 1 </w:t>
      </w:r>
      <w:r>
        <w:rPr>
          <w:rFonts w:hint="eastAsia" w:ascii="宋体" w:hAnsi="宋体" w:cs="宋体"/>
          <w:b/>
          <w:bCs w:val="0"/>
          <w:color w:val="FF0000"/>
          <w:szCs w:val="21"/>
          <w:lang w:val="en-US" w:eastAsia="zh-CN"/>
        </w:rPr>
        <w:t>人、垃圾转运车驾驶员</w:t>
      </w:r>
      <w:r>
        <w:rPr>
          <w:rFonts w:hint="eastAsia" w:ascii="宋体" w:hAnsi="宋体" w:cs="宋体"/>
          <w:b/>
          <w:bCs w:val="0"/>
          <w:color w:val="FF0000"/>
          <w:szCs w:val="21"/>
          <w:u w:val="single"/>
          <w:lang w:val="en-US" w:eastAsia="zh-CN"/>
        </w:rPr>
        <w:t xml:space="preserve"> 1 </w:t>
      </w:r>
      <w:r>
        <w:rPr>
          <w:rFonts w:hint="eastAsia" w:ascii="宋体" w:hAnsi="宋体" w:cs="宋体"/>
          <w:b/>
          <w:bCs w:val="0"/>
          <w:color w:val="FF0000"/>
          <w:szCs w:val="21"/>
          <w:lang w:val="en-US" w:eastAsia="zh-CN"/>
        </w:rPr>
        <w:t>人、跟车工人</w:t>
      </w:r>
      <w:r>
        <w:rPr>
          <w:rFonts w:hint="eastAsia" w:ascii="宋体" w:hAnsi="宋体" w:cs="宋体"/>
          <w:b/>
          <w:bCs w:val="0"/>
          <w:color w:val="FF0000"/>
          <w:szCs w:val="21"/>
          <w:u w:val="single"/>
          <w:lang w:val="en-US" w:eastAsia="zh-CN"/>
        </w:rPr>
        <w:t xml:space="preserve"> 2 </w:t>
      </w:r>
      <w:r>
        <w:rPr>
          <w:rFonts w:hint="eastAsia" w:ascii="宋体" w:hAnsi="宋体" w:cs="宋体"/>
          <w:b/>
          <w:bCs w:val="0"/>
          <w:color w:val="FF0000"/>
          <w:szCs w:val="21"/>
          <w:lang w:val="en-US" w:eastAsia="zh-CN"/>
        </w:rPr>
        <w:t>人、垃圾中转站设备操作工人</w:t>
      </w:r>
      <w:r>
        <w:rPr>
          <w:rFonts w:hint="eastAsia" w:ascii="宋体" w:hAnsi="宋体" w:cs="宋体"/>
          <w:b/>
          <w:bCs w:val="0"/>
          <w:color w:val="FF0000"/>
          <w:szCs w:val="21"/>
          <w:u w:val="single"/>
          <w:lang w:val="en-US" w:eastAsia="zh-CN"/>
        </w:rPr>
        <w:t xml:space="preserve"> 2</w:t>
      </w:r>
      <w:r>
        <w:rPr>
          <w:rFonts w:hint="eastAsia" w:ascii="宋体" w:hAnsi="宋体" w:cs="宋体"/>
          <w:b/>
          <w:bCs w:val="0"/>
          <w:color w:val="FF0000"/>
          <w:szCs w:val="21"/>
          <w:lang w:val="en-US" w:eastAsia="zh-CN"/>
        </w:rPr>
        <w:t>人、牛皮癣清理工人</w:t>
      </w:r>
      <w:r>
        <w:rPr>
          <w:rFonts w:hint="eastAsia" w:ascii="宋体" w:hAnsi="宋体" w:cs="宋体"/>
          <w:b/>
          <w:bCs w:val="0"/>
          <w:color w:val="FF0000"/>
          <w:szCs w:val="21"/>
          <w:u w:val="single"/>
          <w:lang w:val="en-US" w:eastAsia="zh-CN"/>
        </w:rPr>
        <w:t xml:space="preserve"> 1 </w:t>
      </w:r>
      <w:r>
        <w:rPr>
          <w:rFonts w:hint="eastAsia" w:ascii="宋体" w:hAnsi="宋体" w:cs="宋体"/>
          <w:b/>
          <w:bCs w:val="0"/>
          <w:color w:val="FF0000"/>
          <w:szCs w:val="21"/>
          <w:lang w:val="en-US" w:eastAsia="zh-CN"/>
        </w:rPr>
        <w:t>人；</w:t>
      </w:r>
    </w:p>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、其他：</w:t>
      </w:r>
    </w:p>
    <w:p>
      <w:pPr>
        <w:pStyle w:val="10"/>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）公厕运维包含但不仅限于公厕维修、保养、墙体补漏、相关公厕物品采购、</w:t>
      </w:r>
      <w:r>
        <w:rPr>
          <w:rFonts w:hint="eastAsia" w:ascii="宋体" w:hAnsi="宋体" w:cs="宋体"/>
          <w:szCs w:val="21"/>
          <w:lang w:eastAsia="zh-CN"/>
        </w:rPr>
        <w:t>水费</w:t>
      </w:r>
      <w:r>
        <w:rPr>
          <w:rFonts w:hint="eastAsia" w:ascii="宋体" w:hAnsi="宋体" w:cs="宋体"/>
          <w:szCs w:val="21"/>
        </w:rPr>
        <w:t>、</w:t>
      </w:r>
      <w:r>
        <w:rPr>
          <w:rFonts w:hint="eastAsia" w:ascii="宋体" w:hAnsi="宋体" w:cs="宋体"/>
          <w:szCs w:val="21"/>
          <w:lang w:eastAsia="zh-CN"/>
        </w:rPr>
        <w:t>电费</w:t>
      </w:r>
      <w:r>
        <w:rPr>
          <w:rFonts w:hint="eastAsia" w:ascii="宋体" w:hAnsi="宋体" w:cs="宋体"/>
          <w:szCs w:val="21"/>
        </w:rPr>
        <w:t>等；</w:t>
      </w:r>
      <w:r>
        <w:rPr>
          <w:rFonts w:hint="eastAsia" w:ascii="宋体" w:hAnsi="宋体" w:cs="宋体"/>
          <w:szCs w:val="21"/>
          <w:lang w:val="en-US" w:eastAsia="zh-CN"/>
        </w:rPr>
        <w:t>垃圾中转站实行24小时管理，</w:t>
      </w:r>
      <w:r>
        <w:rPr>
          <w:rFonts w:hint="eastAsia" w:ascii="宋体" w:hAnsi="宋体" w:cs="宋体"/>
          <w:szCs w:val="21"/>
        </w:rPr>
        <w:t>运维包含但不仅限于</w:t>
      </w:r>
      <w:r>
        <w:rPr>
          <w:rFonts w:hint="eastAsia" w:ascii="宋体" w:hAnsi="宋体" w:cs="宋体"/>
          <w:szCs w:val="21"/>
          <w:lang w:val="en-US" w:eastAsia="zh-CN"/>
        </w:rPr>
        <w:t>中转站</w:t>
      </w:r>
      <w:r>
        <w:rPr>
          <w:rFonts w:hint="eastAsia" w:ascii="宋体" w:hAnsi="宋体" w:cs="宋体"/>
          <w:szCs w:val="21"/>
        </w:rPr>
        <w:t>维修、保养、墙体补漏、相关物品采购、</w:t>
      </w:r>
      <w:r>
        <w:rPr>
          <w:rFonts w:hint="eastAsia" w:ascii="宋体" w:hAnsi="宋体" w:cs="宋体"/>
          <w:szCs w:val="21"/>
          <w:lang w:eastAsia="zh-CN"/>
        </w:rPr>
        <w:t>水费</w:t>
      </w:r>
      <w:r>
        <w:rPr>
          <w:rFonts w:hint="eastAsia" w:ascii="宋体" w:hAnsi="宋体" w:cs="宋体"/>
          <w:szCs w:val="21"/>
        </w:rPr>
        <w:t>、</w:t>
      </w:r>
      <w:r>
        <w:rPr>
          <w:rFonts w:hint="eastAsia" w:ascii="宋体" w:hAnsi="宋体" w:cs="宋体"/>
          <w:szCs w:val="21"/>
          <w:lang w:eastAsia="zh-CN"/>
        </w:rPr>
        <w:t>电费</w:t>
      </w:r>
      <w:r>
        <w:rPr>
          <w:rFonts w:hint="eastAsia" w:ascii="宋体" w:hAnsi="宋体" w:cs="宋体"/>
          <w:szCs w:val="21"/>
        </w:rPr>
        <w:t>等；</w:t>
      </w:r>
    </w:p>
    <w:p>
      <w:pPr>
        <w:pStyle w:val="10"/>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eastAsia="zh-CN"/>
        </w:rPr>
        <w:t>高低温费</w:t>
      </w:r>
      <w:r>
        <w:rPr>
          <w:rFonts w:hint="eastAsia" w:ascii="宋体" w:hAnsi="宋体" w:cs="宋体"/>
          <w:szCs w:val="21"/>
        </w:rPr>
        <w:t>按国家标准1</w:t>
      </w:r>
      <w:r>
        <w:rPr>
          <w:rFonts w:hint="eastAsia" w:ascii="宋体" w:hAnsi="宋体" w:cs="宋体"/>
          <w:szCs w:val="21"/>
          <w:lang w:val="en-US" w:eastAsia="zh-CN"/>
        </w:rPr>
        <w:t>8</w:t>
      </w:r>
      <w:r>
        <w:rPr>
          <w:rFonts w:hint="eastAsia" w:ascii="宋体" w:hAnsi="宋体" w:cs="宋体"/>
          <w:szCs w:val="21"/>
        </w:rPr>
        <w:t>00元</w:t>
      </w:r>
      <w:r>
        <w:rPr>
          <w:rFonts w:hint="eastAsia" w:ascii="宋体" w:hAnsi="宋体" w:cs="宋体"/>
          <w:szCs w:val="21"/>
          <w:lang w:val="en-US" w:eastAsia="zh-CN"/>
        </w:rPr>
        <w:t>/人</w:t>
      </w:r>
      <w:r>
        <w:rPr>
          <w:rFonts w:hint="eastAsia" w:ascii="宋体" w:hAnsi="宋体" w:cs="宋体"/>
          <w:szCs w:val="21"/>
        </w:rPr>
        <w:t>/年发放；</w:t>
      </w:r>
    </w:p>
    <w:p>
      <w:pPr>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道路保洁人员工具费用不少于480元/人/年；所有人员工作</w:t>
      </w:r>
      <w:r>
        <w:rPr>
          <w:rFonts w:hint="eastAsia" w:ascii="宋体" w:hAnsi="宋体" w:cs="宋体"/>
          <w:szCs w:val="21"/>
        </w:rPr>
        <w:t>服装、雨衣等不少于</w:t>
      </w:r>
      <w:r>
        <w:rPr>
          <w:rFonts w:hint="eastAsia" w:ascii="宋体" w:hAnsi="宋体" w:cs="宋体"/>
          <w:szCs w:val="21"/>
          <w:lang w:val="en-US" w:eastAsia="zh-CN"/>
        </w:rPr>
        <w:t>300</w:t>
      </w:r>
      <w:r>
        <w:rPr>
          <w:rFonts w:hint="eastAsia" w:ascii="宋体" w:hAnsi="宋体" w:cs="宋体"/>
          <w:szCs w:val="21"/>
        </w:rPr>
        <w:t>元/人</w:t>
      </w:r>
      <w:r>
        <w:rPr>
          <w:rFonts w:hint="eastAsia" w:ascii="宋体" w:hAnsi="宋体" w:cs="宋体"/>
          <w:szCs w:val="21"/>
          <w:lang w:val="en-US" w:eastAsia="zh-CN"/>
        </w:rPr>
        <w:t>/</w:t>
      </w:r>
      <w:r>
        <w:rPr>
          <w:rFonts w:hint="eastAsia" w:ascii="宋体" w:hAnsi="宋体" w:cs="宋体"/>
          <w:szCs w:val="21"/>
        </w:rPr>
        <w:t>年（按</w:t>
      </w:r>
      <w:r>
        <w:rPr>
          <w:rFonts w:hint="eastAsia" w:ascii="宋体" w:hAnsi="宋体" w:cs="宋体"/>
          <w:szCs w:val="21"/>
          <w:lang w:val="en-US" w:eastAsia="zh-CN"/>
        </w:rPr>
        <w:t>采购人或相关部门</w:t>
      </w:r>
      <w:r>
        <w:rPr>
          <w:rFonts w:hint="eastAsia" w:ascii="宋体" w:hAnsi="宋体" w:cs="宋体"/>
          <w:szCs w:val="21"/>
        </w:rPr>
        <w:t>要求</w:t>
      </w:r>
      <w:r>
        <w:rPr>
          <w:rFonts w:hint="eastAsia" w:ascii="宋体" w:hAnsi="宋体" w:cs="宋体"/>
          <w:szCs w:val="21"/>
          <w:lang w:val="en-US" w:eastAsia="zh-CN"/>
        </w:rPr>
        <w:t>发放</w:t>
      </w:r>
      <w:r>
        <w:rPr>
          <w:rFonts w:hint="eastAsia" w:ascii="宋体" w:hAnsi="宋体" w:cs="宋体"/>
          <w:szCs w:val="21"/>
        </w:rPr>
        <w:t>）；</w:t>
      </w:r>
    </w:p>
    <w:p>
      <w:pPr>
        <w:spacing w:line="400" w:lineRule="exact"/>
        <w:ind w:firstLine="420" w:firstLineChars="200"/>
        <w:rPr>
          <w:rFonts w:hint="eastAsia"/>
          <w:lang w:eastAsia="zh-CN"/>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）要求</w:t>
      </w:r>
      <w:r>
        <w:rPr>
          <w:rFonts w:hint="eastAsia" w:ascii="宋体" w:hAnsi="宋体" w:cs="宋体"/>
          <w:szCs w:val="21"/>
          <w:lang w:val="en-US" w:eastAsia="zh-CN"/>
        </w:rPr>
        <w:t>中标人</w:t>
      </w:r>
      <w:r>
        <w:rPr>
          <w:rFonts w:hint="eastAsia" w:ascii="宋体" w:hAnsi="宋体" w:cs="宋体"/>
          <w:szCs w:val="21"/>
        </w:rPr>
        <w:t>自配</w:t>
      </w:r>
      <w:r>
        <w:rPr>
          <w:rFonts w:hint="eastAsia" w:ascii="宋体" w:hAnsi="宋体" w:cs="宋体"/>
          <w:b w:val="0"/>
          <w:bCs w:val="0"/>
          <w:szCs w:val="21"/>
          <w:lang w:val="en-US" w:eastAsia="zh-CN"/>
        </w:rPr>
        <w:t>相关车辆</w:t>
      </w:r>
      <w:r>
        <w:rPr>
          <w:rFonts w:hint="eastAsia" w:ascii="宋体" w:hAnsi="宋体" w:cs="宋体"/>
          <w:szCs w:val="21"/>
        </w:rPr>
        <w:t>，用于城区道路保洁用</w:t>
      </w:r>
      <w:r>
        <w:rPr>
          <w:rFonts w:hint="eastAsia" w:ascii="宋体" w:hAnsi="宋体" w:cs="宋体"/>
          <w:szCs w:val="21"/>
          <w:lang w:val="en-US" w:eastAsia="zh-CN"/>
        </w:rPr>
        <w:t>等服务</w:t>
      </w:r>
      <w:r>
        <w:rPr>
          <w:rFonts w:hint="eastAsia" w:ascii="宋体" w:hAnsi="宋体" w:cs="宋体"/>
          <w:szCs w:val="21"/>
          <w:lang w:eastAsia="zh-CN"/>
        </w:rPr>
        <w:t>；</w:t>
      </w:r>
    </w:p>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标项一：电瓶垃圾收集车</w:t>
      </w:r>
      <w:r>
        <w:rPr>
          <w:rFonts w:hint="eastAsia" w:ascii="宋体" w:hAnsi="宋体" w:cs="宋体"/>
          <w:szCs w:val="21"/>
          <w:u w:val="single"/>
          <w:lang w:val="en-US" w:eastAsia="zh-CN"/>
        </w:rPr>
        <w:t>4</w:t>
      </w:r>
      <w:r>
        <w:rPr>
          <w:rFonts w:hint="eastAsia" w:ascii="宋体" w:hAnsi="宋体" w:cs="宋体"/>
          <w:szCs w:val="21"/>
          <w:lang w:val="en-US" w:eastAsia="zh-CN"/>
        </w:rPr>
        <w:t>辆、垃圾转运车</w:t>
      </w:r>
      <w:r>
        <w:rPr>
          <w:rFonts w:hint="eastAsia" w:ascii="宋体" w:hAnsi="宋体" w:cs="宋体"/>
          <w:szCs w:val="21"/>
          <w:u w:val="single"/>
          <w:lang w:val="en-US" w:eastAsia="zh-CN"/>
        </w:rPr>
        <w:t>1</w:t>
      </w:r>
      <w:r>
        <w:rPr>
          <w:rFonts w:hint="eastAsia" w:ascii="宋体" w:hAnsi="宋体" w:cs="宋体"/>
          <w:szCs w:val="21"/>
          <w:lang w:val="en-US" w:eastAsia="zh-CN"/>
        </w:rPr>
        <w:t>辆、</w:t>
      </w:r>
      <w:r>
        <w:rPr>
          <w:rFonts w:hint="eastAsia" w:ascii="宋体" w:hAnsi="宋体" w:cs="宋体"/>
          <w:szCs w:val="21"/>
          <w:vertAlign w:val="baseline"/>
          <w:lang w:val="en-US" w:eastAsia="zh-CN"/>
        </w:rPr>
        <w:t>轻型代步电瓶车</w:t>
      </w:r>
      <w:r>
        <w:rPr>
          <w:rFonts w:hint="eastAsia" w:ascii="宋体" w:hAnsi="宋体" w:cs="宋体"/>
          <w:szCs w:val="21"/>
          <w:u w:val="single"/>
          <w:lang w:val="en-US" w:eastAsia="zh-CN"/>
        </w:rPr>
        <w:t>1</w:t>
      </w:r>
      <w:r>
        <w:rPr>
          <w:rFonts w:hint="eastAsia" w:ascii="宋体" w:hAnsi="宋体" w:cs="宋体"/>
          <w:szCs w:val="21"/>
          <w:lang w:val="en-US" w:eastAsia="zh-CN"/>
        </w:rPr>
        <w:t>辆</w:t>
      </w:r>
      <w:r>
        <w:rPr>
          <w:rFonts w:hint="eastAsia" w:ascii="宋体" w:hAnsi="宋体" w:cs="宋体"/>
          <w:szCs w:val="21"/>
          <w:vertAlign w:val="baseline"/>
          <w:lang w:val="en-US" w:eastAsia="zh-CN"/>
        </w:rPr>
        <w:t>（牛皮癣清理）</w:t>
      </w:r>
    </w:p>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废旧家具清运由一二标项共同承担，具体费用中标后由采购人进行安排；</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偷倒建筑垃圾清运费以相关部门实际联系单为准，另行支付</w:t>
      </w:r>
      <w:r>
        <w:rPr>
          <w:rFonts w:hint="eastAsia" w:ascii="宋体" w:hAnsi="宋体" w:cs="宋体"/>
          <w:color w:val="000000"/>
          <w:kern w:val="0"/>
          <w:szCs w:val="21"/>
          <w:lang w:eastAsia="zh-CN"/>
        </w:rPr>
        <w:t>；</w:t>
      </w:r>
    </w:p>
    <w:p>
      <w:pPr>
        <w:spacing w:line="400" w:lineRule="exact"/>
        <w:ind w:firstLine="308" w:firstLineChars="147"/>
        <w:rPr>
          <w:rFonts w:hint="eastAsia" w:ascii="宋体" w:hAnsi="宋体" w:cs="宋体"/>
          <w:color w:val="000000"/>
          <w:kern w:val="0"/>
          <w:szCs w:val="21"/>
          <w:lang w:eastAsia="zh-CN"/>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）税率：按照国家及当地税收管理部门为准，</w:t>
      </w:r>
      <w:r>
        <w:rPr>
          <w:rFonts w:hint="eastAsia" w:ascii="宋体" w:hAnsi="宋体" w:cs="宋体"/>
          <w:color w:val="000000"/>
          <w:kern w:val="0"/>
          <w:szCs w:val="21"/>
        </w:rPr>
        <w:t>投标人必须开具税务发票结算</w:t>
      </w:r>
      <w:r>
        <w:rPr>
          <w:rFonts w:hint="eastAsia" w:ascii="宋体" w:hAnsi="宋体" w:cs="宋体"/>
          <w:color w:val="000000"/>
          <w:kern w:val="0"/>
          <w:szCs w:val="21"/>
          <w:lang w:eastAsia="zh-CN"/>
        </w:rPr>
        <w:t>；</w:t>
      </w:r>
    </w:p>
    <w:p>
      <w:pPr>
        <w:spacing w:line="400" w:lineRule="exact"/>
        <w:ind w:firstLine="310" w:firstLineChars="147"/>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标项二：</w:t>
      </w:r>
    </w:p>
    <w:p>
      <w:pPr>
        <w:numPr>
          <w:ilvl w:val="0"/>
          <w:numId w:val="0"/>
        </w:numPr>
        <w:spacing w:line="400" w:lineRule="exact"/>
        <w:ind w:firstLine="211" w:firstLineChars="100"/>
        <w:rPr>
          <w:rFonts w:hint="default"/>
          <w:lang w:val="en-US" w:eastAsia="zh-CN"/>
        </w:rPr>
      </w:pPr>
      <w:r>
        <w:rPr>
          <w:rFonts w:hint="eastAsia" w:ascii="宋体" w:hAnsi="宋体" w:cs="宋体"/>
          <w:b/>
          <w:color w:val="000000"/>
          <w:kern w:val="0"/>
          <w:szCs w:val="21"/>
          <w:lang w:val="en-US" w:eastAsia="zh-CN"/>
        </w:rPr>
        <w:t>（一）服务</w:t>
      </w:r>
      <w:r>
        <w:rPr>
          <w:rFonts w:hint="eastAsia" w:ascii="宋体" w:hAnsi="宋体" w:cs="宋体"/>
          <w:b/>
          <w:color w:val="000000"/>
          <w:kern w:val="0"/>
          <w:szCs w:val="21"/>
        </w:rPr>
        <w:t>范围：</w:t>
      </w:r>
      <w:r>
        <w:rPr>
          <w:b/>
          <w:bCs/>
          <w:color w:val="000000"/>
          <w:spacing w:val="0"/>
          <w:w w:val="100"/>
          <w:position w:val="0"/>
        </w:rPr>
        <w:t>郭巨路以东（含郭巨路和竹产业园</w:t>
      </w:r>
      <w:r>
        <w:rPr>
          <w:b/>
          <w:bCs/>
          <w:color w:val="000000"/>
          <w:spacing w:val="0"/>
          <w:w w:val="100"/>
          <w:position w:val="0"/>
          <w:lang w:val="zh-CN" w:eastAsia="zh-CN" w:bidi="zh-CN"/>
        </w:rPr>
        <w:t>区）</w:t>
      </w:r>
      <w:r>
        <w:rPr>
          <w:rFonts w:hint="eastAsia" w:ascii="宋体" w:hAnsi="宋体" w:cs="宋体"/>
          <w:b w:val="0"/>
          <w:bCs/>
          <w:szCs w:val="21"/>
          <w:lang w:val="en-US" w:eastAsia="zh-CN"/>
        </w:rPr>
        <w:t>具体见下附表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2249"/>
        <w:gridCol w:w="3191"/>
        <w:gridCol w:w="1711"/>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5"/>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二级道路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郭巨路</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云鸿塔路—孝丰路</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1</w:t>
            </w:r>
            <w:r>
              <w:rPr>
                <w:rFonts w:hint="eastAsia" w:ascii="宋体" w:hAnsi="宋体" w:cs="宋体"/>
                <w:kern w:val="0"/>
                <w:sz w:val="21"/>
                <w:szCs w:val="21"/>
                <w:lang w:val="en-US" w:eastAsia="zh-CN"/>
              </w:rPr>
              <w:t>6</w:t>
            </w:r>
            <w:r>
              <w:rPr>
                <w:rFonts w:hint="eastAsia" w:ascii="宋体" w:hAnsi="宋体" w:cs="宋体"/>
                <w:kern w:val="0"/>
                <w:sz w:val="21"/>
                <w:szCs w:val="21"/>
                <w:lang w:eastAsia="zh-CN"/>
              </w:rPr>
              <w:t>小时保洁</w:t>
            </w:r>
          </w:p>
        </w:tc>
        <w:tc>
          <w:tcPr>
            <w:tcW w:w="767" w:type="pct"/>
            <w:vMerge w:val="restart"/>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孝丰路</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东门大桥西侧—原省道收费处</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1</w:t>
            </w:r>
            <w:r>
              <w:rPr>
                <w:rFonts w:hint="eastAsia" w:ascii="宋体" w:hAnsi="宋体" w:cs="宋体"/>
                <w:kern w:val="0"/>
                <w:sz w:val="21"/>
                <w:szCs w:val="21"/>
                <w:lang w:val="en-US" w:eastAsia="zh-CN"/>
              </w:rPr>
              <w:t>6</w:t>
            </w:r>
            <w:r>
              <w:rPr>
                <w:rFonts w:hint="eastAsia" w:ascii="宋体" w:hAnsi="宋体" w:cs="宋体"/>
                <w:kern w:val="0"/>
                <w:sz w:val="21"/>
                <w:szCs w:val="21"/>
                <w:lang w:eastAsia="zh-CN"/>
              </w:rPr>
              <w:t>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曙光路</w:t>
            </w:r>
          </w:p>
        </w:tc>
        <w:tc>
          <w:tcPr>
            <w:tcW w:w="1761" w:type="pct"/>
            <w:vAlign w:val="center"/>
          </w:tcPr>
          <w:p>
            <w:pPr>
              <w:widowControl/>
              <w:jc w:val="center"/>
              <w:rPr>
                <w:rFonts w:hint="eastAsia" w:ascii="宋体" w:hAnsi="宋体" w:cs="宋体"/>
                <w:kern w:val="0"/>
                <w:sz w:val="21"/>
                <w:szCs w:val="21"/>
                <w:lang w:val="en-US" w:eastAsia="zh-CN"/>
              </w:rPr>
            </w:pP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1</w:t>
            </w:r>
            <w:r>
              <w:rPr>
                <w:rFonts w:hint="eastAsia" w:ascii="宋体" w:hAnsi="宋体" w:cs="宋体"/>
                <w:kern w:val="0"/>
                <w:sz w:val="21"/>
                <w:szCs w:val="21"/>
                <w:lang w:val="en-US" w:eastAsia="zh-CN"/>
              </w:rPr>
              <w:t>6</w:t>
            </w:r>
            <w:r>
              <w:rPr>
                <w:rFonts w:hint="eastAsia" w:ascii="宋体" w:hAnsi="宋体" w:cs="宋体"/>
                <w:kern w:val="0"/>
                <w:sz w:val="21"/>
                <w:szCs w:val="21"/>
                <w:lang w:eastAsia="zh-CN"/>
              </w:rPr>
              <w:t>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云鸿塔路</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省道—郭巨路</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1</w:t>
            </w:r>
            <w:r>
              <w:rPr>
                <w:rFonts w:hint="eastAsia" w:ascii="宋体" w:hAnsi="宋体" w:cs="宋体"/>
                <w:kern w:val="0"/>
                <w:sz w:val="21"/>
                <w:szCs w:val="21"/>
                <w:lang w:val="en-US" w:eastAsia="zh-CN"/>
              </w:rPr>
              <w:t>6</w:t>
            </w:r>
            <w:r>
              <w:rPr>
                <w:rFonts w:hint="eastAsia" w:ascii="宋体" w:hAnsi="宋体" w:cs="宋体"/>
                <w:kern w:val="0"/>
                <w:sz w:val="21"/>
                <w:szCs w:val="21"/>
                <w:lang w:eastAsia="zh-CN"/>
              </w:rPr>
              <w:t>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5</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灵龙南路</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孝丰路—狮古桥村委</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1</w:t>
            </w:r>
            <w:r>
              <w:rPr>
                <w:rFonts w:hint="eastAsia" w:ascii="宋体" w:hAnsi="宋体" w:cs="宋体"/>
                <w:kern w:val="0"/>
                <w:sz w:val="21"/>
                <w:szCs w:val="21"/>
                <w:lang w:val="en-US" w:eastAsia="zh-CN"/>
              </w:rPr>
              <w:t>6</w:t>
            </w:r>
            <w:r>
              <w:rPr>
                <w:rFonts w:hint="eastAsia" w:ascii="宋体" w:hAnsi="宋体" w:cs="宋体"/>
                <w:kern w:val="0"/>
                <w:sz w:val="21"/>
                <w:szCs w:val="21"/>
                <w:lang w:eastAsia="zh-CN"/>
              </w:rPr>
              <w:t>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5"/>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三级道路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新安路</w:t>
            </w:r>
          </w:p>
        </w:tc>
        <w:tc>
          <w:tcPr>
            <w:tcW w:w="1761" w:type="pct"/>
            <w:vAlign w:val="center"/>
          </w:tcPr>
          <w:p>
            <w:pPr>
              <w:widowControl/>
              <w:jc w:val="center"/>
              <w:rPr>
                <w:rFonts w:hint="eastAsia" w:ascii="宋体" w:hAnsi="宋体" w:cs="宋体"/>
                <w:kern w:val="0"/>
                <w:sz w:val="21"/>
                <w:szCs w:val="21"/>
                <w:lang w:val="en-US" w:eastAsia="zh-CN"/>
              </w:rPr>
            </w:pP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10小时保洁</w:t>
            </w:r>
          </w:p>
        </w:tc>
        <w:tc>
          <w:tcPr>
            <w:tcW w:w="767" w:type="pct"/>
            <w:vMerge w:val="restart"/>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17人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五峰路</w:t>
            </w:r>
          </w:p>
        </w:tc>
        <w:tc>
          <w:tcPr>
            <w:tcW w:w="1761" w:type="pct"/>
            <w:vAlign w:val="center"/>
          </w:tcPr>
          <w:p>
            <w:pPr>
              <w:widowControl/>
              <w:jc w:val="center"/>
              <w:rPr>
                <w:rFonts w:hint="eastAsia" w:ascii="宋体" w:hAnsi="宋体" w:cs="宋体"/>
                <w:kern w:val="0"/>
                <w:sz w:val="21"/>
                <w:szCs w:val="21"/>
                <w:lang w:val="en-US" w:eastAsia="zh-CN"/>
              </w:rPr>
            </w:pP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10小时保洁</w:t>
            </w:r>
          </w:p>
        </w:tc>
        <w:tc>
          <w:tcPr>
            <w:tcW w:w="767" w:type="pct"/>
            <w:vMerge w:val="continue"/>
            <w:vAlign w:val="center"/>
          </w:tcPr>
          <w:p>
            <w:pPr>
              <w:widowControl/>
              <w:jc w:val="center"/>
              <w:rPr>
                <w:rFonts w:hint="eastAsia" w:ascii="宋体" w:hAnsi="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灵龙北路</w:t>
            </w:r>
          </w:p>
        </w:tc>
        <w:tc>
          <w:tcPr>
            <w:tcW w:w="1761" w:type="pct"/>
            <w:vAlign w:val="center"/>
          </w:tcPr>
          <w:p>
            <w:pPr>
              <w:widowControl/>
              <w:jc w:val="center"/>
              <w:rPr>
                <w:rFonts w:hint="eastAsia" w:ascii="宋体" w:hAnsi="宋体" w:cs="宋体"/>
                <w:kern w:val="0"/>
                <w:sz w:val="21"/>
                <w:szCs w:val="21"/>
                <w:lang w:val="en-US" w:eastAsia="zh-CN"/>
              </w:rPr>
            </w:pP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10小时保洁</w:t>
            </w:r>
          </w:p>
        </w:tc>
        <w:tc>
          <w:tcPr>
            <w:tcW w:w="767" w:type="pct"/>
            <w:vMerge w:val="continue"/>
            <w:vAlign w:val="center"/>
          </w:tcPr>
          <w:p>
            <w:pPr>
              <w:widowControl/>
              <w:jc w:val="center"/>
              <w:rPr>
                <w:rFonts w:hint="eastAsia" w:ascii="宋体" w:hAnsi="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清德路</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云鸿塔路—省道</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10小时保洁</w:t>
            </w:r>
          </w:p>
        </w:tc>
        <w:tc>
          <w:tcPr>
            <w:tcW w:w="767" w:type="pct"/>
            <w:vMerge w:val="continue"/>
            <w:vAlign w:val="center"/>
          </w:tcPr>
          <w:p>
            <w:pPr>
              <w:widowControl/>
              <w:jc w:val="center"/>
              <w:rPr>
                <w:rFonts w:hint="eastAsia" w:ascii="宋体" w:hAnsi="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5</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车站西侧路</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曙光路—孝丰路</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10小时保洁</w:t>
            </w:r>
          </w:p>
        </w:tc>
        <w:tc>
          <w:tcPr>
            <w:tcW w:w="767" w:type="pct"/>
            <w:vMerge w:val="continue"/>
            <w:vAlign w:val="center"/>
          </w:tcPr>
          <w:p>
            <w:pPr>
              <w:widowControl/>
              <w:jc w:val="center"/>
              <w:rPr>
                <w:rFonts w:hint="eastAsia" w:ascii="宋体" w:hAnsi="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6</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孟宗路</w:t>
            </w:r>
          </w:p>
        </w:tc>
        <w:tc>
          <w:tcPr>
            <w:tcW w:w="1761" w:type="pct"/>
            <w:vAlign w:val="center"/>
          </w:tcPr>
          <w:p>
            <w:pPr>
              <w:widowControl/>
              <w:jc w:val="center"/>
              <w:rPr>
                <w:rFonts w:hint="eastAsia" w:ascii="宋体" w:hAnsi="宋体" w:cs="宋体"/>
                <w:kern w:val="0"/>
                <w:sz w:val="21"/>
                <w:szCs w:val="21"/>
                <w:lang w:val="en-US" w:eastAsia="zh-CN"/>
              </w:rPr>
            </w:pP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10小时保洁</w:t>
            </w:r>
          </w:p>
        </w:tc>
        <w:tc>
          <w:tcPr>
            <w:tcW w:w="767" w:type="pct"/>
            <w:vMerge w:val="continue"/>
            <w:vAlign w:val="center"/>
          </w:tcPr>
          <w:p>
            <w:pPr>
              <w:widowControl/>
              <w:jc w:val="center"/>
              <w:rPr>
                <w:rFonts w:hint="eastAsia" w:ascii="宋体" w:hAnsi="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5"/>
            <w:vAlign w:val="center"/>
          </w:tcPr>
          <w:p>
            <w:pPr>
              <w:widowControl/>
              <w:jc w:val="center"/>
              <w:rPr>
                <w:rFonts w:ascii="宋体" w:hAnsi="宋体" w:cs="宋体"/>
                <w:kern w:val="0"/>
                <w:sz w:val="21"/>
                <w:szCs w:val="21"/>
              </w:rPr>
            </w:pPr>
            <w:r>
              <w:rPr>
                <w:rFonts w:hint="eastAsia" w:ascii="宋体" w:hAnsi="宋体" w:cs="宋体"/>
                <w:kern w:val="0"/>
                <w:sz w:val="21"/>
                <w:szCs w:val="21"/>
                <w:lang w:val="en-US" w:eastAsia="zh-CN"/>
              </w:rPr>
              <w:t>四级道路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东山园区东西走向横路1</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restart"/>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东山园区东西走向横路2</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东山园区东西走向横路3</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东山园区东西走向横路4</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5</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东山园区南北走向纵路1</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6</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药厂路</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孝丰路—药厂</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7</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中转路</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孝丰路—中转站</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孝子公园</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9</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南溪3个小公园</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10</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菜场停车场</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11</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东门大桥停车场</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12</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三院南侧道路</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13</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三院东侧道路</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14</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金家弄</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东门大桥--曙光路</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15</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东山路</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16</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竹景园东侧道路</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17</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镇政府后侧安置区道路</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18</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南溪河斜坡</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19</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竹产业园区1号路</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河道—外南街</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20</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竹产业园区2号路</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14号路—孝扬线</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21</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竹产业园区3号路</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14号路—孝扬线</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22</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竹产业园区4号路</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14号路—孝扬线</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23</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竹产业园区5号路</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14号路—13号路</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24</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竹产业园区6号路</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14号路—孝扬线</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25</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竹产业园区13号路</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5号路—1号路</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26</w:t>
            </w:r>
          </w:p>
        </w:tc>
        <w:tc>
          <w:tcPr>
            <w:tcW w:w="124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竹产业园区14号路</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1号路—孝扬线</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27</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南溪河道竹产业园区段人行观景道</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5"/>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1</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孝子公园</w:t>
            </w:r>
            <w:r>
              <w:rPr>
                <w:rFonts w:hint="default" w:ascii="宋体" w:hAnsi="宋体" w:cs="宋体"/>
                <w:kern w:val="0"/>
                <w:sz w:val="21"/>
                <w:szCs w:val="21"/>
                <w:lang w:val="en-US" w:eastAsia="zh-CN"/>
              </w:rPr>
              <w:t xml:space="preserve">公厕 </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restart"/>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2</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南溪大桥</w:t>
            </w:r>
            <w:r>
              <w:rPr>
                <w:rFonts w:hint="default" w:ascii="宋体" w:hAnsi="宋体" w:cs="宋体"/>
                <w:kern w:val="0"/>
                <w:sz w:val="21"/>
                <w:szCs w:val="21"/>
                <w:lang w:val="en-US" w:eastAsia="zh-CN"/>
              </w:rPr>
              <w:t>公厕</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孝丰路</w:t>
            </w:r>
            <w:r>
              <w:rPr>
                <w:rFonts w:hint="default" w:ascii="宋体" w:hAnsi="宋体" w:cs="宋体"/>
                <w:kern w:val="0"/>
                <w:sz w:val="21"/>
                <w:szCs w:val="21"/>
                <w:lang w:val="en-US" w:eastAsia="zh-CN"/>
              </w:rPr>
              <w:t>公厕</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4</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东山路</w:t>
            </w:r>
            <w:r>
              <w:rPr>
                <w:rFonts w:hint="default" w:ascii="宋体" w:hAnsi="宋体" w:cs="宋体"/>
                <w:kern w:val="0"/>
                <w:sz w:val="21"/>
                <w:szCs w:val="21"/>
                <w:lang w:val="en-US" w:eastAsia="zh-CN"/>
              </w:rPr>
              <w:t>公厕</w:t>
            </w:r>
          </w:p>
        </w:tc>
        <w:tc>
          <w:tcPr>
            <w:tcW w:w="944"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5"/>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河道段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default" w:ascii="宋体" w:hAnsi="宋体" w:eastAsia="宋体" w:cs="宋体"/>
                <w:kern w:val="0"/>
                <w:sz w:val="24"/>
                <w:lang w:val="en-US" w:eastAsia="zh-CN" w:bidi="ar-SA"/>
              </w:rPr>
            </w:pPr>
            <w:r>
              <w:rPr>
                <w:rFonts w:hint="eastAsia" w:ascii="宋体" w:hAnsi="宋体" w:cs="宋体"/>
                <w:kern w:val="0"/>
                <w:sz w:val="24"/>
                <w:lang w:val="en-US" w:eastAsia="zh-CN"/>
              </w:rPr>
              <w:t>1</w:t>
            </w:r>
          </w:p>
        </w:tc>
        <w:tc>
          <w:tcPr>
            <w:tcW w:w="1241" w:type="pct"/>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南溪河道</w:t>
            </w:r>
          </w:p>
        </w:tc>
        <w:tc>
          <w:tcPr>
            <w:tcW w:w="1761" w:type="pct"/>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鱼鳞坝—三功坝下100米</w:t>
            </w:r>
          </w:p>
        </w:tc>
        <w:tc>
          <w:tcPr>
            <w:tcW w:w="944" w:type="pct"/>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8小时保洁</w:t>
            </w:r>
          </w:p>
        </w:tc>
        <w:tc>
          <w:tcPr>
            <w:tcW w:w="767" w:type="pct"/>
            <w:vMerge w:val="restart"/>
            <w:vAlign w:val="center"/>
          </w:tcPr>
          <w:p>
            <w:pPr>
              <w:widowControl/>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eastAsia="宋体" w:cs="宋体"/>
                <w:kern w:val="0"/>
                <w:sz w:val="24"/>
                <w:lang w:val="en-US" w:eastAsia="zh-CN" w:bidi="ar-SA"/>
              </w:rPr>
            </w:pPr>
            <w:r>
              <w:rPr>
                <w:rFonts w:hint="eastAsia" w:ascii="宋体" w:hAnsi="宋体" w:cs="宋体"/>
                <w:kern w:val="0"/>
                <w:sz w:val="24"/>
                <w:lang w:val="en-US" w:eastAsia="zh-CN"/>
              </w:rPr>
              <w:t>2</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车站前排渠</w:t>
            </w:r>
          </w:p>
        </w:tc>
        <w:tc>
          <w:tcPr>
            <w:tcW w:w="944" w:type="pct"/>
            <w:vAlign w:val="center"/>
          </w:tcPr>
          <w:p>
            <w:pPr>
              <w:widowControl/>
              <w:jc w:val="center"/>
              <w:rPr>
                <w:rFonts w:hint="eastAsia" w:ascii="宋体" w:hAnsi="Times New Roman" w:eastAsia="宋体" w:cs="宋体"/>
                <w:kern w:val="0"/>
                <w:sz w:val="24"/>
                <w:lang w:val="en-US" w:eastAsia="zh-CN" w:bidi="ar-SA"/>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hint="eastAsia" w:ascii="宋体" w:hAnsi="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6" w:type="pct"/>
            <w:vAlign w:val="center"/>
          </w:tcPr>
          <w:p>
            <w:pPr>
              <w:widowControl/>
              <w:jc w:val="center"/>
              <w:rPr>
                <w:rFonts w:hint="eastAsia" w:ascii="宋体" w:hAnsi="宋体" w:eastAsia="宋体" w:cs="宋体"/>
                <w:kern w:val="0"/>
                <w:sz w:val="24"/>
                <w:lang w:val="en-US" w:eastAsia="zh-CN" w:bidi="ar-SA"/>
              </w:rPr>
            </w:pPr>
            <w:r>
              <w:rPr>
                <w:rFonts w:hint="eastAsia" w:ascii="宋体" w:hAnsi="宋体" w:cs="宋体"/>
                <w:kern w:val="0"/>
                <w:sz w:val="24"/>
                <w:lang w:val="en-US" w:eastAsia="zh-CN"/>
              </w:rPr>
              <w:t>3</w:t>
            </w:r>
          </w:p>
        </w:tc>
        <w:tc>
          <w:tcPr>
            <w:tcW w:w="3002" w:type="pct"/>
            <w:gridSpan w:val="2"/>
            <w:vAlign w:val="center"/>
          </w:tcPr>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三院南侧排渠</w:t>
            </w:r>
          </w:p>
        </w:tc>
        <w:tc>
          <w:tcPr>
            <w:tcW w:w="944" w:type="pct"/>
            <w:vAlign w:val="center"/>
          </w:tcPr>
          <w:p>
            <w:pPr>
              <w:widowControl/>
              <w:jc w:val="center"/>
              <w:rPr>
                <w:rFonts w:hint="eastAsia" w:ascii="宋体" w:hAnsi="Times New Roman" w:eastAsia="宋体" w:cs="宋体"/>
                <w:kern w:val="0"/>
                <w:sz w:val="24"/>
                <w:lang w:val="en-US" w:eastAsia="zh-CN" w:bidi="ar-SA"/>
              </w:rPr>
            </w:pPr>
            <w:r>
              <w:rPr>
                <w:rFonts w:hint="eastAsia" w:ascii="宋体" w:hAnsi="宋体" w:cs="宋体"/>
                <w:kern w:val="0"/>
                <w:sz w:val="21"/>
                <w:szCs w:val="21"/>
                <w:lang w:val="en-US" w:eastAsia="zh-CN"/>
              </w:rPr>
              <w:t>8小时保洁</w:t>
            </w:r>
          </w:p>
        </w:tc>
        <w:tc>
          <w:tcPr>
            <w:tcW w:w="767" w:type="pct"/>
            <w:vMerge w:val="continue"/>
            <w:vAlign w:val="center"/>
          </w:tcPr>
          <w:p>
            <w:pPr>
              <w:widowControl/>
              <w:jc w:val="center"/>
              <w:rPr>
                <w:rFonts w:hint="eastAsia" w:ascii="宋体" w:hAnsi="Times New Roman" w:eastAsia="宋体" w:cs="宋体"/>
                <w:kern w:val="0"/>
                <w:sz w:val="24"/>
                <w:lang w:val="en-US" w:eastAsia="zh-CN" w:bidi="ar-SA"/>
              </w:rPr>
            </w:pPr>
          </w:p>
        </w:tc>
      </w:tr>
    </w:tbl>
    <w:p>
      <w:pPr>
        <w:spacing w:line="400" w:lineRule="exact"/>
        <w:ind w:firstLine="310" w:firstLineChars="147"/>
        <w:rPr>
          <w:rFonts w:hint="default" w:ascii="宋体" w:hAnsi="宋体" w:eastAsia="宋体" w:cs="宋体"/>
          <w:b w:val="0"/>
          <w:bCs/>
          <w:color w:val="000000"/>
          <w:kern w:val="0"/>
          <w:szCs w:val="21"/>
          <w:lang w:val="en-US" w:eastAsia="zh-CN"/>
        </w:rPr>
      </w:pPr>
      <w:r>
        <w:rPr>
          <w:rFonts w:hint="eastAsia" w:ascii="宋体" w:hAnsi="宋体" w:cs="宋体"/>
          <w:b/>
          <w:color w:val="000000"/>
          <w:kern w:val="0"/>
          <w:szCs w:val="21"/>
        </w:rPr>
        <w:t>（二）</w:t>
      </w:r>
      <w:r>
        <w:rPr>
          <w:rFonts w:hint="eastAsia" w:ascii="宋体" w:hAnsi="宋体" w:cs="宋体"/>
          <w:b/>
          <w:color w:val="000000"/>
          <w:kern w:val="0"/>
          <w:szCs w:val="21"/>
          <w:lang w:val="en-US" w:eastAsia="zh-CN"/>
        </w:rPr>
        <w:t>服务</w:t>
      </w:r>
      <w:r>
        <w:rPr>
          <w:rFonts w:hint="eastAsia" w:ascii="宋体" w:hAnsi="宋体" w:cs="宋体"/>
          <w:b/>
          <w:color w:val="000000"/>
          <w:kern w:val="0"/>
          <w:szCs w:val="21"/>
        </w:rPr>
        <w:t>内容：</w:t>
      </w:r>
      <w:r>
        <w:rPr>
          <w:rFonts w:hint="eastAsia" w:ascii="宋体" w:hAnsi="宋体" w:cs="宋体"/>
          <w:b w:val="0"/>
          <w:bCs/>
          <w:color w:val="000000"/>
          <w:kern w:val="0"/>
          <w:szCs w:val="21"/>
        </w:rPr>
        <w:t>道路、辅道道路清扫及绿化保洁作业，实施区域内的环卫设施及公共设施的日常清洗保洁与维护保养，实施区域内的绿化带的清洁，垃圾桶清理冲洗，卫生死角、杂物清理，河道保洁，公厕保洁，</w:t>
      </w:r>
      <w:r>
        <w:rPr>
          <w:rFonts w:hint="eastAsia" w:ascii="宋体" w:hAnsi="宋体" w:cs="宋体"/>
          <w:b w:val="0"/>
          <w:bCs/>
          <w:color w:val="000000"/>
          <w:kern w:val="0"/>
          <w:szCs w:val="21"/>
          <w:lang w:val="en-US" w:eastAsia="zh-CN"/>
        </w:rPr>
        <w:t>偷倒垃圾清运，</w:t>
      </w:r>
      <w:r>
        <w:rPr>
          <w:rFonts w:hint="eastAsia" w:ascii="宋体" w:hAnsi="宋体" w:cs="宋体"/>
          <w:b w:val="0"/>
          <w:bCs/>
          <w:color w:val="000000"/>
          <w:kern w:val="0"/>
          <w:szCs w:val="21"/>
        </w:rPr>
        <w:t>城区牛皮癣清除等等；还包括区域内因各类检查评比活动及上级部门安排的其他保洁方面的任何突击任务。</w:t>
      </w:r>
    </w:p>
    <w:p>
      <w:pPr>
        <w:autoSpaceDE w:val="0"/>
        <w:autoSpaceDN w:val="0"/>
        <w:adjustRightInd w:val="0"/>
        <w:spacing w:line="400" w:lineRule="exact"/>
        <w:ind w:firstLine="316" w:firstLineChars="150"/>
        <w:rPr>
          <w:rFonts w:hint="eastAsia" w:ascii="宋体" w:hAnsi="宋体" w:cs="宋体"/>
          <w:szCs w:val="21"/>
          <w:highlight w:val="yellow"/>
        </w:rPr>
      </w:pPr>
      <w:r>
        <w:rPr>
          <w:rFonts w:hint="eastAsia" w:ascii="宋体" w:hAnsi="宋体" w:cs="宋体"/>
          <w:b/>
          <w:szCs w:val="21"/>
        </w:rPr>
        <w:t>（</w:t>
      </w:r>
      <w:r>
        <w:rPr>
          <w:rFonts w:hint="eastAsia" w:ascii="宋体" w:hAnsi="宋体" w:cs="宋体"/>
          <w:b/>
          <w:szCs w:val="21"/>
          <w:lang w:val="en-US" w:eastAsia="zh-CN"/>
        </w:rPr>
        <w:t>三</w:t>
      </w:r>
      <w:r>
        <w:rPr>
          <w:rFonts w:hint="eastAsia" w:ascii="宋体" w:hAnsi="宋体" w:cs="宋体"/>
          <w:b/>
          <w:szCs w:val="21"/>
        </w:rPr>
        <w:t>）服务期限：</w:t>
      </w:r>
      <w:r>
        <w:rPr>
          <w:rFonts w:hint="eastAsia" w:ascii="宋体" w:hAnsi="宋体" w:cs="宋体"/>
          <w:color w:val="0000FF"/>
          <w:szCs w:val="21"/>
        </w:rPr>
        <w:t>合同签订之日起至</w:t>
      </w:r>
      <w:r>
        <w:rPr>
          <w:rFonts w:hint="eastAsia" w:ascii="宋体" w:hAnsi="宋体" w:cs="宋体"/>
          <w:color w:val="000000"/>
          <w:kern w:val="0"/>
          <w:szCs w:val="21"/>
          <w:highlight w:val="yellow"/>
        </w:rPr>
        <w:t>20</w:t>
      </w:r>
      <w:r>
        <w:rPr>
          <w:rFonts w:hint="eastAsia" w:ascii="宋体" w:hAnsi="宋体" w:cs="宋体"/>
          <w:color w:val="000000"/>
          <w:kern w:val="0"/>
          <w:szCs w:val="21"/>
          <w:highlight w:val="yellow"/>
          <w:lang w:val="en-US" w:eastAsia="zh-CN"/>
        </w:rPr>
        <w:t>24</w:t>
      </w:r>
      <w:r>
        <w:rPr>
          <w:rFonts w:hint="eastAsia" w:ascii="宋体" w:hAnsi="宋体" w:cs="宋体"/>
          <w:color w:val="000000"/>
          <w:kern w:val="0"/>
          <w:szCs w:val="21"/>
          <w:highlight w:val="yellow"/>
        </w:rPr>
        <w:t>年</w:t>
      </w:r>
      <w:r>
        <w:rPr>
          <w:rFonts w:hint="eastAsia" w:ascii="宋体" w:hAnsi="宋体" w:cs="宋体"/>
          <w:color w:val="000000"/>
          <w:kern w:val="0"/>
          <w:szCs w:val="21"/>
          <w:highlight w:val="yellow"/>
          <w:lang w:val="en-US" w:eastAsia="zh-CN"/>
        </w:rPr>
        <w:t>6</w:t>
      </w:r>
      <w:r>
        <w:rPr>
          <w:rFonts w:hint="eastAsia" w:ascii="宋体" w:hAnsi="宋体" w:cs="宋体"/>
          <w:color w:val="000000"/>
          <w:kern w:val="0"/>
          <w:szCs w:val="21"/>
          <w:highlight w:val="yellow"/>
        </w:rPr>
        <w:t>月</w:t>
      </w:r>
      <w:r>
        <w:rPr>
          <w:rFonts w:hint="eastAsia" w:ascii="宋体" w:hAnsi="宋体" w:cs="宋体"/>
          <w:color w:val="000000"/>
          <w:kern w:val="0"/>
          <w:szCs w:val="21"/>
          <w:highlight w:val="yellow"/>
          <w:lang w:val="en-US" w:eastAsia="zh-CN"/>
        </w:rPr>
        <w:t>30</w:t>
      </w:r>
      <w:r>
        <w:rPr>
          <w:rFonts w:hint="eastAsia" w:ascii="宋体" w:hAnsi="宋体" w:cs="宋体"/>
          <w:color w:val="000000"/>
          <w:kern w:val="0"/>
          <w:szCs w:val="21"/>
          <w:highlight w:val="yellow"/>
        </w:rPr>
        <w:t>日</w:t>
      </w:r>
      <w:r>
        <w:rPr>
          <w:rFonts w:hint="eastAsia" w:ascii="宋体" w:hAnsi="宋体" w:cs="宋体"/>
          <w:szCs w:val="21"/>
        </w:rPr>
        <w:t>，最后一年服务费以实际服务时间为准，一年服务期内，采购人对中标人保洁服务进行考核，考核合格的，予以续签下一年度合同，最多可以续签二次。</w:t>
      </w:r>
    </w:p>
    <w:p>
      <w:pPr>
        <w:spacing w:line="400" w:lineRule="exact"/>
        <w:ind w:firstLine="310" w:firstLineChars="147"/>
        <w:rPr>
          <w:rFonts w:hint="eastAsia" w:ascii="宋体" w:hAnsi="宋体" w:cs="宋体"/>
          <w:szCs w:val="21"/>
          <w:vertAlign w:val="baseline"/>
        </w:rPr>
      </w:pPr>
      <w:r>
        <w:rPr>
          <w:rFonts w:hint="eastAsia" w:ascii="宋体" w:hAnsi="宋体" w:cs="宋体"/>
          <w:b/>
          <w:szCs w:val="21"/>
        </w:rPr>
        <w:t>（</w:t>
      </w:r>
      <w:r>
        <w:rPr>
          <w:rFonts w:hint="eastAsia" w:ascii="宋体" w:hAnsi="宋体" w:cs="宋体"/>
          <w:b/>
          <w:szCs w:val="21"/>
          <w:lang w:val="en-US" w:eastAsia="zh-CN"/>
        </w:rPr>
        <w:t>四</w:t>
      </w:r>
      <w:r>
        <w:rPr>
          <w:rFonts w:hint="eastAsia" w:ascii="宋体" w:hAnsi="宋体" w:cs="宋体"/>
          <w:b/>
          <w:szCs w:val="21"/>
        </w:rPr>
        <w:t>）标的组成：</w:t>
      </w:r>
    </w:p>
    <w:tbl>
      <w:tblPr>
        <w:tblStyle w:val="29"/>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6"/>
        <w:gridCol w:w="4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标的名称及费用组成明细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人员工资（保洁人员、驾驶员及跟车人员、城市机动人员及</w:t>
            </w:r>
            <w:r>
              <w:rPr>
                <w:rFonts w:hint="eastAsia" w:ascii="宋体" w:hAnsi="宋体" w:cs="宋体"/>
                <w:szCs w:val="21"/>
                <w:lang w:val="en-US" w:eastAsia="zh-CN"/>
              </w:rPr>
              <w:t>小区垃圾分类定点监督员</w:t>
            </w:r>
            <w:r>
              <w:rPr>
                <w:rFonts w:hint="eastAsia" w:ascii="宋体" w:hAnsi="宋体" w:cs="宋体"/>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基本工资（含基本社会保险费）</w:t>
            </w:r>
          </w:p>
        </w:tc>
        <w:tc>
          <w:tcPr>
            <w:tcW w:w="2515"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不得低于当年度最低基本工资（3084元/月含特殊岗位津贴）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商业保险费</w:t>
            </w:r>
          </w:p>
        </w:tc>
        <w:tc>
          <w:tcPr>
            <w:tcW w:w="2515" w:type="pct"/>
          </w:tcPr>
          <w:p>
            <w:pPr>
              <w:spacing w:line="400" w:lineRule="exact"/>
              <w:jc w:val="center"/>
              <w:rPr>
                <w:rFonts w:hint="eastAsia" w:ascii="宋体" w:hAnsi="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高低温费</w:t>
            </w:r>
          </w:p>
        </w:tc>
        <w:tc>
          <w:tcPr>
            <w:tcW w:w="2515" w:type="pct"/>
          </w:tcPr>
          <w:p>
            <w:pPr>
              <w:spacing w:line="400" w:lineRule="exact"/>
              <w:jc w:val="center"/>
              <w:rPr>
                <w:rFonts w:hint="eastAsia" w:ascii="宋体" w:hAnsi="宋体" w:eastAsia="宋体" w:cs="宋体"/>
                <w:szCs w:val="21"/>
                <w:vertAlign w:val="baseline"/>
                <w:lang w:val="en-US" w:eastAsia="zh-CN"/>
              </w:rPr>
            </w:pPr>
            <w:r>
              <w:rPr>
                <w:rFonts w:hint="eastAsia" w:ascii="宋体" w:hAnsi="宋体" w:cs="宋体"/>
                <w:szCs w:val="21"/>
                <w:vertAlign w:val="baseline"/>
                <w:lang w:val="en-US" w:eastAsia="zh-CN"/>
              </w:rPr>
              <w:t>1800元</w:t>
            </w:r>
            <w:r>
              <w:rPr>
                <w:rFonts w:hint="eastAsia" w:ascii="宋体" w:hAnsi="宋体" w:cs="宋体"/>
                <w:szCs w:val="21"/>
                <w:lang w:val="en-US" w:eastAsia="zh-CN"/>
              </w:rPr>
              <w:t>/人</w:t>
            </w:r>
            <w:r>
              <w:rPr>
                <w:rFonts w:hint="eastAsia" w:ascii="宋体" w:hAnsi="宋体" w:cs="宋体"/>
                <w:szCs w:val="21"/>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其他福利费</w:t>
            </w:r>
          </w:p>
        </w:tc>
        <w:tc>
          <w:tcPr>
            <w:tcW w:w="2515" w:type="pct"/>
          </w:tcPr>
          <w:p>
            <w:pPr>
              <w:spacing w:line="400" w:lineRule="exact"/>
              <w:jc w:val="center"/>
              <w:rPr>
                <w:rFonts w:hint="eastAsia" w:ascii="宋体" w:hAnsi="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基本工具及耗材费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spacing w:line="400" w:lineRule="exact"/>
              <w:jc w:val="center"/>
              <w:rPr>
                <w:rFonts w:hint="eastAsia" w:ascii="宋体" w:hAnsi="宋体" w:cs="宋体"/>
                <w:szCs w:val="21"/>
                <w:vertAlign w:val="baseline"/>
              </w:rPr>
            </w:pPr>
            <w:r>
              <w:rPr>
                <w:rFonts w:hint="eastAsia" w:ascii="宋体" w:hAnsi="宋体" w:cs="宋体"/>
                <w:szCs w:val="21"/>
                <w:vertAlign w:val="baseline"/>
                <w:lang w:val="en-US" w:eastAsia="zh-CN"/>
              </w:rPr>
              <w:t>公厕水费</w:t>
            </w:r>
          </w:p>
        </w:tc>
        <w:tc>
          <w:tcPr>
            <w:tcW w:w="2515" w:type="pct"/>
          </w:tcPr>
          <w:p>
            <w:pPr>
              <w:spacing w:line="400" w:lineRule="exact"/>
              <w:jc w:val="center"/>
              <w:rPr>
                <w:rFonts w:hint="eastAsia" w:ascii="宋体" w:hAnsi="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spacing w:line="400" w:lineRule="exact"/>
              <w:jc w:val="center"/>
              <w:rPr>
                <w:rFonts w:hint="eastAsia" w:ascii="宋体" w:hAnsi="宋体" w:cs="宋体"/>
                <w:szCs w:val="21"/>
                <w:vertAlign w:val="baseline"/>
              </w:rPr>
            </w:pPr>
            <w:r>
              <w:rPr>
                <w:rFonts w:hint="eastAsia" w:ascii="宋体" w:hAnsi="宋体" w:cs="宋体"/>
                <w:szCs w:val="21"/>
                <w:vertAlign w:val="baseline"/>
                <w:lang w:val="en-US" w:eastAsia="zh-CN"/>
              </w:rPr>
              <w:t>公厕维修费</w:t>
            </w:r>
          </w:p>
        </w:tc>
        <w:tc>
          <w:tcPr>
            <w:tcW w:w="2515" w:type="pct"/>
          </w:tcPr>
          <w:p>
            <w:pPr>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水龙头、房顶等维修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spacing w:line="400" w:lineRule="exact"/>
              <w:jc w:val="center"/>
              <w:rPr>
                <w:rFonts w:hint="eastAsia" w:ascii="宋体" w:hAnsi="宋体" w:cs="宋体"/>
                <w:szCs w:val="21"/>
                <w:vertAlign w:val="baseline"/>
              </w:rPr>
            </w:pPr>
            <w:r>
              <w:rPr>
                <w:rFonts w:hint="eastAsia" w:ascii="宋体" w:hAnsi="宋体" w:cs="宋体"/>
                <w:szCs w:val="21"/>
                <w:vertAlign w:val="baseline"/>
                <w:lang w:val="en-US" w:eastAsia="zh-CN"/>
              </w:rPr>
              <w:t>公厕制度标识制作费</w:t>
            </w:r>
          </w:p>
        </w:tc>
        <w:tc>
          <w:tcPr>
            <w:tcW w:w="2515" w:type="pct"/>
          </w:tcPr>
          <w:p>
            <w:pPr>
              <w:spacing w:line="400" w:lineRule="exact"/>
              <w:jc w:val="center"/>
              <w:rPr>
                <w:rFonts w:hint="eastAsia" w:ascii="宋体" w:hAnsi="宋体" w:cs="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公厕耗材费</w:t>
            </w:r>
          </w:p>
        </w:tc>
        <w:tc>
          <w:tcPr>
            <w:tcW w:w="2515" w:type="pct"/>
          </w:tcPr>
          <w:p>
            <w:pPr>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垃圾袋、檀香、洗厕水等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工人服装、作业工具</w:t>
            </w:r>
          </w:p>
        </w:tc>
        <w:tc>
          <w:tcPr>
            <w:tcW w:w="2515" w:type="pct"/>
          </w:tcPr>
          <w:p>
            <w:pPr>
              <w:spacing w:line="400" w:lineRule="exact"/>
              <w:jc w:val="center"/>
              <w:rPr>
                <w:rFonts w:hint="eastAsia" w:ascii="宋体" w:hAnsi="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车辆使用费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电瓶垃圾收集车</w:t>
            </w:r>
          </w:p>
        </w:tc>
        <w:tc>
          <w:tcPr>
            <w:tcW w:w="2515"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保险、保养、维修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洒水车</w:t>
            </w:r>
          </w:p>
        </w:tc>
        <w:tc>
          <w:tcPr>
            <w:tcW w:w="2515"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保险、保养、加油、维修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抽粪车</w:t>
            </w:r>
          </w:p>
        </w:tc>
        <w:tc>
          <w:tcPr>
            <w:tcW w:w="2515"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保险、保养、加油、维修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垃圾转运车</w:t>
            </w:r>
          </w:p>
        </w:tc>
        <w:tc>
          <w:tcPr>
            <w:tcW w:w="2515"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保险、保养、加油、维修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spacing w:line="400" w:lineRule="exact"/>
              <w:jc w:val="center"/>
              <w:rPr>
                <w:rFonts w:hint="default"/>
                <w:lang w:val="en-US" w:eastAsia="zh-CN"/>
              </w:rPr>
            </w:pPr>
            <w:r>
              <w:rPr>
                <w:rFonts w:hint="eastAsia"/>
                <w:lang w:val="en-US" w:eastAsia="zh-CN"/>
              </w:rPr>
              <w:t>洗扫车</w:t>
            </w:r>
          </w:p>
        </w:tc>
        <w:tc>
          <w:tcPr>
            <w:tcW w:w="2515"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保险、保养、加油、维修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垃圾压缩车</w:t>
            </w:r>
          </w:p>
        </w:tc>
        <w:tc>
          <w:tcPr>
            <w:tcW w:w="2515" w:type="pct"/>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保险、保养、加油、维修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轻型代步电瓶车（牛皮癣清理）</w:t>
            </w:r>
          </w:p>
        </w:tc>
        <w:tc>
          <w:tcPr>
            <w:tcW w:w="2515" w:type="pct"/>
          </w:tcPr>
          <w:p>
            <w:pPr>
              <w:spacing w:line="400" w:lineRule="exact"/>
              <w:jc w:val="center"/>
              <w:rPr>
                <w:rFonts w:hint="default" w:ascii="宋体" w:hAnsi="宋体" w:cs="宋体"/>
                <w:szCs w:val="21"/>
                <w:vertAlign w:val="baseline"/>
                <w:lang w:val="en-US" w:eastAsia="zh-CN"/>
              </w:rPr>
            </w:pPr>
            <w:r>
              <w:rPr>
                <w:rFonts w:hint="eastAsia" w:ascii="宋体" w:hAnsi="宋体" w:cs="宋体"/>
                <w:szCs w:val="21"/>
                <w:vertAlign w:val="baseline"/>
                <w:lang w:val="en-US" w:eastAsia="zh-CN"/>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top"/>
          </w:tcPr>
          <w:p>
            <w:pPr>
              <w:spacing w:line="400" w:lineRule="exact"/>
              <w:jc w:val="center"/>
              <w:rPr>
                <w:rFonts w:hint="default" w:ascii="宋体" w:hAnsi="宋体" w:eastAsia="宋体" w:cs="宋体"/>
                <w:kern w:val="2"/>
                <w:sz w:val="21"/>
                <w:szCs w:val="21"/>
                <w:vertAlign w:val="baseline"/>
                <w:lang w:val="en-US" w:eastAsia="zh-CN" w:bidi="ar-SA"/>
              </w:rPr>
            </w:pPr>
            <w:r>
              <w:rPr>
                <w:color w:val="000000"/>
                <w:spacing w:val="0"/>
                <w:w w:val="100"/>
                <w:position w:val="0"/>
              </w:rPr>
              <w:t>投诉及应急突发情况处理费</w:t>
            </w:r>
          </w:p>
        </w:tc>
        <w:tc>
          <w:tcPr>
            <w:tcW w:w="2515" w:type="pct"/>
            <w:vAlign w:val="top"/>
          </w:tcPr>
          <w:p>
            <w:pPr>
              <w:spacing w:line="400" w:lineRule="exact"/>
              <w:jc w:val="center"/>
              <w:rPr>
                <w:rFonts w:hint="default"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top"/>
          </w:tcPr>
          <w:p>
            <w:pPr>
              <w:spacing w:line="400" w:lineRule="exact"/>
              <w:jc w:val="center"/>
              <w:rPr>
                <w:rFonts w:hint="default" w:ascii="宋体" w:hAnsi="宋体" w:eastAsia="宋体" w:cs="宋体"/>
                <w:kern w:val="2"/>
                <w:sz w:val="21"/>
                <w:szCs w:val="21"/>
                <w:vertAlign w:val="baseline"/>
                <w:lang w:val="en-US" w:eastAsia="zh-CN" w:bidi="ar-SA"/>
              </w:rPr>
            </w:pPr>
            <w:r>
              <w:rPr>
                <w:rFonts w:hint="eastAsia" w:ascii="宋体" w:hAnsi="宋体" w:cs="宋体"/>
                <w:szCs w:val="21"/>
                <w:vertAlign w:val="baseline"/>
                <w:lang w:val="en-US" w:eastAsia="zh-CN"/>
              </w:rPr>
              <w:t>废旧家具清运费</w:t>
            </w:r>
          </w:p>
        </w:tc>
        <w:tc>
          <w:tcPr>
            <w:tcW w:w="2515" w:type="pct"/>
            <w:vAlign w:val="top"/>
          </w:tcPr>
          <w:p>
            <w:pPr>
              <w:spacing w:line="4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由两标项供应商共同完成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top"/>
          </w:tcPr>
          <w:p>
            <w:pPr>
              <w:spacing w:line="400" w:lineRule="exact"/>
              <w:jc w:val="center"/>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护栏及花坛清洗费</w:t>
            </w:r>
          </w:p>
        </w:tc>
        <w:tc>
          <w:tcPr>
            <w:tcW w:w="2515" w:type="pct"/>
            <w:vAlign w:val="top"/>
          </w:tcPr>
          <w:p>
            <w:pPr>
              <w:spacing w:line="400" w:lineRule="exact"/>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top"/>
          </w:tcPr>
          <w:p>
            <w:pPr>
              <w:spacing w:line="4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val="en-US" w:eastAsia="zh-CN"/>
              </w:rPr>
              <w:t>企业运行费用</w:t>
            </w:r>
          </w:p>
        </w:tc>
        <w:tc>
          <w:tcPr>
            <w:tcW w:w="2515" w:type="pct"/>
            <w:vAlign w:val="top"/>
          </w:tcPr>
          <w:p>
            <w:pPr>
              <w:spacing w:line="4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val="en-US" w:eastAsia="zh-CN"/>
              </w:rPr>
              <w:t>管理费、税费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pct"/>
            <w:vAlign w:val="top"/>
          </w:tcPr>
          <w:p>
            <w:pPr>
              <w:spacing w:line="400" w:lineRule="exact"/>
              <w:jc w:val="center"/>
              <w:rPr>
                <w:rFonts w:hint="eastAsia" w:ascii="宋体" w:hAnsi="宋体" w:cs="宋体"/>
                <w:szCs w:val="21"/>
                <w:vertAlign w:val="baseline"/>
                <w:lang w:val="en-US" w:eastAsia="zh-CN"/>
              </w:rPr>
            </w:pPr>
            <w:r>
              <w:rPr>
                <w:rFonts w:hint="eastAsia" w:ascii="宋体" w:hAnsi="宋体" w:cs="宋体"/>
                <w:szCs w:val="21"/>
                <w:vertAlign w:val="baseline"/>
                <w:lang w:val="en-US" w:eastAsia="zh-CN"/>
              </w:rPr>
              <w:t>其他未列明费用</w:t>
            </w:r>
          </w:p>
        </w:tc>
        <w:tc>
          <w:tcPr>
            <w:tcW w:w="2515" w:type="pct"/>
            <w:vAlign w:val="top"/>
          </w:tcPr>
          <w:p>
            <w:pPr>
              <w:spacing w:line="400" w:lineRule="exact"/>
              <w:jc w:val="center"/>
              <w:rPr>
                <w:rFonts w:hint="eastAsia" w:ascii="宋体" w:hAnsi="宋体" w:cs="宋体"/>
                <w:szCs w:val="21"/>
                <w:vertAlign w:val="baseline"/>
                <w:lang w:val="en-US" w:eastAsia="zh-CN"/>
              </w:rPr>
            </w:pPr>
          </w:p>
        </w:tc>
      </w:tr>
    </w:tbl>
    <w:p>
      <w:pPr>
        <w:spacing w:line="400" w:lineRule="exact"/>
        <w:ind w:firstLine="316" w:firstLineChars="150"/>
        <w:rPr>
          <w:rFonts w:hint="eastAsia" w:ascii="宋体" w:hAnsi="宋体" w:cs="宋体"/>
          <w:b/>
          <w:szCs w:val="21"/>
        </w:rPr>
      </w:pPr>
      <w:r>
        <w:rPr>
          <w:rFonts w:hint="eastAsia" w:ascii="宋体" w:hAnsi="宋体" w:cs="宋体"/>
          <w:b/>
          <w:szCs w:val="21"/>
        </w:rPr>
        <w:t>（</w:t>
      </w:r>
      <w:r>
        <w:rPr>
          <w:rFonts w:hint="eastAsia" w:ascii="宋体" w:hAnsi="宋体" w:cs="宋体"/>
          <w:b/>
          <w:szCs w:val="21"/>
          <w:lang w:val="en-US" w:eastAsia="zh-CN"/>
        </w:rPr>
        <w:t>五</w:t>
      </w:r>
      <w:r>
        <w:rPr>
          <w:rFonts w:hint="eastAsia" w:ascii="宋体" w:hAnsi="宋体" w:cs="宋体"/>
          <w:b/>
          <w:szCs w:val="21"/>
        </w:rPr>
        <w:t>）标的说明：</w:t>
      </w:r>
    </w:p>
    <w:p>
      <w:pPr>
        <w:spacing w:line="400" w:lineRule="exact"/>
        <w:ind w:firstLine="422" w:firstLineChars="200"/>
        <w:rPr>
          <w:rFonts w:hint="eastAsia" w:ascii="宋体" w:hAnsi="宋体" w:cs="宋体"/>
          <w:szCs w:val="21"/>
        </w:rPr>
      </w:pPr>
      <w:r>
        <w:rPr>
          <w:rFonts w:hint="eastAsia" w:ascii="宋体" w:hAnsi="宋体"/>
          <w:b/>
          <w:bCs w:val="0"/>
          <w:color w:val="FF0000"/>
        </w:rPr>
        <w:t>▲</w:t>
      </w:r>
      <w:r>
        <w:rPr>
          <w:rFonts w:hint="eastAsia" w:ascii="宋体" w:hAnsi="宋体" w:cs="宋体"/>
          <w:b/>
          <w:bCs w:val="0"/>
          <w:color w:val="FF0000"/>
          <w:szCs w:val="21"/>
        </w:rPr>
        <w:t>1、</w:t>
      </w:r>
      <w:r>
        <w:rPr>
          <w:rFonts w:hint="eastAsia" w:ascii="宋体" w:hAnsi="宋体" w:cs="宋体"/>
          <w:b/>
          <w:bCs w:val="0"/>
          <w:color w:val="FF0000"/>
          <w:szCs w:val="21"/>
          <w:lang w:val="en-US" w:eastAsia="zh-CN"/>
        </w:rPr>
        <w:t>所有人员基本</w:t>
      </w:r>
      <w:r>
        <w:rPr>
          <w:rFonts w:hint="eastAsia" w:ascii="宋体" w:hAnsi="宋体" w:cs="宋体"/>
          <w:b/>
          <w:bCs w:val="0"/>
          <w:color w:val="FF0000"/>
          <w:szCs w:val="21"/>
        </w:rPr>
        <w:t>工资</w:t>
      </w:r>
      <w:r>
        <w:rPr>
          <w:rFonts w:hint="eastAsia" w:ascii="宋体" w:hAnsi="宋体" w:cs="宋体"/>
          <w:b/>
          <w:bCs w:val="0"/>
          <w:color w:val="FF0000"/>
          <w:szCs w:val="21"/>
          <w:lang w:val="en-US" w:eastAsia="zh-CN"/>
        </w:rPr>
        <w:t>不得低于最低工资标准（3084元/月）；</w:t>
      </w:r>
      <w:r>
        <w:rPr>
          <w:rFonts w:hint="eastAsia" w:ascii="宋体" w:hAnsi="宋体" w:cs="宋体"/>
          <w:szCs w:val="21"/>
          <w:lang w:val="en-US" w:eastAsia="zh-CN"/>
        </w:rPr>
        <w:t>基本</w:t>
      </w:r>
      <w:r>
        <w:rPr>
          <w:rFonts w:hint="eastAsia" w:ascii="宋体" w:hAnsi="宋体" w:cs="宋体"/>
          <w:szCs w:val="21"/>
        </w:rPr>
        <w:t>工资随安吉县最低工资标准调整而调整。</w:t>
      </w:r>
    </w:p>
    <w:p>
      <w:pPr>
        <w:spacing w:line="400" w:lineRule="exact"/>
        <w:ind w:firstLine="422" w:firstLineChars="200"/>
        <w:rPr>
          <w:rFonts w:hint="eastAsia" w:ascii="宋体" w:hAnsi="宋体" w:cs="宋体"/>
          <w:b/>
          <w:bCs w:val="0"/>
          <w:color w:val="FF0000"/>
          <w:szCs w:val="21"/>
          <w:lang w:val="en-US" w:eastAsia="zh-CN"/>
        </w:rPr>
      </w:pPr>
      <w:r>
        <w:rPr>
          <w:rFonts w:hint="eastAsia" w:ascii="宋体" w:hAnsi="宋体"/>
          <w:b/>
          <w:bCs w:val="0"/>
          <w:color w:val="FF0000"/>
        </w:rPr>
        <w:t>▲</w:t>
      </w:r>
      <w:r>
        <w:rPr>
          <w:rFonts w:hint="eastAsia" w:ascii="宋体" w:hAnsi="宋体" w:cs="宋体"/>
          <w:b/>
          <w:bCs w:val="0"/>
          <w:color w:val="FF0000"/>
          <w:szCs w:val="21"/>
          <w:lang w:val="en-US" w:eastAsia="zh-CN"/>
        </w:rPr>
        <w:t>其中最低人数数量要求：</w:t>
      </w:r>
    </w:p>
    <w:p>
      <w:pPr>
        <w:spacing w:line="400" w:lineRule="exact"/>
        <w:ind w:firstLine="422" w:firstLineChars="200"/>
        <w:rPr>
          <w:rFonts w:hint="default" w:ascii="宋体" w:hAnsi="宋体" w:eastAsia="宋体" w:cs="宋体"/>
          <w:b/>
          <w:bCs w:val="0"/>
          <w:color w:val="FF0000"/>
          <w:szCs w:val="21"/>
          <w:lang w:val="en-US" w:eastAsia="zh-CN"/>
        </w:rPr>
      </w:pPr>
      <w:r>
        <w:rPr>
          <w:rFonts w:hint="eastAsia" w:ascii="宋体" w:hAnsi="宋体" w:cs="宋体"/>
          <w:b/>
          <w:bCs w:val="0"/>
          <w:color w:val="FF0000"/>
          <w:szCs w:val="21"/>
          <w:lang w:val="en-US" w:eastAsia="zh-CN"/>
        </w:rPr>
        <w:t>保洁人员</w:t>
      </w:r>
      <w:r>
        <w:rPr>
          <w:rFonts w:hint="eastAsia" w:ascii="宋体" w:hAnsi="宋体" w:cs="宋体"/>
          <w:b/>
          <w:bCs w:val="0"/>
          <w:color w:val="FF0000"/>
          <w:szCs w:val="21"/>
          <w:u w:val="single"/>
          <w:lang w:val="en-US" w:eastAsia="zh-CN"/>
        </w:rPr>
        <w:t>77</w:t>
      </w:r>
      <w:r>
        <w:rPr>
          <w:rFonts w:hint="eastAsia" w:ascii="宋体" w:hAnsi="宋体" w:cs="宋体"/>
          <w:b/>
          <w:bCs w:val="0"/>
          <w:color w:val="FF0000"/>
          <w:szCs w:val="21"/>
          <w:lang w:val="en-US" w:eastAsia="zh-CN"/>
        </w:rPr>
        <w:t>人、电瓶垃圾收集车驾驶员</w:t>
      </w:r>
      <w:r>
        <w:rPr>
          <w:rFonts w:hint="eastAsia" w:ascii="宋体" w:hAnsi="宋体" w:cs="宋体"/>
          <w:b/>
          <w:bCs w:val="0"/>
          <w:color w:val="FF0000"/>
          <w:szCs w:val="21"/>
          <w:u w:val="single"/>
          <w:lang w:val="en-US" w:eastAsia="zh-CN"/>
        </w:rPr>
        <w:t>2</w:t>
      </w:r>
      <w:r>
        <w:rPr>
          <w:rFonts w:hint="eastAsia" w:ascii="宋体" w:hAnsi="宋体" w:cs="宋体"/>
          <w:b/>
          <w:bCs w:val="0"/>
          <w:color w:val="FF0000"/>
          <w:szCs w:val="21"/>
          <w:lang w:val="en-US" w:eastAsia="zh-CN"/>
        </w:rPr>
        <w:t>人、洒水车驾驶员</w:t>
      </w:r>
      <w:r>
        <w:rPr>
          <w:rFonts w:hint="eastAsia" w:ascii="宋体" w:hAnsi="宋体" w:cs="宋体"/>
          <w:b/>
          <w:bCs w:val="0"/>
          <w:color w:val="FF0000"/>
          <w:szCs w:val="21"/>
          <w:u w:val="single"/>
          <w:lang w:val="en-US" w:eastAsia="zh-CN"/>
        </w:rPr>
        <w:t>1</w:t>
      </w:r>
      <w:r>
        <w:rPr>
          <w:rFonts w:hint="eastAsia" w:ascii="宋体" w:hAnsi="宋体" w:cs="宋体"/>
          <w:b/>
          <w:bCs w:val="0"/>
          <w:color w:val="FF0000"/>
          <w:szCs w:val="21"/>
          <w:lang w:val="en-US" w:eastAsia="zh-CN"/>
        </w:rPr>
        <w:t>人、压缩车驾驶员</w:t>
      </w:r>
      <w:r>
        <w:rPr>
          <w:rFonts w:hint="eastAsia" w:ascii="宋体" w:hAnsi="宋体" w:cs="宋体"/>
          <w:b/>
          <w:bCs w:val="0"/>
          <w:color w:val="FF0000"/>
          <w:szCs w:val="21"/>
          <w:u w:val="single"/>
          <w:lang w:val="en-US" w:eastAsia="zh-CN"/>
        </w:rPr>
        <w:t xml:space="preserve"> 1 </w:t>
      </w:r>
      <w:r>
        <w:rPr>
          <w:rFonts w:hint="eastAsia" w:ascii="宋体" w:hAnsi="宋体" w:cs="宋体"/>
          <w:b/>
          <w:bCs w:val="0"/>
          <w:color w:val="FF0000"/>
          <w:szCs w:val="21"/>
          <w:lang w:val="en-US" w:eastAsia="zh-CN"/>
        </w:rPr>
        <w:t>人、洗扫车驾驶员</w:t>
      </w:r>
      <w:r>
        <w:rPr>
          <w:rFonts w:hint="eastAsia" w:ascii="宋体" w:hAnsi="宋体" w:cs="宋体"/>
          <w:b/>
          <w:bCs w:val="0"/>
          <w:color w:val="FF0000"/>
          <w:szCs w:val="21"/>
          <w:u w:val="single"/>
          <w:lang w:val="en-US" w:eastAsia="zh-CN"/>
        </w:rPr>
        <w:t xml:space="preserve"> 1 </w:t>
      </w:r>
      <w:r>
        <w:rPr>
          <w:rFonts w:hint="eastAsia" w:ascii="宋体" w:hAnsi="宋体" w:cs="宋体"/>
          <w:b/>
          <w:bCs w:val="0"/>
          <w:color w:val="FF0000"/>
          <w:szCs w:val="21"/>
          <w:lang w:val="en-US" w:eastAsia="zh-CN"/>
        </w:rPr>
        <w:t>人、压缩车跟车工人</w:t>
      </w:r>
      <w:r>
        <w:rPr>
          <w:rFonts w:hint="eastAsia" w:ascii="宋体" w:hAnsi="宋体" w:cs="宋体"/>
          <w:b/>
          <w:bCs w:val="0"/>
          <w:color w:val="FF0000"/>
          <w:szCs w:val="21"/>
          <w:u w:val="single"/>
          <w:lang w:val="en-US" w:eastAsia="zh-CN"/>
        </w:rPr>
        <w:t xml:space="preserve"> 1</w:t>
      </w:r>
      <w:r>
        <w:rPr>
          <w:rFonts w:hint="eastAsia" w:ascii="宋体" w:hAnsi="宋体" w:cs="宋体"/>
          <w:b/>
          <w:bCs w:val="0"/>
          <w:color w:val="FF0000"/>
          <w:szCs w:val="21"/>
          <w:lang w:val="en-US" w:eastAsia="zh-CN"/>
        </w:rPr>
        <w:t>人、牛皮癣清理工人</w:t>
      </w:r>
      <w:r>
        <w:rPr>
          <w:rFonts w:hint="eastAsia" w:ascii="宋体" w:hAnsi="宋体" w:cs="宋体"/>
          <w:b/>
          <w:bCs w:val="0"/>
          <w:color w:val="FF0000"/>
          <w:szCs w:val="21"/>
          <w:u w:val="single"/>
          <w:lang w:val="en-US" w:eastAsia="zh-CN"/>
        </w:rPr>
        <w:t xml:space="preserve"> 1 </w:t>
      </w:r>
      <w:r>
        <w:rPr>
          <w:rFonts w:hint="eastAsia" w:ascii="宋体" w:hAnsi="宋体" w:cs="宋体"/>
          <w:b/>
          <w:bCs w:val="0"/>
          <w:color w:val="FF0000"/>
          <w:szCs w:val="21"/>
          <w:lang w:val="en-US" w:eastAsia="zh-CN"/>
        </w:rPr>
        <w:t>人、小区垃圾分类定点监督员</w:t>
      </w:r>
      <w:r>
        <w:rPr>
          <w:rFonts w:hint="eastAsia" w:ascii="宋体" w:hAnsi="宋体" w:cs="宋体"/>
          <w:b/>
          <w:bCs w:val="0"/>
          <w:color w:val="FF0000"/>
          <w:szCs w:val="21"/>
          <w:u w:val="single"/>
          <w:lang w:val="en-US" w:eastAsia="zh-CN"/>
        </w:rPr>
        <w:t xml:space="preserve"> 10 </w:t>
      </w:r>
      <w:r>
        <w:rPr>
          <w:rFonts w:hint="eastAsia" w:ascii="宋体" w:hAnsi="宋体" w:cs="宋体"/>
          <w:b/>
          <w:bCs w:val="0"/>
          <w:color w:val="FF0000"/>
          <w:szCs w:val="21"/>
          <w:lang w:val="en-US" w:eastAsia="zh-CN"/>
        </w:rPr>
        <w:t>人；</w:t>
      </w:r>
    </w:p>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、其他：</w:t>
      </w:r>
    </w:p>
    <w:p>
      <w:pPr>
        <w:pStyle w:val="10"/>
        <w:spacing w:line="400" w:lineRule="exact"/>
        <w:ind w:firstLine="420" w:firstLineChars="200"/>
        <w:rPr>
          <w:rFonts w:hint="default" w:ascii="宋体" w:hAnsi="宋体" w:cs="宋体"/>
          <w:szCs w:val="21"/>
          <w:lang w:val="en-US" w:eastAsia="zh-CN"/>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）公厕运维包含但不仅限于公厕维修、保养、墙体补漏、相关公厕物品采购等；</w:t>
      </w:r>
      <w:r>
        <w:rPr>
          <w:rFonts w:hint="eastAsia" w:ascii="宋体" w:hAnsi="宋体" w:cs="宋体"/>
          <w:szCs w:val="21"/>
          <w:lang w:val="en-US" w:eastAsia="zh-CN"/>
        </w:rPr>
        <w:t>本标项须进行道路护栏及花坛护栏清洗，道路护栏全年机洗次数不得少于24次，花坛护栏清洗不少于6次；以采购人要求为准；</w:t>
      </w:r>
    </w:p>
    <w:p>
      <w:pPr>
        <w:pStyle w:val="10"/>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eastAsia="zh-CN"/>
        </w:rPr>
        <w:t>高低温费</w:t>
      </w:r>
      <w:r>
        <w:rPr>
          <w:rFonts w:hint="eastAsia" w:ascii="宋体" w:hAnsi="宋体" w:cs="宋体"/>
          <w:szCs w:val="21"/>
        </w:rPr>
        <w:t>按国家标准1</w:t>
      </w:r>
      <w:r>
        <w:rPr>
          <w:rFonts w:hint="eastAsia" w:ascii="宋体" w:hAnsi="宋体" w:cs="宋体"/>
          <w:szCs w:val="21"/>
          <w:lang w:val="en-US" w:eastAsia="zh-CN"/>
        </w:rPr>
        <w:t>8</w:t>
      </w:r>
      <w:r>
        <w:rPr>
          <w:rFonts w:hint="eastAsia" w:ascii="宋体" w:hAnsi="宋体" w:cs="宋体"/>
          <w:szCs w:val="21"/>
        </w:rPr>
        <w:t>00元</w:t>
      </w:r>
      <w:r>
        <w:rPr>
          <w:rFonts w:hint="eastAsia" w:ascii="宋体" w:hAnsi="宋体" w:cs="宋体"/>
          <w:szCs w:val="21"/>
          <w:lang w:val="en-US" w:eastAsia="zh-CN"/>
        </w:rPr>
        <w:t>/人</w:t>
      </w:r>
      <w:r>
        <w:rPr>
          <w:rFonts w:hint="eastAsia" w:ascii="宋体" w:hAnsi="宋体" w:cs="宋体"/>
          <w:szCs w:val="21"/>
        </w:rPr>
        <w:t>/年发放；</w:t>
      </w:r>
    </w:p>
    <w:p>
      <w:pPr>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道路保洁人员工具费用不少于480元/人/年；</w:t>
      </w:r>
      <w:r>
        <w:rPr>
          <w:rFonts w:hint="eastAsia" w:ascii="宋体" w:hAnsi="宋体" w:cs="宋体"/>
          <w:color w:val="auto"/>
          <w:szCs w:val="21"/>
          <w:lang w:val="en-US" w:eastAsia="zh-CN"/>
        </w:rPr>
        <w:t>所有人员（</w:t>
      </w:r>
      <w:r>
        <w:rPr>
          <w:rFonts w:hint="eastAsia" w:ascii="宋体" w:hAnsi="宋体" w:cs="宋体"/>
          <w:szCs w:val="21"/>
          <w:lang w:val="en-US" w:eastAsia="zh-CN"/>
        </w:rPr>
        <w:t>小区垃圾分类定点监督员不计）工作</w:t>
      </w:r>
      <w:r>
        <w:rPr>
          <w:rFonts w:hint="eastAsia" w:ascii="宋体" w:hAnsi="宋体" w:cs="宋体"/>
          <w:szCs w:val="21"/>
        </w:rPr>
        <w:t>服装、雨衣等不少于</w:t>
      </w:r>
      <w:r>
        <w:rPr>
          <w:rFonts w:hint="eastAsia" w:ascii="宋体" w:hAnsi="宋体" w:cs="宋体"/>
          <w:szCs w:val="21"/>
          <w:lang w:val="en-US" w:eastAsia="zh-CN"/>
        </w:rPr>
        <w:t>300</w:t>
      </w:r>
      <w:r>
        <w:rPr>
          <w:rFonts w:hint="eastAsia" w:ascii="宋体" w:hAnsi="宋体" w:cs="宋体"/>
          <w:szCs w:val="21"/>
        </w:rPr>
        <w:t>元/人</w:t>
      </w:r>
      <w:r>
        <w:rPr>
          <w:rFonts w:hint="eastAsia" w:ascii="宋体" w:hAnsi="宋体" w:cs="宋体"/>
          <w:szCs w:val="21"/>
          <w:lang w:val="en-US" w:eastAsia="zh-CN"/>
        </w:rPr>
        <w:t>/</w:t>
      </w:r>
      <w:r>
        <w:rPr>
          <w:rFonts w:hint="eastAsia" w:ascii="宋体" w:hAnsi="宋体" w:cs="宋体"/>
          <w:szCs w:val="21"/>
        </w:rPr>
        <w:t>年（按</w:t>
      </w:r>
      <w:r>
        <w:rPr>
          <w:rFonts w:hint="eastAsia" w:ascii="宋体" w:hAnsi="宋体" w:cs="宋体"/>
          <w:szCs w:val="21"/>
          <w:lang w:val="en-US" w:eastAsia="zh-CN"/>
        </w:rPr>
        <w:t>采购人或相关部门</w:t>
      </w:r>
      <w:r>
        <w:rPr>
          <w:rFonts w:hint="eastAsia" w:ascii="宋体" w:hAnsi="宋体" w:cs="宋体"/>
          <w:szCs w:val="21"/>
        </w:rPr>
        <w:t>要求</w:t>
      </w:r>
      <w:r>
        <w:rPr>
          <w:rFonts w:hint="eastAsia" w:ascii="宋体" w:hAnsi="宋体" w:cs="宋体"/>
          <w:szCs w:val="21"/>
          <w:lang w:val="en-US" w:eastAsia="zh-CN"/>
        </w:rPr>
        <w:t>发放</w:t>
      </w:r>
      <w:r>
        <w:rPr>
          <w:rFonts w:hint="eastAsia" w:ascii="宋体" w:hAnsi="宋体" w:cs="宋体"/>
          <w:szCs w:val="21"/>
        </w:rPr>
        <w:t>）；</w:t>
      </w:r>
    </w:p>
    <w:p>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小区垃圾分类定点监督员补贴2000元/人/月；</w:t>
      </w:r>
    </w:p>
    <w:p>
      <w:pPr>
        <w:spacing w:line="400" w:lineRule="exact"/>
        <w:ind w:firstLine="420" w:firstLineChars="200"/>
        <w:rPr>
          <w:rFonts w:hint="eastAsia" w:ascii="宋体" w:hAnsi="宋体" w:cs="宋体"/>
          <w:szCs w:val="21"/>
          <w:lang w:eastAsia="zh-CN"/>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）要求</w:t>
      </w:r>
      <w:r>
        <w:rPr>
          <w:rFonts w:hint="eastAsia" w:ascii="宋体" w:hAnsi="宋体" w:cs="宋体"/>
          <w:szCs w:val="21"/>
          <w:lang w:val="en-US" w:eastAsia="zh-CN"/>
        </w:rPr>
        <w:t>中标人</w:t>
      </w:r>
      <w:r>
        <w:rPr>
          <w:rFonts w:hint="eastAsia" w:ascii="宋体" w:hAnsi="宋体" w:cs="宋体"/>
          <w:szCs w:val="21"/>
        </w:rPr>
        <w:t>自配</w:t>
      </w:r>
      <w:r>
        <w:rPr>
          <w:rFonts w:hint="eastAsia" w:ascii="宋体" w:hAnsi="宋体" w:cs="宋体"/>
          <w:b w:val="0"/>
          <w:bCs w:val="0"/>
          <w:szCs w:val="21"/>
          <w:lang w:val="en-US" w:eastAsia="zh-CN"/>
        </w:rPr>
        <w:t>相关车辆</w:t>
      </w:r>
      <w:r>
        <w:rPr>
          <w:rFonts w:hint="eastAsia" w:ascii="宋体" w:hAnsi="宋体" w:cs="宋体"/>
          <w:szCs w:val="21"/>
        </w:rPr>
        <w:t>，用于城区道路保洁用</w:t>
      </w:r>
      <w:r>
        <w:rPr>
          <w:rFonts w:hint="eastAsia" w:ascii="宋体" w:hAnsi="宋体" w:cs="宋体"/>
          <w:szCs w:val="21"/>
          <w:lang w:val="en-US" w:eastAsia="zh-CN"/>
        </w:rPr>
        <w:t>等服务</w:t>
      </w:r>
      <w:r>
        <w:rPr>
          <w:rFonts w:hint="eastAsia" w:ascii="宋体" w:hAnsi="宋体" w:cs="宋体"/>
          <w:szCs w:val="21"/>
          <w:lang w:eastAsia="zh-CN"/>
        </w:rPr>
        <w:t>；</w:t>
      </w:r>
    </w:p>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标项二：电瓶垃圾收集车</w:t>
      </w:r>
      <w:r>
        <w:rPr>
          <w:rFonts w:hint="eastAsia" w:ascii="宋体" w:hAnsi="宋体" w:cs="宋体"/>
          <w:szCs w:val="21"/>
          <w:u w:val="single"/>
          <w:lang w:val="en-US" w:eastAsia="zh-CN"/>
        </w:rPr>
        <w:t>2</w:t>
      </w:r>
      <w:r>
        <w:rPr>
          <w:rFonts w:hint="eastAsia" w:ascii="宋体" w:hAnsi="宋体" w:cs="宋体"/>
          <w:szCs w:val="21"/>
          <w:lang w:val="en-US" w:eastAsia="zh-CN"/>
        </w:rPr>
        <w:t>辆、洒水车</w:t>
      </w:r>
      <w:r>
        <w:rPr>
          <w:rFonts w:hint="eastAsia" w:ascii="宋体" w:hAnsi="宋体" w:cs="宋体"/>
          <w:szCs w:val="21"/>
          <w:u w:val="single"/>
          <w:lang w:val="en-US" w:eastAsia="zh-CN"/>
        </w:rPr>
        <w:t>1</w:t>
      </w:r>
      <w:r>
        <w:rPr>
          <w:rFonts w:hint="eastAsia" w:ascii="宋体" w:hAnsi="宋体" w:cs="宋体"/>
          <w:szCs w:val="21"/>
          <w:lang w:val="en-US" w:eastAsia="zh-CN"/>
        </w:rPr>
        <w:t>辆、</w:t>
      </w:r>
      <w:r>
        <w:rPr>
          <w:rFonts w:hint="eastAsia" w:ascii="宋体" w:hAnsi="宋体" w:cs="宋体"/>
          <w:szCs w:val="21"/>
          <w:vertAlign w:val="baseline"/>
          <w:lang w:val="en-US" w:eastAsia="zh-CN"/>
        </w:rPr>
        <w:t>轻型代步电瓶车</w:t>
      </w:r>
      <w:r>
        <w:rPr>
          <w:rFonts w:hint="eastAsia" w:ascii="宋体" w:hAnsi="宋体" w:cs="宋体"/>
          <w:szCs w:val="21"/>
          <w:u w:val="single"/>
          <w:lang w:val="en-US" w:eastAsia="zh-CN"/>
        </w:rPr>
        <w:t>1</w:t>
      </w:r>
      <w:r>
        <w:rPr>
          <w:rFonts w:hint="eastAsia" w:ascii="宋体" w:hAnsi="宋体" w:cs="宋体"/>
          <w:szCs w:val="21"/>
          <w:lang w:val="en-US" w:eastAsia="zh-CN"/>
        </w:rPr>
        <w:t>辆</w:t>
      </w:r>
      <w:r>
        <w:rPr>
          <w:rFonts w:hint="eastAsia" w:ascii="宋体" w:hAnsi="宋体" w:cs="宋体"/>
          <w:szCs w:val="21"/>
          <w:vertAlign w:val="baseline"/>
          <w:lang w:val="en-US" w:eastAsia="zh-CN"/>
        </w:rPr>
        <w:t>（牛皮癣清理）；</w:t>
      </w:r>
    </w:p>
    <w:p>
      <w:p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废旧家具清运由一二标项共同承担，具体费用中标后由采购人进行安排；</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偷倒建筑垃圾清运费以相关部门实际联系单为准，另行支付</w:t>
      </w:r>
      <w:r>
        <w:rPr>
          <w:rFonts w:hint="eastAsia" w:ascii="宋体" w:hAnsi="宋体" w:cs="宋体"/>
          <w:color w:val="000000"/>
          <w:kern w:val="0"/>
          <w:szCs w:val="21"/>
          <w:lang w:eastAsia="zh-CN"/>
        </w:rPr>
        <w:t>；</w:t>
      </w:r>
    </w:p>
    <w:p>
      <w:pPr>
        <w:spacing w:line="400" w:lineRule="exact"/>
        <w:ind w:firstLine="420" w:firstLineChars="200"/>
        <w:rPr>
          <w:rFonts w:hint="eastAsia" w:ascii="宋体" w:hAnsi="宋体" w:cs="宋体"/>
          <w:color w:val="000000"/>
          <w:kern w:val="0"/>
          <w:szCs w:val="21"/>
          <w:lang w:eastAsia="zh-CN"/>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）税率：按照国家及当地税收管理部门为准，</w:t>
      </w:r>
      <w:r>
        <w:rPr>
          <w:rFonts w:hint="eastAsia" w:ascii="宋体" w:hAnsi="宋体" w:cs="宋体"/>
          <w:color w:val="000000"/>
          <w:kern w:val="0"/>
          <w:szCs w:val="21"/>
        </w:rPr>
        <w:t>投标人必须开具税务发票</w:t>
      </w:r>
      <w:r>
        <w:rPr>
          <w:rFonts w:hint="eastAsia" w:ascii="宋体" w:hAnsi="宋体" w:cs="宋体"/>
          <w:color w:val="000000"/>
          <w:kern w:val="0"/>
          <w:szCs w:val="21"/>
          <w:lang w:eastAsia="zh-CN"/>
        </w:rPr>
        <w:t>；</w:t>
      </w:r>
    </w:p>
    <w:bookmarkEnd w:id="33"/>
    <w:bookmarkEnd w:id="34"/>
    <w:bookmarkEnd w:id="35"/>
    <w:p>
      <w:pPr>
        <w:spacing w:line="400" w:lineRule="exact"/>
        <w:ind w:firstLine="422" w:firstLineChars="200"/>
        <w:rPr>
          <w:rFonts w:hint="default" w:ascii="宋体" w:hAnsi="宋体" w:eastAsia="宋体" w:cs="宋体"/>
          <w:b/>
          <w:bCs/>
          <w:szCs w:val="21"/>
          <w:lang w:val="en-US" w:eastAsia="zh-CN"/>
        </w:rPr>
      </w:pPr>
      <w:bookmarkStart w:id="36" w:name="_Toc24965"/>
      <w:bookmarkStart w:id="37" w:name="_Toc7854"/>
      <w:bookmarkStart w:id="38" w:name="_Toc13660"/>
      <w:r>
        <w:rPr>
          <w:rFonts w:hint="eastAsia" w:ascii="宋体" w:hAnsi="宋体" w:cs="宋体"/>
          <w:b/>
          <w:bCs/>
          <w:szCs w:val="21"/>
          <w:lang w:val="en-US" w:eastAsia="zh-CN"/>
        </w:rPr>
        <w:t>三、其他要求</w:t>
      </w:r>
    </w:p>
    <w:p>
      <w:pPr>
        <w:spacing w:line="400" w:lineRule="exact"/>
        <w:ind w:firstLine="422" w:firstLineChars="200"/>
        <w:rPr>
          <w:rFonts w:hint="eastAsia" w:ascii="宋体" w:hAnsi="宋体" w:cs="宋体"/>
          <w:b/>
          <w:bCs/>
          <w:szCs w:val="21"/>
        </w:rPr>
      </w:pPr>
      <w:r>
        <w:rPr>
          <w:rFonts w:hint="eastAsia" w:ascii="宋体" w:hAnsi="宋体" w:cs="宋体"/>
          <w:b/>
          <w:bCs/>
          <w:szCs w:val="21"/>
          <w:lang w:val="en-US" w:eastAsia="zh-CN"/>
        </w:rPr>
        <w:t>1</w:t>
      </w:r>
      <w:r>
        <w:rPr>
          <w:rFonts w:hint="eastAsia" w:ascii="宋体" w:hAnsi="宋体" w:cs="宋体"/>
          <w:b/>
          <w:bCs/>
          <w:szCs w:val="21"/>
        </w:rPr>
        <w:t>、中标人聘请工作人员应符合国家法律规定，工资、津贴及加班工资发放应按照国家法律及地方有关标准执行。</w:t>
      </w:r>
    </w:p>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、中标人必须按时足额发放员工工资，否则，采购人将予以处罚，情节严重的，将取消合同并追究其法律责任。</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中标人管理人员及保洁人员在作业时应严格遵守劳动纪律，遵守安全操作规程，确保安全。如果证明服务是有缺陷的，包括潜在的缺陷或使用不符合要求的服务工具及人员等，采购人有权向中标人提出在保证安全的前提下即时更正或索赔。</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4、中标人必须规范管理、文明作业，自觉接受采购人及上级部门领导的检查考核和社会监督，对发现的问题要及时整改。</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5、服务期内保洁人员的各种劳动事故、交通事故、生产安全事故等一切责任均由中标人自行负责。发生各种意外事故均由中标人自己依照法律法规妥善处理，采购人不承担任何法律责任。</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6、中标人必须按照考核细则及考核标准做好台帐记录，包括建立出勤管理台帐、作业质量自查日记，并按月将服务统计报表报送采购人。</w:t>
      </w:r>
    </w:p>
    <w:p>
      <w:pPr>
        <w:spacing w:line="400" w:lineRule="exact"/>
        <w:ind w:firstLine="420" w:firstLineChars="200"/>
        <w:rPr>
          <w:rFonts w:hint="eastAsia" w:ascii="宋体" w:hAnsi="宋体" w:cs="宋体"/>
          <w:b w:val="0"/>
          <w:bCs/>
          <w:szCs w:val="21"/>
        </w:rPr>
      </w:pPr>
      <w:r>
        <w:rPr>
          <w:rFonts w:hint="eastAsia" w:ascii="宋体" w:hAnsi="宋体" w:cs="宋体"/>
          <w:szCs w:val="21"/>
          <w:lang w:val="en-US" w:eastAsia="zh-CN"/>
        </w:rPr>
        <w:t>7、投标人应制定应急方案，预备应急班组，解决服务时间以外发生的保洁突发</w:t>
      </w:r>
      <w:r>
        <w:rPr>
          <w:rFonts w:hint="eastAsia" w:ascii="宋体" w:hAnsi="宋体" w:cs="宋体"/>
          <w:b w:val="0"/>
          <w:bCs/>
          <w:szCs w:val="21"/>
        </w:rPr>
        <w:t>事件。同时必须保证一旦接到采购人应急事件通知后15分钟内赶赴现场处理突发的保洁事件（投标单位在投标文件中必须对夜间应急方案、预备应急班组等进行承诺）。</w:t>
      </w:r>
    </w:p>
    <w:p>
      <w:pPr>
        <w:spacing w:line="400" w:lineRule="exact"/>
        <w:ind w:firstLine="420" w:firstLineChars="200"/>
        <w:rPr>
          <w:rFonts w:hint="eastAsia" w:ascii="宋体" w:hAnsi="宋体" w:cs="宋体"/>
          <w:szCs w:val="21"/>
        </w:rPr>
      </w:pPr>
      <w:r>
        <w:rPr>
          <w:rFonts w:hint="eastAsia" w:ascii="宋体" w:hAnsi="宋体" w:cs="宋体"/>
          <w:b w:val="0"/>
          <w:bCs/>
          <w:szCs w:val="21"/>
          <w:lang w:val="en-US" w:eastAsia="zh-CN"/>
        </w:rPr>
        <w:t>8</w:t>
      </w:r>
      <w:r>
        <w:rPr>
          <w:rFonts w:hint="eastAsia" w:ascii="宋体" w:hAnsi="宋体" w:cs="宋体"/>
          <w:b w:val="0"/>
          <w:bCs/>
          <w:szCs w:val="21"/>
        </w:rPr>
        <w:t>、</w:t>
      </w:r>
      <w:r>
        <w:rPr>
          <w:rFonts w:hint="eastAsia" w:ascii="宋体" w:hAnsi="宋体" w:cs="宋体"/>
          <w:szCs w:val="21"/>
        </w:rPr>
        <w:t>合同到期后，如中标人不再继续签约承包，保洁人员去留安排由双方协调，以采购人实际需要为准，不得随意撤调保洁人员。</w:t>
      </w:r>
    </w:p>
    <w:p>
      <w:pPr>
        <w:pStyle w:val="12"/>
        <w:spacing w:line="420" w:lineRule="exact"/>
        <w:ind w:firstLine="422" w:firstLineChars="200"/>
        <w:jc w:val="left"/>
        <w:rPr>
          <w:rFonts w:hint="eastAsia" w:ascii="宋体" w:hAnsi="宋体" w:eastAsia="宋体" w:cs="宋体"/>
          <w:b/>
          <w:szCs w:val="21"/>
        </w:rPr>
      </w:pPr>
      <w:r>
        <w:rPr>
          <w:rFonts w:hint="eastAsia" w:ascii="宋体" w:hAnsi="宋体" w:cs="宋体"/>
          <w:b/>
          <w:szCs w:val="21"/>
          <w:lang w:val="en-US" w:eastAsia="zh-CN"/>
        </w:rPr>
        <w:t>四</w:t>
      </w:r>
      <w:r>
        <w:rPr>
          <w:rFonts w:hint="eastAsia" w:ascii="宋体" w:hAnsi="宋体" w:eastAsia="宋体" w:cs="宋体"/>
          <w:b/>
          <w:szCs w:val="21"/>
          <w:lang w:val="en-US" w:eastAsia="zh-CN"/>
        </w:rPr>
        <w:t>、</w:t>
      </w:r>
      <w:r>
        <w:rPr>
          <w:rFonts w:hint="eastAsia" w:ascii="宋体" w:hAnsi="宋体" w:eastAsia="宋体" w:cs="宋体"/>
          <w:b/>
          <w:szCs w:val="21"/>
        </w:rPr>
        <w:t>考核办法</w:t>
      </w:r>
      <w:bookmarkEnd w:id="36"/>
      <w:bookmarkEnd w:id="37"/>
      <w:bookmarkEnd w:id="38"/>
    </w:p>
    <w:p>
      <w:pPr>
        <w:spacing w:line="400" w:lineRule="exact"/>
        <w:ind w:firstLine="413" w:firstLineChars="196"/>
        <w:rPr>
          <w:rFonts w:hint="eastAsia" w:ascii="宋体" w:hAnsi="宋体" w:cs="宋体"/>
          <w:b/>
          <w:szCs w:val="21"/>
        </w:rPr>
      </w:pPr>
      <w:r>
        <w:rPr>
          <w:rFonts w:hint="eastAsia" w:ascii="宋体" w:hAnsi="宋体" w:cs="宋体"/>
          <w:b/>
          <w:szCs w:val="21"/>
        </w:rPr>
        <w:t>(一)、作业时间</w:t>
      </w:r>
    </w:p>
    <w:p>
      <w:pPr>
        <w:spacing w:line="400" w:lineRule="exact"/>
        <w:ind w:firstLine="420" w:firstLineChars="200"/>
        <w:rPr>
          <w:rFonts w:hint="eastAsia" w:ascii="宋体" w:hAnsi="宋体" w:cs="宋体"/>
          <w:szCs w:val="21"/>
        </w:rPr>
      </w:pPr>
      <w:r>
        <w:rPr>
          <w:rFonts w:hint="eastAsia" w:ascii="宋体" w:hAnsi="宋体" w:cs="宋体"/>
          <w:szCs w:val="21"/>
        </w:rPr>
        <w:t>1、城区道路保洁实行10小时制（6:00—11:00,13:00—18：00）和1</w:t>
      </w:r>
      <w:r>
        <w:rPr>
          <w:rFonts w:hint="eastAsia" w:ascii="宋体" w:hAnsi="宋体" w:cs="宋体"/>
          <w:szCs w:val="21"/>
          <w:lang w:val="en-US" w:eastAsia="zh-CN"/>
        </w:rPr>
        <w:t>5</w:t>
      </w:r>
      <w:r>
        <w:rPr>
          <w:rFonts w:hint="eastAsia" w:ascii="宋体" w:hAnsi="宋体" w:cs="宋体"/>
          <w:szCs w:val="21"/>
        </w:rPr>
        <w:t>小时制（春、冬季04:00—2</w:t>
      </w:r>
      <w:r>
        <w:rPr>
          <w:rFonts w:hint="eastAsia" w:ascii="宋体" w:hAnsi="宋体" w:cs="宋体"/>
          <w:szCs w:val="21"/>
          <w:lang w:val="en-US" w:eastAsia="zh-CN"/>
        </w:rPr>
        <w:t>0</w:t>
      </w:r>
      <w:r>
        <w:rPr>
          <w:rFonts w:hint="eastAsia" w:ascii="宋体" w:hAnsi="宋体" w:cs="宋体"/>
          <w:szCs w:val="21"/>
        </w:rPr>
        <w:t>:00，夏、秋季04:30—</w:t>
      </w:r>
      <w:r>
        <w:rPr>
          <w:rFonts w:hint="eastAsia" w:ascii="宋体" w:hAnsi="宋体" w:cs="宋体"/>
          <w:szCs w:val="21"/>
          <w:lang w:val="en-US" w:eastAsia="zh-CN"/>
        </w:rPr>
        <w:t>20</w:t>
      </w:r>
      <w:r>
        <w:rPr>
          <w:rFonts w:hint="eastAsia" w:ascii="宋体" w:hAnsi="宋体" w:cs="宋体"/>
          <w:szCs w:val="21"/>
        </w:rPr>
        <w:t>:30）两种；</w:t>
      </w:r>
      <w:r>
        <w:rPr>
          <w:rFonts w:hint="eastAsia" w:ascii="宋体" w:hAnsi="宋体" w:cs="宋体"/>
          <w:szCs w:val="21"/>
          <w:lang w:val="en-US" w:eastAsia="zh-CN"/>
        </w:rPr>
        <w:t>城区</w:t>
      </w:r>
      <w:r>
        <w:rPr>
          <w:rFonts w:hint="eastAsia" w:ascii="宋体" w:hAnsi="宋体" w:cs="宋体"/>
          <w:szCs w:val="21"/>
        </w:rPr>
        <w:t>中心道路延迟到晚间11点；河道实行10小时制（06:00—11:00,13:00—18:00）保洁；公厕保洁时间：6:00—</w:t>
      </w:r>
      <w:r>
        <w:rPr>
          <w:rFonts w:hint="eastAsia" w:ascii="宋体" w:hAnsi="宋体" w:cs="宋体"/>
          <w:szCs w:val="21"/>
          <w:lang w:val="en-US" w:eastAsia="zh-CN"/>
        </w:rPr>
        <w:t>18</w:t>
      </w:r>
      <w:r>
        <w:rPr>
          <w:rFonts w:hint="eastAsia" w:ascii="宋体" w:hAnsi="宋体" w:cs="宋体"/>
          <w:szCs w:val="21"/>
        </w:rPr>
        <w:t>:00;开放时间为24小时；大风、冰冻雨雪、高温等特殊天气及应急救援、道路交通事故应急处置等应急时段的作业时间，按环卫所通知执行；早晚班交接班时，在路段岗位上进行，确保保洁不断档。</w:t>
      </w:r>
    </w:p>
    <w:p>
      <w:pPr>
        <w:spacing w:line="400" w:lineRule="exact"/>
        <w:ind w:firstLine="420" w:firstLineChars="200"/>
        <w:rPr>
          <w:rFonts w:hint="eastAsia" w:ascii="宋体" w:hAnsi="宋体" w:cs="宋体"/>
          <w:szCs w:val="21"/>
        </w:rPr>
      </w:pPr>
      <w:r>
        <w:rPr>
          <w:rFonts w:hint="eastAsia" w:ascii="宋体" w:hAnsi="宋体" w:cs="宋体"/>
          <w:szCs w:val="21"/>
        </w:rPr>
        <w:t>考核：</w:t>
      </w:r>
      <w:r>
        <w:rPr>
          <w:rFonts w:hint="eastAsia" w:ascii="宋体" w:hAnsi="宋体" w:cs="宋体"/>
          <w:kern w:val="0"/>
          <w:szCs w:val="21"/>
        </w:rPr>
        <w:t>违反本条规定的（包括迟到、早退、交接班断档、脱岗等情况），视为缺岗。缺岗人数和处罚标准按下表执行:发现缺岗1至4人每人处罚500元，缺岗5至6人,每人处罚600元，缺岗7至9人,每人处罚900元，缺岗10人以上,每人处罚标准为;缺岗人数乘以1000;累计出现5次以上”一次性缺岗10人以上”的公司解除合同；保洁公司未按要求配足环卫工人，按招标金额扣除当月所缺人员的所有费用（工资、管理费及其他补助费用），超少十人及以上的解除合同。环卫工人有事请假，保洁公司提前报环卫所批准且安排他人代班的除外。</w:t>
      </w:r>
    </w:p>
    <w:p>
      <w:pPr>
        <w:spacing w:line="400" w:lineRule="exact"/>
        <w:ind w:firstLine="420" w:firstLineChars="200"/>
        <w:rPr>
          <w:rFonts w:hint="eastAsia" w:ascii="宋体" w:hAnsi="宋体" w:cs="宋体"/>
          <w:szCs w:val="21"/>
        </w:rPr>
      </w:pPr>
      <w:r>
        <w:rPr>
          <w:rFonts w:hint="eastAsia" w:ascii="宋体" w:hAnsi="宋体" w:cs="宋体"/>
          <w:szCs w:val="21"/>
        </w:rPr>
        <w:t>2、普扫：18小时保洁路段早上（夏、秋7:00；春、冬7:30）前完成，10小时保洁地段早上7:30前完成。普扫完成后开始循环保洁。</w:t>
      </w:r>
    </w:p>
    <w:p>
      <w:pPr>
        <w:spacing w:line="400" w:lineRule="exact"/>
        <w:ind w:firstLine="420" w:firstLineChars="200"/>
        <w:rPr>
          <w:rFonts w:hint="eastAsia" w:ascii="宋体" w:hAnsi="宋体" w:cs="宋体"/>
          <w:szCs w:val="21"/>
        </w:rPr>
      </w:pPr>
      <w:r>
        <w:rPr>
          <w:rFonts w:hint="eastAsia" w:ascii="宋体" w:hAnsi="宋体" w:cs="宋体"/>
          <w:szCs w:val="21"/>
        </w:rPr>
        <w:t>考核：未按本条规定进行普扫的，每处处罚1000元；普扫未按时完成，每处处罚500元；普扫质量不达标的，每处处罚300元。</w:t>
      </w:r>
    </w:p>
    <w:p>
      <w:pPr>
        <w:spacing w:line="400" w:lineRule="exact"/>
        <w:ind w:firstLine="420" w:firstLineChars="200"/>
        <w:rPr>
          <w:rFonts w:hint="eastAsia" w:ascii="宋体" w:hAnsi="宋体" w:cs="宋体"/>
          <w:szCs w:val="21"/>
        </w:rPr>
      </w:pPr>
      <w:r>
        <w:rPr>
          <w:rFonts w:hint="eastAsia" w:ascii="宋体" w:hAnsi="宋体" w:cs="宋体"/>
          <w:szCs w:val="21"/>
        </w:rPr>
        <w:t>3、快速及时处置白色垃圾，主干道在8分钟内完成；次干道在15分钟内完成。成堆垃圾滞留时间不超过20分钟。</w:t>
      </w:r>
    </w:p>
    <w:p>
      <w:pPr>
        <w:spacing w:line="400" w:lineRule="exact"/>
        <w:ind w:firstLine="420" w:firstLineChars="200"/>
        <w:rPr>
          <w:rFonts w:hint="eastAsia" w:ascii="宋体" w:hAnsi="宋体" w:cs="宋体"/>
          <w:szCs w:val="21"/>
        </w:rPr>
      </w:pPr>
      <w:r>
        <w:rPr>
          <w:rFonts w:hint="eastAsia" w:ascii="宋体" w:hAnsi="宋体" w:cs="宋体"/>
          <w:szCs w:val="21"/>
        </w:rPr>
        <w:t>考核：未按本条规定处置垃圾的，每处处罚50元。</w:t>
      </w:r>
    </w:p>
    <w:p>
      <w:pPr>
        <w:spacing w:line="400" w:lineRule="exact"/>
        <w:ind w:firstLine="420" w:firstLineChars="200"/>
        <w:rPr>
          <w:rFonts w:hint="eastAsia" w:ascii="宋体" w:hAnsi="宋体" w:cs="宋体"/>
          <w:szCs w:val="21"/>
        </w:rPr>
      </w:pPr>
      <w:r>
        <w:rPr>
          <w:rFonts w:hint="eastAsia" w:ascii="宋体" w:hAnsi="宋体" w:cs="宋体"/>
          <w:szCs w:val="21"/>
        </w:rPr>
        <w:t>4、及时清除责任区内量少的建筑垃圾，建筑垃圾滞留时间不超过3小时（作业公司对突发性偷到需要协调时，经事先上报后可适当延时）。</w:t>
      </w:r>
    </w:p>
    <w:p>
      <w:pPr>
        <w:spacing w:line="400" w:lineRule="exact"/>
        <w:ind w:firstLine="420" w:firstLineChars="200"/>
        <w:rPr>
          <w:rFonts w:hint="eastAsia" w:ascii="宋体" w:hAnsi="宋体" w:cs="宋体"/>
          <w:szCs w:val="21"/>
        </w:rPr>
      </w:pPr>
      <w:r>
        <w:rPr>
          <w:rFonts w:hint="eastAsia" w:ascii="宋体" w:hAnsi="宋体" w:cs="宋体"/>
          <w:szCs w:val="21"/>
        </w:rPr>
        <w:t>考核：未按本条规定处置垃圾的，每处处罚50元。</w:t>
      </w:r>
    </w:p>
    <w:p>
      <w:pPr>
        <w:spacing w:line="400" w:lineRule="exact"/>
        <w:ind w:firstLine="413" w:firstLineChars="196"/>
        <w:rPr>
          <w:rFonts w:hint="eastAsia" w:ascii="宋体" w:hAnsi="宋体" w:cs="宋体"/>
          <w:b/>
          <w:szCs w:val="21"/>
        </w:rPr>
      </w:pPr>
      <w:r>
        <w:rPr>
          <w:rFonts w:hint="eastAsia" w:ascii="宋体" w:hAnsi="宋体" w:cs="宋体"/>
          <w:b/>
          <w:szCs w:val="21"/>
        </w:rPr>
        <w:t>(二)、道路保洁</w:t>
      </w:r>
    </w:p>
    <w:p>
      <w:pPr>
        <w:spacing w:line="400" w:lineRule="exact"/>
        <w:ind w:firstLine="525" w:firstLineChars="250"/>
        <w:rPr>
          <w:rFonts w:hint="eastAsia" w:ascii="宋体" w:hAnsi="宋体" w:cs="宋体"/>
          <w:szCs w:val="21"/>
        </w:rPr>
      </w:pPr>
      <w:r>
        <w:rPr>
          <w:rFonts w:hint="eastAsia" w:ascii="宋体" w:hAnsi="宋体" w:cs="宋体"/>
          <w:szCs w:val="21"/>
        </w:rPr>
        <w:t>5、按建设部一级道路卫生要求，保持路面干净，整洁，隔离带、侧石边不积泥，路面基本见本色。路面边沟、下水口无垃圾、不堵塞，绿化带、树穴、隔离护栏下、花台周围保持整洁，路面废弃物具体控制指标应符合以下规定：</w:t>
      </w:r>
    </w:p>
    <w:p>
      <w:pPr>
        <w:spacing w:line="400" w:lineRule="exact"/>
        <w:ind w:firstLine="525" w:firstLineChars="250"/>
        <w:rPr>
          <w:rFonts w:hint="eastAsia" w:ascii="宋体" w:hAnsi="宋体" w:cs="宋体"/>
          <w:szCs w:val="21"/>
        </w:rPr>
      </w:pPr>
      <w:r>
        <w:rPr>
          <w:rFonts w:hint="eastAsia" w:ascii="宋体" w:hAnsi="宋体" w:cs="宋体"/>
          <w:szCs w:val="21"/>
        </w:rPr>
        <w:t>果皮      纸屑塑膜      烟蒂         痰迹       污水          其它</w:t>
      </w:r>
    </w:p>
    <w:p>
      <w:pPr>
        <w:spacing w:line="400" w:lineRule="exact"/>
        <w:rPr>
          <w:rFonts w:hint="eastAsia" w:ascii="宋体" w:hAnsi="宋体" w:cs="宋体"/>
          <w:szCs w:val="21"/>
        </w:rPr>
      </w:pPr>
      <w:r>
        <w:rPr>
          <w:rFonts w:hint="eastAsia" w:ascii="宋体" w:hAnsi="宋体" w:cs="宋体"/>
          <w:szCs w:val="21"/>
        </w:rPr>
        <w:t>（片/1000㎡）（片/1000㎡）（个/1000㎡）（处/1000㎡）（㎡/1000㎡）  （处/1000㎡）</w:t>
      </w:r>
    </w:p>
    <w:p>
      <w:pPr>
        <w:spacing w:line="400" w:lineRule="exact"/>
        <w:ind w:firstLine="435"/>
        <w:rPr>
          <w:rFonts w:hint="eastAsia" w:ascii="宋体" w:hAnsi="宋体" w:cs="宋体"/>
          <w:szCs w:val="21"/>
        </w:rPr>
      </w:pPr>
      <w:r>
        <w:rPr>
          <w:rFonts w:hint="eastAsia" w:ascii="宋体" w:hAnsi="宋体" w:cs="宋体"/>
          <w:szCs w:val="21"/>
        </w:rPr>
        <w:t>≤6           ≤6        ≤8       ≤8        ≤0.5平方米        2</w:t>
      </w:r>
    </w:p>
    <w:p>
      <w:pPr>
        <w:spacing w:line="400" w:lineRule="exact"/>
        <w:ind w:firstLine="420" w:firstLineChars="200"/>
        <w:rPr>
          <w:rFonts w:hint="eastAsia" w:ascii="宋体" w:hAnsi="宋体" w:cs="宋体"/>
          <w:szCs w:val="21"/>
        </w:rPr>
      </w:pPr>
      <w:r>
        <w:rPr>
          <w:rFonts w:hint="eastAsia" w:ascii="宋体" w:hAnsi="宋体" w:cs="宋体"/>
          <w:szCs w:val="21"/>
        </w:rPr>
        <w:t>考核：保洁质量未达到本条规定，每处处罚200元，情形严重的，处罚500元；对有时限要求的任务，无故延迟（规定时限）处罚500元；零星白色垃圾和垃圾桶盖不盖每处处罚20元（按总数50%计算）。</w:t>
      </w:r>
    </w:p>
    <w:p>
      <w:pPr>
        <w:spacing w:line="400" w:lineRule="exact"/>
        <w:ind w:firstLine="420" w:firstLineChars="200"/>
        <w:rPr>
          <w:rFonts w:hint="eastAsia" w:ascii="宋体" w:hAnsi="宋体" w:cs="宋体"/>
          <w:szCs w:val="21"/>
        </w:rPr>
      </w:pPr>
      <w:r>
        <w:rPr>
          <w:rFonts w:hint="eastAsia" w:ascii="宋体" w:hAnsi="宋体" w:cs="宋体"/>
          <w:szCs w:val="21"/>
        </w:rPr>
        <w:t>6、路面无杂草无污染、无污染，及时处理杂草和冲洗撒落的泥土沙石、因垃圾堆放等原因污染的路面，确保路面干净。</w:t>
      </w:r>
    </w:p>
    <w:p>
      <w:pPr>
        <w:spacing w:line="400" w:lineRule="exact"/>
        <w:ind w:firstLine="420" w:firstLineChars="200"/>
        <w:rPr>
          <w:rFonts w:hint="eastAsia" w:ascii="宋体" w:hAnsi="宋体" w:cs="宋体"/>
          <w:szCs w:val="21"/>
        </w:rPr>
      </w:pPr>
      <w:r>
        <w:rPr>
          <w:rFonts w:hint="eastAsia" w:ascii="宋体" w:hAnsi="宋体" w:cs="宋体"/>
          <w:szCs w:val="21"/>
        </w:rPr>
        <w:t xml:space="preserve">考核：保洁质量未达到本条规定，每处处罚200元，情形严重的，处罚500元；对有时限要求的任务，无故延迟（规定时限）处罚500元； </w:t>
      </w:r>
    </w:p>
    <w:p>
      <w:pPr>
        <w:spacing w:line="400" w:lineRule="exact"/>
        <w:ind w:firstLine="420" w:firstLineChars="200"/>
        <w:rPr>
          <w:rFonts w:hint="eastAsia" w:ascii="宋体" w:hAnsi="宋体" w:cs="宋体"/>
          <w:szCs w:val="21"/>
        </w:rPr>
      </w:pPr>
      <w:r>
        <w:rPr>
          <w:rFonts w:hint="eastAsia" w:ascii="宋体" w:hAnsi="宋体" w:cs="宋体"/>
          <w:szCs w:val="21"/>
        </w:rPr>
        <w:t>7、袋装垃圾不落地收集按规范作业，不漏收，袋装垃圾滞留时间不超过20分钟。</w:t>
      </w:r>
    </w:p>
    <w:p>
      <w:pPr>
        <w:spacing w:line="400" w:lineRule="exact"/>
        <w:ind w:firstLine="555"/>
        <w:rPr>
          <w:rFonts w:hint="eastAsia" w:ascii="宋体" w:hAnsi="宋体" w:cs="宋体"/>
          <w:szCs w:val="21"/>
        </w:rPr>
      </w:pPr>
      <w:r>
        <w:rPr>
          <w:rFonts w:hint="eastAsia" w:ascii="宋体" w:hAnsi="宋体" w:cs="宋体"/>
          <w:szCs w:val="21"/>
        </w:rPr>
        <w:t>考核：违反本条规定，每处处罚50元；</w:t>
      </w:r>
    </w:p>
    <w:p>
      <w:pPr>
        <w:spacing w:line="400" w:lineRule="exact"/>
        <w:ind w:firstLine="420" w:firstLineChars="200"/>
        <w:rPr>
          <w:rFonts w:hint="eastAsia" w:ascii="宋体" w:hAnsi="宋体" w:cs="宋体"/>
          <w:szCs w:val="21"/>
        </w:rPr>
      </w:pPr>
      <w:r>
        <w:rPr>
          <w:rFonts w:hint="eastAsia" w:ascii="宋体" w:hAnsi="宋体" w:cs="宋体"/>
          <w:szCs w:val="21"/>
        </w:rPr>
        <w:t>8、沿路公交停靠站、公园桌椅等要保持整洁、干净，站台、桌椅等无灰尘，周边无生活垃圾。两侧视线范围内无“乱涂写、乱张贴、乱刻画”等现象。</w:t>
      </w:r>
    </w:p>
    <w:p>
      <w:pPr>
        <w:spacing w:line="400" w:lineRule="exact"/>
        <w:ind w:firstLine="420" w:firstLineChars="200"/>
        <w:rPr>
          <w:rFonts w:hint="eastAsia" w:ascii="宋体" w:hAnsi="宋体" w:cs="宋体"/>
          <w:szCs w:val="21"/>
        </w:rPr>
      </w:pPr>
      <w:r>
        <w:rPr>
          <w:rFonts w:hint="eastAsia" w:ascii="宋体" w:hAnsi="宋体" w:cs="宋体"/>
          <w:szCs w:val="21"/>
        </w:rPr>
        <w:t>考核：反本条规定，沿路公交停靠站、公园桌椅等公共设施不洁，每处处罚50元；周边存在垃圾的，每处处罚50元；视线范围内存在“乱涂写、乱张贴、乱刻画”等现象的，每处处罚100元。</w:t>
      </w:r>
    </w:p>
    <w:p>
      <w:pPr>
        <w:spacing w:line="400" w:lineRule="exact"/>
        <w:ind w:firstLine="420" w:firstLineChars="200"/>
        <w:rPr>
          <w:rFonts w:hint="eastAsia" w:ascii="宋体" w:hAnsi="宋体" w:cs="宋体"/>
          <w:szCs w:val="21"/>
        </w:rPr>
      </w:pPr>
      <w:r>
        <w:rPr>
          <w:rFonts w:hint="eastAsia" w:ascii="宋体" w:hAnsi="宋体" w:cs="宋体"/>
          <w:szCs w:val="21"/>
        </w:rPr>
        <w:t>9、按规定将垃圾倾倒垃圾桶内，不发生偷倒、乱倒等现象，特别是严禁将垃圾扫入或倒入窨井、绿化带和沟渠内；严禁焚烧垃圾。</w:t>
      </w:r>
    </w:p>
    <w:p>
      <w:pPr>
        <w:spacing w:line="400" w:lineRule="exact"/>
        <w:ind w:firstLine="420" w:firstLineChars="200"/>
        <w:rPr>
          <w:rFonts w:hint="eastAsia" w:ascii="宋体" w:hAnsi="宋体" w:cs="宋体"/>
          <w:szCs w:val="21"/>
        </w:rPr>
      </w:pPr>
      <w:r>
        <w:rPr>
          <w:rFonts w:hint="eastAsia" w:ascii="宋体" w:hAnsi="宋体" w:cs="宋体"/>
          <w:szCs w:val="21"/>
        </w:rPr>
        <w:t>考核：违反本条规定，每处处罚300元；焚烧垃圾的，每次处罚1000元。</w:t>
      </w:r>
    </w:p>
    <w:p>
      <w:pPr>
        <w:numPr>
          <w:ilvl w:val="0"/>
          <w:numId w:val="8"/>
        </w:num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城区主干道及两侧人行道每周清洗不少于一次 ，道路隔离护栏每月清洗不少于两次 ，花坛护栏每月清洗不少于一次。                                                    </w:t>
      </w:r>
    </w:p>
    <w:p>
      <w:pPr>
        <w:numPr>
          <w:ilvl w:val="0"/>
          <w:numId w:val="0"/>
        </w:numPr>
        <w:spacing w:line="40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考核:未按本规定执行的，单条道路每次扣款 5000元。</w:t>
      </w:r>
    </w:p>
    <w:p>
      <w:pPr>
        <w:spacing w:line="400" w:lineRule="exact"/>
        <w:ind w:firstLine="413" w:firstLineChars="196"/>
        <w:rPr>
          <w:rFonts w:hint="eastAsia" w:ascii="宋体" w:hAnsi="宋体" w:cs="宋体"/>
          <w:b/>
          <w:szCs w:val="21"/>
        </w:rPr>
      </w:pPr>
      <w:r>
        <w:rPr>
          <w:rFonts w:hint="eastAsia" w:ascii="宋体" w:hAnsi="宋体" w:cs="宋体"/>
          <w:b/>
          <w:szCs w:val="21"/>
        </w:rPr>
        <w:t>(三)、保洁范围</w:t>
      </w:r>
    </w:p>
    <w:p>
      <w:pPr>
        <w:spacing w:line="400" w:lineRule="exact"/>
        <w:ind w:firstLine="420" w:firstLineChars="200"/>
        <w:rPr>
          <w:rFonts w:hint="eastAsia" w:ascii="宋体" w:hAnsi="宋体" w:cs="宋体"/>
          <w:szCs w:val="21"/>
        </w:rPr>
      </w:pPr>
      <w:r>
        <w:rPr>
          <w:rFonts w:hint="eastAsia" w:ascii="宋体" w:hAnsi="宋体" w:cs="宋体"/>
          <w:szCs w:val="21"/>
        </w:rPr>
        <w:t>10、凡没有明确责任主体的城市公共区域（包括机动车道、非机动车道、人行道、绿化带、公园、沟渠等），纳入保洁范围。要求全面清扫、到角到边、墙对墙、面对面，严格控制废弃物，提高道路洁净度。</w:t>
      </w:r>
    </w:p>
    <w:p>
      <w:pPr>
        <w:spacing w:line="400" w:lineRule="exact"/>
        <w:ind w:firstLine="420" w:firstLineChars="200"/>
        <w:rPr>
          <w:rFonts w:hint="eastAsia" w:ascii="宋体" w:hAnsi="宋体" w:cs="宋体"/>
          <w:szCs w:val="21"/>
        </w:rPr>
      </w:pPr>
      <w:r>
        <w:rPr>
          <w:rFonts w:hint="eastAsia" w:ascii="宋体" w:hAnsi="宋体" w:cs="宋体"/>
          <w:szCs w:val="21"/>
        </w:rPr>
        <w:t>考核：违反本条规定，存在保洁盲区的，每处处罚1000元，造成后果的，处罚额度由所班子视情节讨论决定。</w:t>
      </w:r>
    </w:p>
    <w:p>
      <w:pPr>
        <w:spacing w:line="400" w:lineRule="exact"/>
        <w:ind w:firstLine="420" w:firstLineChars="200"/>
        <w:rPr>
          <w:rFonts w:hint="eastAsia" w:ascii="宋体" w:hAnsi="宋体" w:cs="宋体"/>
          <w:szCs w:val="21"/>
        </w:rPr>
      </w:pPr>
      <w:r>
        <w:rPr>
          <w:rFonts w:hint="eastAsia" w:ascii="宋体" w:hAnsi="宋体" w:cs="宋体"/>
          <w:szCs w:val="21"/>
        </w:rPr>
        <w:t>11、沿路可视范围内（原则上环城道路5米内，其它道路3米内）无其他作业主体的地方保持无生活垃圾。</w:t>
      </w:r>
    </w:p>
    <w:p>
      <w:pPr>
        <w:spacing w:line="400" w:lineRule="exact"/>
        <w:ind w:firstLine="420" w:firstLineChars="200"/>
        <w:rPr>
          <w:rFonts w:hint="eastAsia" w:ascii="宋体" w:hAnsi="宋体" w:cs="宋体"/>
          <w:szCs w:val="21"/>
        </w:rPr>
      </w:pPr>
      <w:r>
        <w:rPr>
          <w:rFonts w:hint="eastAsia" w:ascii="宋体" w:hAnsi="宋体" w:cs="宋体"/>
          <w:szCs w:val="21"/>
        </w:rPr>
        <w:t>考核：违反本条规定，可视范围内存在生活垃圾的，按第5条处罚。</w:t>
      </w:r>
    </w:p>
    <w:p>
      <w:pPr>
        <w:spacing w:line="400" w:lineRule="exact"/>
        <w:ind w:firstLine="420" w:firstLineChars="200"/>
        <w:rPr>
          <w:rFonts w:hint="eastAsia" w:ascii="宋体" w:hAnsi="宋体" w:cs="宋体"/>
          <w:szCs w:val="21"/>
        </w:rPr>
      </w:pPr>
      <w:r>
        <w:rPr>
          <w:rFonts w:hint="eastAsia" w:ascii="宋体" w:hAnsi="宋体" w:cs="宋体"/>
          <w:szCs w:val="21"/>
        </w:rPr>
        <w:t>12、各公司责任交界处各推进2米。</w:t>
      </w:r>
    </w:p>
    <w:p>
      <w:pPr>
        <w:spacing w:line="400" w:lineRule="exact"/>
        <w:ind w:firstLine="420" w:firstLineChars="200"/>
        <w:rPr>
          <w:rFonts w:hint="eastAsia" w:ascii="宋体" w:hAnsi="宋体" w:cs="宋体"/>
          <w:szCs w:val="21"/>
        </w:rPr>
      </w:pPr>
      <w:r>
        <w:rPr>
          <w:rFonts w:hint="eastAsia" w:ascii="宋体" w:hAnsi="宋体" w:cs="宋体"/>
          <w:szCs w:val="21"/>
        </w:rPr>
        <w:t>考核：违反本条规定，各公司责任区域交界处存在保洁问题的，按第5条对双方公司进行处罚。</w:t>
      </w:r>
    </w:p>
    <w:p>
      <w:pPr>
        <w:spacing w:line="400" w:lineRule="exact"/>
        <w:ind w:firstLine="422" w:firstLineChars="200"/>
        <w:rPr>
          <w:rFonts w:hint="eastAsia" w:ascii="宋体" w:hAnsi="宋体" w:cs="宋体"/>
          <w:b/>
          <w:szCs w:val="21"/>
        </w:rPr>
      </w:pPr>
      <w:r>
        <w:rPr>
          <w:rFonts w:hint="eastAsia" w:ascii="宋体" w:hAnsi="宋体" w:cs="宋体"/>
          <w:b/>
          <w:szCs w:val="21"/>
        </w:rPr>
        <w:t>(四)、公厕管理</w:t>
      </w:r>
    </w:p>
    <w:p>
      <w:pPr>
        <w:spacing w:line="400" w:lineRule="exact"/>
        <w:ind w:firstLine="420" w:firstLineChars="200"/>
        <w:rPr>
          <w:rFonts w:hint="eastAsia" w:ascii="宋体" w:hAnsi="宋体" w:cs="宋体"/>
          <w:szCs w:val="21"/>
        </w:rPr>
      </w:pPr>
      <w:r>
        <w:rPr>
          <w:rFonts w:hint="eastAsia" w:ascii="宋体" w:hAnsi="宋体" w:cs="宋体"/>
          <w:szCs w:val="21"/>
        </w:rPr>
        <w:t>13、公厕必须按规定时间开放（开放时间为24小时）保洁时间：6:00—</w:t>
      </w:r>
      <w:r>
        <w:rPr>
          <w:rFonts w:hint="eastAsia" w:ascii="宋体" w:hAnsi="宋体" w:cs="宋体"/>
          <w:szCs w:val="21"/>
          <w:lang w:val="en-US" w:eastAsia="zh-CN"/>
        </w:rPr>
        <w:t>18</w:t>
      </w:r>
      <w:r>
        <w:rPr>
          <w:rFonts w:hint="eastAsia" w:ascii="宋体" w:hAnsi="宋体" w:cs="宋体"/>
          <w:szCs w:val="21"/>
        </w:rPr>
        <w:t>:00，并有专人管理。应按照统一要求设置公厕管理制度牌，内容包括公厕名称、管理制度、责任单位、监督电话、开放时间、管理人员资料、投诉电话等信息。</w:t>
      </w:r>
    </w:p>
    <w:p>
      <w:pPr>
        <w:spacing w:line="400" w:lineRule="exact"/>
        <w:ind w:firstLine="420" w:firstLineChars="200"/>
        <w:rPr>
          <w:rFonts w:hint="eastAsia" w:ascii="宋体" w:hAnsi="宋体" w:cs="宋体"/>
          <w:b/>
          <w:szCs w:val="21"/>
        </w:rPr>
      </w:pPr>
      <w:r>
        <w:rPr>
          <w:rFonts w:hint="eastAsia" w:ascii="宋体" w:hAnsi="宋体" w:cs="宋体"/>
          <w:szCs w:val="21"/>
        </w:rPr>
        <w:t>考核：违反本条规定，按第1条处罚</w:t>
      </w:r>
    </w:p>
    <w:p>
      <w:pPr>
        <w:spacing w:line="400" w:lineRule="exact"/>
        <w:ind w:firstLine="420" w:firstLineChars="200"/>
        <w:rPr>
          <w:rFonts w:hint="eastAsia" w:ascii="宋体" w:hAnsi="宋体" w:cs="宋体"/>
          <w:szCs w:val="21"/>
        </w:rPr>
      </w:pPr>
      <w:r>
        <w:rPr>
          <w:rFonts w:hint="eastAsia" w:ascii="宋体" w:hAnsi="宋体" w:cs="宋体"/>
          <w:szCs w:val="21"/>
        </w:rPr>
        <w:t>14、公厕内环境干净整洁，无臭味、无蚊蝇蛆；管理房（工具间）内物品摆放整齐；园林小品、装饰画整洁美观；无可见垃圾、无乱涂乱画、无污迹、无破损。</w:t>
      </w:r>
    </w:p>
    <w:p>
      <w:pPr>
        <w:spacing w:line="400" w:lineRule="exact"/>
        <w:ind w:firstLine="420" w:firstLineChars="200"/>
        <w:rPr>
          <w:rFonts w:hint="eastAsia" w:ascii="宋体" w:hAnsi="宋体" w:cs="宋体"/>
          <w:szCs w:val="21"/>
        </w:rPr>
      </w:pPr>
      <w:r>
        <w:rPr>
          <w:rFonts w:hint="eastAsia" w:ascii="宋体" w:hAnsi="宋体" w:cs="宋体"/>
          <w:szCs w:val="21"/>
        </w:rPr>
        <w:t>考核：违反本条规定，每处罚20元，两处处罚80元，三处处罚240元，四处(含)以上处罚标准为:存在的问题处数乘以100元。</w:t>
      </w:r>
    </w:p>
    <w:p>
      <w:pPr>
        <w:spacing w:line="400" w:lineRule="exact"/>
        <w:ind w:firstLine="420" w:firstLineChars="200"/>
        <w:rPr>
          <w:rFonts w:hint="eastAsia" w:ascii="宋体" w:hAnsi="宋体" w:cs="宋体"/>
          <w:szCs w:val="21"/>
        </w:rPr>
      </w:pPr>
      <w:r>
        <w:rPr>
          <w:rFonts w:hint="eastAsia" w:ascii="宋体" w:hAnsi="宋体" w:cs="宋体"/>
          <w:szCs w:val="21"/>
        </w:rPr>
        <w:t>15、设施（包括照明灯具、通风设施、门窗、隔板、镜子、衣帽钩、纸篓、洗手台、大小便器、水龙头、拖把池、水箱、水阀、水管等）完好清洁、无破损、无缺失、使用正常。</w:t>
      </w:r>
    </w:p>
    <w:p>
      <w:pPr>
        <w:spacing w:line="400" w:lineRule="exact"/>
        <w:ind w:firstLine="420" w:firstLineChars="200"/>
        <w:rPr>
          <w:rFonts w:hint="eastAsia" w:ascii="宋体" w:hAnsi="宋体" w:cs="宋体"/>
          <w:szCs w:val="21"/>
        </w:rPr>
      </w:pPr>
      <w:r>
        <w:rPr>
          <w:rFonts w:hint="eastAsia" w:ascii="宋体" w:hAnsi="宋体" w:cs="宋体"/>
          <w:szCs w:val="21"/>
        </w:rPr>
        <w:t>考核：违反本条规定，每处罚20元，两处处罚80元，三处处罚240元，四处(含)以上处罚标准为:存在的问题处数乘以100元。</w:t>
      </w:r>
    </w:p>
    <w:p>
      <w:pPr>
        <w:spacing w:line="400" w:lineRule="exact"/>
        <w:rPr>
          <w:rFonts w:hint="eastAsia" w:ascii="宋体" w:hAnsi="宋体" w:cs="宋体"/>
          <w:szCs w:val="21"/>
        </w:rPr>
      </w:pPr>
      <w:r>
        <w:rPr>
          <w:rFonts w:hint="eastAsia" w:ascii="宋体" w:hAnsi="宋体" w:cs="宋体"/>
          <w:szCs w:val="21"/>
        </w:rPr>
        <w:t xml:space="preserve">    16、各类标识、标牌（包括公厕导向牌、男女标识牌、无障碍标志牌、24小时开放灯箱、警示标志等）设置统一、规范、醒目，无破损、残缺、歪斜等。</w:t>
      </w:r>
    </w:p>
    <w:p>
      <w:pPr>
        <w:spacing w:line="400" w:lineRule="exact"/>
        <w:ind w:firstLine="420" w:firstLineChars="200"/>
        <w:rPr>
          <w:rFonts w:hint="eastAsia" w:ascii="宋体" w:hAnsi="宋体" w:cs="宋体"/>
          <w:szCs w:val="21"/>
        </w:rPr>
      </w:pPr>
      <w:r>
        <w:rPr>
          <w:rFonts w:hint="eastAsia" w:ascii="宋体" w:hAnsi="宋体" w:cs="宋体"/>
          <w:szCs w:val="21"/>
        </w:rPr>
        <w:t>考核：违反本条规定，每处罚20元，两处处罚80元，三处处罚240元，四处(含)以上处罚标准为:存在的问题处数乘以100元。</w:t>
      </w:r>
    </w:p>
    <w:p>
      <w:pPr>
        <w:spacing w:line="400" w:lineRule="exact"/>
        <w:rPr>
          <w:rFonts w:hint="eastAsia" w:ascii="宋体" w:hAnsi="宋体" w:cs="宋体"/>
          <w:szCs w:val="21"/>
        </w:rPr>
      </w:pPr>
      <w:r>
        <w:rPr>
          <w:rFonts w:hint="eastAsia" w:ascii="宋体" w:hAnsi="宋体" w:cs="宋体"/>
          <w:szCs w:val="21"/>
        </w:rPr>
        <w:t xml:space="preserve">    17、公厕外环境（有绿化带的，以绿化带外围为界限；无绿化带的，外墙起3米范围内）整洁有序，无可见垃圾、无便渍、无吊挂、无杂物堆放、无电瓶车充电现象；拖把抹布晾晒隐蔽，干燥后及时放入工具间；化粪池、贮粪池密闭性良好，定期清理，无渗漏、无臭气外溢；给排水管道完好，保持畅通、无破损和滴漏；窨井盖无缺失，无破损，如有破损缺失应在发现后及时上报主管部门18小时内修复。</w:t>
      </w:r>
    </w:p>
    <w:p>
      <w:pPr>
        <w:spacing w:line="400" w:lineRule="exact"/>
        <w:ind w:firstLine="420" w:firstLineChars="200"/>
        <w:rPr>
          <w:rFonts w:hint="eastAsia" w:ascii="宋体" w:hAnsi="宋体" w:cs="宋体"/>
          <w:szCs w:val="21"/>
        </w:rPr>
      </w:pPr>
      <w:r>
        <w:rPr>
          <w:rFonts w:hint="eastAsia" w:ascii="宋体" w:hAnsi="宋体" w:cs="宋体"/>
          <w:szCs w:val="21"/>
        </w:rPr>
        <w:t>考核：违反本条规定，每处罚20元，两处处罚80元，三处处罚240元，四处(含)以上处罚标准为:存在的问题处数乘以100元。</w:t>
      </w:r>
    </w:p>
    <w:p>
      <w:pPr>
        <w:spacing w:line="400" w:lineRule="exact"/>
        <w:rPr>
          <w:rFonts w:hint="eastAsia" w:ascii="宋体" w:hAnsi="宋体" w:cs="宋体"/>
          <w:szCs w:val="21"/>
        </w:rPr>
      </w:pPr>
      <w:r>
        <w:rPr>
          <w:rFonts w:hint="eastAsia" w:ascii="宋体" w:hAnsi="宋体" w:cs="宋体"/>
          <w:szCs w:val="21"/>
        </w:rPr>
        <w:t xml:space="preserve">    18、禁止在公厕管理用房内烧饭、洗衣服等做与公厕管理无关的事。</w:t>
      </w:r>
    </w:p>
    <w:p>
      <w:pPr>
        <w:spacing w:line="400" w:lineRule="exact"/>
        <w:ind w:firstLine="420" w:firstLineChars="200"/>
        <w:rPr>
          <w:rFonts w:hint="eastAsia" w:ascii="宋体" w:hAnsi="宋体" w:cs="宋体"/>
          <w:szCs w:val="21"/>
        </w:rPr>
      </w:pPr>
      <w:r>
        <w:rPr>
          <w:rFonts w:hint="eastAsia" w:ascii="宋体" w:hAnsi="宋体" w:cs="宋体"/>
          <w:szCs w:val="21"/>
        </w:rPr>
        <w:t>考核：违反本条规定，在岗期间做与工作无关的事，发现一次处罚100元。</w:t>
      </w:r>
    </w:p>
    <w:p>
      <w:pPr>
        <w:spacing w:line="400" w:lineRule="exact"/>
        <w:ind w:firstLine="420" w:firstLineChars="200"/>
        <w:rPr>
          <w:rFonts w:hint="eastAsia" w:ascii="宋体" w:hAnsi="宋体" w:cs="宋体"/>
          <w:szCs w:val="21"/>
        </w:rPr>
      </w:pPr>
      <w:r>
        <w:rPr>
          <w:rFonts w:hint="eastAsia" w:ascii="宋体" w:hAnsi="宋体" w:cs="宋体"/>
          <w:szCs w:val="21"/>
        </w:rPr>
        <w:t>19、由于管理员管理不善，造成的设施设备破坏，由管理者公司负责。</w:t>
      </w:r>
    </w:p>
    <w:p>
      <w:pPr>
        <w:spacing w:line="400" w:lineRule="exact"/>
        <w:ind w:firstLine="420" w:firstLineChars="200"/>
        <w:rPr>
          <w:rFonts w:hint="eastAsia" w:ascii="宋体" w:hAnsi="宋体" w:cs="宋体"/>
          <w:szCs w:val="21"/>
        </w:rPr>
      </w:pPr>
      <w:r>
        <w:rPr>
          <w:rFonts w:hint="eastAsia" w:ascii="宋体" w:hAnsi="宋体" w:cs="宋体"/>
          <w:szCs w:val="21"/>
        </w:rPr>
        <w:t>考核：违反本条规定，保洁公司负责维护或赔偿。</w:t>
      </w:r>
    </w:p>
    <w:p>
      <w:pPr>
        <w:spacing w:line="400" w:lineRule="exact"/>
        <w:ind w:firstLine="413" w:firstLineChars="196"/>
        <w:rPr>
          <w:rFonts w:hint="eastAsia" w:ascii="宋体" w:hAnsi="宋体" w:cs="宋体"/>
          <w:b/>
          <w:szCs w:val="21"/>
        </w:rPr>
      </w:pPr>
      <w:r>
        <w:rPr>
          <w:rFonts w:hint="eastAsia" w:ascii="宋体" w:hAnsi="宋体" w:cs="宋体"/>
          <w:b/>
          <w:szCs w:val="21"/>
        </w:rPr>
        <w:t>(五)、河道保洁</w:t>
      </w:r>
    </w:p>
    <w:p>
      <w:pPr>
        <w:spacing w:line="400" w:lineRule="exact"/>
        <w:ind w:firstLine="420" w:firstLineChars="200"/>
        <w:rPr>
          <w:rFonts w:hint="eastAsia" w:ascii="宋体" w:hAnsi="宋体" w:cs="宋体"/>
          <w:szCs w:val="21"/>
        </w:rPr>
      </w:pPr>
      <w:r>
        <w:rPr>
          <w:rFonts w:hint="eastAsia" w:ascii="宋体" w:hAnsi="宋体" w:cs="宋体"/>
          <w:szCs w:val="21"/>
        </w:rPr>
        <w:t>20、河道实行10小时制（06:00—11:00,13:00—18:00）保洁。河道每天7:30前完成全面打捞和清捡，并巡回保洁至18:00（强风暴雨天气除外）。遇到重大活动或节假日应延长打捞保洁时间。</w:t>
      </w:r>
    </w:p>
    <w:p>
      <w:pPr>
        <w:spacing w:line="400" w:lineRule="exact"/>
        <w:ind w:firstLine="420" w:firstLineChars="200"/>
        <w:rPr>
          <w:rFonts w:hint="eastAsia" w:ascii="宋体" w:hAnsi="宋体" w:cs="宋体"/>
          <w:szCs w:val="21"/>
        </w:rPr>
      </w:pPr>
      <w:r>
        <w:rPr>
          <w:rFonts w:hint="eastAsia" w:ascii="宋体" w:hAnsi="宋体" w:cs="宋体"/>
          <w:szCs w:val="21"/>
        </w:rPr>
        <w:t>考核：违反本条规定，按第1条处罚。</w:t>
      </w:r>
    </w:p>
    <w:p>
      <w:pPr>
        <w:spacing w:line="400" w:lineRule="exact"/>
        <w:ind w:firstLine="420" w:firstLineChars="200"/>
        <w:rPr>
          <w:rFonts w:hint="eastAsia" w:ascii="宋体" w:hAnsi="宋体" w:cs="宋体"/>
          <w:szCs w:val="21"/>
        </w:rPr>
      </w:pPr>
      <w:r>
        <w:rPr>
          <w:rFonts w:hint="eastAsia" w:ascii="宋体" w:hAnsi="宋体" w:cs="宋体"/>
          <w:szCs w:val="21"/>
        </w:rPr>
        <w:t>21、按建设部一级河道保洁卫生要求，河道可视范围内不得有漂浮物或悬浮的藻类、垃圾及动物尸体；河堤、岸、沙滩不得有暴露垃圾、废弃物及便溺物等。</w:t>
      </w:r>
    </w:p>
    <w:p>
      <w:pPr>
        <w:spacing w:line="400" w:lineRule="exact"/>
        <w:ind w:firstLine="420" w:firstLineChars="200"/>
        <w:rPr>
          <w:rFonts w:hint="eastAsia" w:ascii="宋体" w:hAnsi="宋体" w:cs="宋体"/>
          <w:szCs w:val="21"/>
        </w:rPr>
      </w:pPr>
      <w:r>
        <w:rPr>
          <w:rFonts w:hint="eastAsia" w:ascii="宋体" w:hAnsi="宋体" w:cs="宋体"/>
          <w:szCs w:val="21"/>
        </w:rPr>
        <w:t>考核：违反本条规定，河道水面有漂浮垃圾，或河堤、岸、沙滩有暴露垃圾、废弃物及便溺物等，发现一次少量的处罚50元，较多的处罚300元。</w:t>
      </w:r>
    </w:p>
    <w:p>
      <w:pPr>
        <w:spacing w:line="400" w:lineRule="exact"/>
        <w:ind w:firstLine="420" w:firstLineChars="200"/>
        <w:rPr>
          <w:rFonts w:hint="eastAsia" w:ascii="宋体" w:hAnsi="宋体" w:cs="宋体"/>
          <w:szCs w:val="21"/>
        </w:rPr>
      </w:pPr>
      <w:r>
        <w:rPr>
          <w:rFonts w:hint="eastAsia" w:ascii="宋体" w:hAnsi="宋体" w:cs="宋体"/>
          <w:szCs w:val="21"/>
        </w:rPr>
        <w:t>22、管理员根据河道垃圾产生量安排足够的保洁人员持续巡回保洁，确保垃圾得到及时清理。河岸沿线垃圾收集后应打包投放到指定收集点，不得在岸边裸露堆放。收集的垃圾，堆放滞留时间不得超过一天，做到日产日清，密闭收集转运，不得在岸滩焚烧、掩埋或向河道内倾倒，垃圾收集点、转运区域及周边应干净整洁。</w:t>
      </w:r>
    </w:p>
    <w:p>
      <w:pPr>
        <w:spacing w:line="400" w:lineRule="exact"/>
        <w:ind w:firstLine="420" w:firstLineChars="200"/>
        <w:rPr>
          <w:rFonts w:hint="eastAsia" w:ascii="宋体" w:hAnsi="宋体" w:cs="宋体"/>
          <w:szCs w:val="21"/>
        </w:rPr>
      </w:pPr>
      <w:r>
        <w:rPr>
          <w:rFonts w:hint="eastAsia" w:ascii="宋体" w:hAnsi="宋体" w:cs="宋体"/>
          <w:szCs w:val="21"/>
        </w:rPr>
        <w:t>考核：违反本条规定，河道垃圾收集后不打包到指定收集点堆放，每处处罚100元；垃圾超期滞留的，每处处罚200元；焚烧垃圾的，每次处罚1000元；收集转运点脏乱差的，每处处罚500元。</w:t>
      </w:r>
    </w:p>
    <w:p>
      <w:pPr>
        <w:spacing w:line="400" w:lineRule="exact"/>
        <w:ind w:firstLine="420" w:firstLineChars="200"/>
        <w:rPr>
          <w:rFonts w:hint="eastAsia" w:ascii="宋体" w:hAnsi="宋体" w:cs="宋体"/>
          <w:szCs w:val="21"/>
        </w:rPr>
      </w:pPr>
      <w:r>
        <w:rPr>
          <w:rFonts w:hint="eastAsia" w:ascii="宋体" w:hAnsi="宋体" w:cs="宋体"/>
          <w:szCs w:val="21"/>
        </w:rPr>
        <w:t>23、作业人员必须穿戴安全救生服装，并做好安全防范工作。</w:t>
      </w:r>
    </w:p>
    <w:p>
      <w:pPr>
        <w:spacing w:line="400" w:lineRule="exact"/>
        <w:ind w:firstLine="420" w:firstLineChars="200"/>
        <w:rPr>
          <w:rFonts w:hint="eastAsia" w:ascii="宋体" w:hAnsi="宋体" w:cs="宋体"/>
          <w:szCs w:val="21"/>
        </w:rPr>
      </w:pPr>
      <w:r>
        <w:rPr>
          <w:rFonts w:hint="eastAsia" w:ascii="宋体" w:hAnsi="宋体" w:cs="宋体"/>
          <w:szCs w:val="21"/>
        </w:rPr>
        <w:t>考核：违反本条规定，发现一次处罚100元。</w:t>
      </w:r>
    </w:p>
    <w:p>
      <w:pPr>
        <w:spacing w:line="400" w:lineRule="exact"/>
        <w:ind w:firstLine="413" w:firstLineChars="196"/>
        <w:rPr>
          <w:rFonts w:hint="eastAsia" w:ascii="宋体" w:hAnsi="宋体" w:cs="宋体"/>
          <w:b/>
          <w:szCs w:val="21"/>
        </w:rPr>
      </w:pPr>
      <w:r>
        <w:rPr>
          <w:rFonts w:hint="eastAsia" w:ascii="宋体" w:hAnsi="宋体" w:cs="宋体"/>
          <w:b/>
          <w:szCs w:val="21"/>
        </w:rPr>
        <w:t>(六)、“牛皮癣”清理</w:t>
      </w:r>
    </w:p>
    <w:p>
      <w:pPr>
        <w:spacing w:line="400" w:lineRule="exact"/>
        <w:ind w:firstLine="420" w:firstLineChars="200"/>
        <w:rPr>
          <w:rFonts w:hint="eastAsia" w:ascii="宋体" w:hAnsi="宋体" w:cs="宋体"/>
          <w:szCs w:val="21"/>
        </w:rPr>
      </w:pPr>
      <w:r>
        <w:rPr>
          <w:rFonts w:hint="eastAsia" w:ascii="宋体" w:hAnsi="宋体" w:cs="宋体"/>
          <w:szCs w:val="21"/>
        </w:rPr>
        <w:t>24、清理时限。物业公司对承担保洁任务的道路、公园、河道、公厕等处可视范围内公共区域，以及开放式小区一楼以下所有牛皮癣，24小时内清理完毕。有其他时限要求的清理任务，必须按要求完成。</w:t>
      </w:r>
    </w:p>
    <w:p>
      <w:pPr>
        <w:spacing w:line="400" w:lineRule="exact"/>
        <w:ind w:firstLine="420" w:firstLineChars="200"/>
        <w:rPr>
          <w:rFonts w:hint="eastAsia" w:ascii="宋体" w:hAnsi="宋体" w:cs="宋体"/>
          <w:szCs w:val="21"/>
        </w:rPr>
      </w:pPr>
      <w:r>
        <w:rPr>
          <w:rFonts w:hint="eastAsia" w:ascii="宋体" w:hAnsi="宋体" w:cs="宋体"/>
          <w:szCs w:val="21"/>
        </w:rPr>
        <w:t>考核：未按时清理的每发现一处扣20元。对有时限要求的清理任务，大面积范围无故延迟一天的，扣款500元，持续延迟以此内推进行处罚。</w:t>
      </w:r>
    </w:p>
    <w:p>
      <w:pPr>
        <w:spacing w:line="400" w:lineRule="exact"/>
        <w:ind w:firstLine="420" w:firstLineChars="200"/>
        <w:rPr>
          <w:rFonts w:hint="eastAsia" w:ascii="宋体" w:hAnsi="宋体" w:cs="宋体"/>
          <w:b/>
          <w:szCs w:val="21"/>
        </w:rPr>
      </w:pPr>
      <w:r>
        <w:rPr>
          <w:rFonts w:hint="eastAsia" w:ascii="宋体" w:hAnsi="宋体" w:cs="宋体"/>
          <w:szCs w:val="21"/>
        </w:rPr>
        <w:t>25、清理效果：要及时彻底清除，不留痕迹，被清理对象表面无变色、腐蚀和破坏现象。</w:t>
      </w:r>
    </w:p>
    <w:p>
      <w:pPr>
        <w:spacing w:line="400" w:lineRule="exact"/>
        <w:ind w:firstLine="420" w:firstLineChars="200"/>
        <w:rPr>
          <w:rFonts w:hint="eastAsia" w:ascii="宋体" w:hAnsi="宋体" w:cs="宋体"/>
          <w:szCs w:val="21"/>
        </w:rPr>
      </w:pPr>
      <w:r>
        <w:rPr>
          <w:rFonts w:hint="eastAsia" w:ascii="宋体" w:hAnsi="宋体" w:cs="宋体"/>
          <w:szCs w:val="21"/>
        </w:rPr>
        <w:t>考核：清理不彻底每处罚20元，清理颜色差异较大的每处罚20元，损坏依附物体的每处处罚20元，造成严重后果的，从重处罚。</w:t>
      </w:r>
    </w:p>
    <w:p>
      <w:pPr>
        <w:spacing w:line="400" w:lineRule="exact"/>
        <w:ind w:firstLine="420" w:firstLineChars="200"/>
        <w:rPr>
          <w:rFonts w:hint="eastAsia" w:ascii="宋体" w:hAnsi="宋体" w:cs="宋体"/>
          <w:szCs w:val="21"/>
        </w:rPr>
      </w:pPr>
      <w:r>
        <w:rPr>
          <w:rFonts w:hint="eastAsia" w:ascii="宋体" w:hAnsi="宋体" w:cs="宋体"/>
          <w:szCs w:val="21"/>
        </w:rPr>
        <w:t>26、车辆及材料要求。使用车辆必须证照齐全，外观整洁、性能良好，无残缺、破损；清理作用的化学剂、调色剂等进货渠道要正规，须有产品质量合格证书和有关标识，杜绝使用假冒伪劣产品。</w:t>
      </w:r>
    </w:p>
    <w:p>
      <w:pPr>
        <w:spacing w:line="400" w:lineRule="exact"/>
        <w:ind w:firstLine="420" w:firstLineChars="200"/>
        <w:rPr>
          <w:rFonts w:hint="eastAsia" w:ascii="宋体" w:hAnsi="宋体" w:cs="宋体"/>
          <w:szCs w:val="21"/>
        </w:rPr>
      </w:pPr>
      <w:r>
        <w:rPr>
          <w:rFonts w:hint="eastAsia" w:ascii="宋体" w:hAnsi="宋体" w:cs="宋体"/>
          <w:szCs w:val="21"/>
        </w:rPr>
        <w:t>考核：违反本条规定，每项处罚20元。</w:t>
      </w:r>
    </w:p>
    <w:p>
      <w:pPr>
        <w:spacing w:line="380" w:lineRule="exact"/>
        <w:ind w:firstLine="413" w:firstLineChars="196"/>
        <w:rPr>
          <w:rFonts w:hint="eastAsia" w:ascii="宋体" w:hAnsi="宋体" w:cs="宋体"/>
          <w:b/>
          <w:szCs w:val="21"/>
        </w:rPr>
      </w:pPr>
      <w:r>
        <w:rPr>
          <w:rFonts w:hint="eastAsia" w:ascii="宋体" w:hAnsi="宋体" w:cs="宋体"/>
          <w:b/>
          <w:szCs w:val="21"/>
        </w:rPr>
        <w:t>(七)、环卫设施</w:t>
      </w:r>
    </w:p>
    <w:p>
      <w:pPr>
        <w:spacing w:line="380" w:lineRule="exact"/>
        <w:ind w:firstLine="420" w:firstLineChars="200"/>
        <w:rPr>
          <w:rFonts w:hint="eastAsia" w:ascii="宋体" w:hAnsi="宋体" w:cs="宋体"/>
          <w:b/>
          <w:szCs w:val="21"/>
        </w:rPr>
      </w:pPr>
      <w:r>
        <w:rPr>
          <w:rFonts w:hint="eastAsia" w:ascii="宋体" w:hAnsi="宋体" w:cs="宋体"/>
          <w:szCs w:val="21"/>
        </w:rPr>
        <w:t>27、做好环卫设施保洁和养护工作，确保环卫设施的整洁、完好。沿路设定的果壳箱每天清理不少于3次（时间为上午7:30前；中午11:00—13:30；晚上18:00—20:00），无满溢和散落现象；按时清洗果壳箱、垃圾桶（主干道每天一次，次干道每周三次）；直运车收集后及时做好清扫保洁，路段保洁人员确保现场地面干净。做到果壳箱、垃圾桶清理彻底、周围无垃圾、地面干净整洁。</w:t>
      </w:r>
    </w:p>
    <w:p>
      <w:pPr>
        <w:spacing w:line="380" w:lineRule="exact"/>
        <w:ind w:firstLine="420" w:firstLineChars="200"/>
        <w:rPr>
          <w:rFonts w:hint="eastAsia" w:ascii="宋体" w:hAnsi="宋体" w:cs="宋体"/>
          <w:b/>
          <w:szCs w:val="21"/>
        </w:rPr>
      </w:pPr>
      <w:r>
        <w:rPr>
          <w:rFonts w:hint="eastAsia" w:ascii="宋体" w:hAnsi="宋体" w:cs="宋体"/>
          <w:szCs w:val="21"/>
        </w:rPr>
        <w:t>考核：违反本条规定，不及时清理和清洗环卫设施，产生卫生问题的，每处处罚20元，五处（含）以上加倍处罚，严重的每处处罚500元。</w:t>
      </w:r>
    </w:p>
    <w:p>
      <w:pPr>
        <w:spacing w:line="380" w:lineRule="exact"/>
        <w:ind w:firstLine="420" w:firstLineChars="200"/>
        <w:rPr>
          <w:rFonts w:hint="eastAsia" w:ascii="宋体" w:hAnsi="宋体" w:cs="宋体"/>
          <w:szCs w:val="21"/>
        </w:rPr>
      </w:pPr>
      <w:r>
        <w:rPr>
          <w:rFonts w:hint="eastAsia" w:ascii="宋体" w:hAnsi="宋体" w:cs="宋体"/>
          <w:szCs w:val="21"/>
        </w:rPr>
        <w:t>28、做好环卫设施的除“四害”工作，“四害”密度不超标。</w:t>
      </w:r>
    </w:p>
    <w:p>
      <w:pPr>
        <w:spacing w:line="380" w:lineRule="exact"/>
        <w:ind w:firstLine="420" w:firstLineChars="200"/>
        <w:rPr>
          <w:rFonts w:hint="eastAsia" w:ascii="宋体" w:hAnsi="宋体" w:cs="宋体"/>
          <w:szCs w:val="21"/>
        </w:rPr>
      </w:pPr>
      <w:r>
        <w:rPr>
          <w:rFonts w:hint="eastAsia" w:ascii="宋体" w:hAnsi="宋体" w:cs="宋体"/>
          <w:szCs w:val="21"/>
        </w:rPr>
        <w:t>考核：违反本条规定，“四害”密度超标的，每处处罚500元。</w:t>
      </w:r>
    </w:p>
    <w:p>
      <w:pPr>
        <w:spacing w:line="380" w:lineRule="exact"/>
        <w:ind w:firstLine="420" w:firstLineChars="200"/>
        <w:rPr>
          <w:rFonts w:hint="eastAsia" w:ascii="宋体" w:hAnsi="宋体" w:cs="宋体"/>
          <w:szCs w:val="21"/>
        </w:rPr>
      </w:pPr>
      <w:r>
        <w:rPr>
          <w:rFonts w:hint="eastAsia" w:ascii="宋体" w:hAnsi="宋体" w:cs="宋体"/>
          <w:szCs w:val="21"/>
        </w:rPr>
        <w:t>29、环卫设施发生损毁及自然损耗等现象应在一个工作日内报告管理部门。</w:t>
      </w:r>
    </w:p>
    <w:p>
      <w:pPr>
        <w:spacing w:line="380" w:lineRule="exact"/>
        <w:ind w:firstLine="420" w:firstLineChars="200"/>
        <w:rPr>
          <w:rFonts w:hint="eastAsia" w:ascii="宋体" w:hAnsi="宋体" w:cs="宋体"/>
          <w:szCs w:val="21"/>
        </w:rPr>
      </w:pPr>
      <w:r>
        <w:rPr>
          <w:rFonts w:hint="eastAsia" w:ascii="宋体" w:hAnsi="宋体" w:cs="宋体"/>
          <w:szCs w:val="21"/>
        </w:rPr>
        <w:t>考核：违反本条规定，不及时报告的，每次处罚100元。</w:t>
      </w:r>
    </w:p>
    <w:p>
      <w:pPr>
        <w:spacing w:line="380" w:lineRule="exact"/>
        <w:ind w:firstLine="422" w:firstLineChars="200"/>
        <w:rPr>
          <w:rFonts w:hint="eastAsia" w:ascii="宋体" w:hAnsi="宋体" w:cs="宋体"/>
          <w:b/>
          <w:szCs w:val="21"/>
        </w:rPr>
      </w:pPr>
      <w:r>
        <w:rPr>
          <w:rFonts w:hint="eastAsia" w:ascii="宋体" w:hAnsi="宋体" w:cs="宋体"/>
          <w:b/>
          <w:szCs w:val="21"/>
        </w:rPr>
        <w:t>(八)、作业人员</w:t>
      </w:r>
    </w:p>
    <w:p>
      <w:pPr>
        <w:spacing w:line="380" w:lineRule="exact"/>
        <w:ind w:firstLine="420" w:firstLineChars="200"/>
        <w:rPr>
          <w:rFonts w:hint="eastAsia" w:ascii="宋体" w:hAnsi="宋体" w:cs="宋体"/>
          <w:szCs w:val="21"/>
        </w:rPr>
      </w:pPr>
      <w:r>
        <w:rPr>
          <w:rFonts w:hint="eastAsia" w:ascii="宋体" w:hAnsi="宋体" w:cs="宋体"/>
          <w:szCs w:val="21"/>
        </w:rPr>
        <w:t>30、作业人员必须按要求足额到岗，必须保证路面整洁干净。</w:t>
      </w:r>
    </w:p>
    <w:p>
      <w:pPr>
        <w:spacing w:line="380" w:lineRule="exact"/>
        <w:ind w:firstLine="420" w:firstLineChars="200"/>
        <w:rPr>
          <w:rFonts w:hint="eastAsia" w:ascii="宋体" w:hAnsi="宋体" w:cs="宋体"/>
          <w:szCs w:val="21"/>
        </w:rPr>
      </w:pPr>
      <w:r>
        <w:rPr>
          <w:rFonts w:hint="eastAsia" w:ascii="宋体" w:hAnsi="宋体" w:cs="宋体"/>
          <w:szCs w:val="21"/>
        </w:rPr>
        <w:t>考核：违反本条规定，环卫工人未足额到岗的，按第1条处罚。</w:t>
      </w:r>
    </w:p>
    <w:p>
      <w:pPr>
        <w:spacing w:line="380" w:lineRule="exact"/>
        <w:ind w:firstLine="420" w:firstLineChars="200"/>
        <w:rPr>
          <w:rFonts w:hint="eastAsia" w:ascii="宋体" w:hAnsi="宋体" w:cs="宋体"/>
          <w:szCs w:val="21"/>
        </w:rPr>
      </w:pPr>
      <w:r>
        <w:rPr>
          <w:rFonts w:hint="eastAsia" w:ascii="宋体" w:hAnsi="宋体" w:cs="宋体"/>
          <w:szCs w:val="21"/>
        </w:rPr>
        <w:t>31、作业人员必须穿戴统一的环卫服（帽、衣、裤）。</w:t>
      </w:r>
    </w:p>
    <w:p>
      <w:pPr>
        <w:spacing w:line="380" w:lineRule="exact"/>
        <w:ind w:firstLine="420" w:firstLineChars="200"/>
        <w:rPr>
          <w:rFonts w:hint="eastAsia" w:ascii="宋体" w:hAnsi="宋体" w:cs="宋体"/>
          <w:szCs w:val="21"/>
        </w:rPr>
      </w:pPr>
      <w:r>
        <w:rPr>
          <w:rFonts w:hint="eastAsia" w:ascii="宋体" w:hAnsi="宋体" w:cs="宋体"/>
          <w:szCs w:val="21"/>
        </w:rPr>
        <w:t>考核：违反本条规定，环卫工人不规范着装的，每人每次处罚100元。</w:t>
      </w:r>
    </w:p>
    <w:p>
      <w:pPr>
        <w:spacing w:line="380" w:lineRule="exact"/>
        <w:ind w:firstLine="420" w:firstLineChars="200"/>
        <w:rPr>
          <w:rFonts w:hint="eastAsia" w:ascii="宋体" w:hAnsi="宋体" w:cs="宋体"/>
          <w:szCs w:val="21"/>
        </w:rPr>
      </w:pPr>
      <w:r>
        <w:rPr>
          <w:rFonts w:hint="eastAsia" w:ascii="宋体" w:hAnsi="宋体" w:cs="宋体"/>
          <w:szCs w:val="21"/>
        </w:rPr>
        <w:t>32、按规定时间上下班。在岗期间，环卫工人要认真履职，不与他人闲聊，不消极怠工，严禁打瞌睡、玩手机，不做与作业无关的事。</w:t>
      </w:r>
    </w:p>
    <w:p>
      <w:pPr>
        <w:spacing w:line="380" w:lineRule="exact"/>
        <w:ind w:firstLine="420" w:firstLineChars="200"/>
        <w:rPr>
          <w:rFonts w:hint="eastAsia" w:ascii="宋体" w:hAnsi="宋体" w:cs="宋体"/>
          <w:szCs w:val="21"/>
        </w:rPr>
      </w:pPr>
      <w:r>
        <w:rPr>
          <w:rFonts w:hint="eastAsia" w:ascii="宋体" w:hAnsi="宋体" w:cs="宋体"/>
          <w:szCs w:val="21"/>
        </w:rPr>
        <w:t>考核：违反本条规定，每人每次处罚100元。</w:t>
      </w:r>
    </w:p>
    <w:p>
      <w:pPr>
        <w:spacing w:line="380" w:lineRule="exact"/>
        <w:ind w:firstLine="420" w:firstLineChars="200"/>
        <w:rPr>
          <w:rFonts w:hint="eastAsia" w:ascii="宋体" w:hAnsi="宋体" w:cs="宋体"/>
          <w:szCs w:val="21"/>
        </w:rPr>
      </w:pPr>
      <w:r>
        <w:rPr>
          <w:rFonts w:hint="eastAsia" w:ascii="宋体" w:hAnsi="宋体" w:cs="宋体"/>
          <w:szCs w:val="21"/>
        </w:rPr>
        <w:t>33、遵守法律法规，不得出现逆向行驶、闯红灯和黄灯、攀爬护栏、损坏公物等影响人身安全和环卫形象的行为。</w:t>
      </w:r>
    </w:p>
    <w:p>
      <w:pPr>
        <w:spacing w:line="380" w:lineRule="exact"/>
        <w:ind w:firstLine="420" w:firstLineChars="200"/>
        <w:rPr>
          <w:rFonts w:hint="eastAsia" w:ascii="宋体" w:hAnsi="宋体" w:cs="宋体"/>
          <w:szCs w:val="21"/>
        </w:rPr>
      </w:pPr>
      <w:r>
        <w:rPr>
          <w:rFonts w:hint="eastAsia" w:ascii="宋体" w:hAnsi="宋体" w:cs="宋体"/>
          <w:szCs w:val="21"/>
        </w:rPr>
        <w:t>考核：违反本条规定，每人每次处罚200元。</w:t>
      </w:r>
    </w:p>
    <w:p>
      <w:pPr>
        <w:spacing w:line="380" w:lineRule="exact"/>
        <w:ind w:firstLine="420" w:firstLineChars="200"/>
        <w:rPr>
          <w:rFonts w:hint="eastAsia" w:ascii="宋体" w:hAnsi="宋体" w:cs="宋体"/>
          <w:szCs w:val="21"/>
        </w:rPr>
      </w:pPr>
      <w:r>
        <w:rPr>
          <w:rFonts w:hint="eastAsia" w:ascii="宋体" w:hAnsi="宋体" w:cs="宋体"/>
          <w:szCs w:val="21"/>
        </w:rPr>
        <w:t>34、18小时保洁路段上下班交接实行现场交接，确保保洁作业不断档。</w:t>
      </w:r>
    </w:p>
    <w:p>
      <w:pPr>
        <w:spacing w:line="380" w:lineRule="exact"/>
        <w:ind w:firstLine="420" w:firstLineChars="200"/>
        <w:rPr>
          <w:rFonts w:hint="eastAsia" w:ascii="宋体" w:hAnsi="宋体" w:cs="宋体"/>
          <w:szCs w:val="21"/>
        </w:rPr>
      </w:pPr>
      <w:r>
        <w:rPr>
          <w:rFonts w:hint="eastAsia" w:ascii="宋体" w:hAnsi="宋体" w:cs="宋体"/>
          <w:szCs w:val="21"/>
        </w:rPr>
        <w:t>考核：违反本条规定，按第1条处罚。</w:t>
      </w:r>
    </w:p>
    <w:p>
      <w:pPr>
        <w:spacing w:line="380" w:lineRule="exact"/>
        <w:ind w:firstLine="420" w:firstLineChars="200"/>
        <w:rPr>
          <w:rFonts w:hint="eastAsia" w:ascii="宋体" w:hAnsi="宋体" w:cs="宋体"/>
          <w:szCs w:val="21"/>
        </w:rPr>
      </w:pPr>
      <w:r>
        <w:rPr>
          <w:rFonts w:hint="eastAsia" w:ascii="宋体" w:hAnsi="宋体" w:cs="宋体"/>
          <w:szCs w:val="21"/>
        </w:rPr>
        <w:t>35、公司管理人员、环卫工人必须服从</w:t>
      </w:r>
      <w:r>
        <w:rPr>
          <w:rFonts w:hint="eastAsia" w:ascii="宋体" w:hAnsi="宋体" w:cs="宋体"/>
          <w:szCs w:val="21"/>
          <w:lang w:eastAsia="zh-CN"/>
        </w:rPr>
        <w:t>孝丰镇环境卫生管理所</w:t>
      </w:r>
      <w:r>
        <w:rPr>
          <w:rFonts w:hint="eastAsia" w:ascii="宋体" w:hAnsi="宋体" w:cs="宋体"/>
          <w:szCs w:val="21"/>
        </w:rPr>
        <w:t>的指导、监督和考核，服从、认真执行环卫所的工作安排。</w:t>
      </w:r>
    </w:p>
    <w:p>
      <w:pPr>
        <w:spacing w:line="380" w:lineRule="exact"/>
        <w:ind w:firstLine="420" w:firstLineChars="200"/>
        <w:rPr>
          <w:rFonts w:hint="eastAsia" w:ascii="宋体" w:hAnsi="宋体" w:cs="宋体"/>
          <w:szCs w:val="21"/>
        </w:rPr>
      </w:pPr>
      <w:r>
        <w:rPr>
          <w:rFonts w:hint="eastAsia" w:ascii="宋体" w:hAnsi="宋体" w:cs="宋体"/>
          <w:szCs w:val="21"/>
        </w:rPr>
        <w:t>考核：违反本条规定，保洁公司消极应付环卫所的工作安排，每次处罚1000元、扣0.5分，造成后果的，每次处罚2000－10000元处罚，扣1－5分；公司管理人员不服从环卫所指导、考核、管理的，或挑拔和唆使环卫工人与环卫所工作人员发生争执的，每次处罚2000元，情节严重的从重处罚。</w:t>
      </w:r>
    </w:p>
    <w:p>
      <w:pPr>
        <w:spacing w:line="380" w:lineRule="exact"/>
        <w:ind w:firstLine="420" w:firstLineChars="200"/>
        <w:rPr>
          <w:rFonts w:hint="eastAsia" w:ascii="宋体" w:hAnsi="宋体" w:cs="宋体"/>
          <w:szCs w:val="21"/>
        </w:rPr>
      </w:pPr>
      <w:r>
        <w:rPr>
          <w:rFonts w:hint="eastAsia" w:ascii="宋体" w:hAnsi="宋体" w:cs="宋体"/>
          <w:szCs w:val="21"/>
        </w:rPr>
        <w:t>36、公司管理人员、环卫工人要热情文明服务，与沿途群众和睦相处，不与群众发生争执、斗殴等有悖于文明服务的情况。</w:t>
      </w:r>
    </w:p>
    <w:p>
      <w:pPr>
        <w:spacing w:line="380" w:lineRule="exact"/>
        <w:ind w:firstLine="420" w:firstLineChars="200"/>
        <w:rPr>
          <w:rFonts w:hint="eastAsia" w:ascii="宋体" w:hAnsi="宋体" w:cs="宋体"/>
          <w:szCs w:val="21"/>
        </w:rPr>
      </w:pPr>
      <w:r>
        <w:rPr>
          <w:rFonts w:hint="eastAsia" w:ascii="宋体" w:hAnsi="宋体" w:cs="宋体"/>
          <w:szCs w:val="21"/>
        </w:rPr>
        <w:t>考核：违反本条规定，由于公司管理人员、环卫工人态度蛮横、语言粗暴、动作粗鲁等原因，引发与群众语言冲突的，每人每次处罚500元；发生肢体冲突的，每人每次处罚2000元，严重的报请执法机关追究刑事责任。</w:t>
      </w:r>
    </w:p>
    <w:p>
      <w:pPr>
        <w:spacing w:line="380" w:lineRule="exact"/>
        <w:ind w:firstLine="413" w:firstLineChars="196"/>
        <w:rPr>
          <w:rFonts w:hint="eastAsia" w:ascii="宋体" w:hAnsi="宋体" w:cs="宋体"/>
          <w:b/>
          <w:szCs w:val="21"/>
        </w:rPr>
      </w:pPr>
      <w:r>
        <w:rPr>
          <w:rFonts w:hint="eastAsia" w:ascii="宋体" w:hAnsi="宋体" w:cs="宋体"/>
          <w:b/>
          <w:szCs w:val="21"/>
        </w:rPr>
        <w:t>(九)、其它</w:t>
      </w:r>
    </w:p>
    <w:p>
      <w:pPr>
        <w:spacing w:line="380" w:lineRule="exact"/>
        <w:ind w:firstLine="420" w:firstLineChars="200"/>
        <w:rPr>
          <w:rFonts w:hint="eastAsia" w:ascii="宋体" w:hAnsi="宋体" w:cs="宋体"/>
          <w:szCs w:val="21"/>
        </w:rPr>
      </w:pPr>
      <w:r>
        <w:rPr>
          <w:rFonts w:hint="eastAsia" w:ascii="宋体" w:hAnsi="宋体" w:cs="宋体"/>
          <w:szCs w:val="21"/>
        </w:rPr>
        <w:t>37、保洁公司按要求制定详细的保洁管理方案、内部考核制度和具体操作实施方案并予以实施；实施方案在协议签订之日起五个工作日内上报</w:t>
      </w:r>
      <w:r>
        <w:rPr>
          <w:rFonts w:hint="eastAsia" w:ascii="宋体" w:hAnsi="宋体" w:cs="宋体"/>
          <w:szCs w:val="21"/>
          <w:lang w:eastAsia="zh-CN"/>
        </w:rPr>
        <w:t>孝丰环卫所</w:t>
      </w:r>
      <w:r>
        <w:rPr>
          <w:rFonts w:hint="eastAsia" w:ascii="宋体" w:hAnsi="宋体" w:cs="宋体"/>
          <w:szCs w:val="21"/>
        </w:rPr>
        <w:t>，作业过程中需变动的必须及时书面上报并征得</w:t>
      </w:r>
      <w:r>
        <w:rPr>
          <w:rFonts w:hint="eastAsia" w:ascii="宋体" w:hAnsi="宋体" w:cs="宋体"/>
          <w:szCs w:val="21"/>
          <w:lang w:eastAsia="zh-CN"/>
        </w:rPr>
        <w:t>孝丰环卫所</w:t>
      </w:r>
      <w:r>
        <w:rPr>
          <w:rFonts w:hint="eastAsia" w:ascii="宋体" w:hAnsi="宋体" w:cs="宋体"/>
          <w:szCs w:val="21"/>
        </w:rPr>
        <w:t>书面同意后方可变动。</w:t>
      </w:r>
    </w:p>
    <w:p>
      <w:pPr>
        <w:spacing w:line="380" w:lineRule="exact"/>
        <w:ind w:firstLine="420" w:firstLineChars="200"/>
        <w:rPr>
          <w:rFonts w:hint="eastAsia" w:ascii="宋体" w:hAnsi="宋体" w:cs="宋体"/>
          <w:szCs w:val="21"/>
        </w:rPr>
      </w:pPr>
      <w:r>
        <w:rPr>
          <w:rFonts w:hint="eastAsia" w:ascii="宋体" w:hAnsi="宋体" w:cs="宋体"/>
          <w:szCs w:val="21"/>
        </w:rPr>
        <w:t>考核：违反本条规定，不经环卫所同意擅自改变实施方案的，每次处罚1000元。</w:t>
      </w:r>
    </w:p>
    <w:p>
      <w:pPr>
        <w:spacing w:line="380" w:lineRule="exact"/>
        <w:ind w:firstLine="420" w:firstLineChars="200"/>
        <w:rPr>
          <w:rFonts w:hint="eastAsia" w:ascii="宋体" w:hAnsi="宋体" w:cs="宋体"/>
          <w:szCs w:val="21"/>
        </w:rPr>
      </w:pPr>
      <w:r>
        <w:rPr>
          <w:rFonts w:hint="eastAsia" w:ascii="宋体" w:hAnsi="宋体" w:cs="宋体"/>
          <w:szCs w:val="21"/>
        </w:rPr>
        <w:t>38、按社会服务承诺制要求在规定时间内完成服务任务，及时处理群众投诉、数字信息、110联动及12345政府阳光热线的处置工作。</w:t>
      </w:r>
    </w:p>
    <w:p>
      <w:pPr>
        <w:spacing w:line="380" w:lineRule="exact"/>
        <w:ind w:firstLine="420" w:firstLineChars="200"/>
        <w:rPr>
          <w:rFonts w:hint="eastAsia" w:ascii="宋体" w:hAnsi="宋体" w:cs="宋体"/>
          <w:szCs w:val="21"/>
        </w:rPr>
      </w:pPr>
      <w:r>
        <w:rPr>
          <w:rFonts w:hint="eastAsia" w:ascii="宋体" w:hAnsi="宋体" w:cs="宋体"/>
          <w:szCs w:val="21"/>
        </w:rPr>
        <w:t>考核：违反本条规定，不在规定时间内保质保量完成应急处置任务的，每次处罚2000至5000元，扣1－5分。</w:t>
      </w:r>
    </w:p>
    <w:p>
      <w:pPr>
        <w:spacing w:line="380" w:lineRule="exact"/>
        <w:ind w:firstLine="420" w:firstLineChars="200"/>
        <w:rPr>
          <w:rFonts w:hint="eastAsia" w:ascii="宋体" w:hAnsi="宋体" w:cs="宋体"/>
          <w:szCs w:val="21"/>
        </w:rPr>
      </w:pPr>
      <w:r>
        <w:rPr>
          <w:rFonts w:hint="eastAsia" w:ascii="宋体" w:hAnsi="宋体" w:cs="宋体"/>
          <w:szCs w:val="21"/>
        </w:rPr>
        <w:t>39、服从各项指令和突击性任务，作业企业负责人保持24小时通讯通畅。如遇重大活动和重要检查，积极认真地做好责任区域内的应急保洁；环卫所要求公司承担非责任区域保洁或本责任区域非保洁工作的任务时，要服从安排和调度。任务完成后，另行结算补助。</w:t>
      </w:r>
    </w:p>
    <w:p>
      <w:pPr>
        <w:spacing w:line="380" w:lineRule="exact"/>
        <w:ind w:firstLine="420" w:firstLineChars="200"/>
        <w:rPr>
          <w:rFonts w:hint="eastAsia" w:ascii="宋体" w:hAnsi="宋体" w:cs="宋体"/>
          <w:szCs w:val="21"/>
        </w:rPr>
      </w:pPr>
      <w:r>
        <w:rPr>
          <w:rFonts w:hint="eastAsia" w:ascii="宋体" w:hAnsi="宋体" w:cs="宋体"/>
          <w:szCs w:val="21"/>
        </w:rPr>
        <w:t>考核：违反本条规定，不服从或消极应付各项指令和突击性任务，每次处罚1000元，造成后果的，处罚2000至10000元，扣分1－5分。公司负责人通讯不通畅，每次扣200元。</w:t>
      </w:r>
    </w:p>
    <w:p>
      <w:pPr>
        <w:spacing w:line="380" w:lineRule="exact"/>
        <w:ind w:firstLine="420" w:firstLineChars="200"/>
        <w:rPr>
          <w:rFonts w:hint="eastAsia" w:ascii="宋体" w:hAnsi="宋体" w:cs="宋体"/>
          <w:szCs w:val="21"/>
        </w:rPr>
      </w:pPr>
      <w:r>
        <w:rPr>
          <w:rFonts w:hint="eastAsia" w:ascii="宋体" w:hAnsi="宋体" w:cs="宋体"/>
          <w:szCs w:val="21"/>
        </w:rPr>
        <w:t>40、凡出现影响环卫保洁等情况，应及时向环卫所报告，并及时与相关单位协调，无法协调或其他原因得不到落实的，必须在环卫所要求的期限内自行消除影响。</w:t>
      </w:r>
    </w:p>
    <w:p>
      <w:pPr>
        <w:spacing w:line="380" w:lineRule="exact"/>
        <w:ind w:firstLine="420" w:firstLineChars="200"/>
        <w:rPr>
          <w:rFonts w:hint="eastAsia" w:ascii="宋体" w:hAnsi="宋体" w:cs="宋体"/>
          <w:szCs w:val="21"/>
        </w:rPr>
      </w:pPr>
      <w:r>
        <w:rPr>
          <w:rFonts w:hint="eastAsia" w:ascii="宋体" w:hAnsi="宋体" w:cs="宋体"/>
          <w:szCs w:val="21"/>
        </w:rPr>
        <w:t>考核：违反本条规定，发现问题不上报或不按要求消除影响，每次扣500元。</w:t>
      </w:r>
    </w:p>
    <w:p>
      <w:pPr>
        <w:spacing w:line="380" w:lineRule="exact"/>
        <w:ind w:firstLine="420" w:firstLineChars="200"/>
        <w:rPr>
          <w:rFonts w:hint="eastAsia" w:ascii="宋体" w:hAnsi="宋体" w:cs="宋体"/>
          <w:szCs w:val="21"/>
        </w:rPr>
      </w:pPr>
      <w:r>
        <w:rPr>
          <w:rFonts w:hint="eastAsia" w:ascii="宋体" w:hAnsi="宋体" w:cs="宋体"/>
          <w:szCs w:val="21"/>
        </w:rPr>
        <w:t>41、按要求安排管理人员（管理人员人数按招标要求配备），值班电话作业时段保持通讯畅通，管理人员按要求进行现场查看管理。</w:t>
      </w:r>
    </w:p>
    <w:p>
      <w:pPr>
        <w:spacing w:line="380" w:lineRule="exact"/>
        <w:ind w:firstLine="420" w:firstLineChars="200"/>
        <w:rPr>
          <w:rFonts w:hint="eastAsia" w:ascii="宋体" w:hAnsi="宋体" w:cs="宋体"/>
          <w:szCs w:val="21"/>
        </w:rPr>
      </w:pPr>
      <w:r>
        <w:rPr>
          <w:rFonts w:hint="eastAsia" w:ascii="宋体" w:hAnsi="宋体" w:cs="宋体"/>
          <w:szCs w:val="21"/>
        </w:rPr>
        <w:t>考核：违反本条规定，每次扣500元。</w:t>
      </w:r>
    </w:p>
    <w:p>
      <w:pPr>
        <w:spacing w:line="380" w:lineRule="exact"/>
        <w:ind w:firstLine="420" w:firstLineChars="200"/>
        <w:rPr>
          <w:rFonts w:hint="eastAsia" w:ascii="宋体" w:hAnsi="宋体" w:cs="宋体"/>
          <w:szCs w:val="21"/>
        </w:rPr>
      </w:pPr>
      <w:r>
        <w:rPr>
          <w:rFonts w:hint="eastAsia" w:ascii="宋体" w:hAnsi="宋体" w:cs="宋体"/>
          <w:szCs w:val="21"/>
        </w:rPr>
        <w:t>42、按环卫所要求在规定时间内完成不合格项目整改工作，避免因整改不力扩大不良影响。</w:t>
      </w:r>
    </w:p>
    <w:p>
      <w:pPr>
        <w:spacing w:line="380" w:lineRule="exact"/>
        <w:ind w:firstLine="420" w:firstLineChars="200"/>
        <w:rPr>
          <w:rFonts w:hint="eastAsia" w:ascii="宋体" w:hAnsi="宋体" w:cs="宋体"/>
          <w:szCs w:val="21"/>
        </w:rPr>
      </w:pPr>
      <w:r>
        <w:rPr>
          <w:rFonts w:hint="eastAsia" w:ascii="宋体" w:hAnsi="宋体" w:cs="宋体"/>
          <w:szCs w:val="21"/>
        </w:rPr>
        <w:t>考核：违反本条规定，每次扣500元。</w:t>
      </w:r>
    </w:p>
    <w:p>
      <w:pPr>
        <w:spacing w:line="380" w:lineRule="exact"/>
        <w:ind w:firstLine="420" w:firstLineChars="200"/>
        <w:rPr>
          <w:rFonts w:hint="eastAsia" w:ascii="宋体" w:hAnsi="宋体" w:cs="宋体"/>
          <w:szCs w:val="21"/>
        </w:rPr>
      </w:pPr>
      <w:r>
        <w:rPr>
          <w:rFonts w:hint="eastAsia" w:ascii="宋体" w:hAnsi="宋体" w:cs="宋体"/>
          <w:szCs w:val="21"/>
        </w:rPr>
        <w:t>43、按合同或招标文件要求配足保洁人员，如有特殊情况需增减人员需向环卫所提交书面说明，征得同意后实施。</w:t>
      </w:r>
    </w:p>
    <w:p>
      <w:pPr>
        <w:spacing w:line="380" w:lineRule="exact"/>
        <w:ind w:firstLine="420" w:firstLineChars="200"/>
        <w:rPr>
          <w:rFonts w:hint="eastAsia" w:ascii="宋体" w:hAnsi="宋体" w:cs="宋体"/>
          <w:szCs w:val="21"/>
        </w:rPr>
      </w:pPr>
      <w:r>
        <w:rPr>
          <w:rFonts w:hint="eastAsia" w:ascii="宋体" w:hAnsi="宋体" w:cs="宋体"/>
          <w:szCs w:val="21"/>
        </w:rPr>
        <w:t>考核：违反本条规定，减少人员按第1条处罚。</w:t>
      </w:r>
    </w:p>
    <w:p>
      <w:pPr>
        <w:spacing w:line="380" w:lineRule="exact"/>
        <w:ind w:firstLine="420" w:firstLineChars="200"/>
        <w:rPr>
          <w:rFonts w:hint="eastAsia" w:ascii="宋体" w:hAnsi="宋体" w:cs="宋体"/>
          <w:szCs w:val="21"/>
        </w:rPr>
      </w:pPr>
      <w:r>
        <w:rPr>
          <w:rFonts w:hint="eastAsia" w:ascii="宋体" w:hAnsi="宋体" w:cs="宋体"/>
          <w:szCs w:val="21"/>
        </w:rPr>
        <w:t>44、制订安全管理制度，明确“道路保洁、河道保洁、牛皮癣清理、公厕管理、沟渠清理、应急救援、交通事故处理、高温和冰雪雷雨时期”的安全防护措施，加强环卫工人安全教育，贯彻落实到位，杜绝人身伤害事故的发生。</w:t>
      </w:r>
    </w:p>
    <w:p>
      <w:pPr>
        <w:spacing w:line="380" w:lineRule="exact"/>
        <w:ind w:firstLine="420" w:firstLineChars="200"/>
        <w:rPr>
          <w:rFonts w:hint="eastAsia" w:ascii="宋体" w:hAnsi="宋体" w:cs="宋体"/>
          <w:b/>
          <w:szCs w:val="21"/>
        </w:rPr>
      </w:pPr>
      <w:r>
        <w:rPr>
          <w:rFonts w:hint="eastAsia" w:ascii="宋体" w:hAnsi="宋体" w:cs="宋体"/>
          <w:szCs w:val="21"/>
        </w:rPr>
        <w:t>考核：违反本条规定，每项处罚1000元。引发事故的，由物业公司负责。</w:t>
      </w:r>
    </w:p>
    <w:p>
      <w:pPr>
        <w:spacing w:line="380" w:lineRule="exact"/>
        <w:ind w:firstLine="420" w:firstLineChars="200"/>
        <w:rPr>
          <w:rFonts w:hint="eastAsia" w:ascii="宋体" w:hAnsi="宋体" w:cs="宋体"/>
          <w:szCs w:val="21"/>
        </w:rPr>
      </w:pPr>
      <w:r>
        <w:rPr>
          <w:rFonts w:hint="eastAsia" w:ascii="宋体" w:hAnsi="宋体" w:cs="宋体"/>
          <w:szCs w:val="21"/>
        </w:rPr>
        <w:t>45、因管理不力，造成上级领导及组织批评的、产生较大社会影响、投诉或新闻媒体曝光的，加倍扣分并作5000元以上10000元以下罚款，严重者解除合同。</w:t>
      </w:r>
    </w:p>
    <w:p>
      <w:pPr>
        <w:spacing w:line="380" w:lineRule="exact"/>
        <w:ind w:firstLine="420" w:firstLineChars="200"/>
        <w:rPr>
          <w:rFonts w:hint="eastAsia" w:ascii="宋体" w:hAnsi="宋体" w:cs="宋体"/>
          <w:szCs w:val="21"/>
        </w:rPr>
      </w:pPr>
      <w:r>
        <w:rPr>
          <w:rFonts w:hint="eastAsia" w:ascii="宋体" w:hAnsi="宋体" w:cs="宋体"/>
          <w:szCs w:val="21"/>
        </w:rPr>
        <w:t>46、以上考核办法的具体条款和其他未尽考核事宜，根据形势变化和上级要求，经</w:t>
      </w:r>
      <w:r>
        <w:rPr>
          <w:rFonts w:hint="eastAsia" w:ascii="宋体" w:hAnsi="宋体" w:cs="宋体"/>
          <w:szCs w:val="21"/>
          <w:lang w:eastAsia="zh-CN"/>
        </w:rPr>
        <w:t>孝丰环卫所</w:t>
      </w:r>
      <w:r>
        <w:rPr>
          <w:rFonts w:hint="eastAsia" w:ascii="宋体" w:hAnsi="宋体" w:cs="宋体"/>
          <w:szCs w:val="21"/>
        </w:rPr>
        <w:t xml:space="preserve">班子研究后予以修订和增补。 </w:t>
      </w:r>
    </w:p>
    <w:p>
      <w:pPr>
        <w:pStyle w:val="12"/>
        <w:spacing w:line="420" w:lineRule="exact"/>
        <w:ind w:firstLine="422" w:firstLineChars="200"/>
        <w:jc w:val="left"/>
        <w:rPr>
          <w:rFonts w:hint="eastAsia" w:ascii="宋体" w:hAnsi="宋体" w:eastAsia="宋体" w:cs="宋体"/>
          <w:b/>
          <w:szCs w:val="21"/>
          <w:lang w:val="en-US" w:eastAsia="zh-CN"/>
        </w:rPr>
      </w:pPr>
      <w:r>
        <w:rPr>
          <w:rFonts w:hint="eastAsia" w:ascii="宋体" w:hAnsi="宋体" w:cs="宋体"/>
          <w:b/>
          <w:szCs w:val="21"/>
          <w:lang w:val="en-US" w:eastAsia="zh-CN"/>
        </w:rPr>
        <w:t>五</w:t>
      </w:r>
      <w:r>
        <w:rPr>
          <w:rFonts w:hint="eastAsia" w:ascii="宋体" w:hAnsi="宋体" w:eastAsia="宋体" w:cs="宋体"/>
          <w:b/>
          <w:szCs w:val="21"/>
          <w:lang w:val="en-US" w:eastAsia="zh-CN"/>
        </w:rPr>
        <w:t>、项目履约验收要求</w:t>
      </w:r>
    </w:p>
    <w:p>
      <w:pPr>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1、本项目履约验收由采购人组织。</w:t>
      </w:r>
    </w:p>
    <w:p>
      <w:pPr>
        <w:spacing w:line="380" w:lineRule="exact"/>
        <w:ind w:firstLine="420" w:firstLineChars="200"/>
        <w:rPr>
          <w:rFonts w:hint="eastAsia" w:ascii="宋体" w:hAnsi="宋体" w:cs="宋体"/>
          <w:szCs w:val="21"/>
        </w:rPr>
      </w:pPr>
      <w:r>
        <w:rPr>
          <w:rFonts w:hint="eastAsia" w:ascii="宋体" w:hAnsi="宋体" w:cs="宋体"/>
          <w:szCs w:val="21"/>
          <w:lang w:val="en-US" w:eastAsia="zh-CN"/>
        </w:rPr>
        <w:t>2、履约</w:t>
      </w:r>
      <w:r>
        <w:rPr>
          <w:rFonts w:hint="eastAsia" w:ascii="宋体" w:hAnsi="宋体" w:cs="宋体"/>
          <w:szCs w:val="21"/>
        </w:rPr>
        <w:t>验收时邀请服务对象参与并出具意见，对每一项服务标准的履约情况进行确认。</w:t>
      </w:r>
    </w:p>
    <w:p>
      <w:pPr>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3、验收结束后，应当出具验收书，列明各项标准的验收情况及项目总体评价，由验收双方共同签署。验收结果向社会公告。</w:t>
      </w:r>
    </w:p>
    <w:p>
      <w:pPr>
        <w:spacing w:line="38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4、每年月度履约情况考核不合格达到3次及以上的为年度不合格；后续合同不予续签。</w:t>
      </w:r>
      <w:bookmarkEnd w:id="32"/>
    </w:p>
    <w:p/>
    <w:p>
      <w:pPr>
        <w:pStyle w:val="2"/>
        <w:spacing w:before="120"/>
      </w:pPr>
    </w:p>
    <w:p>
      <w:pPr>
        <w:pStyle w:val="2"/>
        <w:spacing w:before="120"/>
      </w:pPr>
    </w:p>
    <w:p>
      <w:pPr>
        <w:pStyle w:val="2"/>
        <w:spacing w:before="120"/>
      </w:pPr>
    </w:p>
    <w:p>
      <w:pPr>
        <w:pStyle w:val="2"/>
        <w:spacing w:before="120"/>
      </w:pPr>
    </w:p>
    <w:p>
      <w:pPr>
        <w:pStyle w:val="2"/>
        <w:spacing w:before="120"/>
      </w:pPr>
    </w:p>
    <w:p>
      <w:pPr>
        <w:pStyle w:val="2"/>
        <w:spacing w:before="120"/>
      </w:pPr>
    </w:p>
    <w:p>
      <w:pPr>
        <w:pStyle w:val="2"/>
        <w:spacing w:before="120"/>
      </w:pPr>
    </w:p>
    <w:p>
      <w:pPr>
        <w:pStyle w:val="2"/>
        <w:spacing w:before="120"/>
      </w:pPr>
    </w:p>
    <w:p>
      <w:pPr>
        <w:pStyle w:val="2"/>
        <w:spacing w:before="120"/>
      </w:pPr>
    </w:p>
    <w:p>
      <w:pPr>
        <w:pStyle w:val="2"/>
        <w:spacing w:before="120"/>
      </w:pPr>
    </w:p>
    <w:p>
      <w:pPr>
        <w:pStyle w:val="2"/>
        <w:spacing w:before="120"/>
      </w:pPr>
    </w:p>
    <w:p>
      <w:pPr>
        <w:pStyle w:val="2"/>
        <w:spacing w:before="120"/>
      </w:pPr>
    </w:p>
    <w:p>
      <w:pPr>
        <w:pStyle w:val="2"/>
        <w:spacing w:before="120"/>
      </w:pPr>
    </w:p>
    <w:p>
      <w:pPr>
        <w:pStyle w:val="2"/>
        <w:spacing w:before="120"/>
      </w:pPr>
    </w:p>
    <w:p>
      <w:pPr>
        <w:pStyle w:val="2"/>
        <w:spacing w:before="120"/>
      </w:pPr>
    </w:p>
    <w:p>
      <w:pPr>
        <w:pStyle w:val="26"/>
        <w:spacing w:line="480" w:lineRule="auto"/>
      </w:pPr>
      <w:bookmarkStart w:id="39" w:name="_Toc8377"/>
      <w:r>
        <w:rPr>
          <w:rFonts w:hint="eastAsia"/>
        </w:rPr>
        <w:t>第四章</w:t>
      </w:r>
      <w:r>
        <w:t xml:space="preserve">   </w:t>
      </w:r>
      <w:r>
        <w:rPr>
          <w:rFonts w:hint="eastAsia"/>
        </w:rPr>
        <w:t>评分办法及评分标准</w:t>
      </w:r>
      <w:bookmarkEnd w:id="39"/>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根据《中华人民共和国政府采购法》等有关法律法规，结合本项目的实际需求，制定本办法。</w:t>
      </w:r>
    </w:p>
    <w:p>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一、总则</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lang w:val="en-US" w:eastAsia="zh-CN"/>
        </w:rPr>
        <w:t>1、</w:t>
      </w:r>
      <w:r>
        <w:rPr>
          <w:rFonts w:hint="eastAsia" w:ascii="宋体" w:hAnsi="宋体" w:cs="Arial"/>
          <w:snapToGrid w:val="0"/>
          <w:color w:val="000000"/>
          <w:szCs w:val="21"/>
        </w:rPr>
        <w:t xml:space="preserve">本次评标采用综合评分法，由价格分、技术分、资信商务分等组成。对已通过资格性检查和符合性检查的合格投标文件进行资信商务、技术、报价等评估，综合比较与评价，合格投标人的评标得分为各项目汇总得分，总分为100分。中标候选人顺序按评标得分由高到低顺序排列，得分相同的，按投标报价由低到高顺序排列；得分且投标报价相同的，按技术得分由高到低顺序排列。评分过程中计分方式采用四舍五入法，并保留小数2位。   </w:t>
      </w:r>
    </w:p>
    <w:p>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二、分值的计算</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技术、资信、商务及其他分按照评标委员会成员的独立评分结果汇总后的算术平均分计算，计算公式为：</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技术、资信商务及其他分=评标委员会所有成员评分合计数/评标委员会组成人员数</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投标人评标综合得分=价格分+技术分+资信商务</w:t>
      </w:r>
    </w:p>
    <w:p>
      <w:pPr>
        <w:spacing w:line="400" w:lineRule="exact"/>
        <w:ind w:firstLine="422" w:firstLineChars="200"/>
        <w:rPr>
          <w:rFonts w:ascii="宋体" w:hAnsi="宋体" w:cs="Arial"/>
          <w:b/>
          <w:snapToGrid w:val="0"/>
          <w:szCs w:val="21"/>
        </w:rPr>
      </w:pPr>
      <w:r>
        <w:rPr>
          <w:rFonts w:hint="eastAsia" w:ascii="宋体" w:hAnsi="宋体" w:cs="Arial"/>
          <w:b/>
          <w:snapToGrid w:val="0"/>
          <w:color w:val="000000"/>
          <w:szCs w:val="21"/>
        </w:rPr>
        <w:t>（一）投标报</w:t>
      </w:r>
      <w:r>
        <w:rPr>
          <w:rFonts w:hint="eastAsia" w:ascii="宋体" w:hAnsi="宋体" w:cs="Arial"/>
          <w:b/>
          <w:snapToGrid w:val="0"/>
          <w:szCs w:val="21"/>
        </w:rPr>
        <w:t>价（</w:t>
      </w:r>
      <w:r>
        <w:rPr>
          <w:rFonts w:hint="eastAsia" w:ascii="宋体" w:hAnsi="宋体" w:cs="Arial"/>
          <w:b/>
          <w:snapToGrid w:val="0"/>
          <w:szCs w:val="21"/>
          <w:lang w:val="en-US" w:eastAsia="zh-CN"/>
        </w:rPr>
        <w:t>15</w:t>
      </w:r>
      <w:r>
        <w:rPr>
          <w:rFonts w:hint="eastAsia" w:ascii="宋体" w:hAnsi="宋体" w:cs="Arial"/>
          <w:b/>
          <w:snapToGrid w:val="0"/>
          <w:szCs w:val="21"/>
        </w:rPr>
        <w:t>分）</w:t>
      </w:r>
    </w:p>
    <w:p>
      <w:pPr>
        <w:spacing w:beforeLines="50" w:afterLines="50"/>
        <w:ind w:firstLine="315" w:firstLineChars="150"/>
        <w:rPr>
          <w:rFonts w:ascii="宋体" w:hAnsi="宋体" w:cs="Arial"/>
          <w:snapToGrid w:val="0"/>
          <w:szCs w:val="21"/>
        </w:rPr>
      </w:pPr>
      <w:r>
        <w:rPr>
          <w:rFonts w:hint="eastAsia" w:ascii="宋体" w:hAnsi="宋体" w:cs="Arial"/>
          <w:snapToGrid w:val="0"/>
          <w:szCs w:val="21"/>
        </w:rPr>
        <w:t>有效投标报价的最低价作为评标基准价，其最低报价为满分；</w:t>
      </w:r>
    </w:p>
    <w:p>
      <w:pPr>
        <w:spacing w:beforeLines="50" w:afterLines="50"/>
        <w:ind w:firstLine="315" w:firstLineChars="150"/>
        <w:rPr>
          <w:rFonts w:ascii="宋体" w:hAnsi="宋体" w:cs="Arial"/>
          <w:snapToGrid w:val="0"/>
          <w:szCs w:val="21"/>
        </w:rPr>
      </w:pPr>
      <w:r>
        <w:rPr>
          <w:rFonts w:hint="eastAsia" w:ascii="宋体" w:hAnsi="宋体" w:cs="Arial"/>
          <w:snapToGrid w:val="0"/>
          <w:szCs w:val="21"/>
        </w:rPr>
        <w:t>按照［投标报价得分=（评标基准价/投标报价）*</w:t>
      </w:r>
      <w:r>
        <w:rPr>
          <w:rFonts w:hint="eastAsia" w:ascii="宋体" w:hAnsi="宋体" w:cs="Arial"/>
          <w:snapToGrid w:val="0"/>
          <w:szCs w:val="21"/>
          <w:lang w:val="en-US" w:eastAsia="zh-CN"/>
        </w:rPr>
        <w:t>15%</w:t>
      </w:r>
      <w:r>
        <w:rPr>
          <w:rFonts w:hint="eastAsia" w:ascii="宋体" w:hAnsi="宋体" w:cs="Arial"/>
          <w:snapToGrid w:val="0"/>
          <w:szCs w:val="21"/>
        </w:rPr>
        <w:t>*100］的计算公式计算；</w:t>
      </w:r>
    </w:p>
    <w:p>
      <w:pPr>
        <w:numPr>
          <w:ilvl w:val="0"/>
          <w:numId w:val="5"/>
        </w:numPr>
        <w:spacing w:beforeLines="50" w:afterLines="50"/>
        <w:ind w:left="0" w:leftChars="0" w:firstLine="422" w:firstLineChars="200"/>
        <w:rPr>
          <w:rFonts w:hint="eastAsia" w:ascii="宋体" w:hAnsi="宋体" w:cs="Arial"/>
          <w:b/>
          <w:snapToGrid w:val="0"/>
          <w:szCs w:val="21"/>
        </w:rPr>
      </w:pPr>
      <w:r>
        <w:rPr>
          <w:rFonts w:hint="eastAsia" w:ascii="宋体" w:hAnsi="宋体" w:cs="Arial"/>
          <w:b/>
          <w:snapToGrid w:val="0"/>
          <w:szCs w:val="21"/>
        </w:rPr>
        <w:t>技术、商务、资信及其他分（</w:t>
      </w:r>
      <w:r>
        <w:rPr>
          <w:rFonts w:hint="eastAsia" w:ascii="宋体" w:hAnsi="宋体" w:cs="Arial"/>
          <w:b/>
          <w:snapToGrid w:val="0"/>
          <w:szCs w:val="21"/>
          <w:lang w:val="en-US" w:eastAsia="zh-CN"/>
        </w:rPr>
        <w:t>85</w:t>
      </w:r>
      <w:r>
        <w:rPr>
          <w:rFonts w:hint="eastAsia" w:ascii="宋体" w:hAnsi="宋体" w:cs="Arial"/>
          <w:b/>
          <w:snapToGrid w:val="0"/>
          <w:szCs w:val="21"/>
        </w:rPr>
        <w:t>分）</w:t>
      </w:r>
    </w:p>
    <w:tbl>
      <w:tblPr>
        <w:tblStyle w:val="2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71"/>
        <w:gridCol w:w="1258"/>
        <w:gridCol w:w="5337"/>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cs="宋体"/>
                <w:sz w:val="18"/>
                <w:szCs w:val="18"/>
              </w:rPr>
            </w:pPr>
            <w:r>
              <w:rPr>
                <w:rFonts w:hint="eastAsia" w:ascii="宋体" w:hAnsi="宋体" w:cs="宋体"/>
                <w:sz w:val="18"/>
                <w:szCs w:val="18"/>
              </w:rPr>
              <w:t>序号</w:t>
            </w:r>
          </w:p>
        </w:tc>
        <w:tc>
          <w:tcPr>
            <w:tcW w:w="871" w:type="dxa"/>
            <w:vAlign w:val="center"/>
          </w:tcPr>
          <w:p>
            <w:pPr>
              <w:spacing w:line="320" w:lineRule="exact"/>
              <w:jc w:val="center"/>
              <w:rPr>
                <w:rFonts w:hint="eastAsia" w:ascii="宋体" w:hAnsi="宋体" w:cs="宋体"/>
                <w:sz w:val="18"/>
                <w:szCs w:val="18"/>
              </w:rPr>
            </w:pPr>
            <w:r>
              <w:rPr>
                <w:rFonts w:hint="eastAsia" w:ascii="宋体" w:hAnsi="宋体" w:cs="宋体"/>
                <w:sz w:val="18"/>
                <w:szCs w:val="18"/>
              </w:rPr>
              <w:t>分值</w:t>
            </w:r>
          </w:p>
        </w:tc>
        <w:tc>
          <w:tcPr>
            <w:tcW w:w="6595" w:type="dxa"/>
            <w:gridSpan w:val="2"/>
            <w:vAlign w:val="center"/>
          </w:tcPr>
          <w:p>
            <w:pPr>
              <w:spacing w:line="320" w:lineRule="exact"/>
              <w:jc w:val="center"/>
              <w:rPr>
                <w:rFonts w:hint="eastAsia" w:ascii="宋体" w:hAnsi="宋体" w:cs="宋体"/>
                <w:sz w:val="18"/>
                <w:szCs w:val="18"/>
              </w:rPr>
            </w:pPr>
            <w:r>
              <w:rPr>
                <w:rFonts w:hint="eastAsia" w:ascii="宋体" w:hAnsi="宋体" w:cs="宋体"/>
                <w:sz w:val="18"/>
                <w:szCs w:val="18"/>
              </w:rPr>
              <w:t>评分细则</w:t>
            </w:r>
          </w:p>
        </w:tc>
        <w:tc>
          <w:tcPr>
            <w:tcW w:w="1108" w:type="dxa"/>
            <w:vAlign w:val="center"/>
          </w:tcPr>
          <w:p>
            <w:pPr>
              <w:spacing w:line="320" w:lineRule="exact"/>
              <w:rPr>
                <w:rFonts w:hint="eastAsia"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cs="宋体"/>
                <w:sz w:val="18"/>
                <w:szCs w:val="18"/>
              </w:rPr>
            </w:pPr>
            <w:r>
              <w:rPr>
                <w:rFonts w:hint="eastAsia" w:ascii="宋体" w:hAnsi="宋体" w:cs="宋体"/>
                <w:sz w:val="18"/>
                <w:szCs w:val="18"/>
              </w:rPr>
              <w:t>1</w:t>
            </w:r>
          </w:p>
        </w:tc>
        <w:tc>
          <w:tcPr>
            <w:tcW w:w="871" w:type="dxa"/>
            <w:vAlign w:val="center"/>
          </w:tcPr>
          <w:p>
            <w:pPr>
              <w:spacing w:line="320" w:lineRule="exact"/>
              <w:rPr>
                <w:rFonts w:hint="eastAsia" w:ascii="宋体" w:hAnsi="宋体" w:cs="宋体"/>
                <w:sz w:val="18"/>
                <w:szCs w:val="18"/>
              </w:rPr>
            </w:pPr>
            <w:r>
              <w:rPr>
                <w:rFonts w:hint="eastAsia" w:ascii="宋体" w:hAnsi="宋体" w:cs="宋体"/>
                <w:sz w:val="18"/>
                <w:szCs w:val="18"/>
              </w:rPr>
              <w:t>价格分</w:t>
            </w:r>
            <w:r>
              <w:rPr>
                <w:rFonts w:hint="eastAsia" w:ascii="宋体" w:hAnsi="宋体" w:cs="宋体"/>
                <w:sz w:val="18"/>
                <w:szCs w:val="18"/>
                <w:lang w:val="en-US" w:eastAsia="zh-CN"/>
              </w:rPr>
              <w:t>15</w:t>
            </w:r>
            <w:r>
              <w:rPr>
                <w:rFonts w:hint="eastAsia" w:ascii="宋体" w:hAnsi="宋体" w:cs="宋体"/>
                <w:sz w:val="18"/>
                <w:szCs w:val="18"/>
              </w:rPr>
              <w:t>分</w:t>
            </w:r>
          </w:p>
        </w:tc>
        <w:tc>
          <w:tcPr>
            <w:tcW w:w="6595" w:type="dxa"/>
            <w:gridSpan w:val="2"/>
            <w:vAlign w:val="center"/>
          </w:tcPr>
          <w:p>
            <w:pPr>
              <w:spacing w:line="320" w:lineRule="exact"/>
              <w:rPr>
                <w:rFonts w:hint="eastAsia" w:ascii="宋体" w:hAnsi="宋体" w:cs="宋体"/>
                <w:sz w:val="18"/>
                <w:szCs w:val="18"/>
              </w:rPr>
            </w:pPr>
            <w:r>
              <w:rPr>
                <w:rFonts w:hint="eastAsia" w:ascii="宋体" w:hAnsi="宋体" w:cs="宋体"/>
                <w:sz w:val="18"/>
                <w:szCs w:val="18"/>
              </w:rPr>
              <w:t>1.价格分采用低价优先法计算，即满足招标文件要求且投标价格最低的投标报价为评标基准价，其价格分为满分</w:t>
            </w:r>
            <w:r>
              <w:rPr>
                <w:rFonts w:hint="eastAsia" w:ascii="宋体" w:hAnsi="宋体" w:cs="宋体"/>
                <w:sz w:val="18"/>
                <w:szCs w:val="18"/>
                <w:lang w:val="en-US" w:eastAsia="zh-CN"/>
              </w:rPr>
              <w:t>15</w:t>
            </w:r>
            <w:r>
              <w:rPr>
                <w:rFonts w:hint="eastAsia" w:ascii="宋体" w:hAnsi="宋体" w:cs="宋体"/>
                <w:sz w:val="18"/>
                <w:szCs w:val="18"/>
              </w:rPr>
              <w:t>分，其他投标人的价格分按照下列公式计算：</w:t>
            </w:r>
          </w:p>
          <w:p>
            <w:pPr>
              <w:spacing w:line="320" w:lineRule="exact"/>
              <w:rPr>
                <w:rFonts w:hint="eastAsia" w:ascii="宋体" w:hAnsi="宋体" w:cs="宋体"/>
                <w:sz w:val="18"/>
                <w:szCs w:val="18"/>
              </w:rPr>
            </w:pPr>
            <w:r>
              <w:rPr>
                <w:rFonts w:hint="eastAsia" w:ascii="宋体" w:hAnsi="宋体" w:cs="宋体"/>
                <w:sz w:val="18"/>
                <w:szCs w:val="18"/>
              </w:rPr>
              <w:t>价格分=（评标基准价/投标报价）×</w:t>
            </w:r>
            <w:r>
              <w:rPr>
                <w:rFonts w:hint="eastAsia" w:ascii="宋体" w:hAnsi="宋体" w:cs="宋体"/>
                <w:sz w:val="18"/>
                <w:szCs w:val="18"/>
                <w:lang w:val="en-US" w:eastAsia="zh-CN"/>
              </w:rPr>
              <w:t>15</w:t>
            </w:r>
            <w:r>
              <w:rPr>
                <w:rFonts w:hint="eastAsia" w:ascii="宋体" w:hAnsi="宋体" w:cs="宋体"/>
                <w:sz w:val="18"/>
                <w:szCs w:val="18"/>
              </w:rPr>
              <w:t>%×100</w:t>
            </w:r>
          </w:p>
          <w:p>
            <w:pPr>
              <w:spacing w:line="320" w:lineRule="exact"/>
              <w:rPr>
                <w:rFonts w:hint="eastAsia" w:ascii="宋体" w:hAnsi="宋体" w:cs="宋体"/>
                <w:sz w:val="18"/>
                <w:szCs w:val="18"/>
              </w:rPr>
            </w:pPr>
            <w:r>
              <w:rPr>
                <w:rFonts w:hint="eastAsia" w:ascii="宋体" w:hAnsi="宋体" w:cs="宋体"/>
                <w:sz w:val="18"/>
                <w:szCs w:val="18"/>
              </w:rPr>
              <w:t>2、投标人的投标报价超过采购人设定的预算价或上限价，投标无效。</w:t>
            </w:r>
          </w:p>
        </w:tc>
        <w:tc>
          <w:tcPr>
            <w:tcW w:w="1108" w:type="dxa"/>
            <w:vAlign w:val="center"/>
          </w:tcPr>
          <w:p>
            <w:pPr>
              <w:spacing w:line="32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cs="宋体"/>
                <w:sz w:val="18"/>
                <w:szCs w:val="18"/>
              </w:rPr>
            </w:pPr>
            <w:r>
              <w:rPr>
                <w:rFonts w:hint="eastAsia" w:ascii="宋体" w:hAnsi="宋体" w:cs="宋体"/>
                <w:sz w:val="18"/>
                <w:szCs w:val="18"/>
              </w:rPr>
              <w:t>2</w:t>
            </w:r>
          </w:p>
        </w:tc>
        <w:tc>
          <w:tcPr>
            <w:tcW w:w="871" w:type="dxa"/>
            <w:vMerge w:val="restart"/>
            <w:vAlign w:val="center"/>
          </w:tcPr>
          <w:p>
            <w:pPr>
              <w:spacing w:line="320" w:lineRule="exact"/>
              <w:jc w:val="center"/>
              <w:rPr>
                <w:rFonts w:hint="eastAsia" w:ascii="宋体" w:hAnsi="宋体" w:cs="宋体"/>
                <w:sz w:val="18"/>
                <w:szCs w:val="18"/>
              </w:rPr>
            </w:pPr>
            <w:r>
              <w:rPr>
                <w:rFonts w:hint="eastAsia" w:ascii="宋体" w:hAnsi="宋体" w:cs="宋体"/>
                <w:sz w:val="18"/>
                <w:szCs w:val="18"/>
              </w:rPr>
              <w:t>技术</w:t>
            </w:r>
            <w:r>
              <w:rPr>
                <w:rFonts w:hint="eastAsia" w:ascii="宋体" w:hAnsi="宋体" w:cs="宋体"/>
                <w:sz w:val="18"/>
                <w:szCs w:val="18"/>
                <w:lang w:val="en-US" w:eastAsia="zh-CN"/>
              </w:rPr>
              <w:t>资信及商务</w:t>
            </w:r>
            <w:r>
              <w:rPr>
                <w:rFonts w:hint="eastAsia" w:ascii="宋体" w:hAnsi="宋体" w:cs="宋体"/>
                <w:sz w:val="18"/>
                <w:szCs w:val="18"/>
              </w:rPr>
              <w:t>分</w:t>
            </w:r>
            <w:r>
              <w:rPr>
                <w:rFonts w:hint="eastAsia" w:ascii="宋体" w:hAnsi="宋体" w:cs="宋体"/>
                <w:sz w:val="18"/>
                <w:szCs w:val="18"/>
                <w:lang w:val="en-US" w:eastAsia="zh-CN"/>
              </w:rPr>
              <w:t>85</w:t>
            </w:r>
            <w:r>
              <w:rPr>
                <w:rFonts w:hint="eastAsia" w:ascii="宋体" w:hAnsi="宋体" w:cs="宋体"/>
                <w:sz w:val="18"/>
                <w:szCs w:val="18"/>
              </w:rPr>
              <w:t>分</w:t>
            </w: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总体要求的理解</w:t>
            </w:r>
            <w:r>
              <w:rPr>
                <w:rFonts w:hint="eastAsia" w:ascii="宋体" w:hAnsi="宋体" w:cs="宋体"/>
                <w:color w:val="0000FF"/>
                <w:sz w:val="18"/>
                <w:szCs w:val="18"/>
              </w:rPr>
              <w:t>0-5分</w:t>
            </w:r>
          </w:p>
        </w:tc>
        <w:tc>
          <w:tcPr>
            <w:tcW w:w="5337" w:type="dxa"/>
            <w:vAlign w:val="center"/>
          </w:tcPr>
          <w:p>
            <w:pPr>
              <w:spacing w:line="320" w:lineRule="exact"/>
              <w:rPr>
                <w:rFonts w:hint="eastAsia" w:ascii="宋体" w:hAnsi="宋体" w:cs="宋体"/>
                <w:sz w:val="18"/>
                <w:szCs w:val="18"/>
              </w:rPr>
            </w:pPr>
            <w:r>
              <w:rPr>
                <w:rFonts w:hint="eastAsia" w:ascii="宋体" w:hAnsi="宋体" w:cs="宋体"/>
                <w:sz w:val="18"/>
                <w:szCs w:val="18"/>
              </w:rPr>
              <w:t>对本项目总体要求的理解、服务方案的针对性、合理性、可操作性，服务措施突出重点难点，设备配置合理等，（对于考核标准的响应性可作为本项评分的参考依据）0-5分</w:t>
            </w:r>
          </w:p>
        </w:tc>
        <w:tc>
          <w:tcPr>
            <w:tcW w:w="1108" w:type="dxa"/>
            <w:vAlign w:val="center"/>
          </w:tcPr>
          <w:p>
            <w:pPr>
              <w:spacing w:line="32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cs="宋体"/>
                <w:sz w:val="18"/>
                <w:szCs w:val="18"/>
              </w:rPr>
            </w:pPr>
            <w:r>
              <w:rPr>
                <w:rFonts w:hint="eastAsia" w:ascii="宋体" w:hAnsi="宋体" w:cs="宋体"/>
                <w:sz w:val="18"/>
                <w:szCs w:val="18"/>
              </w:rPr>
              <w:t>3</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建设性的意见和建议</w:t>
            </w:r>
            <w:r>
              <w:rPr>
                <w:rFonts w:hint="eastAsia" w:ascii="宋体" w:hAnsi="宋体" w:cs="宋体"/>
                <w:color w:val="0000FF"/>
                <w:sz w:val="18"/>
                <w:szCs w:val="18"/>
              </w:rPr>
              <w:t>0-</w:t>
            </w:r>
            <w:r>
              <w:rPr>
                <w:rFonts w:hint="eastAsia" w:ascii="宋体" w:hAnsi="宋体" w:cs="宋体"/>
                <w:color w:val="0000FF"/>
                <w:sz w:val="18"/>
                <w:szCs w:val="18"/>
                <w:lang w:val="en-US" w:eastAsia="zh-CN"/>
              </w:rPr>
              <w:t>1</w:t>
            </w:r>
            <w:r>
              <w:rPr>
                <w:rFonts w:hint="eastAsia" w:ascii="宋体" w:hAnsi="宋体" w:cs="宋体"/>
                <w:sz w:val="18"/>
                <w:szCs w:val="18"/>
              </w:rPr>
              <w:t>分</w:t>
            </w:r>
          </w:p>
        </w:tc>
        <w:tc>
          <w:tcPr>
            <w:tcW w:w="5337" w:type="dxa"/>
            <w:vAlign w:val="center"/>
          </w:tcPr>
          <w:p>
            <w:pPr>
              <w:spacing w:line="320" w:lineRule="exact"/>
              <w:rPr>
                <w:rFonts w:hint="eastAsia" w:ascii="宋体" w:hAnsi="宋体" w:cs="宋体"/>
                <w:sz w:val="18"/>
                <w:szCs w:val="18"/>
              </w:rPr>
            </w:pPr>
            <w:r>
              <w:rPr>
                <w:rFonts w:hint="eastAsia" w:ascii="宋体" w:hAnsi="宋体" w:cs="宋体"/>
                <w:sz w:val="18"/>
                <w:szCs w:val="18"/>
              </w:rPr>
              <w:t>投标人提出的对采购项目有建设性的意见和建议：0-</w:t>
            </w:r>
            <w:r>
              <w:rPr>
                <w:rFonts w:hint="eastAsia" w:ascii="宋体" w:hAnsi="宋体" w:cs="宋体"/>
                <w:sz w:val="18"/>
                <w:szCs w:val="18"/>
                <w:lang w:val="en-US" w:eastAsia="zh-CN"/>
              </w:rPr>
              <w:t>1</w:t>
            </w:r>
            <w:r>
              <w:rPr>
                <w:rFonts w:hint="eastAsia" w:ascii="宋体" w:hAnsi="宋体" w:cs="宋体"/>
                <w:sz w:val="18"/>
                <w:szCs w:val="18"/>
              </w:rPr>
              <w:t>分。意见和建议具有针对性、可行性、符合实际情况得</w:t>
            </w:r>
            <w:r>
              <w:rPr>
                <w:rFonts w:hint="eastAsia" w:ascii="宋体" w:hAnsi="宋体" w:cs="宋体"/>
                <w:sz w:val="18"/>
                <w:szCs w:val="18"/>
                <w:lang w:val="en-US" w:eastAsia="zh-CN"/>
              </w:rPr>
              <w:t>0.5</w:t>
            </w:r>
            <w:r>
              <w:rPr>
                <w:rFonts w:hint="eastAsia" w:ascii="宋体" w:hAnsi="宋体" w:cs="宋体"/>
                <w:sz w:val="18"/>
                <w:szCs w:val="18"/>
              </w:rPr>
              <w:t>-</w:t>
            </w:r>
            <w:r>
              <w:rPr>
                <w:rFonts w:hint="eastAsia" w:ascii="宋体" w:hAnsi="宋体" w:cs="宋体"/>
                <w:sz w:val="18"/>
                <w:szCs w:val="18"/>
                <w:lang w:val="en-US" w:eastAsia="zh-CN"/>
              </w:rPr>
              <w:t>1</w:t>
            </w:r>
            <w:r>
              <w:rPr>
                <w:rFonts w:hint="eastAsia" w:ascii="宋体" w:hAnsi="宋体" w:cs="宋体"/>
                <w:sz w:val="18"/>
                <w:szCs w:val="18"/>
              </w:rPr>
              <w:t>分，未提不得分。</w:t>
            </w:r>
          </w:p>
        </w:tc>
        <w:tc>
          <w:tcPr>
            <w:tcW w:w="1108" w:type="dxa"/>
            <w:vAlign w:val="center"/>
          </w:tcPr>
          <w:p>
            <w:pPr>
              <w:spacing w:line="32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cs="宋体"/>
                <w:sz w:val="18"/>
                <w:szCs w:val="18"/>
              </w:rPr>
            </w:pPr>
            <w:r>
              <w:rPr>
                <w:rFonts w:hint="eastAsia" w:ascii="宋体" w:hAnsi="宋体" w:cs="宋体"/>
                <w:sz w:val="18"/>
                <w:szCs w:val="18"/>
              </w:rPr>
              <w:t>4</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内部管理制度</w:t>
            </w:r>
            <w:r>
              <w:rPr>
                <w:rFonts w:hint="eastAsia" w:ascii="宋体" w:hAnsi="宋体" w:cs="宋体"/>
                <w:color w:val="0000FF"/>
                <w:sz w:val="18"/>
                <w:szCs w:val="18"/>
              </w:rPr>
              <w:t>0-5</w:t>
            </w:r>
            <w:r>
              <w:rPr>
                <w:rFonts w:hint="eastAsia" w:ascii="宋体" w:hAnsi="宋体" w:cs="宋体"/>
                <w:sz w:val="18"/>
                <w:szCs w:val="18"/>
              </w:rPr>
              <w:t>分</w:t>
            </w:r>
          </w:p>
          <w:p>
            <w:pPr>
              <w:spacing w:line="320" w:lineRule="exact"/>
              <w:rPr>
                <w:rFonts w:hint="eastAsia" w:ascii="宋体" w:hAnsi="宋体" w:cs="宋体"/>
                <w:sz w:val="18"/>
                <w:szCs w:val="18"/>
              </w:rPr>
            </w:pPr>
          </w:p>
        </w:tc>
        <w:tc>
          <w:tcPr>
            <w:tcW w:w="5337" w:type="dxa"/>
            <w:vAlign w:val="center"/>
          </w:tcPr>
          <w:p>
            <w:pPr>
              <w:spacing w:line="320" w:lineRule="exact"/>
              <w:rPr>
                <w:rFonts w:hint="eastAsia" w:ascii="宋体" w:hAnsi="宋体" w:cs="宋体"/>
                <w:sz w:val="18"/>
                <w:szCs w:val="18"/>
              </w:rPr>
            </w:pPr>
            <w:r>
              <w:rPr>
                <w:rFonts w:hint="eastAsia" w:ascii="宋体" w:hAnsi="宋体" w:cs="宋体"/>
                <w:sz w:val="18"/>
                <w:szCs w:val="18"/>
              </w:rPr>
              <w:t>投标人质量管理体系完善，制定内部考核制度，有专门的组织机构负责对本项目进行质量监管，针对本项目制定了具体的质量管理考核细则的，项目主管、班组长、管理员等管理人员配备齐全到位，项目管理事项明确，企业管理规范的执行力度等，综合评分。0-5分</w:t>
            </w:r>
          </w:p>
        </w:tc>
        <w:tc>
          <w:tcPr>
            <w:tcW w:w="1108" w:type="dxa"/>
            <w:vAlign w:val="center"/>
          </w:tcPr>
          <w:p>
            <w:pPr>
              <w:spacing w:line="32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cs="宋体"/>
                <w:sz w:val="18"/>
                <w:szCs w:val="18"/>
              </w:rPr>
            </w:pPr>
            <w:r>
              <w:rPr>
                <w:rFonts w:hint="eastAsia" w:ascii="宋体" w:hAnsi="宋体" w:cs="宋体"/>
                <w:sz w:val="18"/>
                <w:szCs w:val="18"/>
              </w:rPr>
              <w:t>5</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安全生产管理制度0-5分</w:t>
            </w:r>
          </w:p>
        </w:tc>
        <w:tc>
          <w:tcPr>
            <w:tcW w:w="5337" w:type="dxa"/>
            <w:vAlign w:val="center"/>
          </w:tcPr>
          <w:p>
            <w:pPr>
              <w:spacing w:line="320" w:lineRule="exact"/>
              <w:rPr>
                <w:rFonts w:hint="eastAsia" w:ascii="宋体" w:hAnsi="宋体" w:cs="宋体"/>
                <w:sz w:val="18"/>
                <w:szCs w:val="18"/>
              </w:rPr>
            </w:pPr>
            <w:r>
              <w:rPr>
                <w:rFonts w:hint="eastAsia" w:ascii="宋体" w:hAnsi="宋体" w:cs="宋体"/>
                <w:sz w:val="18"/>
                <w:szCs w:val="18"/>
              </w:rPr>
              <w:t>投标人具有完善的安全生产制度、安全管理台账、安全生产培训记录等综合评分。近两年发生过安全生产责任事故的不得分。0-5分</w:t>
            </w:r>
          </w:p>
        </w:tc>
        <w:tc>
          <w:tcPr>
            <w:tcW w:w="1108" w:type="dxa"/>
            <w:vAlign w:val="center"/>
          </w:tcPr>
          <w:p>
            <w:pPr>
              <w:spacing w:line="32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cs="宋体"/>
                <w:sz w:val="18"/>
                <w:szCs w:val="18"/>
              </w:rPr>
            </w:pPr>
            <w:r>
              <w:rPr>
                <w:rFonts w:hint="eastAsia" w:ascii="宋体" w:hAnsi="宋体" w:cs="宋体"/>
                <w:sz w:val="18"/>
                <w:szCs w:val="18"/>
              </w:rPr>
              <w:t>6</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工作进度协调方法等0-</w:t>
            </w:r>
            <w:r>
              <w:rPr>
                <w:rFonts w:hint="eastAsia" w:ascii="宋体" w:hAnsi="宋体" w:cs="宋体"/>
                <w:sz w:val="18"/>
                <w:szCs w:val="18"/>
                <w:lang w:val="en-US" w:eastAsia="zh-CN"/>
              </w:rPr>
              <w:t>5</w:t>
            </w:r>
            <w:r>
              <w:rPr>
                <w:rFonts w:hint="eastAsia" w:ascii="宋体" w:hAnsi="宋体" w:cs="宋体"/>
                <w:sz w:val="18"/>
                <w:szCs w:val="18"/>
              </w:rPr>
              <w:t>分</w:t>
            </w:r>
          </w:p>
        </w:tc>
        <w:tc>
          <w:tcPr>
            <w:tcW w:w="5337" w:type="dxa"/>
            <w:vAlign w:val="center"/>
          </w:tcPr>
          <w:p>
            <w:pPr>
              <w:spacing w:line="320" w:lineRule="exact"/>
              <w:rPr>
                <w:rFonts w:hint="eastAsia" w:ascii="宋体" w:hAnsi="宋体" w:cs="宋体"/>
                <w:sz w:val="18"/>
                <w:szCs w:val="18"/>
              </w:rPr>
            </w:pPr>
            <w:r>
              <w:rPr>
                <w:rFonts w:hint="eastAsia" w:ascii="宋体" w:hAnsi="宋体" w:cs="宋体"/>
                <w:sz w:val="18"/>
                <w:szCs w:val="18"/>
              </w:rPr>
              <w:t>工作时间进度表、工作程序或步骤、协调方法等综合评分0-</w:t>
            </w:r>
            <w:r>
              <w:rPr>
                <w:rFonts w:hint="eastAsia" w:ascii="宋体" w:hAnsi="宋体" w:cs="宋体"/>
                <w:sz w:val="18"/>
                <w:szCs w:val="18"/>
                <w:lang w:val="en-US" w:eastAsia="zh-CN"/>
              </w:rPr>
              <w:t>5</w:t>
            </w:r>
            <w:r>
              <w:rPr>
                <w:rFonts w:hint="eastAsia" w:ascii="宋体" w:hAnsi="宋体" w:cs="宋体"/>
                <w:sz w:val="18"/>
                <w:szCs w:val="18"/>
              </w:rPr>
              <w:t>分</w:t>
            </w:r>
          </w:p>
        </w:tc>
        <w:tc>
          <w:tcPr>
            <w:tcW w:w="1108" w:type="dxa"/>
            <w:vAlign w:val="center"/>
          </w:tcPr>
          <w:p>
            <w:pPr>
              <w:spacing w:line="32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片区垃圾分布情况摸排方式及应急管理措施0-4分</w:t>
            </w:r>
          </w:p>
        </w:tc>
        <w:tc>
          <w:tcPr>
            <w:tcW w:w="5337" w:type="dxa"/>
            <w:vAlign w:val="center"/>
          </w:tcPr>
          <w:p>
            <w:pPr>
              <w:spacing w:line="320" w:lineRule="exact"/>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投标人</w:t>
            </w:r>
            <w:r>
              <w:rPr>
                <w:rFonts w:hint="eastAsia" w:ascii="宋体" w:hAnsi="宋体" w:cs="宋体"/>
                <w:sz w:val="18"/>
                <w:szCs w:val="18"/>
                <w:lang w:val="en-US" w:eastAsia="zh-CN"/>
              </w:rPr>
              <w:t>针对本项目标项中垃圾分部情况的摸排措施方法</w:t>
            </w:r>
            <w:r>
              <w:rPr>
                <w:rFonts w:hint="eastAsia" w:ascii="宋体" w:hAnsi="宋体" w:cs="宋体"/>
                <w:sz w:val="18"/>
                <w:szCs w:val="18"/>
              </w:rPr>
              <w:t>：0-</w:t>
            </w:r>
            <w:r>
              <w:rPr>
                <w:rFonts w:hint="eastAsia" w:ascii="宋体" w:hAnsi="宋体" w:cs="宋体"/>
                <w:sz w:val="18"/>
                <w:szCs w:val="18"/>
                <w:lang w:val="en-US" w:eastAsia="zh-CN"/>
              </w:rPr>
              <w:t>2</w:t>
            </w:r>
            <w:r>
              <w:rPr>
                <w:rFonts w:hint="eastAsia" w:ascii="宋体" w:hAnsi="宋体" w:cs="宋体"/>
                <w:sz w:val="18"/>
                <w:szCs w:val="18"/>
              </w:rPr>
              <w:t>分。</w:t>
            </w:r>
            <w:r>
              <w:rPr>
                <w:rFonts w:hint="eastAsia" w:ascii="宋体" w:hAnsi="宋体" w:cs="宋体"/>
                <w:sz w:val="18"/>
                <w:szCs w:val="18"/>
                <w:lang w:val="en-US" w:eastAsia="zh-CN"/>
              </w:rPr>
              <w:t>方案措施</w:t>
            </w:r>
            <w:r>
              <w:rPr>
                <w:rFonts w:hint="eastAsia" w:ascii="宋体" w:hAnsi="宋体" w:cs="宋体"/>
                <w:sz w:val="18"/>
                <w:szCs w:val="18"/>
              </w:rPr>
              <w:t>具有针对性、可行性、符合实际情况得1-</w:t>
            </w:r>
            <w:r>
              <w:rPr>
                <w:rFonts w:hint="eastAsia" w:ascii="宋体" w:hAnsi="宋体" w:cs="宋体"/>
                <w:sz w:val="18"/>
                <w:szCs w:val="18"/>
                <w:lang w:val="en-US" w:eastAsia="zh-CN"/>
              </w:rPr>
              <w:t>2</w:t>
            </w:r>
            <w:r>
              <w:rPr>
                <w:rFonts w:hint="eastAsia" w:ascii="宋体" w:hAnsi="宋体" w:cs="宋体"/>
                <w:sz w:val="18"/>
                <w:szCs w:val="18"/>
              </w:rPr>
              <w:t>分，未提不得分。</w:t>
            </w:r>
          </w:p>
          <w:p>
            <w:pPr>
              <w:pStyle w:val="2"/>
              <w:numPr>
                <w:ilvl w:val="0"/>
                <w:numId w:val="0"/>
              </w:numPr>
              <w:rPr>
                <w:rFonts w:hint="default"/>
                <w:lang w:val="en-US" w:eastAsia="zh-CN"/>
              </w:rPr>
            </w:pPr>
            <w:r>
              <w:rPr>
                <w:rFonts w:hint="eastAsia" w:ascii="宋体" w:hAnsi="宋体" w:eastAsia="宋体" w:cs="宋体"/>
                <w:kern w:val="2"/>
                <w:sz w:val="18"/>
                <w:szCs w:val="18"/>
                <w:lang w:val="en-US" w:eastAsia="zh-CN" w:bidi="ar-SA"/>
              </w:rPr>
              <w:t>2.</w:t>
            </w:r>
            <w:r>
              <w:rPr>
                <w:rFonts w:hint="eastAsia" w:ascii="宋体" w:hAnsi="宋体" w:cs="宋体"/>
                <w:kern w:val="2"/>
                <w:sz w:val="18"/>
                <w:szCs w:val="18"/>
                <w:lang w:val="en-US" w:eastAsia="zh-CN" w:bidi="ar-SA"/>
              </w:rPr>
              <w:t>投标人针对本项目实施过程中例如公厕、垃圾中转站等场所疫情防控措施方案以及环境消杀措施方案；</w:t>
            </w:r>
            <w:r>
              <w:rPr>
                <w:rFonts w:hint="eastAsia" w:ascii="宋体" w:hAnsi="宋体" w:cs="宋体"/>
                <w:sz w:val="18"/>
                <w:szCs w:val="18"/>
              </w:rPr>
              <w:t>0-</w:t>
            </w:r>
            <w:r>
              <w:rPr>
                <w:rFonts w:hint="eastAsia" w:ascii="宋体" w:hAnsi="宋体" w:cs="宋体"/>
                <w:sz w:val="18"/>
                <w:szCs w:val="18"/>
                <w:lang w:val="en-US" w:eastAsia="zh-CN"/>
              </w:rPr>
              <w:t>2</w:t>
            </w:r>
            <w:r>
              <w:rPr>
                <w:rFonts w:hint="eastAsia" w:ascii="宋体" w:hAnsi="宋体" w:cs="宋体"/>
                <w:sz w:val="18"/>
                <w:szCs w:val="18"/>
              </w:rPr>
              <w:t>分。</w:t>
            </w:r>
            <w:r>
              <w:rPr>
                <w:rFonts w:hint="eastAsia" w:ascii="宋体" w:hAnsi="宋体" w:cs="宋体"/>
                <w:sz w:val="18"/>
                <w:szCs w:val="18"/>
                <w:lang w:val="en-US" w:eastAsia="zh-CN"/>
              </w:rPr>
              <w:t>方案措施</w:t>
            </w:r>
            <w:r>
              <w:rPr>
                <w:rFonts w:hint="eastAsia" w:ascii="宋体" w:hAnsi="宋体" w:cs="宋体"/>
                <w:sz w:val="18"/>
                <w:szCs w:val="18"/>
              </w:rPr>
              <w:t>具有针对性、可行性、符合实际情况得1-</w:t>
            </w:r>
            <w:r>
              <w:rPr>
                <w:rFonts w:hint="eastAsia" w:ascii="宋体" w:hAnsi="宋体" w:cs="宋体"/>
                <w:sz w:val="18"/>
                <w:szCs w:val="18"/>
                <w:lang w:val="en-US" w:eastAsia="zh-CN"/>
              </w:rPr>
              <w:t>2</w:t>
            </w:r>
            <w:r>
              <w:rPr>
                <w:rFonts w:hint="eastAsia" w:ascii="宋体" w:hAnsi="宋体" w:cs="宋体"/>
                <w:sz w:val="18"/>
                <w:szCs w:val="18"/>
              </w:rPr>
              <w:t>分，未提不得分。</w:t>
            </w:r>
          </w:p>
        </w:tc>
        <w:tc>
          <w:tcPr>
            <w:tcW w:w="1108" w:type="dxa"/>
            <w:vAlign w:val="center"/>
          </w:tcPr>
          <w:p>
            <w:pPr>
              <w:spacing w:line="32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534" w:type="dxa"/>
            <w:vAlign w:val="center"/>
          </w:tcPr>
          <w:p>
            <w:pPr>
              <w:spacing w:line="320" w:lineRule="exact"/>
              <w:rPr>
                <w:rFonts w:hint="eastAsia" w:ascii="宋体" w:hAnsi="宋体" w:eastAsia="宋体" w:cs="宋体"/>
                <w:sz w:val="18"/>
                <w:szCs w:val="18"/>
                <w:lang w:eastAsia="zh-CN"/>
              </w:rPr>
            </w:pPr>
            <w:r>
              <w:rPr>
                <w:rFonts w:hint="eastAsia" w:ascii="宋体" w:hAnsi="宋体" w:cs="宋体"/>
                <w:sz w:val="18"/>
                <w:szCs w:val="18"/>
                <w:lang w:val="en-US" w:eastAsia="zh-CN"/>
              </w:rPr>
              <w:t>8</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质量保障措施0-1</w:t>
            </w:r>
            <w:r>
              <w:rPr>
                <w:rFonts w:hint="eastAsia" w:ascii="宋体" w:hAnsi="宋体" w:cs="宋体"/>
                <w:sz w:val="18"/>
                <w:szCs w:val="18"/>
                <w:lang w:val="en-US" w:eastAsia="zh-CN"/>
              </w:rPr>
              <w:t>8.5</w:t>
            </w:r>
            <w:r>
              <w:rPr>
                <w:rFonts w:hint="eastAsia" w:ascii="宋体" w:hAnsi="宋体" w:cs="宋体"/>
                <w:sz w:val="18"/>
                <w:szCs w:val="18"/>
              </w:rPr>
              <w:t>分</w:t>
            </w:r>
          </w:p>
        </w:tc>
        <w:tc>
          <w:tcPr>
            <w:tcW w:w="5337" w:type="dxa"/>
            <w:vAlign w:val="center"/>
          </w:tcPr>
          <w:p>
            <w:pPr>
              <w:spacing w:line="320" w:lineRule="exact"/>
              <w:rPr>
                <w:rFonts w:hint="eastAsia" w:ascii="宋体" w:hAnsi="宋体" w:eastAsia="宋体" w:cs="宋体"/>
                <w:sz w:val="18"/>
                <w:szCs w:val="18"/>
                <w:lang w:eastAsia="zh-CN"/>
              </w:rPr>
            </w:pPr>
            <w:r>
              <w:rPr>
                <w:rFonts w:hint="eastAsia" w:ascii="宋体" w:hAnsi="宋体" w:cs="宋体"/>
                <w:sz w:val="18"/>
                <w:szCs w:val="18"/>
              </w:rPr>
              <w:t>投标人针对本项目组织详细</w:t>
            </w:r>
            <w:r>
              <w:rPr>
                <w:rFonts w:hint="eastAsia" w:ascii="宋体" w:hAnsi="宋体" w:cs="宋体"/>
                <w:sz w:val="18"/>
                <w:szCs w:val="18"/>
                <w:lang w:val="en-US" w:eastAsia="zh-CN"/>
              </w:rPr>
              <w:t>人员、工具设备配置情况综合评分</w:t>
            </w:r>
            <w:r>
              <w:rPr>
                <w:rFonts w:hint="eastAsia" w:ascii="宋体" w:hAnsi="宋体" w:cs="宋体"/>
                <w:sz w:val="18"/>
                <w:szCs w:val="18"/>
              </w:rPr>
              <w:t>0-</w:t>
            </w:r>
            <w:r>
              <w:rPr>
                <w:rFonts w:hint="eastAsia" w:ascii="宋体" w:hAnsi="宋体" w:cs="宋体"/>
                <w:sz w:val="18"/>
                <w:szCs w:val="18"/>
                <w:lang w:val="en-US" w:eastAsia="zh-CN"/>
              </w:rPr>
              <w:t>18.5</w:t>
            </w:r>
            <w:r>
              <w:rPr>
                <w:rFonts w:hint="eastAsia" w:ascii="宋体" w:hAnsi="宋体" w:cs="宋体"/>
                <w:sz w:val="18"/>
                <w:szCs w:val="18"/>
              </w:rPr>
              <w:t>分</w:t>
            </w:r>
            <w:r>
              <w:rPr>
                <w:rFonts w:hint="eastAsia" w:ascii="宋体" w:hAnsi="宋体" w:cs="宋体"/>
                <w:sz w:val="18"/>
                <w:szCs w:val="18"/>
                <w:lang w:eastAsia="zh-CN"/>
              </w:rPr>
              <w:t>；</w:t>
            </w:r>
          </w:p>
          <w:p>
            <w:pPr>
              <w:spacing w:line="320" w:lineRule="exact"/>
              <w:rPr>
                <w:rFonts w:hint="eastAsia" w:ascii="宋体" w:hAnsi="宋体" w:cs="宋体"/>
                <w:sz w:val="18"/>
                <w:szCs w:val="18"/>
              </w:rPr>
            </w:pPr>
            <w:r>
              <w:rPr>
                <w:rFonts w:hint="eastAsia" w:ascii="宋体" w:hAnsi="宋体" w:cs="宋体"/>
                <w:sz w:val="18"/>
                <w:szCs w:val="18"/>
              </w:rPr>
              <w:t>1、机构设置综合评分0-</w:t>
            </w:r>
            <w:r>
              <w:rPr>
                <w:rFonts w:hint="eastAsia" w:ascii="宋体" w:hAnsi="宋体" w:cs="宋体"/>
                <w:sz w:val="18"/>
                <w:szCs w:val="18"/>
                <w:lang w:val="en-US" w:eastAsia="zh-CN"/>
              </w:rPr>
              <w:t>5</w:t>
            </w:r>
            <w:r>
              <w:rPr>
                <w:rFonts w:hint="eastAsia" w:ascii="宋体" w:hAnsi="宋体" w:cs="宋体"/>
                <w:sz w:val="18"/>
                <w:szCs w:val="18"/>
              </w:rPr>
              <w:t>分</w:t>
            </w:r>
          </w:p>
          <w:p>
            <w:pPr>
              <w:spacing w:line="320" w:lineRule="exact"/>
              <w:rPr>
                <w:rFonts w:hint="eastAsia" w:ascii="宋体" w:hAnsi="宋体" w:cs="宋体"/>
                <w:sz w:val="18"/>
                <w:szCs w:val="18"/>
              </w:rPr>
            </w:pPr>
            <w:r>
              <w:rPr>
                <w:rFonts w:hint="eastAsia" w:ascii="宋体" w:hAnsi="宋体" w:cs="宋体"/>
                <w:sz w:val="18"/>
                <w:szCs w:val="18"/>
              </w:rPr>
              <w:t>投标人为本项目提供服务的组织机构设置等综合评分。</w:t>
            </w:r>
          </w:p>
          <w:p>
            <w:pPr>
              <w:numPr>
                <w:ilvl w:val="0"/>
                <w:numId w:val="0"/>
              </w:numPr>
              <w:spacing w:line="320" w:lineRule="exact"/>
              <w:ind w:leftChars="0"/>
              <w:rPr>
                <w:rFonts w:hint="default" w:ascii="宋体" w:hAnsi="宋体" w:cs="宋体"/>
                <w:sz w:val="18"/>
                <w:szCs w:val="18"/>
                <w:lang w:val="en-US"/>
              </w:rPr>
            </w:pPr>
            <w:r>
              <w:rPr>
                <w:rFonts w:hint="eastAsia" w:ascii="宋体" w:hAnsi="宋体" w:cs="宋体"/>
                <w:sz w:val="18"/>
                <w:szCs w:val="18"/>
                <w:lang w:val="en-US" w:eastAsia="zh-CN"/>
              </w:rPr>
              <w:t>2、</w:t>
            </w:r>
            <w:r>
              <w:rPr>
                <w:rFonts w:hint="eastAsia" w:ascii="宋体" w:hAnsi="宋体" w:cs="宋体"/>
                <w:sz w:val="18"/>
                <w:szCs w:val="18"/>
              </w:rPr>
              <w:t>人员配置情况综合评分0-</w:t>
            </w:r>
            <w:r>
              <w:rPr>
                <w:rFonts w:hint="eastAsia" w:ascii="宋体" w:hAnsi="宋体" w:cs="宋体"/>
                <w:sz w:val="18"/>
                <w:szCs w:val="18"/>
                <w:lang w:val="en-US" w:eastAsia="zh-CN"/>
              </w:rPr>
              <w:t>4</w:t>
            </w:r>
            <w:r>
              <w:rPr>
                <w:rFonts w:hint="eastAsia" w:ascii="宋体" w:hAnsi="宋体" w:cs="宋体"/>
                <w:sz w:val="18"/>
                <w:szCs w:val="18"/>
              </w:rPr>
              <w:t>分（按各投标人同标项管理人员年龄、经验</w:t>
            </w:r>
            <w:r>
              <w:rPr>
                <w:rFonts w:hint="eastAsia" w:ascii="宋体" w:hAnsi="宋体" w:cs="宋体"/>
                <w:sz w:val="18"/>
                <w:szCs w:val="18"/>
                <w:lang w:eastAsia="zh-CN"/>
              </w:rPr>
              <w:t>、</w:t>
            </w:r>
            <w:r>
              <w:rPr>
                <w:rFonts w:hint="eastAsia" w:ascii="宋体" w:hAnsi="宋体" w:cs="宋体"/>
                <w:sz w:val="18"/>
                <w:szCs w:val="18"/>
                <w:lang w:val="en-US" w:eastAsia="zh-CN"/>
              </w:rPr>
              <w:t>业绩</w:t>
            </w:r>
            <w:r>
              <w:rPr>
                <w:rFonts w:hint="eastAsia" w:ascii="宋体" w:hAnsi="宋体" w:cs="宋体"/>
                <w:sz w:val="18"/>
                <w:szCs w:val="18"/>
              </w:rPr>
              <w:t>等合理性综合评分</w:t>
            </w:r>
            <w:r>
              <w:rPr>
                <w:rFonts w:hint="eastAsia" w:ascii="宋体" w:hAnsi="宋体" w:cs="宋体"/>
                <w:sz w:val="18"/>
                <w:szCs w:val="18"/>
                <w:lang w:eastAsia="zh-CN"/>
              </w:rPr>
              <w:t>）</w:t>
            </w:r>
            <w:r>
              <w:rPr>
                <w:rFonts w:hint="eastAsia" w:ascii="宋体" w:hAnsi="宋体" w:cs="宋体"/>
                <w:sz w:val="18"/>
                <w:szCs w:val="18"/>
                <w:lang w:val="en-US" w:eastAsia="zh-CN"/>
              </w:rPr>
              <w:t>需提供项目管理人员近三个月任意月社保证明；</w:t>
            </w:r>
          </w:p>
          <w:p>
            <w:pPr>
              <w:spacing w:line="320" w:lineRule="exact"/>
              <w:rPr>
                <w:rFonts w:hint="eastAsia"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w:t>
            </w:r>
            <w:r>
              <w:rPr>
                <w:rFonts w:hint="eastAsia" w:ascii="宋体" w:hAnsi="宋体" w:cs="宋体"/>
                <w:sz w:val="18"/>
                <w:szCs w:val="18"/>
                <w:lang w:val="en-US" w:eastAsia="zh-CN"/>
              </w:rPr>
              <w:t>相关自配</w:t>
            </w:r>
            <w:r>
              <w:rPr>
                <w:rFonts w:hint="eastAsia" w:ascii="宋体" w:hAnsi="宋体" w:cs="宋体"/>
                <w:sz w:val="18"/>
                <w:szCs w:val="18"/>
              </w:rPr>
              <w:t>车辆及其他相关作业</w:t>
            </w:r>
            <w:r>
              <w:rPr>
                <w:rFonts w:hint="eastAsia" w:ascii="宋体" w:hAnsi="宋体" w:cs="宋体"/>
                <w:sz w:val="18"/>
                <w:szCs w:val="18"/>
                <w:lang w:val="en-US" w:eastAsia="zh-CN"/>
              </w:rPr>
              <w:t>器械配置功能、车况工况等</w:t>
            </w:r>
            <w:r>
              <w:rPr>
                <w:rFonts w:hint="eastAsia" w:ascii="宋体" w:hAnsi="宋体" w:cs="宋体"/>
                <w:sz w:val="18"/>
                <w:szCs w:val="18"/>
              </w:rPr>
              <w:t>是否满足采购人基本要求综合评分。0-5分</w:t>
            </w:r>
          </w:p>
          <w:p>
            <w:pPr>
              <w:spacing w:line="32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4、</w:t>
            </w:r>
            <w:r>
              <w:rPr>
                <w:rFonts w:hint="eastAsia" w:ascii="宋体" w:hAnsi="宋体" w:cs="宋体"/>
                <w:sz w:val="18"/>
                <w:szCs w:val="18"/>
              </w:rPr>
              <w:t>投标人自有洒水车</w:t>
            </w:r>
            <w:r>
              <w:rPr>
                <w:rFonts w:hint="eastAsia" w:ascii="宋体" w:hAnsi="宋体" w:cs="宋体"/>
                <w:sz w:val="18"/>
                <w:szCs w:val="18"/>
                <w:lang w:eastAsia="zh-CN"/>
              </w:rPr>
              <w:t>、</w:t>
            </w:r>
            <w:r>
              <w:rPr>
                <w:rFonts w:hint="eastAsia" w:ascii="宋体" w:hAnsi="宋体" w:cs="宋体"/>
                <w:sz w:val="18"/>
                <w:szCs w:val="18"/>
                <w:lang w:val="en-US" w:eastAsia="zh-CN"/>
              </w:rPr>
              <w:t>洗扫</w:t>
            </w:r>
            <w:r>
              <w:rPr>
                <w:rFonts w:hint="eastAsia" w:ascii="宋体" w:hAnsi="宋体" w:cs="宋体"/>
                <w:sz w:val="18"/>
                <w:szCs w:val="18"/>
              </w:rPr>
              <w:t>车</w:t>
            </w:r>
            <w:r>
              <w:rPr>
                <w:rFonts w:hint="eastAsia" w:ascii="宋体" w:hAnsi="宋体" w:cs="宋体"/>
                <w:sz w:val="18"/>
                <w:szCs w:val="18"/>
                <w:lang w:val="en-US" w:eastAsia="zh-CN"/>
              </w:rPr>
              <w:t>、垃圾压缩车、抽粪车、垃圾转运车</w:t>
            </w:r>
            <w:r>
              <w:rPr>
                <w:rFonts w:hint="eastAsia" w:ascii="宋体" w:hAnsi="宋体" w:cs="宋体"/>
                <w:sz w:val="18"/>
                <w:szCs w:val="18"/>
              </w:rPr>
              <w:t>的</w:t>
            </w:r>
            <w:r>
              <w:rPr>
                <w:rFonts w:hint="eastAsia" w:ascii="宋体" w:hAnsi="宋体" w:cs="宋体"/>
                <w:sz w:val="18"/>
                <w:szCs w:val="18"/>
                <w:lang w:eastAsia="zh-CN"/>
              </w:rPr>
              <w:t>，</w:t>
            </w:r>
            <w:r>
              <w:rPr>
                <w:rFonts w:hint="eastAsia" w:ascii="宋体" w:hAnsi="宋体" w:cs="宋体"/>
                <w:sz w:val="18"/>
                <w:szCs w:val="18"/>
                <w:lang w:val="en-US" w:eastAsia="zh-CN"/>
              </w:rPr>
              <w:t>一种类型得1.5</w:t>
            </w:r>
            <w:r>
              <w:rPr>
                <w:rFonts w:hint="eastAsia" w:ascii="宋体" w:hAnsi="宋体" w:cs="宋体"/>
                <w:sz w:val="18"/>
                <w:szCs w:val="18"/>
              </w:rPr>
              <w:t>分，最高</w:t>
            </w:r>
            <w:r>
              <w:rPr>
                <w:rFonts w:hint="eastAsia" w:ascii="宋体" w:hAnsi="宋体" w:cs="宋体"/>
                <w:sz w:val="18"/>
                <w:szCs w:val="18"/>
                <w:lang w:val="en-US" w:eastAsia="zh-CN"/>
              </w:rPr>
              <w:t>4.5</w:t>
            </w:r>
            <w:r>
              <w:rPr>
                <w:rFonts w:hint="eastAsia" w:ascii="宋体" w:hAnsi="宋体" w:cs="宋体"/>
                <w:sz w:val="18"/>
                <w:szCs w:val="18"/>
              </w:rPr>
              <w:t>分；</w:t>
            </w:r>
            <w:r>
              <w:rPr>
                <w:rFonts w:hint="eastAsia" w:ascii="宋体" w:hAnsi="宋体" w:cs="宋体"/>
                <w:sz w:val="18"/>
                <w:szCs w:val="18"/>
                <w:lang w:val="en-US" w:eastAsia="zh-CN"/>
              </w:rPr>
              <w:t>须</w:t>
            </w:r>
            <w:r>
              <w:rPr>
                <w:rFonts w:hint="eastAsia" w:ascii="宋体" w:hAnsi="宋体" w:cs="宋体"/>
                <w:sz w:val="18"/>
                <w:szCs w:val="18"/>
              </w:rPr>
              <w:t>提供</w:t>
            </w:r>
            <w:r>
              <w:rPr>
                <w:rFonts w:hint="eastAsia" w:ascii="宋体" w:hAnsi="宋体" w:cs="宋体"/>
                <w:sz w:val="18"/>
                <w:szCs w:val="18"/>
                <w:lang w:val="en-US" w:eastAsia="zh-CN"/>
              </w:rPr>
              <w:t>有效期内的</w:t>
            </w:r>
            <w:r>
              <w:rPr>
                <w:rFonts w:hint="eastAsia" w:ascii="宋体" w:hAnsi="宋体" w:cs="宋体"/>
                <w:sz w:val="18"/>
                <w:szCs w:val="18"/>
              </w:rPr>
              <w:t>车辆行驶证</w:t>
            </w:r>
            <w:r>
              <w:rPr>
                <w:rFonts w:hint="eastAsia" w:ascii="宋体" w:hAnsi="宋体" w:cs="宋体"/>
                <w:sz w:val="18"/>
                <w:szCs w:val="18"/>
                <w:lang w:val="en-US" w:eastAsia="zh-CN"/>
              </w:rPr>
              <w:t>复印件；</w:t>
            </w:r>
          </w:p>
        </w:tc>
        <w:tc>
          <w:tcPr>
            <w:tcW w:w="1108" w:type="dxa"/>
            <w:vAlign w:val="center"/>
          </w:tcPr>
          <w:p>
            <w:pPr>
              <w:spacing w:line="32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eastAsia="宋体" w:cs="宋体"/>
                <w:sz w:val="18"/>
                <w:szCs w:val="18"/>
                <w:lang w:eastAsia="zh-CN"/>
              </w:rPr>
            </w:pPr>
            <w:r>
              <w:rPr>
                <w:rFonts w:hint="eastAsia" w:ascii="宋体" w:hAnsi="宋体" w:cs="宋体"/>
                <w:sz w:val="18"/>
                <w:szCs w:val="18"/>
                <w:lang w:val="en-US" w:eastAsia="zh-CN"/>
              </w:rPr>
              <w:t>9</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员工福利保障情况0-5分</w:t>
            </w:r>
          </w:p>
        </w:tc>
        <w:tc>
          <w:tcPr>
            <w:tcW w:w="5337" w:type="dxa"/>
            <w:vAlign w:val="center"/>
          </w:tcPr>
          <w:p>
            <w:pPr>
              <w:spacing w:line="320" w:lineRule="exact"/>
              <w:rPr>
                <w:rFonts w:hint="eastAsia" w:ascii="宋体" w:hAnsi="宋体" w:cs="宋体"/>
                <w:sz w:val="18"/>
                <w:szCs w:val="18"/>
              </w:rPr>
            </w:pPr>
            <w:r>
              <w:rPr>
                <w:rFonts w:hint="eastAsia" w:ascii="宋体" w:hAnsi="宋体" w:cs="宋体"/>
                <w:sz w:val="18"/>
                <w:szCs w:val="18"/>
              </w:rPr>
              <w:t>投标单位员工的养老保险、意外保险办理等情况综合评分，以当地社保机构或商业保险机构出具的证明文件为准：0-5分</w:t>
            </w:r>
          </w:p>
        </w:tc>
        <w:tc>
          <w:tcPr>
            <w:tcW w:w="1108" w:type="dxa"/>
            <w:vAlign w:val="center"/>
          </w:tcPr>
          <w:p>
            <w:pPr>
              <w:spacing w:line="32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员工管理制度0-5分</w:t>
            </w:r>
          </w:p>
        </w:tc>
        <w:tc>
          <w:tcPr>
            <w:tcW w:w="5337" w:type="dxa"/>
            <w:vAlign w:val="center"/>
          </w:tcPr>
          <w:p>
            <w:pPr>
              <w:spacing w:line="320" w:lineRule="exact"/>
              <w:rPr>
                <w:rFonts w:hint="eastAsia" w:ascii="宋体" w:hAnsi="宋体" w:cs="宋体"/>
                <w:sz w:val="18"/>
                <w:szCs w:val="18"/>
              </w:rPr>
            </w:pPr>
            <w:r>
              <w:rPr>
                <w:rFonts w:hint="eastAsia" w:ascii="宋体" w:hAnsi="宋体" w:cs="宋体"/>
                <w:sz w:val="18"/>
                <w:szCs w:val="18"/>
              </w:rPr>
              <w:t>员工签订规范的劳动合同、提供完善的员工档案及社保证明、工资标准符合有关法规政策的得5分，否则每项扣1分，近三年发生过有关员工薪酬及权益保障方面的投诉、被劳动部门处罚及被环卫主管部门通报批评的，每发生一次扣1分，扣完为止。0-5分</w:t>
            </w:r>
          </w:p>
        </w:tc>
        <w:tc>
          <w:tcPr>
            <w:tcW w:w="1108" w:type="dxa"/>
            <w:vAlign w:val="center"/>
          </w:tcPr>
          <w:p>
            <w:pPr>
              <w:spacing w:line="32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eastAsia="宋体" w:cs="宋体"/>
                <w:sz w:val="18"/>
                <w:szCs w:val="18"/>
                <w:lang w:eastAsia="zh-CN"/>
              </w:rPr>
            </w:pPr>
            <w:r>
              <w:rPr>
                <w:rFonts w:hint="eastAsia" w:ascii="宋体" w:hAnsi="宋体" w:cs="宋体"/>
                <w:sz w:val="18"/>
                <w:szCs w:val="18"/>
              </w:rPr>
              <w:t>1</w:t>
            </w:r>
            <w:r>
              <w:rPr>
                <w:rFonts w:hint="eastAsia" w:ascii="宋体" w:hAnsi="宋体" w:cs="宋体"/>
                <w:sz w:val="18"/>
                <w:szCs w:val="18"/>
                <w:lang w:val="en-US" w:eastAsia="zh-CN"/>
              </w:rPr>
              <w:t>1</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hint="eastAsia" w:ascii="宋体" w:hAnsi="宋体" w:cs="宋体"/>
                <w:sz w:val="18"/>
                <w:szCs w:val="18"/>
              </w:rPr>
            </w:pPr>
            <w:r>
              <w:rPr>
                <w:rFonts w:hint="eastAsia" w:ascii="宋体" w:hAnsi="宋体" w:cs="宋体"/>
                <w:sz w:val="18"/>
                <w:szCs w:val="18"/>
              </w:rPr>
              <w:t>员工培训措施0-</w:t>
            </w:r>
            <w:r>
              <w:rPr>
                <w:rFonts w:hint="eastAsia" w:ascii="宋体" w:hAnsi="宋体" w:cs="宋体"/>
                <w:sz w:val="18"/>
                <w:szCs w:val="18"/>
                <w:lang w:val="en-US" w:eastAsia="zh-CN"/>
              </w:rPr>
              <w:t>5</w:t>
            </w:r>
            <w:r>
              <w:rPr>
                <w:rFonts w:hint="eastAsia" w:ascii="宋体" w:hAnsi="宋体" w:cs="宋体"/>
                <w:sz w:val="18"/>
                <w:szCs w:val="18"/>
              </w:rPr>
              <w:t>分</w:t>
            </w:r>
          </w:p>
        </w:tc>
        <w:tc>
          <w:tcPr>
            <w:tcW w:w="5337" w:type="dxa"/>
            <w:vAlign w:val="center"/>
          </w:tcPr>
          <w:p>
            <w:pPr>
              <w:spacing w:line="320" w:lineRule="exact"/>
              <w:rPr>
                <w:rFonts w:hint="eastAsia" w:ascii="宋体" w:hAnsi="宋体" w:cs="宋体"/>
                <w:sz w:val="18"/>
                <w:szCs w:val="18"/>
              </w:rPr>
            </w:pPr>
            <w:r>
              <w:rPr>
                <w:rFonts w:hint="eastAsia" w:ascii="宋体" w:hAnsi="宋体" w:cs="宋体"/>
                <w:sz w:val="18"/>
                <w:szCs w:val="18"/>
              </w:rPr>
              <w:t>根据可行的员工训练或培训措施等方面由评委进行分析比较、评议、确定打分。0-</w:t>
            </w:r>
            <w:r>
              <w:rPr>
                <w:rFonts w:hint="eastAsia" w:ascii="宋体" w:hAnsi="宋体" w:cs="宋体"/>
                <w:sz w:val="18"/>
                <w:szCs w:val="18"/>
                <w:lang w:val="en-US" w:eastAsia="zh-CN"/>
              </w:rPr>
              <w:t>5</w:t>
            </w:r>
            <w:r>
              <w:rPr>
                <w:rFonts w:hint="eastAsia" w:ascii="宋体" w:hAnsi="宋体" w:cs="宋体"/>
                <w:sz w:val="18"/>
                <w:szCs w:val="18"/>
              </w:rPr>
              <w:t>分</w:t>
            </w:r>
          </w:p>
        </w:tc>
        <w:tc>
          <w:tcPr>
            <w:tcW w:w="1108" w:type="dxa"/>
            <w:vAlign w:val="center"/>
          </w:tcPr>
          <w:p>
            <w:pPr>
              <w:spacing w:line="32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eastAsia="宋体" w:cs="宋体"/>
                <w:sz w:val="18"/>
                <w:szCs w:val="18"/>
                <w:lang w:eastAsia="zh-CN"/>
              </w:rPr>
            </w:pPr>
            <w:r>
              <w:rPr>
                <w:rFonts w:hint="eastAsia" w:ascii="宋体" w:hAnsi="宋体" w:cs="宋体"/>
                <w:sz w:val="18"/>
                <w:szCs w:val="18"/>
              </w:rPr>
              <w:t>1</w:t>
            </w:r>
            <w:r>
              <w:rPr>
                <w:rFonts w:hint="eastAsia" w:ascii="宋体" w:hAnsi="宋体" w:cs="宋体"/>
                <w:sz w:val="18"/>
                <w:szCs w:val="18"/>
                <w:lang w:val="en-US" w:eastAsia="zh-CN"/>
              </w:rPr>
              <w:t>2</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spacing w:line="320" w:lineRule="exact"/>
              <w:rPr>
                <w:rFonts w:ascii="宋体" w:hAnsi="宋体" w:cs="宋体"/>
                <w:sz w:val="18"/>
                <w:szCs w:val="18"/>
              </w:rPr>
            </w:pPr>
            <w:r>
              <w:rPr>
                <w:rFonts w:hint="eastAsia" w:ascii="宋体" w:hAnsi="宋体" w:cs="宋体"/>
                <w:sz w:val="18"/>
                <w:szCs w:val="18"/>
              </w:rPr>
              <w:t>服务承诺0-15</w:t>
            </w:r>
          </w:p>
        </w:tc>
        <w:tc>
          <w:tcPr>
            <w:tcW w:w="5337" w:type="dxa"/>
            <w:vAlign w:val="center"/>
          </w:tcPr>
          <w:p>
            <w:pPr>
              <w:spacing w:line="320" w:lineRule="exact"/>
              <w:rPr>
                <w:rFonts w:hint="eastAsia" w:ascii="宋体" w:hAnsi="宋体" w:cs="宋体"/>
                <w:sz w:val="18"/>
                <w:szCs w:val="18"/>
              </w:rPr>
            </w:pPr>
            <w:r>
              <w:rPr>
                <w:rFonts w:hint="eastAsia" w:ascii="宋体" w:hAnsi="宋体" w:cs="宋体"/>
                <w:sz w:val="18"/>
                <w:szCs w:val="18"/>
              </w:rPr>
              <w:t>包括服务内容、期限、范围等， 与采购人的协调配合情况；对突击保障任务和突发问题及纠纷的响应时间、处理方案等；应急方案及设立预备应急班组的承诺；投标人可能增加的服务承诺和各种优惠条件等综合评分：</w:t>
            </w:r>
          </w:p>
          <w:p>
            <w:pPr>
              <w:spacing w:line="320" w:lineRule="exact"/>
              <w:rPr>
                <w:rFonts w:hint="eastAsia" w:ascii="宋体" w:hAnsi="宋体" w:eastAsia="宋体" w:cs="宋体"/>
                <w:sz w:val="18"/>
                <w:szCs w:val="18"/>
                <w:lang w:eastAsia="zh-CN"/>
              </w:rPr>
            </w:pPr>
            <w:r>
              <w:rPr>
                <w:rFonts w:hint="eastAsia" w:ascii="宋体" w:hAnsi="宋体" w:cs="宋体"/>
                <w:sz w:val="18"/>
                <w:szCs w:val="18"/>
              </w:rPr>
              <w:t>1、服务区域及范围是否响应招标文件要求综合评分：0-2分</w:t>
            </w:r>
            <w:r>
              <w:rPr>
                <w:rFonts w:hint="eastAsia" w:ascii="宋体" w:hAnsi="宋体" w:cs="宋体"/>
                <w:sz w:val="18"/>
                <w:szCs w:val="18"/>
                <w:lang w:eastAsia="zh-CN"/>
              </w:rPr>
              <w:t>；</w:t>
            </w:r>
          </w:p>
          <w:p>
            <w:pPr>
              <w:spacing w:line="320" w:lineRule="exact"/>
              <w:rPr>
                <w:rFonts w:hint="eastAsia" w:ascii="宋体" w:hAnsi="宋体" w:cs="宋体"/>
                <w:sz w:val="18"/>
                <w:szCs w:val="18"/>
              </w:rPr>
            </w:pPr>
            <w:r>
              <w:rPr>
                <w:rFonts w:hint="eastAsia" w:ascii="宋体" w:hAnsi="宋体" w:cs="宋体"/>
                <w:sz w:val="18"/>
                <w:szCs w:val="18"/>
              </w:rPr>
              <w:t>2、在服务过程中与采购单位的协作配合执行情况按承诺情况综合评分：0-5分</w:t>
            </w:r>
          </w:p>
          <w:p>
            <w:pPr>
              <w:spacing w:line="320" w:lineRule="exact"/>
              <w:rPr>
                <w:rFonts w:hint="eastAsia" w:ascii="宋体" w:hAnsi="宋体" w:cs="宋体"/>
                <w:sz w:val="18"/>
                <w:szCs w:val="18"/>
              </w:rPr>
            </w:pPr>
            <w:r>
              <w:rPr>
                <w:rFonts w:hint="eastAsia" w:ascii="宋体" w:hAnsi="宋体" w:cs="宋体"/>
                <w:sz w:val="18"/>
                <w:szCs w:val="18"/>
              </w:rPr>
              <w:t>3、对突击保障任务和突发问题及纠纷的响应时间、处理方案等综合评分：0-4分</w:t>
            </w:r>
          </w:p>
          <w:p>
            <w:pPr>
              <w:spacing w:line="320" w:lineRule="exact"/>
              <w:rPr>
                <w:rFonts w:hint="eastAsia" w:ascii="宋体" w:hAnsi="宋体" w:cs="宋体"/>
                <w:sz w:val="18"/>
                <w:szCs w:val="18"/>
              </w:rPr>
            </w:pPr>
            <w:r>
              <w:rPr>
                <w:rFonts w:hint="eastAsia" w:ascii="宋体" w:hAnsi="宋体" w:cs="宋体"/>
                <w:sz w:val="18"/>
                <w:szCs w:val="18"/>
              </w:rPr>
              <w:t>4、应急方案及设立预备应急班组的承诺综合评分：0-4分。</w:t>
            </w:r>
          </w:p>
          <w:p>
            <w:pPr>
              <w:spacing w:line="320" w:lineRule="exact"/>
              <w:rPr>
                <w:rFonts w:hint="eastAsia" w:ascii="宋体" w:hAnsi="宋体" w:cs="宋体"/>
                <w:sz w:val="18"/>
                <w:szCs w:val="18"/>
              </w:rPr>
            </w:pPr>
            <w:r>
              <w:rPr>
                <w:rFonts w:hint="eastAsia" w:ascii="宋体" w:hAnsi="宋体" w:cs="宋体"/>
                <w:sz w:val="18"/>
                <w:szCs w:val="18"/>
              </w:rPr>
              <w:t>以上未提不得分。</w:t>
            </w:r>
          </w:p>
        </w:tc>
        <w:tc>
          <w:tcPr>
            <w:tcW w:w="1108" w:type="dxa"/>
            <w:vAlign w:val="center"/>
          </w:tcPr>
          <w:p>
            <w:pPr>
              <w:spacing w:line="32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3</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tabs>
                <w:tab w:val="left" w:pos="1080"/>
              </w:tabs>
              <w:spacing w:line="320" w:lineRule="exact"/>
              <w:rPr>
                <w:rFonts w:hint="eastAsia" w:ascii="宋体" w:hAnsi="宋体" w:cs="宋体"/>
                <w:sz w:val="18"/>
                <w:szCs w:val="18"/>
              </w:rPr>
            </w:pPr>
            <w:r>
              <w:rPr>
                <w:rFonts w:hint="eastAsia" w:ascii="宋体" w:hAnsi="宋体" w:cs="宋体"/>
                <w:sz w:val="18"/>
                <w:szCs w:val="18"/>
              </w:rPr>
              <w:t>企业荣誉0-</w:t>
            </w:r>
            <w:r>
              <w:rPr>
                <w:rFonts w:hint="eastAsia" w:ascii="宋体" w:hAnsi="宋体" w:cs="宋体"/>
                <w:sz w:val="18"/>
                <w:szCs w:val="18"/>
                <w:lang w:val="en-US" w:eastAsia="zh-CN"/>
              </w:rPr>
              <w:t>4</w:t>
            </w:r>
            <w:r>
              <w:rPr>
                <w:rFonts w:hint="eastAsia" w:ascii="宋体" w:hAnsi="宋体" w:cs="宋体"/>
                <w:sz w:val="18"/>
                <w:szCs w:val="18"/>
              </w:rPr>
              <w:t>分</w:t>
            </w:r>
          </w:p>
        </w:tc>
        <w:tc>
          <w:tcPr>
            <w:tcW w:w="5337" w:type="dxa"/>
            <w:vAlign w:val="center"/>
          </w:tcPr>
          <w:p>
            <w:pPr>
              <w:tabs>
                <w:tab w:val="left" w:pos="1080"/>
              </w:tabs>
              <w:spacing w:line="320" w:lineRule="exact"/>
              <w:rPr>
                <w:rFonts w:hint="eastAsia" w:ascii="宋体" w:hAnsi="宋体" w:cs="宋体"/>
                <w:sz w:val="18"/>
                <w:szCs w:val="18"/>
              </w:rPr>
            </w:pPr>
            <w:r>
              <w:rPr>
                <w:rFonts w:hint="eastAsia" w:ascii="宋体" w:hAnsi="宋体" w:cs="宋体"/>
                <w:sz w:val="18"/>
                <w:szCs w:val="18"/>
              </w:rPr>
              <w:t>投标人提供的201</w:t>
            </w:r>
            <w:r>
              <w:rPr>
                <w:rFonts w:hint="eastAsia" w:ascii="宋体" w:hAnsi="宋体" w:cs="宋体"/>
                <w:sz w:val="18"/>
                <w:szCs w:val="18"/>
                <w:lang w:val="en-US" w:eastAsia="zh-CN"/>
              </w:rPr>
              <w:t>9</w:t>
            </w:r>
            <w:r>
              <w:rPr>
                <w:rFonts w:hint="eastAsia" w:ascii="宋体" w:hAnsi="宋体" w:cs="宋体"/>
                <w:sz w:val="18"/>
                <w:szCs w:val="18"/>
              </w:rPr>
              <w:t>年1月1日至今政府行政职能部门或行业主管部门授予的投标企业荣誉证书（复印件并加盖投标人公章）进行评分。其中：省级及以上（包含省政府所属的部、委、办、局（厅））授予荣誉的得</w:t>
            </w:r>
            <w:r>
              <w:rPr>
                <w:rFonts w:hint="eastAsia" w:ascii="宋体" w:hAnsi="宋体" w:cs="宋体"/>
                <w:sz w:val="18"/>
                <w:szCs w:val="18"/>
                <w:lang w:val="en-US" w:eastAsia="zh-CN"/>
              </w:rPr>
              <w:t>4</w:t>
            </w:r>
            <w:r>
              <w:rPr>
                <w:rFonts w:hint="eastAsia" w:ascii="宋体" w:hAnsi="宋体" w:cs="宋体"/>
                <w:sz w:val="18"/>
                <w:szCs w:val="18"/>
              </w:rPr>
              <w:t>分；市级（包含市政府所属的部、委、办、局）授予荣誉的得2分；县级授予的荣誉得1分，以最高荣誉为准，不重复认定。</w:t>
            </w:r>
          </w:p>
          <w:p>
            <w:pPr>
              <w:tabs>
                <w:tab w:val="left" w:pos="1080"/>
              </w:tabs>
              <w:spacing w:line="320" w:lineRule="exact"/>
              <w:rPr>
                <w:rFonts w:hint="eastAsia" w:ascii="宋体" w:hAnsi="宋体" w:cs="宋体"/>
                <w:sz w:val="18"/>
                <w:szCs w:val="18"/>
              </w:rPr>
            </w:pPr>
            <w:r>
              <w:rPr>
                <w:rFonts w:hint="eastAsia" w:ascii="宋体" w:hAnsi="宋体" w:cs="宋体"/>
                <w:sz w:val="18"/>
                <w:szCs w:val="18"/>
              </w:rPr>
              <w:t>（投标文件中附荣誉证书和荣誉通报文件（如有）复印件）</w:t>
            </w:r>
          </w:p>
        </w:tc>
        <w:tc>
          <w:tcPr>
            <w:tcW w:w="1108" w:type="dxa"/>
            <w:vAlign w:val="center"/>
          </w:tcPr>
          <w:p>
            <w:pPr>
              <w:spacing w:line="32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4</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tabs>
                <w:tab w:val="left" w:pos="1080"/>
              </w:tabs>
              <w:spacing w:line="320" w:lineRule="exact"/>
              <w:rPr>
                <w:rFonts w:hint="eastAsia" w:ascii="宋体" w:hAnsi="宋体" w:cs="宋体"/>
                <w:sz w:val="18"/>
                <w:szCs w:val="18"/>
              </w:rPr>
            </w:pPr>
            <w:r>
              <w:rPr>
                <w:rFonts w:hint="eastAsia" w:ascii="宋体" w:hAnsi="宋体" w:cs="宋体"/>
                <w:sz w:val="18"/>
                <w:szCs w:val="18"/>
              </w:rPr>
              <w:t>类似业绩0-</w:t>
            </w:r>
            <w:r>
              <w:rPr>
                <w:rFonts w:hint="eastAsia" w:ascii="宋体" w:hAnsi="宋体" w:cs="宋体"/>
                <w:sz w:val="18"/>
                <w:szCs w:val="18"/>
                <w:lang w:val="en-US" w:eastAsia="zh-CN"/>
              </w:rPr>
              <w:t>1.5</w:t>
            </w:r>
            <w:r>
              <w:rPr>
                <w:rFonts w:hint="eastAsia" w:ascii="宋体" w:hAnsi="宋体" w:cs="宋体"/>
                <w:sz w:val="18"/>
                <w:szCs w:val="18"/>
              </w:rPr>
              <w:t>分</w:t>
            </w:r>
          </w:p>
        </w:tc>
        <w:tc>
          <w:tcPr>
            <w:tcW w:w="5337" w:type="dxa"/>
            <w:vAlign w:val="center"/>
          </w:tcPr>
          <w:p>
            <w:pPr>
              <w:tabs>
                <w:tab w:val="left" w:pos="1080"/>
              </w:tabs>
              <w:spacing w:line="320" w:lineRule="exact"/>
              <w:rPr>
                <w:rFonts w:hint="eastAsia" w:ascii="宋体" w:hAnsi="宋体" w:cs="宋体"/>
                <w:sz w:val="18"/>
                <w:szCs w:val="18"/>
              </w:rPr>
            </w:pPr>
            <w:r>
              <w:rPr>
                <w:rFonts w:hint="eastAsia" w:ascii="宋体" w:hAnsi="宋体" w:cs="宋体"/>
                <w:sz w:val="18"/>
                <w:szCs w:val="18"/>
              </w:rPr>
              <w:t>投标人</w:t>
            </w:r>
            <w:r>
              <w:rPr>
                <w:rFonts w:hint="eastAsia" w:ascii="宋体" w:hAnsi="宋体" w:cs="宋体"/>
                <w:sz w:val="18"/>
                <w:szCs w:val="18"/>
                <w:lang w:val="en-US" w:eastAsia="zh-CN"/>
              </w:rPr>
              <w:t>2019年度至今</w:t>
            </w:r>
            <w:r>
              <w:rPr>
                <w:rFonts w:hint="eastAsia" w:ascii="宋体" w:hAnsi="宋体" w:cs="宋体"/>
                <w:sz w:val="18"/>
                <w:szCs w:val="18"/>
              </w:rPr>
              <w:t>完成同类项目业绩，每个得</w:t>
            </w:r>
            <w:r>
              <w:rPr>
                <w:rFonts w:hint="eastAsia" w:ascii="宋体" w:hAnsi="宋体" w:cs="宋体"/>
                <w:sz w:val="18"/>
                <w:szCs w:val="18"/>
                <w:lang w:val="en-US" w:eastAsia="zh-CN"/>
              </w:rPr>
              <w:t>0.75</w:t>
            </w:r>
            <w:r>
              <w:rPr>
                <w:rFonts w:hint="eastAsia" w:ascii="宋体" w:hAnsi="宋体" w:cs="宋体"/>
                <w:sz w:val="18"/>
                <w:szCs w:val="18"/>
              </w:rPr>
              <w:t>分，最多得</w:t>
            </w:r>
            <w:r>
              <w:rPr>
                <w:rFonts w:hint="eastAsia" w:ascii="宋体" w:hAnsi="宋体" w:cs="宋体"/>
                <w:sz w:val="18"/>
                <w:szCs w:val="18"/>
                <w:lang w:val="en-US" w:eastAsia="zh-CN"/>
              </w:rPr>
              <w:t>1.5</w:t>
            </w:r>
            <w:r>
              <w:rPr>
                <w:rFonts w:hint="eastAsia" w:ascii="宋体" w:hAnsi="宋体" w:cs="宋体"/>
                <w:sz w:val="18"/>
                <w:szCs w:val="18"/>
              </w:rPr>
              <w:t>分；</w:t>
            </w:r>
          </w:p>
          <w:p>
            <w:pPr>
              <w:tabs>
                <w:tab w:val="left" w:pos="1080"/>
              </w:tabs>
              <w:spacing w:line="320" w:lineRule="exact"/>
              <w:rPr>
                <w:rFonts w:hint="eastAsia" w:ascii="宋体" w:hAnsi="宋体" w:eastAsia="宋体" w:cs="宋体"/>
                <w:sz w:val="18"/>
                <w:szCs w:val="18"/>
                <w:lang w:eastAsia="zh-CN"/>
              </w:rPr>
            </w:pPr>
            <w:r>
              <w:rPr>
                <w:rFonts w:hint="eastAsia" w:ascii="宋体" w:hAnsi="宋体" w:cs="宋体"/>
                <w:sz w:val="18"/>
                <w:szCs w:val="18"/>
              </w:rPr>
              <w:t>注：1.同类项目业绩指保洁服务类</w:t>
            </w:r>
            <w:r>
              <w:rPr>
                <w:rFonts w:hint="eastAsia" w:ascii="宋体" w:hAnsi="宋体" w:cs="宋体"/>
                <w:sz w:val="18"/>
                <w:szCs w:val="18"/>
                <w:lang w:eastAsia="zh-CN"/>
              </w:rPr>
              <w:t>（</w:t>
            </w:r>
            <w:r>
              <w:rPr>
                <w:rFonts w:hint="eastAsia" w:ascii="宋体" w:hAnsi="宋体" w:cs="宋体"/>
                <w:sz w:val="18"/>
                <w:szCs w:val="18"/>
                <w:lang w:val="en-US" w:eastAsia="zh-CN"/>
              </w:rPr>
              <w:t>城区保洁，含道路保洁</w:t>
            </w:r>
            <w:r>
              <w:rPr>
                <w:rFonts w:hint="eastAsia" w:ascii="宋体" w:hAnsi="宋体" w:cs="宋体"/>
                <w:sz w:val="18"/>
                <w:szCs w:val="18"/>
                <w:lang w:eastAsia="zh-CN"/>
              </w:rPr>
              <w:t>）</w:t>
            </w:r>
          </w:p>
          <w:p>
            <w:pPr>
              <w:tabs>
                <w:tab w:val="left" w:pos="1080"/>
              </w:tabs>
              <w:spacing w:line="320" w:lineRule="exact"/>
              <w:rPr>
                <w:rFonts w:hint="eastAsia" w:ascii="宋体" w:hAnsi="宋体" w:cs="宋体"/>
                <w:sz w:val="18"/>
                <w:szCs w:val="18"/>
              </w:rPr>
            </w:pPr>
            <w:r>
              <w:rPr>
                <w:rFonts w:hint="eastAsia" w:ascii="宋体" w:hAnsi="宋体" w:cs="宋体"/>
                <w:sz w:val="18"/>
                <w:szCs w:val="18"/>
              </w:rPr>
              <w:t>2.须提供合同复印件，未提供不得分。</w:t>
            </w:r>
          </w:p>
          <w:p>
            <w:pPr>
              <w:tabs>
                <w:tab w:val="left" w:pos="1080"/>
              </w:tabs>
              <w:spacing w:line="320" w:lineRule="exact"/>
              <w:rPr>
                <w:rFonts w:hint="eastAsia" w:ascii="宋体" w:hAnsi="宋体" w:cs="宋体"/>
                <w:sz w:val="18"/>
                <w:szCs w:val="18"/>
              </w:rPr>
            </w:pPr>
            <w:r>
              <w:rPr>
                <w:rFonts w:hint="eastAsia" w:ascii="宋体" w:hAnsi="宋体" w:cs="宋体"/>
                <w:sz w:val="18"/>
                <w:szCs w:val="18"/>
              </w:rPr>
              <w:t>3.</w:t>
            </w:r>
            <w:r>
              <w:rPr>
                <w:rFonts w:hint="eastAsia" w:ascii="宋体" w:hAnsi="宋体" w:cs="宋体"/>
                <w:sz w:val="18"/>
                <w:szCs w:val="18"/>
                <w:lang w:val="en-US" w:eastAsia="zh-CN"/>
              </w:rPr>
              <w:t>一份完整业绩</w:t>
            </w:r>
            <w:r>
              <w:rPr>
                <w:rFonts w:hint="eastAsia" w:ascii="宋体" w:hAnsi="宋体" w:cs="宋体"/>
                <w:color w:val="0000FF"/>
                <w:sz w:val="18"/>
                <w:szCs w:val="18"/>
              </w:rPr>
              <w:t>须有合同复印件、验收资料或中标公示、中标通知书等</w:t>
            </w:r>
            <w:r>
              <w:rPr>
                <w:rFonts w:hint="eastAsia" w:ascii="宋体" w:hAnsi="宋体" w:cs="宋体"/>
                <w:sz w:val="18"/>
                <w:szCs w:val="18"/>
              </w:rPr>
              <w:t>，时间以合同签订日为准，提供业主单位联系人电话等，原件</w:t>
            </w:r>
            <w:r>
              <w:rPr>
                <w:rFonts w:hint="eastAsia" w:ascii="宋体" w:hAnsi="宋体" w:cs="宋体"/>
                <w:sz w:val="18"/>
                <w:szCs w:val="18"/>
                <w:lang w:val="en-US" w:eastAsia="zh-CN"/>
              </w:rPr>
              <w:t>备查</w:t>
            </w:r>
            <w:r>
              <w:rPr>
                <w:rFonts w:hint="eastAsia" w:ascii="宋体" w:hAnsi="宋体" w:cs="宋体"/>
                <w:sz w:val="18"/>
                <w:szCs w:val="18"/>
              </w:rPr>
              <w:t>。</w:t>
            </w:r>
          </w:p>
        </w:tc>
        <w:tc>
          <w:tcPr>
            <w:tcW w:w="1108" w:type="dxa"/>
            <w:vAlign w:val="center"/>
          </w:tcPr>
          <w:p>
            <w:pPr>
              <w:spacing w:line="32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5</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tabs>
                <w:tab w:val="left" w:pos="1080"/>
              </w:tabs>
              <w:spacing w:line="320" w:lineRule="exact"/>
              <w:rPr>
                <w:rFonts w:hint="eastAsia" w:ascii="宋体" w:hAnsi="宋体" w:cs="宋体"/>
                <w:sz w:val="18"/>
                <w:szCs w:val="18"/>
              </w:rPr>
            </w:pPr>
            <w:r>
              <w:rPr>
                <w:rFonts w:hint="eastAsia" w:ascii="宋体" w:hAnsi="宋体" w:cs="宋体"/>
                <w:sz w:val="18"/>
                <w:szCs w:val="18"/>
              </w:rPr>
              <w:t>体系认证：0-3分</w:t>
            </w:r>
          </w:p>
        </w:tc>
        <w:tc>
          <w:tcPr>
            <w:tcW w:w="5337" w:type="dxa"/>
            <w:vAlign w:val="center"/>
          </w:tcPr>
          <w:p>
            <w:pPr>
              <w:tabs>
                <w:tab w:val="left" w:pos="1080"/>
              </w:tabs>
              <w:spacing w:line="320" w:lineRule="exact"/>
              <w:rPr>
                <w:rFonts w:hint="eastAsia" w:ascii="宋体" w:hAnsi="宋体" w:cs="宋体"/>
                <w:sz w:val="18"/>
                <w:szCs w:val="18"/>
              </w:rPr>
            </w:pPr>
            <w:r>
              <w:rPr>
                <w:rFonts w:hint="eastAsia" w:ascii="宋体" w:hAnsi="宋体" w:cs="宋体"/>
                <w:sz w:val="18"/>
                <w:szCs w:val="18"/>
              </w:rPr>
              <w:t>投标人具有质量管理体系认证证书、环境认证体系认证证书及职业健康安全管理体系认证证书的每项得1分，最高3分。</w:t>
            </w:r>
          </w:p>
          <w:p>
            <w:pPr>
              <w:tabs>
                <w:tab w:val="left" w:pos="1080"/>
              </w:tabs>
              <w:spacing w:line="320" w:lineRule="exact"/>
              <w:rPr>
                <w:rFonts w:hint="eastAsia" w:ascii="宋体" w:hAnsi="宋体" w:cs="宋体"/>
                <w:sz w:val="18"/>
                <w:szCs w:val="18"/>
              </w:rPr>
            </w:pPr>
            <w:r>
              <w:rPr>
                <w:rFonts w:hint="eastAsia" w:ascii="宋体" w:hAnsi="宋体" w:cs="宋体"/>
                <w:sz w:val="18"/>
                <w:szCs w:val="18"/>
              </w:rPr>
              <w:t>提供证书复印件，原件备查。</w:t>
            </w:r>
          </w:p>
        </w:tc>
        <w:tc>
          <w:tcPr>
            <w:tcW w:w="1108" w:type="dxa"/>
            <w:vAlign w:val="center"/>
          </w:tcPr>
          <w:p>
            <w:pPr>
              <w:spacing w:line="32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20" w:lineRule="exact"/>
              <w:rPr>
                <w:rFonts w:hint="eastAsia"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6</w:t>
            </w:r>
          </w:p>
        </w:tc>
        <w:tc>
          <w:tcPr>
            <w:tcW w:w="871" w:type="dxa"/>
            <w:vMerge w:val="continue"/>
            <w:vAlign w:val="center"/>
          </w:tcPr>
          <w:p>
            <w:pPr>
              <w:spacing w:line="320" w:lineRule="exact"/>
              <w:rPr>
                <w:rFonts w:hint="eastAsia" w:ascii="宋体" w:hAnsi="宋体" w:cs="宋体"/>
                <w:sz w:val="18"/>
                <w:szCs w:val="18"/>
              </w:rPr>
            </w:pPr>
          </w:p>
        </w:tc>
        <w:tc>
          <w:tcPr>
            <w:tcW w:w="1258" w:type="dxa"/>
            <w:vAlign w:val="center"/>
          </w:tcPr>
          <w:p>
            <w:pPr>
              <w:tabs>
                <w:tab w:val="left" w:pos="1080"/>
              </w:tabs>
              <w:spacing w:line="320" w:lineRule="exact"/>
              <w:rPr>
                <w:rFonts w:hint="eastAsia" w:ascii="宋体" w:hAnsi="宋体" w:eastAsia="宋体" w:cs="宋体"/>
                <w:sz w:val="18"/>
                <w:szCs w:val="18"/>
                <w:lang w:val="en-US" w:eastAsia="zh-CN"/>
              </w:rPr>
            </w:pPr>
            <w:r>
              <w:rPr>
                <w:rFonts w:hint="eastAsia" w:ascii="宋体" w:hAnsi="宋体" w:cs="宋体"/>
                <w:sz w:val="18"/>
                <w:szCs w:val="18"/>
              </w:rPr>
              <w:t>诚信分0-3</w:t>
            </w:r>
            <w:r>
              <w:rPr>
                <w:rFonts w:hint="eastAsia" w:ascii="宋体" w:hAnsi="宋体" w:cs="宋体"/>
                <w:sz w:val="18"/>
                <w:szCs w:val="18"/>
                <w:lang w:val="en-US" w:eastAsia="zh-CN"/>
              </w:rPr>
              <w:t>分</w:t>
            </w:r>
          </w:p>
        </w:tc>
        <w:tc>
          <w:tcPr>
            <w:tcW w:w="5337" w:type="dxa"/>
            <w:vAlign w:val="center"/>
          </w:tcPr>
          <w:p>
            <w:pPr>
              <w:tabs>
                <w:tab w:val="left" w:pos="1080"/>
              </w:tabs>
              <w:spacing w:line="320" w:lineRule="exact"/>
              <w:rPr>
                <w:rFonts w:hint="eastAsia" w:ascii="宋体" w:hAnsi="宋体" w:cs="宋体"/>
                <w:sz w:val="18"/>
                <w:szCs w:val="18"/>
              </w:rPr>
            </w:pPr>
            <w:bookmarkStart w:id="80" w:name="_GoBack"/>
            <w:r>
              <w:rPr>
                <w:rFonts w:hint="eastAsia" w:ascii="宋体" w:hAnsi="宋体" w:cs="宋体"/>
                <w:sz w:val="18"/>
                <w:szCs w:val="18"/>
              </w:rPr>
              <w:t>提供有效期内的企业信用情况，提供信用中国查询界面截图，</w:t>
            </w:r>
            <w:r>
              <w:rPr>
                <w:rFonts w:hint="eastAsia" w:ascii="宋体" w:hAnsi="宋体" w:cs="宋体"/>
                <w:sz w:val="18"/>
                <w:szCs w:val="18"/>
                <w:lang w:val="en-US" w:eastAsia="zh-CN"/>
              </w:rPr>
              <w:t>2019</w:t>
            </w:r>
            <w:r>
              <w:rPr>
                <w:rFonts w:hint="eastAsia" w:ascii="宋体" w:hAnsi="宋体" w:cs="宋体"/>
                <w:sz w:val="18"/>
                <w:szCs w:val="18"/>
              </w:rPr>
              <w:t>年起至今具有行政处罚的每个扣1分，扣完为止；列入黑名单的供应商投标无效；本项满分3分</w:t>
            </w:r>
            <w:bookmarkEnd w:id="80"/>
          </w:p>
        </w:tc>
        <w:tc>
          <w:tcPr>
            <w:tcW w:w="1108" w:type="dxa"/>
            <w:vAlign w:val="center"/>
          </w:tcPr>
          <w:p>
            <w:pPr>
              <w:spacing w:line="320" w:lineRule="exact"/>
              <w:rPr>
                <w:rFonts w:hint="eastAsia" w:ascii="宋体" w:hAnsi="宋体" w:cs="宋体"/>
                <w:sz w:val="18"/>
                <w:szCs w:val="18"/>
              </w:rPr>
            </w:pPr>
          </w:p>
        </w:tc>
      </w:tr>
    </w:tbl>
    <w:p>
      <w:pPr>
        <w:pStyle w:val="12"/>
        <w:widowControl w:val="0"/>
        <w:numPr>
          <w:ilvl w:val="0"/>
          <w:numId w:val="0"/>
        </w:numPr>
        <w:spacing w:after="120"/>
        <w:jc w:val="both"/>
      </w:pPr>
      <w:r>
        <w:rPr>
          <w:rFonts w:hint="eastAsia" w:ascii="宋体" w:hAnsi="宋体" w:cs="宋体"/>
          <w:b/>
          <w:bCs/>
          <w:szCs w:val="21"/>
          <w:highlight w:val="none"/>
        </w:rPr>
        <w:t>备注：以上相关证书（</w:t>
      </w:r>
      <w:r>
        <w:rPr>
          <w:rFonts w:hint="eastAsia" w:ascii="宋体" w:hAnsi="宋体" w:cs="宋体"/>
          <w:b/>
          <w:bCs/>
          <w:szCs w:val="21"/>
          <w:highlight w:val="none"/>
          <w:lang w:eastAsia="zh-CN"/>
        </w:rPr>
        <w:t>需在</w:t>
      </w:r>
      <w:r>
        <w:rPr>
          <w:rFonts w:hint="eastAsia" w:ascii="宋体" w:hAnsi="宋体" w:cs="宋体"/>
          <w:b/>
          <w:bCs/>
          <w:szCs w:val="21"/>
          <w:highlight w:val="none"/>
        </w:rPr>
        <w:t>有效</w:t>
      </w:r>
      <w:r>
        <w:rPr>
          <w:rFonts w:hint="eastAsia" w:ascii="宋体" w:hAnsi="宋体" w:cs="宋体"/>
          <w:b/>
          <w:bCs/>
          <w:szCs w:val="21"/>
          <w:highlight w:val="none"/>
          <w:lang w:eastAsia="zh-CN"/>
        </w:rPr>
        <w:t>期内</w:t>
      </w:r>
      <w:r>
        <w:rPr>
          <w:rFonts w:hint="eastAsia" w:ascii="宋体" w:hAnsi="宋体" w:cs="宋体"/>
          <w:b/>
          <w:bCs/>
          <w:szCs w:val="21"/>
          <w:highlight w:val="none"/>
        </w:rPr>
        <w:t>）、合同等材料须提供复印件加盖公章。</w:t>
      </w:r>
    </w:p>
    <w:p>
      <w:pPr>
        <w:pStyle w:val="13"/>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pStyle w:val="13"/>
        <w:ind w:firstLine="210"/>
      </w:pPr>
    </w:p>
    <w:p>
      <w:pPr>
        <w:jc w:val="both"/>
        <w:outlineLvl w:val="1"/>
        <w:rPr>
          <w:rFonts w:asciiTheme="minorEastAsia" w:hAnsiTheme="minorEastAsia" w:eastAsiaTheme="minorEastAsia" w:cstheme="minorEastAsia"/>
          <w:b/>
          <w:sz w:val="24"/>
          <w:szCs w:val="24"/>
        </w:rPr>
      </w:pPr>
      <w:bookmarkStart w:id="40" w:name="_Toc7206"/>
      <w:bookmarkStart w:id="41" w:name="_Toc9582"/>
      <w:bookmarkStart w:id="42" w:name="_Toc11191"/>
      <w:bookmarkStart w:id="43" w:name="_Toc459226642"/>
      <w:bookmarkStart w:id="44" w:name="_Toc31298"/>
      <w:bookmarkStart w:id="45" w:name="_Toc10398"/>
      <w:bookmarkStart w:id="46" w:name="_Toc12037"/>
      <w:bookmarkStart w:id="47" w:name="_Toc459297232"/>
      <w:bookmarkStart w:id="48" w:name="_Toc7739"/>
      <w:bookmarkStart w:id="49" w:name="_Toc58"/>
      <w:bookmarkStart w:id="50" w:name="_Toc23445"/>
      <w:bookmarkStart w:id="51" w:name="_Toc20234"/>
      <w:bookmarkStart w:id="52" w:name="_Toc7498"/>
      <w:bookmarkStart w:id="53" w:name="_Toc468535474"/>
      <w:bookmarkStart w:id="54" w:name="_Toc28971"/>
      <w:bookmarkStart w:id="55" w:name="_Toc20439"/>
      <w:bookmarkStart w:id="56" w:name="_Toc23525"/>
      <w:bookmarkStart w:id="57" w:name="_Toc459227625"/>
      <w:bookmarkStart w:id="58" w:name="_Toc24018"/>
      <w:bookmarkStart w:id="59" w:name="_Toc25502"/>
      <w:bookmarkStart w:id="60" w:name="_Toc21912"/>
      <w:bookmarkStart w:id="61" w:name="_Toc26091"/>
      <w:bookmarkStart w:id="62" w:name="_Toc30265"/>
      <w:bookmarkStart w:id="63" w:name="_Toc6990"/>
      <w:bookmarkStart w:id="64" w:name="_Toc19103"/>
      <w:bookmarkStart w:id="65" w:name="_Toc15268"/>
      <w:bookmarkStart w:id="66" w:name="_Toc32740"/>
      <w:bookmarkStart w:id="67" w:name="_Toc30102"/>
      <w:bookmarkStart w:id="68" w:name="_Toc459227392"/>
      <w:bookmarkStart w:id="69" w:name="_Toc20210"/>
      <w:bookmarkStart w:id="70" w:name="_Toc27781"/>
      <w:bookmarkStart w:id="71" w:name="_Toc6991"/>
      <w:bookmarkStart w:id="72" w:name="_Toc6496"/>
      <w:bookmarkStart w:id="73" w:name="_Toc16341"/>
      <w:bookmarkStart w:id="74" w:name="_Toc459223866"/>
    </w:p>
    <w:p>
      <w:pPr>
        <w:pStyle w:val="14"/>
        <w:rPr>
          <w:rFonts w:asciiTheme="minorEastAsia" w:hAnsiTheme="minorEastAsia" w:eastAsiaTheme="minorEastAsia" w:cstheme="minorEastAsia"/>
          <w:b/>
          <w:sz w:val="24"/>
          <w:szCs w:val="24"/>
        </w:rPr>
      </w:pPr>
    </w:p>
    <w:p>
      <w:pPr>
        <w:pStyle w:val="15"/>
        <w:rPr>
          <w:rFonts w:asciiTheme="minorEastAsia" w:hAnsiTheme="minorEastAsia" w:eastAsiaTheme="minorEastAsia" w:cstheme="minorEastAsia"/>
          <w:b/>
          <w:sz w:val="24"/>
          <w:szCs w:val="24"/>
        </w:rPr>
      </w:pPr>
    </w:p>
    <w:p>
      <w:pPr>
        <w:pStyle w:val="15"/>
        <w:rPr>
          <w:rFonts w:asciiTheme="minorEastAsia" w:hAnsiTheme="minorEastAsia" w:eastAsiaTheme="minorEastAsia" w:cstheme="minorEastAsia"/>
          <w:b/>
          <w:sz w:val="24"/>
          <w:szCs w:val="24"/>
        </w:rPr>
      </w:pP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Pr>
        <w:pStyle w:val="3"/>
        <w:numPr>
          <w:ilvl w:val="0"/>
          <w:numId w:val="9"/>
        </w:numPr>
        <w:tabs>
          <w:tab w:val="left" w:pos="360"/>
        </w:tabs>
        <w:spacing w:line="240" w:lineRule="auto"/>
        <w:jc w:val="center"/>
        <w:rPr>
          <w:rFonts w:hint="eastAsia" w:ascii="宋体" w:hAnsi="宋体" w:cs="宋体"/>
          <w:sz w:val="36"/>
          <w:szCs w:val="36"/>
        </w:rPr>
      </w:pPr>
      <w:bookmarkStart w:id="75" w:name="_Toc327751117"/>
      <w:bookmarkStart w:id="76" w:name="_Toc9440"/>
      <w:r>
        <w:rPr>
          <w:rFonts w:hint="eastAsia" w:ascii="宋体" w:hAnsi="宋体" w:cs="宋体"/>
          <w:sz w:val="36"/>
          <w:szCs w:val="36"/>
        </w:rPr>
        <w:t>合同主要条款</w:t>
      </w:r>
      <w:bookmarkEnd w:id="75"/>
      <w:bookmarkEnd w:id="76"/>
      <w:r>
        <w:rPr>
          <w:rFonts w:hint="eastAsia" w:ascii="宋体" w:hAnsi="宋体" w:cs="宋体"/>
          <w:sz w:val="30"/>
          <w:szCs w:val="30"/>
        </w:rPr>
        <w:t>（仅供参考）</w:t>
      </w:r>
    </w:p>
    <w:p>
      <w:pPr>
        <w:spacing w:line="300" w:lineRule="auto"/>
        <w:rPr>
          <w:rFonts w:hint="eastAsia" w:ascii="宋体" w:hAnsi="宋体" w:cs="宋体"/>
          <w:b/>
          <w:szCs w:val="21"/>
        </w:rPr>
      </w:pPr>
    </w:p>
    <w:p>
      <w:pPr>
        <w:ind w:firstLine="420" w:firstLineChars="200"/>
        <w:jc w:val="center"/>
        <w:rPr>
          <w:rFonts w:hint="eastAsia" w:ascii="宋体" w:hAnsi="宋体" w:cs="宋体"/>
          <w:szCs w:val="21"/>
        </w:rPr>
      </w:pPr>
    </w:p>
    <w:p>
      <w:pPr>
        <w:spacing w:line="400" w:lineRule="exact"/>
        <w:ind w:firstLine="420" w:firstLineChars="200"/>
        <w:rPr>
          <w:rFonts w:hint="eastAsia" w:ascii="宋体" w:hAnsi="宋体" w:cs="宋体"/>
          <w:szCs w:val="21"/>
        </w:rPr>
      </w:pPr>
      <w:r>
        <w:rPr>
          <w:rFonts w:hint="eastAsia" w:ascii="宋体" w:hAnsi="宋体" w:cs="宋体"/>
          <w:szCs w:val="21"/>
        </w:rPr>
        <w:t>发包方：（甲方）</w:t>
      </w:r>
    </w:p>
    <w:p>
      <w:pPr>
        <w:pStyle w:val="16"/>
        <w:tabs>
          <w:tab w:val="left" w:pos="360"/>
        </w:tabs>
        <w:snapToGrid w:val="0"/>
        <w:spacing w:before="120" w:after="120"/>
        <w:ind w:right="400" w:firstLine="420" w:firstLineChars="200"/>
        <w:rPr>
          <w:rFonts w:hint="eastAsia" w:hAnsi="宋体" w:cs="宋体"/>
          <w:sz w:val="21"/>
          <w:szCs w:val="21"/>
        </w:rPr>
      </w:pPr>
      <w:r>
        <w:rPr>
          <w:rFonts w:hint="eastAsia" w:hAnsi="宋体" w:cs="宋体"/>
          <w:sz w:val="21"/>
          <w:szCs w:val="21"/>
        </w:rPr>
        <w:t>承包方： （乙方）                   项目编号:</w:t>
      </w:r>
    </w:p>
    <w:p>
      <w:pPr>
        <w:pStyle w:val="14"/>
        <w:spacing w:after="0" w:line="400" w:lineRule="exact"/>
        <w:ind w:left="0" w:leftChars="0" w:firstLine="420" w:firstLineChars="200"/>
        <w:rPr>
          <w:rFonts w:hint="eastAsia" w:ascii="宋体" w:hAnsi="宋体" w:cs="宋体"/>
          <w:szCs w:val="21"/>
        </w:rPr>
      </w:pPr>
      <w:r>
        <w:rPr>
          <w:rFonts w:hint="eastAsia" w:ascii="宋体" w:hAnsi="宋体" w:cs="宋体"/>
          <w:szCs w:val="21"/>
        </w:rPr>
        <w:t>为切实搞好</w:t>
      </w:r>
      <w:r>
        <w:rPr>
          <w:rFonts w:hint="eastAsia" w:ascii="宋体" w:hAnsi="宋体" w:cs="宋体"/>
          <w:szCs w:val="21"/>
          <w:lang w:val="en-US" w:eastAsia="zh-CN"/>
        </w:rPr>
        <w:t>孝丰</w:t>
      </w:r>
      <w:r>
        <w:rPr>
          <w:rFonts w:hint="eastAsia" w:ascii="宋体" w:hAnsi="宋体" w:cs="宋体"/>
          <w:szCs w:val="21"/>
        </w:rPr>
        <w:t>城区道路清扫保洁工作，规范作业要求，经上级部门批准决定对城区道路清扫保洁工作实行整体承揽作业（以下简称“承包”）。甲、乙双方根据安吉县公共资源交易中心政府采购分中心关于**********政府采购项目公开招标的结果，，由乙方中标承包，现为明确甲、乙双方相互间的权利与义务，特订协议如下，以资信守。</w:t>
      </w:r>
    </w:p>
    <w:p>
      <w:pPr>
        <w:spacing w:line="400" w:lineRule="exact"/>
        <w:ind w:firstLine="420" w:firstLineChars="200"/>
        <w:rPr>
          <w:rFonts w:hint="eastAsia" w:ascii="宋体" w:hAnsi="宋体" w:cs="宋体"/>
          <w:szCs w:val="21"/>
        </w:rPr>
      </w:pPr>
      <w:r>
        <w:rPr>
          <w:rFonts w:hint="eastAsia" w:ascii="宋体" w:hAnsi="宋体" w:cs="宋体"/>
          <w:szCs w:val="21"/>
        </w:rPr>
        <w:t>一、承包区域及期限：</w:t>
      </w:r>
    </w:p>
    <w:p>
      <w:pPr>
        <w:spacing w:line="400" w:lineRule="exact"/>
        <w:ind w:firstLine="420" w:firstLineChars="200"/>
        <w:rPr>
          <w:rFonts w:hint="eastAsia" w:ascii="宋体" w:hAnsi="宋体" w:cs="宋体"/>
          <w:color w:val="FF0000"/>
          <w:szCs w:val="21"/>
        </w:rPr>
      </w:pPr>
      <w:r>
        <w:rPr>
          <w:rFonts w:hint="eastAsia" w:ascii="宋体" w:hAnsi="宋体" w:cs="宋体"/>
          <w:szCs w:val="21"/>
        </w:rPr>
        <w:t>1、承包区域：</w:t>
      </w:r>
    </w:p>
    <w:p>
      <w:pPr>
        <w:spacing w:line="400" w:lineRule="exact"/>
        <w:ind w:firstLine="396" w:firstLineChars="200"/>
        <w:rPr>
          <w:rFonts w:hint="eastAsia" w:ascii="宋体" w:hAnsi="宋体" w:cs="宋体"/>
          <w:szCs w:val="21"/>
        </w:rPr>
      </w:pPr>
      <w:r>
        <w:rPr>
          <w:rFonts w:hint="eastAsia" w:ascii="宋体" w:hAnsi="宋体" w:cs="宋体"/>
          <w:spacing w:val="-6"/>
          <w:szCs w:val="21"/>
        </w:rPr>
        <w:t>2、承包期限：壹年，即从 年</w:t>
      </w:r>
      <w:r>
        <w:rPr>
          <w:rFonts w:hint="eastAsia" w:ascii="宋体" w:hAnsi="宋体" w:cs="宋体"/>
          <w:spacing w:val="-6"/>
          <w:szCs w:val="21"/>
          <w:u w:val="single"/>
        </w:rPr>
        <w:t xml:space="preserve">  </w:t>
      </w:r>
      <w:r>
        <w:rPr>
          <w:rFonts w:hint="eastAsia" w:ascii="宋体" w:hAnsi="宋体" w:cs="宋体"/>
          <w:spacing w:val="-6"/>
          <w:szCs w:val="21"/>
        </w:rPr>
        <w:t>月</w:t>
      </w:r>
      <w:r>
        <w:rPr>
          <w:rFonts w:hint="eastAsia" w:ascii="宋体" w:hAnsi="宋体" w:cs="宋体"/>
          <w:spacing w:val="-6"/>
          <w:szCs w:val="21"/>
          <w:u w:val="single"/>
        </w:rPr>
        <w:t xml:space="preserve">   </w:t>
      </w:r>
      <w:r>
        <w:rPr>
          <w:rFonts w:hint="eastAsia" w:ascii="宋体" w:hAnsi="宋体" w:cs="宋体"/>
          <w:spacing w:val="-6"/>
          <w:szCs w:val="21"/>
        </w:rPr>
        <w:t>日始至 年</w:t>
      </w:r>
      <w:r>
        <w:rPr>
          <w:rFonts w:hint="eastAsia" w:ascii="宋体" w:hAnsi="宋体" w:cs="宋体"/>
          <w:spacing w:val="-6"/>
          <w:szCs w:val="21"/>
          <w:u w:val="single"/>
        </w:rPr>
        <w:t xml:space="preserve">   </w:t>
      </w:r>
      <w:r>
        <w:rPr>
          <w:rFonts w:hint="eastAsia" w:ascii="宋体" w:hAnsi="宋体" w:cs="宋体"/>
          <w:spacing w:val="-6"/>
          <w:szCs w:val="21"/>
        </w:rPr>
        <w:t>月</w:t>
      </w:r>
      <w:r>
        <w:rPr>
          <w:rFonts w:hint="eastAsia" w:ascii="宋体" w:hAnsi="宋体" w:cs="宋体"/>
          <w:spacing w:val="-6"/>
          <w:szCs w:val="21"/>
          <w:u w:val="single"/>
        </w:rPr>
        <w:t xml:space="preserve"> </w:t>
      </w:r>
      <w:r>
        <w:rPr>
          <w:rFonts w:hint="eastAsia" w:ascii="宋体" w:hAnsi="宋体" w:cs="宋体"/>
          <w:spacing w:val="-6"/>
          <w:szCs w:val="21"/>
        </w:rPr>
        <w:t>日止。</w:t>
      </w:r>
    </w:p>
    <w:p>
      <w:pPr>
        <w:spacing w:line="400" w:lineRule="exact"/>
        <w:ind w:firstLine="420" w:firstLineChars="200"/>
        <w:rPr>
          <w:rFonts w:hint="eastAsia" w:ascii="宋体" w:hAnsi="宋体" w:cs="宋体"/>
          <w:szCs w:val="21"/>
        </w:rPr>
      </w:pPr>
      <w:r>
        <w:rPr>
          <w:rFonts w:hint="eastAsia" w:ascii="宋体" w:hAnsi="宋体" w:cs="宋体"/>
          <w:szCs w:val="21"/>
        </w:rPr>
        <w:t>二、承包内容。</w:t>
      </w:r>
    </w:p>
    <w:p>
      <w:pPr>
        <w:spacing w:line="400" w:lineRule="exact"/>
        <w:ind w:firstLine="420" w:firstLineChars="200"/>
        <w:rPr>
          <w:rFonts w:hint="eastAsia" w:ascii="宋体" w:hAnsi="宋体" w:cs="宋体"/>
          <w:szCs w:val="21"/>
        </w:rPr>
      </w:pPr>
      <w:r>
        <w:rPr>
          <w:rFonts w:hint="eastAsia" w:ascii="宋体" w:hAnsi="宋体" w:cs="宋体"/>
          <w:szCs w:val="21"/>
        </w:rPr>
        <w:t>详见招标文件</w:t>
      </w:r>
    </w:p>
    <w:p>
      <w:pPr>
        <w:spacing w:line="400" w:lineRule="exact"/>
        <w:ind w:firstLine="420" w:firstLineChars="200"/>
        <w:rPr>
          <w:rFonts w:hint="eastAsia" w:ascii="宋体" w:hAnsi="宋体" w:cs="宋体"/>
          <w:szCs w:val="21"/>
        </w:rPr>
      </w:pPr>
      <w:r>
        <w:rPr>
          <w:rFonts w:hint="eastAsia" w:ascii="宋体" w:hAnsi="宋体" w:cs="宋体"/>
          <w:szCs w:val="21"/>
        </w:rPr>
        <w:t>三、承揽报酬（以下简称“服务费”）：</w:t>
      </w:r>
    </w:p>
    <w:p>
      <w:pPr>
        <w:spacing w:line="400" w:lineRule="exact"/>
        <w:ind w:firstLine="420" w:firstLineChars="200"/>
        <w:rPr>
          <w:rFonts w:hint="eastAsia" w:ascii="宋体" w:hAnsi="宋体" w:cs="宋体"/>
          <w:szCs w:val="21"/>
        </w:rPr>
      </w:pPr>
      <w:r>
        <w:rPr>
          <w:rFonts w:hint="eastAsia" w:ascii="宋体" w:hAnsi="宋体" w:cs="宋体"/>
          <w:szCs w:val="21"/>
        </w:rPr>
        <w:t>共计人民币</w:t>
      </w:r>
      <w:r>
        <w:rPr>
          <w:rFonts w:hint="eastAsia" w:ascii="宋体" w:hAnsi="宋体" w:cs="宋体"/>
          <w:szCs w:val="21"/>
          <w:u w:val="single"/>
        </w:rPr>
        <w:t xml:space="preserve">                    </w:t>
      </w:r>
      <w:r>
        <w:rPr>
          <w:rFonts w:hint="eastAsia" w:ascii="宋体" w:hAnsi="宋体" w:cs="宋体"/>
          <w:szCs w:val="21"/>
        </w:rPr>
        <w:t>元。</w:t>
      </w:r>
    </w:p>
    <w:p>
      <w:pPr>
        <w:spacing w:line="400" w:lineRule="exact"/>
        <w:ind w:firstLine="420" w:firstLineChars="200"/>
        <w:rPr>
          <w:rFonts w:hint="eastAsia" w:ascii="宋体" w:hAnsi="宋体" w:cs="宋体"/>
          <w:szCs w:val="21"/>
        </w:rPr>
      </w:pPr>
      <w:r>
        <w:rPr>
          <w:rFonts w:hint="eastAsia" w:ascii="宋体" w:hAnsi="宋体" w:cs="宋体"/>
          <w:szCs w:val="21"/>
        </w:rPr>
        <w:t>四、服务费支付方式与期限</w:t>
      </w:r>
    </w:p>
    <w:p>
      <w:pPr>
        <w:spacing w:line="400" w:lineRule="exact"/>
        <w:ind w:firstLine="420" w:firstLineChars="200"/>
        <w:rPr>
          <w:rFonts w:hint="eastAsia" w:ascii="宋体" w:hAnsi="宋体" w:cs="宋体"/>
          <w:szCs w:val="21"/>
        </w:rPr>
      </w:pPr>
      <w:r>
        <w:rPr>
          <w:rFonts w:hint="eastAsia" w:ascii="宋体" w:hAnsi="宋体" w:cs="宋体"/>
          <w:szCs w:val="21"/>
        </w:rPr>
        <w:t>1、支付方式：按乙方保洁成果并经甲方考核后按月支付，即每月初支付上月报酬；</w:t>
      </w:r>
    </w:p>
    <w:p>
      <w:pPr>
        <w:spacing w:line="400" w:lineRule="exact"/>
        <w:ind w:firstLine="420" w:firstLineChars="200"/>
        <w:rPr>
          <w:rFonts w:hint="eastAsia" w:ascii="宋体" w:hAnsi="宋体" w:cs="宋体"/>
          <w:szCs w:val="21"/>
        </w:rPr>
      </w:pPr>
      <w:r>
        <w:rPr>
          <w:rFonts w:hint="eastAsia" w:ascii="宋体" w:hAnsi="宋体" w:cs="宋体"/>
          <w:szCs w:val="21"/>
        </w:rPr>
        <w:t>2、支付期限：在上级专款到位后三天内支付（如遇双休日、节假日顺延）。</w:t>
      </w:r>
    </w:p>
    <w:p>
      <w:pPr>
        <w:spacing w:line="400" w:lineRule="exact"/>
        <w:ind w:firstLine="420" w:firstLineChars="200"/>
        <w:rPr>
          <w:rFonts w:hint="eastAsia" w:ascii="宋体" w:hAnsi="宋体" w:cs="宋体"/>
          <w:szCs w:val="21"/>
        </w:rPr>
      </w:pPr>
      <w:r>
        <w:rPr>
          <w:rFonts w:hint="eastAsia" w:ascii="宋体" w:hAnsi="宋体" w:cs="宋体"/>
          <w:szCs w:val="21"/>
        </w:rPr>
        <w:t>五、双方的权利与义务</w:t>
      </w:r>
    </w:p>
    <w:p>
      <w:pPr>
        <w:spacing w:line="400" w:lineRule="exact"/>
        <w:ind w:firstLine="420" w:firstLineChars="200"/>
        <w:rPr>
          <w:rFonts w:hint="eastAsia" w:ascii="宋体" w:hAnsi="宋体" w:cs="宋体"/>
          <w:szCs w:val="21"/>
        </w:rPr>
      </w:pPr>
      <w:r>
        <w:rPr>
          <w:rFonts w:hint="eastAsia" w:ascii="宋体" w:hAnsi="宋体" w:cs="宋体"/>
          <w:szCs w:val="21"/>
        </w:rPr>
        <w:t>（一）甲方的权利义务</w:t>
      </w:r>
    </w:p>
    <w:p>
      <w:pPr>
        <w:spacing w:line="400" w:lineRule="exact"/>
        <w:ind w:firstLine="420" w:firstLineChars="200"/>
        <w:rPr>
          <w:rFonts w:hint="eastAsia" w:ascii="宋体" w:hAnsi="宋体" w:cs="宋体"/>
          <w:szCs w:val="21"/>
        </w:rPr>
      </w:pPr>
      <w:r>
        <w:rPr>
          <w:rFonts w:hint="eastAsia" w:ascii="宋体" w:hAnsi="宋体" w:cs="宋体"/>
          <w:szCs w:val="21"/>
        </w:rPr>
        <w:t>1、甲方落实乙方垃圾收运的倾倒点。</w:t>
      </w:r>
    </w:p>
    <w:p>
      <w:pPr>
        <w:spacing w:line="400" w:lineRule="exact"/>
        <w:ind w:firstLine="388" w:firstLineChars="200"/>
        <w:rPr>
          <w:rFonts w:hint="eastAsia" w:ascii="宋体" w:hAnsi="宋体" w:cs="宋体"/>
          <w:spacing w:val="-8"/>
          <w:szCs w:val="21"/>
        </w:rPr>
      </w:pPr>
      <w:r>
        <w:rPr>
          <w:rFonts w:hint="eastAsia" w:ascii="宋体" w:hAnsi="宋体" w:cs="宋体"/>
          <w:spacing w:val="-8"/>
          <w:szCs w:val="21"/>
        </w:rPr>
        <w:t>2、甲方（含上级主管部门）对乙方工作情况进行每周不少于五次明、暗不定的检查考核，考核按《道路清扫保洁考核细则》执行（见附件一）。</w:t>
      </w:r>
    </w:p>
    <w:p>
      <w:pPr>
        <w:spacing w:line="400" w:lineRule="exact"/>
        <w:ind w:firstLine="420" w:firstLineChars="200"/>
        <w:rPr>
          <w:rFonts w:hint="eastAsia" w:ascii="宋体" w:hAnsi="宋体" w:cs="宋体"/>
          <w:szCs w:val="21"/>
        </w:rPr>
      </w:pPr>
      <w:r>
        <w:rPr>
          <w:rFonts w:hint="eastAsia" w:ascii="宋体" w:hAnsi="宋体" w:cs="宋体"/>
          <w:szCs w:val="21"/>
        </w:rPr>
        <w:t>3、遇上级检查或较大社会活动等情况，甲方应提前通知乙方，并负责做好业务指导工作。</w:t>
      </w:r>
    </w:p>
    <w:p>
      <w:pPr>
        <w:spacing w:line="400" w:lineRule="exact"/>
        <w:ind w:firstLine="420" w:firstLineChars="200"/>
        <w:rPr>
          <w:rFonts w:hint="eastAsia" w:ascii="宋体" w:hAnsi="宋体" w:cs="宋体"/>
          <w:szCs w:val="21"/>
        </w:rPr>
      </w:pPr>
      <w:r>
        <w:rPr>
          <w:rFonts w:hint="eastAsia" w:ascii="宋体" w:hAnsi="宋体" w:cs="宋体"/>
          <w:szCs w:val="21"/>
        </w:rPr>
        <w:t>4、甲方有权对乙方保洁作业进行明、暗等形式的检查与考核。</w:t>
      </w:r>
    </w:p>
    <w:p>
      <w:pPr>
        <w:spacing w:line="400" w:lineRule="exact"/>
        <w:ind w:firstLine="388" w:firstLineChars="200"/>
        <w:rPr>
          <w:rFonts w:hint="eastAsia" w:ascii="宋体" w:hAnsi="宋体" w:cs="宋体"/>
          <w:spacing w:val="-8"/>
          <w:szCs w:val="21"/>
        </w:rPr>
      </w:pPr>
      <w:r>
        <w:rPr>
          <w:rFonts w:hint="eastAsia" w:ascii="宋体" w:hAnsi="宋体" w:cs="宋体"/>
          <w:spacing w:val="-8"/>
          <w:szCs w:val="21"/>
        </w:rPr>
        <w:t>5、乙方由于平时管理不力，造成社会不良影响、投诉或新闻媒体曝光，甲方有权对照考核细则加倍扣分和2000元以上5000元以下扣款。</w:t>
      </w:r>
    </w:p>
    <w:p>
      <w:pPr>
        <w:spacing w:line="400" w:lineRule="exact"/>
        <w:ind w:firstLine="396" w:firstLineChars="200"/>
        <w:rPr>
          <w:rFonts w:hint="eastAsia" w:ascii="宋体" w:hAnsi="宋体" w:cs="宋体"/>
          <w:spacing w:val="-6"/>
          <w:szCs w:val="21"/>
        </w:rPr>
      </w:pPr>
      <w:r>
        <w:rPr>
          <w:rFonts w:hint="eastAsia" w:ascii="宋体" w:hAnsi="宋体" w:cs="宋体"/>
          <w:spacing w:val="-6"/>
          <w:szCs w:val="21"/>
        </w:rPr>
        <w:t>6、乙方不能按时完成某项作业要求时，甲方有权自行安排该项工作，所涉一切费用从乙方当月服务费中扣除，同时按考核标准扣分扣款。</w:t>
      </w:r>
    </w:p>
    <w:p>
      <w:pPr>
        <w:spacing w:line="400" w:lineRule="exact"/>
        <w:ind w:firstLine="420" w:firstLineChars="200"/>
        <w:rPr>
          <w:rFonts w:hint="eastAsia" w:ascii="宋体" w:hAnsi="宋体" w:cs="宋体"/>
          <w:szCs w:val="21"/>
        </w:rPr>
      </w:pPr>
      <w:r>
        <w:rPr>
          <w:rFonts w:hint="eastAsia" w:ascii="宋体" w:hAnsi="宋体" w:cs="宋体"/>
          <w:szCs w:val="21"/>
        </w:rPr>
        <w:t>7、乙方承包内容如遇拆建或改作它用等情况，甲方有权按实调整道路面积、作业方式及保洁费用。</w:t>
      </w:r>
    </w:p>
    <w:p>
      <w:pPr>
        <w:spacing w:line="400" w:lineRule="exact"/>
        <w:ind w:firstLine="420" w:firstLineChars="200"/>
        <w:rPr>
          <w:rFonts w:hint="eastAsia" w:ascii="宋体" w:hAnsi="宋体" w:cs="宋体"/>
          <w:szCs w:val="21"/>
        </w:rPr>
      </w:pPr>
      <w:r>
        <w:rPr>
          <w:rFonts w:hint="eastAsia" w:ascii="宋体" w:hAnsi="宋体" w:cs="宋体"/>
          <w:szCs w:val="21"/>
        </w:rPr>
        <w:t>8、甲方有权对生产成本部分资金的使用情况进行监督。</w:t>
      </w:r>
    </w:p>
    <w:p>
      <w:pPr>
        <w:spacing w:line="400" w:lineRule="exact"/>
        <w:ind w:firstLine="420" w:firstLineChars="200"/>
        <w:rPr>
          <w:rFonts w:hint="eastAsia" w:ascii="宋体" w:hAnsi="宋体" w:cs="宋体"/>
          <w:szCs w:val="21"/>
        </w:rPr>
      </w:pPr>
      <w:r>
        <w:rPr>
          <w:rFonts w:hint="eastAsia" w:ascii="宋体" w:hAnsi="宋体" w:cs="宋体"/>
          <w:szCs w:val="21"/>
        </w:rPr>
        <w:t>9、凡遇环卫重大体制改革或上级提示，需中途停止承包的，甲方有权终止协议（甲方应以书面形式通知乙方）。</w:t>
      </w:r>
    </w:p>
    <w:p>
      <w:pPr>
        <w:spacing w:line="400" w:lineRule="exact"/>
        <w:ind w:firstLine="420" w:firstLineChars="200"/>
        <w:rPr>
          <w:rFonts w:hint="eastAsia" w:ascii="宋体" w:hAnsi="宋体" w:cs="宋体"/>
          <w:szCs w:val="21"/>
        </w:rPr>
      </w:pPr>
      <w:r>
        <w:rPr>
          <w:rFonts w:hint="eastAsia" w:ascii="宋体" w:hAnsi="宋体" w:cs="宋体"/>
          <w:szCs w:val="21"/>
        </w:rPr>
        <w:t>（二）乙方的权利义务</w:t>
      </w:r>
    </w:p>
    <w:p>
      <w:pPr>
        <w:spacing w:line="400" w:lineRule="exact"/>
        <w:ind w:firstLine="420" w:firstLineChars="200"/>
        <w:rPr>
          <w:rFonts w:hint="eastAsia" w:ascii="宋体" w:hAnsi="宋体" w:cs="宋体"/>
          <w:szCs w:val="21"/>
        </w:rPr>
      </w:pPr>
      <w:r>
        <w:rPr>
          <w:rFonts w:hint="eastAsia" w:ascii="宋体" w:hAnsi="宋体" w:cs="宋体"/>
          <w:szCs w:val="21"/>
        </w:rPr>
        <w:t>1、乙方须在签订协议之日，向甲方交纳合同总额的5 %（    元）作为履约保证金，每满一年后，经考核全年得分在80分以上（含80分）的，甲方不计息全额返还。</w:t>
      </w:r>
    </w:p>
    <w:p>
      <w:pPr>
        <w:spacing w:line="400" w:lineRule="exact"/>
        <w:ind w:firstLine="420" w:firstLineChars="200"/>
        <w:rPr>
          <w:rFonts w:hint="eastAsia" w:ascii="宋体" w:hAnsi="宋体" w:cs="宋体"/>
          <w:szCs w:val="21"/>
        </w:rPr>
      </w:pPr>
      <w:r>
        <w:rPr>
          <w:rFonts w:hint="eastAsia" w:ascii="宋体" w:hAnsi="宋体" w:cs="宋体"/>
          <w:szCs w:val="21"/>
        </w:rPr>
        <w:t>2、乙方必须按甲方要求自行购齐必需的劳动用具，并聘用好作业人员，作业人员足额到岗位按《任务量及作业安排表》（见附件二）的要求作业。</w:t>
      </w:r>
    </w:p>
    <w:p>
      <w:pPr>
        <w:spacing w:line="400" w:lineRule="exact"/>
        <w:ind w:firstLine="420" w:firstLineChars="200"/>
        <w:rPr>
          <w:rFonts w:hint="eastAsia" w:ascii="宋体" w:hAnsi="宋体" w:cs="宋体"/>
          <w:szCs w:val="21"/>
        </w:rPr>
      </w:pPr>
      <w:r>
        <w:rPr>
          <w:rFonts w:hint="eastAsia" w:ascii="宋体" w:hAnsi="宋体" w:cs="宋体"/>
          <w:szCs w:val="21"/>
        </w:rPr>
        <w:t>3、乙方必须制订切合实际的管理制度和具体操作实施方案并予以实施（报甲方一份）。</w:t>
      </w:r>
    </w:p>
    <w:p>
      <w:pPr>
        <w:spacing w:line="400" w:lineRule="exact"/>
        <w:ind w:firstLine="420" w:firstLineChars="200"/>
        <w:rPr>
          <w:rFonts w:hint="eastAsia" w:ascii="宋体" w:hAnsi="宋体" w:cs="宋体"/>
          <w:szCs w:val="21"/>
        </w:rPr>
      </w:pPr>
      <w:r>
        <w:rPr>
          <w:rFonts w:hint="eastAsia" w:ascii="宋体" w:hAnsi="宋体" w:cs="宋体"/>
          <w:szCs w:val="21"/>
        </w:rPr>
        <w:t>4、乙方要落实好安全防范措施，在承包期限内，乙方聘用的员工如发生各种伤亡安全事故，无论工伤、非工伤一律由乙方自行承担赔偿责任，与甲方无涉。</w:t>
      </w:r>
    </w:p>
    <w:p>
      <w:pPr>
        <w:spacing w:line="400" w:lineRule="exact"/>
        <w:ind w:firstLine="420" w:firstLineChars="200"/>
        <w:rPr>
          <w:rFonts w:hint="eastAsia" w:ascii="宋体" w:hAnsi="宋体" w:cs="宋体"/>
          <w:szCs w:val="21"/>
        </w:rPr>
      </w:pPr>
      <w:r>
        <w:rPr>
          <w:rFonts w:hint="eastAsia" w:ascii="宋体" w:hAnsi="宋体" w:cs="宋体"/>
          <w:szCs w:val="21"/>
        </w:rPr>
        <w:t>5、乙方必须按时支付聘用的作业人员工资，所支付的工资不低于本单位核定的工资标准，如不按时支付工资或所支付的工资低于本单位核定的工资标准，甲方有权从服务费中向乙方聘用的作业人员直接支付工资。每月工资发放完毕后，乙方必须向甲方提交工资发放表复印件一份，以作备案。</w:t>
      </w:r>
    </w:p>
    <w:p>
      <w:pPr>
        <w:spacing w:line="400" w:lineRule="exact"/>
        <w:ind w:firstLine="420" w:firstLineChars="200"/>
        <w:rPr>
          <w:rFonts w:hint="eastAsia" w:ascii="宋体" w:hAnsi="宋体" w:cs="宋体"/>
          <w:szCs w:val="21"/>
        </w:rPr>
      </w:pPr>
      <w:r>
        <w:rPr>
          <w:rFonts w:hint="eastAsia" w:ascii="宋体" w:hAnsi="宋体" w:cs="宋体"/>
          <w:szCs w:val="21"/>
        </w:rPr>
        <w:t>6、乙方必须有固定的办公场所、值班电话和工具停放场所，须落实专职管理人员进行日常管理。</w:t>
      </w:r>
    </w:p>
    <w:p>
      <w:pPr>
        <w:spacing w:line="400" w:lineRule="exact"/>
        <w:ind w:firstLine="380" w:firstLineChars="200"/>
        <w:rPr>
          <w:rFonts w:hint="eastAsia" w:ascii="宋体" w:hAnsi="宋体" w:cs="宋体"/>
          <w:spacing w:val="-10"/>
          <w:szCs w:val="21"/>
        </w:rPr>
      </w:pPr>
      <w:r>
        <w:rPr>
          <w:rFonts w:hint="eastAsia" w:ascii="宋体" w:hAnsi="宋体" w:cs="宋体"/>
          <w:spacing w:val="-10"/>
          <w:szCs w:val="21"/>
        </w:rPr>
        <w:t>7、乙方应自觉接受甲方的监督和指导，服从甲方和上级部门的检查考核，重大活动或上级检查期间服从甲方安排的加班加点和突出任务。</w:t>
      </w:r>
    </w:p>
    <w:p>
      <w:pPr>
        <w:spacing w:line="400" w:lineRule="exact"/>
        <w:ind w:firstLine="420" w:firstLineChars="200"/>
        <w:rPr>
          <w:rFonts w:hint="eastAsia" w:ascii="宋体" w:hAnsi="宋体" w:cs="宋体"/>
          <w:szCs w:val="21"/>
        </w:rPr>
      </w:pPr>
      <w:r>
        <w:rPr>
          <w:rFonts w:hint="eastAsia" w:ascii="宋体" w:hAnsi="宋体" w:cs="宋体"/>
          <w:szCs w:val="21"/>
        </w:rPr>
        <w:t>8、按规定要求文明规范作业，不与路人发生争执。</w:t>
      </w:r>
    </w:p>
    <w:p>
      <w:pPr>
        <w:spacing w:line="400" w:lineRule="exact"/>
        <w:ind w:firstLine="420" w:firstLineChars="200"/>
        <w:rPr>
          <w:rFonts w:hint="eastAsia" w:ascii="宋体" w:hAnsi="宋体" w:cs="宋体"/>
          <w:szCs w:val="21"/>
        </w:rPr>
      </w:pPr>
      <w:r>
        <w:rPr>
          <w:rFonts w:hint="eastAsia" w:ascii="宋体" w:hAnsi="宋体" w:cs="宋体"/>
          <w:szCs w:val="21"/>
        </w:rPr>
        <w:t>五、违约责任：本协议书一经甲、乙双方签字并盖章即生效，各方均不得违约。如违约按以下条款执行：</w:t>
      </w:r>
    </w:p>
    <w:p>
      <w:pPr>
        <w:spacing w:line="400" w:lineRule="exact"/>
        <w:ind w:firstLine="420" w:firstLineChars="200"/>
        <w:rPr>
          <w:rFonts w:hint="eastAsia" w:ascii="宋体" w:hAnsi="宋体" w:cs="宋体"/>
          <w:szCs w:val="21"/>
        </w:rPr>
      </w:pPr>
      <w:r>
        <w:rPr>
          <w:rFonts w:hint="eastAsia" w:ascii="宋体" w:hAnsi="宋体" w:cs="宋体"/>
          <w:szCs w:val="21"/>
        </w:rPr>
        <w:t>1、甲方无故终止承包协议的，双倍返还乙方的风险保证金，并付清应付的承包经费，同时折价补偿乙方所购的工具费。</w:t>
      </w:r>
    </w:p>
    <w:p>
      <w:pPr>
        <w:spacing w:line="400" w:lineRule="exact"/>
        <w:ind w:firstLine="420" w:firstLineChars="200"/>
        <w:rPr>
          <w:rFonts w:hint="eastAsia" w:ascii="宋体" w:hAnsi="宋体" w:cs="宋体"/>
          <w:szCs w:val="21"/>
        </w:rPr>
      </w:pPr>
      <w:r>
        <w:rPr>
          <w:rFonts w:hint="eastAsia" w:ascii="宋体" w:hAnsi="宋体" w:cs="宋体"/>
          <w:szCs w:val="21"/>
        </w:rPr>
        <w:t>2、乙方必须在承包期开始之日起七天内按要求人数到岗。乙方无故不到岗，造成不良社会影响，甲方有权单方终止本协议，乙方无权要求返还风险保证金。</w:t>
      </w:r>
    </w:p>
    <w:p>
      <w:pPr>
        <w:spacing w:line="400" w:lineRule="exact"/>
        <w:ind w:firstLine="420" w:firstLineChars="200"/>
        <w:rPr>
          <w:rFonts w:hint="eastAsia" w:ascii="宋体" w:hAnsi="宋体" w:cs="宋体"/>
          <w:szCs w:val="21"/>
        </w:rPr>
      </w:pPr>
      <w:r>
        <w:rPr>
          <w:rFonts w:hint="eastAsia" w:ascii="宋体" w:hAnsi="宋体" w:cs="宋体"/>
          <w:szCs w:val="21"/>
        </w:rPr>
        <w:t>3、乙方未经甲方同意擅自转包，甲方有权终止承包协议，扣除当月服务费。乙方无权要求返还风险保证金。</w:t>
      </w:r>
    </w:p>
    <w:p>
      <w:pPr>
        <w:spacing w:line="400" w:lineRule="exact"/>
        <w:ind w:firstLine="420" w:firstLineChars="200"/>
        <w:rPr>
          <w:rFonts w:hint="eastAsia" w:ascii="宋体" w:hAnsi="宋体" w:cs="宋体"/>
          <w:szCs w:val="21"/>
        </w:rPr>
      </w:pPr>
      <w:r>
        <w:rPr>
          <w:rFonts w:hint="eastAsia" w:ascii="宋体" w:hAnsi="宋体" w:cs="宋体"/>
          <w:szCs w:val="21"/>
        </w:rPr>
        <w:t>4、乙方出现下列情况之一，甲方有权终止协议，并罚没风险保证金，由此造成的一切损失由乙方全部承担：①当月考核扣分达10分以上（含10分）的；②年考核扣分累计达50分以上的（不包括50分）；③在县级以上（不含县级）组织检查中因乙方管理不力原因造成扣分的；④在重大节庆活动期间，乙方不服从甲方工作安排的；⑤乙方严重违反协议条款内容，致使协议无法继续履行的。⑥乙方管理不力造成严重不良社会影响的。</w:t>
      </w:r>
    </w:p>
    <w:p>
      <w:pPr>
        <w:spacing w:line="400" w:lineRule="exact"/>
        <w:ind w:firstLine="420" w:firstLineChars="200"/>
        <w:rPr>
          <w:rFonts w:hint="eastAsia" w:ascii="宋体" w:hAnsi="宋体" w:cs="宋体"/>
          <w:szCs w:val="21"/>
        </w:rPr>
      </w:pPr>
      <w:r>
        <w:rPr>
          <w:rFonts w:hint="eastAsia" w:ascii="宋体" w:hAnsi="宋体" w:cs="宋体"/>
          <w:szCs w:val="21"/>
        </w:rPr>
        <w:t>六、承包期限届满后，如乙方要求续包的，经甲方对乙方承包期间的工作业绩进行综合评定，评定结果符合甲方要求的，在同等条件下，享有优先承包权。</w:t>
      </w:r>
    </w:p>
    <w:p>
      <w:pPr>
        <w:spacing w:line="400" w:lineRule="exact"/>
        <w:ind w:firstLine="420" w:firstLineChars="200"/>
        <w:rPr>
          <w:rFonts w:hint="eastAsia" w:ascii="宋体" w:hAnsi="宋体" w:cs="宋体"/>
          <w:szCs w:val="21"/>
        </w:rPr>
      </w:pPr>
      <w:r>
        <w:rPr>
          <w:rFonts w:hint="eastAsia" w:ascii="宋体" w:hAnsi="宋体" w:cs="宋体"/>
          <w:szCs w:val="21"/>
        </w:rPr>
        <w:t>七、本协议书如有未尽事宜，双方协商解决。</w:t>
      </w:r>
    </w:p>
    <w:p>
      <w:pPr>
        <w:spacing w:line="400" w:lineRule="exact"/>
        <w:ind w:firstLine="420" w:firstLineChars="200"/>
        <w:rPr>
          <w:rFonts w:hint="eastAsia" w:ascii="宋体" w:hAnsi="宋体" w:cs="宋体"/>
          <w:szCs w:val="21"/>
        </w:rPr>
      </w:pPr>
      <w:r>
        <w:rPr>
          <w:rFonts w:hint="eastAsia" w:ascii="宋体" w:hAnsi="宋体" w:cs="宋体"/>
          <w:szCs w:val="21"/>
        </w:rPr>
        <w:t>八、如双方在履行本协议过程中发生纠纷的，应首先通过友好协商解决，协商未果的，由甲方所在地人民法院诉讼管辖。</w:t>
      </w:r>
    </w:p>
    <w:p>
      <w:pPr>
        <w:spacing w:line="400" w:lineRule="exact"/>
        <w:ind w:firstLine="420" w:firstLineChars="200"/>
        <w:rPr>
          <w:rFonts w:hint="eastAsia" w:ascii="宋体" w:hAnsi="宋体" w:cs="宋体"/>
          <w:szCs w:val="21"/>
        </w:rPr>
      </w:pPr>
      <w:r>
        <w:rPr>
          <w:rFonts w:hint="eastAsia" w:ascii="宋体" w:hAnsi="宋体" w:cs="宋体"/>
          <w:szCs w:val="21"/>
        </w:rPr>
        <w:t>本协议一式七份，甲方执三份、乙方执二份、安吉县公共资源交易中心政府采购分中心和安吉县财政局各执一份。</w:t>
      </w:r>
    </w:p>
    <w:p>
      <w:pPr>
        <w:spacing w:line="400" w:lineRule="exact"/>
        <w:rPr>
          <w:rFonts w:hint="eastAsia" w:ascii="宋体" w:hAnsi="宋体" w:cs="宋体"/>
          <w:szCs w:val="21"/>
        </w:rPr>
      </w:pPr>
    </w:p>
    <w:p>
      <w:pPr>
        <w:spacing w:line="340" w:lineRule="exact"/>
        <w:rPr>
          <w:rFonts w:hint="eastAsia" w:ascii="宋体" w:hAnsi="宋体" w:cs="宋体"/>
          <w:szCs w:val="21"/>
        </w:rPr>
      </w:pPr>
      <w:r>
        <w:rPr>
          <w:rFonts w:hint="eastAsia" w:ascii="宋体" w:hAnsi="宋体" w:cs="宋体"/>
          <w:szCs w:val="21"/>
        </w:rPr>
        <w:t>甲方：（盖章）                                 乙方：（盖章）</w:t>
      </w:r>
    </w:p>
    <w:p>
      <w:pPr>
        <w:spacing w:line="340" w:lineRule="exact"/>
        <w:rPr>
          <w:rFonts w:hint="eastAsia" w:ascii="宋体" w:hAnsi="宋体" w:cs="宋体"/>
          <w:szCs w:val="21"/>
        </w:rPr>
      </w:pPr>
    </w:p>
    <w:p>
      <w:pPr>
        <w:spacing w:line="340" w:lineRule="exact"/>
        <w:rPr>
          <w:rFonts w:hint="eastAsia" w:ascii="宋体" w:hAnsi="宋体" w:cs="宋体"/>
          <w:szCs w:val="21"/>
        </w:rPr>
      </w:pPr>
      <w:r>
        <w:rPr>
          <w:rFonts w:hint="eastAsia" w:ascii="宋体" w:hAnsi="宋体" w:cs="宋体"/>
          <w:szCs w:val="21"/>
        </w:rPr>
        <w:t>法定代表人（签名）：                           法定代表人（签名）：</w:t>
      </w:r>
    </w:p>
    <w:p>
      <w:pPr>
        <w:spacing w:line="340" w:lineRule="exact"/>
        <w:rPr>
          <w:rFonts w:hint="eastAsia" w:ascii="宋体" w:hAnsi="宋体" w:cs="宋体"/>
          <w:szCs w:val="21"/>
        </w:rPr>
      </w:pPr>
    </w:p>
    <w:p>
      <w:pPr>
        <w:spacing w:line="340" w:lineRule="exact"/>
        <w:rPr>
          <w:rFonts w:hint="eastAsia" w:ascii="宋体" w:hAnsi="宋体" w:cs="宋体"/>
          <w:szCs w:val="21"/>
        </w:rPr>
      </w:pPr>
      <w:r>
        <w:rPr>
          <w:rFonts w:hint="eastAsia" w:ascii="宋体" w:hAnsi="宋体" w:cs="宋体"/>
          <w:szCs w:val="21"/>
        </w:rPr>
        <w:t>或委托代理人                                   或委托代理人</w:t>
      </w:r>
    </w:p>
    <w:p>
      <w:pPr>
        <w:spacing w:line="340" w:lineRule="exact"/>
        <w:rPr>
          <w:rFonts w:hint="eastAsia" w:ascii="宋体" w:hAnsi="宋体" w:cs="宋体"/>
          <w:szCs w:val="21"/>
        </w:rPr>
      </w:pPr>
    </w:p>
    <w:p>
      <w:pPr>
        <w:spacing w:line="340" w:lineRule="exact"/>
        <w:ind w:firstLine="210" w:firstLineChars="100"/>
        <w:rPr>
          <w:rFonts w:hint="eastAsia" w:ascii="宋体" w:hAnsi="宋体" w:cs="宋体"/>
          <w:szCs w:val="21"/>
        </w:rPr>
      </w:pPr>
      <w:r>
        <w:rPr>
          <w:rFonts w:hint="eastAsia" w:ascii="宋体" w:hAnsi="宋体" w:cs="宋体"/>
          <w:szCs w:val="21"/>
        </w:rPr>
        <w:t>本协议书于       年     月     日在安吉县签订</w:t>
      </w:r>
    </w:p>
    <w:p>
      <w:pPr>
        <w:pStyle w:val="26"/>
        <w:spacing w:line="480" w:lineRule="auto"/>
        <w:rPr>
          <w:rFonts w:hint="eastAsia" w:ascii="宋体" w:hAnsi="宋体" w:cs="宋体"/>
        </w:rPr>
      </w:pPr>
    </w:p>
    <w:p>
      <w:pPr>
        <w:pStyle w:val="26"/>
        <w:tabs>
          <w:tab w:val="left" w:pos="2991"/>
        </w:tabs>
        <w:spacing w:line="480" w:lineRule="auto"/>
        <w:jc w:val="left"/>
      </w:pPr>
    </w:p>
    <w:p/>
    <w:p>
      <w:pPr>
        <w:pStyle w:val="13"/>
        <w:ind w:firstLine="210"/>
      </w:pPr>
    </w:p>
    <w:p>
      <w:pPr>
        <w:pStyle w:val="13"/>
        <w:ind w:firstLine="210"/>
      </w:pPr>
    </w:p>
    <w:p>
      <w:pPr>
        <w:pStyle w:val="26"/>
        <w:tabs>
          <w:tab w:val="left" w:pos="2991"/>
        </w:tabs>
        <w:spacing w:line="480" w:lineRule="auto"/>
        <w:jc w:val="left"/>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6"/>
        <w:spacing w:line="480" w:lineRule="auto"/>
        <w:rPr>
          <w:rFonts w:hint="eastAsia" w:ascii="宋体" w:hAnsi="宋体" w:cs="宋体"/>
        </w:rPr>
      </w:pPr>
      <w:r>
        <w:rPr>
          <w:rFonts w:hint="eastAsia" w:ascii="宋体" w:hAnsi="宋体" w:cs="宋体"/>
        </w:rPr>
        <w:t>第六章  投标文件格式附件</w:t>
      </w:r>
    </w:p>
    <w:p>
      <w:pPr>
        <w:rPr>
          <w:rFonts w:hint="eastAsia" w:ascii="宋体" w:hAnsi="宋体" w:cs="宋体"/>
          <w:b/>
          <w:szCs w:val="21"/>
        </w:rPr>
      </w:pPr>
      <w:r>
        <w:rPr>
          <w:rFonts w:hint="eastAsia" w:ascii="宋体" w:hAnsi="宋体" w:cs="宋体"/>
          <w:b/>
          <w:sz w:val="28"/>
          <w:szCs w:val="28"/>
        </w:rPr>
        <w:t xml:space="preserve">附件一：  </w:t>
      </w:r>
      <w:r>
        <w:rPr>
          <w:rFonts w:hint="eastAsia" w:ascii="宋体" w:hAnsi="宋体" w:cs="宋体"/>
          <w:b/>
          <w:szCs w:val="21"/>
        </w:rPr>
        <w:t xml:space="preserve">                                                  </w:t>
      </w:r>
    </w:p>
    <w:p>
      <w:pPr>
        <w:jc w:val="right"/>
        <w:rPr>
          <w:rFonts w:hint="eastAsia" w:ascii="宋体" w:hAnsi="宋体" w:cs="宋体"/>
          <w:b/>
          <w:szCs w:val="21"/>
        </w:rPr>
      </w:pPr>
      <w:r>
        <w:rPr>
          <w:rFonts w:hint="eastAsia" w:ascii="宋体" w:hAnsi="宋体" w:cs="宋体"/>
          <w:b/>
          <w:szCs w:val="21"/>
        </w:rPr>
        <w:t xml:space="preserve">  </w:t>
      </w:r>
      <w:r>
        <w:rPr>
          <w:rFonts w:hint="eastAsia" w:ascii="宋体" w:hAnsi="宋体" w:cs="宋体"/>
          <w:b/>
          <w:sz w:val="24"/>
          <w:szCs w:val="24"/>
        </w:rPr>
        <w:t xml:space="preserve"> 正本或副本</w:t>
      </w:r>
    </w:p>
    <w:p>
      <w:pPr>
        <w:ind w:firstLine="525" w:firstLineChars="250"/>
        <w:rPr>
          <w:rFonts w:hint="eastAsia" w:ascii="宋体" w:hAnsi="宋体" w:cs="宋体"/>
          <w:szCs w:val="21"/>
        </w:rPr>
      </w:pPr>
      <w:r>
        <w:rPr>
          <w:rFonts w:hint="eastAsia" w:ascii="宋体" w:hAnsi="宋体" w:cs="宋体"/>
          <w:szCs w:val="21"/>
        </w:rPr>
        <w:t xml:space="preserve">                                            </w:t>
      </w:r>
    </w:p>
    <w:p>
      <w:pPr>
        <w:adjustRightInd w:val="0"/>
        <w:snapToGrid w:val="0"/>
        <w:spacing w:line="400" w:lineRule="exact"/>
        <w:jc w:val="center"/>
        <w:rPr>
          <w:rFonts w:hint="eastAsia" w:ascii="宋体" w:hAnsi="宋体" w:cs="宋体"/>
          <w:bCs/>
          <w:color w:val="000000"/>
          <w:sz w:val="24"/>
          <w:szCs w:val="24"/>
        </w:rPr>
      </w:pPr>
      <w:r>
        <w:rPr>
          <w:rFonts w:hint="eastAsia" w:ascii="宋体" w:hAnsi="宋体" w:cs="宋体"/>
          <w:bCs/>
          <w:color w:val="000000"/>
          <w:sz w:val="24"/>
          <w:szCs w:val="24"/>
        </w:rPr>
        <w:t>***项目名称</w:t>
      </w:r>
    </w:p>
    <w:p>
      <w:pPr>
        <w:adjustRightInd w:val="0"/>
        <w:snapToGrid w:val="0"/>
        <w:spacing w:line="400" w:lineRule="exact"/>
        <w:jc w:val="center"/>
        <w:rPr>
          <w:rFonts w:hint="eastAsia" w:ascii="宋体" w:hAnsi="宋体" w:eastAsia="宋体" w:cs="宋体"/>
          <w:bCs/>
          <w:color w:val="000000"/>
          <w:sz w:val="24"/>
          <w:szCs w:val="24"/>
          <w:lang w:eastAsia="zh-CN"/>
        </w:rPr>
      </w:pPr>
      <w:r>
        <w:rPr>
          <w:rFonts w:hint="eastAsia" w:ascii="宋体" w:hAnsi="宋体" w:cs="宋体"/>
          <w:bCs/>
          <w:color w:val="000000"/>
          <w:sz w:val="24"/>
          <w:szCs w:val="24"/>
        </w:rPr>
        <w:t>项目编号：</w:t>
      </w:r>
      <w:r>
        <w:rPr>
          <w:rFonts w:hint="eastAsia" w:ascii="宋体" w:hAnsi="宋体" w:cs="宋体"/>
          <w:bCs/>
          <w:color w:val="000000"/>
          <w:sz w:val="24"/>
          <w:szCs w:val="24"/>
          <w:lang w:eastAsia="zh-CN"/>
        </w:rPr>
        <w:t>AJGK2022-008</w:t>
      </w:r>
    </w:p>
    <w:p>
      <w:pPr>
        <w:spacing w:after="100" w:afterAutospacing="1"/>
        <w:ind w:right="-108"/>
        <w:jc w:val="center"/>
        <w:rPr>
          <w:rFonts w:hint="eastAsia" w:ascii="宋体" w:hAnsi="宋体" w:cs="宋体"/>
          <w:b/>
          <w:spacing w:val="40"/>
          <w:sz w:val="44"/>
          <w:szCs w:val="44"/>
        </w:rPr>
      </w:pPr>
    </w:p>
    <w:p>
      <w:pPr>
        <w:pStyle w:val="26"/>
        <w:rPr>
          <w:rFonts w:hint="eastAsia"/>
        </w:rPr>
      </w:pPr>
    </w:p>
    <w:p>
      <w:pPr>
        <w:spacing w:after="100" w:afterAutospacing="1"/>
        <w:ind w:right="-108"/>
        <w:jc w:val="center"/>
        <w:rPr>
          <w:rFonts w:hint="eastAsia" w:ascii="宋体" w:hAnsi="宋体" w:cs="宋体"/>
          <w:b/>
          <w:spacing w:val="40"/>
          <w:sz w:val="44"/>
          <w:szCs w:val="44"/>
        </w:rPr>
      </w:pPr>
    </w:p>
    <w:p>
      <w:pPr>
        <w:spacing w:after="100" w:afterAutospacing="1"/>
        <w:ind w:right="-108"/>
        <w:jc w:val="center"/>
        <w:rPr>
          <w:rFonts w:hint="eastAsia" w:ascii="宋体" w:hAnsi="宋体" w:cs="宋体"/>
          <w:b/>
          <w:spacing w:val="40"/>
          <w:sz w:val="44"/>
          <w:szCs w:val="44"/>
        </w:rPr>
      </w:pPr>
      <w:r>
        <w:rPr>
          <w:rFonts w:hint="eastAsia" w:ascii="宋体" w:hAnsi="宋体" w:cs="宋体"/>
          <w:b/>
          <w:spacing w:val="40"/>
          <w:sz w:val="44"/>
          <w:szCs w:val="44"/>
        </w:rPr>
        <w:t>资信及商务文件</w:t>
      </w:r>
    </w:p>
    <w:p>
      <w:pPr>
        <w:spacing w:after="100" w:afterAutospacing="1"/>
        <w:ind w:right="-108"/>
        <w:jc w:val="center"/>
        <w:rPr>
          <w:rFonts w:hint="eastAsia" w:ascii="宋体" w:hAnsi="宋体" w:cs="宋体"/>
          <w:b/>
          <w:spacing w:val="40"/>
          <w:sz w:val="44"/>
          <w:szCs w:val="44"/>
        </w:rPr>
      </w:pPr>
    </w:p>
    <w:p>
      <w:pPr>
        <w:spacing w:after="100" w:afterAutospacing="1"/>
        <w:ind w:right="-108"/>
        <w:jc w:val="center"/>
        <w:rPr>
          <w:rFonts w:hint="eastAsia" w:ascii="宋体" w:hAnsi="宋体" w:cs="宋体"/>
          <w:b/>
          <w:spacing w:val="40"/>
          <w:sz w:val="44"/>
          <w:szCs w:val="44"/>
        </w:rPr>
      </w:pPr>
    </w:p>
    <w:p>
      <w:pPr>
        <w:adjustRightInd w:val="0"/>
        <w:snapToGrid w:val="0"/>
        <w:spacing w:line="400" w:lineRule="exact"/>
        <w:jc w:val="left"/>
        <w:rPr>
          <w:rFonts w:hint="eastAsia" w:ascii="宋体" w:hAnsi="宋体" w:cs="宋体"/>
          <w:bCs/>
          <w:color w:val="000000"/>
          <w:sz w:val="24"/>
          <w:szCs w:val="24"/>
        </w:rPr>
      </w:pPr>
      <w:bookmarkStart w:id="77" w:name="_Toc249866813"/>
      <w:r>
        <w:rPr>
          <w:rFonts w:hint="eastAsia" w:ascii="宋体" w:hAnsi="宋体" w:cs="宋体"/>
          <w:bCs/>
          <w:color w:val="000000"/>
          <w:sz w:val="24"/>
          <w:szCs w:val="24"/>
        </w:rPr>
        <w:t xml:space="preserve">项目名称： </w:t>
      </w: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项目编号：          标项：</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投标人名称（盖章）：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投标人地址：</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授权代表签名或盖章：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 xml:space="preserve">                                                   </w:t>
      </w:r>
    </w:p>
    <w:p>
      <w:pPr>
        <w:adjustRightInd w:val="0"/>
        <w:snapToGrid w:val="0"/>
        <w:spacing w:line="400" w:lineRule="exact"/>
        <w:jc w:val="right"/>
        <w:rPr>
          <w:rFonts w:hint="eastAsia" w:ascii="宋体" w:hAnsi="宋体" w:cs="宋体"/>
          <w:color w:val="000000"/>
          <w:sz w:val="24"/>
          <w:szCs w:val="24"/>
        </w:rPr>
      </w:pPr>
      <w:r>
        <w:rPr>
          <w:rFonts w:hint="eastAsia" w:ascii="宋体" w:hAnsi="宋体" w:cs="宋体"/>
          <w:color w:val="000000"/>
          <w:sz w:val="24"/>
          <w:szCs w:val="24"/>
        </w:rPr>
        <w:t xml:space="preserve">    年  月  日</w:t>
      </w:r>
    </w:p>
    <w:p>
      <w:pPr>
        <w:adjustRightInd w:val="0"/>
        <w:snapToGrid w:val="0"/>
        <w:ind w:firstLine="645"/>
        <w:jc w:val="right"/>
        <w:rPr>
          <w:rFonts w:hint="eastAsia" w:ascii="宋体" w:hAnsi="宋体" w:cs="宋体"/>
          <w:color w:val="000000"/>
          <w:szCs w:val="21"/>
        </w:rPr>
      </w:pPr>
    </w:p>
    <w:p>
      <w:pPr>
        <w:pStyle w:val="26"/>
        <w:rPr>
          <w:rFonts w:hint="eastAsia" w:ascii="宋体" w:hAnsi="宋体" w:cs="宋体"/>
          <w:color w:val="000000"/>
          <w:sz w:val="21"/>
          <w:szCs w:val="21"/>
        </w:rPr>
      </w:pPr>
    </w:p>
    <w:p>
      <w:pPr>
        <w:rPr>
          <w:rFonts w:hint="eastAsia" w:ascii="宋体" w:hAnsi="宋体" w:cs="宋体"/>
          <w:color w:val="000000"/>
          <w:szCs w:val="21"/>
        </w:rPr>
      </w:pPr>
    </w:p>
    <w:p>
      <w:pPr>
        <w:pStyle w:val="26"/>
        <w:rPr>
          <w:rFonts w:hint="eastAsia" w:ascii="宋体" w:hAnsi="宋体" w:cs="宋体"/>
          <w:color w:val="000000"/>
          <w:sz w:val="21"/>
          <w:szCs w:val="21"/>
        </w:rPr>
      </w:pPr>
    </w:p>
    <w:p>
      <w:pPr>
        <w:rPr>
          <w:rFonts w:hint="eastAsia" w:ascii="宋体" w:hAnsi="宋体" w:cs="宋体"/>
          <w:color w:val="000000"/>
          <w:szCs w:val="21"/>
        </w:rPr>
      </w:pPr>
    </w:p>
    <w:p>
      <w:pPr>
        <w:pStyle w:val="26"/>
        <w:rPr>
          <w:rFonts w:hint="eastAsia" w:ascii="宋体" w:hAnsi="宋体" w:cs="宋体"/>
          <w:color w:val="000000"/>
          <w:sz w:val="21"/>
          <w:szCs w:val="21"/>
        </w:rPr>
      </w:pPr>
    </w:p>
    <w:p>
      <w:pPr>
        <w:rPr>
          <w:rFonts w:hint="eastAsia" w:ascii="宋体" w:hAnsi="宋体" w:cs="宋体"/>
          <w:color w:val="000000"/>
          <w:szCs w:val="21"/>
        </w:rPr>
      </w:pPr>
    </w:p>
    <w:p>
      <w:pPr>
        <w:pStyle w:val="26"/>
        <w:rPr>
          <w:rFonts w:hint="eastAsia" w:ascii="宋体" w:hAnsi="宋体" w:cs="宋体"/>
          <w:color w:val="000000"/>
          <w:sz w:val="21"/>
          <w:szCs w:val="21"/>
        </w:rPr>
      </w:pPr>
    </w:p>
    <w:p>
      <w:pPr>
        <w:snapToGrid w:val="0"/>
        <w:spacing w:before="50" w:after="50"/>
        <w:rPr>
          <w:rFonts w:hint="eastAsia" w:ascii="宋体" w:hAnsi="宋体" w:cs="宋体"/>
          <w:b/>
          <w:szCs w:val="21"/>
        </w:rPr>
      </w:pPr>
    </w:p>
    <w:p>
      <w:pPr>
        <w:snapToGrid w:val="0"/>
        <w:spacing w:before="50" w:after="50"/>
        <w:rPr>
          <w:rFonts w:hint="eastAsia" w:ascii="宋体" w:hAnsi="宋体" w:cs="宋体"/>
          <w:b/>
          <w:szCs w:val="21"/>
        </w:rPr>
      </w:pPr>
      <w:r>
        <w:rPr>
          <w:rFonts w:hint="eastAsia" w:ascii="宋体" w:hAnsi="宋体" w:cs="宋体"/>
          <w:b/>
          <w:szCs w:val="21"/>
        </w:rPr>
        <w:t>1.资信及商务文件目录</w:t>
      </w:r>
    </w:p>
    <w:p>
      <w:pPr>
        <w:numPr>
          <w:ilvl w:val="0"/>
          <w:numId w:val="10"/>
        </w:numPr>
        <w:spacing w:line="300" w:lineRule="exact"/>
        <w:ind w:firstLine="420" w:firstLineChars="200"/>
        <w:rPr>
          <w:rFonts w:hint="eastAsia" w:ascii="宋体" w:hAnsi="宋体" w:cs="宋体"/>
          <w:szCs w:val="21"/>
        </w:rPr>
      </w:pPr>
      <w:r>
        <w:rPr>
          <w:rFonts w:hint="eastAsia" w:ascii="宋体" w:hAnsi="宋体" w:cs="宋体"/>
          <w:szCs w:val="21"/>
        </w:rPr>
        <w:t>资信及商务文件：</w:t>
      </w:r>
    </w:p>
    <w:p>
      <w:pPr>
        <w:spacing w:line="360" w:lineRule="exact"/>
        <w:ind w:firstLine="420" w:firstLineChars="200"/>
        <w:rPr>
          <w:rFonts w:hint="eastAsia" w:ascii="宋体" w:hAnsi="宋体" w:cs="宋体"/>
          <w:szCs w:val="21"/>
        </w:rPr>
      </w:pPr>
      <w:r>
        <w:rPr>
          <w:rFonts w:hint="eastAsia" w:ascii="宋体" w:hAnsi="宋体" w:cs="宋体"/>
          <w:szCs w:val="21"/>
        </w:rPr>
        <w:t>（1）投标声明书(格式见附件)；</w:t>
      </w:r>
    </w:p>
    <w:p>
      <w:pPr>
        <w:spacing w:line="360" w:lineRule="exact"/>
        <w:ind w:firstLine="420" w:firstLineChars="200"/>
        <w:rPr>
          <w:rFonts w:hint="eastAsia" w:ascii="宋体" w:hAnsi="宋体" w:cs="宋体"/>
          <w:szCs w:val="21"/>
        </w:rPr>
      </w:pPr>
      <w:r>
        <w:rPr>
          <w:rFonts w:hint="eastAsia" w:ascii="宋体" w:hAnsi="宋体" w:cs="宋体"/>
          <w:szCs w:val="21"/>
        </w:rPr>
        <w:t>（2）五合一或三合一的营业执照副本复印件；</w:t>
      </w:r>
    </w:p>
    <w:p>
      <w:pPr>
        <w:spacing w:line="360" w:lineRule="exact"/>
        <w:ind w:firstLine="420" w:firstLineChars="200"/>
        <w:rPr>
          <w:rFonts w:hint="eastAsia" w:ascii="宋体" w:hAnsi="宋体" w:cs="宋体"/>
          <w:szCs w:val="21"/>
        </w:rPr>
      </w:pPr>
      <w:r>
        <w:rPr>
          <w:rFonts w:hint="eastAsia" w:ascii="宋体" w:hAnsi="宋体" w:cs="宋体"/>
          <w:szCs w:val="21"/>
        </w:rPr>
        <w:t>（3）法定代表人身份证明书、法定代表人授权委托书；</w:t>
      </w:r>
    </w:p>
    <w:p>
      <w:pPr>
        <w:spacing w:line="360" w:lineRule="exact"/>
        <w:ind w:firstLine="420" w:firstLineChars="200"/>
        <w:rPr>
          <w:rFonts w:hint="eastAsia" w:ascii="宋体" w:hAnsi="宋体" w:cs="宋体"/>
          <w:szCs w:val="21"/>
        </w:rPr>
      </w:pPr>
      <w:r>
        <w:rPr>
          <w:rFonts w:hint="eastAsia" w:ascii="宋体" w:hAnsi="宋体" w:cs="宋体"/>
          <w:szCs w:val="21"/>
        </w:rPr>
        <w:t>（4）授权代表社保花名册或者社保缴费凭证复印件；</w:t>
      </w:r>
    </w:p>
    <w:p>
      <w:pPr>
        <w:spacing w:line="360" w:lineRule="exact"/>
        <w:ind w:firstLine="420" w:firstLineChars="200"/>
        <w:rPr>
          <w:rFonts w:hint="eastAsia" w:ascii="宋体" w:hAnsi="宋体" w:cs="宋体"/>
          <w:szCs w:val="21"/>
        </w:rPr>
      </w:pPr>
      <w:r>
        <w:rPr>
          <w:rFonts w:hint="eastAsia" w:ascii="宋体" w:hAnsi="宋体" w:cs="宋体"/>
          <w:szCs w:val="21"/>
        </w:rPr>
        <w:t>（5）最近一个季度依法缴纳税收和社保费的证明[税费凭证复印件，或者依法缴纳税费或依法免缴税费的证明（复印件加盖公章，格式自拟）]；</w:t>
      </w:r>
    </w:p>
    <w:p>
      <w:pPr>
        <w:spacing w:line="360" w:lineRule="exact"/>
        <w:ind w:firstLine="420" w:firstLineChars="200"/>
        <w:rPr>
          <w:rFonts w:hint="eastAsia" w:ascii="宋体" w:hAnsi="宋体" w:cs="宋体"/>
          <w:szCs w:val="21"/>
        </w:rPr>
      </w:pPr>
      <w:r>
        <w:rPr>
          <w:rFonts w:hint="eastAsia" w:ascii="宋体" w:hAnsi="宋体" w:cs="宋体"/>
          <w:szCs w:val="21"/>
        </w:rPr>
        <w:t>（6） 至本项目投标截止时间前，投标人未列入失信被执行人、重大税收违法案件当事人名单、政府采购严重违法失信行为记录名单（以“信用中国”网站www.creditchina.gov.cn、“中国政府采购网”www.ccgp.gov.cn查询结果为准）；</w:t>
      </w:r>
    </w:p>
    <w:p>
      <w:pPr>
        <w:spacing w:line="360" w:lineRule="exact"/>
        <w:ind w:firstLine="420" w:firstLineChars="200"/>
        <w:rPr>
          <w:rFonts w:hint="eastAsia" w:ascii="宋体" w:hAnsi="宋体" w:cs="宋体"/>
          <w:szCs w:val="21"/>
        </w:rPr>
      </w:pPr>
      <w:r>
        <w:rPr>
          <w:rFonts w:hint="eastAsia" w:ascii="宋体" w:hAnsi="宋体" w:cs="宋体"/>
          <w:szCs w:val="21"/>
        </w:rPr>
        <w:t>（7）</w:t>
      </w:r>
      <w:r>
        <w:rPr>
          <w:rFonts w:hint="eastAsia" w:ascii="宋体" w:hAnsi="宋体" w:cs="宋体"/>
          <w:szCs w:val="21"/>
          <w:lang w:val="en-US" w:eastAsia="zh-CN"/>
        </w:rPr>
        <w:t>中小企业声明函（格式见附件）</w:t>
      </w:r>
      <w:r>
        <w:rPr>
          <w:rFonts w:hint="eastAsia" w:ascii="宋体" w:hAnsi="宋体" w:cs="宋体"/>
          <w:szCs w:val="21"/>
        </w:rPr>
        <w:t>；</w:t>
      </w:r>
    </w:p>
    <w:p>
      <w:pPr>
        <w:spacing w:line="360" w:lineRule="exact"/>
        <w:ind w:firstLine="420" w:firstLineChars="200"/>
        <w:rPr>
          <w:rFonts w:hint="eastAsia" w:ascii="宋体" w:hAnsi="宋体" w:cs="宋体"/>
          <w:color w:val="0000FF"/>
          <w:szCs w:val="21"/>
        </w:rPr>
      </w:pPr>
      <w:r>
        <w:rPr>
          <w:rFonts w:hint="eastAsia" w:ascii="宋体" w:hAnsi="宋体" w:cs="宋体"/>
          <w:szCs w:val="21"/>
        </w:rPr>
        <w:t>（8）道路卫生保洁类服务合同复印件1份</w:t>
      </w:r>
      <w:r>
        <w:rPr>
          <w:rFonts w:hint="eastAsia" w:ascii="宋体" w:hAnsi="宋体" w:cs="宋体"/>
          <w:color w:val="0000FF"/>
          <w:szCs w:val="21"/>
        </w:rPr>
        <w:t>（须有合同复印件、验收资料或中标公示、中标通知书等）；</w:t>
      </w:r>
    </w:p>
    <w:p>
      <w:pPr>
        <w:spacing w:line="360" w:lineRule="exact"/>
        <w:ind w:firstLine="420" w:firstLineChars="200"/>
        <w:rPr>
          <w:rFonts w:ascii="宋体" w:hAnsi="宋体" w:cs="宋体"/>
          <w:szCs w:val="21"/>
        </w:rPr>
      </w:pPr>
      <w:r>
        <w:rPr>
          <w:rFonts w:hint="eastAsia" w:ascii="宋体" w:hAnsi="宋体" w:cs="宋体"/>
          <w:szCs w:val="21"/>
        </w:rPr>
        <w:t>（9）投标单位基本情况表；</w:t>
      </w:r>
    </w:p>
    <w:p>
      <w:pPr>
        <w:spacing w:line="360" w:lineRule="exact"/>
        <w:ind w:firstLine="420" w:firstLineChars="200"/>
        <w:rPr>
          <w:rFonts w:hint="eastAsia" w:ascii="宋体" w:hAnsi="宋体" w:cs="宋体"/>
          <w:szCs w:val="21"/>
        </w:rPr>
      </w:pPr>
      <w:r>
        <w:rPr>
          <w:rFonts w:hint="eastAsia" w:ascii="宋体" w:hAnsi="宋体" w:cs="宋体"/>
          <w:szCs w:val="21"/>
        </w:rPr>
        <w:t>（10）投标人同类项目实施情况一览表（合同复印件、用户验收报告）；</w:t>
      </w:r>
    </w:p>
    <w:p>
      <w:pPr>
        <w:spacing w:line="360" w:lineRule="exact"/>
        <w:ind w:firstLine="420" w:firstLineChars="200"/>
        <w:rPr>
          <w:rFonts w:hint="eastAsia" w:ascii="宋体" w:hAnsi="宋体" w:cs="宋体"/>
          <w:szCs w:val="21"/>
        </w:rPr>
      </w:pPr>
      <w:r>
        <w:rPr>
          <w:rFonts w:hint="eastAsia" w:ascii="宋体" w:hAnsi="宋体" w:cs="宋体"/>
          <w:szCs w:val="21"/>
        </w:rPr>
        <w:t>（11）企业荣誉（如有提供复印件）；</w:t>
      </w:r>
    </w:p>
    <w:p>
      <w:pPr>
        <w:spacing w:line="360" w:lineRule="exact"/>
        <w:ind w:firstLine="420" w:firstLineChars="200"/>
        <w:rPr>
          <w:rFonts w:hint="eastAsia" w:ascii="宋体" w:hAnsi="宋体" w:cs="宋体"/>
          <w:szCs w:val="21"/>
        </w:rPr>
      </w:pPr>
      <w:r>
        <w:rPr>
          <w:rFonts w:hint="eastAsia" w:ascii="宋体" w:hAnsi="宋体" w:cs="宋体"/>
          <w:szCs w:val="21"/>
        </w:rPr>
        <w:t>（12）体系认证（如有提供复印件）</w:t>
      </w:r>
    </w:p>
    <w:p>
      <w:pPr>
        <w:spacing w:line="360" w:lineRule="exact"/>
        <w:ind w:firstLine="420" w:firstLineChars="200"/>
        <w:rPr>
          <w:rFonts w:hint="eastAsia" w:ascii="宋体" w:hAnsi="宋体" w:cs="宋体"/>
          <w:szCs w:val="21"/>
        </w:rPr>
      </w:pPr>
      <w:r>
        <w:rPr>
          <w:rFonts w:hint="eastAsia" w:ascii="宋体" w:hAnsi="宋体" w:cs="宋体"/>
          <w:szCs w:val="21"/>
        </w:rPr>
        <w:t>（13）资信及商务响应表（格式见附件）</w:t>
      </w:r>
    </w:p>
    <w:p>
      <w:pPr>
        <w:snapToGrid w:val="0"/>
        <w:spacing w:before="50" w:afterLines="50"/>
        <w:ind w:firstLine="420" w:firstLineChars="200"/>
        <w:jc w:val="left"/>
        <w:rPr>
          <w:rFonts w:hint="eastAsia" w:ascii="宋体" w:hAnsi="宋体" w:cs="宋体"/>
          <w:b/>
          <w:sz w:val="28"/>
          <w:szCs w:val="28"/>
        </w:rPr>
      </w:pPr>
      <w:r>
        <w:rPr>
          <w:rFonts w:hint="eastAsia" w:ascii="宋体" w:hAnsi="宋体" w:cs="宋体"/>
          <w:szCs w:val="21"/>
        </w:rPr>
        <w:t>（14）投标方认为能证明期能力和业绩需要的其他文件资料；</w:t>
      </w: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pStyle w:val="2"/>
        <w:rPr>
          <w:rFonts w:hint="eastAsia"/>
        </w:rPr>
      </w:pPr>
    </w:p>
    <w:p>
      <w:pPr>
        <w:pStyle w:val="2"/>
        <w:rPr>
          <w:rFonts w:hint="eastAsia"/>
        </w:rPr>
      </w:pPr>
    </w:p>
    <w:p>
      <w:pPr>
        <w:snapToGrid w:val="0"/>
        <w:spacing w:before="50" w:afterLines="50"/>
        <w:jc w:val="left"/>
        <w:rPr>
          <w:rFonts w:ascii="宋体" w:hAnsi="宋体" w:cs="宋体"/>
          <w:b/>
          <w:sz w:val="28"/>
          <w:szCs w:val="28"/>
        </w:rPr>
      </w:pPr>
      <w:r>
        <w:rPr>
          <w:rFonts w:hint="eastAsia" w:ascii="宋体" w:hAnsi="宋体" w:cs="宋体"/>
          <w:b/>
          <w:sz w:val="28"/>
          <w:szCs w:val="28"/>
        </w:rPr>
        <w:t>附件1：</w:t>
      </w:r>
    </w:p>
    <w:p>
      <w:pPr>
        <w:autoSpaceDE w:val="0"/>
        <w:autoSpaceDN w:val="0"/>
        <w:adjustRightInd w:val="0"/>
        <w:spacing w:line="360" w:lineRule="auto"/>
        <w:jc w:val="center"/>
        <w:rPr>
          <w:rFonts w:hint="eastAsia" w:ascii="宋体" w:hAnsi="宋体" w:cs="宋体"/>
          <w:b/>
          <w:color w:val="000000"/>
          <w:szCs w:val="21"/>
        </w:rPr>
      </w:pPr>
      <w:r>
        <w:rPr>
          <w:rFonts w:hint="eastAsia" w:ascii="宋体" w:hAnsi="宋体" w:cs="宋体"/>
          <w:b/>
          <w:color w:val="000000"/>
          <w:sz w:val="36"/>
          <w:szCs w:val="36"/>
        </w:rPr>
        <w:t>声 明 书</w:t>
      </w:r>
    </w:p>
    <w:p>
      <w:pPr>
        <w:snapToGrid w:val="0"/>
        <w:spacing w:beforeLines="50" w:after="50" w:line="460" w:lineRule="exact"/>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（安吉县公共资源交易中心政府采购分中心）</w:t>
      </w:r>
      <w:r>
        <w:rPr>
          <w:rFonts w:hint="eastAsia" w:ascii="宋体" w:hAnsi="宋体" w:cs="宋体"/>
          <w:color w:val="000000"/>
          <w:szCs w:val="21"/>
        </w:rPr>
        <w:t>：</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u w:val="single"/>
        </w:rPr>
        <w:t>（投标人名称）</w:t>
      </w:r>
      <w:r>
        <w:rPr>
          <w:rFonts w:hint="eastAsia" w:ascii="宋体" w:hAnsi="宋体" w:cs="宋体"/>
          <w:color w:val="000000"/>
          <w:szCs w:val="21"/>
        </w:rPr>
        <w:t>系中华人民共和国合法企业，经营地址</w:t>
      </w:r>
      <w:r>
        <w:rPr>
          <w:rFonts w:hint="eastAsia" w:ascii="宋体" w:hAnsi="宋体" w:cs="宋体"/>
          <w:color w:val="000000"/>
          <w:szCs w:val="21"/>
          <w:u w:val="single"/>
        </w:rPr>
        <w:t xml:space="preserve">                            </w:t>
      </w:r>
      <w:r>
        <w:rPr>
          <w:rFonts w:hint="eastAsia" w:ascii="宋体" w:hAnsi="宋体" w:cs="宋体"/>
          <w:color w:val="000000"/>
          <w:szCs w:val="21"/>
        </w:rPr>
        <w:t>。</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cs="宋体"/>
          <w:color w:val="000000"/>
          <w:szCs w:val="21"/>
          <w:u w:val="single"/>
        </w:rPr>
        <w:t>（姓名）</w:t>
      </w:r>
      <w:r>
        <w:rPr>
          <w:rFonts w:hint="eastAsia" w:ascii="宋体" w:hAnsi="宋体" w:cs="宋体"/>
          <w:color w:val="000000"/>
          <w:szCs w:val="21"/>
        </w:rPr>
        <w:t>系</w:t>
      </w:r>
      <w:r>
        <w:rPr>
          <w:rFonts w:hint="eastAsia" w:ascii="宋体" w:hAnsi="宋体" w:cs="宋体"/>
          <w:color w:val="000000"/>
          <w:szCs w:val="21"/>
          <w:u w:val="single"/>
        </w:rPr>
        <w:t>（投标人名称）</w:t>
      </w:r>
      <w:r>
        <w:rPr>
          <w:rFonts w:hint="eastAsia" w:ascii="宋体" w:hAnsi="宋体" w:cs="宋体"/>
          <w:color w:val="000000"/>
          <w:szCs w:val="21"/>
        </w:rPr>
        <w:t>的法定代表人，我方愿意参加贵方组织的</w:t>
      </w:r>
      <w:r>
        <w:rPr>
          <w:rFonts w:hint="eastAsia" w:ascii="宋体" w:hAnsi="宋体" w:cs="宋体"/>
          <w:color w:val="000000"/>
          <w:szCs w:val="21"/>
          <w:u w:val="single"/>
        </w:rPr>
        <w:t xml:space="preserve">      项目（编号：    ）</w:t>
      </w:r>
      <w:r>
        <w:rPr>
          <w:rFonts w:hint="eastAsia" w:ascii="宋体" w:hAnsi="宋体" w:cs="宋体"/>
          <w:color w:val="000000"/>
          <w:szCs w:val="21"/>
        </w:rPr>
        <w:t>的投标，为此，我方就本次投标有关事项郑重声明如下：</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1、投标方已详细审查全部招标文件，同意招标文件的各项要求。</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2、我方向贵方提交的所有投标文件、资料都是准确的和真实的。</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3、若中标，我方将按招标文件规定履行合同责任和义务。</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5、投标书自开标日起有效期为90天。</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6、我方参与本项目前3年内的经营活动中没有重大违法记录；</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420" w:firstLineChars="200"/>
        <w:rPr>
          <w:rFonts w:hint="eastAsia" w:ascii="宋体" w:hAnsi="宋体" w:cs="宋体"/>
          <w:color w:val="000000"/>
          <w:szCs w:val="21"/>
        </w:rPr>
      </w:pPr>
      <w:r>
        <w:rPr>
          <w:rFonts w:hint="eastAsia" w:ascii="宋体" w:hAnsi="宋体" w:cs="宋体"/>
          <w:color w:val="000000"/>
          <w:szCs w:val="21"/>
        </w:rPr>
        <w:t>8、以上事项如有虚假或隐瞒，我方愿意承担一切后果，并不再寻求任何旨在减轻或免除法律责任的辩解。</w:t>
      </w:r>
    </w:p>
    <w:p>
      <w:pPr>
        <w:pStyle w:val="36"/>
        <w:numPr>
          <w:ilvl w:val="0"/>
          <w:numId w:val="0"/>
        </w:numPr>
        <w:snapToGrid w:val="0"/>
        <w:spacing w:beforeLines="50" w:line="460" w:lineRule="exact"/>
        <w:rPr>
          <w:rFonts w:hint="eastAsia" w:ascii="宋体" w:hAnsi="宋体" w:cs="宋体"/>
          <w:color w:val="000000"/>
          <w:sz w:val="21"/>
          <w:szCs w:val="21"/>
        </w:rPr>
      </w:pPr>
    </w:p>
    <w:p>
      <w:pPr>
        <w:snapToGrid w:val="0"/>
        <w:spacing w:beforeLines="50" w:after="50" w:line="460" w:lineRule="exact"/>
        <w:ind w:right="600" w:firstLine="105" w:firstLineChars="50"/>
        <w:rPr>
          <w:rFonts w:hint="eastAsia" w:ascii="宋体" w:hAnsi="宋体" w:cs="宋体"/>
          <w:color w:val="000000"/>
          <w:szCs w:val="21"/>
          <w:u w:val="single"/>
        </w:rPr>
      </w:pPr>
      <w:r>
        <w:rPr>
          <w:rFonts w:hint="eastAsia" w:ascii="宋体" w:hAnsi="宋体" w:cs="宋体"/>
          <w:color w:val="000000"/>
          <w:szCs w:val="21"/>
        </w:rPr>
        <w:t>法定代表人签名（签字或盖章）：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napToGrid w:val="0"/>
        <w:spacing w:beforeLines="50" w:after="50" w:line="460" w:lineRule="exact"/>
        <w:ind w:firstLine="105" w:firstLineChars="50"/>
        <w:rPr>
          <w:rFonts w:hint="eastAsia" w:ascii="宋体" w:hAnsi="宋体" w:cs="宋体"/>
          <w:color w:val="000000"/>
          <w:szCs w:val="21"/>
        </w:rPr>
      </w:pPr>
      <w:r>
        <w:rPr>
          <w:rFonts w:hint="eastAsia" w:ascii="宋体" w:hAnsi="宋体" w:cs="宋体"/>
          <w:color w:val="000000"/>
          <w:szCs w:val="21"/>
        </w:rPr>
        <w:t>供应商全称（公章）：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napToGrid w:val="0"/>
        <w:spacing w:beforeLines="50" w:after="50" w:line="460" w:lineRule="exact"/>
        <w:ind w:right="600" w:firstLine="105" w:firstLineChars="50"/>
        <w:rPr>
          <w:rFonts w:hint="eastAsia" w:ascii="宋体" w:hAnsi="宋体" w:cs="宋体"/>
          <w:color w:val="000000"/>
          <w:szCs w:val="21"/>
          <w:u w:val="single"/>
        </w:rPr>
      </w:pPr>
      <w:r>
        <w:rPr>
          <w:rFonts w:hint="eastAsia" w:ascii="宋体" w:hAnsi="宋体" w:cs="宋体"/>
          <w:color w:val="000000"/>
          <w:szCs w:val="21"/>
        </w:rPr>
        <w:t>日 期：</w:t>
      </w:r>
      <w:r>
        <w:rPr>
          <w:rFonts w:hint="eastAsia" w:ascii="宋体" w:hAnsi="宋体" w:cs="宋体"/>
          <w:color w:val="000000"/>
          <w:szCs w:val="21"/>
          <w:u w:val="single"/>
        </w:rPr>
        <w:t xml:space="preserve">          </w:t>
      </w:r>
    </w:p>
    <w:p>
      <w:pPr>
        <w:snapToGrid w:val="0"/>
        <w:spacing w:beforeLines="50" w:line="460" w:lineRule="exact"/>
        <w:ind w:firstLine="200"/>
        <w:rPr>
          <w:rFonts w:hint="eastAsia" w:ascii="宋体" w:hAnsi="宋体" w:cs="宋体"/>
          <w:color w:val="000000"/>
          <w:szCs w:val="21"/>
          <w:u w:val="single"/>
        </w:rPr>
      </w:pPr>
    </w:p>
    <w:p>
      <w:pPr>
        <w:snapToGrid w:val="0"/>
        <w:spacing w:beforeLines="50" w:after="50"/>
        <w:jc w:val="left"/>
        <w:rPr>
          <w:rFonts w:hint="eastAsia" w:ascii="宋体" w:hAnsi="宋体" w:cs="宋体"/>
          <w:color w:val="000000"/>
          <w:sz w:val="30"/>
          <w:szCs w:val="30"/>
        </w:rPr>
      </w:pPr>
      <w:r>
        <w:rPr>
          <w:rFonts w:hint="eastAsia" w:ascii="宋体" w:hAnsi="宋体" w:cs="宋体"/>
          <w:color w:val="000000"/>
          <w:sz w:val="30"/>
          <w:szCs w:val="30"/>
        </w:rPr>
        <w:br w:type="page"/>
      </w:r>
      <w:r>
        <w:rPr>
          <w:rFonts w:hint="eastAsia" w:ascii="宋体" w:hAnsi="宋体" w:cs="宋体"/>
          <w:color w:val="000000"/>
          <w:sz w:val="30"/>
          <w:szCs w:val="30"/>
        </w:rPr>
        <w:t>附件2：</w:t>
      </w:r>
    </w:p>
    <w:p>
      <w:pPr>
        <w:snapToGrid w:val="0"/>
        <w:spacing w:beforeLines="50" w:after="50"/>
        <w:ind w:firstLine="161" w:firstLineChars="50"/>
        <w:jc w:val="center"/>
        <w:rPr>
          <w:rFonts w:hint="eastAsia" w:ascii="宋体" w:hAnsi="宋体" w:cs="宋体"/>
          <w:b/>
          <w:sz w:val="32"/>
          <w:szCs w:val="32"/>
        </w:rPr>
      </w:pPr>
      <w:r>
        <w:rPr>
          <w:rFonts w:hint="eastAsia" w:ascii="宋体" w:hAnsi="宋体" w:cs="宋体"/>
          <w:b/>
          <w:sz w:val="32"/>
          <w:szCs w:val="32"/>
        </w:rPr>
        <w:t>法定代表人身份证明书</w:t>
      </w:r>
    </w:p>
    <w:p>
      <w:pPr>
        <w:snapToGrid w:val="0"/>
        <w:spacing w:beforeLines="50" w:after="50"/>
        <w:ind w:firstLine="105" w:firstLineChars="50"/>
        <w:rPr>
          <w:rFonts w:hint="eastAsia" w:ascii="宋体" w:hAnsi="宋体" w:cs="宋体"/>
          <w:szCs w:val="21"/>
        </w:rPr>
      </w:pPr>
    </w:p>
    <w:p>
      <w:pPr>
        <w:snapToGrid w:val="0"/>
        <w:spacing w:beforeLines="50" w:after="50"/>
        <w:rPr>
          <w:rFonts w:hint="eastAsia" w:ascii="宋体" w:hAnsi="宋体" w:cs="宋体"/>
          <w:szCs w:val="21"/>
        </w:rPr>
      </w:pPr>
      <w:r>
        <w:rPr>
          <w:rFonts w:hint="eastAsia" w:ascii="宋体" w:hAnsi="宋体" w:cs="宋体"/>
          <w:szCs w:val="21"/>
        </w:rPr>
        <w:t xml:space="preserve">致 </w:t>
      </w:r>
      <w:r>
        <w:rPr>
          <w:rFonts w:hint="eastAsia" w:ascii="宋体" w:hAnsi="宋体" w:cs="宋体"/>
          <w:szCs w:val="21"/>
          <w:u w:val="single"/>
        </w:rPr>
        <w:t xml:space="preserve"> 安吉县公共资源交易中心政府采购分中心 </w:t>
      </w:r>
      <w:r>
        <w:rPr>
          <w:rFonts w:hint="eastAsia" w:ascii="宋体" w:hAnsi="宋体" w:cs="宋体"/>
          <w:szCs w:val="21"/>
        </w:rPr>
        <w:t>：</w:t>
      </w:r>
    </w:p>
    <w:p>
      <w:pPr>
        <w:snapToGrid w:val="0"/>
        <w:spacing w:beforeLines="50" w:after="50"/>
        <w:rPr>
          <w:rFonts w:hint="eastAsia" w:ascii="宋体" w:hAnsi="宋体" w:cs="宋体"/>
          <w:szCs w:val="21"/>
        </w:rPr>
      </w:pPr>
      <w:r>
        <w:rPr>
          <w:rFonts w:hint="eastAsia" w:ascii="宋体" w:hAnsi="宋体" w:cs="宋体"/>
          <w:szCs w:val="21"/>
        </w:rPr>
        <w:t xml:space="preserve">     </w:t>
      </w:r>
    </w:p>
    <w:p>
      <w:pPr>
        <w:snapToGrid w:val="0"/>
        <w:spacing w:beforeLines="50" w:after="50"/>
        <w:ind w:firstLine="420" w:firstLineChars="200"/>
        <w:rPr>
          <w:rFonts w:hint="eastAsia" w:ascii="宋体" w:hAnsi="宋体" w:cs="宋体"/>
          <w:szCs w:val="21"/>
        </w:rPr>
      </w:pPr>
      <w:r>
        <w:rPr>
          <w:rFonts w:hint="eastAsia" w:ascii="宋体" w:hAnsi="宋体" w:cs="宋体"/>
          <w:szCs w:val="21"/>
          <w:u w:val="single"/>
        </w:rPr>
        <w:t xml:space="preserve">  （法定代表人姓名）</w:t>
      </w:r>
      <w:r>
        <w:rPr>
          <w:rFonts w:hint="eastAsia" w:ascii="宋体" w:hAnsi="宋体" w:cs="宋体"/>
          <w:szCs w:val="21"/>
        </w:rPr>
        <w:t xml:space="preserve"> 系 </w:t>
      </w:r>
      <w:r>
        <w:rPr>
          <w:rFonts w:hint="eastAsia" w:ascii="宋体" w:hAnsi="宋体" w:cs="宋体"/>
          <w:szCs w:val="21"/>
          <w:u w:val="single"/>
        </w:rPr>
        <w:t xml:space="preserve"> （供应商名称）   </w:t>
      </w:r>
      <w:r>
        <w:rPr>
          <w:rFonts w:hint="eastAsia" w:ascii="宋体" w:hAnsi="宋体" w:cs="宋体"/>
          <w:szCs w:val="21"/>
        </w:rPr>
        <w:t xml:space="preserve"> 的法定代表人，性别</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w:t>
      </w:r>
    </w:p>
    <w:p>
      <w:pPr>
        <w:snapToGrid w:val="0"/>
        <w:spacing w:beforeLines="50" w:after="50"/>
        <w:rPr>
          <w:rFonts w:hint="eastAsia" w:ascii="宋体" w:hAnsi="宋体" w:cs="宋体"/>
          <w:szCs w:val="21"/>
        </w:rPr>
      </w:pPr>
    </w:p>
    <w:p>
      <w:pPr>
        <w:snapToGrid w:val="0"/>
        <w:spacing w:beforeLines="50" w:after="50"/>
        <w:rPr>
          <w:rFonts w:hint="eastAsia" w:ascii="宋体" w:hAnsi="宋体" w:cs="宋体"/>
          <w:szCs w:val="21"/>
          <w:u w:val="single"/>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，联系地址：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p>
    <w:p>
      <w:pPr>
        <w:snapToGrid w:val="0"/>
        <w:spacing w:beforeLines="50" w:after="50"/>
        <w:rPr>
          <w:rFonts w:hint="eastAsia" w:ascii="宋体" w:hAnsi="宋体" w:cs="宋体"/>
          <w:szCs w:val="21"/>
        </w:rPr>
      </w:pPr>
    </w:p>
    <w:p>
      <w:pPr>
        <w:snapToGrid w:val="0"/>
        <w:spacing w:beforeLines="50" w:after="50"/>
        <w:ind w:firstLine="420" w:firstLineChars="200"/>
        <w:rPr>
          <w:rFonts w:hint="eastAsia" w:ascii="宋体" w:hAnsi="宋体" w:cs="宋体"/>
          <w:szCs w:val="21"/>
        </w:rPr>
      </w:pPr>
      <w:r>
        <w:rPr>
          <w:rFonts w:hint="eastAsia" w:ascii="宋体" w:hAnsi="宋体" w:cs="宋体"/>
          <w:szCs w:val="21"/>
        </w:rPr>
        <w:t>特此证明</w:t>
      </w:r>
    </w:p>
    <w:p>
      <w:pPr>
        <w:snapToGrid w:val="0"/>
        <w:spacing w:beforeLines="50" w:after="50"/>
        <w:jc w:val="center"/>
        <w:rPr>
          <w:rFonts w:hint="eastAsia" w:ascii="宋体" w:hAnsi="宋体" w:cs="宋体"/>
          <w:szCs w:val="21"/>
        </w:rPr>
      </w:pPr>
      <w:r>
        <w:rPr>
          <w:rFonts w:hint="eastAsia" w:ascii="宋体" w:hAnsi="宋体" w:cs="宋体"/>
          <w:szCs w:val="21"/>
        </w:rPr>
        <w:t xml:space="preserve">                供应商名称（公章）：</w:t>
      </w:r>
    </w:p>
    <w:p>
      <w:pPr>
        <w:snapToGrid w:val="0"/>
        <w:spacing w:beforeLines="50" w:after="50"/>
        <w:jc w:val="center"/>
        <w:rPr>
          <w:rFonts w:hint="eastAsia" w:ascii="宋体" w:hAnsi="宋体" w:cs="宋体"/>
          <w:szCs w:val="21"/>
          <w:u w:val="single"/>
        </w:rPr>
      </w:pPr>
      <w:r>
        <w:rPr>
          <w:rFonts w:hint="eastAsia" w:ascii="宋体" w:hAnsi="宋体" w:cs="宋体"/>
          <w:szCs w:val="21"/>
        </w:rPr>
        <w:t xml:space="preserve">                                       日期：</w:t>
      </w:r>
    </w:p>
    <w:p>
      <w:pPr>
        <w:snapToGrid w:val="0"/>
        <w:spacing w:beforeLines="50" w:after="50"/>
        <w:rPr>
          <w:rFonts w:hint="eastAsia" w:ascii="宋体" w:hAnsi="宋体" w:cs="宋体"/>
          <w:szCs w:val="21"/>
        </w:rPr>
      </w:pPr>
      <w:r>
        <w:rPr>
          <w:rFonts w:hint="eastAsia" w:ascii="宋体" w:hAnsi="宋体" w:cs="宋体"/>
          <w:szCs w:val="21"/>
          <w:u w:val="dotted"/>
        </w:rPr>
        <w:t xml:space="preserve">                                                                                     </w:t>
      </w:r>
      <w:r>
        <w:rPr>
          <w:rFonts w:hint="eastAsia" w:ascii="宋体" w:hAnsi="宋体" w:cs="宋体"/>
          <w:szCs w:val="21"/>
        </w:rPr>
        <w:t xml:space="preserve"> </w:t>
      </w:r>
    </w:p>
    <w:p>
      <w:pPr>
        <w:snapToGrid w:val="0"/>
        <w:spacing w:beforeLines="50" w:after="50"/>
        <w:ind w:firstLine="3255" w:firstLineChars="1550"/>
        <w:rPr>
          <w:rFonts w:hint="eastAsia" w:ascii="宋体" w:hAnsi="宋体" w:cs="宋体"/>
          <w:szCs w:val="21"/>
        </w:rPr>
      </w:pPr>
      <w:r>
        <w:rPr>
          <w:rFonts w:hint="eastAsia" w:ascii="宋体" w:hAnsi="宋体" w:cs="宋体"/>
          <w:szCs w:val="21"/>
        </w:rPr>
        <w:t>附法定代表人身份证复印件</w:t>
      </w: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line="460" w:lineRule="exact"/>
        <w:rPr>
          <w:rFonts w:hint="eastAsia" w:ascii="宋体" w:hAnsi="宋体" w:cs="宋体"/>
          <w:color w:val="000000"/>
          <w:sz w:val="30"/>
          <w:szCs w:val="30"/>
        </w:rPr>
      </w:pPr>
    </w:p>
    <w:p>
      <w:pPr>
        <w:snapToGrid w:val="0"/>
        <w:spacing w:beforeLines="50" w:after="50"/>
        <w:jc w:val="left"/>
        <w:rPr>
          <w:rFonts w:hint="eastAsia" w:ascii="宋体" w:hAnsi="宋体" w:cs="宋体"/>
          <w:color w:val="000000"/>
          <w:sz w:val="30"/>
          <w:szCs w:val="30"/>
        </w:rPr>
      </w:pPr>
    </w:p>
    <w:p>
      <w:pPr>
        <w:snapToGrid w:val="0"/>
        <w:spacing w:beforeLines="50" w:after="50"/>
        <w:jc w:val="left"/>
        <w:rPr>
          <w:rFonts w:hint="eastAsia" w:ascii="宋体" w:hAnsi="宋体" w:cs="宋体"/>
          <w:color w:val="000000"/>
          <w:sz w:val="30"/>
          <w:szCs w:val="30"/>
        </w:rPr>
      </w:pPr>
      <w:r>
        <w:rPr>
          <w:rFonts w:hint="eastAsia" w:ascii="宋体" w:hAnsi="宋体" w:cs="宋体"/>
          <w:color w:val="000000"/>
          <w:sz w:val="30"/>
          <w:szCs w:val="30"/>
        </w:rPr>
        <w:t>附件3：</w:t>
      </w:r>
    </w:p>
    <w:p>
      <w:pPr>
        <w:snapToGrid w:val="0"/>
        <w:spacing w:before="50" w:after="50"/>
        <w:jc w:val="center"/>
        <w:rPr>
          <w:rFonts w:hint="eastAsia" w:ascii="宋体" w:hAnsi="宋体" w:cs="宋体"/>
          <w:b/>
          <w:color w:val="000000"/>
          <w:sz w:val="36"/>
          <w:szCs w:val="36"/>
        </w:rPr>
      </w:pPr>
      <w:r>
        <w:rPr>
          <w:rFonts w:hint="eastAsia" w:ascii="宋体" w:hAnsi="宋体" w:cs="宋体"/>
          <w:b/>
          <w:color w:val="000000"/>
          <w:sz w:val="36"/>
          <w:szCs w:val="36"/>
        </w:rPr>
        <w:t>法定代表人授权委托书</w:t>
      </w:r>
    </w:p>
    <w:p>
      <w:pPr>
        <w:snapToGrid w:val="0"/>
        <w:spacing w:beforeLines="50" w:after="50"/>
        <w:jc w:val="center"/>
        <w:rPr>
          <w:rFonts w:hint="eastAsia" w:ascii="宋体" w:hAnsi="宋体" w:cs="宋体"/>
          <w:b/>
          <w:color w:val="000000"/>
          <w:sz w:val="30"/>
          <w:szCs w:val="30"/>
        </w:rPr>
      </w:pPr>
    </w:p>
    <w:p>
      <w:pPr>
        <w:snapToGrid w:val="0"/>
        <w:spacing w:beforeLines="50" w:after="50" w:line="460" w:lineRule="exact"/>
        <w:rPr>
          <w:rFonts w:hint="eastAsia" w:ascii="宋体" w:hAnsi="宋体" w:cs="宋体"/>
          <w:b/>
          <w:bCs/>
          <w:color w:val="000000"/>
          <w:szCs w:val="21"/>
        </w:rPr>
      </w:pPr>
      <w:r>
        <w:rPr>
          <w:rFonts w:hint="eastAsia" w:ascii="宋体" w:hAnsi="宋体" w:cs="宋体"/>
          <w:bCs/>
          <w:color w:val="000000"/>
          <w:szCs w:val="21"/>
        </w:rPr>
        <w:t>安吉县公共资源交易中心政府采购分中心：</w:t>
      </w:r>
    </w:p>
    <w:p>
      <w:pPr>
        <w:snapToGrid w:val="0"/>
        <w:spacing w:line="460" w:lineRule="exact"/>
        <w:ind w:firstLine="630" w:firstLineChars="300"/>
        <w:rPr>
          <w:rFonts w:hint="eastAsia" w:ascii="宋体" w:hAnsi="宋体" w:cs="宋体"/>
          <w:color w:val="000000"/>
          <w:szCs w:val="21"/>
        </w:rPr>
      </w:pPr>
      <w:r>
        <w:rPr>
          <w:rFonts w:hint="eastAsia" w:ascii="宋体" w:hAnsi="宋体" w:cs="宋体"/>
          <w:color w:val="000000"/>
          <w:szCs w:val="21"/>
        </w:rPr>
        <w:t>我</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（投标人名称）的法定代表人，现授权委托本单位在职职工</w:t>
      </w:r>
      <w:r>
        <w:rPr>
          <w:rFonts w:hint="eastAsia" w:ascii="宋体" w:hAnsi="宋体" w:cs="宋体"/>
          <w:color w:val="000000"/>
          <w:szCs w:val="21"/>
          <w:u w:val="single"/>
        </w:rPr>
        <w:t xml:space="preserve">        </w:t>
      </w:r>
      <w:r>
        <w:rPr>
          <w:rFonts w:hint="eastAsia" w:ascii="宋体" w:hAnsi="宋体" w:cs="宋体"/>
          <w:color w:val="000000"/>
          <w:szCs w:val="21"/>
        </w:rPr>
        <w:t>（姓名）为全权代表，以我方的名义参加</w:t>
      </w:r>
      <w:r>
        <w:rPr>
          <w:rFonts w:hint="eastAsia" w:ascii="宋体" w:hAnsi="宋体" w:cs="宋体"/>
          <w:color w:val="000000"/>
          <w:szCs w:val="21"/>
          <w:u w:val="single"/>
        </w:rPr>
        <w:t xml:space="preserve">            项目（编号：   ）</w:t>
      </w:r>
      <w:r>
        <w:rPr>
          <w:rFonts w:hint="eastAsia" w:ascii="宋体" w:hAnsi="宋体" w:cs="宋体"/>
          <w:color w:val="000000"/>
          <w:szCs w:val="21"/>
        </w:rPr>
        <w:t>的投标活动，并代表我方全权办理针对上述项目的投标、开标、评标、签约等具体事务和签署相关文件。我方对全权代表的签名事项负全部责任。</w:t>
      </w:r>
    </w:p>
    <w:p>
      <w:pPr>
        <w:snapToGrid w:val="0"/>
        <w:spacing w:line="460" w:lineRule="exact"/>
        <w:ind w:firstLine="480"/>
        <w:rPr>
          <w:rFonts w:hint="eastAsia" w:ascii="宋体" w:hAnsi="宋体" w:cs="宋体"/>
          <w:color w:val="000000"/>
          <w:szCs w:val="21"/>
        </w:rPr>
      </w:pPr>
      <w:r>
        <w:rPr>
          <w:rFonts w:hint="eastAsia" w:ascii="宋体" w:hAnsi="宋体" w:cs="宋体"/>
          <w:color w:val="000000"/>
          <w:szCs w:val="21"/>
        </w:rPr>
        <w:t>在撤销授权的书面通知以前，本授权书一直有效。全权代表在授权书有效期内签署的所有文件不因授权的撤销而失效。</w:t>
      </w:r>
    </w:p>
    <w:p>
      <w:pPr>
        <w:snapToGrid w:val="0"/>
        <w:spacing w:line="460" w:lineRule="exact"/>
        <w:ind w:firstLine="480"/>
        <w:rPr>
          <w:rFonts w:hint="eastAsia" w:ascii="宋体" w:hAnsi="宋体" w:cs="宋体"/>
          <w:color w:val="000000"/>
          <w:szCs w:val="21"/>
        </w:rPr>
      </w:pPr>
      <w:r>
        <w:rPr>
          <w:rFonts w:hint="eastAsia" w:ascii="宋体" w:hAnsi="宋体" w:cs="宋体"/>
          <w:color w:val="000000"/>
          <w:szCs w:val="21"/>
        </w:rPr>
        <w:t>全权代表无转委托权，特此委托。</w:t>
      </w:r>
    </w:p>
    <w:p>
      <w:pPr>
        <w:snapToGrid w:val="0"/>
        <w:spacing w:line="460" w:lineRule="exact"/>
        <w:ind w:firstLine="480"/>
        <w:rPr>
          <w:rFonts w:hint="eastAsia" w:ascii="宋体" w:hAnsi="宋体" w:cs="宋体"/>
          <w:color w:val="000000"/>
          <w:szCs w:val="21"/>
        </w:rPr>
      </w:pPr>
    </w:p>
    <w:p>
      <w:pPr>
        <w:adjustRightInd w:val="0"/>
        <w:snapToGrid w:val="0"/>
        <w:spacing w:line="500" w:lineRule="exact"/>
        <w:rPr>
          <w:rFonts w:hint="eastAsia" w:ascii="宋体" w:hAnsi="宋体" w:cs="宋体"/>
          <w:color w:val="000000"/>
          <w:szCs w:val="21"/>
          <w:u w:val="single"/>
        </w:rPr>
      </w:pPr>
      <w:r>
        <w:rPr>
          <w:rFonts w:hint="eastAsia" w:ascii="宋体" w:hAnsi="宋体" w:cs="宋体"/>
          <w:color w:val="000000"/>
          <w:szCs w:val="21"/>
        </w:rPr>
        <w:t>被授权人签名：</w:t>
      </w:r>
      <w:r>
        <w:rPr>
          <w:rFonts w:hint="eastAsia" w:ascii="宋体" w:hAnsi="宋体" w:cs="宋体"/>
          <w:color w:val="000000"/>
          <w:szCs w:val="21"/>
          <w:u w:val="single"/>
        </w:rPr>
        <w:t xml:space="preserve">          </w:t>
      </w:r>
      <w:r>
        <w:rPr>
          <w:rFonts w:hint="eastAsia" w:ascii="宋体" w:hAnsi="宋体" w:cs="宋体"/>
          <w:color w:val="000000"/>
          <w:szCs w:val="21"/>
        </w:rPr>
        <w:t xml:space="preserve">                     法定代表人签名：</w:t>
      </w:r>
      <w:r>
        <w:rPr>
          <w:rFonts w:hint="eastAsia" w:ascii="宋体" w:hAnsi="宋体" w:cs="宋体"/>
          <w:color w:val="000000"/>
          <w:szCs w:val="21"/>
          <w:u w:val="single"/>
        </w:rPr>
        <w:t xml:space="preserve">          </w:t>
      </w:r>
    </w:p>
    <w:p>
      <w:pPr>
        <w:adjustRightInd w:val="0"/>
        <w:snapToGrid w:val="0"/>
        <w:spacing w:line="500" w:lineRule="exact"/>
        <w:ind w:firstLine="840" w:firstLineChars="400"/>
        <w:rPr>
          <w:rFonts w:hint="eastAsia" w:ascii="宋体" w:hAnsi="宋体" w:cs="宋体"/>
          <w:color w:val="000000"/>
          <w:szCs w:val="21"/>
        </w:rPr>
      </w:pP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w:t xml:space="preserve">                              职务：</w:t>
      </w:r>
      <w:r>
        <w:rPr>
          <w:rFonts w:hint="eastAsia" w:ascii="宋体" w:hAnsi="宋体" w:cs="宋体"/>
          <w:color w:val="000000"/>
          <w:szCs w:val="21"/>
          <w:u w:val="single"/>
        </w:rPr>
        <w:t xml:space="preserve">           </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被授权人身份证号码：</w:t>
      </w:r>
      <w:r>
        <w:rPr>
          <w:rFonts w:hint="eastAsia" w:ascii="宋体" w:hAnsi="宋体" w:cs="宋体"/>
          <w:color w:val="000000"/>
          <w:szCs w:val="21"/>
          <w:u w:val="single"/>
        </w:rPr>
        <w:t xml:space="preserve">                      </w:t>
      </w:r>
    </w:p>
    <w:p>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 xml:space="preserve">                             </w:t>
      </w:r>
    </w:p>
    <w:p>
      <w:pPr>
        <w:adjustRightInd w:val="0"/>
        <w:snapToGrid w:val="0"/>
        <w:spacing w:line="500" w:lineRule="exact"/>
        <w:ind w:firstLine="3990" w:firstLineChars="1900"/>
        <w:rPr>
          <w:rFonts w:hint="eastAsia" w:ascii="宋体" w:hAnsi="宋体" w:cs="宋体"/>
          <w:color w:val="000000"/>
          <w:szCs w:val="21"/>
        </w:rPr>
      </w:pPr>
      <w:r>
        <w:rPr>
          <w:rFonts w:hint="eastAsia" w:ascii="宋体" w:hAnsi="宋体" w:cs="宋体"/>
          <w:color w:val="000000"/>
          <w:szCs w:val="21"/>
        </w:rPr>
        <w:t xml:space="preserve">             投标人盖章：</w:t>
      </w:r>
    </w:p>
    <w:p>
      <w:pPr>
        <w:adjustRightInd w:val="0"/>
        <w:snapToGrid w:val="0"/>
        <w:spacing w:line="500" w:lineRule="exact"/>
        <w:jc w:val="center"/>
        <w:rPr>
          <w:rFonts w:hint="eastAsia" w:ascii="宋体" w:hAnsi="宋体" w:cs="宋体"/>
          <w:color w:val="000000"/>
          <w:szCs w:val="21"/>
        </w:rPr>
      </w:pPr>
      <w:r>
        <w:rPr>
          <w:rFonts w:hint="eastAsia" w:ascii="宋体" w:hAnsi="宋体" w:cs="宋体"/>
          <w:color w:val="000000"/>
          <w:szCs w:val="21"/>
        </w:rPr>
        <w:t xml:space="preserve">                                                      年    月    日</w:t>
      </w:r>
    </w:p>
    <w:p>
      <w:pPr>
        <w:adjustRightInd w:val="0"/>
        <w:snapToGrid w:val="0"/>
        <w:spacing w:line="500" w:lineRule="exact"/>
        <w:jc w:val="center"/>
        <w:rPr>
          <w:rFonts w:hint="eastAsia" w:ascii="宋体" w:hAnsi="宋体" w:cs="宋体"/>
          <w:color w:val="000000"/>
          <w:szCs w:val="21"/>
        </w:rPr>
        <w:sectPr>
          <w:headerReference r:id="rId5" w:type="default"/>
          <w:footerReference r:id="rId6" w:type="default"/>
          <w:footerReference r:id="rId7" w:type="even"/>
          <w:pgSz w:w="11906" w:h="16838"/>
          <w:pgMar w:top="1558" w:right="1531" w:bottom="1402" w:left="1531" w:header="851" w:footer="851" w:gutter="0"/>
          <w:pgNumType w:start="1"/>
          <w:cols w:space="720" w:num="1"/>
          <w:docGrid w:linePitch="312" w:charSpace="0"/>
        </w:sectPr>
      </w:pPr>
      <w:r>
        <w:rPr>
          <w:rFonts w:hint="eastAsia" w:ascii="宋体" w:hAnsi="宋体" w:cs="宋体"/>
          <w:color w:val="000000"/>
          <w:szCs w:val="21"/>
        </w:rPr>
        <w:t xml:space="preserve">  附授权代表身份证复印件</w:t>
      </w:r>
    </w:p>
    <w:p>
      <w:pPr>
        <w:snapToGrid w:val="0"/>
        <w:spacing w:before="50" w:afterLines="50"/>
        <w:jc w:val="left"/>
        <w:rPr>
          <w:rFonts w:ascii="宋体" w:hAnsi="宋体" w:cs="宋体"/>
          <w:b/>
          <w:sz w:val="28"/>
          <w:szCs w:val="28"/>
        </w:rPr>
      </w:pPr>
      <w:r>
        <w:rPr>
          <w:rFonts w:hint="eastAsia" w:ascii="宋体" w:hAnsi="宋体" w:cs="宋体"/>
          <w:b/>
          <w:sz w:val="28"/>
          <w:szCs w:val="28"/>
        </w:rPr>
        <w:t>附件：</w:t>
      </w:r>
    </w:p>
    <w:p>
      <w:pPr>
        <w:widowControl/>
        <w:jc w:val="center"/>
        <w:rPr>
          <w:rFonts w:ascii="宋体" w:hAnsi="宋体" w:cs="宋体"/>
          <w:b/>
        </w:rPr>
      </w:pPr>
      <w:r>
        <w:rPr>
          <w:rFonts w:hint="eastAsia" w:ascii="宋体" w:hAnsi="宋体" w:cs="宋体"/>
          <w:b/>
          <w:color w:val="000000"/>
          <w:kern w:val="0"/>
          <w:sz w:val="36"/>
          <w:szCs w:val="36"/>
        </w:rPr>
        <w:t>中小企业声明函（服务）</w:t>
      </w:r>
    </w:p>
    <w:p>
      <w:pPr>
        <w:snapToGrid w:val="0"/>
        <w:spacing w:line="4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 xml:space="preserve">   </w:t>
      </w:r>
      <w:r>
        <w:rPr>
          <w:rFonts w:hint="eastAsia" w:ascii="宋体" w:hAnsi="宋体" w:cs="宋体"/>
          <w:color w:val="0000FF"/>
          <w:szCs w:val="21"/>
          <w:u w:val="single"/>
        </w:rPr>
        <w:t>（单位名称）</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color w:val="0000FF"/>
          <w:szCs w:val="21"/>
          <w:u w:val="single"/>
        </w:rPr>
        <w:t>（采购项目）</w:t>
      </w:r>
      <w:r>
        <w:rPr>
          <w:rFonts w:hint="eastAsia" w:ascii="宋体" w:hAnsi="宋体" w:cs="宋体"/>
          <w:szCs w:val="21"/>
          <w:u w:val="single"/>
        </w:rPr>
        <w:t xml:space="preserve">   </w:t>
      </w:r>
      <w:r>
        <w:rPr>
          <w:rFonts w:hint="eastAsia" w:ascii="宋体" w:hAnsi="宋体" w:cs="宋体"/>
          <w:szCs w:val="21"/>
        </w:rPr>
        <w:t>采购活动，服务全部由符合政策的中小微企业承接。相关企业信息如下：</w:t>
      </w:r>
    </w:p>
    <w:p>
      <w:pPr>
        <w:numPr>
          <w:ilvl w:val="0"/>
          <w:numId w:val="11"/>
        </w:num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   （项目名称）  </w:t>
      </w:r>
      <w:r>
        <w:rPr>
          <w:rFonts w:hint="eastAsia" w:ascii="宋体" w:hAnsi="宋体" w:cs="宋体"/>
          <w:szCs w:val="21"/>
        </w:rPr>
        <w:t>，属于</w:t>
      </w:r>
      <w:r>
        <w:rPr>
          <w:rFonts w:hint="eastAsia" w:ascii="宋体" w:hAnsi="宋体" w:cs="宋体"/>
          <w:szCs w:val="21"/>
          <w:u w:val="single"/>
        </w:rPr>
        <w:t xml:space="preserve">  </w:t>
      </w:r>
      <w:r>
        <w:rPr>
          <w:rFonts w:hint="eastAsia" w:ascii="宋体" w:hAnsi="宋体" w:cs="宋体"/>
          <w:color w:val="FF0000"/>
          <w:szCs w:val="21"/>
          <w:u w:val="single"/>
          <w:lang w:eastAsia="zh-CN"/>
        </w:rPr>
        <w:t>物业管理</w:t>
      </w:r>
      <w:r>
        <w:rPr>
          <w:rFonts w:hint="eastAsia" w:ascii="宋体" w:hAnsi="宋体" w:cs="宋体"/>
          <w:szCs w:val="21"/>
        </w:rPr>
        <w:t xml:space="preserve">   ，承接企业属于</w:t>
      </w:r>
      <w:r>
        <w:rPr>
          <w:rFonts w:hint="eastAsia" w:ascii="宋体" w:hAnsi="宋体" w:cs="宋体"/>
          <w:szCs w:val="21"/>
          <w:u w:val="single"/>
        </w:rPr>
        <w:t xml:space="preserve">               </w:t>
      </w:r>
      <w:r>
        <w:rPr>
          <w:rFonts w:hint="eastAsia" w:ascii="宋体" w:hAnsi="宋体" w:cs="宋体"/>
          <w:szCs w:val="21"/>
        </w:rPr>
        <w:t>（请填写：中型、小型、微型）企业。从业人员</w:t>
      </w:r>
      <w:r>
        <w:rPr>
          <w:rFonts w:hint="eastAsia" w:ascii="宋体" w:hAnsi="宋体" w:cs="宋体"/>
          <w:szCs w:val="21"/>
          <w:u w:val="single"/>
        </w:rPr>
        <w:t xml:space="preserve">      </w:t>
      </w:r>
      <w:r>
        <w:rPr>
          <w:rFonts w:hint="eastAsia" w:ascii="宋体" w:hAnsi="宋体" w:cs="宋体"/>
          <w:szCs w:val="21"/>
        </w:rPr>
        <w:t xml:space="preserve">人，营业收入 </w:t>
      </w:r>
      <w:r>
        <w:rPr>
          <w:rFonts w:hint="eastAsia" w:ascii="宋体" w:hAnsi="宋体" w:cs="宋体"/>
          <w:szCs w:val="21"/>
          <w:u w:val="single"/>
        </w:rPr>
        <w:t xml:space="preserve">      </w:t>
      </w:r>
      <w:r>
        <w:rPr>
          <w:rFonts w:hint="eastAsia" w:ascii="宋体" w:hAnsi="宋体" w:cs="宋体"/>
          <w:szCs w:val="21"/>
        </w:rPr>
        <w:t xml:space="preserve">万元，资产总额 </w:t>
      </w:r>
      <w:r>
        <w:rPr>
          <w:rFonts w:hint="eastAsia" w:ascii="宋体" w:hAnsi="宋体" w:cs="宋体"/>
          <w:szCs w:val="21"/>
          <w:u w:val="single"/>
        </w:rPr>
        <w:t xml:space="preserve">        </w:t>
      </w:r>
      <w:r>
        <w:rPr>
          <w:rFonts w:hint="eastAsia" w:ascii="宋体" w:hAnsi="宋体" w:cs="宋体"/>
          <w:szCs w:val="21"/>
        </w:rPr>
        <w:t>万元。</w:t>
      </w:r>
    </w:p>
    <w:p>
      <w:pPr>
        <w:snapToGrid w:val="0"/>
        <w:spacing w:line="4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以上企业不属于大企业的分支机构，不存在控股股东为大企业的情形，也不存在与大企业负责人为同一人的情形。</w:t>
      </w:r>
    </w:p>
    <w:p>
      <w:pPr>
        <w:snapToGrid w:val="0"/>
        <w:spacing w:line="400" w:lineRule="exact"/>
        <w:ind w:firstLine="420" w:firstLineChars="200"/>
        <w:rPr>
          <w:rFonts w:ascii="宋体" w:hAnsi="宋体" w:cs="宋体"/>
          <w:szCs w:val="21"/>
        </w:rPr>
      </w:pPr>
      <w:r>
        <w:rPr>
          <w:rFonts w:hint="eastAsia" w:ascii="宋体" w:hAnsi="宋体" w:cs="宋体"/>
          <w:szCs w:val="21"/>
        </w:rPr>
        <w:t>本公司对上述声明的真实性负责。如有虚假，将依法承担相应责任。</w:t>
      </w:r>
    </w:p>
    <w:p>
      <w:pPr>
        <w:pStyle w:val="39"/>
        <w:spacing w:before="0" w:after="0" w:line="400" w:lineRule="exact"/>
        <w:ind w:firstLine="420"/>
      </w:pPr>
      <w:r>
        <w:rPr>
          <w:rFonts w:hint="eastAsia" w:ascii="宋体" w:hAnsi="宋体" w:cs="宋体"/>
          <w:szCs w:val="21"/>
        </w:rPr>
        <w:t>备注：在货物或服务采购项目中，供应商提供的货物既有中小企业制造货物，也有大型企业制造货物的，不享受本办法规定的中小企业扶持政策。</w:t>
      </w:r>
    </w:p>
    <w:p>
      <w:pPr>
        <w:snapToGrid w:val="0"/>
        <w:spacing w:line="400" w:lineRule="exact"/>
        <w:ind w:firstLine="420" w:firstLineChars="200"/>
        <w:rPr>
          <w:rFonts w:ascii="宋体" w:hAnsi="宋体" w:cs="宋体"/>
          <w:szCs w:val="21"/>
        </w:rPr>
      </w:pPr>
    </w:p>
    <w:p>
      <w:pPr>
        <w:spacing w:line="400" w:lineRule="exact"/>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供应商名称（盖章）：</w:t>
      </w:r>
    </w:p>
    <w:p>
      <w:pPr>
        <w:spacing w:line="400" w:lineRule="exact"/>
        <w:jc w:val="center"/>
        <w:rPr>
          <w:rFonts w:ascii="宋体" w:hAnsi="宋体" w:cs="宋体"/>
          <w:szCs w:val="21"/>
        </w:rPr>
      </w:pPr>
      <w:r>
        <w:rPr>
          <w:rFonts w:hint="eastAsia" w:ascii="宋体" w:hAnsi="宋体" w:cs="宋体"/>
          <w:szCs w:val="21"/>
        </w:rPr>
        <w:t>日期：    年   月   日</w:t>
      </w:r>
    </w:p>
    <w:p>
      <w:pPr>
        <w:widowControl/>
        <w:spacing w:line="36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说明：1、从业人员、营业收入、资产总额填报上一年度数据，无上一年度数据的新成立企业可不填报。</w:t>
      </w:r>
    </w:p>
    <w:p>
      <w:pPr>
        <w:widowControl/>
        <w:spacing w:line="36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为本项目提供服务的企业按照《关于印发中小企业划型标准规定的通知》（工信部联企业〔2011〕300 号）的所属行业分类为</w:t>
      </w:r>
      <w:r>
        <w:rPr>
          <w:rFonts w:hint="eastAsia" w:ascii="宋体" w:hAnsi="宋体" w:cs="宋体"/>
          <w:color w:val="FF0000"/>
          <w:kern w:val="0"/>
          <w:sz w:val="18"/>
          <w:szCs w:val="18"/>
          <w:lang w:eastAsia="zh-CN"/>
        </w:rPr>
        <w:t>物业管理</w:t>
      </w:r>
      <w:r>
        <w:rPr>
          <w:rFonts w:hint="eastAsia" w:ascii="宋体" w:hAnsi="宋体" w:cs="宋体"/>
          <w:color w:val="FF0000"/>
          <w:kern w:val="0"/>
          <w:sz w:val="18"/>
          <w:szCs w:val="18"/>
        </w:rPr>
        <w:t>。</w:t>
      </w:r>
    </w:p>
    <w:p>
      <w:pPr>
        <w:widowControl/>
        <w:spacing w:line="360" w:lineRule="exact"/>
        <w:ind w:firstLine="360" w:firstLineChars="200"/>
        <w:jc w:val="left"/>
        <w:rPr>
          <w:rFonts w:hint="eastAsia" w:ascii="宋体" w:hAnsi="宋体" w:cs="宋体"/>
          <w:color w:val="000000"/>
          <w:kern w:val="0"/>
          <w:sz w:val="18"/>
          <w:szCs w:val="18"/>
        </w:rPr>
      </w:pPr>
      <w:r>
        <w:rPr>
          <w:rFonts w:hint="eastAsia" w:ascii="宋体" w:hAnsi="宋体" w:cs="宋体"/>
          <w:color w:val="000000"/>
          <w:kern w:val="0"/>
          <w:sz w:val="18"/>
          <w:szCs w:val="18"/>
        </w:rPr>
        <w:t>2、中小企业划分为中型、小型、微型三种类型，具体标准根据企业从业人员、营业收入、资产总额等指标，结合行业特点制定。行业划型标准为：</w:t>
      </w:r>
    </w:p>
    <w:p>
      <w:pPr>
        <w:widowControl/>
        <w:spacing w:line="360" w:lineRule="exact"/>
        <w:ind w:firstLine="360" w:firstLineChars="200"/>
        <w:jc w:val="left"/>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物业管理</w:t>
      </w:r>
    </w:p>
    <w:p>
      <w:pPr>
        <w:widowControl/>
        <w:spacing w:line="360" w:lineRule="exact"/>
        <w:ind w:firstLine="360" w:firstLineChars="200"/>
        <w:jc w:val="left"/>
        <w:rPr>
          <w:rFonts w:hint="eastAsia" w:ascii="宋体" w:hAnsi="宋体" w:cs="宋体"/>
          <w:color w:val="000000"/>
          <w:kern w:val="0"/>
          <w:sz w:val="18"/>
          <w:szCs w:val="18"/>
        </w:rPr>
      </w:pPr>
      <w:r>
        <w:rPr>
          <w:rFonts w:hint="eastAsia" w:ascii="宋体" w:hAnsi="宋体" w:cs="宋体"/>
          <w:color w:val="000000"/>
          <w:kern w:val="0"/>
          <w:sz w:val="18"/>
          <w:szCs w:val="18"/>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hint="eastAsia" w:ascii="宋体" w:hAnsi="宋体" w:cs="宋体"/>
          <w:b/>
          <w:sz w:val="28"/>
          <w:szCs w:val="28"/>
        </w:rPr>
      </w:pPr>
    </w:p>
    <w:p>
      <w:pPr>
        <w:snapToGrid w:val="0"/>
        <w:spacing w:before="50" w:afterLines="50"/>
        <w:jc w:val="left"/>
        <w:rPr>
          <w:rFonts w:ascii="微软雅黑" w:hAnsi="微软雅黑" w:eastAsia="微软雅黑"/>
          <w:szCs w:val="21"/>
        </w:rPr>
      </w:pPr>
      <w:r>
        <w:rPr>
          <w:rFonts w:hint="eastAsia" w:ascii="宋体" w:hAnsi="宋体" w:cs="宋体"/>
          <w:b/>
          <w:sz w:val="28"/>
          <w:szCs w:val="28"/>
        </w:rPr>
        <w:t>附件4</w:t>
      </w:r>
    </w:p>
    <w:p>
      <w:pPr>
        <w:tabs>
          <w:tab w:val="left" w:pos="1418"/>
        </w:tabs>
        <w:adjustRightInd w:val="0"/>
        <w:snapToGrid w:val="0"/>
        <w:jc w:val="center"/>
        <w:rPr>
          <w:rFonts w:hint="eastAsia" w:ascii="宋体" w:hAnsi="宋体" w:cs="宋体"/>
          <w:b/>
          <w:szCs w:val="21"/>
        </w:rPr>
      </w:pPr>
      <w:r>
        <w:rPr>
          <w:rFonts w:hint="eastAsia" w:ascii="宋体" w:hAnsi="宋体" w:cs="宋体"/>
          <w:b/>
          <w:sz w:val="28"/>
          <w:szCs w:val="28"/>
        </w:rPr>
        <w:t>投标单位基本情况表</w:t>
      </w:r>
    </w:p>
    <w:p>
      <w:pPr>
        <w:pStyle w:val="26"/>
        <w:rPr>
          <w:rFonts w:hint="eastAsia" w:ascii="宋体" w:hAnsi="宋体" w:cs="宋体"/>
          <w:sz w:val="21"/>
          <w:szCs w:val="21"/>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065"/>
        <w:gridCol w:w="2514"/>
        <w:gridCol w:w="17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公司名称</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注册资金</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地址、邮编</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主要业务范围</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企业性质</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成立时间</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26" w:type="dxa"/>
            <w:gridSpan w:val="3"/>
            <w:vAlign w:val="center"/>
          </w:tcPr>
          <w:p>
            <w:pPr>
              <w:spacing w:line="240" w:lineRule="atLeast"/>
              <w:rPr>
                <w:rFonts w:hint="eastAsia" w:ascii="宋体" w:hAnsi="宋体" w:cs="宋体"/>
                <w:szCs w:val="21"/>
              </w:rPr>
            </w:pPr>
            <w:r>
              <w:rPr>
                <w:rFonts w:hint="eastAsia" w:ascii="宋体" w:hAnsi="宋体" w:cs="宋体"/>
                <w:szCs w:val="21"/>
              </w:rPr>
              <w:t>生产经营场所规模（平方）</w:t>
            </w:r>
          </w:p>
        </w:tc>
        <w:tc>
          <w:tcPr>
            <w:tcW w:w="5894" w:type="dxa"/>
            <w:gridSpan w:val="3"/>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20" w:type="dxa"/>
            <w:gridSpan w:val="6"/>
            <w:vAlign w:val="center"/>
          </w:tcPr>
          <w:p>
            <w:pPr>
              <w:spacing w:line="240" w:lineRule="atLeast"/>
              <w:rPr>
                <w:rFonts w:hint="eastAsia" w:ascii="宋体" w:hAnsi="宋体" w:cs="宋体"/>
                <w:szCs w:val="21"/>
              </w:rPr>
            </w:pPr>
            <w:r>
              <w:rPr>
                <w:rFonts w:hint="eastAsia" w:ascii="宋体" w:hAnsi="宋体" w:cs="宋体"/>
                <w:szCs w:val="21"/>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Align w:val="center"/>
          </w:tcPr>
          <w:p>
            <w:pPr>
              <w:spacing w:line="240" w:lineRule="atLeast"/>
              <w:rPr>
                <w:rFonts w:hint="eastAsia" w:ascii="宋体" w:hAnsi="宋体" w:cs="宋体"/>
                <w:szCs w:val="21"/>
              </w:rPr>
            </w:pPr>
            <w:r>
              <w:rPr>
                <w:rFonts w:hint="eastAsia" w:ascii="宋体" w:hAnsi="宋体" w:cs="宋体"/>
                <w:szCs w:val="21"/>
              </w:rPr>
              <w:t>法人代表</w:t>
            </w:r>
          </w:p>
        </w:tc>
        <w:tc>
          <w:tcPr>
            <w:tcW w:w="1065" w:type="dxa"/>
            <w:vAlign w:val="center"/>
          </w:tcPr>
          <w:p>
            <w:pPr>
              <w:spacing w:line="240" w:lineRule="atLeast"/>
              <w:rPr>
                <w:rFonts w:hint="eastAsia" w:ascii="宋体" w:hAnsi="宋体" w:cs="宋体"/>
                <w:szCs w:val="21"/>
              </w:rPr>
            </w:pPr>
            <w:r>
              <w:rPr>
                <w:rFonts w:hint="eastAsia" w:ascii="宋体" w:hAnsi="宋体" w:cs="宋体"/>
                <w:szCs w:val="21"/>
              </w:rPr>
              <w:t>公司经理</w:t>
            </w:r>
          </w:p>
        </w:tc>
        <w:tc>
          <w:tcPr>
            <w:tcW w:w="2514" w:type="dxa"/>
            <w:vAlign w:val="center"/>
          </w:tcPr>
          <w:p>
            <w:pPr>
              <w:spacing w:line="240" w:lineRule="atLeast"/>
              <w:rPr>
                <w:rFonts w:hint="eastAsia" w:ascii="宋体" w:hAnsi="宋体" w:cs="宋体"/>
                <w:szCs w:val="21"/>
              </w:rPr>
            </w:pPr>
            <w:r>
              <w:rPr>
                <w:rFonts w:hint="eastAsia" w:ascii="宋体" w:hAnsi="宋体" w:cs="宋体"/>
                <w:szCs w:val="21"/>
              </w:rPr>
              <w:t>总工程师</w:t>
            </w:r>
          </w:p>
        </w:tc>
        <w:tc>
          <w:tcPr>
            <w:tcW w:w="1758" w:type="dxa"/>
            <w:vAlign w:val="center"/>
          </w:tcPr>
          <w:p>
            <w:pPr>
              <w:spacing w:line="240" w:lineRule="atLeast"/>
              <w:rPr>
                <w:rFonts w:hint="eastAsia" w:ascii="宋体" w:hAnsi="宋体" w:cs="宋体"/>
                <w:szCs w:val="21"/>
              </w:rPr>
            </w:pPr>
            <w:r>
              <w:rPr>
                <w:rFonts w:hint="eastAsia" w:ascii="宋体" w:hAnsi="宋体" w:cs="宋体"/>
                <w:szCs w:val="21"/>
              </w:rPr>
              <w:t>总经济师</w:t>
            </w:r>
          </w:p>
        </w:tc>
        <w:tc>
          <w:tcPr>
            <w:tcW w:w="1622" w:type="dxa"/>
            <w:vAlign w:val="center"/>
          </w:tcPr>
          <w:p>
            <w:pPr>
              <w:spacing w:line="240" w:lineRule="atLeast"/>
              <w:rPr>
                <w:rFonts w:hint="eastAsia" w:ascii="宋体" w:hAnsi="宋体" w:cs="宋体"/>
                <w:szCs w:val="21"/>
              </w:rPr>
            </w:pPr>
            <w:r>
              <w:rPr>
                <w:rFonts w:hint="eastAsia" w:ascii="宋体" w:hAnsi="宋体" w:cs="宋体"/>
                <w:szCs w:val="21"/>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Align w:val="center"/>
          </w:tcPr>
          <w:p>
            <w:pPr>
              <w:spacing w:line="240" w:lineRule="atLeast"/>
              <w:rPr>
                <w:rFonts w:hint="eastAsia" w:ascii="宋体" w:hAnsi="宋体" w:cs="宋体"/>
                <w:szCs w:val="21"/>
              </w:rPr>
            </w:pPr>
          </w:p>
        </w:tc>
        <w:tc>
          <w:tcPr>
            <w:tcW w:w="1065" w:type="dxa"/>
            <w:vAlign w:val="center"/>
          </w:tcPr>
          <w:p>
            <w:pPr>
              <w:spacing w:line="240" w:lineRule="atLeast"/>
              <w:rPr>
                <w:rFonts w:hint="eastAsia" w:ascii="宋体" w:hAnsi="宋体" w:cs="宋体"/>
                <w:szCs w:val="21"/>
              </w:rPr>
            </w:pPr>
          </w:p>
        </w:tc>
        <w:tc>
          <w:tcPr>
            <w:tcW w:w="2514" w:type="dxa"/>
            <w:vAlign w:val="center"/>
          </w:tcPr>
          <w:p>
            <w:pPr>
              <w:spacing w:line="240" w:lineRule="atLeast"/>
              <w:rPr>
                <w:rFonts w:hint="eastAsia" w:ascii="宋体" w:hAnsi="宋体" w:cs="宋体"/>
                <w:szCs w:val="21"/>
              </w:rPr>
            </w:pPr>
          </w:p>
        </w:tc>
        <w:tc>
          <w:tcPr>
            <w:tcW w:w="1758" w:type="dxa"/>
            <w:vAlign w:val="center"/>
          </w:tcPr>
          <w:p>
            <w:pPr>
              <w:spacing w:line="240" w:lineRule="atLeast"/>
              <w:rPr>
                <w:rFonts w:hint="eastAsia" w:ascii="宋体" w:hAnsi="宋体" w:cs="宋体"/>
                <w:szCs w:val="21"/>
              </w:rPr>
            </w:pPr>
          </w:p>
        </w:tc>
        <w:tc>
          <w:tcPr>
            <w:tcW w:w="1622" w:type="dxa"/>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20" w:type="dxa"/>
            <w:gridSpan w:val="6"/>
            <w:vAlign w:val="center"/>
          </w:tcPr>
          <w:p>
            <w:pPr>
              <w:spacing w:line="240" w:lineRule="atLeast"/>
              <w:rPr>
                <w:rFonts w:hint="eastAsia" w:ascii="宋体" w:hAnsi="宋体" w:cs="宋体"/>
                <w:szCs w:val="21"/>
              </w:rPr>
            </w:pPr>
            <w:r>
              <w:rPr>
                <w:rFonts w:hint="eastAsia" w:ascii="宋体" w:hAnsi="宋体" w:cs="宋体"/>
                <w:szCs w:val="21"/>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restart"/>
            <w:vAlign w:val="center"/>
          </w:tcPr>
          <w:p>
            <w:pPr>
              <w:spacing w:line="240" w:lineRule="atLeast"/>
              <w:rPr>
                <w:rFonts w:hint="eastAsia" w:ascii="宋体" w:hAnsi="宋体" w:cs="宋体"/>
                <w:szCs w:val="21"/>
              </w:rPr>
            </w:pPr>
            <w:r>
              <w:rPr>
                <w:rFonts w:hint="eastAsia" w:ascii="宋体" w:hAnsi="宋体" w:cs="宋体"/>
                <w:szCs w:val="21"/>
              </w:rPr>
              <w:t>人员总数（人）</w:t>
            </w:r>
          </w:p>
        </w:tc>
        <w:tc>
          <w:tcPr>
            <w:tcW w:w="1065" w:type="dxa"/>
            <w:vAlign w:val="center"/>
          </w:tcPr>
          <w:p>
            <w:pPr>
              <w:spacing w:line="240" w:lineRule="atLeast"/>
              <w:rPr>
                <w:rFonts w:hint="eastAsia" w:ascii="宋体" w:hAnsi="宋体" w:cs="宋体"/>
                <w:szCs w:val="21"/>
              </w:rPr>
            </w:pPr>
            <w:r>
              <w:rPr>
                <w:rFonts w:hint="eastAsia" w:ascii="宋体" w:hAnsi="宋体" w:cs="宋体"/>
                <w:szCs w:val="21"/>
              </w:rPr>
              <w:t>高级职称</w:t>
            </w:r>
          </w:p>
        </w:tc>
        <w:tc>
          <w:tcPr>
            <w:tcW w:w="2514" w:type="dxa"/>
            <w:vAlign w:val="center"/>
          </w:tcPr>
          <w:p>
            <w:pPr>
              <w:spacing w:line="240" w:lineRule="atLeast"/>
              <w:rPr>
                <w:rFonts w:hint="eastAsia" w:ascii="宋体" w:hAnsi="宋体" w:cs="宋体"/>
                <w:szCs w:val="21"/>
              </w:rPr>
            </w:pPr>
            <w:r>
              <w:rPr>
                <w:rFonts w:hint="eastAsia" w:ascii="宋体" w:hAnsi="宋体" w:cs="宋体"/>
                <w:szCs w:val="21"/>
              </w:rPr>
              <w:t>中级职称</w:t>
            </w:r>
          </w:p>
        </w:tc>
        <w:tc>
          <w:tcPr>
            <w:tcW w:w="1758" w:type="dxa"/>
            <w:vAlign w:val="center"/>
          </w:tcPr>
          <w:p>
            <w:pPr>
              <w:spacing w:line="240" w:lineRule="atLeast"/>
              <w:rPr>
                <w:rFonts w:hint="eastAsia" w:ascii="宋体" w:hAnsi="宋体" w:cs="宋体"/>
                <w:szCs w:val="21"/>
              </w:rPr>
            </w:pPr>
            <w:r>
              <w:rPr>
                <w:rFonts w:hint="eastAsia" w:ascii="宋体" w:hAnsi="宋体" w:cs="宋体"/>
                <w:szCs w:val="21"/>
              </w:rPr>
              <w:t>初级职称</w:t>
            </w:r>
          </w:p>
        </w:tc>
        <w:tc>
          <w:tcPr>
            <w:tcW w:w="1622" w:type="dxa"/>
            <w:vAlign w:val="center"/>
          </w:tcPr>
          <w:p>
            <w:pPr>
              <w:spacing w:line="240" w:lineRule="atLeast"/>
              <w:rPr>
                <w:rFonts w:hint="eastAsia" w:ascii="宋体" w:hAnsi="宋体" w:cs="宋体"/>
                <w:szCs w:val="21"/>
              </w:rPr>
            </w:pPr>
            <w:r>
              <w:rPr>
                <w:rFonts w:hint="eastAsia" w:ascii="宋体" w:hAnsi="宋体" w:cs="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continue"/>
            <w:vAlign w:val="center"/>
          </w:tcPr>
          <w:p>
            <w:pPr>
              <w:spacing w:line="240" w:lineRule="atLeast"/>
              <w:rPr>
                <w:rFonts w:hint="eastAsia" w:ascii="宋体" w:hAnsi="宋体" w:cs="宋体"/>
                <w:szCs w:val="21"/>
              </w:rPr>
            </w:pPr>
          </w:p>
        </w:tc>
        <w:tc>
          <w:tcPr>
            <w:tcW w:w="1065" w:type="dxa"/>
            <w:vAlign w:val="center"/>
          </w:tcPr>
          <w:p>
            <w:pPr>
              <w:spacing w:line="240" w:lineRule="atLeast"/>
              <w:rPr>
                <w:rFonts w:hint="eastAsia" w:ascii="宋体" w:hAnsi="宋体" w:cs="宋体"/>
                <w:szCs w:val="21"/>
              </w:rPr>
            </w:pPr>
          </w:p>
        </w:tc>
        <w:tc>
          <w:tcPr>
            <w:tcW w:w="2514" w:type="dxa"/>
            <w:vAlign w:val="center"/>
          </w:tcPr>
          <w:p>
            <w:pPr>
              <w:spacing w:line="240" w:lineRule="atLeast"/>
              <w:rPr>
                <w:rFonts w:hint="eastAsia" w:ascii="宋体" w:hAnsi="宋体" w:cs="宋体"/>
                <w:szCs w:val="21"/>
              </w:rPr>
            </w:pPr>
          </w:p>
        </w:tc>
        <w:tc>
          <w:tcPr>
            <w:tcW w:w="1758" w:type="dxa"/>
            <w:vAlign w:val="center"/>
          </w:tcPr>
          <w:p>
            <w:pPr>
              <w:spacing w:line="240" w:lineRule="atLeast"/>
              <w:rPr>
                <w:rFonts w:hint="eastAsia" w:ascii="宋体" w:hAnsi="宋体" w:cs="宋体"/>
                <w:szCs w:val="21"/>
              </w:rPr>
            </w:pPr>
          </w:p>
        </w:tc>
        <w:tc>
          <w:tcPr>
            <w:tcW w:w="1622" w:type="dxa"/>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restart"/>
            <w:vAlign w:val="center"/>
          </w:tcPr>
          <w:p>
            <w:pPr>
              <w:spacing w:line="240" w:lineRule="atLeast"/>
              <w:rPr>
                <w:rFonts w:hint="eastAsia" w:ascii="宋体" w:hAnsi="宋体" w:cs="宋体"/>
                <w:szCs w:val="21"/>
              </w:rPr>
            </w:pPr>
            <w:r>
              <w:rPr>
                <w:rFonts w:hint="eastAsia" w:ascii="宋体" w:hAnsi="宋体" w:cs="宋体"/>
                <w:szCs w:val="21"/>
              </w:rPr>
              <w:t>人员构成（%）</w:t>
            </w:r>
          </w:p>
        </w:tc>
        <w:tc>
          <w:tcPr>
            <w:tcW w:w="1065" w:type="dxa"/>
            <w:vAlign w:val="center"/>
          </w:tcPr>
          <w:p>
            <w:pPr>
              <w:spacing w:line="240" w:lineRule="atLeast"/>
              <w:rPr>
                <w:rFonts w:hint="eastAsia" w:ascii="宋体" w:hAnsi="宋体" w:cs="宋体"/>
                <w:szCs w:val="21"/>
              </w:rPr>
            </w:pPr>
            <w:r>
              <w:rPr>
                <w:rFonts w:hint="eastAsia" w:ascii="宋体" w:hAnsi="宋体" w:cs="宋体"/>
                <w:szCs w:val="21"/>
              </w:rPr>
              <w:t>管理人员</w:t>
            </w:r>
          </w:p>
        </w:tc>
        <w:tc>
          <w:tcPr>
            <w:tcW w:w="2514" w:type="dxa"/>
            <w:vAlign w:val="center"/>
          </w:tcPr>
          <w:p>
            <w:pPr>
              <w:spacing w:line="240" w:lineRule="atLeast"/>
              <w:rPr>
                <w:rFonts w:hint="eastAsia" w:ascii="宋体" w:hAnsi="宋体" w:cs="宋体"/>
                <w:szCs w:val="21"/>
              </w:rPr>
            </w:pPr>
            <w:r>
              <w:rPr>
                <w:rFonts w:hint="eastAsia" w:ascii="宋体" w:hAnsi="宋体" w:cs="宋体"/>
                <w:szCs w:val="21"/>
              </w:rPr>
              <w:t>技术人员</w:t>
            </w:r>
          </w:p>
        </w:tc>
        <w:tc>
          <w:tcPr>
            <w:tcW w:w="1758" w:type="dxa"/>
            <w:vAlign w:val="center"/>
          </w:tcPr>
          <w:p>
            <w:pPr>
              <w:spacing w:line="240" w:lineRule="atLeast"/>
              <w:rPr>
                <w:rFonts w:hint="eastAsia" w:ascii="宋体" w:hAnsi="宋体" w:cs="宋体"/>
                <w:szCs w:val="21"/>
              </w:rPr>
            </w:pPr>
            <w:r>
              <w:rPr>
                <w:rFonts w:hint="eastAsia" w:ascii="宋体" w:hAnsi="宋体" w:cs="宋体"/>
                <w:szCs w:val="21"/>
              </w:rPr>
              <w:t>后勤人员</w:t>
            </w:r>
          </w:p>
        </w:tc>
        <w:tc>
          <w:tcPr>
            <w:tcW w:w="1622" w:type="dxa"/>
            <w:vAlign w:val="center"/>
          </w:tcPr>
          <w:p>
            <w:pPr>
              <w:spacing w:line="240" w:lineRule="atLeast"/>
              <w:rPr>
                <w:rFonts w:hint="eastAsia" w:ascii="宋体" w:hAnsi="宋体" w:cs="宋体"/>
                <w:szCs w:val="21"/>
              </w:rPr>
            </w:pPr>
            <w:r>
              <w:rPr>
                <w:rFonts w:hint="eastAsia" w:ascii="宋体" w:hAnsi="宋体" w:cs="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continue"/>
            <w:vAlign w:val="center"/>
          </w:tcPr>
          <w:p>
            <w:pPr>
              <w:spacing w:line="240" w:lineRule="atLeast"/>
              <w:rPr>
                <w:rFonts w:hint="eastAsia" w:ascii="宋体" w:hAnsi="宋体" w:cs="宋体"/>
                <w:szCs w:val="21"/>
              </w:rPr>
            </w:pPr>
          </w:p>
        </w:tc>
        <w:tc>
          <w:tcPr>
            <w:tcW w:w="1065" w:type="dxa"/>
            <w:vAlign w:val="center"/>
          </w:tcPr>
          <w:p>
            <w:pPr>
              <w:spacing w:line="240" w:lineRule="atLeast"/>
              <w:rPr>
                <w:rFonts w:hint="eastAsia" w:ascii="宋体" w:hAnsi="宋体" w:cs="宋体"/>
                <w:szCs w:val="21"/>
              </w:rPr>
            </w:pPr>
          </w:p>
        </w:tc>
        <w:tc>
          <w:tcPr>
            <w:tcW w:w="2514" w:type="dxa"/>
            <w:vAlign w:val="center"/>
          </w:tcPr>
          <w:p>
            <w:pPr>
              <w:spacing w:line="240" w:lineRule="atLeast"/>
              <w:rPr>
                <w:rFonts w:hint="eastAsia" w:ascii="宋体" w:hAnsi="宋体" w:cs="宋体"/>
                <w:szCs w:val="21"/>
              </w:rPr>
            </w:pPr>
          </w:p>
        </w:tc>
        <w:tc>
          <w:tcPr>
            <w:tcW w:w="1758" w:type="dxa"/>
            <w:vAlign w:val="center"/>
          </w:tcPr>
          <w:p>
            <w:pPr>
              <w:spacing w:line="240" w:lineRule="atLeast"/>
              <w:rPr>
                <w:rFonts w:hint="eastAsia" w:ascii="宋体" w:hAnsi="宋体" w:cs="宋体"/>
                <w:szCs w:val="21"/>
              </w:rPr>
            </w:pPr>
          </w:p>
        </w:tc>
        <w:tc>
          <w:tcPr>
            <w:tcW w:w="1622" w:type="dxa"/>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restart"/>
            <w:vAlign w:val="center"/>
          </w:tcPr>
          <w:p>
            <w:pPr>
              <w:spacing w:line="240" w:lineRule="atLeast"/>
              <w:rPr>
                <w:rFonts w:hint="eastAsia" w:ascii="宋体" w:hAnsi="宋体" w:cs="宋体"/>
                <w:szCs w:val="21"/>
              </w:rPr>
            </w:pPr>
            <w:r>
              <w:rPr>
                <w:rFonts w:hint="eastAsia" w:ascii="宋体" w:hAnsi="宋体" w:cs="宋体"/>
                <w:szCs w:val="21"/>
              </w:rPr>
              <w:t>上年度末资产及负债情况</w:t>
            </w:r>
          </w:p>
        </w:tc>
        <w:tc>
          <w:tcPr>
            <w:tcW w:w="1065" w:type="dxa"/>
            <w:vAlign w:val="center"/>
          </w:tcPr>
          <w:p>
            <w:pPr>
              <w:spacing w:line="240" w:lineRule="atLeast"/>
              <w:rPr>
                <w:rFonts w:hint="eastAsia" w:ascii="宋体" w:hAnsi="宋体" w:cs="宋体"/>
                <w:szCs w:val="21"/>
              </w:rPr>
            </w:pPr>
            <w:r>
              <w:rPr>
                <w:rFonts w:hint="eastAsia" w:ascii="宋体" w:hAnsi="宋体" w:cs="宋体"/>
                <w:szCs w:val="21"/>
              </w:rPr>
              <w:t>总资产</w:t>
            </w:r>
          </w:p>
        </w:tc>
        <w:tc>
          <w:tcPr>
            <w:tcW w:w="2514" w:type="dxa"/>
            <w:vAlign w:val="center"/>
          </w:tcPr>
          <w:p>
            <w:pPr>
              <w:spacing w:line="240" w:lineRule="atLeast"/>
              <w:rPr>
                <w:rFonts w:hint="eastAsia" w:ascii="宋体" w:hAnsi="宋体" w:cs="宋体"/>
                <w:szCs w:val="21"/>
              </w:rPr>
            </w:pPr>
            <w:r>
              <w:rPr>
                <w:rFonts w:hint="eastAsia" w:ascii="宋体" w:hAnsi="宋体" w:cs="宋体"/>
                <w:szCs w:val="21"/>
              </w:rPr>
              <w:t>固定资产净额</w:t>
            </w:r>
          </w:p>
        </w:tc>
        <w:tc>
          <w:tcPr>
            <w:tcW w:w="1758" w:type="dxa"/>
            <w:vAlign w:val="center"/>
          </w:tcPr>
          <w:p>
            <w:pPr>
              <w:spacing w:line="240" w:lineRule="atLeast"/>
              <w:rPr>
                <w:rFonts w:hint="eastAsia" w:ascii="宋体" w:hAnsi="宋体" w:cs="宋体"/>
                <w:szCs w:val="21"/>
              </w:rPr>
            </w:pPr>
            <w:r>
              <w:rPr>
                <w:rFonts w:hint="eastAsia" w:ascii="宋体" w:hAnsi="宋体" w:cs="宋体"/>
                <w:szCs w:val="21"/>
              </w:rPr>
              <w:t>流动资产</w:t>
            </w:r>
          </w:p>
        </w:tc>
        <w:tc>
          <w:tcPr>
            <w:tcW w:w="1622" w:type="dxa"/>
            <w:vAlign w:val="center"/>
          </w:tcPr>
          <w:p>
            <w:pPr>
              <w:spacing w:line="240" w:lineRule="atLeast"/>
              <w:rPr>
                <w:rFonts w:hint="eastAsia" w:ascii="宋体" w:hAnsi="宋体" w:cs="宋体"/>
                <w:szCs w:val="21"/>
              </w:rPr>
            </w:pPr>
            <w:r>
              <w:rPr>
                <w:rFonts w:hint="eastAsia" w:ascii="宋体" w:hAnsi="宋体" w:cs="宋体"/>
                <w:szCs w:val="21"/>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761" w:type="dxa"/>
            <w:gridSpan w:val="2"/>
            <w:vMerge w:val="continue"/>
            <w:vAlign w:val="center"/>
          </w:tcPr>
          <w:p>
            <w:pPr>
              <w:spacing w:line="240" w:lineRule="atLeast"/>
              <w:rPr>
                <w:rFonts w:hint="eastAsia" w:ascii="宋体" w:hAnsi="宋体" w:cs="宋体"/>
                <w:szCs w:val="21"/>
              </w:rPr>
            </w:pPr>
          </w:p>
        </w:tc>
        <w:tc>
          <w:tcPr>
            <w:tcW w:w="1065" w:type="dxa"/>
            <w:vAlign w:val="center"/>
          </w:tcPr>
          <w:p>
            <w:pPr>
              <w:spacing w:line="240" w:lineRule="atLeast"/>
              <w:rPr>
                <w:rFonts w:hint="eastAsia" w:ascii="宋体" w:hAnsi="宋体" w:cs="宋体"/>
                <w:szCs w:val="21"/>
              </w:rPr>
            </w:pPr>
          </w:p>
        </w:tc>
        <w:tc>
          <w:tcPr>
            <w:tcW w:w="2514" w:type="dxa"/>
            <w:vAlign w:val="center"/>
          </w:tcPr>
          <w:p>
            <w:pPr>
              <w:spacing w:line="240" w:lineRule="atLeast"/>
              <w:rPr>
                <w:rFonts w:hint="eastAsia" w:ascii="宋体" w:hAnsi="宋体" w:cs="宋体"/>
                <w:szCs w:val="21"/>
              </w:rPr>
            </w:pPr>
          </w:p>
        </w:tc>
        <w:tc>
          <w:tcPr>
            <w:tcW w:w="1758" w:type="dxa"/>
            <w:vAlign w:val="center"/>
          </w:tcPr>
          <w:p>
            <w:pPr>
              <w:spacing w:line="240" w:lineRule="atLeast"/>
              <w:rPr>
                <w:rFonts w:hint="eastAsia" w:ascii="宋体" w:hAnsi="宋体" w:cs="宋体"/>
                <w:szCs w:val="21"/>
              </w:rPr>
            </w:pPr>
          </w:p>
        </w:tc>
        <w:tc>
          <w:tcPr>
            <w:tcW w:w="1622" w:type="dxa"/>
            <w:vAlign w:val="center"/>
          </w:tcPr>
          <w:p>
            <w:pPr>
              <w:spacing w:line="24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exact"/>
          <w:jc w:val="center"/>
        </w:trPr>
        <w:tc>
          <w:tcPr>
            <w:tcW w:w="645" w:type="dxa"/>
            <w:vAlign w:val="center"/>
          </w:tcPr>
          <w:p>
            <w:pPr>
              <w:rPr>
                <w:rFonts w:hint="eastAsia" w:ascii="宋体" w:hAnsi="宋体" w:cs="宋体"/>
                <w:szCs w:val="21"/>
              </w:rPr>
            </w:pPr>
            <w:r>
              <w:rPr>
                <w:rFonts w:hint="eastAsia" w:ascii="宋体" w:hAnsi="宋体" w:cs="宋体"/>
                <w:szCs w:val="21"/>
              </w:rPr>
              <w:t>企业概况</w:t>
            </w:r>
          </w:p>
        </w:tc>
        <w:tc>
          <w:tcPr>
            <w:tcW w:w="8075" w:type="dxa"/>
            <w:gridSpan w:val="5"/>
            <w:vAlign w:val="center"/>
          </w:tcPr>
          <w:p>
            <w:pPr>
              <w:rPr>
                <w:rFonts w:hint="eastAsia" w:ascii="宋体" w:hAnsi="宋体" w:cs="宋体"/>
                <w:szCs w:val="21"/>
              </w:rPr>
            </w:pPr>
          </w:p>
        </w:tc>
      </w:tr>
    </w:tbl>
    <w:p>
      <w:pPr>
        <w:spacing w:afterLines="100"/>
        <w:rPr>
          <w:rFonts w:hint="eastAsia" w:ascii="宋体" w:hAnsi="宋体" w:cs="宋体"/>
          <w:b/>
          <w:szCs w:val="21"/>
        </w:rPr>
      </w:pPr>
      <w:r>
        <w:rPr>
          <w:rFonts w:hint="eastAsia" w:ascii="宋体" w:hAnsi="宋体" w:cs="宋体"/>
          <w:b/>
          <w:szCs w:val="21"/>
        </w:rPr>
        <w:t>注：财务数据应按上年度经审计的财务报表数据填写。</w:t>
      </w:r>
    </w:p>
    <w:p>
      <w:pPr>
        <w:adjustRightInd w:val="0"/>
        <w:snapToGrid w:val="0"/>
        <w:jc w:val="left"/>
        <w:rPr>
          <w:rFonts w:hint="eastAsia" w:ascii="宋体" w:hAnsi="宋体" w:cs="宋体"/>
          <w:color w:val="000000"/>
          <w:szCs w:val="21"/>
        </w:rPr>
      </w:pPr>
      <w:r>
        <w:rPr>
          <w:rFonts w:hint="eastAsia" w:ascii="宋体" w:hAnsi="宋体" w:cs="宋体"/>
          <w:color w:val="000000"/>
          <w:szCs w:val="21"/>
        </w:rPr>
        <w:t>除此表外，可另附文字和资料加以说明。</w:t>
      </w:r>
    </w:p>
    <w:p>
      <w:pPr>
        <w:snapToGrid w:val="0"/>
        <w:spacing w:line="440" w:lineRule="exact"/>
        <w:rPr>
          <w:rFonts w:hint="eastAsia" w:ascii="宋体" w:hAnsi="宋体" w:cs="宋体"/>
          <w:szCs w:val="21"/>
        </w:rPr>
      </w:pPr>
    </w:p>
    <w:p>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pPr>
        <w:pStyle w:val="12"/>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adjustRightInd w:val="0"/>
        <w:snapToGrid w:val="0"/>
        <w:spacing w:line="440" w:lineRule="exact"/>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pStyle w:val="26"/>
        <w:rPr>
          <w:rFonts w:hint="eastAsia" w:ascii="宋体" w:hAnsi="宋体" w:cs="宋体"/>
          <w:bCs w:val="0"/>
          <w:szCs w:val="21"/>
        </w:rPr>
      </w:pPr>
    </w:p>
    <w:p>
      <w:pPr>
        <w:rPr>
          <w:rFonts w:hint="eastAsia"/>
        </w:rPr>
      </w:pPr>
    </w:p>
    <w:p>
      <w:pPr>
        <w:snapToGrid w:val="0"/>
        <w:spacing w:before="50" w:afterLines="50"/>
        <w:jc w:val="left"/>
        <w:rPr>
          <w:rFonts w:hint="eastAsia" w:ascii="宋体" w:hAnsi="宋体" w:cs="宋体"/>
          <w:b/>
          <w:sz w:val="28"/>
          <w:szCs w:val="28"/>
        </w:rPr>
      </w:pPr>
      <w:r>
        <w:rPr>
          <w:rFonts w:hint="eastAsia" w:ascii="宋体" w:hAnsi="宋体" w:cs="宋体"/>
          <w:b/>
          <w:sz w:val="28"/>
          <w:szCs w:val="28"/>
        </w:rPr>
        <w:t>附件5：</w:t>
      </w:r>
    </w:p>
    <w:p>
      <w:pPr>
        <w:tabs>
          <w:tab w:val="left" w:pos="1418"/>
        </w:tabs>
        <w:adjustRightInd w:val="0"/>
        <w:snapToGrid w:val="0"/>
        <w:jc w:val="center"/>
        <w:rPr>
          <w:rFonts w:hint="eastAsia" w:ascii="宋体" w:hAnsi="宋体" w:cs="宋体"/>
          <w:b/>
          <w:sz w:val="28"/>
          <w:szCs w:val="28"/>
        </w:rPr>
      </w:pPr>
      <w:r>
        <w:rPr>
          <w:rFonts w:hint="eastAsia" w:ascii="宋体" w:hAnsi="宋体" w:cs="宋体"/>
          <w:b/>
          <w:sz w:val="28"/>
          <w:szCs w:val="28"/>
        </w:rPr>
        <w:t>投标人同类项目实施情况一览表</w:t>
      </w:r>
    </w:p>
    <w:p>
      <w:pPr>
        <w:pStyle w:val="9"/>
        <w:snapToGrid w:val="0"/>
        <w:spacing w:line="320" w:lineRule="atLeast"/>
        <w:rPr>
          <w:rFonts w:hint="eastAsia" w:ascii="宋体" w:hAnsi="宋体" w:eastAsia="宋体" w:cs="宋体"/>
          <w:sz w:val="21"/>
          <w:szCs w:val="21"/>
          <w:u w:val="single"/>
        </w:rPr>
      </w:pPr>
    </w:p>
    <w:p>
      <w:pPr>
        <w:pStyle w:val="9"/>
        <w:snapToGrid w:val="0"/>
        <w:spacing w:line="320" w:lineRule="atLeast"/>
        <w:rPr>
          <w:rFonts w:hint="eastAsia" w:ascii="宋体" w:hAnsi="宋体" w:eastAsia="宋体" w:cs="宋体"/>
          <w:szCs w:val="21"/>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8"/>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88"/>
        <w:gridCol w:w="1883"/>
        <w:gridCol w:w="1354"/>
        <w:gridCol w:w="984"/>
        <w:gridCol w:w="1267"/>
        <w:gridCol w:w="18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932"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采购单位名称</w:t>
            </w:r>
          </w:p>
        </w:tc>
        <w:tc>
          <w:tcPr>
            <w:tcW w:w="1039" w:type="pct"/>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项目名称</w:t>
            </w:r>
          </w:p>
        </w:tc>
        <w:tc>
          <w:tcPr>
            <w:tcW w:w="747"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合同金额</w:t>
            </w:r>
          </w:p>
          <w:p>
            <w:pPr>
              <w:snapToGrid w:val="0"/>
              <w:jc w:val="center"/>
              <w:rPr>
                <w:rFonts w:hint="eastAsia" w:ascii="宋体" w:hAnsi="宋体" w:cs="宋体"/>
                <w:szCs w:val="21"/>
              </w:rPr>
            </w:pPr>
            <w:r>
              <w:rPr>
                <w:rFonts w:hint="eastAsia" w:ascii="宋体" w:hAnsi="宋体" w:cs="宋体"/>
                <w:szCs w:val="21"/>
              </w:rPr>
              <w:t>（万元）</w:t>
            </w:r>
          </w:p>
        </w:tc>
        <w:tc>
          <w:tcPr>
            <w:tcW w:w="1242" w:type="pct"/>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附件页码</w:t>
            </w:r>
          </w:p>
        </w:tc>
        <w:tc>
          <w:tcPr>
            <w:tcW w:w="1037" w:type="pct"/>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采购单位联系人及</w:t>
            </w:r>
          </w:p>
          <w:p>
            <w:pPr>
              <w:snapToGrid w:val="0"/>
              <w:jc w:val="center"/>
              <w:rPr>
                <w:rFonts w:hint="eastAsia" w:ascii="宋体" w:hAnsi="宋体" w:cs="宋体"/>
                <w:szCs w:val="21"/>
              </w:rPr>
            </w:pPr>
            <w:r>
              <w:rPr>
                <w:rFonts w:hint="eastAsia" w:ascii="宋体" w:hAnsi="宋体" w:cs="宋体"/>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trPr>
        <w:tc>
          <w:tcPr>
            <w:tcW w:w="93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c>
          <w:tcPr>
            <w:tcW w:w="1039" w:type="pct"/>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c>
          <w:tcPr>
            <w:tcW w:w="7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合同</w:t>
            </w:r>
          </w:p>
        </w:tc>
        <w:tc>
          <w:tcPr>
            <w:tcW w:w="6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验收报告或中标公示、中标通知书</w:t>
            </w:r>
          </w:p>
        </w:tc>
        <w:tc>
          <w:tcPr>
            <w:tcW w:w="10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2"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r>
              <w:rPr>
                <w:rFonts w:hint="eastAsia" w:ascii="宋体" w:hAnsi="宋体" w:cs="宋体"/>
                <w:szCs w:val="21"/>
              </w:rPr>
              <w:t>……</w:t>
            </w:r>
          </w:p>
        </w:tc>
        <w:tc>
          <w:tcPr>
            <w:tcW w:w="103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74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543"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hint="eastAsia" w:ascii="宋体" w:hAnsi="宋体" w:cs="宋体"/>
                <w:szCs w:val="21"/>
              </w:rPr>
            </w:pPr>
          </w:p>
        </w:tc>
      </w:tr>
    </w:tbl>
    <w:p>
      <w:pPr>
        <w:snapToGrid w:val="0"/>
        <w:spacing w:line="440" w:lineRule="exact"/>
        <w:rPr>
          <w:rFonts w:hint="eastAsia" w:ascii="宋体" w:hAnsi="宋体" w:cs="宋体"/>
          <w:szCs w:val="21"/>
        </w:rPr>
      </w:pPr>
      <w:r>
        <w:rPr>
          <w:rFonts w:hint="eastAsia" w:ascii="宋体" w:hAnsi="宋体" w:cs="宋体"/>
          <w:szCs w:val="21"/>
        </w:rPr>
        <w:t>注：</w:t>
      </w:r>
    </w:p>
    <w:p>
      <w:pPr>
        <w:snapToGrid w:val="0"/>
        <w:spacing w:line="440" w:lineRule="exact"/>
        <w:rPr>
          <w:rFonts w:hint="eastAsia" w:ascii="宋体" w:hAnsi="宋体" w:cs="宋体"/>
          <w:szCs w:val="21"/>
        </w:rPr>
      </w:pPr>
      <w:r>
        <w:rPr>
          <w:rFonts w:hint="eastAsia" w:ascii="宋体" w:hAnsi="宋体" w:cs="宋体"/>
          <w:szCs w:val="21"/>
        </w:rPr>
        <w:t>1、同类项目经营业绩是指已完工并验收通过的同类项目经营业绩</w:t>
      </w:r>
    </w:p>
    <w:p>
      <w:pPr>
        <w:snapToGrid w:val="0"/>
        <w:spacing w:line="440" w:lineRule="exact"/>
        <w:rPr>
          <w:rFonts w:hint="eastAsia" w:ascii="宋体" w:hAnsi="宋体" w:cs="宋体"/>
          <w:szCs w:val="21"/>
        </w:rPr>
      </w:pPr>
      <w:r>
        <w:rPr>
          <w:rFonts w:hint="eastAsia" w:ascii="宋体" w:hAnsi="宋体" w:cs="宋体"/>
          <w:szCs w:val="21"/>
        </w:rPr>
        <w:t>2、须提供合同复印件等加盖公章制作于商务标内，原件请随带备查。</w:t>
      </w:r>
    </w:p>
    <w:p>
      <w:pPr>
        <w:pStyle w:val="9"/>
        <w:snapToGrid w:val="0"/>
        <w:rPr>
          <w:rFonts w:hint="eastAsia" w:ascii="宋体" w:hAnsi="宋体" w:eastAsia="宋体" w:cs="宋体"/>
          <w:sz w:val="21"/>
          <w:szCs w:val="21"/>
        </w:rPr>
      </w:pPr>
    </w:p>
    <w:p>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pPr>
        <w:pStyle w:val="12"/>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adjustRightInd w:val="0"/>
        <w:snapToGrid w:val="0"/>
        <w:spacing w:line="440" w:lineRule="exact"/>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snapToGrid w:val="0"/>
        <w:spacing w:before="50"/>
        <w:jc w:val="left"/>
        <w:rPr>
          <w:rFonts w:hint="eastAsia" w:ascii="宋体" w:hAnsi="宋体" w:cs="宋体"/>
          <w:b/>
          <w:sz w:val="32"/>
          <w:szCs w:val="32"/>
        </w:rPr>
      </w:pPr>
    </w:p>
    <w:p>
      <w:pPr>
        <w:rPr>
          <w:rFonts w:hint="eastAsia" w:ascii="微软雅黑" w:hAnsi="微软雅黑" w:eastAsia="微软雅黑"/>
          <w:szCs w:val="21"/>
          <w:u w:val="single"/>
        </w:rPr>
      </w:pPr>
      <w:r>
        <w:rPr>
          <w:rFonts w:hint="eastAsia" w:ascii="微软雅黑" w:hAnsi="微软雅黑" w:eastAsia="微软雅黑"/>
          <w:szCs w:val="21"/>
        </w:rPr>
        <w:t xml:space="preserve">                  </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napToGrid w:val="0"/>
        <w:spacing w:before="50"/>
        <w:jc w:val="left"/>
        <w:rPr>
          <w:rFonts w:hint="eastAsia" w:ascii="宋体" w:hAnsi="宋体" w:cs="宋体"/>
          <w:b/>
          <w:sz w:val="32"/>
          <w:szCs w:val="32"/>
        </w:rPr>
      </w:pPr>
    </w:p>
    <w:p>
      <w:pPr>
        <w:snapToGrid w:val="0"/>
        <w:spacing w:before="50"/>
        <w:jc w:val="left"/>
        <w:rPr>
          <w:rFonts w:hint="eastAsia" w:ascii="宋体" w:hAnsi="宋体" w:cs="宋体"/>
          <w:b/>
          <w:sz w:val="32"/>
          <w:szCs w:val="32"/>
        </w:rPr>
      </w:pPr>
    </w:p>
    <w:p>
      <w:pPr>
        <w:snapToGrid w:val="0"/>
        <w:spacing w:before="50"/>
        <w:jc w:val="left"/>
        <w:rPr>
          <w:rFonts w:hint="eastAsia" w:ascii="宋体" w:hAnsi="宋体" w:cs="宋体"/>
          <w:b/>
          <w:sz w:val="32"/>
          <w:szCs w:val="32"/>
        </w:rPr>
      </w:pPr>
    </w:p>
    <w:p>
      <w:pPr>
        <w:snapToGrid w:val="0"/>
        <w:spacing w:before="50"/>
        <w:jc w:val="left"/>
        <w:rPr>
          <w:rFonts w:hint="eastAsia" w:ascii="宋体" w:hAnsi="宋体" w:cs="宋体"/>
          <w:b/>
          <w:sz w:val="28"/>
          <w:szCs w:val="28"/>
        </w:rPr>
      </w:pPr>
      <w:r>
        <w:rPr>
          <w:rFonts w:hint="eastAsia" w:ascii="宋体" w:hAnsi="宋体" w:cs="宋体"/>
          <w:b/>
          <w:sz w:val="28"/>
          <w:szCs w:val="28"/>
        </w:rPr>
        <w:t>附件6：</w:t>
      </w:r>
    </w:p>
    <w:p>
      <w:pPr>
        <w:adjustRightInd w:val="0"/>
        <w:snapToGrid w:val="0"/>
        <w:jc w:val="left"/>
        <w:rPr>
          <w:rFonts w:hint="eastAsia" w:ascii="微软雅黑" w:hAnsi="微软雅黑" w:eastAsia="微软雅黑"/>
          <w:color w:val="000000"/>
          <w:sz w:val="24"/>
        </w:rPr>
      </w:pPr>
    </w:p>
    <w:p>
      <w:pPr>
        <w:tabs>
          <w:tab w:val="left" w:pos="1418"/>
        </w:tabs>
        <w:adjustRightInd w:val="0"/>
        <w:snapToGrid w:val="0"/>
        <w:jc w:val="center"/>
        <w:rPr>
          <w:rFonts w:hint="eastAsia" w:ascii="宋体" w:hAnsi="宋体" w:cs="宋体"/>
          <w:b/>
          <w:sz w:val="28"/>
          <w:szCs w:val="28"/>
        </w:rPr>
      </w:pPr>
      <w:r>
        <w:rPr>
          <w:rFonts w:hint="eastAsia" w:ascii="宋体" w:hAnsi="宋体" w:cs="宋体"/>
          <w:b/>
          <w:sz w:val="28"/>
          <w:szCs w:val="28"/>
        </w:rPr>
        <w:t>企 业 荣 誉 情 况 表</w:t>
      </w:r>
    </w:p>
    <w:p>
      <w:pPr>
        <w:spacing w:line="360" w:lineRule="auto"/>
        <w:rPr>
          <w:rFonts w:hint="eastAsia" w:ascii="宋体" w:hAnsi="宋体" w:cs="宋体"/>
          <w:spacing w:val="14"/>
          <w:szCs w:val="21"/>
        </w:rPr>
      </w:pPr>
    </w:p>
    <w:p>
      <w:pPr>
        <w:pStyle w:val="9"/>
        <w:snapToGrid w:val="0"/>
        <w:spacing w:line="320" w:lineRule="atLeast"/>
        <w:rPr>
          <w:rFonts w:hint="eastAsia" w:ascii="宋体" w:hAnsi="宋体" w:eastAsia="宋体" w:cs="宋体"/>
          <w:szCs w:val="21"/>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501"/>
        <w:gridCol w:w="1502"/>
        <w:gridCol w:w="1691"/>
        <w:gridCol w:w="1879"/>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序号</w:t>
            </w: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证书名称</w:t>
            </w: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颁发机构</w:t>
            </w: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颁发时间</w:t>
            </w: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有效期截止日期</w:t>
            </w: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8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103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c>
          <w:tcPr>
            <w:tcW w:w="9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Cs w:val="21"/>
              </w:rPr>
            </w:pPr>
          </w:p>
        </w:tc>
      </w:tr>
    </w:tbl>
    <w:p>
      <w:pPr>
        <w:spacing w:line="440" w:lineRule="exact"/>
        <w:ind w:firstLine="420" w:firstLineChars="200"/>
        <w:rPr>
          <w:rFonts w:hint="eastAsia" w:ascii="宋体" w:hAnsi="宋体" w:cs="宋体"/>
          <w:szCs w:val="21"/>
        </w:rPr>
      </w:pPr>
      <w:r>
        <w:rPr>
          <w:rFonts w:hint="eastAsia" w:ascii="宋体" w:hAnsi="宋体" w:cs="宋体"/>
          <w:szCs w:val="21"/>
        </w:rPr>
        <w:t>注：1、</w:t>
      </w:r>
      <w:r>
        <w:rPr>
          <w:rFonts w:hint="eastAsia" w:ascii="宋体" w:hAnsi="宋体" w:cs="宋体"/>
          <w:bCs/>
          <w:szCs w:val="21"/>
        </w:rPr>
        <w:t>本表格填写A级以上信用证书和国际国内权威认证机构出具的尚在有效期内的认证证书；</w:t>
      </w:r>
      <w:r>
        <w:rPr>
          <w:rFonts w:hint="eastAsia" w:ascii="宋体" w:hAnsi="宋体" w:cs="宋体"/>
          <w:szCs w:val="21"/>
        </w:rPr>
        <w:t>投标人及其员工在本县各项创优或评比活动中，配合业主取得良好成绩的证明文件等可给予评分优惠的其他荣誉或证书。</w:t>
      </w:r>
    </w:p>
    <w:p>
      <w:pPr>
        <w:spacing w:line="360" w:lineRule="auto"/>
        <w:ind w:firstLine="420" w:firstLineChars="200"/>
        <w:rPr>
          <w:rFonts w:hint="eastAsia" w:ascii="宋体" w:hAnsi="宋体" w:cs="宋体"/>
          <w:szCs w:val="21"/>
        </w:rPr>
      </w:pPr>
      <w:r>
        <w:rPr>
          <w:rFonts w:hint="eastAsia" w:ascii="宋体" w:hAnsi="宋体" w:cs="宋体"/>
          <w:szCs w:val="21"/>
        </w:rPr>
        <w:t>2、此表仅提供了表格形式，投标人应根据需要准备足够数量的表格来填写。</w:t>
      </w:r>
    </w:p>
    <w:p>
      <w:pPr>
        <w:spacing w:line="360" w:lineRule="auto"/>
        <w:ind w:left="424" w:leftChars="202"/>
        <w:rPr>
          <w:rFonts w:hint="eastAsia" w:ascii="宋体" w:hAnsi="宋体" w:cs="宋体"/>
          <w:bCs/>
          <w:szCs w:val="21"/>
        </w:rPr>
      </w:pPr>
      <w:r>
        <w:rPr>
          <w:rFonts w:hint="eastAsia" w:ascii="宋体" w:hAnsi="宋体" w:cs="宋体"/>
          <w:szCs w:val="21"/>
        </w:rPr>
        <w:t>3、应附证书复印件并加盖公章，原件随带备查。</w:t>
      </w:r>
    </w:p>
    <w:p>
      <w:pPr>
        <w:snapToGrid w:val="0"/>
        <w:spacing w:line="440" w:lineRule="exact"/>
        <w:rPr>
          <w:rFonts w:hint="eastAsia" w:ascii="宋体" w:hAnsi="宋体" w:cs="宋体"/>
          <w:szCs w:val="21"/>
        </w:rPr>
      </w:pPr>
    </w:p>
    <w:p>
      <w:pPr>
        <w:snapToGrid w:val="0"/>
        <w:spacing w:line="440" w:lineRule="exact"/>
        <w:rPr>
          <w:rFonts w:hint="eastAsia" w:ascii="宋体" w:hAnsi="宋体" w:cs="宋体"/>
          <w:szCs w:val="21"/>
          <w:u w:val="single"/>
        </w:rPr>
      </w:pPr>
      <w:r>
        <w:rPr>
          <w:rFonts w:hint="eastAsia" w:ascii="宋体" w:hAnsi="宋体" w:cs="宋体"/>
          <w:szCs w:val="21"/>
        </w:rPr>
        <w:t>授权代表签名：</w:t>
      </w:r>
      <w:r>
        <w:rPr>
          <w:rFonts w:hint="eastAsia" w:ascii="宋体" w:hAnsi="宋体" w:cs="宋体"/>
          <w:szCs w:val="21"/>
          <w:u w:val="single"/>
        </w:rPr>
        <w:t xml:space="preserve">              </w:t>
      </w:r>
    </w:p>
    <w:p>
      <w:pPr>
        <w:pStyle w:val="12"/>
        <w:adjustRightInd w:val="0"/>
        <w:snapToGrid w:val="0"/>
        <w:spacing w:after="0" w:line="440" w:lineRule="exact"/>
        <w:rPr>
          <w:rFonts w:hint="eastAsia"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adjustRightInd w:val="0"/>
        <w:snapToGrid w:val="0"/>
        <w:spacing w:line="440" w:lineRule="exact"/>
        <w:ind w:firstLine="2100" w:firstLineChars="1000"/>
        <w:rPr>
          <w:rFonts w:hint="eastAsia" w:ascii="宋体" w:hAnsi="宋体" w:cs="宋体"/>
          <w:bCs/>
          <w:szCs w:val="21"/>
        </w:rPr>
      </w:pP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w:t>
      </w:r>
    </w:p>
    <w:p>
      <w:pPr>
        <w:snapToGrid w:val="0"/>
        <w:spacing w:before="50"/>
        <w:jc w:val="center"/>
        <w:rPr>
          <w:rFonts w:hint="eastAsia" w:ascii="宋体" w:hAnsi="宋体" w:cs="宋体"/>
          <w:b/>
          <w:spacing w:val="40"/>
          <w:kern w:val="0"/>
          <w:sz w:val="32"/>
          <w:szCs w:val="32"/>
        </w:rPr>
      </w:pPr>
    </w:p>
    <w:p>
      <w:pPr>
        <w:snapToGrid w:val="0"/>
        <w:spacing w:before="50"/>
        <w:jc w:val="center"/>
        <w:rPr>
          <w:rFonts w:hint="eastAsia" w:ascii="宋体" w:hAnsi="宋体" w:cs="宋体"/>
          <w:b/>
          <w:spacing w:val="40"/>
          <w:kern w:val="0"/>
          <w:sz w:val="32"/>
          <w:szCs w:val="32"/>
        </w:rPr>
      </w:pPr>
    </w:p>
    <w:p>
      <w:pPr>
        <w:snapToGrid w:val="0"/>
        <w:spacing w:before="50"/>
        <w:jc w:val="center"/>
        <w:rPr>
          <w:rFonts w:hint="eastAsia" w:ascii="宋体" w:hAnsi="宋体" w:cs="宋体"/>
          <w:b/>
          <w:spacing w:val="40"/>
          <w:kern w:val="0"/>
          <w:sz w:val="32"/>
          <w:szCs w:val="32"/>
        </w:rPr>
      </w:pPr>
    </w:p>
    <w:p>
      <w:pPr>
        <w:pStyle w:val="26"/>
        <w:rPr>
          <w:rFonts w:hint="eastAsia" w:ascii="宋体" w:hAnsi="宋体" w:cs="宋体"/>
          <w:b w:val="0"/>
          <w:spacing w:val="40"/>
          <w:kern w:val="0"/>
        </w:rPr>
      </w:pPr>
    </w:p>
    <w:p>
      <w:pPr>
        <w:rPr>
          <w:rFonts w:hint="eastAsia" w:ascii="宋体" w:hAnsi="宋体" w:cs="宋体"/>
          <w:b/>
          <w:spacing w:val="40"/>
          <w:kern w:val="0"/>
          <w:sz w:val="32"/>
          <w:szCs w:val="32"/>
        </w:rPr>
      </w:pPr>
    </w:p>
    <w:p>
      <w:pPr>
        <w:pStyle w:val="26"/>
        <w:rPr>
          <w:rFonts w:hint="eastAsia" w:ascii="宋体" w:hAnsi="宋体" w:cs="宋体"/>
          <w:b w:val="0"/>
          <w:spacing w:val="40"/>
          <w:kern w:val="0"/>
        </w:rPr>
      </w:pPr>
    </w:p>
    <w:p>
      <w:pPr>
        <w:rPr>
          <w:rFonts w:hint="eastAsia" w:ascii="宋体" w:hAnsi="宋体" w:cs="宋体"/>
          <w:b/>
          <w:spacing w:val="40"/>
          <w:kern w:val="0"/>
          <w:sz w:val="32"/>
          <w:szCs w:val="32"/>
        </w:rPr>
      </w:pPr>
    </w:p>
    <w:p>
      <w:pPr>
        <w:snapToGrid w:val="0"/>
        <w:spacing w:before="50"/>
        <w:jc w:val="center"/>
        <w:rPr>
          <w:rFonts w:hint="eastAsia" w:ascii="宋体" w:hAnsi="宋体" w:cs="宋体"/>
          <w:b/>
          <w:spacing w:val="40"/>
          <w:kern w:val="0"/>
          <w:sz w:val="32"/>
          <w:szCs w:val="32"/>
        </w:rPr>
      </w:pPr>
    </w:p>
    <w:p>
      <w:pPr>
        <w:snapToGrid w:val="0"/>
        <w:spacing w:before="50"/>
        <w:jc w:val="left"/>
        <w:rPr>
          <w:rFonts w:hint="eastAsia" w:ascii="宋体" w:hAnsi="宋体" w:cs="宋体"/>
          <w:b/>
          <w:sz w:val="28"/>
          <w:szCs w:val="28"/>
        </w:rPr>
      </w:pPr>
      <w:r>
        <w:rPr>
          <w:rFonts w:hint="eastAsia" w:ascii="宋体" w:hAnsi="宋体" w:cs="宋体"/>
          <w:b/>
          <w:sz w:val="28"/>
          <w:szCs w:val="28"/>
        </w:rPr>
        <w:t>附件7：</w:t>
      </w:r>
    </w:p>
    <w:p>
      <w:pPr>
        <w:adjustRightInd w:val="0"/>
        <w:snapToGrid w:val="0"/>
        <w:jc w:val="center"/>
        <w:rPr>
          <w:rFonts w:hint="eastAsia" w:ascii="宋体" w:hAnsi="宋体" w:cs="宋体"/>
          <w:color w:val="000000"/>
          <w:sz w:val="30"/>
          <w:szCs w:val="30"/>
        </w:rPr>
      </w:pPr>
    </w:p>
    <w:p>
      <w:pPr>
        <w:tabs>
          <w:tab w:val="left" w:pos="1418"/>
        </w:tabs>
        <w:adjustRightInd w:val="0"/>
        <w:snapToGrid w:val="0"/>
        <w:jc w:val="center"/>
        <w:rPr>
          <w:rFonts w:hint="eastAsia" w:ascii="宋体" w:hAnsi="宋体" w:cs="宋体"/>
          <w:b/>
          <w:sz w:val="28"/>
          <w:szCs w:val="28"/>
        </w:rPr>
      </w:pPr>
      <w:r>
        <w:rPr>
          <w:rFonts w:hint="eastAsia" w:ascii="宋体" w:hAnsi="宋体" w:cs="宋体"/>
          <w:b/>
          <w:sz w:val="28"/>
          <w:szCs w:val="28"/>
        </w:rPr>
        <w:t>资信及资信及商务响应表</w:t>
      </w:r>
    </w:p>
    <w:p>
      <w:pPr>
        <w:spacing w:line="360" w:lineRule="auto"/>
        <w:jc w:val="center"/>
        <w:rPr>
          <w:rFonts w:hint="eastAsia" w:ascii="宋体" w:hAnsi="宋体" w:cs="宋体"/>
          <w:bCs/>
          <w:szCs w:val="21"/>
        </w:rPr>
      </w:pPr>
    </w:p>
    <w:p>
      <w:pPr>
        <w:pStyle w:val="9"/>
        <w:snapToGrid w:val="0"/>
        <w:spacing w:line="320" w:lineRule="atLeast"/>
        <w:rPr>
          <w:rFonts w:hint="eastAsia"/>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86"/>
        <w:gridCol w:w="2426"/>
        <w:gridCol w:w="2239"/>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4"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Cs w:val="21"/>
              </w:rPr>
            </w:pPr>
            <w:r>
              <w:rPr>
                <w:rFonts w:hint="eastAsia" w:ascii="宋体" w:hAnsi="宋体" w:cs="宋体"/>
                <w:b/>
                <w:szCs w:val="21"/>
              </w:rPr>
              <w:t>序 号</w:t>
            </w:r>
          </w:p>
        </w:tc>
        <w:tc>
          <w:tcPr>
            <w:tcW w:w="104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szCs w:val="21"/>
              </w:rPr>
            </w:pPr>
            <w:r>
              <w:rPr>
                <w:rFonts w:hint="eastAsia" w:ascii="宋体" w:hAnsi="宋体" w:cs="宋体"/>
                <w:b/>
                <w:szCs w:val="21"/>
              </w:rPr>
              <w:t>内容</w:t>
            </w:r>
          </w:p>
        </w:tc>
        <w:tc>
          <w:tcPr>
            <w:tcW w:w="133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招标文件规范要求</w:t>
            </w:r>
          </w:p>
        </w:tc>
        <w:tc>
          <w:tcPr>
            <w:tcW w:w="12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b/>
                <w:szCs w:val="21"/>
              </w:rPr>
              <w:t>投标文件对应规范</w:t>
            </w:r>
          </w:p>
        </w:tc>
        <w:tc>
          <w:tcPr>
            <w:tcW w:w="926"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hint="eastAsia" w:ascii="宋体" w:hAnsi="宋体" w:cs="宋体"/>
                <w:b/>
                <w:szCs w:val="21"/>
              </w:rPr>
            </w:pPr>
            <w:r>
              <w:rPr>
                <w:rFonts w:hint="eastAsia" w:ascii="宋体" w:hAnsi="宋体" w:cs="宋体"/>
                <w:b/>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040"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338"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1235"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c>
          <w:tcPr>
            <w:tcW w:w="926" w:type="pct"/>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hint="eastAsia" w:ascii="宋体" w:hAnsi="宋体" w:cs="宋体"/>
                <w:szCs w:val="21"/>
              </w:rPr>
            </w:pPr>
          </w:p>
        </w:tc>
      </w:tr>
    </w:tbl>
    <w:p>
      <w:pPr>
        <w:spacing w:line="340" w:lineRule="exact"/>
        <w:ind w:firstLine="420" w:firstLineChars="200"/>
        <w:rPr>
          <w:rFonts w:hint="eastAsia" w:ascii="宋体" w:hAnsi="宋体" w:cs="宋体"/>
          <w:szCs w:val="21"/>
        </w:rPr>
      </w:pPr>
      <w:r>
        <w:rPr>
          <w:rFonts w:hint="eastAsia" w:ascii="宋体" w:hAnsi="宋体" w:cs="宋体"/>
          <w:szCs w:val="21"/>
        </w:rPr>
        <w:t xml:space="preserve"> 注：1、本表格为</w:t>
      </w:r>
      <w:r>
        <w:rPr>
          <w:rFonts w:hint="eastAsia" w:ascii="宋体" w:hAnsi="宋体" w:cs="宋体"/>
          <w:bCs/>
          <w:szCs w:val="21"/>
        </w:rPr>
        <w:t>商务要求中除报价以外的其他要求，不填写视同完全响应谈判文件要求。</w:t>
      </w:r>
      <w:r>
        <w:rPr>
          <w:rFonts w:hint="eastAsia" w:ascii="宋体" w:hAnsi="宋体" w:cs="宋体"/>
          <w:szCs w:val="21"/>
        </w:rPr>
        <w:t>此表可在不改变格式的情况下可自行制作。</w:t>
      </w:r>
    </w:p>
    <w:p>
      <w:pPr>
        <w:spacing w:line="340" w:lineRule="exact"/>
        <w:ind w:firstLine="420" w:firstLineChars="200"/>
        <w:rPr>
          <w:rFonts w:hint="eastAsia" w:ascii="宋体" w:hAnsi="宋体" w:cs="宋体"/>
          <w:szCs w:val="21"/>
        </w:rPr>
      </w:pPr>
      <w:r>
        <w:rPr>
          <w:rFonts w:hint="eastAsia" w:ascii="宋体" w:hAnsi="宋体" w:cs="宋体"/>
          <w:szCs w:val="21"/>
        </w:rPr>
        <w:t>2、备注栏填正偏离、负偏离或无偏离。</w:t>
      </w:r>
    </w:p>
    <w:p>
      <w:pPr>
        <w:spacing w:line="340" w:lineRule="exact"/>
        <w:ind w:firstLine="420" w:firstLineChars="200"/>
        <w:rPr>
          <w:rFonts w:hint="eastAsia" w:ascii="宋体" w:hAnsi="宋体" w:cs="宋体"/>
          <w:szCs w:val="21"/>
        </w:rPr>
      </w:pPr>
    </w:p>
    <w:p>
      <w:pPr>
        <w:spacing w:beforeLines="50" w:afterLines="50" w:line="300" w:lineRule="exact"/>
        <w:ind w:firstLine="420" w:firstLineChars="200"/>
        <w:rPr>
          <w:rFonts w:hint="eastAsia" w:ascii="宋体" w:hAnsi="宋体" w:cs="宋体"/>
          <w:szCs w:val="21"/>
        </w:rPr>
      </w:pPr>
      <w:r>
        <w:rPr>
          <w:rFonts w:hint="eastAsia" w:ascii="宋体" w:hAnsi="宋体" w:cs="宋体"/>
          <w:szCs w:val="21"/>
        </w:rPr>
        <w:t>供应商（盖章）：</w:t>
      </w:r>
    </w:p>
    <w:p>
      <w:pPr>
        <w:spacing w:beforeLines="50" w:afterLines="50" w:line="300" w:lineRule="exact"/>
        <w:ind w:firstLine="420" w:firstLineChars="200"/>
        <w:rPr>
          <w:rFonts w:hint="eastAsia" w:ascii="宋体" w:hAnsi="宋体" w:cs="宋体"/>
          <w:szCs w:val="21"/>
        </w:rPr>
      </w:pPr>
      <w:r>
        <w:rPr>
          <w:rFonts w:hint="eastAsia" w:ascii="宋体" w:hAnsi="宋体" w:cs="宋体"/>
          <w:szCs w:val="21"/>
        </w:rPr>
        <w:t>授权代表（签字）：</w:t>
      </w:r>
    </w:p>
    <w:p>
      <w:pPr>
        <w:pStyle w:val="16"/>
        <w:spacing w:before="120" w:after="120" w:line="300" w:lineRule="exact"/>
        <w:ind w:left="359" w:leftChars="171" w:firstLine="105" w:firstLineChars="50"/>
        <w:rPr>
          <w:rFonts w:hint="eastAsia" w:hAnsi="宋体" w:cs="宋体"/>
          <w:sz w:val="21"/>
          <w:szCs w:val="21"/>
        </w:rPr>
      </w:pPr>
      <w:r>
        <w:rPr>
          <w:rFonts w:hint="eastAsia" w:hAnsi="宋体" w:cs="宋体"/>
          <w:sz w:val="21"/>
          <w:szCs w:val="21"/>
        </w:rPr>
        <w:t xml:space="preserve">日期：     </w:t>
      </w:r>
    </w:p>
    <w:p>
      <w:pPr>
        <w:rPr>
          <w:rFonts w:hint="eastAsia" w:ascii="宋体" w:hAnsi="宋体" w:cs="宋体"/>
          <w:szCs w:val="21"/>
        </w:rPr>
      </w:pPr>
    </w:p>
    <w:p>
      <w:pPr>
        <w:snapToGrid w:val="0"/>
        <w:spacing w:before="50" w:afterLines="50"/>
        <w:jc w:val="right"/>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spacing w:line="360" w:lineRule="auto"/>
        <w:jc w:val="center"/>
        <w:rPr>
          <w:rFonts w:hint="eastAsia" w:ascii="宋体" w:hAnsi="宋体" w:cs="宋体"/>
          <w:szCs w:val="21"/>
        </w:rPr>
      </w:pPr>
    </w:p>
    <w:p>
      <w:pPr>
        <w:jc w:val="center"/>
        <w:rPr>
          <w:rFonts w:hint="eastAsia" w:ascii="宋体" w:hAnsi="宋体" w:cs="宋体"/>
          <w:sz w:val="48"/>
          <w:szCs w:val="48"/>
        </w:rPr>
      </w:pPr>
    </w:p>
    <w:p>
      <w:pPr>
        <w:jc w:val="center"/>
        <w:rPr>
          <w:rFonts w:hint="eastAsia" w:ascii="宋体" w:hAnsi="宋体" w:cs="宋体"/>
          <w:sz w:val="48"/>
          <w:szCs w:val="48"/>
        </w:rPr>
      </w:pPr>
    </w:p>
    <w:p>
      <w:pPr>
        <w:jc w:val="center"/>
        <w:rPr>
          <w:rFonts w:hint="eastAsia" w:ascii="宋体" w:hAnsi="宋体" w:cs="宋体"/>
          <w:sz w:val="48"/>
          <w:szCs w:val="48"/>
        </w:rPr>
      </w:pPr>
    </w:p>
    <w:p>
      <w:pPr>
        <w:jc w:val="center"/>
        <w:rPr>
          <w:rFonts w:hint="eastAsia" w:ascii="宋体" w:hAnsi="宋体" w:cs="宋体"/>
          <w:sz w:val="48"/>
          <w:szCs w:val="48"/>
        </w:rPr>
      </w:pPr>
    </w:p>
    <w:p>
      <w:pPr>
        <w:snapToGrid w:val="0"/>
        <w:spacing w:before="50" w:afterLines="50"/>
        <w:jc w:val="left"/>
        <w:rPr>
          <w:rFonts w:hint="eastAsia" w:ascii="宋体" w:hAnsi="宋体" w:cs="宋体"/>
          <w:b/>
          <w:sz w:val="28"/>
          <w:szCs w:val="28"/>
        </w:rPr>
      </w:pPr>
    </w:p>
    <w:p>
      <w:pPr>
        <w:snapToGrid w:val="0"/>
        <w:spacing w:beforeLines="50" w:after="50"/>
        <w:rPr>
          <w:rFonts w:hint="eastAsia" w:ascii="宋体" w:hAnsi="宋体" w:cs="宋体"/>
          <w:b/>
          <w:sz w:val="32"/>
          <w:szCs w:val="32"/>
        </w:rPr>
      </w:pPr>
      <w:r>
        <w:rPr>
          <w:rFonts w:hint="eastAsia" w:ascii="宋体" w:hAnsi="宋体" w:cs="宋体"/>
          <w:b/>
          <w:sz w:val="28"/>
          <w:szCs w:val="28"/>
        </w:rPr>
        <w:t>附件二：</w:t>
      </w:r>
      <w:r>
        <w:rPr>
          <w:rFonts w:hint="eastAsia" w:ascii="宋体" w:hAnsi="宋体" w:cs="宋体"/>
          <w:b/>
          <w:sz w:val="32"/>
          <w:szCs w:val="32"/>
        </w:rPr>
        <w:t xml:space="preserve">                                   正本或副本</w:t>
      </w:r>
    </w:p>
    <w:p>
      <w:pPr>
        <w:ind w:right="-110"/>
        <w:jc w:val="center"/>
        <w:rPr>
          <w:rFonts w:hint="eastAsia" w:ascii="宋体" w:hAnsi="宋体" w:cs="宋体"/>
          <w:sz w:val="32"/>
          <w:szCs w:val="32"/>
        </w:rPr>
      </w:pPr>
    </w:p>
    <w:p>
      <w:pPr>
        <w:ind w:right="-110"/>
        <w:jc w:val="center"/>
        <w:rPr>
          <w:rFonts w:hint="eastAsia" w:ascii="宋体" w:hAnsi="宋体" w:cs="宋体"/>
          <w:sz w:val="32"/>
          <w:szCs w:val="32"/>
        </w:rPr>
      </w:pPr>
      <w:r>
        <w:rPr>
          <w:rFonts w:hint="eastAsia" w:ascii="宋体" w:hAnsi="宋体" w:cs="宋体"/>
          <w:sz w:val="32"/>
          <w:szCs w:val="32"/>
        </w:rPr>
        <w:t>***项目名称</w:t>
      </w:r>
    </w:p>
    <w:p>
      <w:pPr>
        <w:spacing w:beforeLines="100"/>
        <w:ind w:right="-108"/>
        <w:jc w:val="center"/>
        <w:rPr>
          <w:rFonts w:hint="eastAsia" w:ascii="宋体" w:hAnsi="宋体" w:eastAsia="宋体" w:cs="宋体"/>
          <w:sz w:val="28"/>
          <w:szCs w:val="28"/>
          <w:lang w:eastAsia="zh-CN"/>
        </w:rPr>
      </w:pPr>
      <w:r>
        <w:rPr>
          <w:rFonts w:hint="eastAsia" w:ascii="宋体" w:hAnsi="宋体" w:cs="宋体"/>
          <w:sz w:val="28"/>
          <w:szCs w:val="28"/>
        </w:rPr>
        <w:t>项目编号：</w:t>
      </w:r>
      <w:r>
        <w:rPr>
          <w:rFonts w:hint="eastAsia" w:ascii="宋体" w:hAnsi="宋体" w:cs="宋体"/>
          <w:sz w:val="28"/>
          <w:szCs w:val="28"/>
          <w:lang w:eastAsia="zh-CN"/>
        </w:rPr>
        <w:t>AJGK2022-008</w:t>
      </w:r>
    </w:p>
    <w:p>
      <w:pPr>
        <w:spacing w:after="100" w:afterAutospacing="1"/>
        <w:ind w:right="-108"/>
        <w:jc w:val="center"/>
        <w:rPr>
          <w:rFonts w:hint="eastAsia" w:ascii="宋体" w:hAnsi="宋体" w:cs="宋体"/>
          <w:b/>
          <w:spacing w:val="40"/>
          <w:sz w:val="84"/>
          <w:szCs w:val="84"/>
        </w:rPr>
      </w:pP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技</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术</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文</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件</w:t>
      </w:r>
    </w:p>
    <w:p>
      <w:pPr>
        <w:ind w:right="532"/>
        <w:jc w:val="center"/>
        <w:rPr>
          <w:rFonts w:hint="eastAsia" w:ascii="宋体" w:hAnsi="宋体" w:cs="宋体"/>
          <w:sz w:val="36"/>
          <w:szCs w:val="36"/>
        </w:rPr>
      </w:pPr>
    </w:p>
    <w:p>
      <w:pPr>
        <w:ind w:right="532"/>
        <w:jc w:val="center"/>
        <w:rPr>
          <w:rFonts w:hint="eastAsia" w:ascii="宋体" w:hAnsi="宋体" w:cs="宋体"/>
          <w:sz w:val="36"/>
          <w:szCs w:val="36"/>
        </w:rPr>
      </w:pPr>
    </w:p>
    <w:p>
      <w:pPr>
        <w:ind w:right="532"/>
        <w:jc w:val="center"/>
        <w:rPr>
          <w:rFonts w:hint="eastAsia" w:ascii="宋体" w:hAnsi="宋体" w:cs="宋体"/>
          <w:sz w:val="36"/>
          <w:szCs w:val="36"/>
        </w:rPr>
      </w:pPr>
    </w:p>
    <w:p>
      <w:pPr>
        <w:ind w:right="532"/>
        <w:jc w:val="center"/>
        <w:rPr>
          <w:rFonts w:hint="eastAsia" w:ascii="宋体" w:hAnsi="宋体" w:cs="宋体"/>
          <w:sz w:val="36"/>
          <w:szCs w:val="36"/>
        </w:rPr>
      </w:pP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 xml:space="preserve">项目名称： </w:t>
      </w: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项目编号：          标项：</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投标人名称（盖章）：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投标人地址：</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授权代表签名或盖章：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 xml:space="preserve">                                                   </w:t>
      </w:r>
    </w:p>
    <w:p>
      <w:pPr>
        <w:adjustRightInd w:val="0"/>
        <w:snapToGrid w:val="0"/>
        <w:spacing w:line="400" w:lineRule="exact"/>
        <w:jc w:val="center"/>
        <w:rPr>
          <w:rFonts w:hint="eastAsia" w:ascii="宋体" w:hAnsi="宋体" w:cs="宋体"/>
          <w:color w:val="000000"/>
          <w:sz w:val="24"/>
          <w:szCs w:val="24"/>
        </w:rPr>
      </w:pPr>
      <w:r>
        <w:rPr>
          <w:rFonts w:hint="eastAsia" w:ascii="宋体" w:hAnsi="宋体" w:cs="宋体"/>
          <w:color w:val="000000"/>
          <w:sz w:val="24"/>
          <w:szCs w:val="24"/>
        </w:rPr>
        <w:t xml:space="preserve">   年  月  日</w:t>
      </w:r>
    </w:p>
    <w:p>
      <w:pPr>
        <w:snapToGrid w:val="0"/>
        <w:spacing w:before="50" w:after="50"/>
        <w:rPr>
          <w:rFonts w:hint="eastAsia" w:ascii="宋体" w:hAnsi="宋体" w:cs="宋体"/>
          <w:sz w:val="30"/>
          <w:szCs w:val="30"/>
        </w:rPr>
      </w:pPr>
    </w:p>
    <w:p>
      <w:pPr>
        <w:snapToGrid w:val="0"/>
        <w:spacing w:before="50" w:after="50"/>
        <w:rPr>
          <w:rFonts w:hint="eastAsia" w:ascii="宋体" w:hAnsi="宋体" w:cs="宋体"/>
          <w:sz w:val="28"/>
          <w:szCs w:val="28"/>
        </w:rPr>
      </w:pPr>
    </w:p>
    <w:p>
      <w:pPr>
        <w:pStyle w:val="26"/>
        <w:rPr>
          <w:rFonts w:hint="eastAsia"/>
        </w:rPr>
      </w:pPr>
    </w:p>
    <w:p>
      <w:pPr>
        <w:rPr>
          <w:rFonts w:hint="eastAsia"/>
        </w:rPr>
      </w:pPr>
    </w:p>
    <w:p>
      <w:pPr>
        <w:spacing w:line="300" w:lineRule="exact"/>
        <w:ind w:firstLine="422" w:firstLineChars="200"/>
        <w:rPr>
          <w:rFonts w:hint="eastAsia" w:ascii="宋体" w:hAnsi="宋体" w:cs="宋体"/>
          <w:b/>
          <w:szCs w:val="21"/>
        </w:rPr>
      </w:pPr>
    </w:p>
    <w:p>
      <w:pPr>
        <w:spacing w:line="300" w:lineRule="exact"/>
        <w:ind w:firstLine="422" w:firstLineChars="200"/>
        <w:rPr>
          <w:rFonts w:hint="eastAsia" w:ascii="宋体" w:hAnsi="宋体" w:cs="宋体"/>
          <w:b/>
          <w:szCs w:val="21"/>
        </w:rPr>
      </w:pPr>
      <w:r>
        <w:rPr>
          <w:rFonts w:hint="eastAsia" w:ascii="宋体" w:hAnsi="宋体" w:cs="宋体"/>
          <w:b/>
          <w:szCs w:val="21"/>
        </w:rPr>
        <w:t>2.技术文件目录：</w:t>
      </w:r>
    </w:p>
    <w:p>
      <w:pPr>
        <w:spacing w:line="360" w:lineRule="exact"/>
        <w:ind w:firstLine="420" w:firstLineChars="200"/>
        <w:rPr>
          <w:rFonts w:hint="eastAsia" w:ascii="宋体" w:hAnsi="宋体" w:cs="宋体"/>
          <w:szCs w:val="21"/>
        </w:rPr>
      </w:pPr>
      <w:r>
        <w:rPr>
          <w:rFonts w:hint="eastAsia" w:ascii="宋体" w:hAnsi="宋体" w:cs="宋体"/>
          <w:szCs w:val="21"/>
        </w:rPr>
        <w:t>（1）对本项目总体要求的理解及建议；</w:t>
      </w:r>
    </w:p>
    <w:p>
      <w:pPr>
        <w:spacing w:line="360" w:lineRule="exact"/>
        <w:ind w:firstLine="420" w:firstLineChars="200"/>
        <w:rPr>
          <w:rFonts w:hint="eastAsia" w:ascii="宋体" w:hAnsi="宋体" w:cs="宋体"/>
          <w:szCs w:val="21"/>
        </w:rPr>
      </w:pPr>
      <w:r>
        <w:rPr>
          <w:rFonts w:hint="eastAsia" w:ascii="宋体" w:hAnsi="宋体" w:cs="宋体"/>
          <w:szCs w:val="21"/>
        </w:rPr>
        <w:t xml:space="preserve">（2）投标人是否有健全的企业内部管理制度及安全生产管理制度 ； </w:t>
      </w:r>
    </w:p>
    <w:p>
      <w:pPr>
        <w:spacing w:line="360" w:lineRule="exact"/>
        <w:ind w:firstLine="420" w:firstLineChars="200"/>
        <w:rPr>
          <w:rFonts w:hint="eastAsia" w:ascii="宋体" w:hAnsi="宋体" w:cs="宋体"/>
          <w:szCs w:val="21"/>
        </w:rPr>
      </w:pPr>
      <w:r>
        <w:rPr>
          <w:rFonts w:hint="eastAsia" w:ascii="宋体" w:hAnsi="宋体" w:cs="宋体"/>
          <w:szCs w:val="21"/>
        </w:rPr>
        <w:t xml:space="preserve">（3）投标人针对本项目组织详细的工作方案和技术、质量保证措施；（工作时间进度表、工作程序或步骤、管理人员和协调方法等，包括机构设置、人员配备、项目经理或负责人情况、保洁类相关车辆及其他相关作业机具配备等）； </w:t>
      </w:r>
    </w:p>
    <w:p>
      <w:pPr>
        <w:spacing w:line="360" w:lineRule="exact"/>
        <w:ind w:firstLine="420" w:firstLineChars="200"/>
        <w:rPr>
          <w:rFonts w:hint="eastAsia" w:ascii="宋体" w:hAnsi="宋体" w:cs="宋体"/>
          <w:szCs w:val="21"/>
        </w:rPr>
      </w:pPr>
      <w:r>
        <w:rPr>
          <w:rFonts w:hint="eastAsia" w:ascii="宋体" w:hAnsi="宋体" w:cs="宋体"/>
          <w:szCs w:val="21"/>
        </w:rPr>
        <w:t>（4）项目实施人员一览表(格式见附件 )；</w:t>
      </w:r>
    </w:p>
    <w:p>
      <w:pPr>
        <w:spacing w:line="360" w:lineRule="exact"/>
        <w:ind w:firstLine="420" w:firstLineChars="200"/>
        <w:rPr>
          <w:rFonts w:hint="eastAsia" w:ascii="宋体" w:hAnsi="宋体" w:cs="宋体"/>
          <w:szCs w:val="21"/>
        </w:rPr>
      </w:pPr>
      <w:r>
        <w:rPr>
          <w:rFonts w:hint="eastAsia" w:ascii="宋体" w:hAnsi="宋体" w:cs="宋体"/>
          <w:szCs w:val="21"/>
        </w:rPr>
        <w:t>（5）投标人对员工的工资福利保险等的保障措施；</w:t>
      </w:r>
    </w:p>
    <w:p>
      <w:pPr>
        <w:spacing w:line="360" w:lineRule="exact"/>
        <w:ind w:firstLine="420" w:firstLineChars="200"/>
        <w:rPr>
          <w:rFonts w:hint="eastAsia" w:ascii="宋体" w:hAnsi="宋体" w:cs="宋体"/>
          <w:szCs w:val="21"/>
        </w:rPr>
      </w:pPr>
      <w:r>
        <w:rPr>
          <w:rFonts w:hint="eastAsia" w:ascii="宋体" w:hAnsi="宋体" w:cs="宋体"/>
          <w:szCs w:val="21"/>
        </w:rPr>
        <w:t>（6）投标人针对本项目员工的培训及服务方案；</w:t>
      </w:r>
    </w:p>
    <w:p>
      <w:pPr>
        <w:spacing w:line="360" w:lineRule="exact"/>
        <w:ind w:firstLine="420" w:firstLineChars="200"/>
        <w:rPr>
          <w:rFonts w:hint="eastAsia" w:ascii="宋体" w:hAnsi="宋体" w:cs="宋体"/>
          <w:szCs w:val="21"/>
        </w:rPr>
      </w:pPr>
      <w:r>
        <w:rPr>
          <w:rFonts w:hint="eastAsia" w:ascii="宋体" w:hAnsi="宋体" w:cs="宋体"/>
          <w:szCs w:val="21"/>
        </w:rPr>
        <w:t>（7）技术规范偏离表(按各项考核标准列 )；</w:t>
      </w:r>
    </w:p>
    <w:p>
      <w:pPr>
        <w:spacing w:line="360" w:lineRule="exact"/>
        <w:ind w:firstLine="420" w:firstLineChars="200"/>
        <w:rPr>
          <w:rFonts w:hint="eastAsia" w:ascii="宋体" w:hAnsi="宋体" w:cs="宋体"/>
          <w:szCs w:val="21"/>
        </w:rPr>
      </w:pPr>
      <w:r>
        <w:rPr>
          <w:rFonts w:hint="eastAsia" w:ascii="宋体" w:hAnsi="宋体" w:cs="宋体"/>
          <w:szCs w:val="21"/>
        </w:rPr>
        <w:t>（8）投标人对于本项目相应的服务承诺（包括服务内容、期限、范围等， 与采购人的协调配合情况；对突击保障任务和突发问题及纠纷的响应时间、处理方案等；应急方案及设立预备应急班组的承诺；投标人可能增加的服务承诺和各种优惠条件等）；</w:t>
      </w:r>
    </w:p>
    <w:p>
      <w:pPr>
        <w:spacing w:line="360" w:lineRule="exact"/>
        <w:ind w:firstLine="420" w:firstLineChars="200"/>
        <w:rPr>
          <w:rFonts w:hint="eastAsia" w:ascii="宋体" w:hAnsi="宋体" w:cs="宋体"/>
          <w:szCs w:val="21"/>
        </w:rPr>
      </w:pPr>
      <w:r>
        <w:rPr>
          <w:rFonts w:hint="eastAsia" w:ascii="宋体" w:hAnsi="宋体" w:cs="宋体"/>
          <w:szCs w:val="21"/>
        </w:rPr>
        <w:t>（9）招标文件要求的内容；</w:t>
      </w:r>
    </w:p>
    <w:p>
      <w:pPr>
        <w:spacing w:line="360" w:lineRule="exact"/>
        <w:ind w:firstLine="420" w:firstLineChars="200"/>
        <w:rPr>
          <w:rFonts w:hint="eastAsia" w:ascii="宋体" w:hAnsi="宋体" w:cs="宋体"/>
          <w:szCs w:val="21"/>
        </w:rPr>
      </w:pPr>
      <w:r>
        <w:rPr>
          <w:rFonts w:hint="eastAsia" w:ascii="宋体" w:hAnsi="宋体" w:cs="宋体"/>
          <w:szCs w:val="21"/>
        </w:rPr>
        <w:t>（10）其他部分：投标人认为需要说明的其他内容。</w:t>
      </w:r>
    </w:p>
    <w:p>
      <w:pPr>
        <w:snapToGrid w:val="0"/>
        <w:spacing w:line="240" w:lineRule="atLeast"/>
        <w:ind w:firstLine="420" w:firstLineChars="200"/>
        <w:jc w:val="left"/>
        <w:rPr>
          <w:rFonts w:hint="eastAsia" w:ascii="宋体" w:hAnsi="宋体" w:cs="宋体"/>
          <w:szCs w:val="21"/>
        </w:rPr>
      </w:pPr>
    </w:p>
    <w:p>
      <w:pPr>
        <w:snapToGrid w:val="0"/>
        <w:spacing w:before="50" w:after="50"/>
        <w:rPr>
          <w:rFonts w:hint="eastAsia" w:ascii="宋体" w:hAnsi="宋体" w:cs="宋体"/>
          <w:spacing w:val="20"/>
          <w:sz w:val="28"/>
          <w:szCs w:val="28"/>
          <w:u w:val="single"/>
        </w:rPr>
      </w:pPr>
    </w:p>
    <w:p>
      <w:pPr>
        <w:snapToGrid w:val="0"/>
        <w:spacing w:before="50" w:after="50"/>
        <w:ind w:firstLine="4900" w:firstLineChars="1750"/>
        <w:rPr>
          <w:rFonts w:hint="eastAsia" w:ascii="宋体" w:hAnsi="宋体" w:cs="宋体"/>
          <w:sz w:val="28"/>
          <w:szCs w:val="28"/>
        </w:rPr>
      </w:pPr>
    </w:p>
    <w:p>
      <w:pPr>
        <w:pStyle w:val="16"/>
        <w:spacing w:before="120" w:after="120"/>
        <w:jc w:val="left"/>
        <w:outlineLvl w:val="1"/>
        <w:rPr>
          <w:rFonts w:hint="eastAsia" w:hAnsi="宋体" w:cs="宋体"/>
          <w:color w:val="000000"/>
          <w:sz w:val="32"/>
          <w:szCs w:val="32"/>
        </w:rPr>
      </w:pPr>
      <w:r>
        <w:rPr>
          <w:rFonts w:hint="eastAsia" w:hAnsi="宋体" w:cs="宋体"/>
          <w:szCs w:val="21"/>
        </w:rPr>
        <w:br w:type="page"/>
      </w:r>
      <w:r>
        <w:rPr>
          <w:rFonts w:hint="eastAsia" w:hAnsi="宋体" w:cs="宋体"/>
          <w:b/>
          <w:sz w:val="28"/>
          <w:szCs w:val="28"/>
        </w:rPr>
        <w:t>附件1：</w:t>
      </w:r>
      <w:bookmarkStart w:id="78" w:name="_Toc60537406"/>
    </w:p>
    <w:p>
      <w:pPr>
        <w:tabs>
          <w:tab w:val="left" w:pos="1418"/>
        </w:tabs>
        <w:adjustRightInd w:val="0"/>
        <w:snapToGrid w:val="0"/>
        <w:jc w:val="center"/>
        <w:rPr>
          <w:rFonts w:hint="eastAsia" w:ascii="宋体" w:hAnsi="宋体" w:cs="宋体"/>
          <w:b/>
          <w:bCs/>
          <w:color w:val="000000"/>
          <w:sz w:val="32"/>
          <w:szCs w:val="32"/>
        </w:rPr>
      </w:pPr>
      <w:r>
        <w:rPr>
          <w:rFonts w:hint="eastAsia" w:ascii="宋体" w:hAnsi="宋体" w:cs="宋体"/>
          <w:b/>
          <w:sz w:val="28"/>
          <w:szCs w:val="28"/>
        </w:rPr>
        <w:t>技 术 偏 离 表</w:t>
      </w:r>
    </w:p>
    <w:p>
      <w:pPr>
        <w:pStyle w:val="9"/>
        <w:snapToGrid w:val="0"/>
        <w:spacing w:line="320" w:lineRule="atLeast"/>
        <w:rPr>
          <w:rFonts w:hint="eastAsia" w:ascii="宋体" w:hAnsi="宋体" w:eastAsia="宋体" w:cs="宋体"/>
          <w:sz w:val="21"/>
          <w:szCs w:val="21"/>
          <w:u w:val="single"/>
        </w:rPr>
      </w:pPr>
    </w:p>
    <w:p>
      <w:pPr>
        <w:pStyle w:val="9"/>
        <w:snapToGrid w:val="0"/>
        <w:spacing w:line="320" w:lineRule="atLeast"/>
        <w:rPr>
          <w:rFonts w:hint="eastAsia"/>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3051"/>
        <w:gridCol w:w="1279"/>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项目</w:t>
            </w:r>
          </w:p>
        </w:tc>
        <w:tc>
          <w:tcPr>
            <w:tcW w:w="1684" w:type="pct"/>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招标文件要求</w:t>
            </w:r>
          </w:p>
        </w:tc>
        <w:tc>
          <w:tcPr>
            <w:tcW w:w="706" w:type="pct"/>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偏离情况</w:t>
            </w:r>
          </w:p>
        </w:tc>
        <w:tc>
          <w:tcPr>
            <w:tcW w:w="1419" w:type="pct"/>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89" w:type="pct"/>
            <w:vAlign w:val="center"/>
          </w:tcPr>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p>
            <w:pPr>
              <w:adjustRightInd w:val="0"/>
              <w:snapToGrid w:val="0"/>
              <w:jc w:val="center"/>
              <w:rPr>
                <w:rFonts w:hint="eastAsia"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189" w:type="pct"/>
            <w:vAlign w:val="center"/>
          </w:tcPr>
          <w:p>
            <w:pPr>
              <w:adjustRightInd w:val="0"/>
              <w:snapToGrid w:val="0"/>
              <w:jc w:val="center"/>
              <w:rPr>
                <w:rFonts w:ascii="宋体" w:hAnsi="宋体" w:cs="宋体"/>
                <w:b/>
                <w:color w:val="000000"/>
                <w:szCs w:val="21"/>
              </w:rPr>
            </w:pPr>
            <w:r>
              <w:rPr>
                <w:rFonts w:ascii="Arial" w:hAnsi="Arial" w:cs="Arial"/>
                <w:b/>
                <w:color w:val="000000"/>
                <w:szCs w:val="21"/>
              </w:rPr>
              <w:t>……</w:t>
            </w:r>
          </w:p>
          <w:p>
            <w:pPr>
              <w:adjustRightInd w:val="0"/>
              <w:snapToGrid w:val="0"/>
              <w:jc w:val="center"/>
              <w:rPr>
                <w:rFonts w:hint="eastAsia" w:ascii="宋体" w:hAnsi="宋体" w:cs="宋体"/>
                <w:b/>
                <w:color w:val="000000"/>
                <w:szCs w:val="21"/>
              </w:rPr>
            </w:pPr>
          </w:p>
        </w:tc>
        <w:tc>
          <w:tcPr>
            <w:tcW w:w="1684" w:type="pct"/>
            <w:vAlign w:val="center"/>
          </w:tcPr>
          <w:p>
            <w:pPr>
              <w:adjustRightInd w:val="0"/>
              <w:snapToGrid w:val="0"/>
              <w:jc w:val="center"/>
              <w:rPr>
                <w:rFonts w:hint="eastAsia" w:ascii="宋体" w:hAnsi="宋体" w:cs="宋体"/>
                <w:b/>
                <w:color w:val="000000"/>
                <w:szCs w:val="21"/>
              </w:rPr>
            </w:pPr>
          </w:p>
        </w:tc>
        <w:tc>
          <w:tcPr>
            <w:tcW w:w="706" w:type="pct"/>
            <w:vAlign w:val="center"/>
          </w:tcPr>
          <w:p>
            <w:pPr>
              <w:adjustRightInd w:val="0"/>
              <w:snapToGrid w:val="0"/>
              <w:jc w:val="center"/>
              <w:rPr>
                <w:rFonts w:hint="eastAsia" w:ascii="宋体" w:hAnsi="宋体" w:cs="宋体"/>
                <w:b/>
                <w:color w:val="000000"/>
                <w:szCs w:val="21"/>
              </w:rPr>
            </w:pPr>
          </w:p>
        </w:tc>
        <w:tc>
          <w:tcPr>
            <w:tcW w:w="1419" w:type="pct"/>
            <w:vAlign w:val="center"/>
          </w:tcPr>
          <w:p>
            <w:pPr>
              <w:adjustRightInd w:val="0"/>
              <w:snapToGrid w:val="0"/>
              <w:jc w:val="center"/>
              <w:rPr>
                <w:rFonts w:hint="eastAsia" w:ascii="宋体" w:hAnsi="宋体" w:cs="宋体"/>
                <w:b/>
                <w:color w:val="000000"/>
                <w:szCs w:val="21"/>
              </w:rPr>
            </w:pPr>
          </w:p>
        </w:tc>
      </w:tr>
    </w:tbl>
    <w:p>
      <w:pPr>
        <w:adjustRightInd w:val="0"/>
        <w:snapToGrid w:val="0"/>
        <w:jc w:val="left"/>
        <w:rPr>
          <w:rFonts w:hint="eastAsia" w:ascii="宋体" w:hAnsi="宋体" w:cs="宋体"/>
          <w:color w:val="000000"/>
          <w:szCs w:val="21"/>
        </w:rPr>
      </w:pPr>
    </w:p>
    <w:p>
      <w:pPr>
        <w:rPr>
          <w:rFonts w:hint="eastAsia" w:ascii="宋体" w:hAnsi="宋体" w:cs="宋体"/>
          <w:szCs w:val="21"/>
        </w:rPr>
      </w:pPr>
      <w:r>
        <w:rPr>
          <w:rFonts w:hint="eastAsia" w:ascii="宋体" w:hAnsi="宋体" w:cs="宋体"/>
          <w:szCs w:val="21"/>
        </w:rPr>
        <w:t>注：此表可在不改变格式的情况下可自行制作。</w:t>
      </w:r>
    </w:p>
    <w:p>
      <w:pPr>
        <w:snapToGrid w:val="0"/>
        <w:spacing w:line="440" w:lineRule="exact"/>
        <w:jc w:val="center"/>
        <w:rPr>
          <w:rFonts w:hint="eastAsia" w:ascii="宋体" w:hAnsi="宋体" w:cs="宋体"/>
          <w:color w:val="000000"/>
          <w:szCs w:val="21"/>
          <w:u w:val="single"/>
        </w:rPr>
      </w:pPr>
      <w:r>
        <w:rPr>
          <w:rFonts w:hint="eastAsia" w:ascii="宋体" w:hAnsi="宋体" w:cs="宋体"/>
          <w:color w:val="000000"/>
          <w:szCs w:val="21"/>
        </w:rPr>
        <w:t>授权代表签名：</w:t>
      </w:r>
      <w:r>
        <w:rPr>
          <w:rFonts w:hint="eastAsia" w:ascii="宋体" w:hAnsi="宋体" w:cs="宋体"/>
          <w:color w:val="000000"/>
          <w:szCs w:val="21"/>
          <w:u w:val="single"/>
        </w:rPr>
        <w:t xml:space="preserve">             </w:t>
      </w:r>
    </w:p>
    <w:p>
      <w:pPr>
        <w:pStyle w:val="12"/>
        <w:adjustRightInd w:val="0"/>
        <w:snapToGrid w:val="0"/>
        <w:spacing w:after="0" w:line="440" w:lineRule="exact"/>
        <w:jc w:val="center"/>
        <w:rPr>
          <w:rFonts w:hint="eastAsia" w:ascii="宋体" w:hAnsi="宋体" w:cs="宋体"/>
          <w:color w:val="000000"/>
          <w:szCs w:val="21"/>
        </w:rPr>
      </w:pPr>
      <w:r>
        <w:rPr>
          <w:rFonts w:hint="eastAsia" w:ascii="宋体" w:hAnsi="宋体" w:cs="宋体"/>
          <w:color w:val="000000"/>
          <w:szCs w:val="21"/>
        </w:rPr>
        <w:t>投标人盖章：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440" w:lineRule="exact"/>
        <w:jc w:val="right"/>
        <w:rPr>
          <w:rFonts w:hint="eastAsia" w:ascii="宋体" w:hAnsi="宋体" w:cs="宋体"/>
          <w:bCs/>
          <w:color w:val="000000"/>
          <w:szCs w:val="21"/>
        </w:rPr>
      </w:pPr>
      <w:r>
        <w:rPr>
          <w:rFonts w:hint="eastAsia" w:ascii="宋体" w:hAnsi="宋体" w:cs="宋体"/>
          <w:bCs/>
          <w:color w:val="000000"/>
          <w:szCs w:val="21"/>
          <w:u w:val="single"/>
        </w:rPr>
        <w:t xml:space="preserve">         </w:t>
      </w:r>
      <w:r>
        <w:rPr>
          <w:rFonts w:hint="eastAsia" w:ascii="宋体" w:hAnsi="宋体" w:cs="宋体"/>
          <w:bCs/>
          <w:color w:val="000000"/>
          <w:szCs w:val="21"/>
        </w:rPr>
        <w:t>年</w:t>
      </w:r>
      <w:r>
        <w:rPr>
          <w:rFonts w:hint="eastAsia" w:ascii="宋体" w:hAnsi="宋体" w:cs="宋体"/>
          <w:bCs/>
          <w:color w:val="000000"/>
          <w:szCs w:val="21"/>
          <w:u w:val="single"/>
        </w:rPr>
        <w:t xml:space="preserve">    </w:t>
      </w:r>
      <w:r>
        <w:rPr>
          <w:rFonts w:hint="eastAsia" w:ascii="宋体" w:hAnsi="宋体" w:cs="宋体"/>
          <w:bCs/>
          <w:color w:val="000000"/>
          <w:szCs w:val="21"/>
        </w:rPr>
        <w:t>月</w:t>
      </w:r>
      <w:r>
        <w:rPr>
          <w:rFonts w:hint="eastAsia" w:ascii="宋体" w:hAnsi="宋体" w:cs="宋体"/>
          <w:bCs/>
          <w:color w:val="000000"/>
          <w:szCs w:val="21"/>
          <w:u w:val="single"/>
        </w:rPr>
        <w:t xml:space="preserve">    </w:t>
      </w:r>
      <w:r>
        <w:rPr>
          <w:rFonts w:hint="eastAsia" w:ascii="宋体" w:hAnsi="宋体" w:cs="宋体"/>
          <w:bCs/>
          <w:color w:val="000000"/>
          <w:szCs w:val="21"/>
        </w:rPr>
        <w:t>日</w:t>
      </w: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p>
    <w:p>
      <w:pPr>
        <w:pStyle w:val="16"/>
        <w:spacing w:before="120" w:after="120"/>
        <w:jc w:val="left"/>
        <w:outlineLvl w:val="1"/>
        <w:rPr>
          <w:rFonts w:hint="eastAsia" w:hAnsi="宋体" w:cs="宋体"/>
          <w:b/>
          <w:sz w:val="28"/>
          <w:szCs w:val="28"/>
        </w:rPr>
      </w:pPr>
      <w:r>
        <w:rPr>
          <w:rFonts w:hint="eastAsia" w:hAnsi="宋体" w:cs="宋体"/>
          <w:b/>
          <w:sz w:val="28"/>
          <w:szCs w:val="28"/>
        </w:rPr>
        <w:t>附件2：</w:t>
      </w:r>
    </w:p>
    <w:p>
      <w:pPr>
        <w:spacing w:line="360" w:lineRule="auto"/>
        <w:jc w:val="center"/>
        <w:rPr>
          <w:rFonts w:hint="eastAsia" w:ascii="宋体" w:hAnsi="宋体" w:cs="宋体"/>
          <w:bCs/>
          <w:sz w:val="36"/>
          <w:szCs w:val="36"/>
        </w:rPr>
      </w:pPr>
      <w:r>
        <w:rPr>
          <w:rFonts w:hint="eastAsia" w:ascii="宋体" w:hAnsi="宋体" w:cs="宋体"/>
          <w:b/>
          <w:sz w:val="28"/>
          <w:szCs w:val="28"/>
        </w:rPr>
        <w:t>项目负责人员情况表</w:t>
      </w:r>
    </w:p>
    <w:p>
      <w:pPr>
        <w:pStyle w:val="9"/>
        <w:snapToGrid w:val="0"/>
        <w:spacing w:line="320" w:lineRule="atLeast"/>
        <w:rPr>
          <w:rFonts w:hint="eastAsia" w:ascii="宋体" w:hAnsi="宋体" w:eastAsia="宋体" w:cs="宋体"/>
          <w:b/>
          <w:sz w:val="28"/>
          <w:szCs w:val="28"/>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655"/>
        <w:gridCol w:w="1132"/>
        <w:gridCol w:w="656"/>
        <w:gridCol w:w="350"/>
        <w:gridCol w:w="1007"/>
        <w:gridCol w:w="992"/>
        <w:gridCol w:w="13"/>
        <w:gridCol w:w="100"/>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1" w:type="pct"/>
            <w:vAlign w:val="center"/>
          </w:tcPr>
          <w:p>
            <w:pPr>
              <w:jc w:val="center"/>
              <w:rPr>
                <w:rFonts w:hint="eastAsia" w:ascii="宋体" w:hAnsi="宋体" w:cs="宋体"/>
                <w:shd w:val="clear" w:color="auto" w:fill="FFFFFF"/>
              </w:rPr>
            </w:pPr>
            <w:r>
              <w:rPr>
                <w:rFonts w:hint="eastAsia" w:ascii="宋体" w:hAnsi="宋体" w:cs="宋体"/>
                <w:shd w:val="clear" w:color="auto" w:fill="FFFFFF"/>
              </w:rPr>
              <w:t>姓名</w:t>
            </w:r>
          </w:p>
        </w:tc>
        <w:tc>
          <w:tcPr>
            <w:tcW w:w="987" w:type="pct"/>
            <w:gridSpan w:val="2"/>
            <w:vAlign w:val="center"/>
          </w:tcPr>
          <w:p>
            <w:pPr>
              <w:jc w:val="center"/>
              <w:rPr>
                <w:rFonts w:hint="eastAsia" w:ascii="宋体" w:hAnsi="宋体" w:cs="宋体"/>
                <w:shd w:val="clear" w:color="auto" w:fill="FFFFFF"/>
              </w:rPr>
            </w:pPr>
          </w:p>
        </w:tc>
        <w:tc>
          <w:tcPr>
            <w:tcW w:w="555" w:type="pct"/>
            <w:gridSpan w:val="2"/>
            <w:vAlign w:val="center"/>
          </w:tcPr>
          <w:p>
            <w:pPr>
              <w:rPr>
                <w:rFonts w:hint="eastAsia" w:ascii="宋体" w:hAnsi="宋体" w:cs="宋体"/>
                <w:shd w:val="clear" w:color="auto" w:fill="FFFFFF"/>
              </w:rPr>
            </w:pPr>
            <w:r>
              <w:rPr>
                <w:rFonts w:hint="eastAsia" w:ascii="宋体" w:hAnsi="宋体" w:cs="宋体"/>
                <w:shd w:val="clear" w:color="auto" w:fill="FFFFFF"/>
              </w:rPr>
              <w:t>性别</w:t>
            </w:r>
          </w:p>
        </w:tc>
        <w:tc>
          <w:tcPr>
            <w:tcW w:w="555" w:type="pct"/>
            <w:vAlign w:val="center"/>
          </w:tcPr>
          <w:p>
            <w:pPr>
              <w:rPr>
                <w:rFonts w:hint="eastAsia" w:ascii="宋体" w:hAnsi="宋体" w:cs="宋体"/>
                <w:shd w:val="clear" w:color="auto" w:fill="FFFFFF"/>
              </w:rPr>
            </w:pPr>
          </w:p>
        </w:tc>
        <w:tc>
          <w:tcPr>
            <w:tcW w:w="555" w:type="pct"/>
            <w:gridSpan w:val="2"/>
            <w:vAlign w:val="center"/>
          </w:tcPr>
          <w:p>
            <w:pPr>
              <w:jc w:val="center"/>
              <w:rPr>
                <w:rFonts w:hint="eastAsia" w:ascii="宋体" w:hAnsi="宋体" w:cs="宋体"/>
                <w:shd w:val="clear" w:color="auto" w:fill="FFFFFF"/>
              </w:rPr>
            </w:pPr>
            <w:r>
              <w:rPr>
                <w:rFonts w:hint="eastAsia" w:ascii="宋体" w:hAnsi="宋体" w:cs="宋体"/>
                <w:shd w:val="clear" w:color="auto" w:fill="FFFFFF"/>
              </w:rPr>
              <w:t>出生</w:t>
            </w:r>
          </w:p>
          <w:p>
            <w:pPr>
              <w:jc w:val="center"/>
              <w:rPr>
                <w:rFonts w:hint="eastAsia" w:ascii="宋体" w:hAnsi="宋体" w:cs="宋体"/>
                <w:shd w:val="clear" w:color="auto" w:fill="FFFFFF"/>
              </w:rPr>
            </w:pPr>
            <w:r>
              <w:rPr>
                <w:rFonts w:hint="eastAsia" w:ascii="宋体" w:hAnsi="宋体" w:cs="宋体"/>
                <w:shd w:val="clear" w:color="auto" w:fill="FFFFFF"/>
              </w:rPr>
              <w:t>日期</w:t>
            </w:r>
          </w:p>
        </w:tc>
        <w:tc>
          <w:tcPr>
            <w:tcW w:w="1534" w:type="pct"/>
            <w:gridSpan w:val="2"/>
            <w:vAlign w:val="center"/>
          </w:tcPr>
          <w:p>
            <w:pPr>
              <w:rPr>
                <w:rFonts w:hint="eastAsia" w:ascii="宋体" w:hAnsi="宋体" w:cs="宋体"/>
                <w:shd w:val="clear" w:color="auto" w:fill="FFFFFF"/>
              </w:rPr>
            </w:pPr>
            <w:r>
              <w:rPr>
                <w:rFonts w:hint="eastAsia" w:ascii="宋体" w:hAnsi="宋体" w:cs="宋体"/>
                <w:shd w:val="clear" w:color="auto" w:fill="FFFFFF"/>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1" w:type="pct"/>
            <w:vAlign w:val="center"/>
          </w:tcPr>
          <w:p>
            <w:pPr>
              <w:jc w:val="center"/>
              <w:rPr>
                <w:rFonts w:hint="eastAsia" w:ascii="宋体" w:hAnsi="宋体" w:cs="宋体"/>
                <w:shd w:val="clear" w:color="auto" w:fill="FFFFFF"/>
              </w:rPr>
            </w:pPr>
            <w:r>
              <w:rPr>
                <w:rFonts w:hint="eastAsia" w:ascii="宋体" w:hAnsi="宋体" w:cs="宋体"/>
                <w:shd w:val="clear" w:color="auto" w:fill="FFFFFF"/>
              </w:rPr>
              <w:t>毕业院校及专业</w:t>
            </w:r>
          </w:p>
        </w:tc>
        <w:tc>
          <w:tcPr>
            <w:tcW w:w="2098" w:type="pct"/>
            <w:gridSpan w:val="5"/>
            <w:vAlign w:val="center"/>
          </w:tcPr>
          <w:p>
            <w:pPr>
              <w:rPr>
                <w:rFonts w:hint="eastAsia" w:ascii="宋体" w:hAnsi="宋体" w:cs="宋体"/>
                <w:shd w:val="clear" w:color="auto" w:fill="FFFFFF"/>
              </w:rPr>
            </w:pPr>
          </w:p>
        </w:tc>
        <w:tc>
          <w:tcPr>
            <w:tcW w:w="555" w:type="pct"/>
            <w:gridSpan w:val="2"/>
            <w:vAlign w:val="center"/>
          </w:tcPr>
          <w:p>
            <w:pPr>
              <w:ind w:left="-18"/>
              <w:jc w:val="center"/>
              <w:rPr>
                <w:rFonts w:hint="eastAsia" w:ascii="宋体" w:hAnsi="宋体" w:cs="宋体"/>
                <w:shd w:val="clear" w:color="auto" w:fill="FFFFFF"/>
              </w:rPr>
            </w:pPr>
            <w:r>
              <w:rPr>
                <w:rFonts w:hint="eastAsia" w:ascii="宋体" w:hAnsi="宋体" w:cs="宋体"/>
                <w:shd w:val="clear" w:color="auto" w:fill="FFFFFF"/>
              </w:rPr>
              <w:t>毕业</w:t>
            </w:r>
          </w:p>
          <w:p>
            <w:pPr>
              <w:ind w:left="-18"/>
              <w:jc w:val="center"/>
              <w:rPr>
                <w:rFonts w:hint="eastAsia" w:ascii="宋体" w:hAnsi="宋体" w:cs="宋体"/>
                <w:shd w:val="clear" w:color="auto" w:fill="FFFFFF"/>
              </w:rPr>
            </w:pPr>
            <w:r>
              <w:rPr>
                <w:rFonts w:hint="eastAsia" w:ascii="宋体" w:hAnsi="宋体" w:cs="宋体"/>
                <w:shd w:val="clear" w:color="auto" w:fill="FFFFFF"/>
              </w:rPr>
              <w:t>时间</w:t>
            </w:r>
          </w:p>
        </w:tc>
        <w:tc>
          <w:tcPr>
            <w:tcW w:w="1534" w:type="pct"/>
            <w:gridSpan w:val="2"/>
            <w:vAlign w:val="center"/>
          </w:tcPr>
          <w:p>
            <w:pPr>
              <w:ind w:left="45"/>
              <w:rPr>
                <w:rFonts w:hint="eastAsia" w:ascii="宋体" w:hAnsi="宋体" w:cs="宋体"/>
                <w:shd w:val="clear" w:color="auto" w:fill="FFFFFF"/>
              </w:rPr>
            </w:pPr>
            <w:r>
              <w:rPr>
                <w:rFonts w:hint="eastAsia" w:ascii="宋体" w:hAnsi="宋体" w:cs="宋体"/>
                <w:shd w:val="clear" w:color="auto" w:fill="FFFFFF"/>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jc w:val="center"/>
              <w:rPr>
                <w:rFonts w:hint="eastAsia" w:ascii="宋体" w:hAnsi="宋体" w:cs="宋体"/>
                <w:shd w:val="clear" w:color="auto" w:fill="FFFFFF"/>
              </w:rPr>
            </w:pPr>
            <w:r>
              <w:rPr>
                <w:rFonts w:hint="eastAsia" w:ascii="宋体" w:hAnsi="宋体" w:cs="宋体"/>
                <w:shd w:val="clear" w:color="auto" w:fill="FFFFFF"/>
              </w:rPr>
              <w:t>从事本专业时间</w:t>
            </w:r>
          </w:p>
        </w:tc>
        <w:tc>
          <w:tcPr>
            <w:tcW w:w="987" w:type="pct"/>
            <w:gridSpan w:val="2"/>
            <w:vAlign w:val="center"/>
          </w:tcPr>
          <w:p>
            <w:pPr>
              <w:rPr>
                <w:rFonts w:hint="eastAsia" w:ascii="宋体" w:hAnsi="宋体" w:cs="宋体"/>
                <w:shd w:val="clear" w:color="auto" w:fill="FFFFFF"/>
              </w:rPr>
            </w:pPr>
          </w:p>
        </w:tc>
        <w:tc>
          <w:tcPr>
            <w:tcW w:w="1296" w:type="pct"/>
            <w:gridSpan w:val="3"/>
            <w:vAlign w:val="center"/>
          </w:tcPr>
          <w:p>
            <w:pPr>
              <w:jc w:val="center"/>
              <w:rPr>
                <w:rFonts w:hint="eastAsia" w:ascii="宋体" w:hAnsi="宋体" w:cs="宋体"/>
                <w:shd w:val="clear" w:color="auto" w:fill="FFFFFF"/>
              </w:rPr>
            </w:pPr>
            <w:r>
              <w:rPr>
                <w:rFonts w:hint="eastAsia" w:ascii="宋体" w:hAnsi="宋体" w:cs="宋体"/>
                <w:shd w:val="clear" w:color="auto" w:fill="FFFFFF"/>
              </w:rPr>
              <w:t>本单位工作年限</w:t>
            </w:r>
          </w:p>
        </w:tc>
        <w:tc>
          <w:tcPr>
            <w:tcW w:w="1542" w:type="pct"/>
            <w:gridSpan w:val="3"/>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jc w:val="center"/>
              <w:rPr>
                <w:rFonts w:hint="eastAsia" w:ascii="宋体" w:hAnsi="宋体" w:cs="宋体"/>
                <w:shd w:val="clear" w:color="auto" w:fill="FFFFFF"/>
              </w:rPr>
            </w:pPr>
            <w:r>
              <w:rPr>
                <w:rFonts w:hint="eastAsia" w:ascii="宋体" w:hAnsi="宋体" w:cs="宋体"/>
                <w:shd w:val="clear" w:color="auto" w:fill="FFFFFF"/>
              </w:rPr>
              <w:t>执业注册</w:t>
            </w:r>
          </w:p>
        </w:tc>
        <w:tc>
          <w:tcPr>
            <w:tcW w:w="987" w:type="pct"/>
            <w:gridSpan w:val="2"/>
            <w:vAlign w:val="center"/>
          </w:tcPr>
          <w:p>
            <w:pPr>
              <w:rPr>
                <w:rFonts w:hint="eastAsia" w:ascii="宋体" w:hAnsi="宋体" w:cs="宋体"/>
                <w:shd w:val="clear" w:color="auto" w:fill="FFFFFF"/>
              </w:rPr>
            </w:pPr>
          </w:p>
        </w:tc>
        <w:tc>
          <w:tcPr>
            <w:tcW w:w="1296" w:type="pct"/>
            <w:gridSpan w:val="3"/>
            <w:vAlign w:val="center"/>
          </w:tcPr>
          <w:p>
            <w:pPr>
              <w:jc w:val="center"/>
              <w:rPr>
                <w:rFonts w:hint="eastAsia" w:ascii="宋体" w:hAnsi="宋体" w:cs="宋体"/>
                <w:shd w:val="clear" w:color="auto" w:fill="FFFFFF"/>
              </w:rPr>
            </w:pPr>
            <w:r>
              <w:rPr>
                <w:rFonts w:hint="eastAsia" w:ascii="宋体" w:hAnsi="宋体" w:cs="宋体"/>
                <w:shd w:val="clear" w:color="auto" w:fill="FFFFFF"/>
              </w:rPr>
              <w:t>职称</w:t>
            </w:r>
          </w:p>
        </w:tc>
        <w:tc>
          <w:tcPr>
            <w:tcW w:w="1542" w:type="pct"/>
            <w:gridSpan w:val="3"/>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000" w:type="pct"/>
            <w:gridSpan w:val="10"/>
            <w:vAlign w:val="center"/>
          </w:tcPr>
          <w:p>
            <w:pPr>
              <w:rPr>
                <w:rFonts w:hint="eastAsia" w:ascii="宋体" w:hAnsi="宋体" w:cs="宋体"/>
                <w:shd w:val="clear" w:color="auto" w:fill="FFFFFF"/>
              </w:rPr>
            </w:pPr>
            <w:r>
              <w:rPr>
                <w:rFonts w:hint="eastAsia" w:ascii="宋体" w:hAnsi="宋体" w:cs="宋体"/>
                <w:shd w:val="clear" w:color="auto" w:fill="FFFFFF"/>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jc w:val="center"/>
              <w:rPr>
                <w:rFonts w:hint="eastAsia" w:ascii="宋体" w:hAnsi="宋体" w:cs="宋体"/>
                <w:shd w:val="clear" w:color="auto" w:fill="FFFFFF"/>
              </w:rPr>
            </w:pPr>
            <w:r>
              <w:rPr>
                <w:rFonts w:hint="eastAsia" w:ascii="宋体" w:hAnsi="宋体" w:cs="宋体"/>
                <w:shd w:val="clear" w:color="auto" w:fill="FFFFFF"/>
              </w:rPr>
              <w:t>时间</w:t>
            </w:r>
          </w:p>
        </w:tc>
        <w:tc>
          <w:tcPr>
            <w:tcW w:w="2346" w:type="pct"/>
            <w:gridSpan w:val="7"/>
            <w:vAlign w:val="center"/>
          </w:tcPr>
          <w:p>
            <w:pPr>
              <w:jc w:val="center"/>
              <w:rPr>
                <w:rFonts w:hint="eastAsia" w:ascii="宋体" w:hAnsi="宋体" w:cs="宋体"/>
                <w:shd w:val="clear" w:color="auto" w:fill="FFFFFF"/>
              </w:rPr>
            </w:pPr>
            <w:r>
              <w:rPr>
                <w:rFonts w:hint="eastAsia" w:ascii="宋体" w:hAnsi="宋体" w:cs="宋体"/>
                <w:shd w:val="clear" w:color="auto" w:fill="FFFFFF"/>
              </w:rPr>
              <w:t>参加过的类似项目名称及规模</w:t>
            </w:r>
          </w:p>
          <w:p>
            <w:pPr>
              <w:jc w:val="center"/>
              <w:rPr>
                <w:rFonts w:hint="eastAsia" w:ascii="宋体" w:hAnsi="宋体" w:cs="宋体"/>
                <w:shd w:val="clear" w:color="auto" w:fill="FFFFFF"/>
              </w:rPr>
            </w:pPr>
            <w:r>
              <w:rPr>
                <w:rFonts w:hint="eastAsia" w:ascii="宋体" w:hAnsi="宋体" w:cs="宋体"/>
                <w:shd w:val="clear" w:color="auto" w:fill="FFFFFF"/>
              </w:rPr>
              <w:t>（含获奖业绩）</w:t>
            </w:r>
          </w:p>
        </w:tc>
        <w:tc>
          <w:tcPr>
            <w:tcW w:w="1480" w:type="pct"/>
            <w:vAlign w:val="center"/>
          </w:tcPr>
          <w:p>
            <w:pPr>
              <w:rPr>
                <w:rFonts w:hint="eastAsia" w:ascii="宋体" w:hAnsi="宋体" w:cs="宋体"/>
                <w:shd w:val="clear" w:color="auto" w:fill="FFFFFF"/>
              </w:rPr>
            </w:pPr>
            <w:r>
              <w:rPr>
                <w:rFonts w:hint="eastAsia" w:ascii="宋体" w:hAnsi="宋体" w:cs="宋体"/>
                <w:shd w:val="clear" w:color="auto" w:fill="FFFFFF"/>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rPr>
                <w:rFonts w:hint="eastAsia" w:ascii="宋体" w:hAnsi="宋体" w:cs="宋体"/>
                <w:shd w:val="clear" w:color="auto" w:fill="FFFFFF"/>
              </w:rPr>
            </w:pPr>
          </w:p>
        </w:tc>
        <w:tc>
          <w:tcPr>
            <w:tcW w:w="2346" w:type="pct"/>
            <w:gridSpan w:val="7"/>
            <w:vAlign w:val="center"/>
          </w:tcPr>
          <w:p>
            <w:pPr>
              <w:rPr>
                <w:rFonts w:hint="eastAsia" w:ascii="宋体" w:hAnsi="宋体" w:cs="宋体"/>
                <w:shd w:val="clear" w:color="auto" w:fill="FFFFFF"/>
              </w:rPr>
            </w:pPr>
          </w:p>
        </w:tc>
        <w:tc>
          <w:tcPr>
            <w:tcW w:w="1480" w:type="pct"/>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rPr>
                <w:rFonts w:hint="eastAsia" w:ascii="宋体" w:hAnsi="宋体" w:cs="宋体"/>
                <w:shd w:val="clear" w:color="auto" w:fill="FFFFFF"/>
              </w:rPr>
            </w:pPr>
          </w:p>
        </w:tc>
        <w:tc>
          <w:tcPr>
            <w:tcW w:w="2346" w:type="pct"/>
            <w:gridSpan w:val="7"/>
            <w:vAlign w:val="center"/>
          </w:tcPr>
          <w:p>
            <w:pPr>
              <w:rPr>
                <w:rFonts w:hint="eastAsia" w:ascii="宋体" w:hAnsi="宋体" w:cs="宋体"/>
                <w:shd w:val="clear" w:color="auto" w:fill="FFFFFF"/>
              </w:rPr>
            </w:pPr>
          </w:p>
        </w:tc>
        <w:tc>
          <w:tcPr>
            <w:tcW w:w="1480" w:type="pct"/>
            <w:vAlign w:val="center"/>
          </w:tcPr>
          <w:p>
            <w:pPr>
              <w:rPr>
                <w:rFonts w:hint="eastAsia" w:ascii="宋体" w:hAnsi="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73" w:type="pct"/>
            <w:gridSpan w:val="2"/>
            <w:vAlign w:val="center"/>
          </w:tcPr>
          <w:p>
            <w:pPr>
              <w:rPr>
                <w:rFonts w:hint="eastAsia" w:ascii="宋体" w:hAnsi="宋体" w:cs="宋体"/>
                <w:shd w:val="clear" w:color="auto" w:fill="FFFFFF"/>
              </w:rPr>
            </w:pPr>
          </w:p>
        </w:tc>
        <w:tc>
          <w:tcPr>
            <w:tcW w:w="2346" w:type="pct"/>
            <w:gridSpan w:val="7"/>
            <w:vAlign w:val="center"/>
          </w:tcPr>
          <w:p>
            <w:pPr>
              <w:rPr>
                <w:rFonts w:hint="eastAsia" w:ascii="宋体" w:hAnsi="宋体" w:cs="宋体"/>
                <w:shd w:val="clear" w:color="auto" w:fill="FFFFFF"/>
              </w:rPr>
            </w:pPr>
          </w:p>
        </w:tc>
        <w:tc>
          <w:tcPr>
            <w:tcW w:w="1480" w:type="pct"/>
            <w:vAlign w:val="center"/>
          </w:tcPr>
          <w:p>
            <w:pPr>
              <w:rPr>
                <w:rFonts w:hint="eastAsia" w:ascii="宋体" w:hAnsi="宋体" w:cs="宋体"/>
                <w:shd w:val="clear" w:color="auto" w:fill="FFFFFF"/>
              </w:rPr>
            </w:pPr>
          </w:p>
        </w:tc>
      </w:tr>
    </w:tbl>
    <w:p>
      <w:pPr>
        <w:wordWrap w:val="0"/>
        <w:spacing w:line="440" w:lineRule="exact"/>
        <w:jc w:val="right"/>
        <w:rPr>
          <w:rFonts w:hint="eastAsia" w:ascii="宋体" w:hAnsi="宋体" w:cs="宋体"/>
          <w:szCs w:val="21"/>
          <w:shd w:val="clear" w:color="auto" w:fill="FFFFFF"/>
        </w:rPr>
      </w:pPr>
    </w:p>
    <w:p>
      <w:pPr>
        <w:wordWrap w:val="0"/>
        <w:spacing w:line="440" w:lineRule="exact"/>
        <w:jc w:val="center"/>
        <w:rPr>
          <w:rFonts w:ascii="宋体" w:hAnsi="宋体" w:cs="宋体"/>
          <w:szCs w:val="21"/>
          <w:shd w:val="clear" w:color="auto" w:fill="FFFFFF"/>
        </w:rPr>
      </w:pPr>
      <w:r>
        <w:rPr>
          <w:rFonts w:hint="eastAsia" w:ascii="宋体" w:hAnsi="宋体" w:cs="宋体"/>
          <w:szCs w:val="21"/>
          <w:shd w:val="clear" w:color="auto" w:fill="FFFFFF"/>
        </w:rPr>
        <w:t xml:space="preserve">                                      法定代表人或授权委托人（签字）：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 xml:space="preserve">                                                   投标单位（签章）： </w:t>
      </w:r>
      <w:r>
        <w:rPr>
          <w:rFonts w:hint="eastAsia" w:ascii="宋体" w:hAnsi="宋体" w:cs="宋体"/>
          <w:szCs w:val="21"/>
          <w:u w:val="single"/>
          <w:shd w:val="clear" w:color="auto" w:fill="FFFFFF"/>
        </w:rPr>
        <w:t xml:space="preserve">               </w:t>
      </w:r>
    </w:p>
    <w:p>
      <w:pPr>
        <w:spacing w:line="440" w:lineRule="exact"/>
        <w:jc w:val="right"/>
        <w:rPr>
          <w:rFonts w:hint="eastAsia" w:ascii="宋体" w:hAnsi="宋体" w:cs="宋体"/>
          <w:szCs w:val="21"/>
          <w:shd w:val="clear" w:color="auto" w:fill="FFFFFF"/>
        </w:rPr>
      </w:pPr>
    </w:p>
    <w:p>
      <w:pPr>
        <w:spacing w:line="440" w:lineRule="exact"/>
        <w:jc w:val="right"/>
        <w:rPr>
          <w:rFonts w:hint="eastAsia" w:ascii="宋体" w:hAnsi="宋体" w:cs="宋体"/>
          <w:szCs w:val="21"/>
          <w:shd w:val="clear" w:color="auto" w:fill="FFFFFF"/>
        </w:rPr>
      </w:pPr>
    </w:p>
    <w:p>
      <w:pPr>
        <w:spacing w:line="360" w:lineRule="auto"/>
        <w:ind w:left="971" w:hanging="492"/>
        <w:jc w:val="right"/>
        <w:rPr>
          <w:rFonts w:hint="eastAsia" w:ascii="宋体" w:hAnsi="宋体" w:cs="宋体"/>
          <w:sz w:val="24"/>
          <w:shd w:val="clear" w:color="auto" w:fill="FFFFFF"/>
        </w:rPr>
      </w:pPr>
      <w:r>
        <w:rPr>
          <w:rFonts w:hint="eastAsia" w:ascii="宋体" w:hAnsi="宋体" w:cs="宋体"/>
          <w:szCs w:val="21"/>
          <w:shd w:val="clear" w:color="auto" w:fill="FFFFFF"/>
        </w:rPr>
        <w:t xml:space="preserve"> 年     月    日</w:t>
      </w:r>
    </w:p>
    <w:p>
      <w:pPr>
        <w:wordWrap w:val="0"/>
        <w:spacing w:line="440" w:lineRule="exact"/>
        <w:rPr>
          <w:rFonts w:hint="eastAsia" w:ascii="宋体" w:hAnsi="宋体" w:cs="宋体"/>
          <w:b/>
          <w:szCs w:val="21"/>
          <w:shd w:val="clear" w:color="auto" w:fill="FFFFFF"/>
        </w:rPr>
      </w:pPr>
      <w:r>
        <w:rPr>
          <w:rFonts w:hint="eastAsia" w:ascii="宋体" w:hAnsi="宋体" w:cs="宋体"/>
          <w:b/>
          <w:iCs/>
          <w:szCs w:val="21"/>
          <w:shd w:val="clear" w:color="auto" w:fill="FFFFFF"/>
        </w:rPr>
        <w:t>注：</w:t>
      </w:r>
      <w:r>
        <w:rPr>
          <w:rFonts w:hint="eastAsia" w:ascii="宋体" w:hAnsi="宋体" w:cs="宋体"/>
          <w:b/>
          <w:szCs w:val="21"/>
          <w:shd w:val="clear" w:color="auto" w:fill="FFFFFF"/>
        </w:rPr>
        <w:t>１、附执业及职称证书。</w:t>
      </w:r>
    </w:p>
    <w:p>
      <w:pPr>
        <w:wordWrap w:val="0"/>
        <w:spacing w:line="440" w:lineRule="exact"/>
        <w:ind w:firstLine="422" w:firstLineChars="200"/>
        <w:rPr>
          <w:rFonts w:hint="eastAsia" w:ascii="宋体" w:hAnsi="宋体" w:cs="宋体"/>
          <w:b/>
          <w:szCs w:val="21"/>
          <w:shd w:val="clear" w:color="auto" w:fill="FFFFFF"/>
        </w:rPr>
      </w:pPr>
      <w:r>
        <w:rPr>
          <w:rFonts w:hint="eastAsia" w:ascii="宋体" w:hAnsi="宋体" w:cs="宋体"/>
          <w:b/>
          <w:szCs w:val="21"/>
          <w:shd w:val="clear" w:color="auto" w:fill="FFFFFF"/>
        </w:rPr>
        <w:t>2、附获奖业绩相关材料。</w:t>
      </w:r>
    </w:p>
    <w:p>
      <w:pPr>
        <w:wordWrap w:val="0"/>
        <w:spacing w:line="440" w:lineRule="exact"/>
        <w:ind w:firstLine="211" w:firstLineChars="100"/>
        <w:rPr>
          <w:rFonts w:hint="eastAsia" w:ascii="宋体" w:hAnsi="宋体" w:cs="宋体"/>
          <w:b/>
          <w:szCs w:val="21"/>
        </w:rPr>
      </w:pPr>
      <w:r>
        <w:rPr>
          <w:rFonts w:hint="eastAsia" w:ascii="宋体" w:hAnsi="宋体" w:cs="宋体"/>
          <w:b/>
          <w:szCs w:val="21"/>
          <w:shd w:val="clear" w:color="auto" w:fill="FFFFFF"/>
        </w:rPr>
        <w:t xml:space="preserve">  3、须提供上述人员社保凭证。</w:t>
      </w:r>
    </w:p>
    <w:p>
      <w:pPr>
        <w:adjustRightInd w:val="0"/>
        <w:snapToGrid w:val="0"/>
        <w:spacing w:line="440" w:lineRule="exact"/>
        <w:jc w:val="center"/>
        <w:textAlignment w:val="baseline"/>
        <w:rPr>
          <w:rFonts w:hint="eastAsia" w:ascii="宋体" w:hAnsi="宋体" w:cs="宋体"/>
          <w:b/>
          <w:sz w:val="24"/>
          <w:szCs w:val="32"/>
          <w:shd w:val="clear" w:color="auto" w:fill="FFFFFF"/>
        </w:rPr>
      </w:pPr>
    </w:p>
    <w:p>
      <w:pPr>
        <w:adjustRightInd w:val="0"/>
        <w:snapToGrid w:val="0"/>
        <w:spacing w:line="440" w:lineRule="exact"/>
        <w:jc w:val="center"/>
        <w:textAlignment w:val="baseline"/>
        <w:rPr>
          <w:rFonts w:hint="eastAsia" w:ascii="宋体" w:hAnsi="宋体" w:cs="宋体"/>
          <w:b/>
          <w:sz w:val="24"/>
          <w:szCs w:val="32"/>
          <w:shd w:val="clear" w:color="auto" w:fill="FFFFFF"/>
        </w:rPr>
      </w:pPr>
    </w:p>
    <w:p>
      <w:pPr>
        <w:adjustRightInd w:val="0"/>
        <w:snapToGrid w:val="0"/>
        <w:spacing w:line="440" w:lineRule="exact"/>
        <w:jc w:val="center"/>
        <w:textAlignment w:val="baseline"/>
        <w:rPr>
          <w:rFonts w:hint="eastAsia" w:ascii="宋体" w:hAnsi="宋体" w:cs="宋体"/>
          <w:b/>
          <w:sz w:val="24"/>
          <w:szCs w:val="32"/>
          <w:shd w:val="clear" w:color="auto" w:fill="FFFFFF"/>
        </w:rPr>
      </w:pPr>
    </w:p>
    <w:p>
      <w:pPr>
        <w:spacing w:line="360" w:lineRule="auto"/>
        <w:jc w:val="left"/>
        <w:rPr>
          <w:rFonts w:hint="eastAsia" w:ascii="宋体" w:hAnsi="宋体" w:cs="宋体"/>
          <w:b/>
          <w:sz w:val="24"/>
          <w:szCs w:val="24"/>
          <w:shd w:val="clear" w:color="auto" w:fill="FFFFFF"/>
        </w:rPr>
      </w:pPr>
      <w:r>
        <w:rPr>
          <w:rFonts w:hint="eastAsia" w:ascii="宋体" w:hAnsi="宋体" w:cs="宋体"/>
          <w:b/>
          <w:sz w:val="28"/>
          <w:szCs w:val="28"/>
        </w:rPr>
        <w:t>附件3：</w:t>
      </w:r>
    </w:p>
    <w:p>
      <w:pPr>
        <w:spacing w:line="360" w:lineRule="auto"/>
        <w:jc w:val="center"/>
        <w:rPr>
          <w:rFonts w:hint="eastAsia" w:ascii="宋体" w:hAnsi="宋体" w:cs="宋体"/>
          <w:b/>
          <w:sz w:val="24"/>
          <w:szCs w:val="24"/>
          <w:shd w:val="clear" w:color="auto" w:fill="FFFFFF"/>
        </w:rPr>
      </w:pPr>
      <w:r>
        <w:rPr>
          <w:rFonts w:hint="eastAsia" w:ascii="宋体" w:hAnsi="宋体" w:cs="宋体"/>
          <w:b/>
          <w:sz w:val="28"/>
          <w:szCs w:val="28"/>
        </w:rPr>
        <w:t>项目实施人员一览表</w:t>
      </w:r>
    </w:p>
    <w:p>
      <w:pPr>
        <w:pStyle w:val="9"/>
        <w:snapToGrid w:val="0"/>
        <w:spacing w:line="320" w:lineRule="atLeast"/>
        <w:rPr>
          <w:rFonts w:hint="eastAsia"/>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tbl>
      <w:tblPr>
        <w:tblStyle w:val="28"/>
        <w:tblW w:w="4997" w:type="pct"/>
        <w:tblInd w:w="0" w:type="dxa"/>
        <w:tblLayout w:type="autofit"/>
        <w:tblCellMar>
          <w:top w:w="0" w:type="dxa"/>
          <w:left w:w="108" w:type="dxa"/>
          <w:bottom w:w="0" w:type="dxa"/>
          <w:right w:w="108" w:type="dxa"/>
        </w:tblCellMar>
      </w:tblPr>
      <w:tblGrid>
        <w:gridCol w:w="1473"/>
        <w:gridCol w:w="3562"/>
        <w:gridCol w:w="1970"/>
        <w:gridCol w:w="2050"/>
      </w:tblGrid>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1966"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路名</w:t>
            </w:r>
          </w:p>
        </w:tc>
        <w:tc>
          <w:tcPr>
            <w:tcW w:w="108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招标文件要求人数</w:t>
            </w: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承诺到岗人数</w:t>
            </w:r>
          </w:p>
        </w:tc>
      </w:tr>
      <w:tr>
        <w:tblPrEx>
          <w:tblCellMar>
            <w:top w:w="0" w:type="dxa"/>
            <w:left w:w="108" w:type="dxa"/>
            <w:bottom w:w="0" w:type="dxa"/>
            <w:right w:w="108" w:type="dxa"/>
          </w:tblCellMar>
        </w:tblPrEx>
        <w:trPr>
          <w:trHeight w:val="380" w:hRule="atLeast"/>
        </w:trPr>
        <w:tc>
          <w:tcPr>
            <w:tcW w:w="813"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966"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31"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31"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966"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31"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31"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31"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nil"/>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31"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序号</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其他工作人员</w:t>
            </w: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szCs w:val="21"/>
                <w:lang w:val="en-US" w:eastAsia="zh-CN"/>
              </w:rPr>
              <w:t>电瓶垃圾收集车驾驶员</w:t>
            </w: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szCs w:val="21"/>
                <w:lang w:val="en-US" w:eastAsia="zh-CN"/>
              </w:rPr>
              <w:t>洒水车驾驶员</w:t>
            </w: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szCs w:val="21"/>
                <w:lang w:val="en-US" w:eastAsia="zh-CN"/>
              </w:rPr>
              <w:t>抽粪车驾驶员</w:t>
            </w: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Cs w:val="21"/>
                <w:lang w:val="en-US" w:eastAsia="zh-CN"/>
              </w:rPr>
            </w:pPr>
            <w:r>
              <w:rPr>
                <w:rFonts w:hint="eastAsia" w:ascii="宋体" w:hAnsi="宋体" w:cs="宋体"/>
                <w:szCs w:val="21"/>
                <w:lang w:val="en-US" w:eastAsia="zh-CN"/>
              </w:rPr>
              <w:t>垃圾转运车驾驶员</w:t>
            </w: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跟车工人</w:t>
            </w: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w:t>
            </w: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w:t>
            </w: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val="en-US" w:eastAsia="zh-CN"/>
              </w:rPr>
            </w:pP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val="en-US" w:eastAsia="zh-CN"/>
              </w:rPr>
            </w:pP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380" w:hRule="atLeast"/>
        </w:trPr>
        <w:tc>
          <w:tcPr>
            <w:tcW w:w="81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val="en-US" w:eastAsia="zh-CN"/>
              </w:rPr>
            </w:pPr>
          </w:p>
        </w:tc>
        <w:tc>
          <w:tcPr>
            <w:tcW w:w="1966"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Cs w:val="21"/>
              </w:rPr>
            </w:pPr>
          </w:p>
        </w:tc>
        <w:tc>
          <w:tcPr>
            <w:tcW w:w="108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bl>
    <w:p>
      <w:pPr>
        <w:spacing w:line="360" w:lineRule="auto"/>
        <w:jc w:val="left"/>
        <w:rPr>
          <w:rFonts w:hint="eastAsia" w:ascii="宋体" w:hAnsi="宋体" w:cs="宋体"/>
          <w:color w:val="000000"/>
          <w:szCs w:val="21"/>
        </w:rPr>
      </w:pPr>
      <w:r>
        <w:rPr>
          <w:rFonts w:hint="eastAsia" w:ascii="宋体" w:hAnsi="宋体" w:cs="宋体"/>
          <w:color w:val="000000"/>
          <w:szCs w:val="21"/>
        </w:rPr>
        <w:t>注：</w:t>
      </w:r>
      <w:r>
        <w:rPr>
          <w:rFonts w:hint="eastAsia" w:ascii="宋体" w:hAnsi="宋体" w:cs="宋体"/>
          <w:szCs w:val="21"/>
        </w:rPr>
        <w:t>本表格需按照各标项的区块划分及</w:t>
      </w:r>
      <w:r>
        <w:rPr>
          <w:rFonts w:hint="eastAsia" w:ascii="宋体" w:hAnsi="宋体" w:cs="宋体"/>
          <w:szCs w:val="21"/>
          <w:lang w:val="en-US" w:eastAsia="zh-CN"/>
        </w:rPr>
        <w:t>人员要求</w:t>
      </w:r>
      <w:r>
        <w:rPr>
          <w:rFonts w:hint="eastAsia" w:ascii="宋体" w:hAnsi="宋体" w:cs="宋体"/>
          <w:szCs w:val="21"/>
        </w:rPr>
        <w:t>清单来填写，且要明确各岗位人员配备情况。</w:t>
      </w:r>
      <w:r>
        <w:rPr>
          <w:rFonts w:hint="eastAsia" w:ascii="宋体" w:hAnsi="宋体" w:cs="宋体"/>
          <w:color w:val="000000"/>
          <w:szCs w:val="21"/>
        </w:rPr>
        <w:t>在填写时，如本表格不适合投标单位的实际情况，可根据本表格式自行划表填写。</w:t>
      </w:r>
    </w:p>
    <w:p>
      <w:pPr>
        <w:snapToGrid w:val="0"/>
        <w:spacing w:before="50" w:afterLines="50" w:line="360" w:lineRule="auto"/>
        <w:jc w:val="left"/>
        <w:rPr>
          <w:rFonts w:hint="eastAsia" w:ascii="宋体" w:hAnsi="宋体" w:cs="宋体"/>
          <w:color w:val="000000"/>
          <w:szCs w:val="21"/>
        </w:rPr>
      </w:pPr>
    </w:p>
    <w:p>
      <w:pPr>
        <w:snapToGrid w:val="0"/>
        <w:spacing w:line="440" w:lineRule="exact"/>
        <w:jc w:val="center"/>
        <w:rPr>
          <w:rFonts w:hint="eastAsia" w:ascii="宋体" w:hAnsi="宋体" w:cs="宋体"/>
          <w:color w:val="000000"/>
          <w:szCs w:val="21"/>
          <w:u w:val="single"/>
        </w:rPr>
      </w:pPr>
      <w:r>
        <w:rPr>
          <w:rFonts w:hint="eastAsia" w:ascii="宋体" w:hAnsi="宋体" w:cs="宋体"/>
          <w:color w:val="000000"/>
          <w:szCs w:val="21"/>
        </w:rPr>
        <w:t>授权代表签名：</w:t>
      </w:r>
      <w:r>
        <w:rPr>
          <w:rFonts w:hint="eastAsia" w:ascii="宋体" w:hAnsi="宋体" w:cs="宋体"/>
          <w:color w:val="000000"/>
          <w:szCs w:val="21"/>
          <w:u w:val="single"/>
        </w:rPr>
        <w:t xml:space="preserve">             </w:t>
      </w:r>
    </w:p>
    <w:p>
      <w:pPr>
        <w:pStyle w:val="12"/>
        <w:adjustRightInd w:val="0"/>
        <w:snapToGrid w:val="0"/>
        <w:spacing w:after="0" w:line="440" w:lineRule="exact"/>
        <w:jc w:val="center"/>
        <w:rPr>
          <w:rFonts w:hint="eastAsia" w:ascii="宋体" w:hAnsi="宋体" w:cs="宋体"/>
          <w:color w:val="000000"/>
          <w:szCs w:val="21"/>
        </w:rPr>
      </w:pPr>
      <w:r>
        <w:rPr>
          <w:rFonts w:hint="eastAsia" w:ascii="宋体" w:hAnsi="宋体" w:cs="宋体"/>
          <w:color w:val="000000"/>
          <w:szCs w:val="21"/>
        </w:rPr>
        <w:t>投标人盖章：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440" w:lineRule="exact"/>
        <w:jc w:val="right"/>
        <w:rPr>
          <w:rFonts w:hint="eastAsia" w:ascii="宋体" w:hAnsi="宋体" w:cs="宋体"/>
          <w:bCs/>
          <w:color w:val="000000"/>
          <w:szCs w:val="21"/>
        </w:rPr>
      </w:pPr>
      <w:r>
        <w:rPr>
          <w:rFonts w:hint="eastAsia" w:ascii="宋体" w:hAnsi="宋体" w:cs="宋体"/>
          <w:bCs/>
          <w:color w:val="000000"/>
          <w:szCs w:val="21"/>
          <w:u w:val="single"/>
        </w:rPr>
        <w:t xml:space="preserve">         </w:t>
      </w:r>
      <w:r>
        <w:rPr>
          <w:rFonts w:hint="eastAsia" w:ascii="宋体" w:hAnsi="宋体" w:cs="宋体"/>
          <w:bCs/>
          <w:color w:val="000000"/>
          <w:szCs w:val="21"/>
        </w:rPr>
        <w:t>年</w:t>
      </w:r>
      <w:r>
        <w:rPr>
          <w:rFonts w:hint="eastAsia" w:ascii="宋体" w:hAnsi="宋体" w:cs="宋体"/>
          <w:bCs/>
          <w:color w:val="000000"/>
          <w:szCs w:val="21"/>
          <w:u w:val="single"/>
        </w:rPr>
        <w:t xml:space="preserve">    </w:t>
      </w:r>
      <w:r>
        <w:rPr>
          <w:rFonts w:hint="eastAsia" w:ascii="宋体" w:hAnsi="宋体" w:cs="宋体"/>
          <w:bCs/>
          <w:color w:val="000000"/>
          <w:szCs w:val="21"/>
        </w:rPr>
        <w:t>月</w:t>
      </w:r>
      <w:r>
        <w:rPr>
          <w:rFonts w:hint="eastAsia" w:ascii="宋体" w:hAnsi="宋体" w:cs="宋体"/>
          <w:bCs/>
          <w:color w:val="000000"/>
          <w:szCs w:val="21"/>
          <w:u w:val="single"/>
        </w:rPr>
        <w:t xml:space="preserve">    </w:t>
      </w:r>
      <w:r>
        <w:rPr>
          <w:rFonts w:hint="eastAsia" w:ascii="宋体" w:hAnsi="宋体" w:cs="宋体"/>
          <w:bCs/>
          <w:color w:val="000000"/>
          <w:szCs w:val="21"/>
        </w:rPr>
        <w:t>日</w:t>
      </w:r>
    </w:p>
    <w:p>
      <w:pPr>
        <w:snapToGrid w:val="0"/>
        <w:spacing w:before="50" w:after="50" w:line="320" w:lineRule="atLeast"/>
        <w:jc w:val="left"/>
        <w:rPr>
          <w:rFonts w:hint="eastAsia" w:ascii="宋体" w:hAnsi="宋体" w:cs="宋体"/>
          <w:b/>
          <w:sz w:val="28"/>
          <w:szCs w:val="28"/>
        </w:rPr>
      </w:pPr>
      <w:r>
        <w:rPr>
          <w:rFonts w:hint="eastAsia" w:ascii="宋体" w:hAnsi="宋体" w:cs="宋体"/>
          <w:b/>
          <w:sz w:val="28"/>
          <w:szCs w:val="28"/>
        </w:rPr>
        <w:t>附件4：</w:t>
      </w:r>
    </w:p>
    <w:p>
      <w:pPr>
        <w:snapToGrid w:val="0"/>
        <w:spacing w:before="50" w:after="50" w:line="320" w:lineRule="atLeast"/>
        <w:jc w:val="center"/>
        <w:rPr>
          <w:rFonts w:hint="eastAsia" w:ascii="宋体" w:hAnsi="宋体" w:cs="宋体"/>
          <w:sz w:val="30"/>
          <w:szCs w:val="30"/>
        </w:rPr>
      </w:pPr>
      <w:r>
        <w:rPr>
          <w:rFonts w:hint="eastAsia" w:ascii="宋体" w:hAnsi="宋体" w:cs="宋体"/>
          <w:b/>
          <w:sz w:val="28"/>
          <w:szCs w:val="28"/>
        </w:rPr>
        <w:t>主要清扫保洁设备、其他相关作业机具配备表</w:t>
      </w:r>
    </w:p>
    <w:p>
      <w:pPr>
        <w:pStyle w:val="9"/>
        <w:snapToGrid w:val="0"/>
        <w:spacing w:line="320" w:lineRule="atLeast"/>
        <w:rPr>
          <w:rFonts w:hint="eastAsia" w:ascii="宋体" w:hAnsi="宋体" w:eastAsia="宋体" w:cs="宋体"/>
          <w:sz w:val="21"/>
          <w:szCs w:val="21"/>
          <w:u w:val="single"/>
        </w:rPr>
      </w:pPr>
      <w:r>
        <w:rPr>
          <w:rFonts w:hint="eastAsia" w:ascii="宋体" w:hAnsi="宋体" w:eastAsia="宋体" w:cs="宋体"/>
          <w:sz w:val="21"/>
          <w:szCs w:val="21"/>
          <w:u w:val="single"/>
        </w:rPr>
        <w:t xml:space="preserve">单位全称（公章）： </w:t>
      </w:r>
      <w:r>
        <w:rPr>
          <w:rFonts w:hint="eastAsia" w:ascii="宋体" w:hAnsi="宋体" w:eastAsia="宋体" w:cs="宋体"/>
          <w:sz w:val="21"/>
          <w:szCs w:val="21"/>
        </w:rPr>
        <w:t xml:space="preserve">                       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标项：</w:t>
      </w:r>
      <w:r>
        <w:rPr>
          <w:rFonts w:hint="eastAsia" w:ascii="宋体" w:hAnsi="宋体" w:eastAsia="宋体" w:cs="宋体"/>
          <w:sz w:val="21"/>
          <w:szCs w:val="21"/>
          <w:u w:val="single"/>
        </w:rPr>
        <w:t xml:space="preserve">         </w:t>
      </w:r>
    </w:p>
    <w:p>
      <w:pPr>
        <w:rPr>
          <w:rFonts w:hint="eastAsia"/>
        </w:rPr>
      </w:pP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3192"/>
        <w:gridCol w:w="2625"/>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r>
              <w:rPr>
                <w:rFonts w:hint="eastAsia" w:ascii="宋体" w:hAnsi="宋体" w:cs="宋体"/>
                <w:szCs w:val="21"/>
              </w:rPr>
              <w:t>序号</w:t>
            </w:r>
          </w:p>
        </w:tc>
        <w:tc>
          <w:tcPr>
            <w:tcW w:w="1762" w:type="pct"/>
            <w:vAlign w:val="center"/>
          </w:tcPr>
          <w:p>
            <w:pPr>
              <w:jc w:val="center"/>
              <w:rPr>
                <w:rFonts w:hint="eastAsia" w:ascii="宋体" w:hAnsi="宋体" w:cs="宋体"/>
                <w:szCs w:val="21"/>
              </w:rPr>
            </w:pPr>
            <w:r>
              <w:rPr>
                <w:rFonts w:hint="eastAsia" w:ascii="宋体" w:hAnsi="宋体" w:cs="宋体"/>
                <w:szCs w:val="21"/>
              </w:rPr>
              <w:t>车辆、设备或工器具名称</w:t>
            </w:r>
          </w:p>
        </w:tc>
        <w:tc>
          <w:tcPr>
            <w:tcW w:w="1449" w:type="pct"/>
            <w:vAlign w:val="center"/>
          </w:tcPr>
          <w:p>
            <w:pPr>
              <w:jc w:val="center"/>
              <w:rPr>
                <w:rFonts w:hint="eastAsia" w:ascii="宋体" w:hAnsi="宋体" w:cs="宋体"/>
                <w:szCs w:val="21"/>
              </w:rPr>
            </w:pPr>
            <w:r>
              <w:rPr>
                <w:rFonts w:hint="eastAsia" w:ascii="宋体" w:hAnsi="宋体" w:cs="宋体"/>
                <w:szCs w:val="21"/>
              </w:rPr>
              <w:t>规格型号</w:t>
            </w:r>
          </w:p>
        </w:tc>
        <w:tc>
          <w:tcPr>
            <w:tcW w:w="895" w:type="pct"/>
            <w:vAlign w:val="center"/>
          </w:tcPr>
          <w:p>
            <w:pPr>
              <w:jc w:val="center"/>
              <w:rPr>
                <w:rFonts w:hint="eastAsia" w:ascii="宋体" w:hAnsi="宋体" w:cs="宋体"/>
                <w:szCs w:val="21"/>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92" w:type="pct"/>
            <w:vAlign w:val="center"/>
          </w:tcPr>
          <w:p>
            <w:pPr>
              <w:jc w:val="center"/>
              <w:rPr>
                <w:rFonts w:hint="eastAsia" w:ascii="宋体" w:hAnsi="宋体" w:cs="宋体"/>
                <w:szCs w:val="21"/>
              </w:rPr>
            </w:pPr>
            <w:r>
              <w:rPr>
                <w:rFonts w:ascii="Arial" w:hAnsi="Arial" w:cs="Arial"/>
                <w:szCs w:val="21"/>
              </w:rPr>
              <w:t>……</w:t>
            </w:r>
          </w:p>
        </w:tc>
        <w:tc>
          <w:tcPr>
            <w:tcW w:w="1762" w:type="pct"/>
            <w:vAlign w:val="center"/>
          </w:tcPr>
          <w:p>
            <w:pPr>
              <w:jc w:val="center"/>
              <w:rPr>
                <w:rFonts w:hint="eastAsia" w:ascii="宋体" w:hAnsi="宋体" w:cs="宋体"/>
                <w:szCs w:val="21"/>
              </w:rPr>
            </w:pPr>
          </w:p>
        </w:tc>
        <w:tc>
          <w:tcPr>
            <w:tcW w:w="1449" w:type="pct"/>
            <w:vAlign w:val="center"/>
          </w:tcPr>
          <w:p>
            <w:pPr>
              <w:jc w:val="center"/>
              <w:rPr>
                <w:rFonts w:hint="eastAsia" w:ascii="宋体" w:hAnsi="宋体" w:cs="宋体"/>
                <w:szCs w:val="21"/>
              </w:rPr>
            </w:pPr>
          </w:p>
        </w:tc>
        <w:tc>
          <w:tcPr>
            <w:tcW w:w="895" w:type="pct"/>
            <w:vAlign w:val="center"/>
          </w:tcPr>
          <w:p>
            <w:pPr>
              <w:jc w:val="center"/>
              <w:rPr>
                <w:rFonts w:hint="eastAsia" w:ascii="宋体" w:hAnsi="宋体" w:cs="宋体"/>
                <w:szCs w:val="21"/>
              </w:rPr>
            </w:pPr>
          </w:p>
        </w:tc>
      </w:tr>
    </w:tbl>
    <w:p>
      <w:pPr>
        <w:widowControl/>
        <w:jc w:val="left"/>
        <w:rPr>
          <w:rFonts w:hint="eastAsia" w:ascii="宋体" w:hAnsi="宋体" w:cs="宋体"/>
          <w:kern w:val="0"/>
          <w:sz w:val="24"/>
        </w:rPr>
      </w:pPr>
    </w:p>
    <w:p>
      <w:pPr>
        <w:widowControl/>
        <w:jc w:val="left"/>
        <w:rPr>
          <w:rFonts w:hint="eastAsia" w:ascii="宋体" w:hAnsi="宋体" w:cs="宋体"/>
          <w:kern w:val="0"/>
          <w:szCs w:val="21"/>
        </w:rPr>
      </w:pPr>
      <w:r>
        <w:rPr>
          <w:rFonts w:hint="eastAsia" w:ascii="宋体" w:hAnsi="宋体" w:cs="宋体"/>
          <w:kern w:val="0"/>
          <w:szCs w:val="21"/>
        </w:rPr>
        <w:t>注：提供车辆行驶证复印件或车辆购置发票、清扫保洁设备和相关作业器具的购置发票等证明文件复印件，原件备查。</w:t>
      </w:r>
    </w:p>
    <w:p>
      <w:pPr>
        <w:spacing w:line="600" w:lineRule="exact"/>
        <w:jc w:val="center"/>
        <w:rPr>
          <w:rFonts w:hint="eastAsia" w:ascii="宋体" w:hAnsi="宋体" w:cs="宋体"/>
          <w:szCs w:val="21"/>
        </w:rPr>
      </w:pPr>
      <w:r>
        <w:rPr>
          <w:rFonts w:hint="eastAsia" w:ascii="宋体" w:hAnsi="宋体" w:cs="宋体"/>
          <w:szCs w:val="21"/>
        </w:rPr>
        <w:t xml:space="preserve">                                                      </w:t>
      </w:r>
    </w:p>
    <w:p>
      <w:pPr>
        <w:spacing w:line="600" w:lineRule="exact"/>
        <w:jc w:val="center"/>
        <w:rPr>
          <w:rFonts w:hint="eastAsia" w:ascii="宋体" w:hAnsi="宋体" w:cs="宋体"/>
          <w:szCs w:val="21"/>
        </w:rPr>
      </w:pPr>
      <w:r>
        <w:rPr>
          <w:rFonts w:hint="eastAsia" w:ascii="宋体" w:hAnsi="宋体" w:cs="宋体"/>
          <w:szCs w:val="21"/>
        </w:rPr>
        <w:t xml:space="preserve">                                            授权代表（签字）： </w:t>
      </w:r>
    </w:p>
    <w:p>
      <w:pPr>
        <w:spacing w:line="600" w:lineRule="exact"/>
        <w:jc w:val="center"/>
        <w:rPr>
          <w:rFonts w:hint="eastAsia" w:ascii="宋体" w:hAnsi="宋体" w:cs="宋体"/>
          <w:szCs w:val="21"/>
        </w:rPr>
      </w:pPr>
      <w:r>
        <w:rPr>
          <w:rFonts w:hint="eastAsia" w:ascii="宋体" w:hAnsi="宋体" w:cs="宋体"/>
          <w:szCs w:val="21"/>
        </w:rPr>
        <w:t xml:space="preserve">                                              投标人（盖章）：</w:t>
      </w:r>
    </w:p>
    <w:p>
      <w:pPr>
        <w:spacing w:line="360" w:lineRule="auto"/>
        <w:jc w:val="center"/>
        <w:rPr>
          <w:rFonts w:hint="eastAsia" w:ascii="宋体" w:hAnsi="宋体" w:cs="宋体"/>
          <w:szCs w:val="21"/>
        </w:rPr>
      </w:pPr>
      <w:r>
        <w:rPr>
          <w:rFonts w:hint="eastAsia" w:ascii="宋体" w:hAnsi="宋体" w:cs="宋体"/>
          <w:szCs w:val="21"/>
        </w:rPr>
        <w:t xml:space="preserve">                                                              </w:t>
      </w:r>
    </w:p>
    <w:p>
      <w:pPr>
        <w:spacing w:line="360" w:lineRule="auto"/>
        <w:jc w:val="center"/>
        <w:rPr>
          <w:rFonts w:hint="eastAsia" w:ascii="宋体" w:hAnsi="宋体" w:cs="宋体"/>
          <w:szCs w:val="21"/>
        </w:rPr>
      </w:pPr>
      <w:r>
        <w:rPr>
          <w:rFonts w:hint="eastAsia" w:ascii="宋体" w:hAnsi="宋体" w:cs="宋体"/>
          <w:szCs w:val="21"/>
        </w:rPr>
        <w:t xml:space="preserve">                                                         年  月   日                                    </w:t>
      </w:r>
    </w:p>
    <w:bookmarkEnd w:id="78"/>
    <w:p>
      <w:pPr>
        <w:snapToGrid w:val="0"/>
        <w:spacing w:line="480" w:lineRule="auto"/>
        <w:jc w:val="left"/>
        <w:rPr>
          <w:rFonts w:hint="eastAsia" w:ascii="宋体" w:hAnsi="宋体" w:cs="宋体"/>
          <w:b/>
          <w:sz w:val="28"/>
          <w:szCs w:val="28"/>
        </w:rPr>
      </w:pPr>
    </w:p>
    <w:p>
      <w:pPr>
        <w:snapToGrid w:val="0"/>
        <w:spacing w:line="480" w:lineRule="auto"/>
        <w:jc w:val="left"/>
        <w:rPr>
          <w:rFonts w:hint="eastAsia" w:ascii="宋体" w:hAnsi="宋体" w:cs="宋体"/>
          <w:b/>
          <w:sz w:val="32"/>
          <w:szCs w:val="32"/>
        </w:rPr>
      </w:pPr>
      <w:r>
        <w:rPr>
          <w:rFonts w:hint="eastAsia" w:ascii="宋体" w:hAnsi="宋体" w:cs="宋体"/>
          <w:b/>
          <w:sz w:val="28"/>
          <w:szCs w:val="28"/>
        </w:rPr>
        <w:t>附件三：</w:t>
      </w:r>
      <w:r>
        <w:rPr>
          <w:rFonts w:hint="eastAsia" w:ascii="宋体" w:hAnsi="宋体" w:cs="宋体"/>
          <w:b/>
          <w:sz w:val="32"/>
          <w:szCs w:val="32"/>
        </w:rPr>
        <w:t xml:space="preserve">                                      正本或副本</w:t>
      </w:r>
    </w:p>
    <w:p>
      <w:pPr>
        <w:ind w:right="-110"/>
        <w:jc w:val="center"/>
        <w:rPr>
          <w:rFonts w:hint="eastAsia" w:ascii="宋体" w:hAnsi="宋体" w:cs="宋体"/>
          <w:spacing w:val="40"/>
          <w:sz w:val="32"/>
          <w:szCs w:val="32"/>
        </w:rPr>
      </w:pPr>
      <w:r>
        <w:rPr>
          <w:rFonts w:hint="eastAsia" w:ascii="宋体" w:hAnsi="宋体" w:cs="宋体"/>
          <w:spacing w:val="40"/>
          <w:sz w:val="32"/>
          <w:szCs w:val="32"/>
        </w:rPr>
        <w:t>***项目名称</w:t>
      </w:r>
    </w:p>
    <w:p>
      <w:pPr>
        <w:spacing w:beforeLines="100"/>
        <w:ind w:right="-108"/>
        <w:jc w:val="center"/>
        <w:rPr>
          <w:rFonts w:hint="eastAsia" w:ascii="宋体" w:hAnsi="宋体" w:eastAsia="宋体" w:cs="宋体"/>
          <w:sz w:val="32"/>
          <w:szCs w:val="32"/>
          <w:u w:val="single"/>
          <w:lang w:eastAsia="zh-CN"/>
        </w:rPr>
      </w:pPr>
      <w:r>
        <w:rPr>
          <w:rFonts w:hint="eastAsia" w:ascii="宋体" w:hAnsi="宋体" w:cs="宋体"/>
          <w:sz w:val="32"/>
          <w:szCs w:val="32"/>
        </w:rPr>
        <w:t>项目编号：</w:t>
      </w:r>
      <w:r>
        <w:rPr>
          <w:rFonts w:hint="eastAsia" w:ascii="宋体" w:hAnsi="宋体" w:cs="宋体"/>
          <w:sz w:val="32"/>
          <w:szCs w:val="32"/>
          <w:lang w:eastAsia="zh-CN"/>
        </w:rPr>
        <w:t>AJGK2022-008</w:t>
      </w:r>
    </w:p>
    <w:p>
      <w:pPr>
        <w:spacing w:after="100" w:afterAutospacing="1"/>
        <w:ind w:right="-108"/>
        <w:jc w:val="center"/>
        <w:rPr>
          <w:rFonts w:hint="eastAsia" w:ascii="宋体" w:hAnsi="宋体" w:cs="宋体"/>
          <w:b/>
          <w:spacing w:val="40"/>
          <w:sz w:val="84"/>
          <w:szCs w:val="84"/>
        </w:rPr>
      </w:pPr>
    </w:p>
    <w:p>
      <w:pPr>
        <w:spacing w:after="100" w:afterAutospacing="1"/>
        <w:ind w:right="-108"/>
        <w:jc w:val="center"/>
        <w:rPr>
          <w:rFonts w:hint="eastAsia" w:ascii="宋体" w:hAnsi="宋体" w:cs="宋体"/>
          <w:b/>
          <w:spacing w:val="40"/>
          <w:sz w:val="48"/>
          <w:szCs w:val="48"/>
        </w:rPr>
      </w:pPr>
      <w:r>
        <w:rPr>
          <w:rFonts w:hint="eastAsia" w:ascii="宋体" w:hAnsi="宋体" w:cs="宋体"/>
          <w:b/>
          <w:spacing w:val="40"/>
          <w:sz w:val="48"/>
          <w:szCs w:val="48"/>
        </w:rPr>
        <w:t>报</w:t>
      </w:r>
    </w:p>
    <w:p>
      <w:pPr>
        <w:spacing w:after="100" w:afterAutospacing="1"/>
        <w:ind w:right="-108"/>
        <w:jc w:val="center"/>
        <w:rPr>
          <w:rFonts w:hint="eastAsia" w:ascii="宋体" w:hAnsi="宋体" w:cs="宋体"/>
          <w:b/>
          <w:spacing w:val="40"/>
          <w:sz w:val="48"/>
          <w:szCs w:val="48"/>
        </w:rPr>
      </w:pPr>
      <w:r>
        <w:rPr>
          <w:rFonts w:hint="eastAsia" w:ascii="宋体" w:hAnsi="宋体" w:cs="宋体"/>
          <w:b/>
          <w:spacing w:val="40"/>
          <w:sz w:val="48"/>
          <w:szCs w:val="48"/>
        </w:rPr>
        <w:t>价</w:t>
      </w:r>
    </w:p>
    <w:p>
      <w:pPr>
        <w:spacing w:after="100" w:afterAutospacing="1"/>
        <w:ind w:right="-108"/>
        <w:jc w:val="center"/>
        <w:rPr>
          <w:rFonts w:hint="eastAsia" w:ascii="宋体" w:hAnsi="宋体" w:cs="宋体"/>
          <w:b/>
          <w:spacing w:val="40"/>
          <w:sz w:val="48"/>
          <w:szCs w:val="48"/>
        </w:rPr>
      </w:pPr>
      <w:r>
        <w:rPr>
          <w:rFonts w:hint="eastAsia" w:ascii="宋体" w:hAnsi="宋体" w:cs="宋体"/>
          <w:b/>
          <w:spacing w:val="40"/>
          <w:sz w:val="48"/>
          <w:szCs w:val="48"/>
        </w:rPr>
        <w:t>文</w:t>
      </w:r>
    </w:p>
    <w:p>
      <w:pPr>
        <w:spacing w:after="100" w:afterAutospacing="1"/>
        <w:ind w:right="-108"/>
        <w:jc w:val="center"/>
        <w:rPr>
          <w:rFonts w:hint="eastAsia" w:ascii="宋体" w:hAnsi="宋体" w:cs="宋体"/>
          <w:b/>
          <w:spacing w:val="40"/>
          <w:sz w:val="48"/>
          <w:szCs w:val="48"/>
        </w:rPr>
      </w:pPr>
      <w:r>
        <w:rPr>
          <w:rFonts w:hint="eastAsia" w:ascii="宋体" w:hAnsi="宋体" w:cs="宋体"/>
          <w:b/>
          <w:spacing w:val="40"/>
          <w:sz w:val="48"/>
          <w:szCs w:val="48"/>
        </w:rPr>
        <w:t>件</w:t>
      </w: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 xml:space="preserve">项目名称： </w:t>
      </w:r>
    </w:p>
    <w:p>
      <w:pPr>
        <w:adjustRightInd w:val="0"/>
        <w:snapToGrid w:val="0"/>
        <w:spacing w:line="400" w:lineRule="exact"/>
        <w:jc w:val="left"/>
        <w:rPr>
          <w:rFonts w:hint="eastAsia" w:ascii="宋体" w:hAnsi="宋体" w:cs="宋体"/>
          <w:bCs/>
          <w:color w:val="000000"/>
          <w:sz w:val="24"/>
          <w:szCs w:val="24"/>
        </w:rPr>
      </w:pPr>
      <w:r>
        <w:rPr>
          <w:rFonts w:hint="eastAsia" w:ascii="宋体" w:hAnsi="宋体" w:cs="宋体"/>
          <w:bCs/>
          <w:color w:val="000000"/>
          <w:sz w:val="24"/>
          <w:szCs w:val="24"/>
        </w:rPr>
        <w:t>项目编号：          标项：</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投标人名称（盖章）：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投标人地址：</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授权代表签名或盖章：</w:t>
      </w:r>
    </w:p>
    <w:p>
      <w:pPr>
        <w:adjustRightInd w:val="0"/>
        <w:snapToGrid w:val="0"/>
        <w:spacing w:line="400" w:lineRule="exact"/>
        <w:jc w:val="left"/>
        <w:rPr>
          <w:rFonts w:hint="eastAsia" w:ascii="宋体" w:hAnsi="宋体" w:cs="宋体"/>
          <w:color w:val="000000"/>
          <w:sz w:val="24"/>
          <w:szCs w:val="24"/>
        </w:rPr>
      </w:pPr>
      <w:r>
        <w:rPr>
          <w:rFonts w:hint="eastAsia" w:ascii="宋体" w:hAnsi="宋体" w:cs="宋体"/>
          <w:color w:val="000000"/>
          <w:sz w:val="24"/>
          <w:szCs w:val="24"/>
        </w:rPr>
        <w:t xml:space="preserve">                                                   </w:t>
      </w:r>
    </w:p>
    <w:p>
      <w:pPr>
        <w:adjustRightInd w:val="0"/>
        <w:snapToGrid w:val="0"/>
        <w:spacing w:line="400" w:lineRule="exact"/>
        <w:jc w:val="center"/>
        <w:rPr>
          <w:rFonts w:hint="eastAsia" w:ascii="宋体" w:hAnsi="宋体" w:cs="宋体"/>
          <w:color w:val="000000"/>
          <w:sz w:val="24"/>
          <w:szCs w:val="24"/>
        </w:rPr>
      </w:pPr>
      <w:r>
        <w:rPr>
          <w:rFonts w:hint="eastAsia" w:ascii="宋体" w:hAnsi="宋体" w:cs="宋体"/>
          <w:color w:val="000000"/>
          <w:sz w:val="24"/>
          <w:szCs w:val="24"/>
        </w:rPr>
        <w:t xml:space="preserve">   年  月  日</w:t>
      </w:r>
    </w:p>
    <w:p>
      <w:pPr>
        <w:pStyle w:val="17"/>
        <w:snapToGrid w:val="0"/>
        <w:ind w:left="-859" w:leftChars="-1190" w:hanging="1640" w:hangingChars="781"/>
        <w:rPr>
          <w:rFonts w:hint="eastAsia" w:ascii="宋体" w:hAnsi="宋体" w:cs="宋体"/>
          <w:szCs w:val="32"/>
        </w:rPr>
      </w:pPr>
    </w:p>
    <w:p>
      <w:pPr>
        <w:pStyle w:val="17"/>
        <w:snapToGrid w:val="0"/>
        <w:ind w:left="0" w:leftChars="0"/>
        <w:jc w:val="left"/>
        <w:rPr>
          <w:rFonts w:hint="eastAsia" w:ascii="宋体" w:hAnsi="宋体" w:cs="宋体"/>
          <w:szCs w:val="32"/>
        </w:rPr>
      </w:pPr>
    </w:p>
    <w:p>
      <w:pPr>
        <w:pStyle w:val="17"/>
        <w:snapToGrid w:val="0"/>
        <w:ind w:left="0" w:leftChars="0"/>
        <w:jc w:val="left"/>
        <w:rPr>
          <w:rFonts w:hint="eastAsia" w:ascii="宋体" w:hAnsi="宋体" w:cs="宋体"/>
          <w:szCs w:val="32"/>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numPr>
          <w:ilvl w:val="0"/>
          <w:numId w:val="10"/>
        </w:numPr>
        <w:spacing w:line="300" w:lineRule="exact"/>
        <w:ind w:firstLine="422" w:firstLineChars="200"/>
        <w:rPr>
          <w:rFonts w:hint="eastAsia" w:ascii="宋体" w:hAnsi="宋体" w:cs="宋体"/>
          <w:b/>
          <w:szCs w:val="21"/>
        </w:rPr>
      </w:pPr>
      <w:r>
        <w:rPr>
          <w:rFonts w:hint="eastAsia" w:ascii="宋体" w:hAnsi="宋体" w:cs="宋体"/>
          <w:b/>
          <w:szCs w:val="21"/>
        </w:rPr>
        <w:t>报价文件：</w:t>
      </w:r>
    </w:p>
    <w:p>
      <w:pPr>
        <w:snapToGrid w:val="0"/>
        <w:spacing w:line="320" w:lineRule="exact"/>
        <w:ind w:firstLine="420" w:firstLineChars="200"/>
        <w:jc w:val="left"/>
        <w:rPr>
          <w:rFonts w:hint="eastAsia"/>
        </w:rPr>
      </w:pPr>
      <w:r>
        <w:rPr>
          <w:rFonts w:hint="eastAsia"/>
        </w:rPr>
        <w:t>（1）投标函；</w:t>
      </w:r>
    </w:p>
    <w:p>
      <w:pPr>
        <w:snapToGrid w:val="0"/>
        <w:spacing w:line="320" w:lineRule="exact"/>
        <w:ind w:firstLine="420" w:firstLineChars="200"/>
        <w:jc w:val="left"/>
        <w:rPr>
          <w:rFonts w:hint="eastAsia"/>
        </w:rPr>
      </w:pPr>
      <w:r>
        <w:rPr>
          <w:rFonts w:hint="eastAsia" w:ascii="宋体" w:hAnsi="宋体" w:cs="宋体"/>
          <w:szCs w:val="21"/>
        </w:rPr>
        <w:t>（2）开标一览表 ；</w:t>
      </w:r>
    </w:p>
    <w:p>
      <w:pPr>
        <w:snapToGrid w:val="0"/>
        <w:spacing w:line="320" w:lineRule="exact"/>
        <w:ind w:firstLine="420" w:firstLineChars="200"/>
        <w:jc w:val="left"/>
        <w:rPr>
          <w:rFonts w:hint="eastAsia" w:ascii="宋体" w:hAnsi="宋体" w:cs="宋体"/>
          <w:szCs w:val="21"/>
        </w:rPr>
      </w:pPr>
      <w:r>
        <w:rPr>
          <w:rFonts w:hint="eastAsia" w:ascii="宋体" w:hAnsi="宋体" w:cs="宋体"/>
          <w:szCs w:val="21"/>
        </w:rPr>
        <w:t>（3）报价明细表 ；</w:t>
      </w:r>
    </w:p>
    <w:p>
      <w:pPr>
        <w:snapToGrid w:val="0"/>
        <w:spacing w:line="320" w:lineRule="exact"/>
        <w:ind w:firstLine="420" w:firstLineChars="200"/>
        <w:jc w:val="left"/>
        <w:rPr>
          <w:rFonts w:hint="eastAsia" w:ascii="宋体" w:hAnsi="宋体" w:cs="宋体"/>
          <w:szCs w:val="21"/>
        </w:rPr>
      </w:pPr>
      <w:r>
        <w:rPr>
          <w:rFonts w:hint="eastAsia" w:ascii="宋体" w:hAnsi="宋体" w:cs="宋体"/>
          <w:szCs w:val="21"/>
        </w:rPr>
        <w:t>（4）小微企业声明函 ；</w:t>
      </w:r>
    </w:p>
    <w:p>
      <w:pPr>
        <w:snapToGrid w:val="0"/>
        <w:spacing w:line="320" w:lineRule="exact"/>
        <w:ind w:firstLine="420" w:firstLineChars="200"/>
        <w:jc w:val="left"/>
        <w:rPr>
          <w:rFonts w:hint="eastAsia" w:ascii="宋体" w:hAnsi="宋体" w:cs="宋体"/>
          <w:szCs w:val="21"/>
        </w:rPr>
      </w:pPr>
      <w:r>
        <w:rPr>
          <w:rFonts w:hint="eastAsia" w:ascii="宋体" w:hAnsi="宋体" w:cs="宋体"/>
          <w:szCs w:val="21"/>
        </w:rPr>
        <w:t>（5）投标人针对报价需要说明的其他文件和说明（格式自拟）；</w:t>
      </w:r>
    </w:p>
    <w:p>
      <w:pPr>
        <w:spacing w:line="320" w:lineRule="exact"/>
        <w:ind w:firstLine="420" w:firstLineChars="200"/>
        <w:rPr>
          <w:rFonts w:hint="eastAsia" w:ascii="宋体" w:hAnsi="宋体" w:cs="宋体"/>
        </w:rPr>
      </w:pPr>
    </w:p>
    <w:p>
      <w:pPr>
        <w:pStyle w:val="16"/>
        <w:snapToGrid w:val="0"/>
        <w:spacing w:beforeLines="0" w:after="120" w:line="240" w:lineRule="auto"/>
        <w:rPr>
          <w:rFonts w:hint="eastAsia" w:hAnsi="宋体" w:cs="宋体"/>
          <w:b/>
          <w:sz w:val="28"/>
          <w:szCs w:val="28"/>
        </w:rPr>
      </w:pPr>
      <w:r>
        <w:rPr>
          <w:rFonts w:hint="eastAsia" w:hAnsi="宋体" w:cs="宋体"/>
          <w:b/>
          <w:sz w:val="28"/>
          <w:szCs w:val="28"/>
        </w:rPr>
        <w:t>附件1：</w:t>
      </w:r>
    </w:p>
    <w:p>
      <w:pPr>
        <w:pStyle w:val="16"/>
        <w:snapToGrid w:val="0"/>
        <w:spacing w:beforeLines="0" w:after="120" w:line="240" w:lineRule="auto"/>
        <w:rPr>
          <w:rFonts w:hint="eastAsia" w:hAnsi="宋体" w:cs="宋体"/>
          <w:b/>
          <w:sz w:val="28"/>
          <w:szCs w:val="28"/>
        </w:rPr>
      </w:pPr>
    </w:p>
    <w:p>
      <w:pPr>
        <w:adjustRightInd w:val="0"/>
        <w:snapToGrid w:val="0"/>
        <w:jc w:val="center"/>
        <w:rPr>
          <w:rFonts w:hint="eastAsia" w:ascii="宋体" w:hAnsi="宋体" w:cs="宋体"/>
          <w:b/>
          <w:color w:val="000000"/>
          <w:sz w:val="44"/>
          <w:szCs w:val="44"/>
        </w:rPr>
      </w:pPr>
      <w:r>
        <w:rPr>
          <w:rFonts w:hint="eastAsia" w:ascii="宋体" w:hAnsi="宋体" w:cs="宋体"/>
          <w:b/>
          <w:color w:val="000000"/>
          <w:sz w:val="44"/>
          <w:szCs w:val="44"/>
        </w:rPr>
        <w:t>投 标 函</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致：           ：</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根据贵方为</w:t>
      </w:r>
      <w:r>
        <w:rPr>
          <w:rFonts w:hint="eastAsia" w:ascii="宋体" w:hAnsi="宋体" w:cs="宋体"/>
          <w:szCs w:val="21"/>
          <w:lang w:eastAsia="zh-CN"/>
        </w:rPr>
        <w:t>安吉县孝丰镇城区环境保洁服务政府采购项目</w:t>
      </w:r>
      <w:r>
        <w:rPr>
          <w:rFonts w:hint="eastAsia" w:ascii="宋体" w:hAnsi="宋体" w:cs="宋体"/>
          <w:szCs w:val="21"/>
        </w:rPr>
        <w:t>的招标公告（项目编号：</w:t>
      </w:r>
      <w:r>
        <w:rPr>
          <w:rFonts w:hint="eastAsia" w:ascii="宋体" w:hAnsi="宋体" w:cs="宋体"/>
          <w:szCs w:val="21"/>
          <w:u w:val="single"/>
          <w:lang w:eastAsia="zh-CN"/>
        </w:rPr>
        <w:t>AJGK2022-008</w:t>
      </w:r>
      <w:r>
        <w:rPr>
          <w:rFonts w:hint="eastAsia" w:ascii="宋体" w:hAnsi="宋体" w:cs="宋体"/>
          <w:szCs w:val="21"/>
          <w:u w:val="single"/>
        </w:rPr>
        <w:t xml:space="preserve">  标项  ）</w:t>
      </w:r>
      <w:r>
        <w:rPr>
          <w:rFonts w:hint="eastAsia" w:ascii="宋体" w:hAnsi="宋体" w:cs="宋体"/>
          <w:szCs w:val="21"/>
        </w:rPr>
        <w:t>，签字代表</w:t>
      </w:r>
      <w:r>
        <w:rPr>
          <w:rFonts w:hint="eastAsia" w:ascii="宋体" w:hAnsi="宋体" w:cs="宋体"/>
          <w:szCs w:val="21"/>
          <w:u w:val="single"/>
        </w:rPr>
        <w:t xml:space="preserve">   （全名）</w:t>
      </w:r>
      <w:r>
        <w:rPr>
          <w:rFonts w:hint="eastAsia" w:ascii="宋体" w:hAnsi="宋体" w:cs="宋体"/>
          <w:szCs w:val="21"/>
        </w:rPr>
        <w:t>经正式授权并代表投标人</w:t>
      </w:r>
      <w:r>
        <w:rPr>
          <w:rFonts w:hint="eastAsia" w:ascii="宋体" w:hAnsi="宋体" w:cs="宋体"/>
          <w:szCs w:val="21"/>
          <w:u w:val="single"/>
        </w:rPr>
        <w:t xml:space="preserve">（投标人名称）   </w:t>
      </w:r>
      <w:r>
        <w:rPr>
          <w:rFonts w:hint="eastAsia" w:ascii="宋体" w:hAnsi="宋体" w:cs="宋体"/>
          <w:szCs w:val="21"/>
        </w:rPr>
        <w:t xml:space="preserve"> 提交资信/商务文件、报价文件正本各</w:t>
      </w:r>
      <w:r>
        <w:rPr>
          <w:rFonts w:hint="eastAsia" w:ascii="宋体" w:hAnsi="宋体" w:cs="宋体"/>
          <w:szCs w:val="21"/>
          <w:u w:val="single"/>
        </w:rPr>
        <w:t xml:space="preserve">     份</w:t>
      </w:r>
      <w:r>
        <w:rPr>
          <w:rFonts w:hint="eastAsia" w:ascii="宋体" w:hAnsi="宋体" w:cs="宋体"/>
          <w:szCs w:val="21"/>
        </w:rPr>
        <w:t xml:space="preserve">、副本各 </w:t>
      </w:r>
      <w:r>
        <w:rPr>
          <w:rFonts w:hint="eastAsia" w:ascii="宋体" w:hAnsi="宋体" w:cs="宋体"/>
          <w:szCs w:val="21"/>
          <w:u w:val="single"/>
        </w:rPr>
        <w:t xml:space="preserve">    份</w:t>
      </w:r>
      <w:r>
        <w:rPr>
          <w:rFonts w:hint="eastAsia" w:ascii="宋体" w:hAnsi="宋体" w:cs="宋体"/>
          <w:szCs w:val="21"/>
        </w:rPr>
        <w:t>。</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据此函，签字代表宣布同意如下：</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3、本投标有效期自开标日起 90个日历天。</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5、投标人同意按照贵方要求提供与投标有关的一切数据或资料，并保证其真实性、合法性。</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6、与本投标有关的一切正式往来信函请寄：</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 xml:space="preserve">电话： </w:t>
      </w:r>
      <w:r>
        <w:rPr>
          <w:rFonts w:hint="eastAsia" w:ascii="宋体" w:hAnsi="宋体" w:cs="宋体"/>
          <w:szCs w:val="21"/>
          <w:u w:val="single"/>
        </w:rPr>
        <w:t xml:space="preserve">             </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360" w:lineRule="exact"/>
        <w:ind w:firstLine="420" w:firstLineChars="200"/>
        <w:jc w:val="left"/>
        <w:rPr>
          <w:rFonts w:ascii="宋体" w:hAnsi="宋体" w:cs="宋体"/>
          <w:szCs w:val="21"/>
          <w:u w:val="single"/>
        </w:rPr>
      </w:pPr>
      <w:r>
        <w:rPr>
          <w:rFonts w:hint="eastAsia" w:ascii="宋体" w:hAnsi="宋体" w:cs="宋体"/>
          <w:szCs w:val="21"/>
        </w:rPr>
        <w:t xml:space="preserve">投标人代表姓名 </w:t>
      </w:r>
      <w:r>
        <w:rPr>
          <w:rFonts w:hint="eastAsia" w:ascii="宋体" w:hAnsi="宋体" w:cs="宋体"/>
          <w:szCs w:val="21"/>
          <w:u w:val="single"/>
        </w:rPr>
        <w:t xml:space="preserve">                  </w:t>
      </w:r>
      <w:r>
        <w:rPr>
          <w:rFonts w:hint="eastAsia" w:ascii="宋体" w:hAnsi="宋体" w:cs="宋体"/>
          <w:szCs w:val="21"/>
        </w:rPr>
        <w:t xml:space="preserve"> 职务： </w:t>
      </w:r>
      <w:r>
        <w:rPr>
          <w:rFonts w:hint="eastAsia" w:ascii="宋体" w:hAnsi="宋体" w:cs="宋体"/>
          <w:szCs w:val="21"/>
          <w:u w:val="single"/>
        </w:rPr>
        <w:t xml:space="preserve">               </w:t>
      </w:r>
    </w:p>
    <w:p>
      <w:pPr>
        <w:snapToGrid w:val="0"/>
        <w:spacing w:line="360" w:lineRule="exact"/>
        <w:ind w:firstLine="420" w:firstLineChars="200"/>
        <w:jc w:val="left"/>
        <w:rPr>
          <w:rFonts w:hint="eastAsia" w:ascii="宋体" w:hAnsi="宋体" w:cs="宋体"/>
          <w:szCs w:val="21"/>
        </w:rPr>
      </w:pP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 xml:space="preserve">投标人名称(盖章): </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 xml:space="preserve">开户银行：                         </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 xml:space="preserve">银行帐号：                     </w:t>
      </w:r>
    </w:p>
    <w:p>
      <w:pPr>
        <w:snapToGrid w:val="0"/>
        <w:spacing w:line="360" w:lineRule="exact"/>
        <w:ind w:firstLine="420" w:firstLineChars="200"/>
        <w:jc w:val="left"/>
        <w:rPr>
          <w:rFonts w:hint="eastAsia"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w:t>
      </w:r>
    </w:p>
    <w:p>
      <w:pPr>
        <w:snapToGrid w:val="0"/>
        <w:spacing w:line="360" w:lineRule="exact"/>
        <w:ind w:firstLine="420" w:firstLineChars="200"/>
        <w:jc w:val="right"/>
        <w:rPr>
          <w:rFonts w:hint="eastAsia" w:ascii="宋体" w:hAnsi="宋体" w:cs="宋体"/>
          <w:szCs w:val="21"/>
        </w:rPr>
      </w:pPr>
    </w:p>
    <w:p>
      <w:pPr>
        <w:snapToGrid w:val="0"/>
        <w:spacing w:line="360" w:lineRule="exact"/>
        <w:ind w:firstLine="420" w:firstLineChars="200"/>
        <w:jc w:val="right"/>
        <w:rPr>
          <w:rFonts w:hint="eastAsia" w:ascii="宋体" w:hAnsi="宋体" w:cs="宋体"/>
          <w:szCs w:val="21"/>
        </w:rPr>
      </w:pPr>
      <w:r>
        <w:rPr>
          <w:rFonts w:hint="eastAsia" w:ascii="宋体" w:hAnsi="宋体" w:cs="宋体"/>
          <w:szCs w:val="21"/>
        </w:rPr>
        <w:t>日期:        年    月   日</w:t>
      </w:r>
    </w:p>
    <w:p>
      <w:pPr>
        <w:pStyle w:val="16"/>
        <w:snapToGrid w:val="0"/>
        <w:spacing w:beforeLines="0" w:after="120" w:line="240" w:lineRule="auto"/>
        <w:rPr>
          <w:rFonts w:hint="eastAsia" w:hAnsi="宋体" w:cs="宋体"/>
          <w:b/>
          <w:sz w:val="28"/>
          <w:szCs w:val="28"/>
        </w:rPr>
      </w:pPr>
    </w:p>
    <w:p>
      <w:pPr>
        <w:pStyle w:val="16"/>
        <w:snapToGrid w:val="0"/>
        <w:spacing w:beforeLines="0" w:after="120" w:line="240" w:lineRule="auto"/>
        <w:rPr>
          <w:rFonts w:hint="eastAsia" w:hAnsi="宋体" w:cs="宋体"/>
          <w:b/>
          <w:sz w:val="28"/>
          <w:szCs w:val="28"/>
        </w:rPr>
      </w:pPr>
      <w:r>
        <w:rPr>
          <w:rFonts w:hint="eastAsia" w:hAnsi="宋体" w:cs="宋体"/>
          <w:b/>
          <w:sz w:val="28"/>
          <w:szCs w:val="28"/>
        </w:rPr>
        <w:t>附件2：</w:t>
      </w:r>
    </w:p>
    <w:p>
      <w:pPr>
        <w:snapToGrid w:val="0"/>
        <w:spacing w:line="440" w:lineRule="exact"/>
        <w:jc w:val="center"/>
        <w:rPr>
          <w:rFonts w:hint="eastAsia" w:ascii="宋体" w:hAnsi="宋体" w:cs="宋体"/>
          <w:b/>
          <w:color w:val="000000"/>
          <w:sz w:val="32"/>
          <w:szCs w:val="32"/>
        </w:rPr>
      </w:pPr>
      <w:r>
        <w:rPr>
          <w:rFonts w:hint="eastAsia" w:ascii="宋体" w:hAnsi="宋体" w:cs="宋体"/>
          <w:b/>
          <w:sz w:val="28"/>
          <w:szCs w:val="28"/>
        </w:rPr>
        <w:t>开标一览表</w:t>
      </w:r>
    </w:p>
    <w:p>
      <w:pPr>
        <w:snapToGrid w:val="0"/>
        <w:spacing w:line="440" w:lineRule="exact"/>
        <w:rPr>
          <w:rFonts w:hint="eastAsia" w:ascii="宋体" w:hAnsi="宋体" w:cs="宋体"/>
          <w:color w:val="000000"/>
          <w:szCs w:val="21"/>
        </w:rPr>
      </w:pPr>
    </w:p>
    <w:p>
      <w:pPr>
        <w:snapToGrid w:val="0"/>
        <w:spacing w:line="440" w:lineRule="exact"/>
        <w:rPr>
          <w:rFonts w:hint="eastAsia" w:ascii="宋体" w:hAnsi="宋体" w:cs="宋体"/>
          <w:color w:val="000000"/>
          <w:szCs w:val="21"/>
          <w:u w:val="single"/>
        </w:rPr>
      </w:pPr>
      <w:r>
        <w:rPr>
          <w:rFonts w:hint="eastAsia" w:ascii="宋体" w:hAnsi="宋体" w:cs="宋体"/>
          <w:color w:val="000000"/>
          <w:szCs w:val="21"/>
        </w:rPr>
        <w:t>项目编号：</w:t>
      </w:r>
      <w:r>
        <w:rPr>
          <w:rFonts w:hint="eastAsia" w:ascii="宋体" w:hAnsi="宋体" w:cs="宋体"/>
          <w:color w:val="000000"/>
          <w:szCs w:val="21"/>
          <w:u w:val="single"/>
        </w:rPr>
        <w:t xml:space="preserve">              </w:t>
      </w:r>
      <w:r>
        <w:rPr>
          <w:rFonts w:hint="eastAsia" w:ascii="宋体" w:hAnsi="宋体" w:cs="宋体"/>
          <w:color w:val="000000"/>
          <w:szCs w:val="21"/>
        </w:rPr>
        <w:t xml:space="preserve">                           标项：</w:t>
      </w:r>
      <w:r>
        <w:rPr>
          <w:rFonts w:hint="eastAsia" w:ascii="宋体" w:hAnsi="宋体" w:cs="宋体"/>
          <w:color w:val="000000"/>
          <w:szCs w:val="21"/>
          <w:u w:val="single"/>
        </w:rPr>
        <w:t xml:space="preserve">              </w:t>
      </w:r>
    </w:p>
    <w:p>
      <w:pPr>
        <w:snapToGrid w:val="0"/>
        <w:spacing w:afterLines="50" w:line="440" w:lineRule="exact"/>
        <w:rPr>
          <w:rFonts w:hint="eastAsia"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u w:val="single"/>
        </w:rPr>
        <w:t xml:space="preserve">              </w:t>
      </w:r>
      <w:r>
        <w:rPr>
          <w:rFonts w:hint="eastAsia" w:ascii="宋体" w:hAnsi="宋体" w:cs="宋体"/>
          <w:color w:val="000000"/>
          <w:szCs w:val="21"/>
        </w:rPr>
        <w:t xml:space="preserve">                           单位：元</w:t>
      </w:r>
    </w:p>
    <w:tbl>
      <w:tblPr>
        <w:tblStyle w:val="28"/>
        <w:tblW w:w="918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3"/>
        <w:gridCol w:w="1235"/>
        <w:gridCol w:w="1385"/>
        <w:gridCol w:w="750"/>
        <w:gridCol w:w="1449"/>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序号</w:t>
            </w:r>
          </w:p>
        </w:tc>
        <w:tc>
          <w:tcPr>
            <w:tcW w:w="1523"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名称</w:t>
            </w:r>
          </w:p>
        </w:tc>
        <w:tc>
          <w:tcPr>
            <w:tcW w:w="1235"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区域范围</w:t>
            </w:r>
          </w:p>
        </w:tc>
        <w:tc>
          <w:tcPr>
            <w:tcW w:w="1385"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项目负责人</w:t>
            </w:r>
          </w:p>
        </w:tc>
        <w:tc>
          <w:tcPr>
            <w:tcW w:w="750"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数量</w:t>
            </w:r>
          </w:p>
        </w:tc>
        <w:tc>
          <w:tcPr>
            <w:tcW w:w="1449"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总价（元）</w:t>
            </w:r>
          </w:p>
        </w:tc>
        <w:tc>
          <w:tcPr>
            <w:tcW w:w="2119"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720"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1</w:t>
            </w:r>
          </w:p>
        </w:tc>
        <w:tc>
          <w:tcPr>
            <w:tcW w:w="1523"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lang w:val="en-US" w:eastAsia="zh-CN"/>
              </w:rPr>
              <w:t>城区</w:t>
            </w:r>
            <w:r>
              <w:rPr>
                <w:rFonts w:hint="eastAsia" w:ascii="宋体" w:hAnsi="宋体" w:cs="宋体"/>
                <w:color w:val="000000"/>
                <w:szCs w:val="22"/>
              </w:rPr>
              <w:t>保洁服务</w:t>
            </w:r>
          </w:p>
        </w:tc>
        <w:tc>
          <w:tcPr>
            <w:tcW w:w="1235"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both"/>
              <w:rPr>
                <w:rFonts w:hint="eastAsia" w:ascii="宋体" w:hAnsi="宋体" w:cs="宋体"/>
                <w:color w:val="000000"/>
                <w:szCs w:val="22"/>
              </w:rPr>
            </w:pPr>
          </w:p>
        </w:tc>
        <w:tc>
          <w:tcPr>
            <w:tcW w:w="1385"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p>
        </w:tc>
        <w:tc>
          <w:tcPr>
            <w:tcW w:w="750"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r>
              <w:rPr>
                <w:rFonts w:hint="eastAsia" w:ascii="宋体" w:hAnsi="宋体" w:cs="宋体"/>
                <w:color w:val="000000"/>
                <w:szCs w:val="22"/>
              </w:rPr>
              <w:t>1年</w:t>
            </w:r>
          </w:p>
        </w:tc>
        <w:tc>
          <w:tcPr>
            <w:tcW w:w="1449"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p>
        </w:tc>
        <w:tc>
          <w:tcPr>
            <w:tcW w:w="2119" w:type="dxa"/>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hint="eastAsia"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181" w:type="dxa"/>
            <w:gridSpan w:val="7"/>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rPr>
                <w:rFonts w:hint="eastAsia" w:ascii="宋体" w:hAnsi="宋体" w:cs="宋体"/>
                <w:color w:val="000000"/>
                <w:szCs w:val="22"/>
              </w:rPr>
            </w:pPr>
            <w:r>
              <w:rPr>
                <w:rFonts w:hint="eastAsia" w:ascii="宋体" w:hAnsi="宋体" w:cs="宋体"/>
                <w:color w:val="000000"/>
                <w:szCs w:val="22"/>
              </w:rPr>
              <w:t>投标总价  人民币：（大写）           ￥：</w:t>
            </w:r>
          </w:p>
        </w:tc>
      </w:tr>
    </w:tbl>
    <w:p>
      <w:pPr>
        <w:rPr>
          <w:rFonts w:hint="eastAsia" w:ascii="宋体" w:hAnsi="宋体" w:cs="宋体"/>
          <w:color w:val="000000"/>
          <w:szCs w:val="21"/>
        </w:rPr>
      </w:pPr>
    </w:p>
    <w:p>
      <w:pPr>
        <w:snapToGrid w:val="0"/>
        <w:spacing w:line="440" w:lineRule="exact"/>
        <w:rPr>
          <w:rFonts w:hint="eastAsia" w:ascii="宋体" w:hAnsi="宋体" w:cs="宋体"/>
          <w:color w:val="000000"/>
          <w:szCs w:val="22"/>
        </w:rPr>
      </w:pPr>
      <w:bookmarkStart w:id="79" w:name="_Toc293916984"/>
      <w:r>
        <w:rPr>
          <w:rFonts w:hint="eastAsia" w:ascii="宋体" w:hAnsi="宋体" w:cs="宋体"/>
          <w:color w:val="000000"/>
          <w:szCs w:val="21"/>
        </w:rPr>
        <w:t>注：</w:t>
      </w:r>
      <w:bookmarkEnd w:id="79"/>
      <w:r>
        <w:rPr>
          <w:rFonts w:hint="eastAsia" w:ascii="宋体" w:hAnsi="宋体" w:cs="宋体"/>
          <w:color w:val="000000"/>
          <w:szCs w:val="22"/>
        </w:rPr>
        <w:t>1、本表的总价与投标报价明细表的合计数必须一致。</w:t>
      </w:r>
    </w:p>
    <w:p>
      <w:pPr>
        <w:numPr>
          <w:ilvl w:val="0"/>
          <w:numId w:val="12"/>
        </w:numPr>
        <w:snapToGrid w:val="0"/>
        <w:spacing w:line="440" w:lineRule="exact"/>
        <w:ind w:firstLine="420" w:firstLineChars="200"/>
        <w:rPr>
          <w:rFonts w:hint="eastAsia" w:ascii="宋体" w:hAnsi="宋体" w:cs="宋体"/>
          <w:color w:val="000000"/>
          <w:szCs w:val="22"/>
        </w:rPr>
      </w:pPr>
      <w:r>
        <w:rPr>
          <w:rFonts w:hint="eastAsia" w:ascii="宋体" w:hAnsi="宋体" w:cs="宋体"/>
          <w:color w:val="000000"/>
          <w:szCs w:val="22"/>
        </w:rPr>
        <w:t>本表需分标项填写。</w:t>
      </w:r>
    </w:p>
    <w:p>
      <w:pPr>
        <w:snapToGrid w:val="0"/>
        <w:spacing w:line="440" w:lineRule="exact"/>
        <w:ind w:firstLine="420" w:firstLineChars="200"/>
        <w:rPr>
          <w:rFonts w:hint="eastAsia" w:ascii="宋体" w:hAnsi="宋体" w:cs="宋体"/>
          <w:color w:val="000000"/>
          <w:szCs w:val="22"/>
        </w:rPr>
      </w:pPr>
      <w:r>
        <w:rPr>
          <w:rFonts w:hint="eastAsia" w:ascii="宋体" w:hAnsi="宋体" w:cs="宋体"/>
          <w:color w:val="000000"/>
          <w:szCs w:val="22"/>
        </w:rPr>
        <w:t>3、投标报价是履行合同的最终价格，应包括人工工资、人员劳保福利开支、工具器具购置维护费用、保险费、税费、管理费、利润等一切费用。</w:t>
      </w:r>
    </w:p>
    <w:p>
      <w:pPr>
        <w:snapToGrid w:val="0"/>
        <w:spacing w:line="440" w:lineRule="exact"/>
        <w:ind w:firstLine="420" w:firstLineChars="200"/>
        <w:rPr>
          <w:rFonts w:hint="eastAsia" w:ascii="宋体" w:hAnsi="宋体" w:cs="宋体"/>
          <w:color w:val="000000"/>
          <w:szCs w:val="21"/>
          <w:highlight w:val="green"/>
        </w:rPr>
      </w:pPr>
      <w:r>
        <w:rPr>
          <w:rFonts w:hint="eastAsia" w:ascii="宋体" w:hAnsi="宋体" w:cs="宋体"/>
          <w:color w:val="000000"/>
          <w:szCs w:val="22"/>
        </w:rPr>
        <w:t>4、属于小微企业的供应商须填写政策扣除后价格；政策扣除后价格=投标总价*0.9</w:t>
      </w:r>
      <w:r>
        <w:rPr>
          <w:rFonts w:hint="eastAsia" w:ascii="宋体" w:hAnsi="宋体" w:cs="宋体"/>
          <w:color w:val="000000"/>
          <w:szCs w:val="22"/>
          <w:lang w:val="en-US" w:eastAsia="zh-CN"/>
        </w:rPr>
        <w:t>0</w:t>
      </w:r>
      <w:r>
        <w:rPr>
          <w:rFonts w:hint="eastAsia" w:ascii="宋体" w:hAnsi="宋体" w:cs="宋体"/>
          <w:color w:val="000000"/>
          <w:szCs w:val="22"/>
        </w:rPr>
        <w:t>；实际结算以投标总价为准。</w:t>
      </w:r>
    </w:p>
    <w:p>
      <w:pPr>
        <w:snapToGrid w:val="0"/>
        <w:spacing w:line="440" w:lineRule="exact"/>
        <w:rPr>
          <w:rFonts w:hint="eastAsia" w:ascii="宋体" w:hAnsi="宋体" w:cs="宋体"/>
          <w:color w:val="000000"/>
          <w:szCs w:val="21"/>
        </w:rPr>
      </w:pPr>
      <w:r>
        <w:rPr>
          <w:rFonts w:hint="eastAsia" w:ascii="宋体" w:hAnsi="宋体" w:cs="宋体"/>
          <w:color w:val="000000"/>
          <w:szCs w:val="21"/>
        </w:rPr>
        <w:t>法定代表人（签字）：</w:t>
      </w:r>
      <w:r>
        <w:rPr>
          <w:rFonts w:hint="eastAsia" w:ascii="宋体" w:hAnsi="宋体" w:cs="宋体"/>
          <w:color w:val="000000"/>
          <w:szCs w:val="21"/>
          <w:u w:val="single"/>
        </w:rPr>
        <w:t xml:space="preserve">                    </w:t>
      </w:r>
    </w:p>
    <w:p>
      <w:pPr>
        <w:snapToGrid w:val="0"/>
        <w:spacing w:line="440" w:lineRule="exact"/>
        <w:rPr>
          <w:rFonts w:hint="eastAsia" w:ascii="宋体" w:hAnsi="宋体" w:cs="宋体"/>
          <w:color w:val="000000"/>
          <w:szCs w:val="21"/>
        </w:rPr>
      </w:pPr>
      <w:r>
        <w:rPr>
          <w:rFonts w:hint="eastAsia" w:ascii="宋体" w:hAnsi="宋体" w:cs="宋体"/>
          <w:color w:val="000000"/>
          <w:szCs w:val="21"/>
        </w:rPr>
        <w:t>投标人名称（盖章）：</w:t>
      </w:r>
      <w:r>
        <w:rPr>
          <w:rFonts w:hint="eastAsia" w:ascii="宋体" w:hAnsi="宋体" w:cs="宋体"/>
          <w:color w:val="000000"/>
          <w:szCs w:val="21"/>
          <w:u w:val="single"/>
        </w:rPr>
        <w:t xml:space="preserve">                    </w:t>
      </w:r>
    </w:p>
    <w:p>
      <w:pPr>
        <w:snapToGrid w:val="0"/>
        <w:spacing w:line="440" w:lineRule="exact"/>
        <w:ind w:firstLine="5880" w:firstLineChars="2800"/>
        <w:rPr>
          <w:rFonts w:hint="eastAsia" w:ascii="宋体" w:hAnsi="宋体" w:cs="宋体"/>
          <w:color w:val="000000"/>
          <w:szCs w:val="21"/>
        </w:rPr>
      </w:pPr>
      <w:r>
        <w:rPr>
          <w:rFonts w:hint="eastAsia" w:ascii="宋体" w:hAnsi="宋体" w:cs="宋体"/>
          <w:color w:val="000000"/>
          <w:szCs w:val="21"/>
        </w:rPr>
        <w:t>日</w:t>
      </w:r>
      <w:r>
        <w:rPr>
          <w:rFonts w:hint="eastAsia" w:ascii="宋体" w:hAnsi="宋体" w:cs="宋体"/>
          <w:color w:val="000000"/>
          <w:szCs w:val="22"/>
        </w:rPr>
        <w:t>期：_____年___月___日</w:t>
      </w:r>
    </w:p>
    <w:p>
      <w:pPr>
        <w:snapToGrid w:val="0"/>
        <w:spacing w:line="440" w:lineRule="exact"/>
        <w:rPr>
          <w:rFonts w:hint="eastAsia" w:ascii="微软雅黑" w:hAnsi="微软雅黑" w:eastAsia="微软雅黑"/>
          <w:sz w:val="24"/>
        </w:rPr>
      </w:pPr>
    </w:p>
    <w:bookmarkEnd w:id="77"/>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p>
    <w:p>
      <w:pPr>
        <w:pStyle w:val="2"/>
        <w:spacing w:beforeLines="0" w:after="0" w:line="360" w:lineRule="exact"/>
        <w:ind w:firstLine="0"/>
        <w:rPr>
          <w:rFonts w:hint="eastAsia" w:ascii="宋体" w:hAnsi="宋体" w:cs="宋体"/>
          <w:b/>
          <w:sz w:val="32"/>
          <w:szCs w:val="32"/>
        </w:rPr>
      </w:pPr>
      <w:r>
        <w:rPr>
          <w:rFonts w:hint="eastAsia" w:ascii="宋体" w:hAnsi="宋体" w:cs="宋体"/>
          <w:b/>
          <w:sz w:val="32"/>
          <w:szCs w:val="32"/>
        </w:rPr>
        <w:t>附件3：</w:t>
      </w:r>
    </w:p>
    <w:p>
      <w:pPr>
        <w:snapToGrid w:val="0"/>
        <w:spacing w:line="440" w:lineRule="exact"/>
        <w:jc w:val="center"/>
        <w:rPr>
          <w:rFonts w:hint="eastAsia" w:ascii="宋体" w:hAnsi="宋体" w:cs="宋体"/>
          <w:b/>
          <w:sz w:val="28"/>
          <w:szCs w:val="28"/>
        </w:rPr>
      </w:pPr>
      <w:r>
        <w:rPr>
          <w:rFonts w:hint="eastAsia" w:ascii="宋体" w:hAnsi="宋体" w:cs="宋体"/>
          <w:b/>
          <w:sz w:val="28"/>
          <w:szCs w:val="28"/>
        </w:rPr>
        <w:t>报价明细表</w:t>
      </w:r>
    </w:p>
    <w:p>
      <w:pPr>
        <w:rPr>
          <w:rFonts w:hint="eastAsia" w:ascii="宋体" w:hAnsi="宋体" w:cs="宋体"/>
          <w:szCs w:val="21"/>
        </w:rPr>
      </w:pPr>
    </w:p>
    <w:p>
      <w:pPr>
        <w:snapToGrid w:val="0"/>
        <w:spacing w:line="440" w:lineRule="exact"/>
        <w:rPr>
          <w:rFonts w:hint="eastAsia" w:ascii="宋体" w:hAnsi="宋体" w:cs="宋体"/>
          <w:color w:val="000000"/>
          <w:szCs w:val="21"/>
          <w:u w:val="single"/>
        </w:rPr>
      </w:pPr>
      <w:r>
        <w:rPr>
          <w:rFonts w:hint="eastAsia" w:ascii="宋体" w:hAnsi="宋体" w:cs="宋体"/>
          <w:color w:val="000000"/>
          <w:szCs w:val="21"/>
        </w:rPr>
        <w:t>项目编号：</w:t>
      </w:r>
      <w:r>
        <w:rPr>
          <w:rFonts w:hint="eastAsia" w:ascii="宋体" w:hAnsi="宋体" w:cs="宋体"/>
          <w:color w:val="000000"/>
          <w:szCs w:val="21"/>
          <w:u w:val="single"/>
        </w:rPr>
        <w:t xml:space="preserve">              </w:t>
      </w:r>
      <w:r>
        <w:rPr>
          <w:rFonts w:hint="eastAsia" w:ascii="宋体" w:hAnsi="宋体" w:cs="宋体"/>
          <w:color w:val="000000"/>
          <w:szCs w:val="21"/>
        </w:rPr>
        <w:t xml:space="preserve">                           标项：</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napToGrid w:val="0"/>
        <w:spacing w:afterLines="50" w:line="440" w:lineRule="exact"/>
        <w:rPr>
          <w:rFonts w:hint="eastAsia"/>
        </w:rPr>
      </w:pPr>
      <w:r>
        <w:rPr>
          <w:rFonts w:hint="eastAsia" w:ascii="宋体" w:hAnsi="宋体" w:cs="宋体"/>
          <w:color w:val="000000"/>
          <w:szCs w:val="21"/>
        </w:rPr>
        <w:t>项目名称：</w:t>
      </w:r>
      <w:r>
        <w:rPr>
          <w:rFonts w:hint="eastAsia" w:ascii="宋体" w:hAnsi="宋体" w:cs="宋体"/>
          <w:color w:val="000000"/>
          <w:szCs w:val="21"/>
          <w:u w:val="single"/>
        </w:rPr>
        <w:t xml:space="preserve">              </w:t>
      </w:r>
      <w:r>
        <w:rPr>
          <w:rFonts w:hint="eastAsia" w:ascii="宋体" w:hAnsi="宋体" w:cs="宋体"/>
          <w:color w:val="000000"/>
          <w:szCs w:val="21"/>
        </w:rPr>
        <w:t xml:space="preserve">                           单位：元</w:t>
      </w:r>
    </w:p>
    <w:tbl>
      <w:tblPr>
        <w:tblStyle w:val="28"/>
        <w:tblW w:w="4997" w:type="pct"/>
        <w:tblInd w:w="0" w:type="dxa"/>
        <w:tblLayout w:type="autofit"/>
        <w:tblCellMar>
          <w:top w:w="0" w:type="dxa"/>
          <w:left w:w="108" w:type="dxa"/>
          <w:bottom w:w="0" w:type="dxa"/>
          <w:right w:w="108" w:type="dxa"/>
        </w:tblCellMar>
      </w:tblPr>
      <w:tblGrid>
        <w:gridCol w:w="691"/>
        <w:gridCol w:w="1652"/>
        <w:gridCol w:w="2610"/>
        <w:gridCol w:w="1994"/>
        <w:gridCol w:w="2108"/>
      </w:tblGrid>
      <w:tr>
        <w:tblPrEx>
          <w:tblCellMar>
            <w:top w:w="0" w:type="dxa"/>
            <w:left w:w="108" w:type="dxa"/>
            <w:bottom w:w="0" w:type="dxa"/>
            <w:right w:w="108" w:type="dxa"/>
          </w:tblCellMar>
        </w:tblPrEx>
        <w:trPr>
          <w:trHeight w:val="0" w:hRule="atLeast"/>
        </w:trPr>
        <w:tc>
          <w:tcPr>
            <w:tcW w:w="3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序号</w:t>
            </w:r>
          </w:p>
        </w:tc>
        <w:tc>
          <w:tcPr>
            <w:tcW w:w="2353" w:type="pct"/>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单价</w:t>
            </w:r>
          </w:p>
        </w:tc>
        <w:tc>
          <w:tcPr>
            <w:tcW w:w="1099" w:type="pct"/>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kern w:val="0"/>
                <w:szCs w:val="21"/>
              </w:rPr>
              <w:t>数量</w:t>
            </w:r>
          </w:p>
        </w:tc>
        <w:tc>
          <w:tcPr>
            <w:tcW w:w="1163" w:type="pc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kern w:val="0"/>
                <w:szCs w:val="21"/>
                <w:lang w:val="en-US" w:eastAsia="zh-CN"/>
              </w:rPr>
              <w:t>总价</w:t>
            </w:r>
          </w:p>
        </w:tc>
      </w:tr>
      <w:tr>
        <w:tblPrEx>
          <w:tblCellMar>
            <w:top w:w="0" w:type="dxa"/>
            <w:left w:w="108" w:type="dxa"/>
            <w:bottom w:w="0" w:type="dxa"/>
            <w:right w:w="108" w:type="dxa"/>
          </w:tblCellMar>
        </w:tblPrEx>
        <w:trPr>
          <w:trHeight w:val="0" w:hRule="atLeast"/>
        </w:trPr>
        <w:tc>
          <w:tcPr>
            <w:tcW w:w="38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w:t>
            </w:r>
          </w:p>
        </w:tc>
        <w:tc>
          <w:tcPr>
            <w:tcW w:w="4617" w:type="pct"/>
            <w:gridSpan w:val="4"/>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rPr>
              <w:t>人工费</w:t>
            </w:r>
          </w:p>
        </w:tc>
      </w:tr>
      <w:tr>
        <w:tblPrEx>
          <w:tblCellMar>
            <w:top w:w="0" w:type="dxa"/>
            <w:left w:w="108" w:type="dxa"/>
            <w:bottom w:w="0" w:type="dxa"/>
            <w:right w:w="108" w:type="dxa"/>
          </w:tblCellMar>
        </w:tblPrEx>
        <w:trPr>
          <w:trHeight w:val="0" w:hRule="atLeast"/>
        </w:trPr>
        <w:tc>
          <w:tcPr>
            <w:tcW w:w="5000" w:type="pct"/>
            <w:gridSpan w:val="5"/>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vertAlign w:val="baseline"/>
                <w:lang w:val="en-US" w:eastAsia="zh-CN"/>
              </w:rPr>
              <w:t>保洁人员</w:t>
            </w:r>
          </w:p>
        </w:tc>
      </w:tr>
      <w:tr>
        <w:tblPrEx>
          <w:tblCellMar>
            <w:top w:w="0" w:type="dxa"/>
            <w:left w:w="108" w:type="dxa"/>
            <w:bottom w:w="0" w:type="dxa"/>
            <w:right w:w="108" w:type="dxa"/>
          </w:tblCellMar>
        </w:tblPrEx>
        <w:trPr>
          <w:trHeight w:val="90" w:hRule="atLeast"/>
        </w:trPr>
        <w:tc>
          <w:tcPr>
            <w:tcW w:w="382" w:type="pct"/>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12" w:type="pct"/>
            <w:tcBorders>
              <w:top w:val="nil"/>
              <w:left w:val="nil"/>
              <w:bottom w:val="single" w:color="auto" w:sz="4" w:space="0"/>
              <w:right w:val="single" w:color="auto" w:sz="4" w:space="0"/>
            </w:tcBorders>
            <w:vAlign w:val="center"/>
          </w:tcPr>
          <w:p>
            <w:pPr>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基本工资</w:t>
            </w:r>
          </w:p>
        </w:tc>
        <w:tc>
          <w:tcPr>
            <w:tcW w:w="1441" w:type="pct"/>
            <w:tcBorders>
              <w:top w:val="nil"/>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元/年</w:t>
            </w:r>
          </w:p>
        </w:tc>
        <w:tc>
          <w:tcPr>
            <w:tcW w:w="1099" w:type="pct"/>
            <w:vMerge w:val="restart"/>
            <w:tcBorders>
              <w:top w:val="nil"/>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71人</w:t>
            </w:r>
          </w:p>
        </w:tc>
        <w:tc>
          <w:tcPr>
            <w:tcW w:w="1163" w:type="pct"/>
            <w:tcBorders>
              <w:top w:val="nil"/>
              <w:left w:val="nil"/>
              <w:bottom w:val="single" w:color="auto" w:sz="4" w:space="0"/>
              <w:right w:val="single" w:color="auto" w:sz="4" w:space="0"/>
            </w:tcBorders>
            <w:vAlign w:val="center"/>
          </w:tcPr>
          <w:p>
            <w:pPr>
              <w:jc w:val="right"/>
              <w:rPr>
                <w:rFonts w:hint="eastAsia" w:ascii="宋体" w:hAnsi="宋体" w:eastAsia="宋体" w:cs="宋体"/>
                <w:szCs w:val="21"/>
                <w:lang w:val="en-US" w:eastAsia="zh-CN"/>
              </w:rPr>
            </w:pPr>
            <w:r>
              <w:rPr>
                <w:rFonts w:hint="eastAsia" w:ascii="宋体" w:hAnsi="宋体" w:cs="宋体"/>
                <w:szCs w:val="21"/>
                <w:lang w:val="en-US" w:eastAsia="zh-CN"/>
              </w:rPr>
              <w:t>元</w:t>
            </w:r>
          </w:p>
        </w:tc>
      </w:tr>
      <w:tr>
        <w:tblPrEx>
          <w:tblCellMar>
            <w:top w:w="0" w:type="dxa"/>
            <w:left w:w="108" w:type="dxa"/>
            <w:bottom w:w="0" w:type="dxa"/>
            <w:right w:w="108" w:type="dxa"/>
          </w:tblCellMar>
        </w:tblPrEx>
        <w:trPr>
          <w:trHeight w:val="0" w:hRule="atLeast"/>
        </w:trPr>
        <w:tc>
          <w:tcPr>
            <w:tcW w:w="382" w:type="pct"/>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912" w:type="pct"/>
            <w:tcBorders>
              <w:top w:val="nil"/>
              <w:left w:val="nil"/>
              <w:bottom w:val="single" w:color="auto" w:sz="4" w:space="0"/>
              <w:right w:val="single" w:color="auto" w:sz="4" w:space="0"/>
            </w:tcBorders>
            <w:vAlign w:val="top"/>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商业保险费</w:t>
            </w:r>
          </w:p>
        </w:tc>
        <w:tc>
          <w:tcPr>
            <w:tcW w:w="1441" w:type="pct"/>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元/年</w:t>
            </w:r>
          </w:p>
        </w:tc>
        <w:tc>
          <w:tcPr>
            <w:tcW w:w="1099" w:type="pct"/>
            <w:vMerge w:val="continue"/>
            <w:tcBorders>
              <w:left w:val="nil"/>
              <w:right w:val="single" w:color="auto" w:sz="4" w:space="0"/>
            </w:tcBorders>
            <w:vAlign w:val="center"/>
          </w:tcPr>
          <w:p>
            <w:pPr>
              <w:jc w:val="center"/>
              <w:rPr>
                <w:rFonts w:hint="eastAsia" w:ascii="宋体" w:hAnsi="宋体" w:cs="宋体"/>
                <w:szCs w:val="21"/>
              </w:rPr>
            </w:pPr>
          </w:p>
        </w:tc>
        <w:tc>
          <w:tcPr>
            <w:tcW w:w="1163" w:type="pct"/>
            <w:tcBorders>
              <w:top w:val="nil"/>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szCs w:val="21"/>
                <w:lang w:val="en-US" w:eastAsia="zh-CN"/>
              </w:rPr>
              <w:t>元</w:t>
            </w:r>
          </w:p>
        </w:tc>
      </w:tr>
      <w:tr>
        <w:tblPrEx>
          <w:tblCellMar>
            <w:top w:w="0" w:type="dxa"/>
            <w:left w:w="108" w:type="dxa"/>
            <w:bottom w:w="0" w:type="dxa"/>
            <w:right w:w="108" w:type="dxa"/>
          </w:tblCellMar>
        </w:tblPrEx>
        <w:trPr>
          <w:trHeight w:val="100" w:hRule="atLeast"/>
        </w:trPr>
        <w:tc>
          <w:tcPr>
            <w:tcW w:w="382" w:type="pct"/>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912" w:type="pct"/>
            <w:tcBorders>
              <w:top w:val="nil"/>
              <w:left w:val="nil"/>
              <w:bottom w:val="single" w:color="auto" w:sz="4" w:space="0"/>
              <w:right w:val="single" w:color="auto" w:sz="4" w:space="0"/>
            </w:tcBorders>
            <w:vAlign w:val="top"/>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高低温费</w:t>
            </w:r>
          </w:p>
        </w:tc>
        <w:tc>
          <w:tcPr>
            <w:tcW w:w="1441" w:type="pct"/>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元/年</w:t>
            </w:r>
          </w:p>
        </w:tc>
        <w:tc>
          <w:tcPr>
            <w:tcW w:w="1099" w:type="pct"/>
            <w:vMerge w:val="continue"/>
            <w:tcBorders>
              <w:left w:val="nil"/>
              <w:right w:val="single" w:color="auto" w:sz="4" w:space="0"/>
            </w:tcBorders>
            <w:vAlign w:val="center"/>
          </w:tcPr>
          <w:p>
            <w:pPr>
              <w:jc w:val="center"/>
              <w:rPr>
                <w:rFonts w:hint="eastAsia" w:ascii="宋体" w:hAnsi="宋体" w:cs="宋体"/>
                <w:szCs w:val="21"/>
              </w:rPr>
            </w:pPr>
          </w:p>
        </w:tc>
        <w:tc>
          <w:tcPr>
            <w:tcW w:w="1163" w:type="pct"/>
            <w:tcBorders>
              <w:top w:val="nil"/>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szCs w:val="21"/>
                <w:lang w:val="en-US" w:eastAsia="zh-CN"/>
              </w:rPr>
              <w:t>元</w:t>
            </w:r>
          </w:p>
        </w:tc>
      </w:tr>
      <w:tr>
        <w:tblPrEx>
          <w:tblCellMar>
            <w:top w:w="0" w:type="dxa"/>
            <w:left w:w="108" w:type="dxa"/>
            <w:bottom w:w="0" w:type="dxa"/>
            <w:right w:w="108" w:type="dxa"/>
          </w:tblCellMar>
        </w:tblPrEx>
        <w:trPr>
          <w:trHeight w:val="0" w:hRule="atLeast"/>
        </w:trPr>
        <w:tc>
          <w:tcPr>
            <w:tcW w:w="382" w:type="pct"/>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912" w:type="pct"/>
            <w:tcBorders>
              <w:top w:val="nil"/>
              <w:left w:val="nil"/>
              <w:bottom w:val="single" w:color="auto" w:sz="4" w:space="0"/>
              <w:right w:val="single" w:color="auto" w:sz="4" w:space="0"/>
            </w:tcBorders>
            <w:vAlign w:val="top"/>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其他福利费</w:t>
            </w:r>
          </w:p>
        </w:tc>
        <w:tc>
          <w:tcPr>
            <w:tcW w:w="1441" w:type="pct"/>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元/年</w:t>
            </w:r>
          </w:p>
        </w:tc>
        <w:tc>
          <w:tcPr>
            <w:tcW w:w="1099" w:type="pct"/>
            <w:vMerge w:val="continue"/>
            <w:tcBorders>
              <w:left w:val="nil"/>
              <w:bottom w:val="single" w:color="auto" w:sz="4" w:space="0"/>
              <w:right w:val="single" w:color="auto" w:sz="4" w:space="0"/>
            </w:tcBorders>
            <w:vAlign w:val="center"/>
          </w:tcPr>
          <w:p>
            <w:pPr>
              <w:jc w:val="center"/>
              <w:rPr>
                <w:rFonts w:hint="eastAsia" w:ascii="宋体" w:hAnsi="宋体" w:cs="宋体"/>
                <w:szCs w:val="21"/>
              </w:rPr>
            </w:pPr>
          </w:p>
        </w:tc>
        <w:tc>
          <w:tcPr>
            <w:tcW w:w="1163" w:type="pct"/>
            <w:tcBorders>
              <w:top w:val="nil"/>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szCs w:val="21"/>
                <w:lang w:val="en-US" w:eastAsia="zh-CN"/>
              </w:rPr>
              <w:t>元</w:t>
            </w:r>
          </w:p>
        </w:tc>
      </w:tr>
      <w:tr>
        <w:tblPrEx>
          <w:tblCellMar>
            <w:top w:w="0" w:type="dxa"/>
            <w:left w:w="108" w:type="dxa"/>
            <w:bottom w:w="0" w:type="dxa"/>
            <w:right w:w="108" w:type="dxa"/>
          </w:tblCellMar>
        </w:tblPrEx>
        <w:trPr>
          <w:trHeight w:val="157" w:hRule="atLeast"/>
        </w:trPr>
        <w:tc>
          <w:tcPr>
            <w:tcW w:w="3836" w:type="pct"/>
            <w:gridSpan w:val="4"/>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合计</w:t>
            </w:r>
          </w:p>
        </w:tc>
        <w:tc>
          <w:tcPr>
            <w:tcW w:w="1163" w:type="pct"/>
            <w:tcBorders>
              <w:top w:val="nil"/>
              <w:left w:val="nil"/>
              <w:bottom w:val="single" w:color="auto" w:sz="4" w:space="0"/>
              <w:right w:val="single" w:color="auto" w:sz="4" w:space="0"/>
            </w:tcBorders>
            <w:vAlign w:val="center"/>
          </w:tcPr>
          <w:p>
            <w:pPr>
              <w:jc w:val="right"/>
              <w:rPr>
                <w:rFonts w:hint="default" w:ascii="宋体" w:hAnsi="宋体" w:cs="宋体"/>
                <w:szCs w:val="21"/>
                <w:lang w:val="en-US" w:eastAsia="zh-CN"/>
              </w:rPr>
            </w:pPr>
            <w:r>
              <w:rPr>
                <w:rFonts w:hint="eastAsia" w:ascii="宋体" w:hAnsi="宋体" w:cs="宋体"/>
                <w:szCs w:val="21"/>
                <w:lang w:val="en-US" w:eastAsia="zh-CN"/>
              </w:rPr>
              <w:t>元</w:t>
            </w:r>
          </w:p>
        </w:tc>
      </w:tr>
      <w:tr>
        <w:tblPrEx>
          <w:tblCellMar>
            <w:top w:w="0" w:type="dxa"/>
            <w:left w:w="108" w:type="dxa"/>
            <w:bottom w:w="0" w:type="dxa"/>
            <w:right w:w="108" w:type="dxa"/>
          </w:tblCellMar>
        </w:tblPrEx>
        <w:trPr>
          <w:trHeight w:val="0" w:hRule="atLeast"/>
        </w:trPr>
        <w:tc>
          <w:tcPr>
            <w:tcW w:w="5000" w:type="pct"/>
            <w:gridSpan w:val="5"/>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电瓶垃圾收集车驾驶员</w:t>
            </w:r>
            <w:r>
              <w:rPr>
                <w:rFonts w:hint="eastAsia" w:ascii="宋体" w:hAnsi="宋体" w:cs="宋体"/>
                <w:szCs w:val="21"/>
              </w:rPr>
              <w:t>　</w:t>
            </w:r>
          </w:p>
        </w:tc>
      </w:tr>
      <w:tr>
        <w:tblPrEx>
          <w:tblCellMar>
            <w:top w:w="0" w:type="dxa"/>
            <w:left w:w="108" w:type="dxa"/>
            <w:bottom w:w="0" w:type="dxa"/>
            <w:right w:w="108" w:type="dxa"/>
          </w:tblCellMar>
        </w:tblPrEx>
        <w:trPr>
          <w:trHeight w:val="110" w:hRule="atLeast"/>
        </w:trPr>
        <w:tc>
          <w:tcPr>
            <w:tcW w:w="382" w:type="pct"/>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12" w:type="pct"/>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基本工资</w:t>
            </w:r>
          </w:p>
        </w:tc>
        <w:tc>
          <w:tcPr>
            <w:tcW w:w="1441" w:type="pct"/>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元/年</w:t>
            </w:r>
          </w:p>
        </w:tc>
        <w:tc>
          <w:tcPr>
            <w:tcW w:w="1099" w:type="pct"/>
            <w:vMerge w:val="restart"/>
            <w:tcBorders>
              <w:top w:val="nil"/>
              <w:left w:val="nil"/>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4人</w:t>
            </w:r>
          </w:p>
        </w:tc>
        <w:tc>
          <w:tcPr>
            <w:tcW w:w="1163" w:type="pct"/>
            <w:tcBorders>
              <w:top w:val="nil"/>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szCs w:val="21"/>
                <w:lang w:val="en-US" w:eastAsia="zh-CN"/>
              </w:rPr>
              <w:t>元</w:t>
            </w:r>
          </w:p>
        </w:tc>
      </w:tr>
      <w:tr>
        <w:tblPrEx>
          <w:tblCellMar>
            <w:top w:w="0" w:type="dxa"/>
            <w:left w:w="108" w:type="dxa"/>
            <w:bottom w:w="0" w:type="dxa"/>
            <w:right w:w="108" w:type="dxa"/>
          </w:tblCellMar>
        </w:tblPrEx>
        <w:trPr>
          <w:trHeight w:val="0" w:hRule="atLeast"/>
        </w:trPr>
        <w:tc>
          <w:tcPr>
            <w:tcW w:w="382" w:type="pct"/>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w:t>
            </w:r>
          </w:p>
        </w:tc>
        <w:tc>
          <w:tcPr>
            <w:tcW w:w="912" w:type="pct"/>
            <w:tcBorders>
              <w:top w:val="nil"/>
              <w:left w:val="nil"/>
              <w:bottom w:val="single" w:color="auto" w:sz="4" w:space="0"/>
              <w:right w:val="single" w:color="auto" w:sz="4" w:space="0"/>
            </w:tcBorders>
            <w:vAlign w:val="top"/>
          </w:tcPr>
          <w:p>
            <w:pPr>
              <w:jc w:val="center"/>
              <w:rPr>
                <w:rFonts w:hint="eastAsia" w:ascii="宋体" w:hAnsi="宋体" w:cs="宋体"/>
                <w:szCs w:val="21"/>
              </w:rPr>
            </w:pPr>
            <w:r>
              <w:rPr>
                <w:rFonts w:hint="eastAsia" w:ascii="宋体" w:hAnsi="宋体" w:cs="宋体"/>
                <w:szCs w:val="21"/>
                <w:lang w:val="en-US" w:eastAsia="zh-CN"/>
              </w:rPr>
              <w:t>商业保险费</w:t>
            </w:r>
          </w:p>
        </w:tc>
        <w:tc>
          <w:tcPr>
            <w:tcW w:w="1441" w:type="pct"/>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元/年</w:t>
            </w:r>
          </w:p>
        </w:tc>
        <w:tc>
          <w:tcPr>
            <w:tcW w:w="1099" w:type="pct"/>
            <w:vMerge w:val="continue"/>
            <w:tcBorders>
              <w:left w:val="nil"/>
              <w:right w:val="single" w:color="auto" w:sz="4" w:space="0"/>
            </w:tcBorders>
            <w:vAlign w:val="center"/>
          </w:tcPr>
          <w:p>
            <w:pPr>
              <w:jc w:val="right"/>
              <w:rPr>
                <w:rFonts w:hint="eastAsia" w:ascii="宋体" w:hAnsi="宋体" w:cs="宋体"/>
                <w:szCs w:val="21"/>
              </w:rPr>
            </w:pPr>
          </w:p>
        </w:tc>
        <w:tc>
          <w:tcPr>
            <w:tcW w:w="1163" w:type="pct"/>
            <w:tcBorders>
              <w:top w:val="nil"/>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szCs w:val="21"/>
                <w:lang w:val="en-US" w:eastAsia="zh-CN"/>
              </w:rPr>
              <w:t>元</w:t>
            </w:r>
          </w:p>
        </w:tc>
      </w:tr>
      <w:tr>
        <w:tblPrEx>
          <w:tblCellMar>
            <w:top w:w="0" w:type="dxa"/>
            <w:left w:w="108" w:type="dxa"/>
            <w:bottom w:w="0" w:type="dxa"/>
            <w:right w:w="108" w:type="dxa"/>
          </w:tblCellMar>
        </w:tblPrEx>
        <w:trPr>
          <w:trHeight w:val="0" w:hRule="atLeast"/>
        </w:trPr>
        <w:tc>
          <w:tcPr>
            <w:tcW w:w="382" w:type="pct"/>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912" w:type="pct"/>
            <w:tcBorders>
              <w:top w:val="nil"/>
              <w:left w:val="nil"/>
              <w:bottom w:val="single" w:color="auto" w:sz="4" w:space="0"/>
              <w:right w:val="single" w:color="auto" w:sz="4" w:space="0"/>
            </w:tcBorders>
            <w:vAlign w:val="top"/>
          </w:tcPr>
          <w:p>
            <w:pPr>
              <w:jc w:val="center"/>
              <w:rPr>
                <w:rFonts w:hint="eastAsia" w:ascii="宋体" w:hAnsi="宋体" w:cs="宋体"/>
                <w:szCs w:val="21"/>
              </w:rPr>
            </w:pPr>
            <w:r>
              <w:rPr>
                <w:rFonts w:hint="eastAsia" w:ascii="宋体" w:hAnsi="宋体" w:cs="宋体"/>
                <w:szCs w:val="21"/>
                <w:lang w:val="en-US" w:eastAsia="zh-CN"/>
              </w:rPr>
              <w:t>高低温费</w:t>
            </w:r>
          </w:p>
        </w:tc>
        <w:tc>
          <w:tcPr>
            <w:tcW w:w="1441" w:type="pct"/>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元/年</w:t>
            </w:r>
          </w:p>
        </w:tc>
        <w:tc>
          <w:tcPr>
            <w:tcW w:w="1099" w:type="pct"/>
            <w:vMerge w:val="continue"/>
            <w:tcBorders>
              <w:left w:val="nil"/>
              <w:right w:val="single" w:color="auto" w:sz="4" w:space="0"/>
            </w:tcBorders>
            <w:vAlign w:val="center"/>
          </w:tcPr>
          <w:p>
            <w:pPr>
              <w:jc w:val="right"/>
              <w:rPr>
                <w:rFonts w:hint="eastAsia" w:ascii="宋体" w:hAnsi="宋体" w:cs="宋体"/>
                <w:szCs w:val="21"/>
              </w:rPr>
            </w:pPr>
          </w:p>
        </w:tc>
        <w:tc>
          <w:tcPr>
            <w:tcW w:w="1163" w:type="pct"/>
            <w:tcBorders>
              <w:top w:val="nil"/>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szCs w:val="21"/>
                <w:lang w:val="en-US" w:eastAsia="zh-CN"/>
              </w:rPr>
              <w:t>元</w:t>
            </w:r>
          </w:p>
        </w:tc>
      </w:tr>
      <w:tr>
        <w:tblPrEx>
          <w:tblCellMar>
            <w:top w:w="0" w:type="dxa"/>
            <w:left w:w="108" w:type="dxa"/>
            <w:bottom w:w="0" w:type="dxa"/>
            <w:right w:w="108" w:type="dxa"/>
          </w:tblCellMar>
        </w:tblPrEx>
        <w:trPr>
          <w:trHeight w:val="0" w:hRule="atLeast"/>
        </w:trPr>
        <w:tc>
          <w:tcPr>
            <w:tcW w:w="382" w:type="pct"/>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912" w:type="pct"/>
            <w:tcBorders>
              <w:top w:val="nil"/>
              <w:left w:val="nil"/>
              <w:bottom w:val="single" w:color="auto" w:sz="4" w:space="0"/>
              <w:right w:val="single" w:color="auto" w:sz="4" w:space="0"/>
            </w:tcBorders>
            <w:vAlign w:val="top"/>
          </w:tcPr>
          <w:p>
            <w:pPr>
              <w:jc w:val="center"/>
              <w:rPr>
                <w:rFonts w:hint="eastAsia" w:ascii="宋体" w:hAnsi="宋体" w:cs="宋体"/>
                <w:szCs w:val="21"/>
              </w:rPr>
            </w:pPr>
            <w:r>
              <w:rPr>
                <w:rFonts w:hint="eastAsia" w:ascii="宋体" w:hAnsi="宋体" w:cs="宋体"/>
                <w:szCs w:val="21"/>
                <w:lang w:val="en-US" w:eastAsia="zh-CN"/>
              </w:rPr>
              <w:t>其他福利费</w:t>
            </w:r>
          </w:p>
        </w:tc>
        <w:tc>
          <w:tcPr>
            <w:tcW w:w="1441" w:type="pct"/>
            <w:tcBorders>
              <w:top w:val="nil"/>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元/年</w:t>
            </w:r>
          </w:p>
        </w:tc>
        <w:tc>
          <w:tcPr>
            <w:tcW w:w="1099" w:type="pct"/>
            <w:vMerge w:val="continue"/>
            <w:tcBorders>
              <w:left w:val="nil"/>
              <w:bottom w:val="single" w:color="auto" w:sz="4" w:space="0"/>
              <w:right w:val="single" w:color="auto" w:sz="4" w:space="0"/>
            </w:tcBorders>
            <w:vAlign w:val="center"/>
          </w:tcPr>
          <w:p>
            <w:pPr>
              <w:jc w:val="right"/>
              <w:rPr>
                <w:rFonts w:hint="eastAsia" w:ascii="宋体" w:hAnsi="宋体" w:cs="宋体"/>
                <w:szCs w:val="21"/>
              </w:rPr>
            </w:pPr>
          </w:p>
        </w:tc>
        <w:tc>
          <w:tcPr>
            <w:tcW w:w="1163" w:type="pct"/>
            <w:tcBorders>
              <w:top w:val="nil"/>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szCs w:val="21"/>
                <w:lang w:val="en-US" w:eastAsia="zh-CN"/>
              </w:rPr>
              <w:t>元</w:t>
            </w:r>
          </w:p>
        </w:tc>
      </w:tr>
      <w:tr>
        <w:tblPrEx>
          <w:tblCellMar>
            <w:top w:w="0" w:type="dxa"/>
            <w:left w:w="108" w:type="dxa"/>
            <w:bottom w:w="0" w:type="dxa"/>
            <w:right w:w="108" w:type="dxa"/>
          </w:tblCellMar>
        </w:tblPrEx>
        <w:trPr>
          <w:trHeight w:val="0" w:hRule="atLeast"/>
        </w:trPr>
        <w:tc>
          <w:tcPr>
            <w:tcW w:w="3836" w:type="pct"/>
            <w:gridSpan w:val="4"/>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合计</w:t>
            </w:r>
          </w:p>
        </w:tc>
        <w:tc>
          <w:tcPr>
            <w:tcW w:w="1163" w:type="pct"/>
            <w:tcBorders>
              <w:top w:val="nil"/>
              <w:left w:val="nil"/>
              <w:bottom w:val="single" w:color="auto" w:sz="4" w:space="0"/>
              <w:right w:val="single" w:color="auto" w:sz="4" w:space="0"/>
            </w:tcBorders>
            <w:vAlign w:val="center"/>
          </w:tcPr>
          <w:p>
            <w:pPr>
              <w:jc w:val="right"/>
              <w:rPr>
                <w:rFonts w:hint="default" w:ascii="宋体" w:hAnsi="宋体" w:cs="宋体"/>
                <w:szCs w:val="21"/>
                <w:lang w:val="en-US" w:eastAsia="zh-CN"/>
              </w:rPr>
            </w:pPr>
            <w:r>
              <w:rPr>
                <w:rFonts w:hint="eastAsia" w:ascii="宋体" w:hAnsi="宋体" w:cs="宋体"/>
                <w:szCs w:val="21"/>
                <w:lang w:val="en-US" w:eastAsia="zh-CN"/>
              </w:rPr>
              <w:t>元</w:t>
            </w:r>
          </w:p>
        </w:tc>
      </w:tr>
      <w:tr>
        <w:tblPrEx>
          <w:tblCellMar>
            <w:top w:w="0" w:type="dxa"/>
            <w:left w:w="108" w:type="dxa"/>
            <w:bottom w:w="0" w:type="dxa"/>
            <w:right w:w="108" w:type="dxa"/>
          </w:tblCellMar>
        </w:tblPrEx>
        <w:trPr>
          <w:trHeight w:val="0" w:hRule="atLeast"/>
        </w:trPr>
        <w:tc>
          <w:tcPr>
            <w:tcW w:w="5000" w:type="pct"/>
            <w:gridSpan w:val="5"/>
            <w:tcBorders>
              <w:top w:val="nil"/>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洒水车驾驶员</w:t>
            </w:r>
          </w:p>
        </w:tc>
      </w:tr>
      <w:tr>
        <w:tblPrEx>
          <w:tblCellMar>
            <w:top w:w="0" w:type="dxa"/>
            <w:left w:w="108" w:type="dxa"/>
            <w:bottom w:w="0" w:type="dxa"/>
            <w:right w:w="108" w:type="dxa"/>
          </w:tblCellMar>
        </w:tblPrEx>
        <w:trPr>
          <w:trHeight w:val="0" w:hRule="atLeast"/>
        </w:trPr>
        <w:tc>
          <w:tcPr>
            <w:tcW w:w="382"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1.1</w:t>
            </w:r>
          </w:p>
        </w:tc>
        <w:tc>
          <w:tcPr>
            <w:tcW w:w="912"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基本工资</w:t>
            </w:r>
          </w:p>
        </w:tc>
        <w:tc>
          <w:tcPr>
            <w:tcW w:w="1441"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元/年</w:t>
            </w:r>
          </w:p>
        </w:tc>
        <w:tc>
          <w:tcPr>
            <w:tcW w:w="1099" w:type="pct"/>
            <w:vMerge w:val="restart"/>
            <w:tcBorders>
              <w:top w:val="nil"/>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1人</w:t>
            </w:r>
          </w:p>
        </w:tc>
        <w:tc>
          <w:tcPr>
            <w:tcW w:w="116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元</w:t>
            </w:r>
          </w:p>
        </w:tc>
      </w:tr>
      <w:tr>
        <w:tblPrEx>
          <w:tblCellMar>
            <w:top w:w="0" w:type="dxa"/>
            <w:left w:w="108" w:type="dxa"/>
            <w:bottom w:w="0" w:type="dxa"/>
            <w:right w:w="108" w:type="dxa"/>
          </w:tblCellMar>
        </w:tblPrEx>
        <w:trPr>
          <w:trHeight w:val="0" w:hRule="atLeast"/>
        </w:trPr>
        <w:tc>
          <w:tcPr>
            <w:tcW w:w="382"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1.2</w:t>
            </w:r>
          </w:p>
        </w:tc>
        <w:tc>
          <w:tcPr>
            <w:tcW w:w="912" w:type="pct"/>
            <w:tcBorders>
              <w:top w:val="nil"/>
              <w:left w:val="nil"/>
              <w:bottom w:val="single" w:color="auto" w:sz="4" w:space="0"/>
              <w:right w:val="single" w:color="auto" w:sz="4" w:space="0"/>
            </w:tcBorders>
            <w:vAlign w:val="top"/>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商业保险费</w:t>
            </w:r>
          </w:p>
        </w:tc>
        <w:tc>
          <w:tcPr>
            <w:tcW w:w="1441"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元/年</w:t>
            </w:r>
          </w:p>
        </w:tc>
        <w:tc>
          <w:tcPr>
            <w:tcW w:w="1099" w:type="pct"/>
            <w:vMerge w:val="continue"/>
            <w:tcBorders>
              <w:left w:val="nil"/>
              <w:right w:val="single" w:color="auto" w:sz="4" w:space="0"/>
            </w:tcBorders>
            <w:vAlign w:val="center"/>
          </w:tcPr>
          <w:p>
            <w:pPr>
              <w:jc w:val="right"/>
              <w:rPr>
                <w:rFonts w:hint="eastAsia" w:ascii="宋体" w:hAnsi="宋体" w:cs="宋体"/>
                <w:szCs w:val="21"/>
              </w:rPr>
            </w:pPr>
          </w:p>
        </w:tc>
        <w:tc>
          <w:tcPr>
            <w:tcW w:w="116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元</w:t>
            </w:r>
          </w:p>
        </w:tc>
      </w:tr>
      <w:tr>
        <w:tblPrEx>
          <w:tblCellMar>
            <w:top w:w="0" w:type="dxa"/>
            <w:left w:w="108" w:type="dxa"/>
            <w:bottom w:w="0" w:type="dxa"/>
            <w:right w:w="108" w:type="dxa"/>
          </w:tblCellMar>
        </w:tblPrEx>
        <w:trPr>
          <w:trHeight w:val="0" w:hRule="atLeast"/>
        </w:trPr>
        <w:tc>
          <w:tcPr>
            <w:tcW w:w="382"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1.3</w:t>
            </w:r>
          </w:p>
        </w:tc>
        <w:tc>
          <w:tcPr>
            <w:tcW w:w="912" w:type="pct"/>
            <w:tcBorders>
              <w:top w:val="nil"/>
              <w:left w:val="nil"/>
              <w:bottom w:val="single" w:color="auto" w:sz="4" w:space="0"/>
              <w:right w:val="single" w:color="auto" w:sz="4" w:space="0"/>
            </w:tcBorders>
            <w:vAlign w:val="top"/>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高低温费</w:t>
            </w:r>
          </w:p>
        </w:tc>
        <w:tc>
          <w:tcPr>
            <w:tcW w:w="1441"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元/年</w:t>
            </w:r>
          </w:p>
        </w:tc>
        <w:tc>
          <w:tcPr>
            <w:tcW w:w="1099" w:type="pct"/>
            <w:vMerge w:val="continue"/>
            <w:tcBorders>
              <w:left w:val="nil"/>
              <w:right w:val="single" w:color="auto" w:sz="4" w:space="0"/>
            </w:tcBorders>
            <w:vAlign w:val="center"/>
          </w:tcPr>
          <w:p>
            <w:pPr>
              <w:jc w:val="right"/>
              <w:rPr>
                <w:rFonts w:hint="eastAsia" w:ascii="宋体" w:hAnsi="宋体" w:cs="宋体"/>
                <w:szCs w:val="21"/>
              </w:rPr>
            </w:pPr>
          </w:p>
        </w:tc>
        <w:tc>
          <w:tcPr>
            <w:tcW w:w="116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元</w:t>
            </w:r>
          </w:p>
        </w:tc>
      </w:tr>
      <w:tr>
        <w:tblPrEx>
          <w:tblCellMar>
            <w:top w:w="0" w:type="dxa"/>
            <w:left w:w="108" w:type="dxa"/>
            <w:bottom w:w="0" w:type="dxa"/>
            <w:right w:w="108" w:type="dxa"/>
          </w:tblCellMar>
        </w:tblPrEx>
        <w:trPr>
          <w:trHeight w:val="0" w:hRule="atLeast"/>
        </w:trPr>
        <w:tc>
          <w:tcPr>
            <w:tcW w:w="382" w:type="pct"/>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1.4</w:t>
            </w:r>
          </w:p>
        </w:tc>
        <w:tc>
          <w:tcPr>
            <w:tcW w:w="912" w:type="pct"/>
            <w:tcBorders>
              <w:top w:val="nil"/>
              <w:left w:val="nil"/>
              <w:bottom w:val="single" w:color="auto" w:sz="4" w:space="0"/>
              <w:right w:val="single" w:color="auto" w:sz="4" w:space="0"/>
            </w:tcBorders>
            <w:vAlign w:val="top"/>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其他福利费</w:t>
            </w:r>
          </w:p>
        </w:tc>
        <w:tc>
          <w:tcPr>
            <w:tcW w:w="1441" w:type="pct"/>
            <w:tcBorders>
              <w:top w:val="nil"/>
              <w:left w:val="nil"/>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元/年</w:t>
            </w:r>
          </w:p>
        </w:tc>
        <w:tc>
          <w:tcPr>
            <w:tcW w:w="1099" w:type="pct"/>
            <w:vMerge w:val="continue"/>
            <w:tcBorders>
              <w:left w:val="nil"/>
              <w:bottom w:val="single" w:color="auto" w:sz="4" w:space="0"/>
              <w:right w:val="single" w:color="auto" w:sz="4" w:space="0"/>
            </w:tcBorders>
            <w:vAlign w:val="center"/>
          </w:tcPr>
          <w:p>
            <w:pPr>
              <w:jc w:val="right"/>
              <w:rPr>
                <w:rFonts w:hint="eastAsia" w:ascii="宋体" w:hAnsi="宋体" w:cs="宋体"/>
                <w:szCs w:val="21"/>
              </w:rPr>
            </w:pPr>
          </w:p>
        </w:tc>
        <w:tc>
          <w:tcPr>
            <w:tcW w:w="1163" w:type="pct"/>
            <w:tcBorders>
              <w:top w:val="nil"/>
              <w:left w:val="nil"/>
              <w:bottom w:val="single" w:color="auto" w:sz="4" w:space="0"/>
              <w:right w:val="single" w:color="auto" w:sz="4" w:space="0"/>
            </w:tcBorders>
            <w:vAlign w:val="center"/>
          </w:tcPr>
          <w:p>
            <w:pPr>
              <w:jc w:val="righ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元</w:t>
            </w:r>
          </w:p>
        </w:tc>
      </w:tr>
      <w:tr>
        <w:tblPrEx>
          <w:tblCellMar>
            <w:top w:w="0" w:type="dxa"/>
            <w:left w:w="108" w:type="dxa"/>
            <w:bottom w:w="0" w:type="dxa"/>
            <w:right w:w="108" w:type="dxa"/>
          </w:tblCellMar>
        </w:tblPrEx>
        <w:trPr>
          <w:trHeight w:val="0" w:hRule="atLeast"/>
        </w:trPr>
        <w:tc>
          <w:tcPr>
            <w:tcW w:w="3836" w:type="pct"/>
            <w:gridSpan w:val="4"/>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合计</w:t>
            </w:r>
          </w:p>
        </w:tc>
        <w:tc>
          <w:tcPr>
            <w:tcW w:w="1163" w:type="pct"/>
            <w:tcBorders>
              <w:top w:val="nil"/>
              <w:left w:val="nil"/>
              <w:bottom w:val="single" w:color="auto" w:sz="4" w:space="0"/>
              <w:right w:val="single" w:color="auto" w:sz="4" w:space="0"/>
            </w:tcBorders>
            <w:vAlign w:val="center"/>
          </w:tcPr>
          <w:p>
            <w:pPr>
              <w:ind w:firstLine="1680" w:firstLineChars="800"/>
              <w:rPr>
                <w:rFonts w:hint="eastAsia" w:ascii="宋体" w:hAnsi="宋体" w:eastAsia="宋体" w:cs="宋体"/>
                <w:szCs w:val="21"/>
                <w:lang w:val="en-US" w:eastAsia="zh-CN"/>
              </w:rPr>
            </w:pPr>
            <w:r>
              <w:rPr>
                <w:rFonts w:hint="eastAsia" w:ascii="宋体" w:hAnsi="宋体" w:cs="宋体"/>
                <w:szCs w:val="21"/>
                <w:lang w:val="en-US" w:eastAsia="zh-CN"/>
              </w:rPr>
              <w:t>元</w:t>
            </w:r>
          </w:p>
        </w:tc>
      </w:tr>
      <w:tr>
        <w:tblPrEx>
          <w:tblCellMar>
            <w:top w:w="0" w:type="dxa"/>
            <w:left w:w="108" w:type="dxa"/>
            <w:bottom w:w="0" w:type="dxa"/>
            <w:right w:w="108" w:type="dxa"/>
          </w:tblCellMar>
        </w:tblPrEx>
        <w:trPr>
          <w:trHeight w:val="291" w:hRule="atLeast"/>
        </w:trPr>
        <w:tc>
          <w:tcPr>
            <w:tcW w:w="5000" w:type="pct"/>
            <w:gridSpan w:val="5"/>
            <w:tcBorders>
              <w:top w:val="nil"/>
              <w:left w:val="single" w:color="auto" w:sz="4" w:space="0"/>
              <w:bottom w:val="single" w:color="auto" w:sz="4" w:space="0"/>
              <w:right w:val="single" w:color="auto" w:sz="4" w:space="0"/>
            </w:tcBorders>
            <w:vAlign w:val="center"/>
          </w:tcPr>
          <w:p>
            <w:pPr>
              <w:rPr>
                <w:rFonts w:hint="default" w:ascii="宋体" w:hAnsi="宋体" w:eastAsia="宋体" w:cs="宋体"/>
                <w:szCs w:val="21"/>
                <w:lang w:val="en-US" w:eastAsia="zh-CN"/>
              </w:rPr>
            </w:pPr>
            <w:r>
              <w:rPr>
                <w:rFonts w:hint="eastAsia" w:ascii="宋体" w:hAnsi="宋体" w:cs="宋体"/>
                <w:szCs w:val="21"/>
                <w:lang w:val="en-US" w:eastAsia="zh-CN"/>
              </w:rPr>
              <w:t>人工费格式按照上述格式根据招标文件要求填写；其中基本工资不得低于招标文件要求；</w:t>
            </w:r>
          </w:p>
        </w:tc>
      </w:tr>
      <w:tr>
        <w:tblPrEx>
          <w:tblCellMar>
            <w:top w:w="0" w:type="dxa"/>
            <w:left w:w="108" w:type="dxa"/>
            <w:bottom w:w="0" w:type="dxa"/>
            <w:right w:w="108" w:type="dxa"/>
          </w:tblCellMar>
        </w:tblPrEx>
        <w:trPr>
          <w:trHeight w:val="0" w:hRule="atLeast"/>
        </w:trPr>
        <w:tc>
          <w:tcPr>
            <w:tcW w:w="5000" w:type="pct"/>
            <w:gridSpan w:val="5"/>
            <w:tcBorders>
              <w:top w:val="nil"/>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vertAlign w:val="baseline"/>
                <w:lang w:val="en-US" w:eastAsia="zh-CN"/>
              </w:rPr>
              <w:t>基本工具及耗材费</w:t>
            </w:r>
          </w:p>
        </w:tc>
      </w:tr>
      <w:tr>
        <w:tblPrEx>
          <w:tblCellMar>
            <w:top w:w="0" w:type="dxa"/>
            <w:left w:w="108" w:type="dxa"/>
            <w:bottom w:w="0" w:type="dxa"/>
            <w:right w:w="108" w:type="dxa"/>
          </w:tblCellMar>
        </w:tblPrEx>
        <w:trPr>
          <w:trHeight w:val="0" w:hRule="atLeast"/>
        </w:trPr>
        <w:tc>
          <w:tcPr>
            <w:tcW w:w="382" w:type="pct"/>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912" w:type="pct"/>
            <w:tcBorders>
              <w:top w:val="nil"/>
              <w:left w:val="nil"/>
              <w:bottom w:val="single" w:color="auto" w:sz="4" w:space="0"/>
              <w:right w:val="single" w:color="auto" w:sz="4" w:space="0"/>
            </w:tcBorders>
            <w:vAlign w:val="center"/>
          </w:tcPr>
          <w:p>
            <w:pPr>
              <w:jc w:val="center"/>
              <w:rPr>
                <w:rFonts w:hint="eastAsia" w:ascii="宋体" w:hAnsi="宋体" w:cs="宋体"/>
                <w:szCs w:val="21"/>
              </w:rPr>
            </w:pPr>
          </w:p>
        </w:tc>
        <w:tc>
          <w:tcPr>
            <w:tcW w:w="1441" w:type="pct"/>
            <w:tcBorders>
              <w:top w:val="nil"/>
              <w:left w:val="nil"/>
              <w:bottom w:val="single" w:color="auto" w:sz="4" w:space="0"/>
              <w:right w:val="single" w:color="auto" w:sz="4" w:space="0"/>
            </w:tcBorders>
            <w:vAlign w:val="center"/>
          </w:tcPr>
          <w:p>
            <w:pPr>
              <w:jc w:val="center"/>
              <w:rPr>
                <w:rFonts w:hint="eastAsia" w:ascii="宋体" w:hAnsi="宋体" w:cs="宋体"/>
                <w:szCs w:val="21"/>
              </w:rPr>
            </w:pPr>
          </w:p>
        </w:tc>
        <w:tc>
          <w:tcPr>
            <w:tcW w:w="1099" w:type="pct"/>
            <w:tcBorders>
              <w:top w:val="nil"/>
              <w:left w:val="nil"/>
              <w:bottom w:val="single" w:color="auto" w:sz="4" w:space="0"/>
              <w:right w:val="single" w:color="auto" w:sz="4" w:space="0"/>
            </w:tcBorders>
            <w:vAlign w:val="center"/>
          </w:tcPr>
          <w:p>
            <w:pPr>
              <w:jc w:val="right"/>
              <w:rPr>
                <w:rFonts w:hint="eastAsia" w:ascii="宋体" w:hAnsi="宋体" w:cs="宋体"/>
                <w:szCs w:val="21"/>
              </w:rPr>
            </w:pPr>
          </w:p>
        </w:tc>
        <w:tc>
          <w:tcPr>
            <w:tcW w:w="1163" w:type="pct"/>
            <w:tcBorders>
              <w:top w:val="nil"/>
              <w:left w:val="nil"/>
              <w:bottom w:val="single" w:color="auto" w:sz="4" w:space="0"/>
              <w:right w:val="single" w:color="auto" w:sz="4" w:space="0"/>
            </w:tcBorders>
            <w:vAlign w:val="center"/>
          </w:tcPr>
          <w:p>
            <w:pPr>
              <w:rPr>
                <w:rFonts w:hint="eastAsia" w:ascii="宋体" w:hAnsi="宋体" w:cs="宋体"/>
                <w:szCs w:val="21"/>
              </w:rPr>
            </w:pPr>
          </w:p>
        </w:tc>
      </w:tr>
      <w:tr>
        <w:tblPrEx>
          <w:tblCellMar>
            <w:top w:w="0" w:type="dxa"/>
            <w:left w:w="108" w:type="dxa"/>
            <w:bottom w:w="0" w:type="dxa"/>
            <w:right w:w="108" w:type="dxa"/>
          </w:tblCellMar>
        </w:tblPrEx>
        <w:trPr>
          <w:trHeight w:val="0" w:hRule="atLeast"/>
        </w:trPr>
        <w:tc>
          <w:tcPr>
            <w:tcW w:w="5000" w:type="pct"/>
            <w:gridSpan w:val="5"/>
            <w:tcBorders>
              <w:top w:val="nil"/>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vertAlign w:val="baseline"/>
                <w:lang w:val="en-US" w:eastAsia="zh-CN"/>
              </w:rPr>
              <w:t>车辆使用费</w:t>
            </w:r>
          </w:p>
        </w:tc>
      </w:tr>
      <w:tr>
        <w:tblPrEx>
          <w:tblCellMar>
            <w:top w:w="0" w:type="dxa"/>
            <w:left w:w="108" w:type="dxa"/>
            <w:bottom w:w="0" w:type="dxa"/>
            <w:right w:w="108" w:type="dxa"/>
          </w:tblCellMar>
        </w:tblPrEx>
        <w:trPr>
          <w:trHeight w:val="0" w:hRule="atLeast"/>
        </w:trPr>
        <w:tc>
          <w:tcPr>
            <w:tcW w:w="382" w:type="pct"/>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912" w:type="pct"/>
            <w:tcBorders>
              <w:top w:val="nil"/>
              <w:left w:val="nil"/>
              <w:bottom w:val="single" w:color="auto" w:sz="4" w:space="0"/>
              <w:right w:val="single" w:color="auto" w:sz="4" w:space="0"/>
            </w:tcBorders>
            <w:vAlign w:val="center"/>
          </w:tcPr>
          <w:p>
            <w:pPr>
              <w:jc w:val="center"/>
              <w:rPr>
                <w:rFonts w:hint="eastAsia" w:ascii="宋体" w:hAnsi="宋体" w:cs="宋体"/>
                <w:szCs w:val="21"/>
              </w:rPr>
            </w:pPr>
          </w:p>
        </w:tc>
        <w:tc>
          <w:tcPr>
            <w:tcW w:w="1441" w:type="pct"/>
            <w:tcBorders>
              <w:top w:val="nil"/>
              <w:left w:val="nil"/>
              <w:bottom w:val="single" w:color="auto" w:sz="4" w:space="0"/>
              <w:right w:val="single" w:color="auto" w:sz="4" w:space="0"/>
            </w:tcBorders>
            <w:vAlign w:val="center"/>
          </w:tcPr>
          <w:p>
            <w:pPr>
              <w:jc w:val="center"/>
              <w:rPr>
                <w:rFonts w:hint="eastAsia" w:ascii="宋体" w:hAnsi="宋体" w:cs="宋体"/>
                <w:szCs w:val="21"/>
              </w:rPr>
            </w:pPr>
          </w:p>
        </w:tc>
        <w:tc>
          <w:tcPr>
            <w:tcW w:w="1099" w:type="pct"/>
            <w:tcBorders>
              <w:top w:val="nil"/>
              <w:left w:val="nil"/>
              <w:bottom w:val="single" w:color="auto" w:sz="4" w:space="0"/>
              <w:right w:val="single" w:color="auto" w:sz="4" w:space="0"/>
            </w:tcBorders>
            <w:vAlign w:val="center"/>
          </w:tcPr>
          <w:p>
            <w:pPr>
              <w:jc w:val="right"/>
              <w:rPr>
                <w:rFonts w:hint="eastAsia" w:ascii="宋体" w:hAnsi="宋体" w:cs="宋体"/>
                <w:szCs w:val="21"/>
              </w:rPr>
            </w:pPr>
          </w:p>
        </w:tc>
        <w:tc>
          <w:tcPr>
            <w:tcW w:w="1163" w:type="pct"/>
            <w:tcBorders>
              <w:top w:val="nil"/>
              <w:left w:val="nil"/>
              <w:bottom w:val="single" w:color="auto" w:sz="4" w:space="0"/>
              <w:right w:val="single" w:color="auto" w:sz="4" w:space="0"/>
            </w:tcBorders>
            <w:vAlign w:val="center"/>
          </w:tcPr>
          <w:p>
            <w:pPr>
              <w:rPr>
                <w:rFonts w:hint="eastAsia" w:ascii="宋体" w:hAnsi="宋体" w:cs="宋体"/>
                <w:szCs w:val="21"/>
              </w:rPr>
            </w:pPr>
          </w:p>
        </w:tc>
      </w:tr>
      <w:tr>
        <w:tblPrEx>
          <w:tblCellMar>
            <w:top w:w="0" w:type="dxa"/>
            <w:left w:w="108" w:type="dxa"/>
            <w:bottom w:w="0" w:type="dxa"/>
            <w:right w:w="108" w:type="dxa"/>
          </w:tblCellMar>
        </w:tblPrEx>
        <w:trPr>
          <w:trHeight w:val="0" w:hRule="atLeast"/>
        </w:trPr>
        <w:tc>
          <w:tcPr>
            <w:tcW w:w="5000" w:type="pct"/>
            <w:gridSpan w:val="5"/>
            <w:tcBorders>
              <w:top w:val="nil"/>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其它费用</w:t>
            </w:r>
          </w:p>
        </w:tc>
      </w:tr>
      <w:tr>
        <w:tblPrEx>
          <w:tblCellMar>
            <w:top w:w="0" w:type="dxa"/>
            <w:left w:w="108" w:type="dxa"/>
            <w:bottom w:w="0" w:type="dxa"/>
            <w:right w:w="108" w:type="dxa"/>
          </w:tblCellMar>
        </w:tblPrEx>
        <w:trPr>
          <w:trHeight w:val="0" w:hRule="atLeast"/>
        </w:trPr>
        <w:tc>
          <w:tcPr>
            <w:tcW w:w="1294"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合计</w:t>
            </w:r>
          </w:p>
        </w:tc>
        <w:tc>
          <w:tcPr>
            <w:tcW w:w="3705"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　</w:t>
            </w:r>
          </w:p>
          <w:p>
            <w:pPr>
              <w:jc w:val="right"/>
              <w:rPr>
                <w:rFonts w:hint="eastAsia" w:ascii="宋体" w:hAnsi="宋体" w:cs="宋体"/>
                <w:szCs w:val="21"/>
              </w:rPr>
            </w:pPr>
            <w:r>
              <w:rPr>
                <w:rFonts w:hint="eastAsia" w:ascii="宋体" w:hAnsi="宋体" w:cs="宋体"/>
                <w:szCs w:val="21"/>
              </w:rPr>
              <w:t>　</w:t>
            </w:r>
          </w:p>
        </w:tc>
      </w:tr>
    </w:tbl>
    <w:p>
      <w:pPr>
        <w:snapToGrid w:val="0"/>
        <w:rPr>
          <w:rFonts w:hint="eastAsia" w:ascii="宋体" w:hAnsi="宋体" w:cs="宋体"/>
          <w:b/>
          <w:szCs w:val="21"/>
        </w:rPr>
      </w:pPr>
    </w:p>
    <w:p>
      <w:pPr>
        <w:snapToGrid w:val="0"/>
        <w:rPr>
          <w:rFonts w:hint="eastAsia" w:ascii="宋体" w:hAnsi="宋体" w:cs="宋体"/>
          <w:b/>
          <w:szCs w:val="21"/>
        </w:rPr>
      </w:pPr>
      <w:r>
        <w:rPr>
          <w:rFonts w:hint="eastAsia" w:ascii="宋体" w:hAnsi="宋体" w:cs="宋体"/>
          <w:b/>
          <w:szCs w:val="21"/>
        </w:rPr>
        <w:t>注：1、本表需分标项填写，可自行添加缺漏项，但该标项合计数须与开标一览表总价一致。</w:t>
      </w:r>
    </w:p>
    <w:p>
      <w:pPr>
        <w:snapToGrid w:val="0"/>
        <w:ind w:firstLine="422" w:firstLineChars="200"/>
        <w:rPr>
          <w:rFonts w:hint="eastAsia" w:ascii="宋体" w:hAnsi="宋体" w:cs="宋体"/>
          <w:b/>
          <w:szCs w:val="21"/>
        </w:rPr>
      </w:pPr>
      <w:r>
        <w:rPr>
          <w:rFonts w:hint="eastAsia" w:ascii="宋体" w:hAnsi="宋体" w:cs="宋体"/>
          <w:b/>
          <w:szCs w:val="21"/>
          <w:lang w:val="en-US" w:eastAsia="zh-CN"/>
        </w:rPr>
        <w:t>2、</w:t>
      </w:r>
      <w:r>
        <w:rPr>
          <w:rFonts w:hint="eastAsia" w:ascii="宋体" w:hAnsi="宋体" w:cs="宋体"/>
          <w:b/>
          <w:szCs w:val="21"/>
        </w:rPr>
        <w:t>人员工资及福利标准不得低于预算标准。</w:t>
      </w:r>
    </w:p>
    <w:p>
      <w:pPr>
        <w:snapToGrid w:val="0"/>
        <w:ind w:firstLine="422" w:firstLineChars="200"/>
        <w:rPr>
          <w:rFonts w:hint="default" w:ascii="宋体" w:hAnsi="宋体" w:cs="宋体"/>
          <w:b/>
          <w:szCs w:val="21"/>
          <w:lang w:val="en-US" w:eastAsia="zh-CN"/>
        </w:rPr>
      </w:pPr>
      <w:r>
        <w:rPr>
          <w:rFonts w:hint="eastAsia" w:ascii="宋体" w:hAnsi="宋体" w:cs="宋体"/>
          <w:b/>
          <w:szCs w:val="21"/>
          <w:lang w:val="en-US" w:eastAsia="zh-CN"/>
        </w:rPr>
        <w:t>3、表格费用明细根据采购需求中（四）标的组成填写；</w:t>
      </w:r>
    </w:p>
    <w:p>
      <w:pPr>
        <w:snapToGrid w:val="0"/>
        <w:spacing w:line="440" w:lineRule="exact"/>
        <w:rPr>
          <w:rFonts w:hint="eastAsia" w:ascii="宋体" w:hAnsi="宋体" w:cs="宋体"/>
          <w:color w:val="000000"/>
          <w:szCs w:val="21"/>
        </w:rPr>
      </w:pPr>
      <w:r>
        <w:rPr>
          <w:rFonts w:hint="eastAsia" w:ascii="宋体" w:hAnsi="宋体" w:cs="宋体"/>
          <w:color w:val="000000"/>
          <w:szCs w:val="21"/>
        </w:rPr>
        <w:t>法定代表人或授权代理人（签字）：</w:t>
      </w:r>
      <w:r>
        <w:rPr>
          <w:rFonts w:hint="eastAsia" w:ascii="宋体" w:hAnsi="宋体" w:cs="宋体"/>
          <w:color w:val="000000"/>
          <w:szCs w:val="21"/>
          <w:u w:val="single"/>
        </w:rPr>
        <w:t xml:space="preserve">                    </w:t>
      </w:r>
    </w:p>
    <w:p>
      <w:pPr>
        <w:snapToGrid w:val="0"/>
        <w:spacing w:line="440" w:lineRule="exact"/>
        <w:rPr>
          <w:rFonts w:hint="eastAsia" w:ascii="宋体" w:hAnsi="宋体" w:cs="宋体"/>
          <w:color w:val="000000"/>
          <w:szCs w:val="21"/>
        </w:rPr>
      </w:pPr>
      <w:r>
        <w:rPr>
          <w:rFonts w:hint="eastAsia" w:ascii="宋体" w:hAnsi="宋体" w:cs="宋体"/>
          <w:color w:val="000000"/>
          <w:szCs w:val="21"/>
        </w:rPr>
        <w:t>投标人名称（盖章）：</w:t>
      </w:r>
      <w:r>
        <w:rPr>
          <w:rFonts w:hint="eastAsia" w:ascii="宋体" w:hAnsi="宋体" w:cs="宋体"/>
          <w:color w:val="000000"/>
          <w:szCs w:val="21"/>
          <w:u w:val="single"/>
        </w:rPr>
        <w:t xml:space="preserve">                    </w:t>
      </w:r>
    </w:p>
    <w:p>
      <w:pPr>
        <w:snapToGrid w:val="0"/>
        <w:spacing w:line="440" w:lineRule="exact"/>
        <w:ind w:firstLine="5880" w:firstLineChars="2800"/>
        <w:rPr>
          <w:rFonts w:hint="eastAsia" w:ascii="宋体" w:hAnsi="宋体" w:cs="宋体"/>
          <w:color w:val="000000"/>
          <w:szCs w:val="21"/>
        </w:rPr>
      </w:pPr>
      <w:r>
        <w:rPr>
          <w:rFonts w:hint="eastAsia" w:ascii="宋体" w:hAnsi="宋体" w:cs="宋体"/>
          <w:color w:val="000000"/>
          <w:szCs w:val="21"/>
        </w:rPr>
        <w:t>日</w:t>
      </w:r>
      <w:r>
        <w:rPr>
          <w:rFonts w:hint="eastAsia" w:ascii="宋体" w:hAnsi="宋体" w:cs="宋体"/>
          <w:color w:val="000000"/>
          <w:szCs w:val="22"/>
        </w:rPr>
        <w:t>期：_____年___月___日</w:t>
      </w:r>
    </w:p>
    <w:p>
      <w:pPr>
        <w:snapToGrid w:val="0"/>
        <w:spacing w:line="440" w:lineRule="exact"/>
        <w:rPr>
          <w:rFonts w:hint="eastAsia" w:ascii="微软雅黑" w:hAnsi="微软雅黑" w:eastAsia="微软雅黑"/>
          <w:sz w:val="24"/>
        </w:rPr>
      </w:pPr>
    </w:p>
    <w:p>
      <w:pPr>
        <w:rPr>
          <w:rFonts w:hint="eastAsia" w:ascii="宋体" w:hAnsi="宋体" w:cs="宋体"/>
        </w:rPr>
      </w:pPr>
    </w:p>
    <w:p>
      <w:pPr>
        <w:pStyle w:val="2"/>
        <w:rPr>
          <w:rFonts w:hint="eastAsia" w:ascii="宋体" w:hAnsi="宋体" w:cs="宋体"/>
        </w:rPr>
      </w:pPr>
    </w:p>
    <w:p>
      <w:pPr>
        <w:snapToGrid w:val="0"/>
        <w:spacing w:beforeLines="50" w:after="50"/>
        <w:jc w:val="center"/>
        <w:rPr>
          <w:rFonts w:hint="eastAsia" w:ascii="宋体" w:hAnsi="宋体" w:cs="宋体"/>
          <w:b/>
          <w:sz w:val="32"/>
          <w:szCs w:val="32"/>
        </w:rPr>
      </w:pPr>
      <w:r>
        <w:rPr>
          <w:rFonts w:hint="eastAsia" w:ascii="宋体" w:hAnsi="宋体" w:cs="宋体"/>
          <w:b/>
          <w:sz w:val="32"/>
          <w:szCs w:val="32"/>
        </w:rPr>
        <w:t>投标人自评表及所在页码</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843"/>
        <w:gridCol w:w="161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58" w:type="dxa"/>
          </w:tcPr>
          <w:p>
            <w:pPr>
              <w:snapToGrid w:val="0"/>
              <w:spacing w:beforeLines="50" w:after="50"/>
              <w:jc w:val="center"/>
              <w:rPr>
                <w:rFonts w:hint="eastAsia" w:ascii="宋体" w:hAnsi="宋体" w:cs="宋体"/>
                <w:b/>
                <w:sz w:val="32"/>
                <w:szCs w:val="32"/>
              </w:rPr>
            </w:pPr>
            <w:r>
              <w:rPr>
                <w:rFonts w:hint="eastAsia" w:ascii="宋体" w:hAnsi="宋体" w:cs="宋体"/>
                <w:szCs w:val="21"/>
              </w:rPr>
              <w:t>序号</w:t>
            </w:r>
          </w:p>
        </w:tc>
        <w:tc>
          <w:tcPr>
            <w:tcW w:w="4843" w:type="dxa"/>
          </w:tcPr>
          <w:p>
            <w:pPr>
              <w:snapToGrid w:val="0"/>
              <w:spacing w:beforeLines="50" w:after="50"/>
              <w:jc w:val="center"/>
              <w:rPr>
                <w:rFonts w:hint="eastAsia" w:ascii="宋体" w:hAnsi="宋体" w:cs="宋体"/>
                <w:szCs w:val="21"/>
              </w:rPr>
            </w:pPr>
            <w:r>
              <w:rPr>
                <w:rFonts w:hint="eastAsia" w:ascii="宋体" w:hAnsi="宋体" w:cs="宋体"/>
                <w:szCs w:val="21"/>
              </w:rPr>
              <w:t>评分标准内容</w:t>
            </w:r>
          </w:p>
        </w:tc>
        <w:tc>
          <w:tcPr>
            <w:tcW w:w="1618" w:type="dxa"/>
          </w:tcPr>
          <w:p>
            <w:pPr>
              <w:snapToGrid w:val="0"/>
              <w:spacing w:beforeLines="50" w:after="50"/>
              <w:jc w:val="center"/>
              <w:rPr>
                <w:rFonts w:hint="eastAsia" w:ascii="宋体" w:hAnsi="宋体" w:cs="宋体"/>
                <w:szCs w:val="21"/>
              </w:rPr>
            </w:pPr>
            <w:r>
              <w:rPr>
                <w:rFonts w:hint="eastAsia" w:ascii="宋体" w:hAnsi="宋体" w:cs="宋体"/>
                <w:szCs w:val="21"/>
              </w:rPr>
              <w:t>自评分</w:t>
            </w:r>
          </w:p>
        </w:tc>
        <w:tc>
          <w:tcPr>
            <w:tcW w:w="1867" w:type="dxa"/>
          </w:tcPr>
          <w:p>
            <w:pPr>
              <w:snapToGrid w:val="0"/>
              <w:spacing w:beforeLines="50" w:after="50"/>
              <w:jc w:val="center"/>
              <w:rPr>
                <w:rFonts w:hint="eastAsia" w:ascii="宋体" w:hAnsi="宋体" w:cs="宋体"/>
                <w:szCs w:val="21"/>
              </w:rPr>
            </w:pPr>
            <w:r>
              <w:rPr>
                <w:rFonts w:hint="eastAsia" w:ascii="宋体" w:hAnsi="宋体" w:cs="宋体"/>
                <w:szCs w:val="21"/>
              </w:rPr>
              <w:t>内容所在页码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58" w:type="dxa"/>
          </w:tcPr>
          <w:p>
            <w:pPr>
              <w:snapToGrid w:val="0"/>
              <w:spacing w:beforeLines="50" w:after="50"/>
              <w:jc w:val="center"/>
              <w:rPr>
                <w:rFonts w:hint="eastAsia" w:ascii="宋体" w:hAnsi="宋体" w:cs="宋体"/>
                <w:szCs w:val="21"/>
              </w:rPr>
            </w:pPr>
            <w:r>
              <w:rPr>
                <w:rFonts w:hint="eastAsia" w:ascii="宋体" w:hAnsi="宋体" w:cs="宋体"/>
                <w:szCs w:val="21"/>
              </w:rPr>
              <w:t>1</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szCs w:val="21"/>
              </w:rPr>
            </w:pPr>
            <w:r>
              <w:rPr>
                <w:rFonts w:hint="eastAsia" w:ascii="宋体" w:hAnsi="宋体" w:cs="宋体"/>
                <w:szCs w:val="21"/>
              </w:rPr>
              <w:t>2</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szCs w:val="21"/>
              </w:rPr>
            </w:pPr>
            <w:r>
              <w:rPr>
                <w:rFonts w:hint="eastAsia" w:ascii="宋体" w:hAnsi="宋体" w:cs="宋体"/>
                <w:szCs w:val="21"/>
              </w:rPr>
              <w:t>3</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szCs w:val="21"/>
              </w:rPr>
            </w:pPr>
            <w:r>
              <w:rPr>
                <w:rFonts w:hint="eastAsia" w:ascii="宋体" w:hAnsi="宋体" w:cs="宋体"/>
                <w:szCs w:val="21"/>
              </w:rPr>
              <w:t>4</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szCs w:val="21"/>
              </w:rPr>
            </w:pPr>
            <w:r>
              <w:rPr>
                <w:rFonts w:hint="eastAsia" w:ascii="宋体" w:hAnsi="宋体" w:cs="宋体"/>
                <w:szCs w:val="21"/>
              </w:rPr>
              <w:t>5</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b/>
                <w:sz w:val="32"/>
                <w:szCs w:val="32"/>
              </w:rPr>
            </w:pPr>
            <w:r>
              <w:rPr>
                <w:rFonts w:hint="eastAsia" w:ascii="宋体" w:hAnsi="宋体" w:cs="宋体"/>
                <w:szCs w:val="21"/>
              </w:rPr>
              <w:t>...</w:t>
            </w: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b/>
                <w:sz w:val="32"/>
                <w:szCs w:val="32"/>
              </w:rPr>
            </w:pP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b/>
                <w:sz w:val="32"/>
                <w:szCs w:val="32"/>
              </w:rPr>
            </w:pP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b/>
                <w:sz w:val="32"/>
                <w:szCs w:val="32"/>
              </w:rPr>
            </w:pP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snapToGrid w:val="0"/>
              <w:spacing w:beforeLines="50" w:after="50"/>
              <w:jc w:val="center"/>
              <w:rPr>
                <w:rFonts w:hint="eastAsia" w:ascii="宋体" w:hAnsi="宋体" w:cs="宋体"/>
                <w:b/>
                <w:sz w:val="32"/>
                <w:szCs w:val="32"/>
              </w:rPr>
            </w:pPr>
          </w:p>
        </w:tc>
        <w:tc>
          <w:tcPr>
            <w:tcW w:w="4843" w:type="dxa"/>
          </w:tcPr>
          <w:p>
            <w:pPr>
              <w:snapToGrid w:val="0"/>
              <w:spacing w:beforeLines="50" w:after="50"/>
              <w:jc w:val="center"/>
              <w:rPr>
                <w:rFonts w:hint="eastAsia" w:ascii="宋体" w:hAnsi="宋体" w:cs="宋体"/>
                <w:b/>
                <w:sz w:val="32"/>
                <w:szCs w:val="32"/>
              </w:rPr>
            </w:pPr>
          </w:p>
        </w:tc>
        <w:tc>
          <w:tcPr>
            <w:tcW w:w="1618" w:type="dxa"/>
          </w:tcPr>
          <w:p>
            <w:pPr>
              <w:snapToGrid w:val="0"/>
              <w:spacing w:beforeLines="50" w:after="50"/>
              <w:jc w:val="center"/>
              <w:rPr>
                <w:rFonts w:hint="eastAsia" w:ascii="宋体" w:hAnsi="宋体" w:cs="宋体"/>
                <w:b/>
                <w:sz w:val="32"/>
                <w:szCs w:val="32"/>
              </w:rPr>
            </w:pPr>
          </w:p>
        </w:tc>
        <w:tc>
          <w:tcPr>
            <w:tcW w:w="1867" w:type="dxa"/>
          </w:tcPr>
          <w:p>
            <w:pPr>
              <w:snapToGrid w:val="0"/>
              <w:spacing w:beforeLines="50" w:after="50"/>
              <w:jc w:val="center"/>
              <w:rPr>
                <w:rFonts w:hint="eastAsia" w:ascii="宋体" w:hAnsi="宋体" w:cs="宋体"/>
                <w:b/>
                <w:sz w:val="32"/>
                <w:szCs w:val="32"/>
              </w:rPr>
            </w:pPr>
          </w:p>
        </w:tc>
      </w:tr>
    </w:tbl>
    <w:p>
      <w:pPr>
        <w:snapToGrid w:val="0"/>
        <w:spacing w:beforeLines="50" w:after="50"/>
        <w:rPr>
          <w:rFonts w:hint="eastAsia" w:ascii="宋体" w:hAnsi="宋体" w:cs="宋体"/>
          <w:szCs w:val="21"/>
        </w:rPr>
      </w:pPr>
      <w:r>
        <w:rPr>
          <w:rFonts w:hint="eastAsia" w:ascii="宋体" w:hAnsi="宋体" w:cs="宋体"/>
          <w:szCs w:val="21"/>
        </w:rPr>
        <w:t>备注：</w:t>
      </w:r>
    </w:p>
    <w:p>
      <w:pPr>
        <w:numPr>
          <w:ilvl w:val="0"/>
          <w:numId w:val="13"/>
        </w:numPr>
        <w:snapToGrid w:val="0"/>
        <w:spacing w:beforeLines="50" w:after="50"/>
        <w:rPr>
          <w:rFonts w:hint="eastAsia" w:ascii="宋体" w:hAnsi="宋体" w:cs="宋体"/>
          <w:szCs w:val="21"/>
        </w:rPr>
      </w:pPr>
      <w:r>
        <w:rPr>
          <w:rFonts w:hint="eastAsia" w:ascii="宋体" w:hAnsi="宋体" w:cs="宋体"/>
          <w:szCs w:val="21"/>
        </w:rPr>
        <w:t>该项由投标人根据评分标准自行打分，并按要求提供相应内容所在页码。</w:t>
      </w:r>
    </w:p>
    <w:p>
      <w:pPr>
        <w:numPr>
          <w:ilvl w:val="0"/>
          <w:numId w:val="13"/>
        </w:numPr>
        <w:snapToGrid w:val="0"/>
        <w:spacing w:beforeLines="50" w:after="50" w:line="360" w:lineRule="auto"/>
        <w:rPr>
          <w:rFonts w:hint="eastAsia" w:ascii="宋体" w:hAnsi="宋体" w:cs="宋体"/>
          <w:szCs w:val="21"/>
        </w:rPr>
      </w:pPr>
      <w:r>
        <w:rPr>
          <w:rFonts w:hint="eastAsia" w:ascii="宋体" w:hAnsi="宋体" w:cs="宋体"/>
          <w:szCs w:val="21"/>
        </w:rPr>
        <w:t>对于客观分自评中与评审打分不一致的，评标委员会可以根据情况组织供应商进行询标，说明不一致的原因。</w:t>
      </w:r>
    </w:p>
    <w:p>
      <w:pPr>
        <w:numPr>
          <w:ilvl w:val="0"/>
          <w:numId w:val="13"/>
        </w:numPr>
        <w:snapToGrid w:val="0"/>
        <w:spacing w:beforeLines="50" w:after="50" w:line="360" w:lineRule="auto"/>
        <w:rPr>
          <w:rFonts w:hint="eastAsia" w:ascii="宋体" w:hAnsi="宋体" w:cs="宋体"/>
          <w:szCs w:val="21"/>
        </w:rPr>
      </w:pPr>
      <w:r>
        <w:rPr>
          <w:rFonts w:hint="eastAsia" w:ascii="宋体" w:hAnsi="宋体" w:cs="宋体"/>
          <w:szCs w:val="21"/>
        </w:rPr>
        <w:t>对于根据供应商情况进行横向比较打分的评审内容自评分可不填写。</w:t>
      </w:r>
    </w:p>
    <w:p>
      <w:pPr>
        <w:numPr>
          <w:ilvl w:val="0"/>
          <w:numId w:val="13"/>
        </w:numPr>
        <w:snapToGrid w:val="0"/>
        <w:spacing w:beforeLines="50" w:after="50" w:line="360" w:lineRule="auto"/>
        <w:rPr>
          <w:rFonts w:hint="eastAsia" w:ascii="宋体" w:hAnsi="宋体" w:cs="宋体"/>
          <w:szCs w:val="21"/>
        </w:rPr>
      </w:pPr>
      <w:r>
        <w:rPr>
          <w:rFonts w:hint="eastAsia" w:ascii="宋体" w:hAnsi="宋体" w:cs="宋体"/>
          <w:szCs w:val="21"/>
        </w:rPr>
        <w:t>此表各供应商可以根据实际情况拟定格式。</w:t>
      </w:r>
    </w:p>
    <w:p>
      <w:pPr>
        <w:pStyle w:val="2"/>
        <w:spacing w:before="120"/>
        <w:ind w:firstLine="0"/>
        <w:rPr>
          <w:rFonts w:hint="eastAsia" w:ascii="宋体" w:hAnsi="宋体" w:cs="宋体"/>
        </w:rPr>
      </w:pPr>
    </w:p>
    <w:p>
      <w:pPr>
        <w:pStyle w:val="2"/>
        <w:spacing w:before="120"/>
        <w:ind w:firstLine="0"/>
        <w:rPr>
          <w:rFonts w:hint="eastAsia" w:ascii="宋体" w:hAnsi="宋体" w:cs="宋体"/>
        </w:rPr>
      </w:pPr>
    </w:p>
    <w:p>
      <w:pPr>
        <w:pStyle w:val="2"/>
        <w:spacing w:before="120"/>
        <w:ind w:firstLine="0"/>
        <w:rPr>
          <w:rFonts w:hint="eastAsia" w:ascii="宋体" w:hAnsi="宋体" w:cs="宋体"/>
        </w:rPr>
      </w:pPr>
    </w:p>
    <w:p>
      <w:pPr>
        <w:pStyle w:val="2"/>
        <w:spacing w:before="120"/>
        <w:ind w:firstLine="0"/>
        <w:rPr>
          <w:rFonts w:hint="eastAsia" w:ascii="宋体" w:hAnsi="宋体" w:cs="宋体"/>
        </w:rPr>
      </w:pPr>
    </w:p>
    <w:p>
      <w:pPr>
        <w:pStyle w:val="2"/>
        <w:spacing w:before="120"/>
        <w:ind w:firstLine="0"/>
        <w:rPr>
          <w:rFonts w:hint="eastAsia" w:ascii="宋体" w:hAnsi="宋体" w:cs="宋体"/>
        </w:rPr>
      </w:pPr>
    </w:p>
    <w:p>
      <w:pPr>
        <w:pStyle w:val="2"/>
        <w:spacing w:before="120"/>
        <w:ind w:firstLine="0"/>
        <w:rPr>
          <w:rFonts w:hint="eastAsia" w:ascii="宋体" w:hAnsi="宋体" w:cs="宋体"/>
        </w:rPr>
      </w:pPr>
    </w:p>
    <w:p>
      <w:pPr>
        <w:pStyle w:val="2"/>
        <w:spacing w:before="120"/>
        <w:ind w:firstLine="0"/>
        <w:rPr>
          <w:rFonts w:hint="eastAsia" w:ascii="宋体" w:hAnsi="宋体" w:cs="宋体"/>
        </w:rPr>
      </w:pPr>
    </w:p>
    <w:p>
      <w:pPr>
        <w:pStyle w:val="2"/>
        <w:spacing w:before="120"/>
        <w:ind w:firstLine="0"/>
        <w:rPr>
          <w:rFonts w:hint="eastAsia" w:ascii="宋体" w:hAnsi="宋体" w:cs="宋体"/>
        </w:rPr>
      </w:pPr>
    </w:p>
    <w:p>
      <w:pPr>
        <w:pStyle w:val="2"/>
        <w:spacing w:before="120"/>
        <w:ind w:firstLine="0"/>
        <w:rPr>
          <w:rFonts w:hint="eastAsia" w:ascii="宋体" w:hAnsi="宋体" w:cs="宋体"/>
        </w:rPr>
      </w:pPr>
    </w:p>
    <w:p>
      <w:pPr>
        <w:pStyle w:val="55"/>
        <w:widowControl w:val="0"/>
        <w:snapToGrid w:val="0"/>
        <w:spacing w:before="120" w:line="340" w:lineRule="atLeast"/>
        <w:ind w:firstLine="640"/>
        <w:jc w:val="center"/>
        <w:rPr>
          <w:rFonts w:hint="eastAsia" w:hAnsi="宋体" w:cs="宋体"/>
          <w:color w:val="000000"/>
          <w:sz w:val="32"/>
          <w:szCs w:val="32"/>
        </w:rPr>
      </w:pPr>
      <w:r>
        <w:rPr>
          <w:rFonts w:hint="eastAsia" w:hAnsi="宋体" w:cs="宋体"/>
          <w:color w:val="000000"/>
          <w:sz w:val="32"/>
          <w:szCs w:val="32"/>
        </w:rPr>
        <w:t>政府采购活动现场确认声明书</w:t>
      </w:r>
    </w:p>
    <w:p>
      <w:pPr>
        <w:pStyle w:val="55"/>
        <w:widowControl w:val="0"/>
        <w:snapToGrid w:val="0"/>
        <w:spacing w:before="120" w:line="340" w:lineRule="atLeast"/>
        <w:jc w:val="both"/>
        <w:rPr>
          <w:rFonts w:hint="eastAsia" w:hAnsi="宋体" w:cs="宋体"/>
          <w:color w:val="000000"/>
          <w:sz w:val="21"/>
          <w:u w:val="single"/>
        </w:rPr>
      </w:pPr>
    </w:p>
    <w:p>
      <w:pPr>
        <w:pStyle w:val="55"/>
        <w:widowControl w:val="0"/>
        <w:snapToGrid w:val="0"/>
        <w:spacing w:before="120" w:line="340" w:lineRule="atLeast"/>
        <w:jc w:val="both"/>
        <w:rPr>
          <w:rFonts w:hint="eastAsia" w:hAnsi="宋体" w:cs="宋体"/>
          <w:b/>
          <w:color w:val="000000"/>
          <w:sz w:val="21"/>
        </w:rPr>
      </w:pPr>
      <w:r>
        <w:rPr>
          <w:rFonts w:hint="eastAsia" w:hAnsi="宋体" w:cs="宋体"/>
          <w:color w:val="000000"/>
          <w:sz w:val="21"/>
          <w:u w:val="single"/>
        </w:rPr>
        <w:t>安吉县公共资源交易中心政府采购分中心</w:t>
      </w:r>
      <w:r>
        <w:rPr>
          <w:rFonts w:hint="eastAsia" w:hAnsi="宋体" w:cs="宋体"/>
          <w:color w:val="000000"/>
          <w:sz w:val="21"/>
        </w:rPr>
        <w:t>：</w:t>
      </w:r>
    </w:p>
    <w:p>
      <w:pPr>
        <w:pStyle w:val="16"/>
        <w:snapToGrid w:val="0"/>
        <w:spacing w:before="120" w:after="120"/>
        <w:ind w:firstLine="444" w:firstLineChars="200"/>
        <w:rPr>
          <w:rFonts w:hint="eastAsia" w:hAnsi="宋体" w:cs="宋体"/>
          <w:color w:val="000000"/>
          <w:spacing w:val="6"/>
          <w:sz w:val="21"/>
          <w:szCs w:val="21"/>
        </w:rPr>
      </w:pPr>
      <w:r>
        <w:rPr>
          <w:rFonts w:hint="eastAsia" w:hAnsi="宋体" w:cs="宋体"/>
          <w:color w:val="000000"/>
          <w:spacing w:val="6"/>
          <w:sz w:val="21"/>
          <w:szCs w:val="21"/>
          <w:u w:val="single"/>
        </w:rPr>
        <w:t>本人经由                  （单位）负责人        （姓名）</w:t>
      </w:r>
      <w:r>
        <w:rPr>
          <w:rFonts w:hint="eastAsia" w:hAnsi="宋体" w:cs="宋体"/>
          <w:color w:val="000000"/>
          <w:spacing w:val="6"/>
          <w:sz w:val="21"/>
          <w:szCs w:val="21"/>
        </w:rPr>
        <w:t>合法授</w:t>
      </w:r>
      <w:r>
        <w:rPr>
          <w:rFonts w:hint="eastAsia" w:hAnsi="宋体" w:cs="宋体"/>
          <w:iCs/>
          <w:color w:val="000000"/>
          <w:spacing w:val="6"/>
          <w:kern w:val="0"/>
          <w:sz w:val="21"/>
          <w:szCs w:val="21"/>
        </w:rPr>
        <w:t>权参加</w:t>
      </w:r>
      <w:r>
        <w:rPr>
          <w:rFonts w:hint="eastAsia" w:hAnsi="宋体" w:cs="宋体"/>
          <w:iCs/>
          <w:color w:val="000000"/>
          <w:spacing w:val="6"/>
          <w:kern w:val="0"/>
          <w:sz w:val="21"/>
          <w:szCs w:val="21"/>
          <w:u w:val="single"/>
          <w:lang w:eastAsia="zh-CN"/>
        </w:rPr>
        <w:t>安吉县孝丰镇城区环境保洁服务</w:t>
      </w:r>
      <w:r>
        <w:rPr>
          <w:rFonts w:hint="eastAsia" w:hAnsi="宋体" w:cs="宋体"/>
          <w:iCs/>
          <w:color w:val="000000"/>
          <w:spacing w:val="6"/>
          <w:kern w:val="0"/>
          <w:sz w:val="21"/>
          <w:szCs w:val="21"/>
          <w:u w:val="single"/>
        </w:rPr>
        <w:t>政府采购项目</w:t>
      </w:r>
      <w:r>
        <w:rPr>
          <w:rFonts w:hint="eastAsia" w:hAnsi="宋体" w:cs="宋体"/>
          <w:color w:val="000000"/>
          <w:spacing w:val="6"/>
          <w:sz w:val="21"/>
          <w:szCs w:val="21"/>
        </w:rPr>
        <w:t>（编号：</w:t>
      </w:r>
      <w:r>
        <w:rPr>
          <w:rFonts w:hint="eastAsia" w:hAnsi="宋体" w:cs="宋体"/>
          <w:color w:val="000000"/>
          <w:spacing w:val="6"/>
          <w:sz w:val="21"/>
          <w:szCs w:val="21"/>
          <w:lang w:eastAsia="zh-CN"/>
        </w:rPr>
        <w:t>AJGK2022-008</w:t>
      </w:r>
      <w:r>
        <w:rPr>
          <w:rFonts w:hint="eastAsia" w:hAnsi="宋体" w:cs="宋体"/>
          <w:color w:val="000000"/>
          <w:spacing w:val="6"/>
          <w:sz w:val="21"/>
          <w:szCs w:val="21"/>
        </w:rPr>
        <w:t xml:space="preserve">）政府采购活动，经与本单位法人代表（负责人）联系确认，现就有关公平竞争事项郑重声明如下： </w:t>
      </w:r>
    </w:p>
    <w:p>
      <w:pPr>
        <w:pStyle w:val="56"/>
        <w:widowControl/>
        <w:numPr>
          <w:ilvl w:val="0"/>
          <w:numId w:val="14"/>
        </w:numPr>
        <w:snapToGrid w:val="0"/>
        <w:spacing w:before="120" w:line="340" w:lineRule="atLeast"/>
        <w:ind w:firstLine="396" w:firstLineChars="189"/>
        <w:rPr>
          <w:rFonts w:hint="eastAsia" w:cs="宋体"/>
          <w:color w:val="000000"/>
          <w:sz w:val="21"/>
        </w:rPr>
      </w:pPr>
      <w:r>
        <w:rPr>
          <w:rFonts w:hint="eastAsia" w:cs="宋体"/>
          <w:color w:val="000000"/>
          <w:sz w:val="21"/>
        </w:rPr>
        <w:t xml:space="preserve">本单位与采购人之间 </w:t>
      </w:r>
    </w:p>
    <w:p>
      <w:pPr>
        <w:pStyle w:val="56"/>
        <w:widowControl/>
        <w:snapToGrid w:val="0"/>
        <w:spacing w:before="120" w:line="340" w:lineRule="atLeast"/>
        <w:ind w:left="529" w:firstLine="422"/>
        <w:rPr>
          <w:rFonts w:hint="eastAsia" w:cs="宋体"/>
          <w:color w:val="000000"/>
          <w:sz w:val="21"/>
        </w:rPr>
      </w:pPr>
      <w:r>
        <w:rPr>
          <w:rFonts w:hint="eastAsia" w:cs="宋体"/>
          <w:b/>
          <w:color w:val="000000"/>
          <w:sz w:val="21"/>
        </w:rPr>
        <w:t>□不存在利害关系</w:t>
      </w:r>
      <w:r>
        <w:rPr>
          <w:rFonts w:hint="eastAsia" w:cs="宋体"/>
          <w:color w:val="000000"/>
          <w:sz w:val="21"/>
        </w:rPr>
        <w:t xml:space="preserve"> □存在 下列利害关系</w:t>
      </w:r>
      <w:r>
        <w:rPr>
          <w:rFonts w:hint="eastAsia" w:cs="宋体"/>
          <w:color w:val="000000"/>
          <w:sz w:val="21"/>
          <w:u w:val="single"/>
        </w:rPr>
        <w:t xml:space="preserve">           </w:t>
      </w:r>
      <w:r>
        <w:rPr>
          <w:rFonts w:hint="eastAsia" w:cs="宋体"/>
          <w:color w:val="000000"/>
          <w:sz w:val="21"/>
        </w:rPr>
        <w:t>：</w:t>
      </w:r>
    </w:p>
    <w:p>
      <w:pPr>
        <w:pStyle w:val="56"/>
        <w:widowControl/>
        <w:snapToGrid w:val="0"/>
        <w:spacing w:before="120" w:line="340" w:lineRule="atLeast"/>
        <w:rPr>
          <w:rFonts w:hint="eastAsia" w:cs="宋体"/>
          <w:color w:val="000000"/>
          <w:sz w:val="21"/>
        </w:rPr>
      </w:pPr>
      <w:r>
        <w:rPr>
          <w:rFonts w:hint="eastAsia" w:cs="宋体"/>
          <w:color w:val="000000"/>
          <w:sz w:val="21"/>
        </w:rPr>
        <w:t xml:space="preserve">  A.投资关系    B.行政隶属关系    C.业务指导关系</w:t>
      </w:r>
    </w:p>
    <w:p>
      <w:pPr>
        <w:pStyle w:val="56"/>
        <w:widowControl/>
        <w:snapToGrid w:val="0"/>
        <w:spacing w:before="120" w:line="340" w:lineRule="atLeast"/>
        <w:rPr>
          <w:rFonts w:hint="eastAsia" w:cs="宋体"/>
          <w:color w:val="000000"/>
          <w:sz w:val="21"/>
        </w:rPr>
      </w:pPr>
      <w:r>
        <w:rPr>
          <w:rFonts w:hint="eastAsia" w:cs="宋体"/>
          <w:color w:val="000000"/>
          <w:sz w:val="21"/>
        </w:rPr>
        <w:t xml:space="preserve">  D.其他可能影响采购公正的利害关系</w:t>
      </w:r>
      <w:r>
        <w:rPr>
          <w:rFonts w:hint="eastAsia" w:cs="宋体"/>
          <w:color w:val="000000"/>
          <w:sz w:val="21"/>
          <w:u w:val="single"/>
        </w:rPr>
        <w:t xml:space="preserve">（如有，请如实说明）                 </w:t>
      </w:r>
      <w:r>
        <w:rPr>
          <w:rFonts w:hint="eastAsia" w:cs="宋体"/>
          <w:color w:val="000000"/>
          <w:sz w:val="21"/>
        </w:rPr>
        <w:t>。</w:t>
      </w:r>
    </w:p>
    <w:p>
      <w:pPr>
        <w:pStyle w:val="56"/>
        <w:widowControl/>
        <w:snapToGrid w:val="0"/>
        <w:spacing w:before="120" w:line="340" w:lineRule="atLeast"/>
        <w:ind w:left="333" w:hanging="333" w:hangingChars="150"/>
        <w:rPr>
          <w:rFonts w:hint="eastAsia" w:cs="宋体"/>
          <w:color w:val="000000"/>
          <w:sz w:val="21"/>
        </w:rPr>
      </w:pPr>
      <w:r>
        <w:rPr>
          <w:rFonts w:hint="eastAsia" w:cs="宋体"/>
          <w:color w:val="000000"/>
          <w:spacing w:val="6"/>
          <w:sz w:val="21"/>
        </w:rPr>
        <w:t xml:space="preserve">  二、</w:t>
      </w:r>
      <w:r>
        <w:rPr>
          <w:rFonts w:hint="eastAsia" w:cs="宋体"/>
          <w:color w:val="000000"/>
          <w:sz w:val="21"/>
        </w:rPr>
        <w:t xml:space="preserve">现已清楚知道参加本项目采购活动的其他所有供应商名称，本单位 </w:t>
      </w:r>
      <w:r>
        <w:rPr>
          <w:rFonts w:hint="eastAsia" w:cs="宋体"/>
          <w:b/>
          <w:color w:val="000000"/>
          <w:sz w:val="21"/>
        </w:rPr>
        <w:t>□与其他所有供应商之间均不存在利害关系</w:t>
      </w:r>
      <w:r>
        <w:rPr>
          <w:rFonts w:hint="eastAsia" w:cs="宋体"/>
          <w:color w:val="000000"/>
          <w:sz w:val="21"/>
        </w:rPr>
        <w:t xml:space="preserve"> □与</w:t>
      </w:r>
      <w:r>
        <w:rPr>
          <w:rFonts w:hint="eastAsia" w:cs="宋体"/>
          <w:color w:val="000000"/>
          <w:sz w:val="21"/>
          <w:u w:val="single"/>
        </w:rPr>
        <w:t xml:space="preserve">           （供应商名称）</w:t>
      </w:r>
      <w:r>
        <w:rPr>
          <w:rFonts w:hint="eastAsia" w:cs="宋体"/>
          <w:color w:val="000000"/>
          <w:sz w:val="21"/>
        </w:rPr>
        <w:t>之间存在下列利害关系</w:t>
      </w:r>
      <w:r>
        <w:rPr>
          <w:rFonts w:hint="eastAsia" w:cs="宋体"/>
          <w:color w:val="000000"/>
          <w:sz w:val="21"/>
          <w:u w:val="single"/>
        </w:rPr>
        <w:t xml:space="preserve">          </w:t>
      </w:r>
      <w:r>
        <w:rPr>
          <w:rFonts w:hint="eastAsia" w:cs="宋体"/>
          <w:color w:val="000000"/>
          <w:sz w:val="21"/>
        </w:rPr>
        <w:t>：</w:t>
      </w:r>
    </w:p>
    <w:p>
      <w:pPr>
        <w:pStyle w:val="55"/>
        <w:widowControl w:val="0"/>
        <w:snapToGrid w:val="0"/>
        <w:spacing w:before="120" w:line="340" w:lineRule="atLeast"/>
        <w:jc w:val="both"/>
        <w:rPr>
          <w:rFonts w:hint="eastAsia" w:hAnsi="宋体" w:cs="宋体"/>
          <w:color w:val="000000"/>
          <w:sz w:val="21"/>
        </w:rPr>
      </w:pPr>
      <w:r>
        <w:rPr>
          <w:rFonts w:hint="eastAsia" w:hAnsi="宋体" w:cs="宋体"/>
          <w:color w:val="000000"/>
          <w:sz w:val="21"/>
        </w:rPr>
        <w:t xml:space="preserve">  A.法定代表人或负责人或实际控制人是同一人</w:t>
      </w:r>
    </w:p>
    <w:p>
      <w:pPr>
        <w:pStyle w:val="55"/>
        <w:widowControl w:val="0"/>
        <w:snapToGrid w:val="0"/>
        <w:spacing w:before="120" w:line="340" w:lineRule="atLeast"/>
        <w:jc w:val="both"/>
        <w:rPr>
          <w:rFonts w:hint="eastAsia" w:hAnsi="宋体" w:cs="宋体"/>
          <w:color w:val="000000"/>
          <w:spacing w:val="6"/>
          <w:sz w:val="21"/>
        </w:rPr>
      </w:pPr>
      <w:r>
        <w:rPr>
          <w:rFonts w:hint="eastAsia" w:hAnsi="宋体" w:cs="宋体"/>
          <w:color w:val="000000"/>
          <w:sz w:val="21"/>
        </w:rPr>
        <w:t xml:space="preserve">  B.法定代表人或负责人或实际控制人是夫妻关系</w:t>
      </w:r>
    </w:p>
    <w:p>
      <w:pPr>
        <w:pStyle w:val="55"/>
        <w:widowControl w:val="0"/>
        <w:snapToGrid w:val="0"/>
        <w:spacing w:before="120" w:line="340" w:lineRule="atLeast"/>
        <w:jc w:val="both"/>
        <w:rPr>
          <w:rFonts w:hint="eastAsia" w:hAnsi="宋体" w:cs="宋体"/>
          <w:color w:val="000000"/>
          <w:spacing w:val="6"/>
          <w:sz w:val="21"/>
        </w:rPr>
      </w:pPr>
      <w:r>
        <w:rPr>
          <w:rFonts w:hint="eastAsia" w:hAnsi="宋体" w:cs="宋体"/>
          <w:color w:val="000000"/>
          <w:sz w:val="21"/>
        </w:rPr>
        <w:t xml:space="preserve">  C.法定代表人或负责人或实际控制人是直系血亲关系</w:t>
      </w:r>
    </w:p>
    <w:p>
      <w:pPr>
        <w:pStyle w:val="55"/>
        <w:widowControl w:val="0"/>
        <w:snapToGrid w:val="0"/>
        <w:spacing w:before="120" w:line="340" w:lineRule="atLeast"/>
        <w:jc w:val="both"/>
        <w:rPr>
          <w:rFonts w:hint="eastAsia" w:hAnsi="宋体" w:cs="宋体"/>
          <w:color w:val="000000"/>
          <w:spacing w:val="6"/>
          <w:sz w:val="21"/>
        </w:rPr>
      </w:pPr>
      <w:r>
        <w:rPr>
          <w:rFonts w:hint="eastAsia" w:hAnsi="宋体" w:cs="宋体"/>
          <w:color w:val="000000"/>
          <w:sz w:val="21"/>
        </w:rPr>
        <w:t xml:space="preserve">  D.法定代表人或负责人或实际控制人存在三代以内旁系血亲关系</w:t>
      </w:r>
    </w:p>
    <w:p>
      <w:pPr>
        <w:pStyle w:val="55"/>
        <w:widowControl w:val="0"/>
        <w:snapToGrid w:val="0"/>
        <w:spacing w:before="120" w:line="340" w:lineRule="atLeast"/>
        <w:jc w:val="both"/>
        <w:rPr>
          <w:rFonts w:hint="eastAsia" w:hAnsi="宋体" w:cs="宋体"/>
          <w:color w:val="000000"/>
          <w:sz w:val="21"/>
        </w:rPr>
      </w:pPr>
      <w:r>
        <w:rPr>
          <w:rFonts w:hint="eastAsia" w:hAnsi="宋体" w:cs="宋体"/>
          <w:color w:val="000000"/>
          <w:sz w:val="21"/>
        </w:rPr>
        <w:t xml:space="preserve">  E.法定代表人或负责人或实际控制人存在近姻亲关系</w:t>
      </w:r>
    </w:p>
    <w:p>
      <w:pPr>
        <w:pStyle w:val="55"/>
        <w:widowControl w:val="0"/>
        <w:snapToGrid w:val="0"/>
        <w:spacing w:before="120" w:line="340" w:lineRule="atLeast"/>
        <w:jc w:val="both"/>
        <w:rPr>
          <w:rFonts w:hint="eastAsia" w:hAnsi="宋体" w:cs="宋体"/>
          <w:color w:val="000000"/>
          <w:sz w:val="21"/>
        </w:rPr>
      </w:pPr>
      <w:r>
        <w:rPr>
          <w:rFonts w:hint="eastAsia" w:hAnsi="宋体" w:cs="宋体"/>
          <w:color w:val="000000"/>
          <w:sz w:val="21"/>
        </w:rPr>
        <w:t xml:space="preserve">  F.法定代表人或负责人或实际控制人存在股份控制或实际控制关系</w:t>
      </w:r>
    </w:p>
    <w:p>
      <w:pPr>
        <w:pStyle w:val="55"/>
        <w:widowControl w:val="0"/>
        <w:snapToGrid w:val="0"/>
        <w:spacing w:before="120" w:line="340" w:lineRule="atLeast"/>
        <w:jc w:val="both"/>
        <w:outlineLvl w:val="0"/>
        <w:rPr>
          <w:rFonts w:hint="eastAsia" w:hAnsi="宋体" w:cs="宋体"/>
          <w:color w:val="000000"/>
          <w:sz w:val="21"/>
        </w:rPr>
      </w:pPr>
      <w:r>
        <w:rPr>
          <w:rFonts w:hint="eastAsia" w:hAnsi="宋体" w:cs="宋体"/>
          <w:color w:val="000000"/>
          <w:sz w:val="21"/>
        </w:rPr>
        <w:t xml:space="preserve">  G.存在共同直接或间接投资设立子公司、联营企业和合营企业情况</w:t>
      </w:r>
    </w:p>
    <w:p>
      <w:pPr>
        <w:pStyle w:val="55"/>
        <w:widowControl w:val="0"/>
        <w:snapToGrid w:val="0"/>
        <w:spacing w:before="120" w:line="340" w:lineRule="atLeast"/>
        <w:jc w:val="both"/>
        <w:rPr>
          <w:rFonts w:hint="eastAsia" w:hAnsi="宋体" w:cs="宋体"/>
          <w:color w:val="000000"/>
          <w:sz w:val="21"/>
        </w:rPr>
      </w:pPr>
      <w:r>
        <w:rPr>
          <w:rFonts w:hint="eastAsia" w:hAnsi="宋体" w:cs="宋体"/>
          <w:color w:val="000000"/>
          <w:sz w:val="21"/>
        </w:rPr>
        <w:t xml:space="preserve">  H.存在分级代理或代销关系、同一生产制造商关系、管理关系、重要业务（占主营业务收入50%以上）或重要财务往来关系（如融资）等其他实质性控制关系</w:t>
      </w:r>
    </w:p>
    <w:p>
      <w:pPr>
        <w:pStyle w:val="55"/>
        <w:widowControl w:val="0"/>
        <w:snapToGrid w:val="0"/>
        <w:spacing w:before="120" w:line="340" w:lineRule="atLeast"/>
        <w:jc w:val="both"/>
        <w:rPr>
          <w:rFonts w:hint="eastAsia" w:hAnsi="宋体" w:cs="宋体"/>
          <w:color w:val="000000"/>
          <w:spacing w:val="6"/>
          <w:sz w:val="21"/>
        </w:rPr>
      </w:pPr>
      <w:r>
        <w:rPr>
          <w:rFonts w:hint="eastAsia" w:hAnsi="宋体" w:cs="宋体"/>
          <w:color w:val="000000"/>
          <w:sz w:val="21"/>
        </w:rPr>
        <w:t xml:space="preserve">    I.其他利害关系情况</w:t>
      </w:r>
      <w:r>
        <w:rPr>
          <w:rFonts w:hint="eastAsia" w:hAnsi="宋体" w:cs="宋体"/>
          <w:color w:val="000000"/>
          <w:sz w:val="21"/>
          <w:u w:val="single"/>
        </w:rPr>
        <w:t xml:space="preserve">                              </w:t>
      </w:r>
      <w:r>
        <w:rPr>
          <w:rFonts w:hint="eastAsia" w:hAnsi="宋体" w:cs="宋体"/>
          <w:color w:val="000000"/>
          <w:sz w:val="21"/>
        </w:rPr>
        <w:t>。</w:t>
      </w:r>
    </w:p>
    <w:p>
      <w:pPr>
        <w:pStyle w:val="56"/>
        <w:widowControl/>
        <w:numPr>
          <w:ilvl w:val="0"/>
          <w:numId w:val="15"/>
        </w:numPr>
        <w:snapToGrid w:val="0"/>
        <w:spacing w:before="120" w:line="340" w:lineRule="atLeast"/>
        <w:ind w:firstLine="396" w:firstLineChars="189"/>
        <w:rPr>
          <w:rFonts w:hint="eastAsia" w:cs="宋体"/>
          <w:color w:val="000000"/>
          <w:sz w:val="21"/>
        </w:rPr>
      </w:pPr>
      <w:r>
        <w:rPr>
          <w:rFonts w:hint="eastAsia" w:cs="宋体"/>
          <w:color w:val="000000"/>
          <w:sz w:val="21"/>
        </w:rPr>
        <w:t>现已清楚知道并严格遵守政府采购法律法规和现场纪律。</w:t>
      </w:r>
    </w:p>
    <w:p>
      <w:pPr>
        <w:pStyle w:val="56"/>
        <w:widowControl/>
        <w:numPr>
          <w:ilvl w:val="0"/>
          <w:numId w:val="15"/>
        </w:numPr>
        <w:snapToGrid w:val="0"/>
        <w:spacing w:before="120" w:line="340" w:lineRule="atLeast"/>
        <w:ind w:firstLine="396" w:firstLineChars="189"/>
        <w:rPr>
          <w:rFonts w:hint="eastAsia" w:cs="宋体"/>
          <w:color w:val="000000"/>
          <w:sz w:val="21"/>
        </w:rPr>
      </w:pPr>
      <w:r>
        <w:rPr>
          <w:rFonts w:hint="eastAsia" w:cs="宋体"/>
          <w:color w:val="000000"/>
          <w:sz w:val="21"/>
        </w:rPr>
        <w:t>我发现</w:t>
      </w:r>
      <w:r>
        <w:rPr>
          <w:rFonts w:hint="eastAsia" w:cs="宋体"/>
          <w:color w:val="000000"/>
          <w:sz w:val="21"/>
          <w:u w:val="single"/>
        </w:rPr>
        <w:t xml:space="preserve">                    </w:t>
      </w:r>
      <w:r>
        <w:rPr>
          <w:rFonts w:hint="eastAsia" w:cs="宋体"/>
          <w:color w:val="000000"/>
          <w:sz w:val="21"/>
        </w:rPr>
        <w:t>供应商之间存在或可能存在上述第二条第</w:t>
      </w:r>
      <w:r>
        <w:rPr>
          <w:rFonts w:hint="eastAsia" w:cs="宋体"/>
          <w:color w:val="000000"/>
          <w:sz w:val="21"/>
          <w:u w:val="single"/>
        </w:rPr>
        <w:t xml:space="preserve">        </w:t>
      </w:r>
      <w:r>
        <w:rPr>
          <w:rFonts w:hint="eastAsia" w:cs="宋体"/>
          <w:color w:val="000000"/>
          <w:sz w:val="21"/>
        </w:rPr>
        <w:t>项利害关系。</w:t>
      </w:r>
    </w:p>
    <w:p>
      <w:pPr>
        <w:pStyle w:val="56"/>
        <w:widowControl/>
        <w:snapToGrid w:val="0"/>
        <w:spacing w:before="120" w:line="340" w:lineRule="atLeast"/>
        <w:ind w:left="529"/>
        <w:rPr>
          <w:rFonts w:hint="eastAsia" w:cs="宋体"/>
          <w:color w:val="000000"/>
          <w:sz w:val="21"/>
        </w:rPr>
      </w:pPr>
    </w:p>
    <w:p>
      <w:pPr>
        <w:pStyle w:val="55"/>
        <w:widowControl w:val="0"/>
        <w:snapToGrid w:val="0"/>
        <w:spacing w:before="120" w:line="340" w:lineRule="atLeast"/>
        <w:jc w:val="both"/>
        <w:rPr>
          <w:rFonts w:hint="eastAsia" w:hAnsi="宋体" w:cs="宋体"/>
          <w:color w:val="000000"/>
          <w:sz w:val="21"/>
        </w:rPr>
      </w:pPr>
      <w:r>
        <w:rPr>
          <w:rFonts w:hint="eastAsia" w:hAnsi="宋体" w:cs="宋体"/>
          <w:color w:val="000000"/>
          <w:sz w:val="21"/>
        </w:rPr>
        <w:t xml:space="preserve">                                供应商代表签名：</w:t>
      </w:r>
    </w:p>
    <w:p>
      <w:pPr>
        <w:jc w:val="center"/>
        <w:rPr>
          <w:rFonts w:hint="eastAsia" w:ascii="宋体" w:hAnsi="宋体" w:cs="宋体"/>
          <w:color w:val="000000"/>
          <w:szCs w:val="21"/>
        </w:rPr>
      </w:pPr>
      <w:r>
        <w:rPr>
          <w:rFonts w:hint="eastAsia" w:ascii="宋体" w:hAnsi="宋体" w:cs="宋体"/>
          <w:color w:val="000000"/>
          <w:szCs w:val="21"/>
        </w:rPr>
        <w:t xml:space="preserve">                                    年  月  日</w:t>
      </w:r>
    </w:p>
    <w:p>
      <w:pPr>
        <w:pStyle w:val="56"/>
        <w:snapToGrid w:val="0"/>
        <w:spacing w:before="120" w:line="500" w:lineRule="exact"/>
        <w:jc w:val="center"/>
        <w:rPr>
          <w:rFonts w:hint="eastAsia" w:cs="宋体"/>
          <w:bCs/>
          <w:color w:val="000000"/>
          <w:sz w:val="21"/>
        </w:rPr>
      </w:pPr>
    </w:p>
    <w:p>
      <w:pPr>
        <w:pStyle w:val="56"/>
        <w:snapToGrid w:val="0"/>
        <w:spacing w:before="120" w:line="500" w:lineRule="exact"/>
        <w:rPr>
          <w:rFonts w:hint="eastAsia" w:cs="宋体"/>
          <w:bCs/>
          <w:color w:val="000000"/>
          <w:sz w:val="21"/>
        </w:rPr>
      </w:pPr>
      <w:r>
        <w:rPr>
          <w:rFonts w:hint="eastAsia" w:cs="宋体"/>
          <w:bCs/>
          <w:color w:val="000000"/>
          <w:sz w:val="21"/>
        </w:rPr>
        <w:t>注：此声明书不装订在投标文件中，</w:t>
      </w:r>
      <w:r>
        <w:rPr>
          <w:rFonts w:hint="eastAsia" w:cs="宋体"/>
          <w:bCs/>
          <w:color w:val="000000"/>
          <w:sz w:val="21"/>
          <w:lang w:eastAsia="zh-CN"/>
        </w:rPr>
        <w:t>须</w:t>
      </w:r>
      <w:r>
        <w:rPr>
          <w:rFonts w:hint="eastAsia" w:cs="宋体"/>
          <w:bCs/>
          <w:color w:val="000000"/>
          <w:sz w:val="21"/>
        </w:rPr>
        <w:t>在投标时单独填写后提交代理机构。</w:t>
      </w:r>
    </w:p>
    <w:p>
      <w:pPr>
        <w:pStyle w:val="2"/>
        <w:spacing w:before="120"/>
        <w:ind w:firstLine="0"/>
        <w:rPr>
          <w:rFonts w:hint="eastAsia" w:ascii="宋体" w:hAnsi="宋体" w:cs="宋体"/>
          <w:szCs w:val="21"/>
        </w:rPr>
      </w:pPr>
    </w:p>
    <w:sectPr>
      <w:headerReference r:id="rId8" w:type="default"/>
      <w:footerReference r:id="rId9" w:type="default"/>
      <w:footerReference r:id="rId10" w:type="even"/>
      <w:pgSz w:w="11906" w:h="16838"/>
      <w:pgMar w:top="1559" w:right="1531" w:bottom="1400" w:left="1531"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p>
    <w:pPr>
      <w:pStyle w:val="20"/>
      <w:tabs>
        <w:tab w:val="left" w:pos="5300"/>
        <w:tab w:val="clear" w:pos="4153"/>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20"/>
                            <w:jc w:val="center"/>
                          </w:pPr>
                          <w:r>
                            <w:fldChar w:fldCharType="begin"/>
                          </w:r>
                          <w:r>
                            <w:instrText xml:space="preserve"> PAGE   \* MERGEFORMAT </w:instrText>
                          </w:r>
                          <w:r>
                            <w:fldChar w:fldCharType="separate"/>
                          </w:r>
                          <w:r>
                            <w:rPr>
                              <w:lang w:val="zh-CN" w:eastAsia="zh-CN"/>
                            </w:rPr>
                            <w:t>15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hLclc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wybLXA/87T5iO7nLVGGEnQrj4DLPacnSZvx7&#10;z1mPP9b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hLclc1gEAAKADAAAOAAAAAAAAAAEA&#10;IAAAACMBAABkcnMvZTJvRG9jLnhtbFBLBQYAAAAABgAGAFkBAABrBQAAAAA=&#10;">
              <v:fill on="f" focussize="0,0"/>
              <v:stroke on="f" weight="1.25pt"/>
              <v:imagedata o:title=""/>
              <o:lock v:ext="edit" aspectratio="f"/>
              <v:textbox inset="0mm,0mm,0mm,0mm" style="mso-fit-shape-to-text:t;">
                <w:txbxContent>
                  <w:p>
                    <w:pPr>
                      <w:pStyle w:val="20"/>
                      <w:jc w:val="center"/>
                    </w:pPr>
                    <w:r>
                      <w:fldChar w:fldCharType="begin"/>
                    </w:r>
                    <w:r>
                      <w:instrText xml:space="preserve"> PAGE   \* MERGEFORMAT </w:instrText>
                    </w:r>
                    <w:r>
                      <w:fldChar w:fldCharType="separate"/>
                    </w:r>
                    <w:r>
                      <w:rPr>
                        <w:lang w:val="zh-CN" w:eastAsia="zh-CN"/>
                      </w:rPr>
                      <w:t>15</w:t>
                    </w:r>
                    <w:r>
                      <w:fldChar w:fldCharType="end"/>
                    </w:r>
                  </w:p>
                </w:txbxContent>
              </v:textbox>
            </v:shape>
          </w:pict>
        </mc:Fallback>
      </mc:AlternateContent>
    </w:r>
  </w:p>
  <w:p>
    <w:pPr>
      <w:pStyle w:val="20"/>
      <w:tabs>
        <w:tab w:val="left" w:pos="5300"/>
        <w:tab w:val="clear" w:pos="4153"/>
      </w:tabs>
      <w:ind w:right="360"/>
      <w:rPr>
        <w:rFonts w:hint="eastAsia"/>
      </w:rPr>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2"/>
      </w:rPr>
    </w:pPr>
    <w:r>
      <w:fldChar w:fldCharType="begin"/>
    </w:r>
    <w:r>
      <w:rPr>
        <w:rStyle w:val="32"/>
      </w:rPr>
      <w:instrText xml:space="preserve">PAGE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126</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3xpLNQAAAADAQAADwAAAAAAAAABACAAAAAi&#10;AAAAZHJzL2Rvd25yZXYueG1sUEsBAhQAFAAAAAgAh07iQLaR4RPVAQAApQMAAA4AAAAAAAAAAQAg&#10;AAAAIwEAAGRycy9lMm9Eb2MueG1sUEsFBgAAAAAGAAYAWQEAAGo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126</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fldChar w:fldCharType="begin"/>
    </w:r>
    <w:r>
      <w:rPr>
        <w:rStyle w:val="32"/>
      </w:rPr>
      <w:instrText xml:space="preserve">PAGE  </w:instrTex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E0A54"/>
    <w:multiLevelType w:val="singleLevel"/>
    <w:tmpl w:val="9CBE0A54"/>
    <w:lvl w:ilvl="0" w:tentative="0">
      <w:start w:val="1"/>
      <w:numFmt w:val="decimal"/>
      <w:suff w:val="nothing"/>
      <w:lvlText w:val="%1、"/>
      <w:lvlJc w:val="left"/>
    </w:lvl>
  </w:abstractNum>
  <w:abstractNum w:abstractNumId="1">
    <w:nsid w:val="B4A05749"/>
    <w:multiLevelType w:val="singleLevel"/>
    <w:tmpl w:val="B4A05749"/>
    <w:lvl w:ilvl="0" w:tentative="0">
      <w:start w:val="1"/>
      <w:numFmt w:val="decimal"/>
      <w:suff w:val="nothing"/>
      <w:lvlText w:val="%1、"/>
      <w:lvlJc w:val="left"/>
    </w:lvl>
  </w:abstractNum>
  <w:abstractNum w:abstractNumId="2">
    <w:nsid w:val="CB17B1A9"/>
    <w:multiLevelType w:val="singleLevel"/>
    <w:tmpl w:val="CB17B1A9"/>
    <w:lvl w:ilvl="0" w:tentative="0">
      <w:start w:val="2"/>
      <w:numFmt w:val="decimal"/>
      <w:suff w:val="nothing"/>
      <w:lvlText w:val="%1、"/>
      <w:lvlJc w:val="left"/>
    </w:lvl>
  </w:abstractNum>
  <w:abstractNum w:abstractNumId="3">
    <w:nsid w:val="EB308599"/>
    <w:multiLevelType w:val="singleLevel"/>
    <w:tmpl w:val="EB308599"/>
    <w:lvl w:ilvl="0" w:tentative="0">
      <w:start w:val="1"/>
      <w:numFmt w:val="chineseCounting"/>
      <w:suff w:val="nothing"/>
      <w:lvlText w:val="%1、"/>
      <w:lvlJc w:val="left"/>
      <w:rPr>
        <w:rFonts w:hint="eastAsia"/>
      </w:rPr>
    </w:lvl>
  </w:abstractNum>
  <w:abstractNum w:abstractNumId="4">
    <w:nsid w:val="FD78156F"/>
    <w:multiLevelType w:val="singleLevel"/>
    <w:tmpl w:val="FD78156F"/>
    <w:lvl w:ilvl="0" w:tentative="0">
      <w:start w:val="1"/>
      <w:numFmt w:val="chineseCounting"/>
      <w:suff w:val="nothing"/>
      <w:lvlText w:val="（%1）"/>
      <w:lvlJc w:val="left"/>
      <w:rPr>
        <w:rFonts w:hint="eastAsia"/>
      </w:rPr>
    </w:lvl>
  </w:abstractNum>
  <w:abstractNum w:abstractNumId="5">
    <w:nsid w:val="00000007"/>
    <w:multiLevelType w:val="singleLevel"/>
    <w:tmpl w:val="00000007"/>
    <w:lvl w:ilvl="0" w:tentative="0">
      <w:start w:val="1"/>
      <w:numFmt w:val="decimal"/>
      <w:pStyle w:val="36"/>
      <w:lvlText w:val="%1."/>
      <w:lvlJc w:val="left"/>
      <w:pPr>
        <w:tabs>
          <w:tab w:val="left" w:pos="1200"/>
        </w:tabs>
        <w:ind w:left="1200" w:hanging="360"/>
      </w:pPr>
    </w:lvl>
  </w:abstractNum>
  <w:abstractNum w:abstractNumId="6">
    <w:nsid w:val="0C9D24FE"/>
    <w:multiLevelType w:val="singleLevel"/>
    <w:tmpl w:val="0C9D24FE"/>
    <w:lvl w:ilvl="0" w:tentative="0">
      <w:start w:val="1"/>
      <w:numFmt w:val="decimal"/>
      <w:lvlText w:val="%1."/>
      <w:lvlJc w:val="left"/>
      <w:pPr>
        <w:tabs>
          <w:tab w:val="left" w:pos="312"/>
        </w:tabs>
      </w:pPr>
    </w:lvl>
  </w:abstractNum>
  <w:abstractNum w:abstractNumId="7">
    <w:nsid w:val="17A9620A"/>
    <w:multiLevelType w:val="multilevel"/>
    <w:tmpl w:val="17A9620A"/>
    <w:lvl w:ilvl="0" w:tentative="0">
      <w:start w:val="5"/>
      <w:numFmt w:val="japaneseCounting"/>
      <w:lvlText w:val="第%1章"/>
      <w:lvlJc w:val="left"/>
      <w:pPr>
        <w:tabs>
          <w:tab w:val="left" w:pos="1440"/>
        </w:tabs>
        <w:ind w:left="1440" w:hanging="14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A29EAF6"/>
    <w:multiLevelType w:val="singleLevel"/>
    <w:tmpl w:val="2A29EAF6"/>
    <w:lvl w:ilvl="0" w:tentative="0">
      <w:start w:val="10"/>
      <w:numFmt w:val="decimal"/>
      <w:suff w:val="nothing"/>
      <w:lvlText w:val="%1、"/>
      <w:lvlJc w:val="left"/>
    </w:lvl>
  </w:abstractNum>
  <w:abstractNum w:abstractNumId="9">
    <w:nsid w:val="2C294D6D"/>
    <w:multiLevelType w:val="singleLevel"/>
    <w:tmpl w:val="2C294D6D"/>
    <w:lvl w:ilvl="0" w:tentative="0">
      <w:start w:val="1"/>
      <w:numFmt w:val="decimal"/>
      <w:suff w:val="nothing"/>
      <w:lvlText w:val="%1、"/>
      <w:lvlJc w:val="left"/>
    </w:lvl>
  </w:abstractNum>
  <w:abstractNum w:abstractNumId="10">
    <w:nsid w:val="5343D8EB"/>
    <w:multiLevelType w:val="singleLevel"/>
    <w:tmpl w:val="5343D8EB"/>
    <w:lvl w:ilvl="0" w:tentative="0">
      <w:start w:val="1"/>
      <w:numFmt w:val="decimal"/>
      <w:suff w:val="nothing"/>
      <w:lvlText w:val="%1."/>
      <w:lvlJc w:val="left"/>
    </w:lvl>
  </w:abstractNum>
  <w:abstractNum w:abstractNumId="11">
    <w:nsid w:val="5343DB53"/>
    <w:multiLevelType w:val="singleLevel"/>
    <w:tmpl w:val="5343DB53"/>
    <w:lvl w:ilvl="0" w:tentative="0">
      <w:start w:val="2"/>
      <w:numFmt w:val="chineseCounting"/>
      <w:suff w:val="nothing"/>
      <w:lvlText w:val="（%1）"/>
      <w:lvlJc w:val="left"/>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6F344DF8"/>
    <w:multiLevelType w:val="singleLevel"/>
    <w:tmpl w:val="6F344DF8"/>
    <w:lvl w:ilvl="0" w:tentative="0">
      <w:start w:val="1"/>
      <w:numFmt w:val="decimal"/>
      <w:suff w:val="space"/>
      <w:lvlText w:val="%1."/>
      <w:lvlJc w:val="left"/>
    </w:lvl>
  </w:abstractNum>
  <w:num w:numId="1">
    <w:abstractNumId w:val="5"/>
  </w:num>
  <w:num w:numId="2">
    <w:abstractNumId w:val="2"/>
  </w:num>
  <w:num w:numId="3">
    <w:abstractNumId w:val="1"/>
  </w:num>
  <w:num w:numId="4">
    <w:abstractNumId w:val="9"/>
  </w:num>
  <w:num w:numId="5">
    <w:abstractNumId w:val="11"/>
  </w:num>
  <w:num w:numId="6">
    <w:abstractNumId w:val="3"/>
  </w:num>
  <w:num w:numId="7">
    <w:abstractNumId w:val="4"/>
  </w:num>
  <w:num w:numId="8">
    <w:abstractNumId w:val="8"/>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0"/>
  </w:num>
  <w:num w:numId="13">
    <w:abstractNumId w:val="6"/>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NDA3ODkwMTM1NGUzMDYwNDI4OThhZDc5MTEyNDIifQ=="/>
  </w:docVars>
  <w:rsids>
    <w:rsidRoot w:val="00271E00"/>
    <w:rsid w:val="00021B0F"/>
    <w:rsid w:val="00045A91"/>
    <w:rsid w:val="00073394"/>
    <w:rsid w:val="0008106A"/>
    <w:rsid w:val="00093751"/>
    <w:rsid w:val="000A0700"/>
    <w:rsid w:val="000B3CD0"/>
    <w:rsid w:val="000D43BD"/>
    <w:rsid w:val="00103B0D"/>
    <w:rsid w:val="00154024"/>
    <w:rsid w:val="00171332"/>
    <w:rsid w:val="001B4E2B"/>
    <w:rsid w:val="001C51DF"/>
    <w:rsid w:val="00220FF0"/>
    <w:rsid w:val="002651F9"/>
    <w:rsid w:val="00271E00"/>
    <w:rsid w:val="002730E3"/>
    <w:rsid w:val="002778D7"/>
    <w:rsid w:val="00280E6D"/>
    <w:rsid w:val="00293A4E"/>
    <w:rsid w:val="002E37B9"/>
    <w:rsid w:val="002E504C"/>
    <w:rsid w:val="00301F39"/>
    <w:rsid w:val="003111D2"/>
    <w:rsid w:val="0031293C"/>
    <w:rsid w:val="003136B4"/>
    <w:rsid w:val="003367BE"/>
    <w:rsid w:val="003428DB"/>
    <w:rsid w:val="0039194F"/>
    <w:rsid w:val="003B5C1C"/>
    <w:rsid w:val="00406A4D"/>
    <w:rsid w:val="00412948"/>
    <w:rsid w:val="00433976"/>
    <w:rsid w:val="00477F64"/>
    <w:rsid w:val="004B2F4E"/>
    <w:rsid w:val="004D603C"/>
    <w:rsid w:val="004F2CA3"/>
    <w:rsid w:val="005160B7"/>
    <w:rsid w:val="00556643"/>
    <w:rsid w:val="005A1A1E"/>
    <w:rsid w:val="00605222"/>
    <w:rsid w:val="00624974"/>
    <w:rsid w:val="006314B9"/>
    <w:rsid w:val="006514ED"/>
    <w:rsid w:val="00677934"/>
    <w:rsid w:val="00680625"/>
    <w:rsid w:val="00687608"/>
    <w:rsid w:val="006C5FBE"/>
    <w:rsid w:val="006D7715"/>
    <w:rsid w:val="006E393A"/>
    <w:rsid w:val="00711C54"/>
    <w:rsid w:val="007242D2"/>
    <w:rsid w:val="0074394C"/>
    <w:rsid w:val="0075439F"/>
    <w:rsid w:val="00755B77"/>
    <w:rsid w:val="00775A57"/>
    <w:rsid w:val="007814C0"/>
    <w:rsid w:val="00785177"/>
    <w:rsid w:val="00794D08"/>
    <w:rsid w:val="00795BBE"/>
    <w:rsid w:val="007C051D"/>
    <w:rsid w:val="007E5530"/>
    <w:rsid w:val="007F271C"/>
    <w:rsid w:val="00805B8D"/>
    <w:rsid w:val="00812F00"/>
    <w:rsid w:val="008257B8"/>
    <w:rsid w:val="0084521E"/>
    <w:rsid w:val="008610B6"/>
    <w:rsid w:val="00861DF8"/>
    <w:rsid w:val="00864650"/>
    <w:rsid w:val="008A105E"/>
    <w:rsid w:val="008C2606"/>
    <w:rsid w:val="008D18F2"/>
    <w:rsid w:val="008D1D6E"/>
    <w:rsid w:val="008E2D2D"/>
    <w:rsid w:val="008E360C"/>
    <w:rsid w:val="00915EC5"/>
    <w:rsid w:val="009229F4"/>
    <w:rsid w:val="00937C2F"/>
    <w:rsid w:val="00962760"/>
    <w:rsid w:val="0099022C"/>
    <w:rsid w:val="009B71A1"/>
    <w:rsid w:val="009C2B5E"/>
    <w:rsid w:val="00A1124B"/>
    <w:rsid w:val="00A27FD4"/>
    <w:rsid w:val="00A95B55"/>
    <w:rsid w:val="00AA31F1"/>
    <w:rsid w:val="00AD5312"/>
    <w:rsid w:val="00B029A1"/>
    <w:rsid w:val="00B102FC"/>
    <w:rsid w:val="00B12F7D"/>
    <w:rsid w:val="00B25D6C"/>
    <w:rsid w:val="00B51185"/>
    <w:rsid w:val="00B54E22"/>
    <w:rsid w:val="00B6123B"/>
    <w:rsid w:val="00B632C9"/>
    <w:rsid w:val="00B8339B"/>
    <w:rsid w:val="00B85B72"/>
    <w:rsid w:val="00BA112F"/>
    <w:rsid w:val="00BC27A9"/>
    <w:rsid w:val="00BE055D"/>
    <w:rsid w:val="00BE567E"/>
    <w:rsid w:val="00BF370F"/>
    <w:rsid w:val="00C14E31"/>
    <w:rsid w:val="00C370DD"/>
    <w:rsid w:val="00C44922"/>
    <w:rsid w:val="00C60D8D"/>
    <w:rsid w:val="00C77840"/>
    <w:rsid w:val="00CA3592"/>
    <w:rsid w:val="00CB011F"/>
    <w:rsid w:val="00CC02EB"/>
    <w:rsid w:val="00CE1C0E"/>
    <w:rsid w:val="00CF670E"/>
    <w:rsid w:val="00D147A8"/>
    <w:rsid w:val="00D26E70"/>
    <w:rsid w:val="00D37744"/>
    <w:rsid w:val="00D57DC2"/>
    <w:rsid w:val="00D63324"/>
    <w:rsid w:val="00D668D3"/>
    <w:rsid w:val="00D704A0"/>
    <w:rsid w:val="00D86C14"/>
    <w:rsid w:val="00DC3515"/>
    <w:rsid w:val="00DC4735"/>
    <w:rsid w:val="00DC5D7F"/>
    <w:rsid w:val="00DE2623"/>
    <w:rsid w:val="00DF3A97"/>
    <w:rsid w:val="00E05629"/>
    <w:rsid w:val="00E1594E"/>
    <w:rsid w:val="00E35F5E"/>
    <w:rsid w:val="00E36A82"/>
    <w:rsid w:val="00E36EF4"/>
    <w:rsid w:val="00E50205"/>
    <w:rsid w:val="00E720CA"/>
    <w:rsid w:val="00EB697C"/>
    <w:rsid w:val="00F16040"/>
    <w:rsid w:val="00F36E0C"/>
    <w:rsid w:val="00F866E5"/>
    <w:rsid w:val="00FA4246"/>
    <w:rsid w:val="00FC0ABB"/>
    <w:rsid w:val="00FD6310"/>
    <w:rsid w:val="010E6385"/>
    <w:rsid w:val="014E28CE"/>
    <w:rsid w:val="01C00A40"/>
    <w:rsid w:val="01FA1013"/>
    <w:rsid w:val="025F4A76"/>
    <w:rsid w:val="03227A44"/>
    <w:rsid w:val="03260BD5"/>
    <w:rsid w:val="03270D3B"/>
    <w:rsid w:val="0335654C"/>
    <w:rsid w:val="034D57DD"/>
    <w:rsid w:val="036327B2"/>
    <w:rsid w:val="037A0922"/>
    <w:rsid w:val="039C1E69"/>
    <w:rsid w:val="044340F7"/>
    <w:rsid w:val="04E046E7"/>
    <w:rsid w:val="05037DA4"/>
    <w:rsid w:val="051E6F90"/>
    <w:rsid w:val="0545431D"/>
    <w:rsid w:val="05542165"/>
    <w:rsid w:val="05572DBC"/>
    <w:rsid w:val="05CE27F3"/>
    <w:rsid w:val="060F77A6"/>
    <w:rsid w:val="064E542A"/>
    <w:rsid w:val="06886D6A"/>
    <w:rsid w:val="076D5C46"/>
    <w:rsid w:val="08551DA2"/>
    <w:rsid w:val="091171B2"/>
    <w:rsid w:val="095A78F7"/>
    <w:rsid w:val="096B63AC"/>
    <w:rsid w:val="09886352"/>
    <w:rsid w:val="09F357ED"/>
    <w:rsid w:val="0AB13976"/>
    <w:rsid w:val="0B864B73"/>
    <w:rsid w:val="0BF82BBB"/>
    <w:rsid w:val="0C2D3AF6"/>
    <w:rsid w:val="0C4703B3"/>
    <w:rsid w:val="0C687AAC"/>
    <w:rsid w:val="0CBF6A1A"/>
    <w:rsid w:val="0CDE2E87"/>
    <w:rsid w:val="0D2F79FF"/>
    <w:rsid w:val="0D5278C3"/>
    <w:rsid w:val="0DC825F1"/>
    <w:rsid w:val="0DDC1D74"/>
    <w:rsid w:val="0DDD312E"/>
    <w:rsid w:val="0DF2473E"/>
    <w:rsid w:val="0DF51C5D"/>
    <w:rsid w:val="0DFE3586"/>
    <w:rsid w:val="0EAA3AE3"/>
    <w:rsid w:val="0EEE0A5C"/>
    <w:rsid w:val="0EFD2494"/>
    <w:rsid w:val="0F1877D0"/>
    <w:rsid w:val="0F86672C"/>
    <w:rsid w:val="0FD74943"/>
    <w:rsid w:val="0FE755C2"/>
    <w:rsid w:val="103056A4"/>
    <w:rsid w:val="117A2313"/>
    <w:rsid w:val="1192416E"/>
    <w:rsid w:val="11C224EE"/>
    <w:rsid w:val="11CE70D8"/>
    <w:rsid w:val="11F513C3"/>
    <w:rsid w:val="126402F0"/>
    <w:rsid w:val="12F57D37"/>
    <w:rsid w:val="132E3798"/>
    <w:rsid w:val="136524DB"/>
    <w:rsid w:val="142F773E"/>
    <w:rsid w:val="146B5E5D"/>
    <w:rsid w:val="14910212"/>
    <w:rsid w:val="149F058F"/>
    <w:rsid w:val="14B31175"/>
    <w:rsid w:val="150428D8"/>
    <w:rsid w:val="155C4EB0"/>
    <w:rsid w:val="156A6E84"/>
    <w:rsid w:val="15807721"/>
    <w:rsid w:val="15B72A6F"/>
    <w:rsid w:val="15DE5743"/>
    <w:rsid w:val="163B0AE0"/>
    <w:rsid w:val="164E69A6"/>
    <w:rsid w:val="16ED3645"/>
    <w:rsid w:val="179D4709"/>
    <w:rsid w:val="17B30DA4"/>
    <w:rsid w:val="17C750AB"/>
    <w:rsid w:val="1802673E"/>
    <w:rsid w:val="18906E28"/>
    <w:rsid w:val="191A7DB2"/>
    <w:rsid w:val="199E7D91"/>
    <w:rsid w:val="19C61144"/>
    <w:rsid w:val="1A7B516E"/>
    <w:rsid w:val="1AA26EAC"/>
    <w:rsid w:val="1AF6432D"/>
    <w:rsid w:val="1B0B5EE9"/>
    <w:rsid w:val="1C961996"/>
    <w:rsid w:val="1D0143DD"/>
    <w:rsid w:val="1D570384"/>
    <w:rsid w:val="1D9A138A"/>
    <w:rsid w:val="1DB90A88"/>
    <w:rsid w:val="1DDA6C0B"/>
    <w:rsid w:val="1E486E35"/>
    <w:rsid w:val="1E77756A"/>
    <w:rsid w:val="1FA85792"/>
    <w:rsid w:val="1FE06DC3"/>
    <w:rsid w:val="1FF63C5C"/>
    <w:rsid w:val="20376C9F"/>
    <w:rsid w:val="20446FF4"/>
    <w:rsid w:val="207F184C"/>
    <w:rsid w:val="208A03B1"/>
    <w:rsid w:val="216726E8"/>
    <w:rsid w:val="21800838"/>
    <w:rsid w:val="219A79E7"/>
    <w:rsid w:val="21DD6DA2"/>
    <w:rsid w:val="21F62798"/>
    <w:rsid w:val="220204EC"/>
    <w:rsid w:val="224C7A71"/>
    <w:rsid w:val="2260200F"/>
    <w:rsid w:val="228B2A32"/>
    <w:rsid w:val="229D57EF"/>
    <w:rsid w:val="230B5C6F"/>
    <w:rsid w:val="232D55EF"/>
    <w:rsid w:val="24283A08"/>
    <w:rsid w:val="24686203"/>
    <w:rsid w:val="25331C0B"/>
    <w:rsid w:val="25D86582"/>
    <w:rsid w:val="268E3E94"/>
    <w:rsid w:val="26C07EFD"/>
    <w:rsid w:val="26C6723F"/>
    <w:rsid w:val="272D65E7"/>
    <w:rsid w:val="27425C94"/>
    <w:rsid w:val="28911C5D"/>
    <w:rsid w:val="28F57C21"/>
    <w:rsid w:val="292471AA"/>
    <w:rsid w:val="2973560C"/>
    <w:rsid w:val="2A0305E6"/>
    <w:rsid w:val="2AA2605F"/>
    <w:rsid w:val="2B3D1C04"/>
    <w:rsid w:val="2BAC0A30"/>
    <w:rsid w:val="2BB85AEC"/>
    <w:rsid w:val="2C5549B7"/>
    <w:rsid w:val="2CD77C36"/>
    <w:rsid w:val="2DA416E5"/>
    <w:rsid w:val="2DEE12CD"/>
    <w:rsid w:val="2E232093"/>
    <w:rsid w:val="2F206317"/>
    <w:rsid w:val="2F2A1D86"/>
    <w:rsid w:val="2F752F4B"/>
    <w:rsid w:val="301F19F4"/>
    <w:rsid w:val="313E169F"/>
    <w:rsid w:val="319F37E5"/>
    <w:rsid w:val="31CD0A32"/>
    <w:rsid w:val="31ED3960"/>
    <w:rsid w:val="320E1B73"/>
    <w:rsid w:val="322B664D"/>
    <w:rsid w:val="32607485"/>
    <w:rsid w:val="327A1181"/>
    <w:rsid w:val="33461026"/>
    <w:rsid w:val="33A8387F"/>
    <w:rsid w:val="33EB7D41"/>
    <w:rsid w:val="340D77AF"/>
    <w:rsid w:val="34371FB5"/>
    <w:rsid w:val="344A7B6F"/>
    <w:rsid w:val="34F9395D"/>
    <w:rsid w:val="35836955"/>
    <w:rsid w:val="35DF5D80"/>
    <w:rsid w:val="35EF1DD6"/>
    <w:rsid w:val="36204A54"/>
    <w:rsid w:val="368B14B7"/>
    <w:rsid w:val="36E32CDF"/>
    <w:rsid w:val="36E913F0"/>
    <w:rsid w:val="37203F2E"/>
    <w:rsid w:val="372C1B5A"/>
    <w:rsid w:val="37C34928"/>
    <w:rsid w:val="38636DE4"/>
    <w:rsid w:val="38A3784F"/>
    <w:rsid w:val="3909161E"/>
    <w:rsid w:val="39751ABD"/>
    <w:rsid w:val="39B87393"/>
    <w:rsid w:val="3A7766C0"/>
    <w:rsid w:val="3AD920A9"/>
    <w:rsid w:val="3B417A1A"/>
    <w:rsid w:val="3B527190"/>
    <w:rsid w:val="3C243176"/>
    <w:rsid w:val="3C291F53"/>
    <w:rsid w:val="3C3D3C43"/>
    <w:rsid w:val="3C683C73"/>
    <w:rsid w:val="3CB1609C"/>
    <w:rsid w:val="3CC27C7A"/>
    <w:rsid w:val="3D1752D2"/>
    <w:rsid w:val="3D650523"/>
    <w:rsid w:val="3D6D1814"/>
    <w:rsid w:val="3E183067"/>
    <w:rsid w:val="3E40386D"/>
    <w:rsid w:val="3E481B07"/>
    <w:rsid w:val="3E494C64"/>
    <w:rsid w:val="3E4A0E47"/>
    <w:rsid w:val="3E5B5866"/>
    <w:rsid w:val="3E632729"/>
    <w:rsid w:val="3EE60851"/>
    <w:rsid w:val="3F3253BD"/>
    <w:rsid w:val="3F4E54BA"/>
    <w:rsid w:val="40482747"/>
    <w:rsid w:val="411663E0"/>
    <w:rsid w:val="41531E45"/>
    <w:rsid w:val="41654990"/>
    <w:rsid w:val="41BE1FE2"/>
    <w:rsid w:val="428D1F20"/>
    <w:rsid w:val="42AD6AAF"/>
    <w:rsid w:val="42B0018D"/>
    <w:rsid w:val="42D20222"/>
    <w:rsid w:val="42EB7D4F"/>
    <w:rsid w:val="431E0014"/>
    <w:rsid w:val="437379C0"/>
    <w:rsid w:val="44176CAA"/>
    <w:rsid w:val="44646693"/>
    <w:rsid w:val="44D028CC"/>
    <w:rsid w:val="44DF7977"/>
    <w:rsid w:val="45E809FB"/>
    <w:rsid w:val="461764DB"/>
    <w:rsid w:val="461E6662"/>
    <w:rsid w:val="46411ABE"/>
    <w:rsid w:val="464852E0"/>
    <w:rsid w:val="46EE5629"/>
    <w:rsid w:val="471B4804"/>
    <w:rsid w:val="47B60623"/>
    <w:rsid w:val="47D56579"/>
    <w:rsid w:val="47F6584A"/>
    <w:rsid w:val="48115FEF"/>
    <w:rsid w:val="48464210"/>
    <w:rsid w:val="487C7BDC"/>
    <w:rsid w:val="489F6AB0"/>
    <w:rsid w:val="48EC64CB"/>
    <w:rsid w:val="49731868"/>
    <w:rsid w:val="49A3795E"/>
    <w:rsid w:val="4A82100C"/>
    <w:rsid w:val="4A8740D8"/>
    <w:rsid w:val="4AAB4A52"/>
    <w:rsid w:val="4AFB03EA"/>
    <w:rsid w:val="4B880C54"/>
    <w:rsid w:val="4BD656D7"/>
    <w:rsid w:val="4D451AF1"/>
    <w:rsid w:val="4D4A3555"/>
    <w:rsid w:val="4D6B5803"/>
    <w:rsid w:val="4DD348FE"/>
    <w:rsid w:val="4DD3628F"/>
    <w:rsid w:val="4E1E5378"/>
    <w:rsid w:val="4E3D7914"/>
    <w:rsid w:val="4E623F93"/>
    <w:rsid w:val="4E6538DC"/>
    <w:rsid w:val="4F2522E1"/>
    <w:rsid w:val="4FA37F2B"/>
    <w:rsid w:val="4FB32E94"/>
    <w:rsid w:val="4FC8243C"/>
    <w:rsid w:val="5086134B"/>
    <w:rsid w:val="50AD4477"/>
    <w:rsid w:val="50AE37C4"/>
    <w:rsid w:val="510B6C6A"/>
    <w:rsid w:val="51B63DCC"/>
    <w:rsid w:val="51D45BAA"/>
    <w:rsid w:val="52D506D0"/>
    <w:rsid w:val="52DE3E91"/>
    <w:rsid w:val="53933738"/>
    <w:rsid w:val="53E82A0D"/>
    <w:rsid w:val="53E912E3"/>
    <w:rsid w:val="53F52E33"/>
    <w:rsid w:val="54EC7E5F"/>
    <w:rsid w:val="54ED6FF2"/>
    <w:rsid w:val="54FE6FD8"/>
    <w:rsid w:val="55874FAD"/>
    <w:rsid w:val="55AC68A6"/>
    <w:rsid w:val="56EA7FD2"/>
    <w:rsid w:val="56FB38BF"/>
    <w:rsid w:val="570C45C9"/>
    <w:rsid w:val="5722167B"/>
    <w:rsid w:val="57CC197D"/>
    <w:rsid w:val="57F81013"/>
    <w:rsid w:val="582E1A66"/>
    <w:rsid w:val="58AF200F"/>
    <w:rsid w:val="59292E23"/>
    <w:rsid w:val="59402E7C"/>
    <w:rsid w:val="59AC3900"/>
    <w:rsid w:val="59B02B91"/>
    <w:rsid w:val="5A122E59"/>
    <w:rsid w:val="5A5D7518"/>
    <w:rsid w:val="5ADB7C95"/>
    <w:rsid w:val="5AE12BB9"/>
    <w:rsid w:val="5B2969BD"/>
    <w:rsid w:val="5B7D0CFF"/>
    <w:rsid w:val="5C724B20"/>
    <w:rsid w:val="5D3374E5"/>
    <w:rsid w:val="5D871C84"/>
    <w:rsid w:val="5DA243BC"/>
    <w:rsid w:val="5E5C61AD"/>
    <w:rsid w:val="5EB74B03"/>
    <w:rsid w:val="5F3C443C"/>
    <w:rsid w:val="5F8C4F92"/>
    <w:rsid w:val="5FD64687"/>
    <w:rsid w:val="604675E9"/>
    <w:rsid w:val="6054156F"/>
    <w:rsid w:val="61002499"/>
    <w:rsid w:val="614A122A"/>
    <w:rsid w:val="61753BCF"/>
    <w:rsid w:val="61B23C2A"/>
    <w:rsid w:val="62A346F5"/>
    <w:rsid w:val="62C450A6"/>
    <w:rsid w:val="641E2784"/>
    <w:rsid w:val="64425949"/>
    <w:rsid w:val="64697E50"/>
    <w:rsid w:val="64EF365D"/>
    <w:rsid w:val="65AA74EE"/>
    <w:rsid w:val="66011337"/>
    <w:rsid w:val="67506A93"/>
    <w:rsid w:val="67590D78"/>
    <w:rsid w:val="67802075"/>
    <w:rsid w:val="67F325A0"/>
    <w:rsid w:val="67FC7B91"/>
    <w:rsid w:val="68224C9F"/>
    <w:rsid w:val="684B05AE"/>
    <w:rsid w:val="68555D6C"/>
    <w:rsid w:val="698C6377"/>
    <w:rsid w:val="6AD10700"/>
    <w:rsid w:val="6B057A01"/>
    <w:rsid w:val="6B4231D3"/>
    <w:rsid w:val="6BA35A94"/>
    <w:rsid w:val="6BE337EB"/>
    <w:rsid w:val="6BF130D6"/>
    <w:rsid w:val="6C6733BB"/>
    <w:rsid w:val="6CB067C9"/>
    <w:rsid w:val="6CE728F3"/>
    <w:rsid w:val="6CEC0630"/>
    <w:rsid w:val="6D514121"/>
    <w:rsid w:val="6D69074C"/>
    <w:rsid w:val="6DCD1D4A"/>
    <w:rsid w:val="6E5073FB"/>
    <w:rsid w:val="6E6B6B09"/>
    <w:rsid w:val="6E725B7C"/>
    <w:rsid w:val="6EEF2CAB"/>
    <w:rsid w:val="6F0946CD"/>
    <w:rsid w:val="70613ABF"/>
    <w:rsid w:val="7076156C"/>
    <w:rsid w:val="710841E0"/>
    <w:rsid w:val="714B670E"/>
    <w:rsid w:val="71601EC0"/>
    <w:rsid w:val="71F20CE5"/>
    <w:rsid w:val="72F930CE"/>
    <w:rsid w:val="73AE43AA"/>
    <w:rsid w:val="741B6D1F"/>
    <w:rsid w:val="742A7C48"/>
    <w:rsid w:val="7453487A"/>
    <w:rsid w:val="74B55F80"/>
    <w:rsid w:val="74DF155B"/>
    <w:rsid w:val="753744AF"/>
    <w:rsid w:val="75582CE4"/>
    <w:rsid w:val="756F71AF"/>
    <w:rsid w:val="7571429D"/>
    <w:rsid w:val="757832FB"/>
    <w:rsid w:val="75B47417"/>
    <w:rsid w:val="75B4798B"/>
    <w:rsid w:val="763235CF"/>
    <w:rsid w:val="76B51CD8"/>
    <w:rsid w:val="77252A24"/>
    <w:rsid w:val="772C685C"/>
    <w:rsid w:val="773149E5"/>
    <w:rsid w:val="774F69E1"/>
    <w:rsid w:val="777F1147"/>
    <w:rsid w:val="778D677F"/>
    <w:rsid w:val="783A38D3"/>
    <w:rsid w:val="78C22C3C"/>
    <w:rsid w:val="79E63674"/>
    <w:rsid w:val="7A09625D"/>
    <w:rsid w:val="7A323394"/>
    <w:rsid w:val="7A4C3E24"/>
    <w:rsid w:val="7A71731B"/>
    <w:rsid w:val="7A845DFB"/>
    <w:rsid w:val="7AD6298E"/>
    <w:rsid w:val="7AFF5EF3"/>
    <w:rsid w:val="7B06068E"/>
    <w:rsid w:val="7B2956F3"/>
    <w:rsid w:val="7B8710D1"/>
    <w:rsid w:val="7B9A2995"/>
    <w:rsid w:val="7BCF0396"/>
    <w:rsid w:val="7BD25C17"/>
    <w:rsid w:val="7BE00B38"/>
    <w:rsid w:val="7C1E4119"/>
    <w:rsid w:val="7C4C488D"/>
    <w:rsid w:val="7D0A7F18"/>
    <w:rsid w:val="7D760458"/>
    <w:rsid w:val="7D9116F6"/>
    <w:rsid w:val="7DA75656"/>
    <w:rsid w:val="7E0E193A"/>
    <w:rsid w:val="7E0E7650"/>
    <w:rsid w:val="7E7A7AFA"/>
    <w:rsid w:val="7EE12C71"/>
    <w:rsid w:val="7F24295B"/>
    <w:rsid w:val="7FA402A0"/>
    <w:rsid w:val="7FF1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uto"/>
      <w:outlineLvl w:val="0"/>
    </w:pPr>
    <w:rPr>
      <w:b/>
      <w:color w:val="000000"/>
      <w:kern w:val="44"/>
    </w:rPr>
  </w:style>
  <w:style w:type="paragraph" w:styleId="4">
    <w:name w:val="heading 2"/>
    <w:basedOn w:val="1"/>
    <w:next w:val="1"/>
    <w:unhideWhenUsed/>
    <w:qFormat/>
    <w:uiPriority w:val="0"/>
    <w:pPr>
      <w:keepNext/>
      <w:keepLines/>
      <w:spacing w:before="500" w:after="500" w:line="415" w:lineRule="auto"/>
      <w:jc w:val="left"/>
      <w:outlineLvl w:val="1"/>
    </w:pPr>
    <w:rPr>
      <w:rFonts w:ascii="Arial" w:hAnsi="Arial" w:eastAsia="黑体"/>
      <w:b/>
      <w:bCs/>
      <w:sz w:val="32"/>
      <w:szCs w:val="32"/>
    </w:rPr>
  </w:style>
  <w:style w:type="paragraph" w:styleId="5">
    <w:name w:val="heading 3"/>
    <w:basedOn w:val="1"/>
    <w:next w:val="1"/>
    <w:semiHidden/>
    <w:unhideWhenUsed/>
    <w:qFormat/>
    <w:uiPriority w:val="9"/>
    <w:pPr>
      <w:keepNext/>
      <w:keepLines/>
      <w:spacing w:before="260" w:after="260" w:line="415" w:lineRule="auto"/>
      <w:outlineLvl w:val="2"/>
    </w:pPr>
    <w:rPr>
      <w:b/>
      <w:bCs/>
      <w:sz w:val="32"/>
      <w:szCs w:val="32"/>
    </w:rPr>
  </w:style>
  <w:style w:type="paragraph" w:styleId="6">
    <w:name w:val="heading 4"/>
    <w:basedOn w:val="1"/>
    <w:next w:val="1"/>
    <w:semiHidden/>
    <w:unhideWhenUsed/>
    <w:qFormat/>
    <w:uiPriority w:val="9"/>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1"/>
    <w:link w:val="46"/>
    <w:semiHidden/>
    <w:unhideWhenUsed/>
    <w:qFormat/>
    <w:uiPriority w:val="0"/>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locked/>
    <w:uiPriority w:val="0"/>
    <w:pPr>
      <w:spacing w:beforeLines="50" w:after="120" w:line="300" w:lineRule="auto"/>
      <w:ind w:firstLine="480"/>
    </w:pPr>
    <w:rPr>
      <w:rFonts w:ascii="Helvetica" w:hAnsi="Helvetica"/>
      <w:kern w:val="0"/>
    </w:rPr>
  </w:style>
  <w:style w:type="paragraph" w:styleId="8">
    <w:name w:val="Normal Indent"/>
    <w:basedOn w:val="1"/>
    <w:qFormat/>
    <w:uiPriority w:val="0"/>
    <w:pPr>
      <w:ind w:firstLine="420"/>
    </w:pPr>
  </w:style>
  <w:style w:type="paragraph" w:styleId="9">
    <w:name w:val="caption"/>
    <w:basedOn w:val="1"/>
    <w:next w:val="1"/>
    <w:qFormat/>
    <w:uiPriority w:val="0"/>
    <w:pPr>
      <w:spacing w:before="152" w:after="160"/>
    </w:pPr>
    <w:rPr>
      <w:rFonts w:ascii="Arial" w:hAnsi="Arial" w:eastAsia="黑体" w:cs="Arial"/>
      <w:sz w:val="20"/>
    </w:rPr>
  </w:style>
  <w:style w:type="paragraph" w:styleId="10">
    <w:name w:val="annotation text"/>
    <w:basedOn w:val="1"/>
    <w:link w:val="51"/>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3"/>
    <w:qFormat/>
    <w:uiPriority w:val="0"/>
    <w:pPr>
      <w:spacing w:after="120"/>
    </w:pPr>
  </w:style>
  <w:style w:type="paragraph" w:styleId="13">
    <w:name w:val="Body Text First Indent"/>
    <w:basedOn w:val="12"/>
    <w:qFormat/>
    <w:uiPriority w:val="0"/>
    <w:pPr>
      <w:ind w:firstLine="420" w:firstLineChars="100"/>
    </w:pPr>
  </w:style>
  <w:style w:type="paragraph" w:styleId="14">
    <w:name w:val="Body Text Indent"/>
    <w:basedOn w:val="1"/>
    <w:next w:val="15"/>
    <w:qFormat/>
    <w:uiPriority w:val="99"/>
    <w:pPr>
      <w:spacing w:after="120"/>
      <w:ind w:left="420" w:leftChars="200"/>
    </w:pPr>
  </w:style>
  <w:style w:type="paragraph" w:styleId="15">
    <w:name w:val="Body Text First Indent 2"/>
    <w:basedOn w:val="14"/>
    <w:unhideWhenUsed/>
    <w:qFormat/>
    <w:uiPriority w:val="0"/>
    <w:pPr>
      <w:ind w:firstLine="420" w:firstLineChars="200"/>
    </w:pPr>
    <w:rPr>
      <w:rFonts w:eastAsia="Times New Roman"/>
    </w:rPr>
  </w:style>
  <w:style w:type="paragraph" w:styleId="16">
    <w:name w:val="Plain Text"/>
    <w:basedOn w:val="1"/>
    <w:qFormat/>
    <w:uiPriority w:val="99"/>
    <w:pPr>
      <w:spacing w:beforeLines="50" w:afterLines="50" w:line="400" w:lineRule="exact"/>
    </w:pPr>
    <w:rPr>
      <w:rFonts w:ascii="宋体" w:hAnsi="Courier New"/>
      <w:sz w:val="24"/>
      <w:szCs w:val="24"/>
    </w:rPr>
  </w:style>
  <w:style w:type="paragraph" w:styleId="17">
    <w:name w:val="Date"/>
    <w:basedOn w:val="1"/>
    <w:next w:val="1"/>
    <w:qFormat/>
    <w:uiPriority w:val="0"/>
    <w:pPr>
      <w:ind w:left="100" w:leftChars="2500"/>
    </w:pPr>
    <w:rPr>
      <w:szCs w:val="24"/>
    </w:rPr>
  </w:style>
  <w:style w:type="paragraph" w:styleId="18">
    <w:name w:val="Body Text Indent 2"/>
    <w:basedOn w:val="1"/>
    <w:qFormat/>
    <w:uiPriority w:val="0"/>
    <w:pPr>
      <w:spacing w:line="320" w:lineRule="atLeast"/>
      <w:ind w:firstLine="600" w:firstLineChars="250"/>
    </w:pPr>
    <w:rPr>
      <w:rFonts w:ascii="宋体" w:hAnsi="宋体"/>
      <w:sz w:val="24"/>
    </w:rPr>
  </w:style>
  <w:style w:type="paragraph" w:styleId="19">
    <w:name w:val="Balloon Text"/>
    <w:basedOn w:val="1"/>
    <w:link w:val="50"/>
    <w:qFormat/>
    <w:uiPriority w:val="0"/>
    <w:rPr>
      <w:sz w:val="18"/>
      <w:szCs w:val="18"/>
    </w:rPr>
  </w:style>
  <w:style w:type="paragraph" w:styleId="20">
    <w:name w:val="footer"/>
    <w:basedOn w:val="1"/>
    <w:qFormat/>
    <w:uiPriority w:val="99"/>
    <w:pPr>
      <w:tabs>
        <w:tab w:val="center" w:pos="4153"/>
        <w:tab w:val="right" w:pos="8306"/>
      </w:tabs>
      <w:snapToGrid w:val="0"/>
      <w:jc w:val="left"/>
    </w:pPr>
    <w:rPr>
      <w:sz w:val="18"/>
    </w:rPr>
  </w:style>
  <w:style w:type="paragraph" w:styleId="2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line="360" w:lineRule="auto"/>
      <w:jc w:val="left"/>
    </w:pPr>
    <w:rPr>
      <w:sz w:val="24"/>
    </w:rPr>
  </w:style>
  <w:style w:type="paragraph" w:styleId="23">
    <w:name w:val="List"/>
    <w:basedOn w:val="1"/>
    <w:qFormat/>
    <w:uiPriority w:val="0"/>
    <w:pPr>
      <w:ind w:left="200" w:hanging="200" w:hangingChars="200"/>
    </w:pPr>
    <w:rPr>
      <w:szCs w:val="24"/>
    </w:rPr>
  </w:style>
  <w:style w:type="paragraph" w:styleId="24">
    <w:name w:val="Body Text Indent 3"/>
    <w:basedOn w:val="1"/>
    <w:qFormat/>
    <w:uiPriority w:val="0"/>
    <w:pPr>
      <w:spacing w:after="120"/>
      <w:ind w:left="420" w:leftChars="200"/>
    </w:pPr>
    <w:rPr>
      <w:sz w:val="16"/>
      <w:szCs w:val="16"/>
    </w:rPr>
  </w:style>
  <w:style w:type="paragraph" w:styleId="25">
    <w:name w:val="Normal (Web)"/>
    <w:basedOn w:val="1"/>
    <w:qFormat/>
    <w:uiPriority w:val="0"/>
    <w:pPr>
      <w:widowControl/>
      <w:spacing w:beforeAutospacing="1" w:afterAutospacing="1"/>
      <w:jc w:val="left"/>
    </w:pPr>
    <w:rPr>
      <w:rFonts w:ascii="宋体" w:hAnsi="宋体"/>
      <w:color w:val="000000"/>
      <w:kern w:val="0"/>
      <w:sz w:val="24"/>
    </w:rPr>
  </w:style>
  <w:style w:type="paragraph" w:styleId="26">
    <w:name w:val="Title"/>
    <w:basedOn w:val="1"/>
    <w:next w:val="1"/>
    <w:qFormat/>
    <w:uiPriority w:val="0"/>
    <w:pPr>
      <w:spacing w:before="240" w:after="60"/>
      <w:jc w:val="center"/>
      <w:outlineLvl w:val="0"/>
    </w:pPr>
    <w:rPr>
      <w:rFonts w:ascii="Cambria" w:hAnsi="Cambria"/>
      <w:b/>
      <w:bCs/>
      <w:sz w:val="32"/>
      <w:szCs w:val="32"/>
    </w:rPr>
  </w:style>
  <w:style w:type="paragraph" w:styleId="27">
    <w:name w:val="annotation subject"/>
    <w:basedOn w:val="10"/>
    <w:next w:val="10"/>
    <w:link w:val="52"/>
    <w:semiHidden/>
    <w:unhideWhenUsed/>
    <w:qFormat/>
    <w:uiPriority w:val="0"/>
    <w:rPr>
      <w:b/>
      <w:bCs/>
    </w:rPr>
  </w:style>
  <w:style w:type="table" w:styleId="29">
    <w:name w:val="Table Grid"/>
    <w:basedOn w:val="2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unhideWhenUsed/>
    <w:qFormat/>
    <w:uiPriority w:val="99"/>
    <w:rPr>
      <w:color w:val="0000FF"/>
      <w:u w:val="single"/>
    </w:rPr>
  </w:style>
  <w:style w:type="character" w:styleId="35">
    <w:name w:val="annotation reference"/>
    <w:basedOn w:val="30"/>
    <w:semiHidden/>
    <w:unhideWhenUsed/>
    <w:qFormat/>
    <w:uiPriority w:val="0"/>
    <w:rPr>
      <w:sz w:val="21"/>
      <w:szCs w:val="21"/>
    </w:rPr>
  </w:style>
  <w:style w:type="paragraph" w:customStyle="1" w:styleId="36">
    <w:name w:val="默认段落字体 Para Char Char Char Char Char Char Char Char Char1 Char Char Char Char"/>
    <w:basedOn w:val="1"/>
    <w:qFormat/>
    <w:uiPriority w:val="0"/>
    <w:pPr>
      <w:numPr>
        <w:ilvl w:val="0"/>
        <w:numId w:val="1"/>
      </w:numPr>
      <w:tabs>
        <w:tab w:val="clear" w:pos="1200"/>
      </w:tabs>
      <w:ind w:left="0" w:firstLine="0"/>
    </w:pPr>
    <w:rPr>
      <w:rFonts w:ascii="Tahoma" w:hAnsi="Tahoma"/>
      <w:sz w:val="24"/>
    </w:rPr>
  </w:style>
  <w:style w:type="character" w:customStyle="1" w:styleId="37">
    <w:name w:val="font41"/>
    <w:basedOn w:val="30"/>
    <w:qFormat/>
    <w:uiPriority w:val="0"/>
    <w:rPr>
      <w:rFonts w:hint="eastAsia" w:ascii="宋体" w:hAnsi="宋体" w:eastAsia="宋体" w:cs="宋体"/>
      <w:color w:val="000000"/>
      <w:sz w:val="16"/>
      <w:szCs w:val="16"/>
      <w:u w:val="none"/>
    </w:rPr>
  </w:style>
  <w:style w:type="paragraph" w:customStyle="1" w:styleId="38">
    <w:name w:val="列出段落1"/>
    <w:basedOn w:val="1"/>
    <w:qFormat/>
    <w:uiPriority w:val="0"/>
    <w:pPr>
      <w:ind w:firstLine="420" w:firstLineChars="200"/>
    </w:pPr>
    <w:rPr>
      <w:rFonts w:asciiTheme="minorHAnsi" w:hAnsiTheme="minorHAnsi" w:eastAsiaTheme="minorEastAsia" w:cstheme="minorBidi"/>
    </w:rPr>
  </w:style>
  <w:style w:type="paragraph" w:customStyle="1" w:styleId="39">
    <w:name w:val="正文（缩进）"/>
    <w:basedOn w:val="1"/>
    <w:qFormat/>
    <w:uiPriority w:val="0"/>
    <w:pPr>
      <w:spacing w:before="156" w:after="156"/>
      <w:ind w:firstLine="480" w:firstLineChars="200"/>
    </w:pPr>
  </w:style>
  <w:style w:type="paragraph" w:customStyle="1" w:styleId="40">
    <w:name w:val="Normal Indent1"/>
    <w:basedOn w:val="1"/>
    <w:qFormat/>
    <w:uiPriority w:val="0"/>
    <w:pPr>
      <w:ind w:firstLine="420"/>
    </w:pPr>
  </w:style>
  <w:style w:type="paragraph" w:customStyle="1" w:styleId="41">
    <w:name w:val="0Y--正文"/>
    <w:basedOn w:val="1"/>
    <w:qFormat/>
    <w:uiPriority w:val="0"/>
    <w:pPr>
      <w:spacing w:line="360" w:lineRule="auto"/>
      <w:ind w:firstLine="200" w:firstLineChars="200"/>
    </w:pPr>
    <w:rPr>
      <w:rFonts w:cstheme="minorBidi"/>
      <w:color w:val="000000" w:themeColor="text1"/>
      <w:sz w:val="28"/>
      <w:szCs w:val="22"/>
      <w14:textFill>
        <w14:solidFill>
          <w14:schemeClr w14:val="tx1"/>
        </w14:solidFill>
      </w14:textFill>
    </w:rPr>
  </w:style>
  <w:style w:type="character" w:customStyle="1" w:styleId="42">
    <w:name w:val="标题 4 Char Char Char Char"/>
    <w:qFormat/>
    <w:uiPriority w:val="0"/>
    <w:rPr>
      <w:rFonts w:hint="eastAsia" w:ascii="楷体_GB2312" w:eastAsia="楷体_GB2312"/>
      <w:b/>
      <w:snapToGrid w:val="0"/>
      <w:sz w:val="24"/>
      <w:lang w:val="en-US" w:eastAsia="zh-CN" w:bidi="ar-SA"/>
    </w:rPr>
  </w:style>
  <w:style w:type="paragraph" w:customStyle="1" w:styleId="43">
    <w:name w:val="5Y--图表标题"/>
    <w:basedOn w:val="41"/>
    <w:next w:val="41"/>
    <w:qFormat/>
    <w:uiPriority w:val="0"/>
    <w:pPr>
      <w:ind w:firstLine="0" w:firstLineChars="0"/>
      <w:jc w:val="center"/>
    </w:pPr>
    <w:rPr>
      <w:b/>
    </w:rPr>
  </w:style>
  <w:style w:type="paragraph" w:customStyle="1" w:styleId="44">
    <w:name w:val="6Y--表内文字"/>
    <w:basedOn w:val="41"/>
    <w:next w:val="41"/>
    <w:qFormat/>
    <w:uiPriority w:val="0"/>
    <w:pPr>
      <w:spacing w:line="240" w:lineRule="auto"/>
      <w:ind w:firstLine="0" w:firstLineChars="0"/>
      <w:jc w:val="center"/>
    </w:pPr>
    <w:rPr>
      <w:sz w:val="24"/>
    </w:rPr>
  </w:style>
  <w:style w:type="character" w:customStyle="1" w:styleId="45">
    <w:name w:val="5级"/>
    <w:basedOn w:val="46"/>
    <w:qFormat/>
    <w:uiPriority w:val="0"/>
    <w:rPr>
      <w:rFonts w:hint="eastAsia" w:ascii="宋体" w:hAnsi="宋体" w:eastAsia="宋体" w:cs="宋体"/>
      <w:color w:val="000000"/>
      <w:kern w:val="0"/>
      <w:sz w:val="21"/>
      <w:szCs w:val="21"/>
      <w:u w:val="none"/>
    </w:rPr>
  </w:style>
  <w:style w:type="character" w:customStyle="1" w:styleId="46">
    <w:name w:val="标题 5 Char"/>
    <w:basedOn w:val="30"/>
    <w:link w:val="7"/>
    <w:qFormat/>
    <w:uiPriority w:val="9"/>
    <w:rPr>
      <w:b/>
      <w:bCs/>
      <w:sz w:val="28"/>
      <w:szCs w:val="28"/>
    </w:rPr>
  </w:style>
  <w:style w:type="paragraph" w:customStyle="1" w:styleId="47">
    <w:name w:val="4Y--4级节"/>
    <w:basedOn w:val="6"/>
    <w:next w:val="41"/>
    <w:qFormat/>
    <w:uiPriority w:val="0"/>
    <w:pPr>
      <w:spacing w:before="0" w:after="0" w:line="360" w:lineRule="auto"/>
    </w:pPr>
    <w:rPr>
      <w:rFonts w:ascii="Times New Roman" w:hAnsi="Times New Roman" w:eastAsia="宋体"/>
      <w:color w:val="000000" w:themeColor="text1"/>
      <w14:textFill>
        <w14:solidFill>
          <w14:schemeClr w14:val="tx1"/>
        </w14:solidFill>
      </w14:textFill>
    </w:rPr>
  </w:style>
  <w:style w:type="paragraph" w:customStyle="1" w:styleId="48">
    <w:name w:val="标题5"/>
    <w:basedOn w:val="1"/>
    <w:next w:val="1"/>
    <w:qFormat/>
    <w:uiPriority w:val="0"/>
    <w:pPr>
      <w:adjustRightInd w:val="0"/>
      <w:snapToGrid w:val="0"/>
      <w:spacing w:beforeLines="50" w:line="360" w:lineRule="auto"/>
      <w:outlineLvl w:val="4"/>
    </w:pPr>
    <w:rPr>
      <w:rFonts w:hAnsiTheme="minorHAnsi" w:cstheme="minorBidi"/>
      <w:b/>
      <w:sz w:val="28"/>
      <w:szCs w:val="22"/>
    </w:rPr>
  </w:style>
  <w:style w:type="paragraph" w:customStyle="1" w:styleId="49">
    <w:name w:val="3Y--3级节"/>
    <w:basedOn w:val="5"/>
    <w:next w:val="41"/>
    <w:qFormat/>
    <w:uiPriority w:val="0"/>
    <w:pPr>
      <w:spacing w:before="0" w:after="0" w:line="360" w:lineRule="auto"/>
    </w:pPr>
    <w:rPr>
      <w:rFonts w:cstheme="minorBidi"/>
      <w:color w:val="000000" w:themeColor="text1"/>
      <w:sz w:val="28"/>
      <w14:textFill>
        <w14:solidFill>
          <w14:schemeClr w14:val="tx1"/>
        </w14:solidFill>
      </w14:textFill>
    </w:rPr>
  </w:style>
  <w:style w:type="character" w:customStyle="1" w:styleId="50">
    <w:name w:val="批注框文本 Char"/>
    <w:basedOn w:val="30"/>
    <w:link w:val="19"/>
    <w:qFormat/>
    <w:uiPriority w:val="0"/>
    <w:rPr>
      <w:kern w:val="2"/>
      <w:sz w:val="18"/>
      <w:szCs w:val="18"/>
    </w:rPr>
  </w:style>
  <w:style w:type="character" w:customStyle="1" w:styleId="51">
    <w:name w:val="批注文字 Char"/>
    <w:basedOn w:val="30"/>
    <w:link w:val="10"/>
    <w:qFormat/>
    <w:uiPriority w:val="0"/>
    <w:rPr>
      <w:kern w:val="2"/>
      <w:sz w:val="21"/>
    </w:rPr>
  </w:style>
  <w:style w:type="character" w:customStyle="1" w:styleId="52">
    <w:name w:val="批注主题 Char"/>
    <w:basedOn w:val="51"/>
    <w:link w:val="27"/>
    <w:semiHidden/>
    <w:qFormat/>
    <w:uiPriority w:val="0"/>
    <w:rPr>
      <w:b/>
      <w:bCs/>
      <w:kern w:val="2"/>
      <w:sz w:val="21"/>
    </w:rPr>
  </w:style>
  <w:style w:type="paragraph" w:customStyle="1" w:styleId="53">
    <w:name w:val="[Normal]"/>
    <w:qFormat/>
    <w:uiPriority w:val="0"/>
    <w:rPr>
      <w:rFonts w:ascii="宋体" w:hAnsi="宋体" w:eastAsia="宋体" w:cs="Times New Roman"/>
      <w:sz w:val="24"/>
      <w:szCs w:val="22"/>
      <w:lang w:val="zh-CN" w:eastAsia="zh-CN" w:bidi="ar-SA"/>
    </w:rPr>
  </w:style>
  <w:style w:type="paragraph" w:styleId="54">
    <w:name w:val="List Paragraph"/>
    <w:basedOn w:val="1"/>
    <w:qFormat/>
    <w:uiPriority w:val="99"/>
    <w:pPr>
      <w:ind w:firstLine="420" w:firstLineChars="200"/>
    </w:pPr>
  </w:style>
  <w:style w:type="paragraph" w:customStyle="1" w:styleId="55">
    <w:name w:val="纯文本1"/>
    <w:basedOn w:val="56"/>
    <w:qFormat/>
    <w:uiPriority w:val="0"/>
    <w:pPr>
      <w:widowControl/>
      <w:jc w:val="left"/>
    </w:pPr>
    <w:rPr>
      <w:rFonts w:hAnsi="Courier New"/>
    </w:rPr>
  </w:style>
  <w:style w:type="paragraph" w:customStyle="1" w:styleId="56">
    <w:name w:val="正文1"/>
    <w:basedOn w:val="1"/>
    <w:qFormat/>
    <w:uiPriority w:val="0"/>
    <w:pPr>
      <w:spacing w:beforeLines="50" w:line="360" w:lineRule="auto"/>
      <w:ind w:firstLine="420" w:firstLineChars="200"/>
    </w:pPr>
    <w:rPr>
      <w:rFonts w:ascii="宋体" w:hAnsi="宋体"/>
      <w:iCs/>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F585A-8945-4971-8A12-A19E9E32DC2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33451</Words>
  <Characters>35641</Characters>
  <Lines>787</Lines>
  <Paragraphs>221</Paragraphs>
  <TotalTime>283</TotalTime>
  <ScaleCrop>false</ScaleCrop>
  <LinksUpToDate>false</LinksUpToDate>
  <CharactersWithSpaces>38933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2021-06-25T02:21:00Z</dcterms:created>
  <dc:creator>Administrator</dc:creator>
  <cp:lastModifiedBy>R</cp:lastModifiedBy>
  <cp:lastPrinted>2022-05-05T02:05:00Z</cp:lastPrinted>
  <dcterms:modified xsi:type="dcterms:W3CDTF">2022-05-19T09:23:05Z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CA643D6FED56497B8E203B82BDB55C02</vt:lpwstr>
  </property>
</Properties>
</file>