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800" w:lineRule="exact"/>
        <w:jc w:val="center"/>
        <w:rPr>
          <w:rStyle w:val="28"/>
          <w:rFonts w:ascii="宋体" w:hAnsi="宋体" w:cs="宋体"/>
          <w:color w:val="auto"/>
          <w:spacing w:val="0"/>
          <w:sz w:val="52"/>
          <w:szCs w:val="52"/>
        </w:rPr>
      </w:pPr>
      <w:r>
        <w:rPr>
          <w:rStyle w:val="28"/>
          <w:rFonts w:hint="eastAsia" w:ascii="宋体" w:hAnsi="宋体" w:cs="宋体"/>
          <w:b/>
          <w:bCs/>
          <w:color w:val="auto"/>
          <w:spacing w:val="0"/>
          <w:sz w:val="52"/>
          <w:szCs w:val="52"/>
        </w:rPr>
        <w:t>安吉信访局12345话务运行项目</w:t>
      </w:r>
    </w:p>
    <w:p>
      <w:pPr>
        <w:spacing w:beforeLines="50" w:line="700" w:lineRule="exact"/>
        <w:jc w:val="center"/>
        <w:rPr>
          <w:rStyle w:val="28"/>
          <w:rFonts w:ascii="宋体" w:hAnsi="宋体" w:cs="宋体"/>
          <w:color w:val="auto"/>
          <w:spacing w:val="0"/>
          <w:sz w:val="72"/>
          <w:szCs w:val="44"/>
        </w:rPr>
      </w:pPr>
    </w:p>
    <w:p>
      <w:pPr>
        <w:spacing w:beforeLines="50" w:line="700" w:lineRule="exact"/>
        <w:jc w:val="center"/>
        <w:rPr>
          <w:rStyle w:val="28"/>
          <w:rFonts w:ascii="宋体" w:hAnsi="宋体" w:cs="宋体"/>
          <w:color w:val="auto"/>
          <w:spacing w:val="0"/>
          <w:sz w:val="72"/>
          <w:szCs w:val="44"/>
        </w:rPr>
      </w:pPr>
      <w:r>
        <w:rPr>
          <w:rStyle w:val="28"/>
          <w:rFonts w:hint="eastAsia" w:ascii="宋体" w:hAnsi="宋体" w:cs="宋体"/>
          <w:color w:val="auto"/>
          <w:spacing w:val="0"/>
          <w:sz w:val="72"/>
          <w:szCs w:val="44"/>
        </w:rPr>
        <w:t>公</w:t>
      </w:r>
    </w:p>
    <w:p>
      <w:pPr>
        <w:spacing w:beforeLines="50" w:line="800" w:lineRule="exact"/>
        <w:jc w:val="center"/>
        <w:rPr>
          <w:rStyle w:val="28"/>
          <w:rFonts w:ascii="宋体" w:hAnsi="宋体" w:cs="宋体"/>
          <w:color w:val="auto"/>
          <w:spacing w:val="0"/>
          <w:sz w:val="72"/>
          <w:szCs w:val="44"/>
        </w:rPr>
      </w:pPr>
      <w:r>
        <w:rPr>
          <w:rStyle w:val="28"/>
          <w:rFonts w:hint="eastAsia" w:ascii="宋体" w:hAnsi="宋体" w:cs="宋体"/>
          <w:color w:val="auto"/>
          <w:spacing w:val="0"/>
          <w:sz w:val="72"/>
          <w:szCs w:val="44"/>
        </w:rPr>
        <w:t>开</w:t>
      </w:r>
    </w:p>
    <w:p>
      <w:pPr>
        <w:spacing w:beforeLines="50" w:line="800" w:lineRule="exact"/>
        <w:jc w:val="center"/>
        <w:rPr>
          <w:rStyle w:val="28"/>
          <w:rFonts w:ascii="宋体" w:hAnsi="宋体" w:cs="宋体"/>
          <w:color w:val="auto"/>
          <w:spacing w:val="0"/>
          <w:sz w:val="72"/>
          <w:szCs w:val="44"/>
        </w:rPr>
      </w:pPr>
      <w:r>
        <w:rPr>
          <w:rStyle w:val="28"/>
          <w:rFonts w:hint="eastAsia" w:ascii="宋体" w:hAnsi="宋体" w:cs="宋体"/>
          <w:color w:val="auto"/>
          <w:spacing w:val="0"/>
          <w:sz w:val="72"/>
          <w:szCs w:val="44"/>
        </w:rPr>
        <w:t>招</w:t>
      </w:r>
    </w:p>
    <w:p>
      <w:pPr>
        <w:spacing w:beforeLines="50" w:line="800" w:lineRule="exact"/>
        <w:jc w:val="center"/>
        <w:rPr>
          <w:rStyle w:val="28"/>
          <w:rFonts w:ascii="宋体" w:hAnsi="宋体" w:cs="宋体"/>
          <w:color w:val="auto"/>
          <w:spacing w:val="0"/>
          <w:sz w:val="72"/>
          <w:szCs w:val="44"/>
        </w:rPr>
      </w:pPr>
      <w:r>
        <w:rPr>
          <w:rStyle w:val="28"/>
          <w:rFonts w:hint="eastAsia" w:ascii="宋体" w:hAnsi="宋体" w:cs="宋体"/>
          <w:color w:val="auto"/>
          <w:spacing w:val="0"/>
          <w:sz w:val="72"/>
          <w:szCs w:val="44"/>
        </w:rPr>
        <w:t>标</w:t>
      </w:r>
    </w:p>
    <w:p>
      <w:pPr>
        <w:spacing w:beforeLines="50" w:line="800" w:lineRule="exact"/>
        <w:jc w:val="center"/>
        <w:rPr>
          <w:rStyle w:val="28"/>
          <w:rFonts w:ascii="宋体" w:hAnsi="宋体" w:cs="宋体"/>
          <w:color w:val="auto"/>
          <w:spacing w:val="0"/>
          <w:sz w:val="72"/>
          <w:szCs w:val="72"/>
        </w:rPr>
      </w:pPr>
      <w:r>
        <w:rPr>
          <w:rStyle w:val="28"/>
          <w:rFonts w:hint="eastAsia" w:ascii="宋体" w:hAnsi="宋体" w:cs="宋体"/>
          <w:color w:val="auto"/>
          <w:spacing w:val="0"/>
          <w:sz w:val="72"/>
          <w:szCs w:val="72"/>
        </w:rPr>
        <w:t>采</w:t>
      </w:r>
    </w:p>
    <w:p>
      <w:pPr>
        <w:spacing w:beforeLines="50" w:line="800" w:lineRule="exact"/>
        <w:jc w:val="center"/>
        <w:rPr>
          <w:rStyle w:val="28"/>
          <w:rFonts w:ascii="宋体" w:hAnsi="宋体" w:cs="宋体"/>
          <w:color w:val="auto"/>
          <w:spacing w:val="0"/>
          <w:sz w:val="72"/>
          <w:szCs w:val="72"/>
        </w:rPr>
      </w:pPr>
      <w:r>
        <w:rPr>
          <w:rStyle w:val="28"/>
          <w:rFonts w:hint="eastAsia" w:ascii="宋体" w:hAnsi="宋体" w:cs="宋体"/>
          <w:color w:val="auto"/>
          <w:spacing w:val="0"/>
          <w:sz w:val="72"/>
          <w:szCs w:val="72"/>
        </w:rPr>
        <w:t>购</w:t>
      </w:r>
    </w:p>
    <w:p>
      <w:pPr>
        <w:spacing w:beforeLines="50" w:line="800" w:lineRule="exact"/>
        <w:jc w:val="center"/>
        <w:rPr>
          <w:rStyle w:val="28"/>
          <w:rFonts w:ascii="宋体" w:hAnsi="宋体" w:cs="宋体"/>
          <w:color w:val="auto"/>
          <w:spacing w:val="0"/>
          <w:sz w:val="72"/>
          <w:szCs w:val="72"/>
        </w:rPr>
      </w:pPr>
      <w:r>
        <w:rPr>
          <w:rStyle w:val="28"/>
          <w:rFonts w:hint="eastAsia" w:ascii="宋体" w:hAnsi="宋体" w:cs="宋体"/>
          <w:color w:val="auto"/>
          <w:spacing w:val="0"/>
          <w:sz w:val="72"/>
          <w:szCs w:val="72"/>
        </w:rPr>
        <w:t>文</w:t>
      </w:r>
    </w:p>
    <w:p>
      <w:pPr>
        <w:spacing w:beforeLines="50" w:line="800" w:lineRule="exact"/>
        <w:jc w:val="center"/>
        <w:rPr>
          <w:rStyle w:val="28"/>
          <w:rFonts w:ascii="宋体" w:hAnsi="宋体" w:cs="宋体"/>
          <w:color w:val="auto"/>
          <w:spacing w:val="0"/>
          <w:sz w:val="72"/>
          <w:szCs w:val="72"/>
        </w:rPr>
      </w:pPr>
      <w:r>
        <w:rPr>
          <w:rStyle w:val="28"/>
          <w:rFonts w:hint="eastAsia" w:ascii="宋体" w:hAnsi="宋体" w:cs="宋体"/>
          <w:color w:val="auto"/>
          <w:spacing w:val="0"/>
          <w:sz w:val="72"/>
          <w:szCs w:val="72"/>
        </w:rPr>
        <w:t>件</w:t>
      </w:r>
    </w:p>
    <w:p>
      <w:pPr>
        <w:pStyle w:val="13"/>
        <w:snapToGrid w:val="0"/>
        <w:spacing w:beforeLines="0" w:afterLines="0" w:line="300" w:lineRule="exact"/>
        <w:rPr>
          <w:rFonts w:hAnsi="宋体" w:cs="宋体"/>
        </w:rPr>
      </w:pPr>
    </w:p>
    <w:p>
      <w:pPr>
        <w:pStyle w:val="13"/>
        <w:snapToGrid w:val="0"/>
        <w:spacing w:beforeLines="0" w:afterLines="0" w:line="300" w:lineRule="exact"/>
        <w:ind w:firstLine="1274" w:firstLineChars="531"/>
        <w:rPr>
          <w:rFonts w:hAnsi="宋体" w:cs="宋体"/>
        </w:rPr>
      </w:pPr>
      <w:r>
        <w:rPr>
          <w:rFonts w:hint="eastAsia" w:hAnsi="宋体" w:cs="宋体"/>
        </w:rPr>
        <w:t>项目编号：PWGK2023-001</w:t>
      </w:r>
    </w:p>
    <w:p>
      <w:pPr>
        <w:pStyle w:val="13"/>
        <w:snapToGrid w:val="0"/>
        <w:spacing w:beforeLines="0" w:afterLines="0" w:line="300" w:lineRule="exact"/>
        <w:ind w:firstLine="1274" w:firstLineChars="531"/>
        <w:rPr>
          <w:rFonts w:hAnsi="宋体" w:cs="宋体"/>
        </w:rPr>
      </w:pPr>
      <w:r>
        <w:rPr>
          <w:rFonts w:hint="eastAsia" w:hAnsi="宋体" w:cs="宋体"/>
        </w:rPr>
        <w:t>项目名称：安吉信访局12345话务运行项目</w:t>
      </w:r>
    </w:p>
    <w:p>
      <w:pPr>
        <w:pStyle w:val="13"/>
        <w:snapToGrid w:val="0"/>
        <w:spacing w:beforeLines="0" w:afterLines="0" w:line="300" w:lineRule="exact"/>
        <w:ind w:firstLine="1274" w:firstLineChars="531"/>
        <w:rPr>
          <w:rFonts w:hAnsi="宋体" w:cs="宋体"/>
        </w:rPr>
      </w:pPr>
      <w:r>
        <w:rPr>
          <w:rFonts w:hint="eastAsia" w:hAnsi="宋体" w:cs="宋体"/>
        </w:rPr>
        <w:t>采购单位：中共安吉县委安吉县人民政府信访局</w:t>
      </w:r>
    </w:p>
    <w:p>
      <w:pPr>
        <w:pStyle w:val="13"/>
        <w:snapToGrid w:val="0"/>
        <w:spacing w:beforeLines="0" w:afterLines="0" w:line="300" w:lineRule="exact"/>
        <w:ind w:firstLine="1274" w:firstLineChars="531"/>
        <w:rPr>
          <w:rFonts w:hAnsi="宋体" w:cs="宋体"/>
        </w:rPr>
      </w:pPr>
      <w:r>
        <w:rPr>
          <w:rFonts w:hint="eastAsia" w:hAnsi="宋体" w:cs="宋体"/>
        </w:rPr>
        <w:t>招标代理机构：安吉品位采购服务有限公司</w:t>
      </w:r>
    </w:p>
    <w:p>
      <w:pPr>
        <w:pStyle w:val="13"/>
        <w:snapToGrid w:val="0"/>
        <w:spacing w:beforeLines="0" w:afterLines="0" w:line="300" w:lineRule="exact"/>
        <w:ind w:firstLine="1274" w:firstLineChars="531"/>
        <w:rPr>
          <w:rFonts w:hAnsi="宋体" w:cs="宋体"/>
        </w:rPr>
      </w:pPr>
      <w:r>
        <w:rPr>
          <w:rFonts w:hint="eastAsia" w:hAnsi="宋体" w:cs="宋体"/>
        </w:rPr>
        <w:t>采购类型：分散采购委托代理</w:t>
      </w:r>
    </w:p>
    <w:p>
      <w:pPr>
        <w:pStyle w:val="13"/>
        <w:snapToGrid w:val="0"/>
        <w:spacing w:beforeLines="0" w:afterLines="0" w:line="300" w:lineRule="exact"/>
        <w:jc w:val="right"/>
        <w:rPr>
          <w:rFonts w:hAnsi="宋体" w:cs="宋体"/>
        </w:rPr>
      </w:pPr>
    </w:p>
    <w:p>
      <w:pPr>
        <w:pStyle w:val="13"/>
        <w:snapToGrid w:val="0"/>
        <w:spacing w:beforeLines="0" w:afterLines="0" w:line="300" w:lineRule="exact"/>
        <w:ind w:right="764" w:rightChars="364"/>
        <w:jc w:val="right"/>
        <w:rPr>
          <w:rFonts w:hAnsi="宋体" w:cs="宋体"/>
        </w:rPr>
      </w:pPr>
      <w:r>
        <w:rPr>
          <w:rFonts w:hint="eastAsia" w:hAnsi="宋体" w:cs="宋体"/>
        </w:rPr>
        <w:t>2023年</w:t>
      </w:r>
      <w:r>
        <w:rPr>
          <w:rFonts w:hint="eastAsia" w:hAnsi="宋体" w:cs="宋体"/>
          <w:lang w:val="en-US" w:eastAsia="zh-CN"/>
        </w:rPr>
        <w:t>10月</w:t>
      </w:r>
    </w:p>
    <w:p>
      <w:pPr>
        <w:pStyle w:val="14"/>
        <w:ind w:left="5250"/>
        <w:rPr>
          <w:rFonts w:ascii="宋体" w:eastAsia="宋体" w:cs="宋体"/>
        </w:rPr>
        <w:sectPr>
          <w:headerReference r:id="rId3" w:type="default"/>
          <w:footerReference r:id="rId4" w:type="default"/>
          <w:pgSz w:w="11906" w:h="16838"/>
          <w:pgMar w:top="964" w:right="1247" w:bottom="1247" w:left="1247" w:header="851" w:footer="992" w:gutter="0"/>
          <w:cols w:space="720" w:num="1"/>
          <w:docGrid w:linePitch="312" w:charSpace="0"/>
        </w:sectPr>
      </w:pPr>
    </w:p>
    <w:p>
      <w:pPr>
        <w:pStyle w:val="29"/>
        <w:jc w:val="center"/>
        <w:rPr>
          <w:rFonts w:ascii="宋体" w:hAnsi="宋体" w:eastAsia="宋体" w:cs="宋体"/>
          <w:color w:val="000000"/>
        </w:rPr>
      </w:pPr>
      <w:r>
        <w:rPr>
          <w:rFonts w:hint="eastAsia" w:ascii="宋体" w:hAnsi="宋体" w:eastAsia="宋体" w:cs="宋体"/>
          <w:color w:val="000000"/>
          <w:lang w:val="zh-CN"/>
        </w:rPr>
        <w:t>目    录</w:t>
      </w:r>
    </w:p>
    <w:p>
      <w:pPr>
        <w:pStyle w:val="19"/>
        <w:tabs>
          <w:tab w:val="right" w:leader="dot" w:pos="9402"/>
        </w:tabs>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"_Toc143943646" </w:instrText>
      </w:r>
      <w:r>
        <w:fldChar w:fldCharType="separate"/>
      </w:r>
      <w:r>
        <w:rPr>
          <w:rStyle w:val="26"/>
          <w:rFonts w:hint="eastAsia" w:ascii="宋体" w:hAnsi="宋体" w:cs="宋体"/>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_Toc143943646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9"/>
        <w:tabs>
          <w:tab w:val="right" w:leader="dot" w:pos="9402"/>
        </w:tabs>
        <w:rPr>
          <w:rFonts w:ascii="宋体" w:hAnsi="宋体" w:cs="宋体"/>
          <w:sz w:val="24"/>
        </w:rPr>
      </w:pPr>
      <w:r>
        <w:fldChar w:fldCharType="begin"/>
      </w:r>
      <w:r>
        <w:instrText xml:space="preserve"> HYPERLINK \l "_Toc143943647" </w:instrText>
      </w:r>
      <w:r>
        <w:fldChar w:fldCharType="separate"/>
      </w:r>
      <w:r>
        <w:rPr>
          <w:rStyle w:val="26"/>
          <w:rFonts w:hint="eastAsia" w:ascii="宋体" w:hAnsi="宋体" w:cs="宋体"/>
          <w:sz w:val="24"/>
        </w:rPr>
        <w:t>第二章 招标需求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_Toc143943647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"_Toc143943648" </w:instrText>
      </w:r>
      <w:r>
        <w:fldChar w:fldCharType="separate"/>
      </w:r>
      <w:r>
        <w:rPr>
          <w:rStyle w:val="26"/>
          <w:rFonts w:hint="eastAsia" w:ascii="宋体" w:hAnsi="宋体" w:cs="宋体"/>
          <w:sz w:val="24"/>
        </w:rPr>
        <w:t>一、 项目概况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_Toc143943648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"_Toc143943649" </w:instrText>
      </w:r>
      <w:r>
        <w:fldChar w:fldCharType="separate"/>
      </w:r>
      <w:r>
        <w:rPr>
          <w:rStyle w:val="26"/>
          <w:rFonts w:hint="eastAsia" w:ascii="宋体" w:hAnsi="宋体" w:cs="宋体"/>
          <w:sz w:val="24"/>
        </w:rPr>
        <w:t>二、 项目内容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_Toc143943649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"_Toc143943650" </w:instrText>
      </w:r>
      <w:r>
        <w:fldChar w:fldCharType="separate"/>
      </w:r>
      <w:r>
        <w:rPr>
          <w:rStyle w:val="26"/>
          <w:rFonts w:hint="eastAsia" w:ascii="宋体" w:hAnsi="宋体" w:cs="宋体"/>
          <w:sz w:val="24"/>
        </w:rPr>
        <w:t>三、 详细要求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_Toc143943650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"_Toc143943651" </w:instrText>
      </w:r>
      <w:r>
        <w:fldChar w:fldCharType="separate"/>
      </w:r>
      <w:r>
        <w:rPr>
          <w:rStyle w:val="26"/>
          <w:rFonts w:hint="eastAsia" w:ascii="宋体" w:hAnsi="宋体" w:cs="宋体"/>
          <w:sz w:val="24"/>
        </w:rPr>
        <w:t>四、 商务要求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_Toc143943651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"_Toc143943652" </w:instrText>
      </w:r>
      <w:r>
        <w:fldChar w:fldCharType="separate"/>
      </w:r>
      <w:r>
        <w:rPr>
          <w:rStyle w:val="26"/>
          <w:rFonts w:hint="eastAsia" w:ascii="宋体" w:hAnsi="宋体" w:cs="宋体"/>
          <w:sz w:val="24"/>
        </w:rPr>
        <w:t>五、 其他要求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_Toc143943652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19"/>
        <w:tabs>
          <w:tab w:val="right" w:leader="dot" w:pos="9402"/>
        </w:tabs>
        <w:rPr>
          <w:rFonts w:ascii="宋体" w:hAnsi="宋体" w:cs="宋体"/>
          <w:sz w:val="24"/>
        </w:rPr>
      </w:pPr>
      <w:r>
        <w:fldChar w:fldCharType="begin"/>
      </w:r>
      <w:r>
        <w:instrText xml:space="preserve"> HYPERLINK \l "_Toc143943653" </w:instrText>
      </w:r>
      <w:r>
        <w:fldChar w:fldCharType="separate"/>
      </w:r>
      <w:r>
        <w:rPr>
          <w:rStyle w:val="26"/>
          <w:rFonts w:hint="eastAsia" w:ascii="宋体" w:hAnsi="宋体" w:cs="宋体"/>
          <w:sz w:val="24"/>
        </w:rPr>
        <w:t>第三章 投标人须知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_Toc143943653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"_Toc143943654" </w:instrText>
      </w:r>
      <w:r>
        <w:fldChar w:fldCharType="separate"/>
      </w:r>
      <w:r>
        <w:rPr>
          <w:rStyle w:val="26"/>
          <w:rFonts w:hint="eastAsia" w:ascii="宋体" w:hAnsi="宋体" w:cs="宋体"/>
          <w:sz w:val="24"/>
        </w:rPr>
        <w:t>前   附  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"_Toc143943655" </w:instrText>
      </w:r>
      <w:r>
        <w:fldChar w:fldCharType="separate"/>
      </w:r>
      <w:r>
        <w:rPr>
          <w:rStyle w:val="26"/>
          <w:rFonts w:hint="eastAsia" w:ascii="宋体" w:hAnsi="宋体" w:cs="宋体"/>
          <w:sz w:val="24"/>
        </w:rPr>
        <w:t>一、 总  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_Toc143943655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"_Toc143943656" </w:instrText>
      </w:r>
      <w:r>
        <w:fldChar w:fldCharType="separate"/>
      </w:r>
      <w:r>
        <w:rPr>
          <w:rStyle w:val="26"/>
          <w:rFonts w:hint="eastAsia" w:ascii="宋体" w:hAnsi="宋体" w:cs="宋体"/>
          <w:sz w:val="24"/>
        </w:rPr>
        <w:t>二、 招标文件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_Toc143943656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"_Toc143943657" </w:instrText>
      </w:r>
      <w:r>
        <w:fldChar w:fldCharType="separate"/>
      </w:r>
      <w:r>
        <w:rPr>
          <w:rStyle w:val="26"/>
          <w:rFonts w:hint="eastAsia" w:ascii="宋体" w:hAnsi="宋体" w:cs="宋体"/>
          <w:sz w:val="24"/>
        </w:rPr>
        <w:t>三、 投标文件的编制及递交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_Toc143943657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"_Toc143943658" </w:instrText>
      </w:r>
      <w:r>
        <w:fldChar w:fldCharType="separate"/>
      </w:r>
      <w:r>
        <w:rPr>
          <w:rStyle w:val="26"/>
          <w:rFonts w:hint="eastAsia" w:ascii="宋体" w:hAnsi="宋体" w:cs="宋体"/>
          <w:sz w:val="24"/>
        </w:rPr>
        <w:t>四、 开标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_Toc143943658 \h </w:instrText>
      </w:r>
      <w:r>
        <w:rPr>
          <w:rFonts w:hint="eastAsia" w:ascii="宋体" w:hAnsi="宋体" w:cs="宋体"/>
          <w:sz w:val="24"/>
        </w:rPr>
        <w:fldChar w:fldCharType="separate"/>
      </w:r>
      <w:r>
        <w:rPr>
          <w:rFonts w:hint="eastAsia" w:ascii="宋体" w:hAnsi="宋体" w:cs="宋体"/>
          <w:sz w:val="24"/>
        </w:rPr>
        <w:t>20</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"_Toc143943659" </w:instrText>
      </w:r>
      <w:r>
        <w:fldChar w:fldCharType="separate"/>
      </w:r>
      <w:r>
        <w:rPr>
          <w:rStyle w:val="26"/>
          <w:rFonts w:hint="eastAsia" w:ascii="宋体" w:hAnsi="宋体" w:cs="宋体"/>
          <w:sz w:val="24"/>
        </w:rPr>
        <w:t>五、 资格审查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_Toc143943659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"_Toc143943660" </w:instrText>
      </w:r>
      <w:r>
        <w:fldChar w:fldCharType="separate"/>
      </w:r>
      <w:r>
        <w:rPr>
          <w:rStyle w:val="26"/>
          <w:rFonts w:hint="eastAsia" w:ascii="宋体" w:hAnsi="宋体" w:cs="宋体"/>
          <w:sz w:val="24"/>
        </w:rPr>
        <w:t>六、 评标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_Toc143943660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"_Toc143943661" </w:instrText>
      </w:r>
      <w:r>
        <w:fldChar w:fldCharType="separate"/>
      </w:r>
      <w:r>
        <w:rPr>
          <w:rStyle w:val="26"/>
          <w:rFonts w:hint="eastAsia" w:ascii="宋体" w:hAnsi="宋体" w:cs="宋体"/>
          <w:sz w:val="24"/>
        </w:rPr>
        <w:t>五、 定标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_Toc143943661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"_Toc143943662" </w:instrText>
      </w:r>
      <w:r>
        <w:fldChar w:fldCharType="separate"/>
      </w:r>
      <w:r>
        <w:rPr>
          <w:rStyle w:val="26"/>
          <w:rFonts w:hint="eastAsia" w:ascii="宋体" w:hAnsi="宋体" w:cs="宋体"/>
          <w:sz w:val="24"/>
        </w:rPr>
        <w:t>六、 合同的授予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_Toc143943662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"_Toc143943663" </w:instrText>
      </w:r>
      <w:r>
        <w:fldChar w:fldCharType="separate"/>
      </w:r>
      <w:r>
        <w:rPr>
          <w:rStyle w:val="26"/>
          <w:rFonts w:hint="eastAsia" w:ascii="宋体" w:hAnsi="宋体" w:cs="宋体"/>
          <w:sz w:val="24"/>
        </w:rPr>
        <w:t>七、 采购项目需要落实的政府采购政策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_Toc143943663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pPr>
        <w:pStyle w:val="19"/>
        <w:tabs>
          <w:tab w:val="right" w:leader="dot" w:pos="9402"/>
        </w:tabs>
        <w:rPr>
          <w:rFonts w:ascii="宋体" w:hAnsi="宋体" w:cs="宋体"/>
          <w:sz w:val="24"/>
        </w:rPr>
      </w:pPr>
      <w:r>
        <w:fldChar w:fldCharType="begin"/>
      </w:r>
      <w:r>
        <w:instrText xml:space="preserve"> HYPERLINK \l "_Toc143943664" </w:instrText>
      </w:r>
      <w:r>
        <w:fldChar w:fldCharType="separate"/>
      </w:r>
      <w:r>
        <w:rPr>
          <w:rStyle w:val="26"/>
          <w:rFonts w:hint="eastAsia" w:ascii="宋体" w:hAnsi="宋体" w:cs="宋体"/>
          <w:sz w:val="24"/>
        </w:rPr>
        <w:t>第四章 评标办法及标准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_Toc143943664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"_Toc143943665" </w:instrText>
      </w:r>
      <w:r>
        <w:fldChar w:fldCharType="separate"/>
      </w:r>
      <w:r>
        <w:rPr>
          <w:rStyle w:val="26"/>
          <w:rFonts w:hint="eastAsia" w:ascii="宋体" w:hAnsi="宋体" w:cs="宋体"/>
          <w:sz w:val="24"/>
        </w:rPr>
        <w:t>一、 评标程序与方法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_Toc143943665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"_Toc143943666" </w:instrText>
      </w:r>
      <w:r>
        <w:fldChar w:fldCharType="separate"/>
      </w:r>
      <w:r>
        <w:rPr>
          <w:rStyle w:val="26"/>
          <w:rFonts w:hint="eastAsia" w:ascii="宋体" w:hAnsi="宋体" w:cs="宋体"/>
          <w:sz w:val="24"/>
        </w:rPr>
        <w:t>二、 综合评分法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_Toc143943666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"_Toc143943667" </w:instrText>
      </w:r>
      <w:r>
        <w:fldChar w:fldCharType="separate"/>
      </w:r>
      <w:r>
        <w:rPr>
          <w:rStyle w:val="26"/>
          <w:rFonts w:hint="eastAsia" w:ascii="宋体" w:hAnsi="宋体" w:cs="宋体"/>
          <w:sz w:val="24"/>
        </w:rPr>
        <w:t>三、 评标内容及标准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_Toc143943667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"_Toc143943668" </w:instrText>
      </w:r>
      <w:r>
        <w:fldChar w:fldCharType="separate"/>
      </w:r>
      <w:r>
        <w:rPr>
          <w:rStyle w:val="26"/>
          <w:rFonts w:hint="eastAsia" w:ascii="宋体" w:hAnsi="宋体" w:cs="宋体"/>
          <w:sz w:val="24"/>
        </w:rPr>
        <w:t>四、 监督管理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_Toc143943668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pPr>
        <w:pStyle w:val="19"/>
        <w:tabs>
          <w:tab w:val="right" w:leader="dot" w:pos="9402"/>
        </w:tabs>
        <w:rPr>
          <w:rFonts w:ascii="宋体" w:hAnsi="宋体" w:cs="宋体"/>
          <w:sz w:val="24"/>
        </w:rPr>
      </w:pPr>
      <w:r>
        <w:fldChar w:fldCharType="begin"/>
      </w:r>
      <w:r>
        <w:instrText xml:space="preserve"> HYPERLINK \l "_Toc143943669" </w:instrText>
      </w:r>
      <w:r>
        <w:fldChar w:fldCharType="separate"/>
      </w:r>
      <w:r>
        <w:rPr>
          <w:rStyle w:val="26"/>
          <w:rFonts w:hint="eastAsia" w:ascii="宋体" w:hAnsi="宋体" w:cs="宋体"/>
          <w:sz w:val="24"/>
        </w:rPr>
        <w:t>第五章 合同主要条款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_Toc143943669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r>
        <w:rPr>
          <w:rFonts w:hint="eastAsia" w:ascii="宋体" w:hAnsi="宋体" w:cs="宋体"/>
          <w:sz w:val="24"/>
        </w:rPr>
        <w:fldChar w:fldCharType="end"/>
      </w:r>
    </w:p>
    <w:p>
      <w:pPr>
        <w:pStyle w:val="19"/>
        <w:tabs>
          <w:tab w:val="right" w:leader="dot" w:pos="9402"/>
        </w:tabs>
        <w:rPr>
          <w:rFonts w:ascii="宋体" w:hAnsi="宋体" w:cs="宋体"/>
          <w:sz w:val="24"/>
        </w:rPr>
      </w:pPr>
      <w:r>
        <w:fldChar w:fldCharType="begin"/>
      </w:r>
      <w:r>
        <w:instrText xml:space="preserve"> HYPERLINK \l "_Toc143943670" </w:instrText>
      </w:r>
      <w:r>
        <w:fldChar w:fldCharType="separate"/>
      </w:r>
      <w:r>
        <w:rPr>
          <w:rStyle w:val="26"/>
          <w:rFonts w:hint="eastAsia" w:ascii="宋体" w:hAnsi="宋体" w:cs="宋体"/>
          <w:sz w:val="24"/>
        </w:rPr>
        <w:t>第六章 投标文件的格式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_Toc143943670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"_Toc143943671" </w:instrText>
      </w:r>
      <w:r>
        <w:fldChar w:fldCharType="separate"/>
      </w:r>
      <w:r>
        <w:rPr>
          <w:rStyle w:val="26"/>
          <w:rFonts w:hint="eastAsia" w:ascii="宋体" w:hAnsi="宋体" w:cs="宋体"/>
          <w:sz w:val="24"/>
        </w:rPr>
        <w:t>一、 资格证明文件格式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_Toc143943671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"_Toc143943672" </w:instrText>
      </w:r>
      <w:r>
        <w:fldChar w:fldCharType="separate"/>
      </w:r>
      <w:r>
        <w:rPr>
          <w:rStyle w:val="26"/>
          <w:rFonts w:hint="eastAsia" w:ascii="宋体" w:hAnsi="宋体" w:cs="宋体"/>
          <w:sz w:val="24"/>
        </w:rPr>
        <w:t>二、 技术资信文件格式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_Toc143943672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r>
        <w:rPr>
          <w:rFonts w:hint="eastAsia" w:ascii="宋体" w:hAnsi="宋体" w:cs="宋体"/>
          <w:sz w:val="24"/>
        </w:rPr>
        <w:fldChar w:fldCharType="end"/>
      </w:r>
    </w:p>
    <w:p>
      <w:pPr>
        <w:pStyle w:val="20"/>
        <w:tabs>
          <w:tab w:val="right" w:leader="dot" w:pos="9402"/>
        </w:tabs>
        <w:rPr>
          <w:rFonts w:ascii="宋体" w:hAnsi="宋体" w:cs="宋体"/>
          <w:sz w:val="24"/>
        </w:rPr>
      </w:pPr>
      <w:r>
        <w:fldChar w:fldCharType="begin"/>
      </w:r>
      <w:r>
        <w:instrText xml:space="preserve"> HYPERLINK \l "_Toc143943673" </w:instrText>
      </w:r>
      <w:r>
        <w:fldChar w:fldCharType="separate"/>
      </w:r>
      <w:r>
        <w:rPr>
          <w:rStyle w:val="26"/>
          <w:rFonts w:hint="eastAsia" w:ascii="宋体" w:hAnsi="宋体" w:cs="宋体"/>
          <w:sz w:val="24"/>
        </w:rPr>
        <w:t>三、 报价文件格式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_Toc143943673 \h </w:instrText>
      </w:r>
      <w:r>
        <w:rPr>
          <w:rFonts w:hint="eastAsia" w:ascii="宋体" w:hAnsi="宋体" w:cs="宋体"/>
          <w:sz w:val="24"/>
        </w:rPr>
        <w:fldChar w:fldCharType="separate"/>
      </w:r>
      <w:r>
        <w:rPr>
          <w:rFonts w:hint="eastAsia" w:ascii="宋体" w:hAnsi="宋体" w:cs="宋体"/>
          <w:sz w:val="24"/>
        </w:rPr>
        <w:t>58</w:t>
      </w:r>
      <w:r>
        <w:rPr>
          <w:rFonts w:hint="eastAsia" w:ascii="宋体" w:hAnsi="宋体" w:cs="宋体"/>
          <w:sz w:val="24"/>
        </w:rPr>
        <w:fldChar w:fldCharType="end"/>
      </w:r>
      <w:r>
        <w:rPr>
          <w:rFonts w:hint="eastAsia" w:ascii="宋体" w:hAnsi="宋体" w:cs="宋体"/>
          <w:sz w:val="24"/>
        </w:rPr>
        <w:fldChar w:fldCharType="end"/>
      </w:r>
    </w:p>
    <w:p>
      <w:pPr>
        <w:rPr>
          <w:rFonts w:ascii="宋体" w:hAnsi="宋体" w:cs="宋体"/>
        </w:rPr>
      </w:pPr>
      <w:r>
        <w:rPr>
          <w:rFonts w:hint="eastAsia" w:ascii="宋体" w:hAnsi="宋体" w:cs="宋体"/>
          <w:b/>
          <w:bCs/>
          <w:sz w:val="24"/>
          <w:lang w:val="zh-CN"/>
        </w:rPr>
        <w:fldChar w:fldCharType="end"/>
      </w:r>
    </w:p>
    <w:p>
      <w:pPr>
        <w:pStyle w:val="14"/>
        <w:ind w:left="5250"/>
        <w:rPr>
          <w:rFonts w:ascii="宋体" w:eastAsia="宋体" w:cs="宋体"/>
        </w:rPr>
        <w:sectPr>
          <w:pgSz w:w="11906" w:h="16838"/>
          <w:pgMar w:top="964" w:right="1247" w:bottom="1247" w:left="1247" w:header="851" w:footer="992" w:gutter="0"/>
          <w:cols w:space="720" w:num="1"/>
          <w:docGrid w:linePitch="312" w:charSpace="0"/>
        </w:sectPr>
      </w:pPr>
    </w:p>
    <w:p>
      <w:pPr>
        <w:pStyle w:val="3"/>
        <w:rPr>
          <w:rFonts w:ascii="宋体" w:hAnsi="宋体" w:cs="宋体"/>
          <w:kern w:val="2"/>
        </w:rPr>
      </w:pPr>
      <w:bookmarkStart w:id="0" w:name="_Toc26811"/>
      <w:bookmarkStart w:id="1" w:name="_Toc31677"/>
      <w:bookmarkStart w:id="2" w:name="_Toc143943646"/>
      <w:bookmarkStart w:id="3" w:name="_Toc16068"/>
      <w:bookmarkStart w:id="4" w:name="_Toc11800"/>
      <w:bookmarkStart w:id="5" w:name="_Toc4792"/>
      <w:bookmarkStart w:id="6" w:name="_Toc74166624"/>
      <w:bookmarkStart w:id="7" w:name="_Toc317341927"/>
      <w:bookmarkStart w:id="8" w:name="_Toc15406"/>
      <w:r>
        <w:rPr>
          <w:rFonts w:hint="eastAsia" w:ascii="宋体" w:hAnsi="宋体" w:cs="宋体"/>
        </w:rPr>
        <w:t>招标公告</w:t>
      </w:r>
      <w:bookmarkEnd w:id="0"/>
      <w:bookmarkEnd w:id="1"/>
      <w:bookmarkEnd w:id="2"/>
      <w:bookmarkEnd w:id="3"/>
      <w:bookmarkEnd w:id="4"/>
      <w:bookmarkEnd w:id="5"/>
      <w:bookmarkEnd w:id="6"/>
      <w:bookmarkEnd w:id="7"/>
      <w:bookmarkEnd w:id="8"/>
    </w:p>
    <w:tbl>
      <w:tblPr>
        <w:tblStyle w:val="23"/>
        <w:tblpPr w:leftFromText="180" w:rightFromText="180" w:vertAnchor="text" w:tblpX="210"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200" w:type="dxa"/>
          </w:tcPr>
          <w:p>
            <w:pPr>
              <w:spacing w:line="400" w:lineRule="exact"/>
              <w:ind w:firstLine="422" w:firstLineChars="200"/>
              <w:rPr>
                <w:rFonts w:ascii="宋体" w:hAnsi="宋体" w:cs="宋体"/>
                <w:szCs w:val="21"/>
              </w:rPr>
            </w:pPr>
            <w:bookmarkStart w:id="9" w:name="OLE_LINK3"/>
            <w:bookmarkStart w:id="10" w:name="_Toc317341935"/>
            <w:bookmarkStart w:id="11" w:name="_Toc222632752"/>
            <w:r>
              <w:rPr>
                <w:rFonts w:hint="eastAsia" w:ascii="宋体" w:hAnsi="宋体" w:cs="宋体"/>
                <w:b/>
                <w:bCs/>
                <w:szCs w:val="21"/>
              </w:rPr>
              <w:t>项目概况</w:t>
            </w:r>
          </w:p>
          <w:p>
            <w:pPr>
              <w:spacing w:line="400" w:lineRule="exact"/>
              <w:rPr>
                <w:rFonts w:ascii="宋体" w:hAnsi="宋体" w:cs="宋体"/>
                <w:szCs w:val="21"/>
              </w:rPr>
            </w:pPr>
            <w:r>
              <w:rPr>
                <w:rFonts w:hint="eastAsia" w:ascii="宋体" w:hAnsi="宋体" w:cs="宋体"/>
                <w:szCs w:val="21"/>
              </w:rPr>
              <w:t xml:space="preserve">    安吉信访局12345话务运行项目的潜在投标人应在政府采购云平台http://www.zcygov.cn（以下简称“政采云平台”）；获取（下载）招标文件，并于</w:t>
            </w:r>
            <w:r>
              <w:rPr>
                <w:rFonts w:hint="eastAsia" w:ascii="宋体" w:hAnsi="宋体" w:cs="宋体"/>
                <w:szCs w:val="21"/>
                <w:highlight w:val="yellow"/>
              </w:rPr>
              <w:t>2023年</w:t>
            </w:r>
            <w:r>
              <w:rPr>
                <w:rFonts w:hint="eastAsia" w:ascii="宋体" w:hAnsi="宋体" w:cs="宋体"/>
                <w:szCs w:val="21"/>
                <w:highlight w:val="yellow"/>
                <w:lang w:eastAsia="zh-CN"/>
              </w:rPr>
              <w:t>10月</w:t>
            </w:r>
            <w:r>
              <w:rPr>
                <w:rFonts w:hint="eastAsia" w:ascii="宋体" w:hAnsi="宋体" w:cs="宋体"/>
                <w:szCs w:val="21"/>
                <w:highlight w:val="yellow"/>
                <w:lang w:val="en-US" w:eastAsia="zh-CN"/>
              </w:rPr>
              <w:t>31</w:t>
            </w:r>
            <w:r>
              <w:rPr>
                <w:rFonts w:hint="eastAsia" w:ascii="宋体" w:hAnsi="宋体" w:cs="宋体"/>
                <w:szCs w:val="21"/>
                <w:highlight w:val="yellow"/>
              </w:rPr>
              <w:t xml:space="preserve"> 日</w:t>
            </w:r>
            <w:r>
              <w:rPr>
                <w:rFonts w:hint="eastAsia" w:ascii="宋体" w:hAnsi="宋体" w:cs="宋体"/>
                <w:szCs w:val="21"/>
              </w:rPr>
              <w:t xml:space="preserve"> </w:t>
            </w:r>
            <w:r>
              <w:rPr>
                <w:rFonts w:hint="eastAsia" w:ascii="宋体" w:hAnsi="宋体" w:cs="宋体"/>
                <w:szCs w:val="21"/>
                <w:lang w:val="en-US" w:eastAsia="zh-CN"/>
              </w:rPr>
              <w:t>09：</w:t>
            </w:r>
            <w:r>
              <w:rPr>
                <w:rFonts w:hint="eastAsia" w:ascii="宋体" w:hAnsi="宋体" w:cs="宋体"/>
                <w:szCs w:val="21"/>
              </w:rPr>
              <w:t xml:space="preserve">00（北京时间）前递交（上传）投标文件。 </w:t>
            </w:r>
          </w:p>
        </w:tc>
      </w:tr>
    </w:tbl>
    <w:p>
      <w:pPr>
        <w:spacing w:line="400" w:lineRule="exact"/>
        <w:rPr>
          <w:rFonts w:ascii="宋体" w:hAnsi="宋体" w:cs="宋体"/>
          <w:b/>
          <w:bCs/>
          <w:sz w:val="28"/>
          <w:szCs w:val="28"/>
        </w:rPr>
      </w:pPr>
      <w:r>
        <w:rPr>
          <w:rFonts w:hint="eastAsia" w:ascii="宋体" w:hAnsi="宋体" w:cs="宋体"/>
          <w:b/>
          <w:bCs/>
          <w:sz w:val="28"/>
          <w:szCs w:val="28"/>
        </w:rPr>
        <w:t xml:space="preserve">一、项目基本情况  </w:t>
      </w:r>
    </w:p>
    <w:p>
      <w:pPr>
        <w:spacing w:line="400" w:lineRule="exact"/>
        <w:ind w:firstLine="420" w:firstLineChars="200"/>
        <w:rPr>
          <w:rFonts w:ascii="宋体" w:hAnsi="宋体" w:cs="宋体"/>
          <w:szCs w:val="21"/>
        </w:rPr>
      </w:pPr>
      <w:r>
        <w:rPr>
          <w:rFonts w:hint="eastAsia" w:ascii="宋体" w:hAnsi="宋体" w:cs="宋体"/>
          <w:szCs w:val="21"/>
        </w:rPr>
        <w:t>项目编号：PWGK2023-001</w:t>
      </w:r>
    </w:p>
    <w:p>
      <w:pPr>
        <w:spacing w:line="400" w:lineRule="exact"/>
        <w:ind w:firstLine="420" w:firstLineChars="200"/>
        <w:rPr>
          <w:rFonts w:ascii="宋体" w:hAnsi="宋体" w:cs="宋体"/>
          <w:szCs w:val="21"/>
        </w:rPr>
      </w:pPr>
      <w:r>
        <w:rPr>
          <w:rFonts w:hint="eastAsia" w:ascii="宋体" w:hAnsi="宋体" w:cs="宋体"/>
          <w:szCs w:val="21"/>
        </w:rPr>
        <w:t xml:space="preserve">项目名称：安吉信访局12345话务运行项目 </w:t>
      </w:r>
    </w:p>
    <w:p>
      <w:pPr>
        <w:spacing w:line="400" w:lineRule="exact"/>
        <w:ind w:firstLine="420" w:firstLineChars="200"/>
        <w:rPr>
          <w:rFonts w:ascii="宋体" w:hAnsi="宋体" w:cs="宋体"/>
          <w:szCs w:val="21"/>
        </w:rPr>
      </w:pPr>
      <w:r>
        <w:rPr>
          <w:rFonts w:hint="eastAsia" w:ascii="宋体" w:hAnsi="宋体" w:cs="宋体"/>
          <w:szCs w:val="21"/>
        </w:rPr>
        <w:t xml:space="preserve">采购方式：公开招标   </w:t>
      </w:r>
    </w:p>
    <w:p>
      <w:pPr>
        <w:spacing w:line="400" w:lineRule="exact"/>
        <w:ind w:firstLine="420" w:firstLineChars="200"/>
        <w:rPr>
          <w:rFonts w:ascii="宋体" w:hAnsi="宋体" w:cs="宋体"/>
          <w:szCs w:val="21"/>
        </w:rPr>
      </w:pPr>
      <w:r>
        <w:rPr>
          <w:rFonts w:hint="eastAsia" w:ascii="宋体" w:hAnsi="宋体" w:cs="宋体"/>
          <w:szCs w:val="21"/>
        </w:rPr>
        <w:t>预算金额（元）：50</w:t>
      </w:r>
      <w:r>
        <w:rPr>
          <w:rFonts w:hint="eastAsia" w:ascii="宋体" w:hAnsi="宋体" w:cs="宋体"/>
          <w:szCs w:val="21"/>
          <w:lang w:val="en-US" w:eastAsia="zh-CN"/>
        </w:rPr>
        <w:t>0</w:t>
      </w:r>
      <w:r>
        <w:rPr>
          <w:rFonts w:hint="eastAsia" w:ascii="宋体" w:hAnsi="宋体" w:cs="宋体"/>
          <w:szCs w:val="21"/>
        </w:rPr>
        <w:t>0000</w:t>
      </w:r>
    </w:p>
    <w:p>
      <w:pPr>
        <w:spacing w:line="400" w:lineRule="exact"/>
        <w:ind w:firstLine="420" w:firstLineChars="200"/>
        <w:rPr>
          <w:rFonts w:ascii="宋体" w:hAnsi="宋体" w:cs="宋体"/>
          <w:szCs w:val="21"/>
        </w:rPr>
      </w:pPr>
      <w:r>
        <w:rPr>
          <w:rFonts w:hint="eastAsia" w:ascii="宋体" w:hAnsi="宋体" w:cs="宋体"/>
          <w:szCs w:val="21"/>
        </w:rPr>
        <w:t>最高限价（元）：50</w:t>
      </w:r>
      <w:r>
        <w:rPr>
          <w:rFonts w:hint="eastAsia" w:ascii="宋体" w:hAnsi="宋体" w:cs="宋体"/>
          <w:szCs w:val="21"/>
          <w:lang w:val="en-US" w:eastAsia="zh-CN"/>
        </w:rPr>
        <w:t>0</w:t>
      </w:r>
      <w:r>
        <w:rPr>
          <w:rFonts w:hint="eastAsia" w:ascii="宋体" w:hAnsi="宋体" w:cs="宋体"/>
          <w:szCs w:val="21"/>
        </w:rPr>
        <w:t>0000</w:t>
      </w:r>
    </w:p>
    <w:p>
      <w:pPr>
        <w:spacing w:line="400" w:lineRule="exact"/>
        <w:ind w:firstLine="420" w:firstLineChars="200"/>
        <w:rPr>
          <w:rFonts w:ascii="宋体" w:hAnsi="宋体" w:cs="宋体"/>
          <w:szCs w:val="21"/>
        </w:rPr>
      </w:pPr>
      <w:r>
        <w:rPr>
          <w:rFonts w:hint="eastAsia" w:ascii="宋体" w:hAnsi="宋体" w:cs="宋体"/>
          <w:szCs w:val="21"/>
        </w:rPr>
        <w:t>采购需求：</w:t>
      </w:r>
    </w:p>
    <w:p>
      <w:pPr>
        <w:spacing w:line="400" w:lineRule="exact"/>
        <w:ind w:firstLine="420" w:firstLineChars="200"/>
        <w:rPr>
          <w:rFonts w:ascii="宋体" w:hAnsi="宋体" w:cs="宋体"/>
          <w:szCs w:val="21"/>
        </w:rPr>
      </w:pPr>
      <w:r>
        <w:rPr>
          <w:rFonts w:hint="eastAsia" w:ascii="宋体" w:hAnsi="宋体" w:cs="宋体"/>
          <w:szCs w:val="21"/>
        </w:rPr>
        <w:t>数量：1</w:t>
      </w:r>
    </w:p>
    <w:p>
      <w:pPr>
        <w:spacing w:line="400" w:lineRule="exact"/>
        <w:ind w:firstLine="420" w:firstLineChars="200"/>
        <w:rPr>
          <w:rFonts w:ascii="宋体" w:hAnsi="宋体" w:cs="宋体"/>
          <w:szCs w:val="21"/>
        </w:rPr>
      </w:pPr>
      <w:r>
        <w:rPr>
          <w:rFonts w:hint="eastAsia" w:ascii="宋体" w:hAnsi="宋体" w:cs="宋体"/>
          <w:szCs w:val="21"/>
        </w:rPr>
        <w:t>预算金额（元）：50</w:t>
      </w:r>
      <w:r>
        <w:rPr>
          <w:rFonts w:hint="eastAsia" w:ascii="宋体" w:hAnsi="宋体" w:cs="宋体"/>
          <w:szCs w:val="21"/>
          <w:lang w:val="en-US" w:eastAsia="zh-CN"/>
        </w:rPr>
        <w:t>0</w:t>
      </w:r>
      <w:r>
        <w:rPr>
          <w:rFonts w:hint="eastAsia" w:ascii="宋体" w:hAnsi="宋体" w:cs="宋体"/>
          <w:szCs w:val="21"/>
        </w:rPr>
        <w:t>0000</w:t>
      </w:r>
    </w:p>
    <w:p>
      <w:pPr>
        <w:spacing w:line="400" w:lineRule="exact"/>
        <w:ind w:firstLine="420" w:firstLineChars="200"/>
        <w:rPr>
          <w:rFonts w:ascii="宋体" w:hAnsi="宋体" w:cs="宋体"/>
          <w:color w:val="000000" w:themeColor="text1"/>
          <w:szCs w:val="21"/>
          <w:highlight w:val="red"/>
        </w:rPr>
      </w:pPr>
      <w:r>
        <w:rPr>
          <w:rFonts w:hint="eastAsia" w:ascii="宋体" w:hAnsi="宋体" w:cs="宋体"/>
          <w:szCs w:val="21"/>
        </w:rPr>
        <w:t>单位：项</w:t>
      </w:r>
    </w:p>
    <w:p>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rPr>
        <w:t>简要规格</w:t>
      </w:r>
      <w:r>
        <w:rPr>
          <w:rFonts w:hint="eastAsia" w:ascii="宋体" w:hAnsi="宋体" w:cs="宋体"/>
          <w:color w:val="000000" w:themeColor="text1"/>
          <w:szCs w:val="21"/>
          <w:highlight w:val="none"/>
        </w:rPr>
        <w:t>描述：采购内容包括12345热线运行的办公场地及基础设施配套建设，团队运营管理，社会宣传效应保障等，具体详见招标文件。</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备注：1、项目预算价5</w:t>
      </w:r>
      <w:r>
        <w:rPr>
          <w:rFonts w:hint="eastAsia" w:ascii="宋体" w:hAnsi="宋体" w:cs="宋体"/>
          <w:color w:val="000000" w:themeColor="text1"/>
          <w:szCs w:val="21"/>
          <w:highlight w:val="none"/>
          <w:u w:val="single"/>
        </w:rPr>
        <w:t>0</w:t>
      </w:r>
      <w:r>
        <w:rPr>
          <w:rFonts w:hint="eastAsia" w:ascii="宋体" w:hAnsi="宋体" w:cs="宋体"/>
          <w:color w:val="000000" w:themeColor="text1"/>
          <w:szCs w:val="21"/>
          <w:highlight w:val="none"/>
          <w:u w:val="single"/>
          <w:lang w:val="en-US" w:eastAsia="zh-CN"/>
        </w:rPr>
        <w:t>0</w:t>
      </w:r>
      <w:r>
        <w:rPr>
          <w:rFonts w:hint="eastAsia" w:ascii="宋体" w:hAnsi="宋体" w:cs="宋体"/>
          <w:color w:val="000000" w:themeColor="text1"/>
          <w:szCs w:val="21"/>
          <w:highlight w:val="none"/>
          <w:u w:val="single"/>
        </w:rPr>
        <w:t>.00</w:t>
      </w:r>
      <w:r>
        <w:rPr>
          <w:rFonts w:hint="eastAsia" w:ascii="宋体" w:hAnsi="宋体" w:cs="宋体"/>
          <w:color w:val="000000" w:themeColor="text1"/>
          <w:szCs w:val="21"/>
          <w:highlight w:val="none"/>
        </w:rPr>
        <w:t>万元/年，服务期三年，合同一年一签，上一年考核通过后，可续签下一年合同，最多续签2次。招标人对投标人服务质量进行定期考核，如考核不合格，招标人有权终止合同；2、投标报价不能超过预算价，否则投标文件无效 。</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本项目</w:t>
      </w:r>
      <w:r>
        <w:rPr>
          <w:rFonts w:hint="eastAsia" w:ascii="宋体" w:hAnsi="宋体" w:cs="宋体"/>
          <w:b/>
          <w:bCs/>
          <w:color w:val="000000" w:themeColor="text1"/>
          <w:szCs w:val="21"/>
          <w:highlight w:val="none"/>
        </w:rPr>
        <w:t>（否）</w:t>
      </w:r>
      <w:r>
        <w:rPr>
          <w:rFonts w:hint="eastAsia" w:ascii="宋体" w:hAnsi="宋体" w:cs="宋体"/>
          <w:color w:val="000000" w:themeColor="text1"/>
          <w:szCs w:val="21"/>
          <w:highlight w:val="none"/>
        </w:rPr>
        <w:t>接受联合体投标，禁止转包。</w:t>
      </w:r>
    </w:p>
    <w:p>
      <w:pPr>
        <w:spacing w:line="40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二、申请人的资格要求：</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2.落实政府采购政策需满足的资格要求：无</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3.本项目的特定资格要求：投标人具备有效的基础电信业务许可证；</w:t>
      </w:r>
    </w:p>
    <w:p>
      <w:pPr>
        <w:spacing w:line="40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 xml:space="preserve">三、获取招标文件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时间：</w:t>
      </w:r>
      <w:r>
        <w:rPr>
          <w:rFonts w:hint="eastAsia" w:ascii="宋体" w:hAnsi="宋体" w:cs="宋体"/>
          <w:color w:val="000000" w:themeColor="text1"/>
          <w:szCs w:val="21"/>
          <w:highlight w:val="yellow"/>
        </w:rPr>
        <w:t>/至2023年</w:t>
      </w:r>
      <w:r>
        <w:rPr>
          <w:rFonts w:hint="eastAsia" w:ascii="宋体" w:hAnsi="宋体" w:cs="宋体"/>
          <w:color w:val="000000" w:themeColor="text1"/>
          <w:szCs w:val="21"/>
          <w:highlight w:val="yellow"/>
          <w:lang w:eastAsia="zh-CN"/>
        </w:rPr>
        <w:t>10月</w:t>
      </w:r>
      <w:r>
        <w:rPr>
          <w:rFonts w:hint="eastAsia" w:ascii="宋体" w:hAnsi="宋体" w:cs="宋体"/>
          <w:color w:val="000000" w:themeColor="text1"/>
          <w:szCs w:val="21"/>
          <w:highlight w:val="yellow"/>
          <w:lang w:val="en-US" w:eastAsia="zh-CN"/>
        </w:rPr>
        <w:t>31</w:t>
      </w:r>
      <w:r>
        <w:rPr>
          <w:rFonts w:hint="eastAsia" w:ascii="宋体" w:hAnsi="宋体" w:cs="宋体"/>
          <w:color w:val="000000" w:themeColor="text1"/>
          <w:szCs w:val="21"/>
          <w:highlight w:val="yellow"/>
        </w:rPr>
        <w:t xml:space="preserve">日 </w:t>
      </w:r>
      <w:r>
        <w:rPr>
          <w:rFonts w:hint="eastAsia" w:ascii="宋体" w:hAnsi="宋体" w:cs="宋体"/>
          <w:color w:val="000000" w:themeColor="text1"/>
          <w:szCs w:val="21"/>
        </w:rPr>
        <w:t>，每天上午00:00至12:00，下午12:00至23:59（北京时间，线上获取法定节假日均可，线下获取文件法定节假日除外）</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地点（网址）：政府采购云平台http://www.zcygov.cn（以下简称“政采云平台”）；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方式：本项目采购文件实行“政采云平台”在线获取，不提供采购文件纸质版。投标人获取采购文件前应先完成“政采云平台”的账号注册，同时办理CA数字证书申领； 潜在投标人登陆“政采云平台”，在线申请获取采购文件（进入“项目采购”应用，在获取采购文件菜单中选择项目，申请获取采购文件，本项目采购文件不收取工本费；仅需浏览采购文件的投标人可点击“游客，浏览采购文件”直接下载采购文件浏览）；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售价（元）：0.00 </w:t>
      </w:r>
    </w:p>
    <w:p>
      <w:pPr>
        <w:spacing w:line="40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四、提交投标文件截止时间、开标时间和地点</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提交投标文件截止时间</w:t>
      </w:r>
      <w:r>
        <w:rPr>
          <w:rFonts w:hint="eastAsia" w:ascii="宋体" w:hAnsi="宋体" w:cs="宋体"/>
          <w:color w:val="000000" w:themeColor="text1"/>
          <w:szCs w:val="21"/>
          <w:highlight w:val="yellow"/>
        </w:rPr>
        <w:t>：2023年</w:t>
      </w:r>
      <w:r>
        <w:rPr>
          <w:rFonts w:hint="eastAsia" w:ascii="宋体" w:hAnsi="宋体" w:cs="宋体"/>
          <w:color w:val="000000" w:themeColor="text1"/>
          <w:szCs w:val="21"/>
          <w:highlight w:val="yellow"/>
          <w:lang w:eastAsia="zh-CN"/>
        </w:rPr>
        <w:t>10月</w:t>
      </w:r>
      <w:r>
        <w:rPr>
          <w:rFonts w:hint="eastAsia" w:ascii="宋体" w:hAnsi="宋体" w:cs="宋体"/>
          <w:color w:val="000000" w:themeColor="text1"/>
          <w:szCs w:val="21"/>
          <w:highlight w:val="yellow"/>
        </w:rPr>
        <w:t xml:space="preserve"> </w:t>
      </w:r>
      <w:r>
        <w:rPr>
          <w:rFonts w:hint="eastAsia" w:ascii="宋体" w:hAnsi="宋体" w:cs="宋体"/>
          <w:color w:val="000000" w:themeColor="text1"/>
          <w:szCs w:val="21"/>
          <w:highlight w:val="yellow"/>
          <w:lang w:val="en-US" w:eastAsia="zh-CN"/>
        </w:rPr>
        <w:t>31</w:t>
      </w:r>
      <w:r>
        <w:rPr>
          <w:rFonts w:hint="eastAsia" w:ascii="宋体" w:hAnsi="宋体" w:cs="宋体"/>
          <w:color w:val="000000" w:themeColor="text1"/>
          <w:szCs w:val="21"/>
          <w:highlight w:val="yellow"/>
        </w:rPr>
        <w:t xml:space="preserve"> 日 </w:t>
      </w:r>
      <w:r>
        <w:rPr>
          <w:rFonts w:hint="eastAsia" w:ascii="宋体" w:hAnsi="宋体" w:cs="宋体"/>
          <w:color w:val="000000" w:themeColor="text1"/>
          <w:szCs w:val="21"/>
          <w:highlight w:val="yellow"/>
          <w:lang w:val="en-US" w:eastAsia="zh-CN"/>
        </w:rPr>
        <w:t>09</w:t>
      </w:r>
      <w:r>
        <w:rPr>
          <w:rFonts w:hint="eastAsia" w:ascii="宋体" w:hAnsi="宋体" w:cs="宋体"/>
          <w:color w:val="000000" w:themeColor="text1"/>
          <w:szCs w:val="21"/>
          <w:highlight w:val="yellow"/>
        </w:rPr>
        <w:t>:00（</w:t>
      </w:r>
      <w:r>
        <w:rPr>
          <w:rFonts w:hint="eastAsia" w:ascii="宋体" w:hAnsi="宋体" w:cs="宋体"/>
          <w:color w:val="000000" w:themeColor="text1"/>
          <w:szCs w:val="21"/>
        </w:rPr>
        <w:t>北京时间）</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投标地点（网址）：通过“政府采购云平台（www.zcygov.cn）”实行在线投标及开标。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开标时间：</w:t>
      </w:r>
      <w:r>
        <w:rPr>
          <w:rFonts w:hint="eastAsia" w:ascii="宋体" w:hAnsi="宋体" w:cs="宋体"/>
          <w:color w:val="000000" w:themeColor="text1"/>
          <w:szCs w:val="21"/>
          <w:highlight w:val="yellow"/>
        </w:rPr>
        <w:t>2023年</w:t>
      </w:r>
      <w:r>
        <w:rPr>
          <w:rFonts w:hint="eastAsia" w:ascii="宋体" w:hAnsi="宋体" w:cs="宋体"/>
          <w:color w:val="000000" w:themeColor="text1"/>
          <w:szCs w:val="21"/>
          <w:highlight w:val="yellow"/>
          <w:lang w:eastAsia="zh-CN"/>
        </w:rPr>
        <w:t>10月</w:t>
      </w:r>
      <w:r>
        <w:rPr>
          <w:rFonts w:hint="eastAsia" w:ascii="宋体" w:hAnsi="宋体" w:cs="宋体"/>
          <w:color w:val="000000" w:themeColor="text1"/>
          <w:szCs w:val="21"/>
          <w:highlight w:val="yellow"/>
          <w:lang w:val="en-US" w:eastAsia="zh-CN"/>
        </w:rPr>
        <w:t>31</w:t>
      </w:r>
      <w:r>
        <w:rPr>
          <w:rFonts w:hint="eastAsia" w:ascii="宋体" w:hAnsi="宋体" w:cs="宋体"/>
          <w:color w:val="000000" w:themeColor="text1"/>
          <w:szCs w:val="21"/>
          <w:highlight w:val="yellow"/>
        </w:rPr>
        <w:t>日</w:t>
      </w:r>
      <w:r>
        <w:rPr>
          <w:rFonts w:hint="eastAsia" w:ascii="宋体" w:hAnsi="宋体" w:cs="宋体"/>
          <w:color w:val="000000" w:themeColor="text1"/>
          <w:szCs w:val="21"/>
          <w:highlight w:val="yellow"/>
          <w:lang w:val="en-US" w:eastAsia="zh-CN"/>
        </w:rPr>
        <w:t>上午</w:t>
      </w:r>
      <w:r>
        <w:rPr>
          <w:rFonts w:hint="eastAsia" w:ascii="宋体" w:hAnsi="宋体" w:cs="宋体"/>
          <w:color w:val="000000" w:themeColor="text1"/>
          <w:szCs w:val="21"/>
          <w:highlight w:val="yellow"/>
        </w:rPr>
        <w:t>9:00（</w:t>
      </w:r>
      <w:r>
        <w:rPr>
          <w:rFonts w:hint="eastAsia" w:ascii="宋体" w:hAnsi="宋体" w:cs="宋体"/>
          <w:color w:val="000000" w:themeColor="text1"/>
          <w:szCs w:val="21"/>
        </w:rPr>
        <w:t>北京时间）</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开标地点（网址）：通过“政府采购云平台（www.zcygov.cn）”实行在线投标及开标。</w:t>
      </w:r>
    </w:p>
    <w:p>
      <w:pPr>
        <w:spacing w:line="40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 xml:space="preserve">五、公告期限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自本公告发布之日起5个工作日。</w:t>
      </w:r>
    </w:p>
    <w:p>
      <w:pPr>
        <w:spacing w:line="40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六、其他补充事宜</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招标人提出质疑，对其他内容的以书面形式向招标人和招标代理机构提出质疑。质疑投标人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2.其他事项：</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shd w:val="clear" w:color="auto" w:fill="FFFFFF"/>
        </w:rPr>
        <w:t>1）书面质疑受理地点及联系人： 浙江省安吉县胜利东路199号天启铭楼F4层安吉品位采购服务有限公司，联系人：</w:t>
      </w:r>
      <w:r>
        <w:rPr>
          <w:rFonts w:hint="eastAsia" w:ascii="宋体" w:hAnsi="宋体" w:cs="宋体"/>
          <w:color w:val="000000" w:themeColor="text1"/>
          <w:szCs w:val="21"/>
          <w:shd w:val="clear" w:color="auto" w:fill="FFFFFF"/>
          <w:lang w:eastAsia="zh-CN"/>
        </w:rPr>
        <w:t>周女士</w:t>
      </w:r>
      <w:r>
        <w:rPr>
          <w:rFonts w:hint="eastAsia" w:ascii="宋体" w:hAnsi="宋体" w:cs="宋体"/>
          <w:color w:val="000000" w:themeColor="text1"/>
          <w:szCs w:val="21"/>
          <w:shd w:val="clear" w:color="auto" w:fill="FFFFFF"/>
        </w:rPr>
        <w:t xml:space="preserve"> 0572-5189218，同时将质疑函扫描件以电子邮件形式发送至电子邮箱3630714095@qq.com。</w:t>
      </w:r>
      <w:r>
        <w:rPr>
          <w:rFonts w:hint="eastAsia" w:ascii="宋体" w:hAnsi="宋体" w:cs="宋体"/>
          <w:color w:val="000000" w:themeColor="text1"/>
          <w:szCs w:val="21"/>
        </w:rPr>
        <w:t xml:space="preserve">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本项目执行的政府采购政策：《政府采购促进中小企业发展管理办法》（财库〔2020〕46号）；《财政部、司法部关于政府采购支持监狱企业发展有关问题的通知》（财库〔2014〕68号）；《国务院办公厅关于建立政府强制采购节能产品制度的通知》（国办发〔2007〕51号）；《财政部、国家环保总局关于环境标志产品政府采购实施的意见》（财库[2006]90号）； 财政部民政部中国残疾人联合会《关于促进残疾人就业政府采购政策的通知》（财库〔2017〕141号）。</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3）资格审查：本项目采用资格后审。</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4）本次采购有关信息发布媒介浙江政府采购网 </w:t>
      </w:r>
      <w:r>
        <w:rPr>
          <w:rFonts w:hint="eastAsia" w:ascii="宋体" w:hAnsi="宋体" w:cs="宋体"/>
          <w:bCs/>
          <w:color w:val="000000" w:themeColor="text1"/>
          <w:kern w:val="0"/>
          <w:szCs w:val="21"/>
        </w:rPr>
        <w:t>（https://zfcg.czt.zj.gov.cn/）</w:t>
      </w:r>
      <w:r>
        <w:rPr>
          <w:rFonts w:hint="eastAsia" w:ascii="宋体" w:hAnsi="宋体" w:cs="宋体"/>
          <w:color w:val="000000" w:themeColor="text1"/>
          <w:szCs w:val="21"/>
        </w:rPr>
        <w:t xml:space="preserve"> 安吉县公共资源交易网 （ http://ggzy.anji.gov.cn/）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5）采购代理费用由中标人支付。</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6） 本项目是否专门面向中小企业采购：否。</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szCs w:val="21"/>
        </w:rPr>
        <w:t>7）</w:t>
      </w:r>
      <w:r>
        <w:rPr>
          <w:rFonts w:hint="eastAsia" w:ascii="宋体" w:hAnsi="宋体" w:cs="宋体"/>
          <w:color w:val="000000" w:themeColor="text1"/>
        </w:rPr>
        <w:t>本采购项目中标单位与采购单位签订的政府采购合同适用于浙江省政府采购贷款政策，简称“政采贷”，具体内容可参阅《安吉财政“政采贷”办理指引》。网址：</w:t>
      </w:r>
      <w:r>
        <w:rPr>
          <w:color w:val="000000" w:themeColor="text1"/>
        </w:rPr>
        <w:fldChar w:fldCharType="begin"/>
      </w:r>
      <w:r>
        <w:rPr>
          <w:color w:val="000000" w:themeColor="text1"/>
        </w:rPr>
        <w:instrText xml:space="preserve"> HYPERLINK "http://www.anji.gov.cn/art/2021/10/28/art_1229518630_3837633.html。" </w:instrText>
      </w:r>
      <w:r>
        <w:rPr>
          <w:color w:val="000000" w:themeColor="text1"/>
        </w:rPr>
        <w:fldChar w:fldCharType="separate"/>
      </w:r>
      <w:r>
        <w:rPr>
          <w:rStyle w:val="26"/>
          <w:rFonts w:hint="eastAsia" w:ascii="宋体" w:hAnsi="宋体" w:cs="宋体"/>
          <w:color w:val="000000" w:themeColor="text1"/>
        </w:rPr>
        <w:t>http://www.anji.gov.cn/art/2021/10/28/art_1229518630_3837633.html</w:t>
      </w:r>
      <w:r>
        <w:rPr>
          <w:rStyle w:val="26"/>
          <w:rFonts w:hint="eastAsia" w:ascii="宋体" w:hAnsi="宋体" w:cs="宋体"/>
          <w:color w:val="000000" w:themeColor="text1"/>
          <w:szCs w:val="21"/>
        </w:rPr>
        <w:t>。</w:t>
      </w:r>
      <w:r>
        <w:rPr>
          <w:rStyle w:val="26"/>
          <w:rFonts w:hint="eastAsia" w:ascii="宋体" w:hAnsi="宋体" w:cs="宋体"/>
          <w:color w:val="000000" w:themeColor="text1"/>
          <w:szCs w:val="21"/>
        </w:rPr>
        <w:fldChar w:fldCharType="end"/>
      </w:r>
    </w:p>
    <w:p>
      <w:pPr>
        <w:spacing w:line="400" w:lineRule="exact"/>
        <w:ind w:firstLine="420" w:firstLineChars="200"/>
        <w:jc w:val="right"/>
        <w:rPr>
          <w:rFonts w:ascii="宋体" w:hAnsi="宋体" w:cs="宋体"/>
          <w:color w:val="000000" w:themeColor="text1"/>
        </w:rPr>
      </w:pPr>
    </w:p>
    <w:p>
      <w:pPr>
        <w:spacing w:line="40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七、对本次采购提出询问、质疑、投诉，请按以下方式联系</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1.招标人信息</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名    称：中共安吉县委安吉县人民政府信访局</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地    址：安吉县灵芝西路1号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传    真：/ </w:t>
      </w:r>
    </w:p>
    <w:p>
      <w:pPr>
        <w:spacing w:line="400" w:lineRule="exact"/>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项目联系人（询问）：</w:t>
      </w:r>
      <w:r>
        <w:rPr>
          <w:rFonts w:hint="eastAsia" w:ascii="宋体" w:hAnsi="宋体" w:cs="宋体"/>
          <w:bCs/>
          <w:color w:val="000000" w:themeColor="text1"/>
          <w:kern w:val="0"/>
          <w:szCs w:val="21"/>
        </w:rPr>
        <w:t>朱</w:t>
      </w:r>
      <w:r>
        <w:rPr>
          <w:rFonts w:hint="eastAsia" w:ascii="宋体" w:hAnsi="宋体" w:cs="宋体"/>
          <w:bCs/>
          <w:color w:val="000000" w:themeColor="text1"/>
          <w:kern w:val="0"/>
          <w:szCs w:val="21"/>
          <w:lang w:val="en-US" w:eastAsia="zh-CN"/>
        </w:rPr>
        <w:t>女士</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项目联系方式（询问）：</w:t>
      </w:r>
      <w:r>
        <w:rPr>
          <w:rFonts w:hint="eastAsia" w:ascii="宋体" w:hAnsi="宋体" w:cs="宋体"/>
          <w:bCs/>
          <w:color w:val="000000" w:themeColor="text1"/>
          <w:kern w:val="0"/>
          <w:szCs w:val="21"/>
        </w:rPr>
        <w:t xml:space="preserve">13362218506  </w:t>
      </w:r>
    </w:p>
    <w:p>
      <w:pPr>
        <w:spacing w:line="400" w:lineRule="exact"/>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质疑联系人：</w:t>
      </w:r>
      <w:r>
        <w:rPr>
          <w:rFonts w:hint="eastAsia" w:ascii="宋体" w:hAnsi="宋体" w:cs="宋体"/>
          <w:bCs/>
          <w:color w:val="000000" w:themeColor="text1"/>
          <w:kern w:val="0"/>
          <w:szCs w:val="21"/>
        </w:rPr>
        <w:t>陈</w:t>
      </w:r>
      <w:r>
        <w:rPr>
          <w:rFonts w:hint="eastAsia" w:ascii="宋体" w:hAnsi="宋体" w:cs="宋体"/>
          <w:bCs/>
          <w:color w:val="000000" w:themeColor="text1"/>
          <w:kern w:val="0"/>
          <w:szCs w:val="21"/>
          <w:lang w:val="en-US" w:eastAsia="zh-CN"/>
        </w:rPr>
        <w:t>女士</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质疑联系方式：</w:t>
      </w:r>
      <w:r>
        <w:rPr>
          <w:rFonts w:hint="eastAsia" w:ascii="宋体" w:hAnsi="宋体" w:cs="宋体"/>
          <w:bCs/>
          <w:color w:val="000000" w:themeColor="text1"/>
          <w:kern w:val="0"/>
          <w:szCs w:val="21"/>
        </w:rPr>
        <w:t xml:space="preserve">13819266133 </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2.招标代理机构信息</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名    称：安吉品位采购服务有限公司</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地    址：安吉县胜利东路199号天启铭楼F4层</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项目联系人（询问）：</w:t>
      </w:r>
      <w:r>
        <w:rPr>
          <w:rFonts w:hint="eastAsia" w:ascii="宋体" w:hAnsi="宋体" w:cs="宋体"/>
          <w:color w:val="000000" w:themeColor="text1"/>
          <w:szCs w:val="21"/>
          <w:lang w:val="en-US" w:eastAsia="zh-CN"/>
        </w:rPr>
        <w:t>周</w:t>
      </w:r>
      <w:r>
        <w:rPr>
          <w:rFonts w:hint="eastAsia" w:ascii="宋体" w:hAnsi="宋体" w:cs="宋体"/>
          <w:color w:val="000000" w:themeColor="text1"/>
          <w:szCs w:val="21"/>
        </w:rPr>
        <w:t>女士</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项目联系方式（询问）：0572-5189218</w:t>
      </w:r>
    </w:p>
    <w:p>
      <w:pPr>
        <w:pStyle w:val="21"/>
        <w:spacing w:before="0" w:beforeAutospacing="0" w:after="0" w:afterAutospacing="0" w:line="400" w:lineRule="exact"/>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   质疑联系人：</w:t>
      </w:r>
      <w:r>
        <w:rPr>
          <w:rFonts w:hint="eastAsia" w:ascii="宋体" w:hAnsi="宋体" w:cs="宋体"/>
          <w:color w:val="000000" w:themeColor="text1"/>
          <w:sz w:val="21"/>
          <w:szCs w:val="21"/>
          <w:shd w:val="clear" w:color="auto" w:fill="FFFFFF"/>
          <w:lang w:val="en-US" w:eastAsia="zh-CN"/>
        </w:rPr>
        <w:t>李</w:t>
      </w:r>
      <w:r>
        <w:rPr>
          <w:rFonts w:hint="eastAsia" w:ascii="宋体" w:hAnsi="宋体" w:cs="宋体"/>
          <w:color w:val="000000" w:themeColor="text1"/>
          <w:sz w:val="21"/>
          <w:szCs w:val="21"/>
          <w:shd w:val="clear" w:color="auto" w:fill="FFFFFF"/>
        </w:rPr>
        <w:t>女士</w:t>
      </w:r>
    </w:p>
    <w:p>
      <w:pPr>
        <w:pStyle w:val="21"/>
        <w:spacing w:before="0" w:beforeAutospacing="0" w:after="0" w:afterAutospacing="0" w:line="400" w:lineRule="exact"/>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shd w:val="clear" w:color="auto" w:fill="FFFFFF"/>
        </w:rPr>
        <w:t>   质疑联系方式：</w:t>
      </w:r>
      <w:r>
        <w:rPr>
          <w:rFonts w:hint="eastAsia" w:ascii="宋体" w:hAnsi="宋体" w:cs="宋体"/>
          <w:color w:val="000000" w:themeColor="text1"/>
          <w:sz w:val="21"/>
          <w:szCs w:val="21"/>
          <w:shd w:val="clear" w:color="auto" w:fill="FFFFFF"/>
          <w:lang w:val="en-US" w:eastAsia="zh-CN"/>
        </w:rPr>
        <w:t>18768107292</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3.同级政府采购监督管理部门</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名    称：安吉县财政局</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地    址：安吉县昌硕街道凤凰路凤凰五区188号</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传    真：/ </w:t>
      </w:r>
    </w:p>
    <w:p>
      <w:pPr>
        <w:spacing w:line="400" w:lineRule="exact"/>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联系人 ：</w:t>
      </w:r>
      <w:r>
        <w:rPr>
          <w:rFonts w:hint="eastAsia" w:ascii="宋体" w:hAnsi="宋体" w:cs="宋体"/>
          <w:color w:val="000000" w:themeColor="text1"/>
          <w:szCs w:val="21"/>
          <w:lang w:val="en-US" w:eastAsia="zh-CN"/>
        </w:rPr>
        <w:t>李女士</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监督投诉电话：0572-</w:t>
      </w:r>
      <w:bookmarkEnd w:id="9"/>
      <w:r>
        <w:rPr>
          <w:rFonts w:hint="eastAsia" w:ascii="宋体" w:hAnsi="宋体" w:cs="宋体"/>
          <w:color w:val="000000" w:themeColor="text1"/>
          <w:szCs w:val="21"/>
        </w:rPr>
        <w:t>5807951</w:t>
      </w:r>
    </w:p>
    <w:p>
      <w:pPr>
        <w:spacing w:line="360" w:lineRule="exact"/>
        <w:jc w:val="right"/>
        <w:rPr>
          <w:rFonts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hint="eastAsia" w:ascii="宋体" w:hAnsi="宋体" w:cs="宋体"/>
          <w:color w:val="000000" w:themeColor="text1"/>
          <w:szCs w:val="21"/>
        </w:rPr>
      </w:pPr>
    </w:p>
    <w:p>
      <w:pPr>
        <w:spacing w:line="360" w:lineRule="exact"/>
        <w:jc w:val="right"/>
        <w:rPr>
          <w:rFonts w:ascii="宋体" w:hAnsi="宋体" w:cs="宋体"/>
          <w:color w:val="000000" w:themeColor="text1"/>
          <w:szCs w:val="21"/>
        </w:rPr>
      </w:pPr>
      <w:r>
        <w:rPr>
          <w:rFonts w:hint="eastAsia" w:ascii="宋体" w:hAnsi="宋体" w:cs="宋体"/>
          <w:color w:val="000000" w:themeColor="text1"/>
          <w:szCs w:val="21"/>
        </w:rPr>
        <w:t xml:space="preserve">  </w:t>
      </w:r>
    </w:p>
    <w:p>
      <w:pPr>
        <w:spacing w:line="360" w:lineRule="exact"/>
        <w:jc w:val="right"/>
        <w:rPr>
          <w:rFonts w:ascii="宋体" w:hAnsi="宋体" w:cs="宋体"/>
          <w:color w:val="000000" w:themeColor="text1"/>
          <w:szCs w:val="21"/>
        </w:rPr>
      </w:pPr>
    </w:p>
    <w:p>
      <w:pPr>
        <w:spacing w:line="360" w:lineRule="exact"/>
        <w:jc w:val="right"/>
        <w:rPr>
          <w:rFonts w:ascii="宋体" w:hAnsi="宋体" w:cs="宋体"/>
          <w:color w:val="000000" w:themeColor="text1"/>
          <w:szCs w:val="21"/>
        </w:rPr>
      </w:pPr>
      <w:r>
        <w:rPr>
          <w:rFonts w:hint="eastAsia" w:ascii="宋体" w:hAnsi="宋体" w:cs="宋体"/>
          <w:color w:val="000000" w:themeColor="text1"/>
          <w:szCs w:val="21"/>
        </w:rPr>
        <w:t>中共安吉县委安吉县人民政府信访局</w:t>
      </w:r>
    </w:p>
    <w:p>
      <w:pPr>
        <w:spacing w:line="340" w:lineRule="exact"/>
        <w:ind w:firstLine="420" w:firstLineChars="200"/>
        <w:jc w:val="right"/>
        <w:rPr>
          <w:rFonts w:ascii="宋体" w:hAnsi="宋体" w:cs="宋体"/>
          <w:color w:val="000000" w:themeColor="text1"/>
          <w:szCs w:val="21"/>
        </w:rPr>
      </w:pPr>
      <w:r>
        <w:rPr>
          <w:rFonts w:hint="eastAsia" w:ascii="宋体" w:hAnsi="宋体" w:cs="宋体"/>
          <w:color w:val="000000" w:themeColor="text1"/>
          <w:szCs w:val="21"/>
        </w:rPr>
        <w:t>安吉品位采购服务有限公司</w:t>
      </w:r>
    </w:p>
    <w:p>
      <w:pPr>
        <w:spacing w:line="340" w:lineRule="exact"/>
        <w:ind w:firstLine="420" w:firstLineChars="200"/>
        <w:jc w:val="righ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2023年</w:t>
      </w:r>
      <w:r>
        <w:rPr>
          <w:rFonts w:hint="eastAsia" w:ascii="宋体" w:hAnsi="宋体" w:cs="宋体"/>
          <w:color w:val="000000" w:themeColor="text1"/>
          <w:szCs w:val="21"/>
          <w:lang w:val="en-US" w:eastAsia="zh-CN"/>
        </w:rPr>
        <w:t>10月</w:t>
      </w:r>
    </w:p>
    <w:p>
      <w:pPr>
        <w:rPr>
          <w:rFonts w:ascii="宋体" w:hAnsi="宋体" w:cs="宋体"/>
          <w:color w:val="000000" w:themeColor="text1"/>
          <w:szCs w:val="21"/>
        </w:rPr>
        <w:sectPr>
          <w:footerReference r:id="rId5" w:type="default"/>
          <w:pgSz w:w="11906" w:h="16838"/>
          <w:pgMar w:top="964" w:right="1247" w:bottom="1247" w:left="1247" w:header="851" w:footer="992" w:gutter="0"/>
          <w:pgNumType w:start="1"/>
          <w:cols w:space="720" w:num="1"/>
          <w:docGrid w:linePitch="312" w:charSpace="0"/>
        </w:sectPr>
      </w:pPr>
    </w:p>
    <w:bookmarkEnd w:id="10"/>
    <w:p>
      <w:pPr>
        <w:pStyle w:val="3"/>
        <w:rPr>
          <w:rFonts w:ascii="宋体" w:hAnsi="宋体" w:cs="宋体"/>
          <w:color w:val="000000" w:themeColor="text1"/>
        </w:rPr>
      </w:pPr>
      <w:bookmarkStart w:id="12" w:name="_Toc22570"/>
      <w:bookmarkStart w:id="13" w:name="_Toc143943647"/>
      <w:bookmarkStart w:id="14" w:name="_Toc31379"/>
      <w:bookmarkStart w:id="15" w:name="_Toc3376"/>
      <w:bookmarkStart w:id="16" w:name="_Toc74166625"/>
      <w:bookmarkStart w:id="17" w:name="_Toc23747"/>
      <w:bookmarkStart w:id="18" w:name="_Toc17723"/>
      <w:r>
        <w:rPr>
          <w:rFonts w:hint="eastAsia" w:ascii="宋体" w:hAnsi="宋体" w:cs="宋体"/>
          <w:color w:val="000000" w:themeColor="text1"/>
        </w:rPr>
        <w:t>招标需求</w:t>
      </w:r>
      <w:bookmarkEnd w:id="12"/>
      <w:bookmarkEnd w:id="13"/>
      <w:bookmarkEnd w:id="14"/>
      <w:bookmarkEnd w:id="15"/>
      <w:bookmarkEnd w:id="16"/>
      <w:bookmarkEnd w:id="17"/>
      <w:bookmarkEnd w:id="18"/>
      <w:bookmarkStart w:id="19" w:name="_Toc435954913"/>
      <w:bookmarkStart w:id="20" w:name="_Toc317341936"/>
    </w:p>
    <w:bookmarkEnd w:id="19"/>
    <w:p>
      <w:pPr>
        <w:pStyle w:val="4"/>
        <w:keepNext w:val="0"/>
        <w:keepLines w:val="0"/>
        <w:spacing w:before="0" w:after="0" w:line="500" w:lineRule="exact"/>
        <w:rPr>
          <w:rFonts w:ascii="宋体" w:hAnsi="宋体" w:cs="宋体"/>
          <w:bCs w:val="0"/>
          <w:color w:val="000000" w:themeColor="text1"/>
          <w:szCs w:val="28"/>
        </w:rPr>
      </w:pPr>
      <w:bookmarkStart w:id="21" w:name="_Toc74166626"/>
      <w:bookmarkStart w:id="22" w:name="_Toc2297"/>
      <w:bookmarkStart w:id="23" w:name="_Toc406664504"/>
      <w:bookmarkStart w:id="24" w:name="_Toc32753"/>
      <w:bookmarkStart w:id="25" w:name="_Toc19223"/>
      <w:bookmarkStart w:id="26" w:name="_Toc18981"/>
      <w:bookmarkStart w:id="27" w:name="_Toc143943648"/>
      <w:bookmarkStart w:id="28" w:name="_Toc1576"/>
      <w:r>
        <w:rPr>
          <w:rFonts w:hint="eastAsia" w:ascii="宋体" w:hAnsi="宋体" w:cs="宋体"/>
          <w:bCs w:val="0"/>
          <w:color w:val="000000" w:themeColor="text1"/>
          <w:szCs w:val="28"/>
        </w:rPr>
        <w:t>项目概况</w:t>
      </w:r>
      <w:bookmarkEnd w:id="21"/>
      <w:bookmarkEnd w:id="22"/>
      <w:bookmarkEnd w:id="23"/>
      <w:bookmarkEnd w:id="24"/>
      <w:bookmarkEnd w:id="25"/>
      <w:bookmarkEnd w:id="26"/>
      <w:bookmarkEnd w:id="27"/>
      <w:bookmarkEnd w:id="28"/>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1、项目编号：PWGK2023-001</w:t>
      </w:r>
    </w:p>
    <w:p>
      <w:pPr>
        <w:spacing w:line="400" w:lineRule="exact"/>
        <w:ind w:firstLine="420" w:firstLineChars="200"/>
        <w:rPr>
          <w:rFonts w:ascii="宋体" w:hAnsi="宋体" w:cs="宋体"/>
          <w:color w:val="000000" w:themeColor="text1"/>
          <w:szCs w:val="21"/>
        </w:rPr>
      </w:pPr>
      <w:bookmarkStart w:id="29" w:name="_Toc293915932"/>
      <w:bookmarkStart w:id="30" w:name="_Toc293916801"/>
      <w:bookmarkStart w:id="31" w:name="_Toc293916283"/>
      <w:bookmarkStart w:id="32" w:name="_Toc293916181"/>
      <w:r>
        <w:rPr>
          <w:rFonts w:hint="eastAsia" w:ascii="宋体" w:hAnsi="宋体" w:cs="宋体"/>
          <w:color w:val="000000" w:themeColor="text1"/>
          <w:szCs w:val="21"/>
        </w:rPr>
        <w:t>2、项目名称：安吉信访局12345话务运行项目</w:t>
      </w:r>
    </w:p>
    <w:p>
      <w:pPr>
        <w:spacing w:line="400" w:lineRule="exact"/>
        <w:ind w:firstLine="420" w:firstLineChars="200"/>
        <w:rPr>
          <w:rFonts w:ascii="宋体" w:hAnsi="宋体" w:cs="宋体"/>
          <w:color w:val="000000" w:themeColor="text1"/>
        </w:rPr>
      </w:pPr>
      <w:r>
        <w:rPr>
          <w:rFonts w:hint="eastAsia" w:ascii="宋体" w:hAnsi="宋体" w:cs="宋体"/>
          <w:color w:val="000000" w:themeColor="text1"/>
          <w:szCs w:val="21"/>
        </w:rPr>
        <w:t>3、采购单位名称：</w:t>
      </w:r>
      <w:bookmarkEnd w:id="29"/>
      <w:bookmarkEnd w:id="30"/>
      <w:bookmarkEnd w:id="31"/>
      <w:bookmarkEnd w:id="32"/>
      <w:r>
        <w:rPr>
          <w:rFonts w:hint="eastAsia" w:ascii="宋体" w:hAnsi="宋体" w:cs="宋体"/>
          <w:color w:val="000000" w:themeColor="text1"/>
          <w:szCs w:val="28"/>
        </w:rPr>
        <w:t>中共安吉县委安吉县人民政府信访局</w:t>
      </w:r>
    </w:p>
    <w:p>
      <w:pPr>
        <w:pStyle w:val="4"/>
        <w:keepNext w:val="0"/>
        <w:keepLines w:val="0"/>
        <w:spacing w:before="0" w:after="0" w:line="500" w:lineRule="exact"/>
        <w:rPr>
          <w:rFonts w:ascii="宋体" w:hAnsi="宋体" w:cs="宋体"/>
          <w:color w:val="000000" w:themeColor="text1"/>
          <w:szCs w:val="28"/>
        </w:rPr>
      </w:pPr>
      <w:bookmarkStart w:id="33" w:name="_Toc26673"/>
      <w:bookmarkStart w:id="34" w:name="_Toc74166627"/>
      <w:bookmarkStart w:id="35" w:name="_Toc5345"/>
      <w:bookmarkStart w:id="36" w:name="_Toc143943649"/>
      <w:bookmarkStart w:id="37" w:name="_Toc8468"/>
      <w:bookmarkStart w:id="38" w:name="_Toc19810"/>
      <w:r>
        <w:rPr>
          <w:rFonts w:hint="eastAsia" w:ascii="宋体" w:hAnsi="宋体" w:cs="宋体"/>
          <w:color w:val="000000" w:themeColor="text1"/>
          <w:szCs w:val="28"/>
        </w:rPr>
        <w:t>项目内容</w:t>
      </w:r>
      <w:bookmarkEnd w:id="33"/>
      <w:bookmarkEnd w:id="34"/>
      <w:bookmarkEnd w:id="35"/>
      <w:bookmarkEnd w:id="36"/>
      <w:bookmarkEnd w:id="37"/>
      <w:bookmarkEnd w:id="38"/>
    </w:p>
    <w:p>
      <w:pPr>
        <w:numPr>
          <w:ilvl w:val="0"/>
          <w:numId w:val="3"/>
        </w:numPr>
        <w:spacing w:line="400" w:lineRule="exact"/>
        <w:rPr>
          <w:rFonts w:ascii="宋体" w:hAnsi="宋体" w:cs="宋体"/>
          <w:b/>
          <w:color w:val="000000" w:themeColor="text1"/>
          <w:szCs w:val="28"/>
        </w:rPr>
      </w:pPr>
      <w:r>
        <w:rPr>
          <w:rFonts w:hint="eastAsia" w:ascii="宋体" w:hAnsi="宋体" w:cs="宋体"/>
          <w:b/>
          <w:color w:val="000000" w:themeColor="text1"/>
          <w:szCs w:val="28"/>
        </w:rPr>
        <w:t>采购项目一览表</w:t>
      </w:r>
    </w:p>
    <w:tbl>
      <w:tblPr>
        <w:tblStyle w:val="23"/>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303"/>
        <w:gridCol w:w="367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71" w:type="dxa"/>
            <w:vAlign w:val="center"/>
          </w:tcPr>
          <w:p>
            <w:pPr>
              <w:spacing w:line="360" w:lineRule="exact"/>
              <w:jc w:val="center"/>
              <w:rPr>
                <w:rFonts w:ascii="宋体" w:hAnsi="宋体" w:cs="宋体"/>
                <w:color w:val="000000" w:themeColor="text1"/>
                <w:szCs w:val="21"/>
              </w:rPr>
            </w:pPr>
            <w:bookmarkStart w:id="39" w:name="_Toc415088421"/>
            <w:bookmarkStart w:id="40" w:name="_Toc24231"/>
            <w:bookmarkStart w:id="41" w:name="_Toc9984"/>
            <w:bookmarkStart w:id="42" w:name="_Toc25128"/>
            <w:bookmarkStart w:id="43" w:name="_Toc32212"/>
            <w:r>
              <w:rPr>
                <w:rFonts w:hint="eastAsia" w:ascii="宋体" w:hAnsi="宋体" w:cs="宋体"/>
                <w:color w:val="000000" w:themeColor="text1"/>
                <w:szCs w:val="21"/>
              </w:rPr>
              <w:t>序号</w:t>
            </w:r>
          </w:p>
        </w:tc>
        <w:tc>
          <w:tcPr>
            <w:tcW w:w="3303"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名称</w:t>
            </w:r>
          </w:p>
        </w:tc>
        <w:tc>
          <w:tcPr>
            <w:tcW w:w="3670"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服务内容及要求简述</w:t>
            </w:r>
          </w:p>
        </w:tc>
        <w:tc>
          <w:tcPr>
            <w:tcW w:w="1834"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预算（万元）/年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71" w:type="dxa"/>
            <w:vAlign w:val="center"/>
          </w:tcPr>
          <w:p>
            <w:pPr>
              <w:adjustRightInd w:val="0"/>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1</w:t>
            </w:r>
          </w:p>
        </w:tc>
        <w:tc>
          <w:tcPr>
            <w:tcW w:w="3303" w:type="dxa"/>
            <w:vAlign w:val="center"/>
          </w:tcPr>
          <w:p>
            <w:pPr>
              <w:adjustRightInd w:val="0"/>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安吉信访局12345话务运行项目</w:t>
            </w:r>
          </w:p>
        </w:tc>
        <w:tc>
          <w:tcPr>
            <w:tcW w:w="3670" w:type="dxa"/>
            <w:vAlign w:val="center"/>
          </w:tcPr>
          <w:p>
            <w:p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采购内容包括12345热线运行的办公场地及基础设施配套建设，团队运营管理，社会宣传效应保障等。</w:t>
            </w:r>
          </w:p>
        </w:tc>
        <w:tc>
          <w:tcPr>
            <w:tcW w:w="1834" w:type="dxa"/>
            <w:vAlign w:val="center"/>
          </w:tcPr>
          <w:p>
            <w:pPr>
              <w:adjustRightInd w:val="0"/>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50</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71" w:type="dxa"/>
            <w:vAlign w:val="center"/>
          </w:tcPr>
          <w:p>
            <w:pPr>
              <w:autoSpaceDE w:val="0"/>
              <w:autoSpaceDN w:val="0"/>
              <w:adjustRightInd w:val="0"/>
              <w:spacing w:line="320" w:lineRule="exact"/>
              <w:ind w:left="420" w:leftChars="50" w:hanging="315" w:hangingChars="150"/>
              <w:rPr>
                <w:rFonts w:ascii="宋体" w:hAnsi="宋体" w:cs="宋体"/>
                <w:color w:val="000000" w:themeColor="text1"/>
                <w:szCs w:val="21"/>
              </w:rPr>
            </w:pPr>
            <w:r>
              <w:rPr>
                <w:rFonts w:hint="eastAsia" w:ascii="宋体" w:hAnsi="宋体" w:cs="宋体"/>
                <w:color w:val="000000" w:themeColor="text1"/>
                <w:szCs w:val="21"/>
              </w:rPr>
              <w:t xml:space="preserve">注 </w:t>
            </w:r>
          </w:p>
        </w:tc>
        <w:tc>
          <w:tcPr>
            <w:tcW w:w="8807" w:type="dxa"/>
            <w:gridSpan w:val="3"/>
            <w:vAlign w:val="center"/>
          </w:tcPr>
          <w:p>
            <w:pPr>
              <w:autoSpaceDE w:val="0"/>
              <w:autoSpaceDN w:val="0"/>
              <w:adjustRightInd w:val="0"/>
              <w:spacing w:line="320" w:lineRule="exact"/>
              <w:rPr>
                <w:rFonts w:ascii="宋体" w:hAnsi="宋体" w:cs="宋体"/>
                <w:color w:val="000000" w:themeColor="text1"/>
              </w:rPr>
            </w:pPr>
            <w:r>
              <w:rPr>
                <w:rFonts w:hint="eastAsia" w:ascii="宋体" w:hAnsi="宋体" w:cs="宋体"/>
                <w:color w:val="000000" w:themeColor="text1"/>
              </w:rPr>
              <w:t>1、本项目预算金额</w:t>
            </w:r>
            <w:r>
              <w:rPr>
                <w:rFonts w:hint="eastAsia" w:ascii="宋体" w:hAnsi="宋体" w:cs="宋体"/>
                <w:color w:val="000000" w:themeColor="text1"/>
                <w:u w:val="single"/>
              </w:rPr>
              <w:t>50</w:t>
            </w:r>
            <w:r>
              <w:rPr>
                <w:rFonts w:hint="eastAsia" w:ascii="宋体" w:hAnsi="宋体" w:cs="宋体"/>
                <w:color w:val="000000" w:themeColor="text1"/>
                <w:u w:val="single"/>
                <w:lang w:val="en-US" w:eastAsia="zh-CN"/>
              </w:rPr>
              <w:t>0</w:t>
            </w:r>
            <w:r>
              <w:rPr>
                <w:rFonts w:hint="eastAsia" w:ascii="宋体" w:hAnsi="宋体" w:cs="宋体"/>
                <w:color w:val="000000" w:themeColor="text1"/>
                <w:u w:val="single"/>
              </w:rPr>
              <w:t>.00</w:t>
            </w:r>
            <w:r>
              <w:rPr>
                <w:rFonts w:hint="eastAsia" w:ascii="宋体" w:hAnsi="宋体" w:cs="宋体"/>
                <w:color w:val="000000" w:themeColor="text1"/>
              </w:rPr>
              <w:t>万元/年，服务期三年，合同一年一签，上一年考核通过后，可续签下一年合同，最多续签2次。招标人对投标人服务质量进行定期考核，如考核不合格，招标人有权终止合同；</w:t>
            </w:r>
          </w:p>
          <w:p>
            <w:pPr>
              <w:spacing w:line="360" w:lineRule="auto"/>
              <w:rPr>
                <w:rFonts w:ascii="宋体" w:hAnsi="宋体" w:cs="宋体"/>
                <w:color w:val="000000" w:themeColor="text1"/>
              </w:rPr>
            </w:pPr>
            <w:r>
              <w:rPr>
                <w:rFonts w:hint="eastAsia" w:ascii="宋体" w:hAnsi="宋体" w:cs="宋体"/>
                <w:color w:val="000000" w:themeColor="text1"/>
                <w:szCs w:val="21"/>
              </w:rPr>
              <w:t>2、投标报价不得超预算价，否则投标文件无效。</w:t>
            </w:r>
          </w:p>
        </w:tc>
      </w:tr>
      <w:bookmarkEnd w:id="39"/>
      <w:bookmarkEnd w:id="40"/>
    </w:tbl>
    <w:p>
      <w:pPr>
        <w:numPr>
          <w:ilvl w:val="0"/>
          <w:numId w:val="3"/>
        </w:numPr>
        <w:spacing w:line="400" w:lineRule="exact"/>
        <w:rPr>
          <w:rFonts w:ascii="宋体" w:hAnsi="宋体" w:cs="宋体"/>
          <w:b/>
          <w:color w:val="000000" w:themeColor="text1"/>
          <w:szCs w:val="28"/>
        </w:rPr>
      </w:pPr>
      <w:bookmarkStart w:id="44" w:name="_Toc18596"/>
      <w:r>
        <w:rPr>
          <w:rFonts w:hint="eastAsia" w:ascii="宋体" w:hAnsi="宋体" w:cs="宋体"/>
          <w:b/>
          <w:color w:val="000000" w:themeColor="text1"/>
          <w:szCs w:val="28"/>
        </w:rPr>
        <w:t>项目概述</w:t>
      </w:r>
    </w:p>
    <w:p>
      <w:pPr>
        <w:widowControl/>
        <w:autoSpaceDE w:val="0"/>
        <w:autoSpaceDN w:val="0"/>
        <w:adjustRightInd w:val="0"/>
        <w:spacing w:line="380" w:lineRule="exact"/>
        <w:ind w:firstLine="440" w:firstLineChars="200"/>
        <w:rPr>
          <w:rFonts w:ascii="宋体" w:hAnsi="宋体" w:cs="宋体"/>
          <w:bCs/>
          <w:color w:val="000000" w:themeColor="text1"/>
          <w:kern w:val="0"/>
          <w:sz w:val="22"/>
          <w:szCs w:val="22"/>
        </w:rPr>
      </w:pPr>
      <w:bookmarkStart w:id="45" w:name="_Toc16712"/>
      <w:r>
        <w:rPr>
          <w:rFonts w:hint="eastAsia" w:ascii="宋体" w:hAnsi="宋体" w:cs="宋体"/>
          <w:bCs/>
          <w:color w:val="000000" w:themeColor="text1"/>
          <w:kern w:val="0"/>
          <w:sz w:val="22"/>
          <w:szCs w:val="22"/>
        </w:rPr>
        <w:t>按照“在湖州看见美丽中国”实干争先主题实践的总体要求和《中共湖州市委办公室湖州市人民政府办公室关于进一步优化12345政务服务便民热线构建“闻风而动、接诉即办”工作体系的意见》（湖委办〔2022〕45号）要求，实现热线受理与后台办理紧密衔接、闭环运行，确保企业和群众反映的问题和合理诉求及时得到处置和办理，使 12345 热线接得更快、分得更准、办得更实。从安吉实际出发，话务运行实行政府购买服务方式公开招标，主要包括12345热线运行的办公场地及基础设施配套建设，团队运营管理，社会宣传效应保障等。</w:t>
      </w:r>
    </w:p>
    <w:p>
      <w:pPr>
        <w:widowControl/>
        <w:autoSpaceDE w:val="0"/>
        <w:autoSpaceDN w:val="0"/>
        <w:adjustRightInd w:val="0"/>
        <w:spacing w:line="380" w:lineRule="exact"/>
        <w:ind w:firstLine="440" w:firstLineChars="200"/>
        <w:rPr>
          <w:rFonts w:ascii="宋体" w:hAnsi="宋体" w:cs="宋体"/>
          <w:bCs/>
          <w:color w:val="000000" w:themeColor="text1"/>
          <w:kern w:val="0"/>
          <w:sz w:val="22"/>
          <w:szCs w:val="22"/>
        </w:rPr>
      </w:pPr>
      <w:r>
        <w:rPr>
          <w:rFonts w:hint="eastAsia" w:ascii="宋体" w:hAnsi="宋体" w:cs="宋体"/>
          <w:bCs/>
          <w:color w:val="000000" w:themeColor="text1"/>
          <w:kern w:val="0"/>
          <w:sz w:val="22"/>
          <w:szCs w:val="22"/>
        </w:rPr>
        <w:t>业务流程图如下：</w:t>
      </w:r>
    </w:p>
    <w:p>
      <w:pPr>
        <w:widowControl/>
        <w:autoSpaceDE w:val="0"/>
        <w:autoSpaceDN w:val="0"/>
        <w:adjustRightInd w:val="0"/>
        <w:spacing w:line="360" w:lineRule="auto"/>
        <w:ind w:firstLine="440" w:firstLineChars="200"/>
        <w:rPr>
          <w:rFonts w:ascii="宋体" w:hAnsi="宋体" w:cs="宋体"/>
          <w:color w:val="000000" w:themeColor="text1"/>
        </w:rPr>
      </w:pPr>
      <w:r>
        <w:rPr>
          <w:rFonts w:hint="eastAsia" w:ascii="宋体" w:hAnsi="宋体" w:cs="宋体"/>
          <w:color w:val="000000" w:themeColor="text1"/>
          <w:sz w:val="22"/>
          <w:szCs w:val="22"/>
        </w:rPr>
        <w:t xml:space="preserve">                    </w:t>
      </w:r>
      <w:r>
        <w:rPr>
          <w:rFonts w:hint="eastAsia" w:ascii="宋体" w:hAnsi="宋体" w:cs="宋体"/>
          <w:color w:val="000000" w:themeColor="text1"/>
        </w:rPr>
        <w:drawing>
          <wp:inline distT="0" distB="0" distL="114300" distR="114300">
            <wp:extent cx="1957070" cy="2950210"/>
            <wp:effectExtent l="0" t="0" r="5080" b="2540"/>
            <wp:docPr id="2" name="图片 1" descr="168724636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87246365701"/>
                    <pic:cNvPicPr>
                      <a:picLocks noChangeAspect="1"/>
                    </pic:cNvPicPr>
                  </pic:nvPicPr>
                  <pic:blipFill>
                    <a:blip r:embed="rId7" cstate="print"/>
                    <a:stretch>
                      <a:fillRect/>
                    </a:stretch>
                  </pic:blipFill>
                  <pic:spPr>
                    <a:xfrm>
                      <a:off x="0" y="0"/>
                      <a:ext cx="1957070" cy="2950210"/>
                    </a:xfrm>
                    <a:prstGeom prst="rect">
                      <a:avLst/>
                    </a:prstGeom>
                    <a:noFill/>
                    <a:ln>
                      <a:noFill/>
                    </a:ln>
                  </pic:spPr>
                </pic:pic>
              </a:graphicData>
            </a:graphic>
          </wp:inline>
        </w:drawing>
      </w:r>
    </w:p>
    <w:p>
      <w:pPr>
        <w:widowControl/>
        <w:autoSpaceDE w:val="0"/>
        <w:autoSpaceDN w:val="0"/>
        <w:adjustRightInd w:val="0"/>
        <w:spacing w:line="380" w:lineRule="exact"/>
        <w:ind w:firstLine="482" w:firstLineChars="200"/>
        <w:rPr>
          <w:rFonts w:ascii="宋体" w:hAnsi="宋体" w:cs="宋体"/>
          <w:b/>
          <w:bCs/>
          <w:color w:val="000000" w:themeColor="text1"/>
          <w:sz w:val="24"/>
        </w:rPr>
      </w:pPr>
    </w:p>
    <w:p>
      <w:pPr>
        <w:widowControl/>
        <w:snapToGrid w:val="0"/>
        <w:rPr>
          <w:rFonts w:ascii="宋体" w:hAnsi="宋体" w:cs="宋体"/>
          <w:b/>
          <w:bCs/>
          <w:color w:val="000000" w:themeColor="text1"/>
          <w:sz w:val="24"/>
        </w:rPr>
      </w:pPr>
      <w:r>
        <w:rPr>
          <w:rFonts w:hint="eastAsia" w:ascii="宋体" w:hAnsi="宋体" w:cs="宋体"/>
          <w:b/>
          <w:bCs/>
          <w:color w:val="000000" w:themeColor="text1"/>
          <w:sz w:val="24"/>
        </w:rPr>
        <w:t>3、建设清单：</w:t>
      </w:r>
    </w:p>
    <w:tbl>
      <w:tblPr>
        <w:tblStyle w:val="23"/>
        <w:tblpPr w:leftFromText="180" w:rightFromText="180" w:vertAnchor="text" w:horzAnchor="page" w:tblpX="1292" w:tblpY="394"/>
        <w:tblOverlap w:val="never"/>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658"/>
        <w:gridCol w:w="1830"/>
        <w:gridCol w:w="1005"/>
        <w:gridCol w:w="123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66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分部名称</w:t>
            </w: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序号</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分项名称</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单位/年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数量</w:t>
            </w:r>
          </w:p>
        </w:tc>
        <w:tc>
          <w:tcPr>
            <w:tcW w:w="405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660" w:type="dxa"/>
            <w:vMerge w:val="restart"/>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p>
            <w:pPr>
              <w:widowControl/>
              <w:snapToGrid w:val="0"/>
              <w:spacing w:line="240" w:lineRule="atLeast"/>
              <w:jc w:val="center"/>
              <w:rPr>
                <w:rFonts w:ascii="宋体" w:hAnsi="宋体" w:cs="宋体"/>
                <w:color w:val="000000" w:themeColor="text1"/>
              </w:rPr>
            </w:pPr>
          </w:p>
          <w:p>
            <w:pPr>
              <w:widowControl/>
              <w:snapToGrid w:val="0"/>
              <w:spacing w:line="240" w:lineRule="atLeast"/>
              <w:jc w:val="center"/>
              <w:rPr>
                <w:rFonts w:ascii="宋体" w:hAnsi="宋体" w:cs="宋体"/>
                <w:color w:val="000000" w:themeColor="text1"/>
              </w:rPr>
            </w:pPr>
          </w:p>
          <w:p>
            <w:pPr>
              <w:widowControl/>
              <w:snapToGrid w:val="0"/>
              <w:spacing w:line="240" w:lineRule="atLeast"/>
              <w:jc w:val="center"/>
              <w:rPr>
                <w:rFonts w:ascii="宋体" w:hAnsi="宋体" w:cs="宋体"/>
                <w:color w:val="000000" w:themeColor="text1"/>
              </w:rPr>
            </w:pPr>
          </w:p>
          <w:p>
            <w:pPr>
              <w:widowControl/>
              <w:snapToGrid w:val="0"/>
              <w:spacing w:line="240" w:lineRule="atLeast"/>
              <w:jc w:val="center"/>
              <w:rPr>
                <w:rFonts w:ascii="宋体" w:hAnsi="宋体" w:cs="宋体"/>
                <w:color w:val="000000" w:themeColor="text1"/>
              </w:rPr>
            </w:pP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场</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地</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建</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设</w:t>
            </w: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场地租赁（精装）</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平方米</w:t>
            </w:r>
          </w:p>
        </w:tc>
        <w:tc>
          <w:tcPr>
            <w:tcW w:w="123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使用面积不低于1000</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硬装：墙面工程、顶面工程、地面工程、功能定制工程（水吧、话务大厅造型）、水电改造工程、其他软装工程（例窗户、窗帘等）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2</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家具及配套租赁</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项</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办公桌椅，会议桌椅等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3</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硬件设备租赁</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项</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空调及领导接听室新风系统等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4</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定制家具租赁</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项</w:t>
            </w:r>
          </w:p>
        </w:tc>
        <w:tc>
          <w:tcPr>
            <w:tcW w:w="1230" w:type="dxa"/>
            <w:noWrap/>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bottom"/>
          </w:tcPr>
          <w:p>
            <w:pPr>
              <w:widowControl/>
              <w:snapToGrid w:val="0"/>
              <w:spacing w:line="240" w:lineRule="atLeast"/>
              <w:rPr>
                <w:rFonts w:ascii="宋体" w:hAnsi="宋体" w:cs="宋体"/>
                <w:color w:val="000000" w:themeColor="text1"/>
              </w:rPr>
            </w:pPr>
            <w:r>
              <w:rPr>
                <w:rFonts w:hint="eastAsia" w:ascii="宋体" w:hAnsi="宋体" w:cs="宋体"/>
                <w:color w:val="000000" w:themeColor="text1"/>
              </w:rPr>
              <w:t>领导接听室大屏及升降屏桌椅等定制家具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5</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门禁系统</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项</w:t>
            </w:r>
          </w:p>
        </w:tc>
        <w:tc>
          <w:tcPr>
            <w:tcW w:w="1230" w:type="dxa"/>
            <w:noWrap/>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noWrap/>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办公室指纹锁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6</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szCs w:val="21"/>
              </w:rPr>
              <w:t>▲</w:t>
            </w:r>
            <w:r>
              <w:rPr>
                <w:rFonts w:hint="eastAsia" w:ascii="宋体" w:hAnsi="宋体" w:cs="宋体"/>
                <w:color w:val="000000" w:themeColor="text1"/>
              </w:rPr>
              <w:t>不间断供电服务系统</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项</w:t>
            </w:r>
          </w:p>
        </w:tc>
        <w:tc>
          <w:tcPr>
            <w:tcW w:w="1230" w:type="dxa"/>
            <w:noWrap/>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考虑到12345热线的重要性及24小时运行的业务定位。</w:t>
            </w:r>
          </w:p>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不间断供电范围包括：满足话务日常运行的设施：</w:t>
            </w:r>
            <w:r>
              <w:rPr>
                <w:rFonts w:hint="eastAsia" w:ascii="宋体" w:hAnsi="宋体" w:cs="宋体"/>
                <w:color w:val="000000" w:themeColor="text1"/>
                <w:u w:val="single"/>
              </w:rPr>
              <w:t>考勤、网络、安防监控等系统；话务大厅大屏显示系统、坐席电脑；办公电脑及其他办公设备；领导接听室中的音响扩声系统、集中控制管理系统等；领导接听室、话务大厅照明、办公区域空调、电梯等。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60" w:type="dxa"/>
            <w:vMerge w:val="restart"/>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配</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备</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及</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人</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员</w:t>
            </w: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话务团队</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人</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43</w:t>
            </w:r>
          </w:p>
        </w:tc>
        <w:tc>
          <w:tcPr>
            <w:tcW w:w="4050" w:type="dxa"/>
            <w:tcMar>
              <w:top w:w="8" w:type="dxa"/>
              <w:left w:w="8" w:type="dxa"/>
              <w:right w:w="8" w:type="dxa"/>
            </w:tcMar>
            <w:vAlign w:val="bottom"/>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提供不少于40位全职话务人员，并承担话务人员的基础接话技能培训，同时提供话务管理人员和技术保障人员共3人。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3"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2</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物业</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项</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含物业管理费和基础设施维修费：</w:t>
            </w:r>
          </w:p>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运营期间水电燃气、空调灯具、办公用品、线路管道、下水道马桶、疏通维修、场所绿化费、内部保洁等一切相关费用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3</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安保</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满足场地24小时安保要求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60" w:type="dxa"/>
            <w:vMerge w:val="restart"/>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其</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他</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保</w:t>
            </w:r>
          </w:p>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障</w:t>
            </w: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通信</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满足日常网络需求（无线网络需覆盖电梯），含裸光纤、政务外网等专线。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2</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停车</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需提供固定免费车位，不少于15个。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3</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外出督办保障</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提供一辆5座及以上督导车，并包含用车产生的一切费用(如燃油充电、保险、保养、维修、验审、停车费等)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4</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用餐保障</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tcMar>
              <w:top w:w="8" w:type="dxa"/>
              <w:left w:w="8" w:type="dxa"/>
              <w:right w:w="8" w:type="dxa"/>
            </w:tcMar>
            <w:vAlign w:val="center"/>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场地需满足20人以上同时就餐需求，并保障信访局驻点工作人员用餐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5</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办公用品</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noWrap/>
            <w:tcMar>
              <w:top w:w="8" w:type="dxa"/>
              <w:left w:w="8" w:type="dxa"/>
              <w:right w:w="8" w:type="dxa"/>
            </w:tcMar>
            <w:vAlign w:val="bottom"/>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满足办公运维一切相关费用，含消耗品和易损件，例：纸张、水笔、油墨、笔记本（非电脑）等费用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660" w:type="dxa"/>
            <w:vMerge w:val="continue"/>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p>
        </w:tc>
        <w:tc>
          <w:tcPr>
            <w:tcW w:w="658"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6</w:t>
            </w:r>
          </w:p>
        </w:tc>
        <w:tc>
          <w:tcPr>
            <w:tcW w:w="18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信息宣传和团建费等</w:t>
            </w:r>
          </w:p>
        </w:tc>
        <w:tc>
          <w:tcPr>
            <w:tcW w:w="1005"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年</w:t>
            </w:r>
          </w:p>
        </w:tc>
        <w:tc>
          <w:tcPr>
            <w:tcW w:w="1230" w:type="dxa"/>
            <w:tcMar>
              <w:top w:w="8" w:type="dxa"/>
              <w:left w:w="8" w:type="dxa"/>
              <w:right w:w="8" w:type="dxa"/>
            </w:tcMar>
            <w:vAlign w:val="center"/>
          </w:tcPr>
          <w:p>
            <w:pPr>
              <w:widowControl/>
              <w:snapToGrid w:val="0"/>
              <w:spacing w:line="240" w:lineRule="atLeast"/>
              <w:jc w:val="center"/>
              <w:rPr>
                <w:rFonts w:ascii="宋体" w:hAnsi="宋体" w:cs="宋体"/>
                <w:color w:val="000000" w:themeColor="text1"/>
              </w:rPr>
            </w:pPr>
            <w:r>
              <w:rPr>
                <w:rFonts w:hint="eastAsia" w:ascii="宋体" w:hAnsi="宋体" w:cs="宋体"/>
                <w:color w:val="000000" w:themeColor="text1"/>
              </w:rPr>
              <w:t>1</w:t>
            </w:r>
          </w:p>
        </w:tc>
        <w:tc>
          <w:tcPr>
            <w:tcW w:w="4050" w:type="dxa"/>
            <w:noWrap/>
            <w:tcMar>
              <w:top w:w="8" w:type="dxa"/>
              <w:left w:w="8" w:type="dxa"/>
              <w:right w:w="8" w:type="dxa"/>
            </w:tcMar>
            <w:vAlign w:val="bottom"/>
          </w:tcPr>
          <w:p>
            <w:pPr>
              <w:widowControl/>
              <w:snapToGrid w:val="0"/>
              <w:spacing w:line="240" w:lineRule="atLeast"/>
              <w:jc w:val="left"/>
              <w:rPr>
                <w:rFonts w:ascii="宋体" w:hAnsi="宋体" w:cs="宋体"/>
                <w:color w:val="000000" w:themeColor="text1"/>
              </w:rPr>
            </w:pPr>
            <w:r>
              <w:rPr>
                <w:rFonts w:hint="eastAsia" w:ascii="宋体" w:hAnsi="宋体" w:cs="宋体"/>
                <w:color w:val="000000" w:themeColor="text1"/>
              </w:rPr>
              <w:t>信息宣传和团建活动等费用每年不低于26万元（包括媒体宣传、广告设计、形象提升和团建活动、服装费用（含信访局驻点人员的工作服）、体检费用等）。</w:t>
            </w:r>
          </w:p>
        </w:tc>
      </w:tr>
      <w:bookmarkEnd w:id="45"/>
    </w:tbl>
    <w:p>
      <w:pPr>
        <w:spacing w:line="240" w:lineRule="atLeast"/>
        <w:rPr>
          <w:rFonts w:ascii="宋体" w:hAnsi="宋体" w:cs="宋体"/>
          <w:color w:val="000000" w:themeColor="text1"/>
          <w:sz w:val="24"/>
          <w:highlight w:val="yellow"/>
        </w:rPr>
      </w:pPr>
      <w:r>
        <w:rPr>
          <w:rFonts w:hint="eastAsia" w:ascii="宋体" w:hAnsi="宋体" w:cs="宋体"/>
          <w:color w:val="000000" w:themeColor="text1"/>
          <w:szCs w:val="21"/>
        </w:rPr>
        <w:t>注：1）本项目建设采取购买全包服务形式，中标人根据招标人的实际业务要求制定建设方案和运营维护方案，并承担本项目所涉及的服务场地租赁、人员招录、培训服务，并对坐席话务人员进行现场业务管理。在招标人指导下，按要求开展受理—交办—办理—回访（评价）—核实—督办—跟踪问效等各项业务</w:t>
      </w:r>
      <w:r>
        <w:rPr>
          <w:rFonts w:hint="eastAsia" w:ascii="宋体" w:hAnsi="宋体" w:cs="宋体"/>
          <w:color w:val="000000" w:themeColor="text1"/>
          <w:sz w:val="24"/>
        </w:rPr>
        <w:t>。</w:t>
      </w:r>
    </w:p>
    <w:p>
      <w:pPr>
        <w:widowControl/>
        <w:numPr>
          <w:ilvl w:val="0"/>
          <w:numId w:val="4"/>
        </w:numPr>
        <w:spacing w:line="480" w:lineRule="auto"/>
        <w:rPr>
          <w:rFonts w:ascii="宋体" w:hAnsi="宋体" w:cs="宋体"/>
          <w:color w:val="000000" w:themeColor="text1"/>
          <w:szCs w:val="21"/>
        </w:rPr>
      </w:pPr>
      <w:r>
        <w:rPr>
          <w:rFonts w:hint="eastAsia" w:ascii="宋体" w:hAnsi="宋体" w:cs="宋体"/>
          <w:color w:val="000000" w:themeColor="text1"/>
          <w:szCs w:val="21"/>
        </w:rPr>
        <w:t>投标人需承担本项目涉及设备及资产在建设及经营期间的财产保险责任。</w:t>
      </w:r>
    </w:p>
    <w:p>
      <w:pPr>
        <w:pStyle w:val="4"/>
        <w:keepNext w:val="0"/>
        <w:keepLines w:val="0"/>
        <w:spacing w:before="0" w:after="0" w:line="480" w:lineRule="auto"/>
        <w:rPr>
          <w:rFonts w:ascii="宋体" w:hAnsi="宋体" w:cs="宋体"/>
          <w:color w:val="000000" w:themeColor="text1"/>
          <w:szCs w:val="28"/>
        </w:rPr>
      </w:pPr>
      <w:bookmarkStart w:id="46" w:name="_Toc143943650"/>
      <w:r>
        <w:rPr>
          <w:rFonts w:hint="eastAsia" w:ascii="宋体" w:hAnsi="宋体" w:cs="宋体"/>
          <w:color w:val="000000" w:themeColor="text1"/>
          <w:szCs w:val="28"/>
        </w:rPr>
        <w:t>详细要求</w:t>
      </w:r>
      <w:bookmarkEnd w:id="46"/>
    </w:p>
    <w:p>
      <w:pPr>
        <w:spacing w:line="480" w:lineRule="auto"/>
        <w:rPr>
          <w:rFonts w:ascii="宋体" w:hAnsi="宋体" w:cs="宋体"/>
          <w:b/>
          <w:bCs/>
          <w:color w:val="000000" w:themeColor="text1"/>
          <w:szCs w:val="21"/>
        </w:rPr>
      </w:pPr>
      <w:r>
        <w:rPr>
          <w:rFonts w:hint="eastAsia" w:ascii="宋体" w:hAnsi="宋体" w:cs="宋体"/>
          <w:b/>
          <w:color w:val="000000" w:themeColor="text1"/>
          <w:szCs w:val="21"/>
        </w:rPr>
        <w:t>1、话务大厅</w:t>
      </w:r>
      <w:r>
        <w:rPr>
          <w:rFonts w:hint="eastAsia" w:ascii="宋体" w:hAnsi="宋体" w:cs="宋体"/>
          <w:b/>
          <w:bCs/>
          <w:color w:val="000000" w:themeColor="text1"/>
          <w:szCs w:val="21"/>
        </w:rPr>
        <w:t>要求：</w:t>
      </w:r>
    </w:p>
    <w:p>
      <w:pPr>
        <w:numPr>
          <w:ilvl w:val="0"/>
          <w:numId w:val="5"/>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负责提供招标人不低于40人全职话务人员，并承担话务人员的基础接话技能培训。同时提供话务管理人员和技术保障人员（含经理级管理人员），负责现场管理。投标人全职话务人员不得从事与话务接听无关的工作，并不得转让第三方实施。</w:t>
      </w:r>
    </w:p>
    <w:p>
      <w:pPr>
        <w:numPr>
          <w:ilvl w:val="0"/>
          <w:numId w:val="5"/>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整体保证可容纳40个以上台席正常接入及运行，提供高质量的电话坐席，投标人要充分了解现有运行受话系统及业务处理系统等，可以承接现有政务服务热线中心的正常运行及扩容要求。</w:t>
      </w:r>
    </w:p>
    <w:p>
      <w:pPr>
        <w:numPr>
          <w:ilvl w:val="0"/>
          <w:numId w:val="5"/>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投标人在运行服务工作中，确保前台受理服务有责投诉率为零。</w:t>
      </w:r>
    </w:p>
    <w:p>
      <w:pPr>
        <w:spacing w:line="360" w:lineRule="auto"/>
        <w:rPr>
          <w:rFonts w:ascii="宋体" w:hAnsi="宋体" w:cs="宋体"/>
          <w:color w:val="000000" w:themeColor="text1"/>
          <w:szCs w:val="21"/>
        </w:rPr>
      </w:pPr>
      <w:r>
        <w:rPr>
          <w:rFonts w:hint="eastAsia" w:ascii="宋体" w:hAnsi="宋体" w:cs="宋体"/>
          <w:b/>
          <w:bCs/>
          <w:color w:val="000000" w:themeColor="text1"/>
          <w:szCs w:val="21"/>
        </w:rPr>
        <w:t>2、整体场地要求和配套设施要求</w:t>
      </w:r>
    </w:p>
    <w:p>
      <w:pPr>
        <w:spacing w:line="360" w:lineRule="auto"/>
        <w:ind w:firstLine="211" w:firstLineChars="100"/>
        <w:rPr>
          <w:rFonts w:ascii="宋体" w:hAnsi="宋体" w:cs="宋体"/>
          <w:b/>
          <w:bCs/>
          <w:color w:val="000000" w:themeColor="text1"/>
          <w:szCs w:val="21"/>
        </w:rPr>
      </w:pPr>
      <w:r>
        <w:rPr>
          <w:rFonts w:hint="eastAsia" w:ascii="宋体" w:hAnsi="宋体" w:cs="宋体"/>
          <w:b/>
          <w:bCs/>
          <w:color w:val="000000" w:themeColor="text1"/>
          <w:szCs w:val="21"/>
        </w:rPr>
        <w:t>选址要求和空间配置要求：</w:t>
      </w:r>
    </w:p>
    <w:p>
      <w:pPr>
        <w:numPr>
          <w:ilvl w:val="0"/>
          <w:numId w:val="6"/>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为方便招标人与各成员单位协作交流，同时考虑到坐席话务人员工作出行的便利性，12345热线办公地址应设在县中心城区范围内。</w:t>
      </w:r>
    </w:p>
    <w:p>
      <w:pPr>
        <w:numPr>
          <w:ilvl w:val="0"/>
          <w:numId w:val="6"/>
        </w:num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rPr>
        <w:t>▲因本项目建设周期紧张，投标在招标人发出标书以后，应提前准备适合的办公场所及配套设施，投标人在投标文件中必须提供以下2种证明资料中任</w:t>
      </w:r>
      <w:r>
        <w:rPr>
          <w:rFonts w:hint="eastAsia" w:ascii="宋体" w:hAnsi="宋体" w:cs="宋体"/>
          <w:color w:val="000000" w:themeColor="text1"/>
          <w:szCs w:val="21"/>
          <w:highlight w:val="none"/>
        </w:rPr>
        <w:t>意一种的:</w:t>
      </w:r>
    </w:p>
    <w:p>
      <w:pPr>
        <w:spacing w:line="360" w:lineRule="auto"/>
        <w:ind w:left="420" w:leftChars="200"/>
        <w:rPr>
          <w:rFonts w:ascii="宋体" w:hAnsi="宋体" w:cs="宋体"/>
          <w:color w:val="000000" w:themeColor="text1"/>
          <w:szCs w:val="21"/>
          <w:highlight w:val="none"/>
        </w:rPr>
      </w:pPr>
      <w:r>
        <w:rPr>
          <w:rFonts w:hint="eastAsia" w:ascii="宋体" w:hAnsi="宋体" w:cs="宋体"/>
          <w:color w:val="000000" w:themeColor="text1"/>
          <w:szCs w:val="21"/>
          <w:highlight w:val="none"/>
        </w:rPr>
        <w:t>②-1、自有房产产权证及平面图（场地使用面积不低于1000平方米）；</w:t>
      </w:r>
    </w:p>
    <w:p>
      <w:pPr>
        <w:widowControl/>
        <w:spacing w:line="240" w:lineRule="atLeast"/>
        <w:ind w:left="420" w:leftChars="200"/>
        <w:rPr>
          <w:rFonts w:ascii="宋体" w:hAnsi="宋体" w:cs="宋体"/>
          <w:color w:val="000000" w:themeColor="text1"/>
          <w:szCs w:val="21"/>
          <w:highlight w:val="none"/>
        </w:rPr>
      </w:pPr>
      <w:r>
        <w:rPr>
          <w:rFonts w:hint="eastAsia" w:ascii="宋体" w:hAnsi="宋体" w:cs="宋体"/>
          <w:color w:val="000000" w:themeColor="text1"/>
          <w:szCs w:val="21"/>
          <w:highlight w:val="none"/>
        </w:rPr>
        <w:t>②-2、在有效期内的正式租赁合同及平面图（场地使用面积不低于1000平方米）。</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highlight w:val="none"/>
        </w:rPr>
        <w:t>注：投标人提交投标文件应提供承诺函，承诺收到中标通知书之日起14天</w:t>
      </w:r>
      <w:r>
        <w:rPr>
          <w:rFonts w:hint="eastAsia" w:ascii="宋体" w:hAnsi="宋体" w:cs="宋体"/>
          <w:color w:val="000000" w:themeColor="text1"/>
          <w:szCs w:val="21"/>
        </w:rPr>
        <w:t>内提供有效的场地租赁合同和平面图，并加盖公章。不提供视为无效标，并承担相应责任。</w:t>
      </w:r>
    </w:p>
    <w:p>
      <w:pPr>
        <w:widowControl/>
        <w:numPr>
          <w:ilvl w:val="0"/>
          <w:numId w:val="6"/>
        </w:numPr>
        <w:spacing w:line="240" w:lineRule="atLeast"/>
        <w:ind w:firstLine="420" w:firstLineChars="200"/>
        <w:rPr>
          <w:rFonts w:ascii="宋体" w:hAnsi="宋体" w:cs="宋体"/>
          <w:color w:val="000000" w:themeColor="text1"/>
          <w:szCs w:val="21"/>
        </w:rPr>
      </w:pPr>
      <w:r>
        <w:rPr>
          <w:rFonts w:hint="eastAsia" w:ascii="宋体" w:hAnsi="宋体" w:cs="宋体"/>
          <w:color w:val="000000" w:themeColor="text1"/>
          <w:szCs w:val="21"/>
        </w:rPr>
        <w:t>需要设置话务大厅、会议室、休息室、茶水间、储藏室及办公所需用房。</w:t>
      </w:r>
    </w:p>
    <w:p>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配套设施要求</w:t>
      </w:r>
    </w:p>
    <w:p>
      <w:pPr>
        <w:numPr>
          <w:ilvl w:val="0"/>
          <w:numId w:val="7"/>
        </w:numPr>
        <w:spacing w:line="360" w:lineRule="auto"/>
        <w:rPr>
          <w:rFonts w:ascii="宋体" w:hAnsi="宋体" w:cs="宋体"/>
          <w:color w:val="000000" w:themeColor="text1"/>
          <w:szCs w:val="21"/>
        </w:rPr>
      </w:pPr>
      <w:r>
        <w:rPr>
          <w:rFonts w:hint="eastAsia" w:ascii="宋体" w:hAnsi="宋体" w:cs="宋体"/>
          <w:color w:val="000000" w:themeColor="text1"/>
          <w:szCs w:val="21"/>
        </w:rPr>
        <w:t>出入要求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①-1、汽车停放要求：投标人所选场地周边需提供汽车停放场所，提供专属固定免费充足的汽车车位，满足办公人员车位需求。停车场要求免费为采购方提供。常用车位不少于15个，</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注：投标人投标时需提供固定免费车位场地使用权的相关有效证明材料或提供承诺函，承诺收到中标通知书之日起14天内提供有效的场地租赁合同和平面图，并加盖公章。不提供视为无效标，并承担相应责任。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①-2、</w:t>
      </w:r>
      <w:r>
        <w:rPr>
          <w:rFonts w:hint="eastAsia" w:ascii="宋体" w:hAnsi="宋体" w:cs="宋体"/>
          <w:color w:val="000000" w:themeColor="text1"/>
        </w:rPr>
        <w:t>外出督办要求</w:t>
      </w:r>
      <w:r>
        <w:rPr>
          <w:rFonts w:hint="eastAsia" w:ascii="宋体" w:hAnsi="宋体" w:cs="宋体"/>
          <w:color w:val="000000" w:themeColor="text1"/>
          <w:szCs w:val="21"/>
        </w:rPr>
        <w:t>：响应上级管理工作需求，需</w:t>
      </w:r>
      <w:r>
        <w:rPr>
          <w:rFonts w:hint="eastAsia" w:ascii="宋体" w:hAnsi="宋体" w:cs="宋体"/>
          <w:color w:val="000000" w:themeColor="text1"/>
        </w:rPr>
        <w:t>提供一辆5座及以上督导车，并包含用车产生的一切费用(如燃油充电、保险、保养、维修、验审、停车费等)</w:t>
      </w:r>
      <w:r>
        <w:rPr>
          <w:rFonts w:hint="eastAsia" w:ascii="宋体" w:hAnsi="宋体" w:cs="宋体"/>
          <w:color w:val="000000" w:themeColor="text1"/>
          <w:szCs w:val="21"/>
        </w:rPr>
        <w:t>。</w:t>
      </w:r>
    </w:p>
    <w:p>
      <w:pPr>
        <w:numPr>
          <w:ilvl w:val="0"/>
          <w:numId w:val="7"/>
        </w:numPr>
        <w:spacing w:line="360" w:lineRule="auto"/>
        <w:jc w:val="left"/>
        <w:rPr>
          <w:rFonts w:ascii="宋体" w:hAnsi="宋体" w:cs="宋体"/>
          <w:color w:val="000000" w:themeColor="text1"/>
          <w:szCs w:val="21"/>
        </w:rPr>
      </w:pPr>
      <w:r>
        <w:rPr>
          <w:rFonts w:hint="eastAsia" w:ascii="宋体" w:hAnsi="宋体" w:cs="宋体"/>
          <w:color w:val="000000" w:themeColor="text1"/>
          <w:szCs w:val="21"/>
        </w:rPr>
        <w:t>交通要求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投标人所选场地周边要求至少有2个公交站点，覆盖东南西北各个方向，同时该场地和公交站点区域配备自行车租赁点。</w:t>
      </w:r>
    </w:p>
    <w:p>
      <w:pPr>
        <w:spacing w:line="360" w:lineRule="auto"/>
        <w:rPr>
          <w:rFonts w:ascii="宋体" w:hAnsi="宋体" w:cs="宋体"/>
          <w:b/>
          <w:bCs/>
          <w:color w:val="000000" w:themeColor="text1"/>
          <w:szCs w:val="21"/>
        </w:rPr>
      </w:pPr>
      <w:r>
        <w:rPr>
          <w:rFonts w:hint="eastAsia" w:ascii="宋体" w:hAnsi="宋体" w:cs="宋体"/>
          <w:b/>
          <w:bCs/>
          <w:color w:val="000000" w:themeColor="text1"/>
          <w:szCs w:val="21"/>
        </w:rPr>
        <w:t>3、办公场所要求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（1）总体要求</w:t>
      </w:r>
    </w:p>
    <w:p>
      <w:pPr>
        <w:numPr>
          <w:ilvl w:val="0"/>
          <w:numId w:val="8"/>
        </w:numPr>
        <w:spacing w:line="360" w:lineRule="auto"/>
        <w:jc w:val="left"/>
        <w:rPr>
          <w:rFonts w:ascii="宋体" w:hAnsi="宋体" w:cs="宋体"/>
          <w:color w:val="000000" w:themeColor="text1"/>
          <w:szCs w:val="21"/>
        </w:rPr>
      </w:pPr>
      <w:r>
        <w:rPr>
          <w:rFonts w:hint="eastAsia" w:ascii="宋体" w:hAnsi="宋体" w:cs="宋体"/>
          <w:color w:val="000000" w:themeColor="text1"/>
          <w:szCs w:val="21"/>
        </w:rPr>
        <w:t>管理要求：</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投标人所提供的办公场所需满足封闭式管理要求，即该场所仅限招标人专属使用，投标人需采用相应的隔断及门禁控制系统实现该场所的封闭性，其他外来人员出入需通过招标人允许方可出入。</w:t>
      </w:r>
    </w:p>
    <w:p>
      <w:pPr>
        <w:numPr>
          <w:ilvl w:val="0"/>
          <w:numId w:val="8"/>
        </w:numPr>
        <w:spacing w:line="360" w:lineRule="auto"/>
        <w:rPr>
          <w:rFonts w:ascii="宋体" w:hAnsi="宋体" w:cs="宋体"/>
          <w:color w:val="000000" w:themeColor="text1"/>
          <w:szCs w:val="21"/>
        </w:rPr>
      </w:pPr>
      <w:r>
        <w:rPr>
          <w:rFonts w:hint="eastAsia" w:ascii="宋体" w:hAnsi="宋体" w:cs="宋体"/>
          <w:color w:val="000000" w:themeColor="text1"/>
          <w:szCs w:val="21"/>
        </w:rPr>
        <w:t>经济适用：</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在满足功能空间基本使用的需求下，以经济适用为原则。</w:t>
      </w:r>
    </w:p>
    <w:p>
      <w:pPr>
        <w:spacing w:line="360" w:lineRule="auto"/>
        <w:rPr>
          <w:rFonts w:ascii="宋体" w:hAnsi="宋体" w:cs="宋体"/>
          <w:color w:val="000000" w:themeColor="text1"/>
          <w:szCs w:val="21"/>
        </w:rPr>
      </w:pPr>
      <w:r>
        <w:rPr>
          <w:rFonts w:hint="eastAsia" w:ascii="宋体" w:hAnsi="宋体" w:cs="宋体"/>
          <w:color w:val="000000" w:themeColor="text1"/>
          <w:szCs w:val="21"/>
        </w:rPr>
        <w:t>按需配置：</w:t>
      </w:r>
    </w:p>
    <w:p>
      <w:pPr>
        <w:spacing w:line="360" w:lineRule="auto"/>
        <w:rPr>
          <w:rFonts w:ascii="宋体" w:hAnsi="宋体" w:cs="宋体"/>
          <w:color w:val="000000" w:themeColor="text1"/>
          <w:szCs w:val="21"/>
        </w:rPr>
      </w:pPr>
      <w:r>
        <w:rPr>
          <w:rFonts w:hint="eastAsia" w:ascii="宋体" w:hAnsi="宋体" w:cs="宋体"/>
          <w:color w:val="000000" w:themeColor="text1"/>
          <w:szCs w:val="21"/>
        </w:rPr>
        <w:t>以需求为导向，兼顾政府形象，差异化配置资源。</w:t>
      </w:r>
    </w:p>
    <w:p>
      <w:pPr>
        <w:numPr>
          <w:ilvl w:val="0"/>
          <w:numId w:val="8"/>
        </w:numPr>
        <w:spacing w:line="360" w:lineRule="auto"/>
        <w:rPr>
          <w:rFonts w:ascii="宋体" w:hAnsi="宋体" w:cs="宋体"/>
          <w:color w:val="000000" w:themeColor="text1"/>
          <w:szCs w:val="21"/>
        </w:rPr>
      </w:pPr>
      <w:r>
        <w:rPr>
          <w:rFonts w:hint="eastAsia" w:ascii="宋体" w:hAnsi="宋体" w:cs="宋体"/>
          <w:color w:val="000000" w:themeColor="text1"/>
          <w:szCs w:val="21"/>
        </w:rPr>
        <w:t>绿色节能：</w:t>
      </w:r>
    </w:p>
    <w:p>
      <w:pPr>
        <w:spacing w:line="360" w:lineRule="auto"/>
        <w:rPr>
          <w:rFonts w:ascii="宋体" w:hAnsi="宋体" w:cs="宋体"/>
          <w:color w:val="000000" w:themeColor="text1"/>
          <w:szCs w:val="21"/>
        </w:rPr>
      </w:pPr>
      <w:r>
        <w:rPr>
          <w:rFonts w:hint="eastAsia" w:ascii="宋体" w:hAnsi="宋体" w:cs="宋体"/>
          <w:color w:val="000000" w:themeColor="text1"/>
          <w:szCs w:val="21"/>
        </w:rPr>
        <w:t>综合运用科技手段，充分考虑自然环境的影响，采用合理的热工、通风和空调设计，达到节能环保的效果；在建筑装饰施工技术方面积极推广节能新技术、新工艺；在建筑装饰材料方案使用节能环保的新型建筑材料及绿色装饰装修材料。</w:t>
      </w:r>
    </w:p>
    <w:p>
      <w:pPr>
        <w:numPr>
          <w:ilvl w:val="0"/>
          <w:numId w:val="8"/>
        </w:numPr>
        <w:spacing w:line="360" w:lineRule="auto"/>
        <w:rPr>
          <w:rFonts w:ascii="宋体" w:hAnsi="宋体" w:cs="宋体"/>
          <w:color w:val="000000" w:themeColor="text1"/>
          <w:szCs w:val="21"/>
        </w:rPr>
      </w:pPr>
      <w:r>
        <w:rPr>
          <w:rFonts w:hint="eastAsia" w:ascii="宋体" w:hAnsi="宋体" w:cs="宋体"/>
          <w:color w:val="000000" w:themeColor="text1"/>
          <w:szCs w:val="21"/>
        </w:rPr>
        <w:t>简洁美观：</w:t>
      </w:r>
    </w:p>
    <w:p>
      <w:pPr>
        <w:spacing w:line="360" w:lineRule="auto"/>
        <w:rPr>
          <w:rFonts w:ascii="宋体" w:hAnsi="宋体" w:cs="宋体"/>
          <w:color w:val="000000" w:themeColor="text1"/>
          <w:szCs w:val="21"/>
        </w:rPr>
      </w:pPr>
      <w:r>
        <w:rPr>
          <w:rFonts w:hint="eastAsia" w:ascii="宋体" w:hAnsi="宋体" w:cs="宋体"/>
          <w:color w:val="000000" w:themeColor="text1"/>
          <w:szCs w:val="21"/>
        </w:rPr>
        <w:t>结合招标人文化特点，简化材料运用；充分利用设计理念，通过质感对比、色彩对比，丰富空间变化，提高空间视觉感受。</w:t>
      </w:r>
    </w:p>
    <w:p>
      <w:pPr>
        <w:spacing w:line="360" w:lineRule="auto"/>
        <w:rPr>
          <w:rFonts w:ascii="宋体" w:hAnsi="宋体" w:cs="宋体"/>
          <w:color w:val="000000" w:themeColor="text1"/>
          <w:szCs w:val="21"/>
        </w:rPr>
      </w:pPr>
      <w:r>
        <w:rPr>
          <w:rFonts w:hint="eastAsia" w:ascii="宋体" w:hAnsi="宋体" w:cs="宋体"/>
          <w:color w:val="000000" w:themeColor="text1"/>
          <w:szCs w:val="21"/>
        </w:rPr>
        <w:t>（2）具体要求</w:t>
      </w:r>
    </w:p>
    <w:p>
      <w:pPr>
        <w:numPr>
          <w:ilvl w:val="0"/>
          <w:numId w:val="9"/>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整体功能布局需充分利用场地设置功能区域，主要包含话务大厅、领导接听室（含音控间）、展示厅、大会议室、小会议室、培训室、办公区、休闲区、机房、配套用房等。其中话务大厅、领导接听室的墙壁，天花板，地板均需用降噪材料装修需实现整体吸音、隔音效果。机房装修按机房建设标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注：具体的功能区域划分及相应的配置根据招标人实际需要并结合实际场地情况进行设计，中标人需根据招标人实际需要加以调整，招标人不承担另外费用。</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（3）其他要求</w:t>
      </w:r>
    </w:p>
    <w:p>
      <w:pPr>
        <w:numPr>
          <w:ilvl w:val="0"/>
          <w:numId w:val="10"/>
        </w:numPr>
        <w:spacing w:line="360" w:lineRule="auto"/>
        <w:rPr>
          <w:rFonts w:ascii="宋体" w:hAnsi="宋体" w:cs="宋体"/>
          <w:color w:val="000000" w:themeColor="text1"/>
          <w:szCs w:val="21"/>
        </w:rPr>
      </w:pPr>
      <w:r>
        <w:rPr>
          <w:rFonts w:hint="eastAsia" w:ascii="宋体" w:hAnsi="宋体" w:cs="宋体"/>
          <w:color w:val="000000" w:themeColor="text1"/>
          <w:szCs w:val="21"/>
        </w:rPr>
        <w:t>投标人在投标时应提供专业设计方案，需包含整体平面布局图及设计说明。</w:t>
      </w:r>
    </w:p>
    <w:p>
      <w:pPr>
        <w:numPr>
          <w:ilvl w:val="0"/>
          <w:numId w:val="10"/>
        </w:numPr>
        <w:spacing w:line="360" w:lineRule="auto"/>
        <w:rPr>
          <w:rFonts w:ascii="宋体" w:hAnsi="宋体" w:cs="宋体"/>
          <w:color w:val="000000" w:themeColor="text1"/>
          <w:szCs w:val="21"/>
        </w:rPr>
      </w:pPr>
      <w:r>
        <w:rPr>
          <w:rFonts w:hint="eastAsia" w:ascii="宋体" w:hAnsi="宋体" w:cs="宋体"/>
          <w:color w:val="000000" w:themeColor="text1"/>
          <w:szCs w:val="21"/>
        </w:rPr>
        <w:t>投标人在场所建设上需无条件满足本项目的功能性需求，如标书未尽事宜，需由投标人自行细化设计，所增费用后期不予增加。</w:t>
      </w:r>
    </w:p>
    <w:p>
      <w:pPr>
        <w:numPr>
          <w:ilvl w:val="0"/>
          <w:numId w:val="10"/>
        </w:numPr>
        <w:spacing w:line="360" w:lineRule="auto"/>
        <w:rPr>
          <w:rFonts w:ascii="宋体" w:hAnsi="宋体" w:cs="宋体"/>
          <w:color w:val="000000" w:themeColor="text1"/>
          <w:szCs w:val="21"/>
        </w:rPr>
      </w:pPr>
      <w:r>
        <w:rPr>
          <w:rFonts w:hint="eastAsia" w:ascii="宋体" w:hAnsi="宋体" w:cs="宋体"/>
          <w:color w:val="000000" w:themeColor="text1"/>
          <w:szCs w:val="21"/>
        </w:rPr>
        <w:t>中标方在项目交付时需同时提供本项目所需办公场地的建设工程消防验收意见书（提供设计图及证书复印件）。</w:t>
      </w:r>
    </w:p>
    <w:p>
      <w:pPr>
        <w:numPr>
          <w:ilvl w:val="0"/>
          <w:numId w:val="10"/>
        </w:numPr>
        <w:spacing w:line="360" w:lineRule="auto"/>
        <w:rPr>
          <w:rFonts w:ascii="宋体" w:hAnsi="宋体" w:cs="宋体"/>
          <w:color w:val="000000" w:themeColor="text1"/>
        </w:rPr>
      </w:pPr>
      <w:r>
        <w:rPr>
          <w:rFonts w:hint="eastAsia" w:ascii="宋体" w:hAnsi="宋体" w:cs="宋体"/>
          <w:color w:val="000000" w:themeColor="text1"/>
          <w:szCs w:val="21"/>
        </w:rPr>
        <w:t>▲为保证热线的话务质量及持续不间断运营，中标方须承诺提供中标后4周内无缝对接12345热线平台及人员，并保证热线平台指标及话务团队考核达标的承诺函，其间所产生的所有费用由中标方全额承担。</w:t>
      </w:r>
    </w:p>
    <w:p>
      <w:pPr>
        <w:spacing w:line="360" w:lineRule="auto"/>
        <w:rPr>
          <w:rFonts w:ascii="宋体" w:hAnsi="宋体" w:cs="宋体"/>
          <w:b/>
          <w:bCs/>
          <w:color w:val="000000" w:themeColor="text1"/>
          <w:sz w:val="24"/>
        </w:rPr>
      </w:pPr>
      <w:r>
        <w:rPr>
          <w:rFonts w:hint="eastAsia" w:ascii="宋体" w:hAnsi="宋体" w:cs="宋体"/>
          <w:b/>
          <w:bCs/>
          <w:color w:val="000000" w:themeColor="text1"/>
          <w:sz w:val="24"/>
        </w:rPr>
        <w:t>4、团队组成及服务人员素质要求：</w:t>
      </w:r>
    </w:p>
    <w:p>
      <w:pPr>
        <w:pStyle w:val="11"/>
        <w:widowControl/>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（1）项目负责人：</w:t>
      </w:r>
    </w:p>
    <w:p>
      <w:pPr>
        <w:pStyle w:val="11"/>
        <w:widowControl/>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应具备较高的政治思想素养和业务水平，有较强的组织协调能力，具有与本项目相关的工作经验。</w:t>
      </w:r>
    </w:p>
    <w:p>
      <w:pPr>
        <w:spacing w:line="360" w:lineRule="auto"/>
        <w:rPr>
          <w:rFonts w:ascii="宋体" w:hAnsi="宋体" w:cs="宋体"/>
          <w:color w:val="000000" w:themeColor="text1"/>
          <w:szCs w:val="21"/>
        </w:rPr>
      </w:pPr>
      <w:r>
        <w:rPr>
          <w:rFonts w:hint="eastAsia" w:ascii="宋体" w:hAnsi="宋体" w:cs="宋体"/>
          <w:color w:val="000000" w:themeColor="text1"/>
          <w:szCs w:val="21"/>
        </w:rPr>
        <w:t>（2）话务人员：</w:t>
      </w:r>
    </w:p>
    <w:p>
      <w:pPr>
        <w:widowControl/>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提供不少于40位全职话务人员，并承担话务人员的基础接话技能培训</w:t>
      </w:r>
    </w:p>
    <w:p>
      <w:pPr>
        <w:spacing w:line="360" w:lineRule="auto"/>
        <w:rPr>
          <w:rFonts w:ascii="宋体" w:hAnsi="宋体" w:cs="宋体"/>
          <w:color w:val="000000" w:themeColor="text1"/>
          <w:szCs w:val="21"/>
        </w:rPr>
      </w:pPr>
      <w:r>
        <w:rPr>
          <w:rFonts w:hint="eastAsia" w:ascii="宋体" w:hAnsi="宋体" w:cs="宋体"/>
          <w:color w:val="000000" w:themeColor="text1"/>
          <w:szCs w:val="21"/>
        </w:rPr>
        <w:t>政治素质好，组织纪律性强，爱岗敬业，乐于奉献，具有较强的事业心和责任感，无犯罪记录和不良嗜好；</w:t>
      </w:r>
    </w:p>
    <w:p>
      <w:pPr>
        <w:widowControl/>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服务意识：有效解决市民反映的问题，确保市民满意；</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质量意识：注重细节，高效准确处理来电事项；</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独立工作能力：认真负责，耐心热情，积极为群众排忧解难，做到文明礼貌、规范细致等标准要求；</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电脑操作技能：具有一定的电脑操作基础，听打中文录入速度不低于60字/分钟；</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良好心理素质：抗压能力较强，积极乐观；</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身体健康，初聘年龄在22-35周岁（特殊岗位年龄可适当放宽），具有全日制大专以上学历，能适应倒班工作；</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对安吉市情、市貌、行政区划、道路交通情况要有较为全面的了解；</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有较好的文字组织能力和口头表达和沟通能力；普通话标准流利，声音亲和力强；</w:t>
      </w:r>
    </w:p>
    <w:p>
      <w:pPr>
        <w:numPr>
          <w:ilvl w:val="0"/>
          <w:numId w:val="11"/>
        </w:numPr>
        <w:spacing w:line="360" w:lineRule="auto"/>
        <w:ind w:firstLine="0"/>
        <w:rPr>
          <w:rFonts w:ascii="宋体" w:hAnsi="宋体" w:cs="宋体"/>
          <w:color w:val="000000" w:themeColor="text1"/>
          <w:szCs w:val="21"/>
        </w:rPr>
      </w:pPr>
      <w:r>
        <w:rPr>
          <w:rFonts w:hint="eastAsia" w:ascii="宋体" w:hAnsi="宋体" w:cs="宋体"/>
          <w:color w:val="000000" w:themeColor="text1"/>
          <w:szCs w:val="21"/>
        </w:rPr>
        <w:t>原从事同一性质的话务人员可优先聘用。</w:t>
      </w:r>
    </w:p>
    <w:p>
      <w:pPr>
        <w:spacing w:line="360" w:lineRule="auto"/>
        <w:rPr>
          <w:rFonts w:ascii="宋体" w:hAnsi="宋体" w:cs="宋体"/>
          <w:color w:val="000000" w:themeColor="text1"/>
          <w:szCs w:val="21"/>
        </w:rPr>
      </w:pPr>
      <w:r>
        <w:rPr>
          <w:rFonts w:hint="eastAsia" w:ascii="宋体" w:hAnsi="宋体" w:cs="宋体"/>
          <w:color w:val="000000" w:themeColor="text1"/>
          <w:szCs w:val="21"/>
        </w:rPr>
        <w:t>（3）管理人员条件：</w:t>
      </w:r>
    </w:p>
    <w:p>
      <w:pPr>
        <w:spacing w:line="360" w:lineRule="auto"/>
        <w:rPr>
          <w:rFonts w:ascii="宋体" w:hAnsi="宋体" w:cs="宋体"/>
          <w:color w:val="000000" w:themeColor="text1"/>
          <w:szCs w:val="21"/>
        </w:rPr>
      </w:pPr>
      <w:r>
        <w:rPr>
          <w:rFonts w:hint="eastAsia" w:ascii="宋体" w:hAnsi="宋体" w:cs="宋体"/>
          <w:color w:val="000000" w:themeColor="text1"/>
          <w:szCs w:val="21"/>
        </w:rPr>
        <w:t>①话务管理人员和技术保障人员不少于3人</w:t>
      </w:r>
    </w:p>
    <w:p>
      <w:pPr>
        <w:spacing w:line="360" w:lineRule="auto"/>
        <w:rPr>
          <w:rFonts w:ascii="宋体" w:hAnsi="宋体" w:cs="宋体"/>
          <w:color w:val="000000" w:themeColor="text1"/>
          <w:szCs w:val="21"/>
        </w:rPr>
      </w:pPr>
      <w:r>
        <w:rPr>
          <w:rFonts w:hint="eastAsia" w:ascii="宋体" w:hAnsi="宋体" w:cs="宋体"/>
          <w:color w:val="000000" w:themeColor="text1"/>
          <w:szCs w:val="21"/>
        </w:rPr>
        <w:t>②具有优秀的热线工作管理经验；</w:t>
      </w:r>
    </w:p>
    <w:p>
      <w:pPr>
        <w:spacing w:line="360" w:lineRule="auto"/>
        <w:rPr>
          <w:rFonts w:ascii="宋体" w:hAnsi="宋体" w:cs="宋体"/>
          <w:color w:val="000000" w:themeColor="text1"/>
          <w:szCs w:val="21"/>
        </w:rPr>
      </w:pPr>
      <w:r>
        <w:rPr>
          <w:rFonts w:hint="eastAsia" w:ascii="宋体" w:hAnsi="宋体" w:cs="宋体"/>
          <w:color w:val="000000" w:themeColor="text1"/>
          <w:szCs w:val="21"/>
        </w:rPr>
        <w:t>③健康状况：无明显身体缺陷；</w:t>
      </w:r>
    </w:p>
    <w:p>
      <w:pPr>
        <w:spacing w:line="360" w:lineRule="auto"/>
        <w:rPr>
          <w:rFonts w:ascii="宋体" w:hAnsi="宋体" w:cs="宋体"/>
          <w:color w:val="000000" w:themeColor="text1"/>
          <w:szCs w:val="21"/>
        </w:rPr>
      </w:pPr>
      <w:r>
        <w:rPr>
          <w:rFonts w:hint="eastAsia" w:ascii="宋体" w:hAnsi="宋体" w:cs="宋体"/>
          <w:color w:val="000000" w:themeColor="text1"/>
          <w:szCs w:val="21"/>
        </w:rPr>
        <w:t>④其他要求：作风正派，管理有方，具有吃苦精神、团队精神和质量意识及职业道德；</w:t>
      </w:r>
    </w:p>
    <w:p>
      <w:pPr>
        <w:spacing w:line="360" w:lineRule="auto"/>
        <w:rPr>
          <w:rFonts w:ascii="宋体" w:hAnsi="宋体" w:cs="宋体"/>
          <w:color w:val="000000" w:themeColor="text1"/>
          <w:szCs w:val="21"/>
        </w:rPr>
      </w:pPr>
      <w:r>
        <w:rPr>
          <w:rFonts w:hint="eastAsia" w:ascii="宋体" w:hAnsi="宋体" w:cs="宋体"/>
          <w:color w:val="000000" w:themeColor="text1"/>
          <w:szCs w:val="21"/>
        </w:rPr>
        <w:t>⑤无犯罪记录和不良嗜好。</w:t>
      </w:r>
    </w:p>
    <w:p>
      <w:pPr>
        <w:spacing w:line="360" w:lineRule="auto"/>
        <w:rPr>
          <w:rFonts w:ascii="宋体" w:hAnsi="宋体" w:cs="宋体"/>
          <w:b/>
          <w:bCs/>
          <w:color w:val="000000" w:themeColor="text1"/>
          <w:szCs w:val="21"/>
        </w:rPr>
      </w:pPr>
      <w:r>
        <w:rPr>
          <w:rFonts w:hint="eastAsia" w:ascii="宋体" w:hAnsi="宋体" w:cs="宋体"/>
          <w:color w:val="000000" w:themeColor="text1"/>
          <w:szCs w:val="21"/>
        </w:rPr>
        <w:t>（3）辅助技术人员要求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①熟练掌握坐席系统的运行机制，对系统数据进行维护，确保呼叫系统高效运行：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②精通网络及软件维护，应对可能发生的异常情况：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③健康状况：无明显身体缺陷；</w:t>
      </w:r>
    </w:p>
    <w:p>
      <w:pPr>
        <w:spacing w:line="360" w:lineRule="auto"/>
        <w:rPr>
          <w:rFonts w:ascii="宋体" w:hAnsi="宋体" w:cs="宋体"/>
          <w:color w:val="000000" w:themeColor="text1"/>
          <w:szCs w:val="21"/>
        </w:rPr>
      </w:pPr>
      <w:r>
        <w:rPr>
          <w:rFonts w:hint="eastAsia" w:ascii="宋体" w:hAnsi="宋体" w:cs="宋体"/>
          <w:color w:val="000000" w:themeColor="text1"/>
          <w:szCs w:val="21"/>
        </w:rPr>
        <w:t>④无犯罪记录和不良嗜好。</w:t>
      </w:r>
    </w:p>
    <w:p>
      <w:pPr>
        <w:spacing w:line="360" w:lineRule="auto"/>
        <w:rPr>
          <w:rFonts w:ascii="宋体" w:hAnsi="宋体" w:cs="宋体"/>
          <w:color w:val="000000" w:themeColor="text1"/>
          <w:szCs w:val="21"/>
        </w:rPr>
      </w:pPr>
      <w:r>
        <w:rPr>
          <w:rFonts w:hint="eastAsia" w:ascii="宋体" w:hAnsi="宋体" w:cs="宋体"/>
          <w:color w:val="000000" w:themeColor="text1"/>
          <w:szCs w:val="21"/>
        </w:rPr>
        <w:t>（4）人员进出机制要求：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①话务人员提出辞职的，自提出辞职半月内提供新的话务人员。如有在岗人员离职或休长假，应保证在岗人员数量不少于每年总人数的90%。</w:t>
      </w:r>
    </w:p>
    <w:p>
      <w:pPr>
        <w:spacing w:line="360" w:lineRule="auto"/>
        <w:rPr>
          <w:rFonts w:ascii="宋体" w:hAnsi="宋体" w:cs="宋体"/>
          <w:color w:val="000000" w:themeColor="text1"/>
          <w:szCs w:val="21"/>
        </w:rPr>
      </w:pPr>
      <w:r>
        <w:rPr>
          <w:rFonts w:hint="eastAsia" w:ascii="宋体" w:hAnsi="宋体" w:cs="宋体"/>
          <w:color w:val="000000" w:themeColor="text1"/>
          <w:szCs w:val="21"/>
        </w:rPr>
        <w:t>②经本单位考核，被列为不合格的话务员需无条件进行更换（考核标准以信访局所出文件为准）。</w:t>
      </w:r>
    </w:p>
    <w:p>
      <w:pPr>
        <w:pStyle w:val="11"/>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③工作人员录取需进行政治风貌了解，并报管理部审批。</w:t>
      </w:r>
    </w:p>
    <w:p>
      <w:pPr>
        <w:spacing w:line="360" w:lineRule="auto"/>
        <w:rPr>
          <w:rFonts w:ascii="宋体" w:hAnsi="宋体" w:cs="宋体"/>
          <w:b/>
          <w:bCs/>
          <w:color w:val="000000" w:themeColor="text1"/>
          <w:sz w:val="24"/>
          <w:lang w:val="zh-CN"/>
        </w:rPr>
      </w:pPr>
      <w:r>
        <w:rPr>
          <w:rFonts w:hint="eastAsia" w:ascii="宋体" w:hAnsi="宋体" w:cs="宋体"/>
          <w:b/>
          <w:bCs/>
          <w:color w:val="000000" w:themeColor="text1"/>
          <w:sz w:val="24"/>
        </w:rPr>
        <w:t>5、</w:t>
      </w:r>
      <w:r>
        <w:rPr>
          <w:rFonts w:hint="eastAsia" w:ascii="宋体" w:hAnsi="宋体" w:cs="宋体"/>
          <w:b/>
          <w:bCs/>
          <w:color w:val="000000" w:themeColor="text1"/>
          <w:sz w:val="24"/>
          <w:lang w:val="zh-CN"/>
        </w:rPr>
        <w:t>业务流程及工作指标要求</w:t>
      </w:r>
    </w:p>
    <w:p>
      <w:pPr>
        <w:pStyle w:val="11"/>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中标人在招标人的指导下配合做好以下工作：</w:t>
      </w:r>
    </w:p>
    <w:p>
      <w:pPr>
        <w:pStyle w:val="11"/>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 xml:space="preserve">1.做好安吉县12345热线接听及相关业务办理工作；   </w:t>
      </w:r>
    </w:p>
    <w:p>
      <w:pPr>
        <w:pStyle w:val="11"/>
        <w:ind w:firstLine="0" w:firstLineChars="0"/>
        <w:jc w:val="left"/>
        <w:rPr>
          <w:rFonts w:ascii="宋体" w:eastAsia="宋体" w:cs="宋体"/>
          <w:color w:val="000000" w:themeColor="text1"/>
          <w:sz w:val="21"/>
          <w:szCs w:val="21"/>
        </w:rPr>
      </w:pPr>
      <w:r>
        <w:rPr>
          <w:rFonts w:hint="eastAsia" w:ascii="宋体" w:eastAsia="宋体" w:cs="宋体"/>
          <w:color w:val="000000" w:themeColor="text1"/>
          <w:sz w:val="21"/>
          <w:szCs w:val="21"/>
        </w:rPr>
        <w:t>2.做好重大紧急信息相关的处置工作；</w:t>
      </w:r>
    </w:p>
    <w:p>
      <w:pPr>
        <w:pStyle w:val="11"/>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3.做好信息采集、编辑和数据分析等工作；</w:t>
      </w:r>
    </w:p>
    <w:p>
      <w:pPr>
        <w:pStyle w:val="11"/>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4.引入媒体按照招标人要求完成做好宣传报道工作，费用由中标人承担。</w:t>
      </w:r>
    </w:p>
    <w:p>
      <w:pPr>
        <w:spacing w:line="360" w:lineRule="auto"/>
        <w:rPr>
          <w:rFonts w:ascii="宋体" w:hAnsi="宋体" w:cs="宋体"/>
          <w:color w:val="000000" w:themeColor="text1"/>
          <w:szCs w:val="21"/>
        </w:rPr>
      </w:pPr>
      <w:r>
        <w:rPr>
          <w:rFonts w:hint="eastAsia" w:ascii="宋体" w:hAnsi="宋体" w:cs="宋体"/>
          <w:color w:val="000000" w:themeColor="text1"/>
          <w:szCs w:val="21"/>
        </w:rPr>
        <w:t>5.做好招标人要求的其他相关工作；</w:t>
      </w:r>
    </w:p>
    <w:p>
      <w:pPr>
        <w:spacing w:line="360" w:lineRule="auto"/>
        <w:rPr>
          <w:rFonts w:ascii="宋体" w:hAnsi="宋体" w:cs="宋体"/>
          <w:color w:val="000000" w:themeColor="text1"/>
        </w:rPr>
      </w:pPr>
      <w:r>
        <w:rPr>
          <w:rFonts w:hint="eastAsia" w:ascii="宋体" w:hAnsi="宋体" w:cs="宋体"/>
          <w:color w:val="000000" w:themeColor="text1"/>
          <w:szCs w:val="21"/>
          <w:highlight w:val="yellow"/>
        </w:rPr>
        <w:t>6.建设期：合同签订后必须在202</w:t>
      </w:r>
      <w:r>
        <w:rPr>
          <w:rFonts w:hint="eastAsia" w:ascii="宋体" w:hAnsi="宋体" w:cs="宋体"/>
          <w:color w:val="000000" w:themeColor="text1"/>
          <w:szCs w:val="21"/>
          <w:highlight w:val="yellow"/>
          <w:lang w:val="en-US" w:eastAsia="zh-CN"/>
        </w:rPr>
        <w:t>4</w:t>
      </w:r>
      <w:r>
        <w:rPr>
          <w:rFonts w:hint="eastAsia" w:ascii="宋体" w:hAnsi="宋体" w:cs="宋体"/>
          <w:color w:val="000000" w:themeColor="text1"/>
          <w:szCs w:val="21"/>
          <w:highlight w:val="yellow"/>
        </w:rPr>
        <w:t>年</w:t>
      </w:r>
      <w:r>
        <w:rPr>
          <w:rFonts w:hint="eastAsia" w:ascii="宋体" w:hAnsi="宋体" w:cs="宋体"/>
          <w:color w:val="000000" w:themeColor="text1"/>
          <w:szCs w:val="21"/>
          <w:highlight w:val="yellow"/>
          <w:lang w:val="en-US" w:eastAsia="zh-CN"/>
        </w:rPr>
        <w:t>3</w:t>
      </w:r>
      <w:r>
        <w:rPr>
          <w:rFonts w:hint="eastAsia" w:ascii="宋体" w:hAnsi="宋体" w:cs="宋体"/>
          <w:color w:val="000000" w:themeColor="text1"/>
          <w:szCs w:val="21"/>
          <w:highlight w:val="yellow"/>
        </w:rPr>
        <w:t>月</w:t>
      </w:r>
      <w:r>
        <w:rPr>
          <w:rFonts w:hint="eastAsia" w:ascii="宋体" w:hAnsi="宋体" w:cs="宋体"/>
          <w:color w:val="000000" w:themeColor="text1"/>
          <w:szCs w:val="21"/>
          <w:highlight w:val="yellow"/>
          <w:lang w:val="en-US" w:eastAsia="zh-CN"/>
        </w:rPr>
        <w:t>1</w:t>
      </w:r>
      <w:r>
        <w:rPr>
          <w:rFonts w:hint="eastAsia" w:ascii="宋体" w:hAnsi="宋体" w:cs="宋体"/>
          <w:color w:val="000000" w:themeColor="text1"/>
          <w:szCs w:val="21"/>
          <w:highlight w:val="yellow"/>
        </w:rPr>
        <w:t>日前完成场地建设并通过验收</w:t>
      </w:r>
      <w:r>
        <w:rPr>
          <w:rFonts w:hint="eastAsia" w:ascii="宋体" w:hAnsi="宋体" w:cs="宋体"/>
          <w:color w:val="000000" w:themeColor="text1"/>
          <w:szCs w:val="21"/>
        </w:rPr>
        <w:t>。</w:t>
      </w:r>
    </w:p>
    <w:p>
      <w:pPr>
        <w:pStyle w:val="11"/>
        <w:ind w:firstLine="0" w:firstLineChars="0"/>
        <w:rPr>
          <w:rFonts w:ascii="宋体" w:eastAsia="宋体" w:cs="宋体"/>
          <w:color w:val="000000" w:themeColor="text1"/>
          <w:sz w:val="21"/>
          <w:szCs w:val="21"/>
        </w:rPr>
      </w:pPr>
      <w:r>
        <w:rPr>
          <w:rFonts w:hint="eastAsia" w:ascii="宋体" w:eastAsia="宋体" w:cs="宋体"/>
          <w:color w:val="000000" w:themeColor="text1"/>
          <w:sz w:val="21"/>
          <w:szCs w:val="21"/>
        </w:rPr>
        <w:t>中标人应根据省市有关要求做好上述工作，并在投标文件中提供具体业务及工作流程方案。</w:t>
      </w:r>
    </w:p>
    <w:bookmarkEnd w:id="44"/>
    <w:p>
      <w:pPr>
        <w:pStyle w:val="4"/>
        <w:keepNext w:val="0"/>
        <w:keepLines w:val="0"/>
        <w:spacing w:before="0" w:after="0" w:line="480" w:lineRule="auto"/>
        <w:rPr>
          <w:rFonts w:ascii="宋体" w:hAnsi="宋体" w:cs="宋体"/>
          <w:color w:val="000000" w:themeColor="text1"/>
          <w:szCs w:val="28"/>
        </w:rPr>
      </w:pPr>
      <w:bookmarkStart w:id="47" w:name="_Toc136622583"/>
      <w:bookmarkStart w:id="48" w:name="_Toc143943651"/>
      <w:r>
        <w:rPr>
          <w:rFonts w:hint="eastAsia" w:ascii="宋体" w:hAnsi="宋体" w:cs="宋体"/>
          <w:color w:val="000000" w:themeColor="text1"/>
          <w:szCs w:val="28"/>
        </w:rPr>
        <w:t>商务要求</w:t>
      </w:r>
      <w:bookmarkEnd w:id="47"/>
      <w:bookmarkEnd w:id="48"/>
    </w:p>
    <w:p>
      <w:pPr>
        <w:numPr>
          <w:ilvl w:val="0"/>
          <w:numId w:val="12"/>
        </w:numPr>
        <w:spacing w:line="360" w:lineRule="auto"/>
        <w:rPr>
          <w:rFonts w:ascii="宋体" w:hAnsi="宋体" w:cs="宋体"/>
          <w:color w:val="000000" w:themeColor="text1"/>
        </w:rPr>
      </w:pPr>
      <w:r>
        <w:rPr>
          <w:rFonts w:hint="eastAsia" w:ascii="宋体" w:hAnsi="宋体" w:cs="宋体"/>
          <w:color w:val="000000" w:themeColor="text1"/>
          <w:szCs w:val="21"/>
        </w:rPr>
        <w:t>服务期限：自合同签订之日起三年。</w:t>
      </w:r>
    </w:p>
    <w:p>
      <w:pPr>
        <w:spacing w:line="360" w:lineRule="auto"/>
        <w:ind w:firstLine="420" w:firstLineChars="200"/>
        <w:rPr>
          <w:rFonts w:ascii="宋体" w:hAnsi="宋体" w:cs="宋体"/>
          <w:color w:val="000000" w:themeColor="text1"/>
        </w:rPr>
      </w:pPr>
      <w:r>
        <w:rPr>
          <w:rFonts w:hint="eastAsia" w:ascii="宋体" w:hAnsi="宋体" w:cs="宋体"/>
          <w:color w:val="000000" w:themeColor="text1"/>
        </w:rPr>
        <w:t>合同一年一签，上一年考核通过后，可续签下一年合同，最多续签2次。招标人对投标人服务质量进行定期考核，如考核不合格，招标人有权终止合同。</w:t>
      </w:r>
    </w:p>
    <w:p>
      <w:pPr>
        <w:numPr>
          <w:ilvl w:val="0"/>
          <w:numId w:val="12"/>
        </w:numPr>
        <w:spacing w:line="360" w:lineRule="auto"/>
        <w:rPr>
          <w:rFonts w:ascii="宋体" w:hAnsi="宋体" w:cs="宋体"/>
          <w:color w:val="000000" w:themeColor="text1"/>
          <w:szCs w:val="21"/>
        </w:rPr>
      </w:pPr>
      <w:r>
        <w:rPr>
          <w:rFonts w:hint="eastAsia" w:ascii="宋体" w:hAnsi="宋体" w:cs="宋体"/>
          <w:color w:val="000000" w:themeColor="text1"/>
          <w:szCs w:val="21"/>
        </w:rPr>
        <w:t>服务内容</w:t>
      </w: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中标方应在服务期内提供的服务内容包括日常运作维护服务。</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3、履约保证金：</w:t>
      </w:r>
      <w:r>
        <w:rPr>
          <w:rFonts w:hint="eastAsia" w:ascii="宋体" w:hAnsi="宋体" w:cs="宋体"/>
          <w:color w:val="auto"/>
          <w:szCs w:val="21"/>
          <w:lang w:val="en-US" w:eastAsia="zh-CN"/>
        </w:rPr>
        <w:t>不收取</w:t>
      </w:r>
    </w:p>
    <w:p>
      <w:pPr>
        <w:spacing w:line="360" w:lineRule="auto"/>
        <w:rPr>
          <w:rFonts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、付款方式：</w:t>
      </w:r>
    </w:p>
    <w:p>
      <w:pPr>
        <w:widowControl/>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 合同生效且具备实施条件后7个工作日内支付第一年度服务期合同价款的40%，服务期第6个月末支付当年度价款的40%，第12个月经招标人考核合格后支付该年度价款的剩余金额。第二、三年以此类推。</w:t>
      </w:r>
    </w:p>
    <w:p>
      <w:pPr>
        <w:widowControl/>
        <w:spacing w:line="360" w:lineRule="auto"/>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符合付款条件后，招标人应自收到中标人开具的发票（增值税普通发票）后7个工作日内将上述相关款项支付到合同约定的中标人账户。</w:t>
      </w:r>
    </w:p>
    <w:p>
      <w:pPr>
        <w:pStyle w:val="4"/>
        <w:rPr>
          <w:rFonts w:ascii="宋体" w:hAnsi="宋体" w:cs="宋体"/>
          <w:color w:val="000000" w:themeColor="text1"/>
        </w:rPr>
      </w:pPr>
      <w:bookmarkStart w:id="49" w:name="_Toc143943652"/>
      <w:bookmarkStart w:id="50" w:name="_Toc136622584"/>
      <w:r>
        <w:rPr>
          <w:rFonts w:hint="eastAsia" w:ascii="宋体" w:hAnsi="宋体" w:cs="宋体"/>
          <w:color w:val="000000" w:themeColor="text1"/>
        </w:rPr>
        <w:t>其他要求</w:t>
      </w:r>
      <w:bookmarkEnd w:id="49"/>
      <w:bookmarkEnd w:id="5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本项目为固定总价包干。投标总价应包括了提供所有承包服务所需的人员费用【包括工资（含五险一金）、奖金、节假日补贴及人员培训费、工会活动经费、饮水费、夜餐费、体检费、办公用品、设备和配套设施维护修理费等】、专用专线光纤接入、技术维护、固定设备租用费、场地费、水电费、物业管理费、办公场所装修费、税费、利润费及临时人员劳务费等完成合同所需的一切本身和不可或缺的所有工作开支、政策性文件规定及合同包含的所有风险、责任等各项全部费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2、招标人因工作需要可以要求中标人招聘临时人员，临时人员劳务费已含在话务员工资中。</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3、政务服务热线中心话务员录用必须征求招标人的录用意见，上岗前中标人必须向招标人报备，经招标人确认同意后方可报到上岗。</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4、如因不可抗力原因，需要提早终止部分服务的，双方协商解决。</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6、若中标人无法在建设期规定时间</w:t>
      </w:r>
      <w:r>
        <w:rPr>
          <w:rFonts w:hint="eastAsia" w:ascii="宋体" w:hAnsi="宋体" w:cs="宋体"/>
          <w:color w:val="000000" w:themeColor="text1"/>
          <w:szCs w:val="21"/>
          <w:highlight w:val="yellow"/>
        </w:rPr>
        <w:t>202</w:t>
      </w:r>
      <w:r>
        <w:rPr>
          <w:rFonts w:hint="eastAsia" w:ascii="宋体" w:hAnsi="宋体" w:cs="宋体"/>
          <w:color w:val="000000" w:themeColor="text1"/>
          <w:szCs w:val="21"/>
          <w:highlight w:val="yellow"/>
          <w:lang w:val="en-US" w:eastAsia="zh-CN"/>
        </w:rPr>
        <w:t>4</w:t>
      </w:r>
      <w:r>
        <w:rPr>
          <w:rFonts w:hint="eastAsia" w:ascii="宋体" w:hAnsi="宋体" w:cs="宋体"/>
          <w:color w:val="000000" w:themeColor="text1"/>
          <w:szCs w:val="21"/>
          <w:highlight w:val="yellow"/>
        </w:rPr>
        <w:t>年</w:t>
      </w:r>
      <w:r>
        <w:rPr>
          <w:rFonts w:hint="eastAsia" w:ascii="宋体" w:hAnsi="宋体" w:cs="宋体"/>
          <w:color w:val="000000" w:themeColor="text1"/>
          <w:szCs w:val="21"/>
          <w:highlight w:val="yellow"/>
          <w:lang w:val="en-US" w:eastAsia="zh-CN"/>
        </w:rPr>
        <w:t>3</w:t>
      </w:r>
      <w:r>
        <w:rPr>
          <w:rFonts w:hint="eastAsia" w:ascii="宋体" w:hAnsi="宋体" w:cs="宋体"/>
          <w:color w:val="000000" w:themeColor="text1"/>
          <w:szCs w:val="21"/>
          <w:highlight w:val="yellow"/>
        </w:rPr>
        <w:t>月</w:t>
      </w:r>
      <w:r>
        <w:rPr>
          <w:rFonts w:hint="eastAsia" w:ascii="宋体" w:hAnsi="宋体" w:cs="宋体"/>
          <w:color w:val="000000" w:themeColor="text1"/>
          <w:szCs w:val="21"/>
          <w:highlight w:val="yellow"/>
          <w:lang w:val="en-US" w:eastAsia="zh-CN"/>
        </w:rPr>
        <w:t>1</w:t>
      </w:r>
      <w:r>
        <w:rPr>
          <w:rFonts w:hint="eastAsia" w:ascii="宋体" w:hAnsi="宋体" w:cs="宋体"/>
          <w:color w:val="000000" w:themeColor="text1"/>
          <w:szCs w:val="21"/>
          <w:highlight w:val="yellow"/>
        </w:rPr>
        <w:t>日</w:t>
      </w:r>
      <w:r>
        <w:rPr>
          <w:rFonts w:hint="eastAsia" w:ascii="宋体" w:hAnsi="宋体" w:cs="宋体"/>
          <w:color w:val="000000" w:themeColor="text1"/>
          <w:szCs w:val="21"/>
        </w:rPr>
        <w:t>前完成场地建设并通过验收，最迟应在规定期限后一个月内交付，并提供期间的过渡方案承诺。</w:t>
      </w:r>
    </w:p>
    <w:p>
      <w:pPr>
        <w:rPr>
          <w:rFonts w:ascii="宋体" w:hAnsi="宋体" w:cs="宋体"/>
          <w:b/>
          <w:color w:val="000000" w:themeColor="text1"/>
          <w:szCs w:val="21"/>
        </w:rPr>
      </w:pPr>
    </w:p>
    <w:p>
      <w:pPr>
        <w:pStyle w:val="3"/>
        <w:spacing w:before="50" w:afterLines="50"/>
        <w:rPr>
          <w:rFonts w:ascii="宋体" w:hAnsi="宋体" w:cs="宋体"/>
          <w:color w:val="000000" w:themeColor="text1"/>
          <w:szCs w:val="32"/>
        </w:rPr>
      </w:pPr>
      <w:bookmarkStart w:id="51" w:name="_Toc143943653"/>
      <w:bookmarkStart w:id="52" w:name="_Toc19420"/>
      <w:bookmarkStart w:id="53" w:name="_Toc2328"/>
      <w:bookmarkStart w:id="54" w:name="_Toc21163"/>
      <w:bookmarkStart w:id="55" w:name="_Toc74166628"/>
      <w:r>
        <w:rPr>
          <w:rFonts w:hint="eastAsia" w:ascii="宋体" w:hAnsi="宋体" w:cs="宋体"/>
          <w:color w:val="000000" w:themeColor="text1"/>
          <w:szCs w:val="32"/>
        </w:rPr>
        <w:t>投标人须知</w:t>
      </w:r>
      <w:bookmarkEnd w:id="11"/>
      <w:bookmarkEnd w:id="20"/>
      <w:bookmarkEnd w:id="41"/>
      <w:bookmarkEnd w:id="42"/>
      <w:bookmarkEnd w:id="43"/>
      <w:bookmarkEnd w:id="51"/>
      <w:bookmarkEnd w:id="52"/>
      <w:bookmarkEnd w:id="53"/>
      <w:bookmarkEnd w:id="54"/>
      <w:bookmarkEnd w:id="55"/>
    </w:p>
    <w:p>
      <w:pPr>
        <w:pStyle w:val="4"/>
        <w:numPr>
          <w:ilvl w:val="0"/>
          <w:numId w:val="0"/>
        </w:numPr>
        <w:spacing w:before="0" w:after="0" w:line="480" w:lineRule="exact"/>
        <w:jc w:val="center"/>
        <w:rPr>
          <w:rFonts w:ascii="宋体" w:hAnsi="宋体" w:cs="宋体"/>
          <w:color w:val="000000" w:themeColor="text1"/>
          <w:szCs w:val="28"/>
        </w:rPr>
      </w:pPr>
      <w:bookmarkStart w:id="56" w:name="_Toc15132"/>
      <w:bookmarkStart w:id="57" w:name="_Toc74166629"/>
      <w:bookmarkStart w:id="58" w:name="_Toc317341937"/>
      <w:bookmarkStart w:id="59" w:name="_Toc4375"/>
      <w:bookmarkStart w:id="60" w:name="_Toc222632753"/>
      <w:bookmarkStart w:id="61" w:name="_Toc4881"/>
      <w:bookmarkStart w:id="62" w:name="_Toc18578"/>
      <w:bookmarkStart w:id="63" w:name="_Toc28935"/>
      <w:bookmarkStart w:id="64" w:name="_Toc31607"/>
      <w:bookmarkStart w:id="65" w:name="_Toc143943654"/>
      <w:r>
        <w:rPr>
          <w:rFonts w:hint="eastAsia" w:ascii="宋体" w:hAnsi="宋体" w:cs="宋体"/>
          <w:color w:val="000000" w:themeColor="text1"/>
          <w:szCs w:val="28"/>
        </w:rPr>
        <w:t>前   附  表</w:t>
      </w:r>
      <w:bookmarkEnd w:id="56"/>
      <w:bookmarkEnd w:id="57"/>
      <w:bookmarkEnd w:id="58"/>
      <w:bookmarkEnd w:id="59"/>
      <w:bookmarkEnd w:id="60"/>
      <w:bookmarkEnd w:id="61"/>
      <w:bookmarkEnd w:id="62"/>
      <w:bookmarkEnd w:id="63"/>
      <w:bookmarkEnd w:id="64"/>
      <w:bookmarkEnd w:id="65"/>
    </w:p>
    <w:tbl>
      <w:tblPr>
        <w:tblStyle w:val="23"/>
        <w:tblW w:w="0" w:type="auto"/>
        <w:tblInd w:w="40" w:type="dxa"/>
        <w:tblLayout w:type="autofit"/>
        <w:tblCellMar>
          <w:top w:w="0" w:type="dxa"/>
          <w:left w:w="108" w:type="dxa"/>
          <w:bottom w:w="0" w:type="dxa"/>
          <w:right w:w="108" w:type="dxa"/>
        </w:tblCellMar>
      </w:tblPr>
      <w:tblGrid>
        <w:gridCol w:w="688"/>
        <w:gridCol w:w="8475"/>
      </w:tblGrid>
      <w:tr>
        <w:tblPrEx>
          <w:tblCellMar>
            <w:top w:w="0" w:type="dxa"/>
            <w:left w:w="108" w:type="dxa"/>
            <w:bottom w:w="0" w:type="dxa"/>
            <w:right w:w="108" w:type="dxa"/>
          </w:tblCellMar>
        </w:tblPrEx>
        <w:trPr>
          <w:trHeight w:val="425"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rPr>
                <w:rFonts w:ascii="宋体" w:hAnsi="宋体" w:cs="宋体"/>
                <w:color w:val="000000" w:themeColor="text1"/>
                <w:szCs w:val="21"/>
                <w:lang w:val="zh-CN"/>
              </w:rPr>
            </w:pPr>
            <w:r>
              <w:rPr>
                <w:rFonts w:hint="eastAsia" w:ascii="宋体" w:hAnsi="宋体" w:cs="宋体"/>
                <w:color w:val="000000" w:themeColor="text1"/>
                <w:szCs w:val="21"/>
                <w:cs/>
                <w:lang w:val="zh-CN"/>
              </w:rPr>
              <w:t>序号</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263" w:firstLine="105"/>
              <w:jc w:val="center"/>
              <w:rPr>
                <w:rFonts w:ascii="宋体" w:hAnsi="宋体" w:cs="宋体"/>
                <w:color w:val="000000" w:themeColor="text1"/>
                <w:szCs w:val="21"/>
                <w:lang w:val="zh-CN"/>
              </w:rPr>
            </w:pPr>
            <w:r>
              <w:rPr>
                <w:rFonts w:hint="eastAsia" w:ascii="宋体" w:hAnsi="宋体" w:cs="宋体"/>
                <w:color w:val="000000" w:themeColor="text1"/>
                <w:szCs w:val="21"/>
                <w:lang w:val="zh-CN"/>
              </w:rPr>
              <w:t>内容及相关规定</w:t>
            </w:r>
          </w:p>
        </w:tc>
      </w:tr>
      <w:tr>
        <w:tblPrEx>
          <w:tblCellMar>
            <w:top w:w="0" w:type="dxa"/>
            <w:left w:w="108" w:type="dxa"/>
            <w:bottom w:w="0" w:type="dxa"/>
            <w:right w:w="108" w:type="dxa"/>
          </w:tblCellMar>
        </w:tblPrEx>
        <w:trPr>
          <w:trHeight w:val="1029" w:hRule="atLeast"/>
        </w:trPr>
        <w:tc>
          <w:tcPr>
            <w:tcW w:w="688" w:type="dxa"/>
            <w:tcBorders>
              <w:top w:val="single" w:color="auto" w:sz="6" w:space="0"/>
              <w:left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lang w:val="zh-CN"/>
              </w:rPr>
            </w:pPr>
            <w:r>
              <w:rPr>
                <w:rFonts w:hint="eastAsia" w:ascii="宋体" w:hAnsi="宋体" w:cs="宋体"/>
                <w:color w:val="000000" w:themeColor="text1"/>
                <w:szCs w:val="21"/>
                <w:lang w:val="zh-CN"/>
              </w:rPr>
              <w:t>1</w:t>
            </w:r>
          </w:p>
        </w:tc>
        <w:tc>
          <w:tcPr>
            <w:tcW w:w="8475" w:type="dxa"/>
            <w:tcBorders>
              <w:top w:val="single" w:color="auto" w:sz="6" w:space="0"/>
              <w:left w:val="single" w:color="auto" w:sz="6" w:space="0"/>
              <w:right w:val="single" w:color="auto" w:sz="6" w:space="0"/>
            </w:tcBorders>
            <w:vAlign w:val="center"/>
          </w:tcPr>
          <w:p>
            <w:pPr>
              <w:adjustRightInd w:val="0"/>
              <w:snapToGrid w:val="0"/>
              <w:spacing w:line="360" w:lineRule="exact"/>
              <w:rPr>
                <w:rFonts w:ascii="宋体" w:hAnsi="宋体" w:cs="宋体"/>
                <w:color w:val="000000" w:themeColor="text1"/>
                <w:szCs w:val="21"/>
              </w:rPr>
            </w:pPr>
            <w:r>
              <w:rPr>
                <w:rFonts w:hint="eastAsia" w:ascii="宋体" w:hAnsi="宋体" w:cs="宋体"/>
                <w:color w:val="000000" w:themeColor="text1"/>
                <w:szCs w:val="21"/>
              </w:rPr>
              <w:t>项目名称：安吉信访局12345话务运行项目</w:t>
            </w:r>
          </w:p>
          <w:p>
            <w:pPr>
              <w:adjustRightInd w:val="0"/>
              <w:snapToGrid w:val="0"/>
              <w:spacing w:line="360" w:lineRule="exact"/>
              <w:rPr>
                <w:rFonts w:ascii="宋体" w:hAnsi="宋体" w:cs="宋体"/>
                <w:color w:val="000000" w:themeColor="text1"/>
                <w:szCs w:val="21"/>
              </w:rPr>
            </w:pPr>
            <w:r>
              <w:rPr>
                <w:rFonts w:hint="eastAsia" w:ascii="宋体" w:hAnsi="宋体" w:cs="宋体"/>
                <w:color w:val="000000" w:themeColor="text1"/>
                <w:szCs w:val="21"/>
              </w:rPr>
              <w:t>项目编号：PWGK2023-001</w:t>
            </w:r>
          </w:p>
          <w:p>
            <w:pPr>
              <w:adjustRightInd w:val="0"/>
              <w:snapToGrid w:val="0"/>
              <w:spacing w:line="360" w:lineRule="exact"/>
              <w:rPr>
                <w:rFonts w:ascii="宋体" w:hAnsi="宋体" w:cs="宋体"/>
                <w:color w:val="000000" w:themeColor="text1"/>
                <w:szCs w:val="21"/>
              </w:rPr>
            </w:pPr>
            <w:r>
              <w:rPr>
                <w:rFonts w:hint="eastAsia" w:ascii="宋体" w:hAnsi="宋体" w:cs="宋体"/>
                <w:color w:val="000000" w:themeColor="text1"/>
                <w:szCs w:val="21"/>
              </w:rPr>
              <w:t>项目内容：详见招标文件第二章</w:t>
            </w:r>
          </w:p>
        </w:tc>
      </w:tr>
      <w:tr>
        <w:tblPrEx>
          <w:tblCellMar>
            <w:top w:w="0" w:type="dxa"/>
            <w:left w:w="108" w:type="dxa"/>
            <w:bottom w:w="0" w:type="dxa"/>
            <w:right w:w="108" w:type="dxa"/>
          </w:tblCellMar>
        </w:tblPrEx>
        <w:trPr>
          <w:trHeight w:val="405" w:hRule="atLeast"/>
        </w:trPr>
        <w:tc>
          <w:tcPr>
            <w:tcW w:w="688" w:type="dxa"/>
            <w:tcBorders>
              <w:top w:val="single" w:color="auto" w:sz="6" w:space="0"/>
              <w:left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w:t>
            </w:r>
          </w:p>
        </w:tc>
        <w:tc>
          <w:tcPr>
            <w:tcW w:w="8475" w:type="dxa"/>
            <w:tcBorders>
              <w:top w:val="single" w:color="auto" w:sz="6" w:space="0"/>
              <w:left w:val="single" w:color="auto" w:sz="6" w:space="0"/>
              <w:right w:val="single" w:color="auto" w:sz="6" w:space="0"/>
            </w:tcBorders>
            <w:vAlign w:val="center"/>
          </w:tcPr>
          <w:p>
            <w:pPr>
              <w:adjustRightInd w:val="0"/>
              <w:snapToGrid w:val="0"/>
              <w:spacing w:line="360" w:lineRule="exact"/>
              <w:rPr>
                <w:rFonts w:ascii="宋体" w:hAnsi="宋体" w:cs="宋体"/>
                <w:color w:val="000000" w:themeColor="text1"/>
                <w:szCs w:val="21"/>
              </w:rPr>
            </w:pPr>
            <w:r>
              <w:rPr>
                <w:rFonts w:hint="eastAsia" w:ascii="宋体" w:hAnsi="宋体" w:cs="宋体"/>
                <w:color w:val="000000" w:themeColor="text1"/>
                <w:szCs w:val="21"/>
              </w:rPr>
              <w:t>采购资金来源：财政预算资金，已落实。</w:t>
            </w:r>
          </w:p>
        </w:tc>
      </w:tr>
      <w:tr>
        <w:tblPrEx>
          <w:tblCellMar>
            <w:top w:w="0" w:type="dxa"/>
            <w:left w:w="108" w:type="dxa"/>
            <w:bottom w:w="0" w:type="dxa"/>
            <w:right w:w="108" w:type="dxa"/>
          </w:tblCellMar>
        </w:tblPrEx>
        <w:trPr>
          <w:trHeight w:val="416"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lang w:val="zh-CN"/>
              </w:rPr>
            </w:pPr>
            <w:r>
              <w:rPr>
                <w:rFonts w:hint="eastAsia" w:ascii="宋体" w:hAnsi="宋体" w:cs="宋体"/>
                <w:color w:val="000000" w:themeColor="text1"/>
                <w:szCs w:val="21"/>
              </w:rPr>
              <w:t>3</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69"/>
              <w:rPr>
                <w:rFonts w:ascii="宋体" w:hAnsi="宋体" w:cs="宋体"/>
                <w:color w:val="000000" w:themeColor="text1"/>
                <w:szCs w:val="21"/>
                <w:lang w:val="zh-CN"/>
              </w:rPr>
            </w:pPr>
            <w:r>
              <w:rPr>
                <w:rFonts w:hint="eastAsia" w:ascii="宋体" w:hAnsi="宋体" w:cs="宋体"/>
                <w:color w:val="000000" w:themeColor="text1"/>
                <w:szCs w:val="21"/>
                <w:lang w:val="zh-CN"/>
              </w:rPr>
              <w:t>投标人资格要求：见招标公告</w:t>
            </w:r>
            <w:r>
              <w:rPr>
                <w:rFonts w:hint="eastAsia" w:ascii="宋体" w:hAnsi="宋体" w:cs="宋体"/>
                <w:color w:val="000000" w:themeColor="text1"/>
                <w:szCs w:val="21"/>
              </w:rPr>
              <w:t xml:space="preserve"> </w:t>
            </w:r>
          </w:p>
        </w:tc>
      </w:tr>
      <w:tr>
        <w:tblPrEx>
          <w:tblCellMar>
            <w:top w:w="0" w:type="dxa"/>
            <w:left w:w="108" w:type="dxa"/>
            <w:bottom w:w="0" w:type="dxa"/>
            <w:right w:w="108" w:type="dxa"/>
          </w:tblCellMar>
        </w:tblPrEx>
        <w:trPr>
          <w:trHeight w:val="1367"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lang w:val="zh-CN"/>
              </w:rPr>
            </w:pPr>
            <w:r>
              <w:rPr>
                <w:rFonts w:hint="eastAsia" w:ascii="宋体" w:hAnsi="宋体" w:cs="宋体"/>
                <w:color w:val="000000" w:themeColor="text1"/>
                <w:szCs w:val="21"/>
              </w:rPr>
              <w:t>4</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color w:val="000000" w:themeColor="text1"/>
                <w:szCs w:val="21"/>
                <w:lang w:val="zh-CN"/>
              </w:rPr>
            </w:pPr>
            <w:r>
              <w:rPr>
                <w:rFonts w:hint="eastAsia" w:ascii="宋体" w:hAnsi="宋体" w:cs="宋体"/>
                <w:color w:val="000000" w:themeColor="text1"/>
                <w:szCs w:val="21"/>
                <w:lang w:val="zh-CN"/>
              </w:rPr>
              <w:t>投标有效期：</w:t>
            </w:r>
          </w:p>
          <w:p>
            <w:pPr>
              <w:autoSpaceDE w:val="0"/>
              <w:autoSpaceDN w:val="0"/>
              <w:adjustRightInd w:val="0"/>
              <w:spacing w:line="360" w:lineRule="exact"/>
              <w:jc w:val="left"/>
              <w:rPr>
                <w:rFonts w:ascii="宋体" w:hAnsi="宋体" w:cs="宋体"/>
                <w:color w:val="000000" w:themeColor="text1"/>
                <w:szCs w:val="21"/>
                <w:lang w:val="zh-CN"/>
              </w:rPr>
            </w:pPr>
            <w:r>
              <w:rPr>
                <w:rFonts w:hint="eastAsia" w:ascii="宋体" w:hAnsi="宋体" w:cs="宋体"/>
                <w:color w:val="000000" w:themeColor="text1"/>
                <w:szCs w:val="21"/>
                <w:lang w:val="zh-CN"/>
              </w:rPr>
              <w:t>自投标截止日起90天。</w:t>
            </w:r>
          </w:p>
          <w:p>
            <w:pPr>
              <w:autoSpaceDE w:val="0"/>
              <w:autoSpaceDN w:val="0"/>
              <w:adjustRightInd w:val="0"/>
              <w:spacing w:line="360" w:lineRule="exact"/>
              <w:jc w:val="left"/>
              <w:rPr>
                <w:rFonts w:ascii="宋体" w:hAnsi="宋体" w:cs="宋体"/>
                <w:color w:val="000000" w:themeColor="text1"/>
                <w:szCs w:val="21"/>
                <w:lang w:val="zh-CN"/>
              </w:rPr>
            </w:pPr>
            <w:r>
              <w:rPr>
                <w:rFonts w:hint="eastAsia" w:ascii="宋体" w:hAnsi="宋体" w:cs="宋体"/>
                <w:color w:val="000000" w:themeColor="text1"/>
                <w:szCs w:val="21"/>
              </w:rPr>
              <w:t>投标截止后，在投标有效期内，投标人不能撤销投标文件。投标人强行撤销投标文件的，应按预算金额的2%赔偿对招标代理机构造成的损失。</w:t>
            </w:r>
          </w:p>
        </w:tc>
      </w:tr>
      <w:tr>
        <w:tblPrEx>
          <w:tblCellMar>
            <w:top w:w="0" w:type="dxa"/>
            <w:left w:w="108" w:type="dxa"/>
            <w:bottom w:w="0" w:type="dxa"/>
            <w:right w:w="108" w:type="dxa"/>
          </w:tblCellMar>
        </w:tblPrEx>
        <w:trPr>
          <w:trHeight w:val="427"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lang w:val="zh-CN"/>
              </w:rPr>
            </w:pPr>
            <w:r>
              <w:rPr>
                <w:rFonts w:hint="eastAsia" w:ascii="宋体" w:hAnsi="宋体" w:cs="宋体"/>
                <w:color w:val="000000" w:themeColor="text1"/>
                <w:szCs w:val="21"/>
              </w:rPr>
              <w:t>5</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ind w:left="1"/>
              <w:textAlignment w:val="bottom"/>
              <w:rPr>
                <w:rFonts w:ascii="宋体" w:hAnsi="宋体" w:cs="宋体"/>
                <w:color w:val="000000" w:themeColor="text1"/>
                <w:szCs w:val="21"/>
                <w:lang w:val="zh-CN"/>
              </w:rPr>
            </w:pPr>
            <w:r>
              <w:rPr>
                <w:rFonts w:hint="eastAsia" w:ascii="宋体" w:hAnsi="宋体" w:cs="宋体"/>
                <w:color w:val="000000" w:themeColor="text1"/>
                <w:szCs w:val="21"/>
                <w:lang w:val="zh-CN"/>
              </w:rPr>
              <w:t>投标保证金：</w:t>
            </w:r>
            <w:r>
              <w:rPr>
                <w:rFonts w:hint="eastAsia" w:ascii="宋体" w:hAnsi="宋体" w:cs="宋体"/>
                <w:color w:val="000000" w:themeColor="text1"/>
                <w:szCs w:val="21"/>
              </w:rPr>
              <w:t>无。</w:t>
            </w:r>
          </w:p>
        </w:tc>
      </w:tr>
      <w:tr>
        <w:tblPrEx>
          <w:tblCellMar>
            <w:top w:w="0" w:type="dxa"/>
            <w:left w:w="108" w:type="dxa"/>
            <w:bottom w:w="0" w:type="dxa"/>
            <w:right w:w="108" w:type="dxa"/>
          </w:tblCellMar>
        </w:tblPrEx>
        <w:trPr>
          <w:trHeight w:val="1651"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6</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rPr>
                <w:rFonts w:ascii="宋体" w:hAnsi="宋体" w:cs="宋体"/>
                <w:color w:val="000000" w:themeColor="text1"/>
                <w:szCs w:val="21"/>
                <w:lang w:val="zh-CN"/>
              </w:rPr>
            </w:pPr>
            <w:r>
              <w:rPr>
                <w:rFonts w:hint="eastAsia" w:ascii="宋体" w:hAnsi="宋体" w:cs="宋体"/>
                <w:color w:val="000000" w:themeColor="text1"/>
                <w:szCs w:val="21"/>
                <w:lang w:val="zh-CN"/>
              </w:rPr>
              <w:t>投标报价及费用：</w:t>
            </w:r>
          </w:p>
          <w:p>
            <w:pPr>
              <w:pStyle w:val="5"/>
              <w:spacing w:line="360" w:lineRule="exact"/>
              <w:ind w:firstLine="0"/>
              <w:rPr>
                <w:rFonts w:ascii="宋体" w:hAnsi="宋体" w:cs="宋体"/>
                <w:color w:val="000000" w:themeColor="text1"/>
                <w:szCs w:val="21"/>
              </w:rPr>
            </w:pPr>
            <w:r>
              <w:rPr>
                <w:rFonts w:hint="eastAsia" w:ascii="宋体" w:hAnsi="宋体" w:cs="宋体"/>
                <w:color w:val="000000" w:themeColor="text1"/>
                <w:szCs w:val="21"/>
              </w:rPr>
              <w:t>1、本项目投标应以人民币报价；</w:t>
            </w:r>
          </w:p>
          <w:p>
            <w:pPr>
              <w:pStyle w:val="5"/>
              <w:spacing w:line="360" w:lineRule="exact"/>
              <w:ind w:firstLine="0"/>
              <w:rPr>
                <w:rFonts w:ascii="宋体" w:hAnsi="宋体" w:cs="宋体"/>
                <w:color w:val="000000" w:themeColor="text1"/>
                <w:szCs w:val="21"/>
              </w:rPr>
            </w:pPr>
            <w:r>
              <w:rPr>
                <w:rFonts w:hint="eastAsia" w:ascii="宋体" w:hAnsi="宋体" w:cs="宋体"/>
                <w:color w:val="000000" w:themeColor="text1"/>
                <w:szCs w:val="21"/>
              </w:rPr>
              <w:t>2、不论投标结果如何，投标人均应自行承担所有与投标有关的全部费用；</w:t>
            </w:r>
          </w:p>
          <w:p>
            <w:pPr>
              <w:pStyle w:val="5"/>
              <w:spacing w:line="360" w:lineRule="exact"/>
              <w:ind w:firstLine="0"/>
              <w:rPr>
                <w:rFonts w:ascii="宋体" w:hAnsi="宋体" w:cs="宋体"/>
                <w:color w:val="000000" w:themeColor="text1"/>
                <w:szCs w:val="21"/>
              </w:rPr>
            </w:pPr>
            <w:r>
              <w:rPr>
                <w:rFonts w:hint="eastAsia" w:ascii="宋体" w:hAnsi="宋体" w:cs="宋体"/>
                <w:color w:val="000000" w:themeColor="text1"/>
                <w:szCs w:val="21"/>
              </w:rPr>
              <w:t>3、采购代理费用由中标人支付，收费标准为：以中标价为基准，100万以内按1.50%，100万-500万按0.80%，500万-1000万（含）的按0.45%差额定律累进法计算。</w:t>
            </w:r>
          </w:p>
          <w:p>
            <w:pPr>
              <w:pStyle w:val="5"/>
              <w:spacing w:line="360" w:lineRule="exact"/>
              <w:ind w:firstLine="0"/>
              <w:rPr>
                <w:rFonts w:ascii="宋体" w:hAnsi="宋体" w:cs="宋体"/>
                <w:color w:val="000000" w:themeColor="text1"/>
                <w:szCs w:val="21"/>
              </w:rPr>
            </w:pPr>
            <w:r>
              <w:rPr>
                <w:rFonts w:hint="eastAsia" w:ascii="宋体" w:hAnsi="宋体" w:cs="宋体"/>
                <w:color w:val="000000" w:themeColor="text1"/>
                <w:szCs w:val="21"/>
              </w:rPr>
              <w:t>中标人在领取中标通知书前，以转账、银行汇票或现金缴入代理公司账户为准 。账户信息如下：账户名称：安吉品位采购服务有限公司，开户银行：杭州银行湖州分行营业部，账号：6232652757200014248</w:t>
            </w:r>
          </w:p>
        </w:tc>
      </w:tr>
      <w:tr>
        <w:tblPrEx>
          <w:tblCellMar>
            <w:top w:w="0" w:type="dxa"/>
            <w:left w:w="108" w:type="dxa"/>
            <w:bottom w:w="0" w:type="dxa"/>
            <w:right w:w="108" w:type="dxa"/>
          </w:tblCellMar>
        </w:tblPrEx>
        <w:trPr>
          <w:trHeight w:val="638"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7</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69"/>
              <w:rPr>
                <w:rFonts w:ascii="宋体" w:hAnsi="宋体" w:cs="宋体"/>
                <w:color w:val="000000" w:themeColor="text1"/>
                <w:szCs w:val="21"/>
                <w:u w:val="single"/>
              </w:rPr>
            </w:pPr>
            <w:r>
              <w:rPr>
                <w:rFonts w:hint="eastAsia" w:ascii="宋体" w:hAnsi="宋体" w:cs="宋体"/>
                <w:color w:val="000000" w:themeColor="text1"/>
                <w:szCs w:val="21"/>
                <w:lang w:val="zh-CN"/>
              </w:rPr>
              <w:t>本项目投标报价上限：</w:t>
            </w:r>
          </w:p>
          <w:p>
            <w:pPr>
              <w:autoSpaceDE w:val="0"/>
              <w:autoSpaceDN w:val="0"/>
              <w:adjustRightInd w:val="0"/>
              <w:spacing w:line="360" w:lineRule="exact"/>
              <w:ind w:left="71" w:right="69"/>
              <w:rPr>
                <w:rFonts w:ascii="宋体" w:hAnsi="宋体" w:cs="宋体"/>
                <w:color w:val="000000" w:themeColor="text1"/>
                <w:szCs w:val="21"/>
              </w:rPr>
            </w:pPr>
            <w:r>
              <w:rPr>
                <w:rFonts w:hint="eastAsia" w:ascii="宋体" w:hAnsi="宋体" w:cs="宋体"/>
                <w:color w:val="000000" w:themeColor="text1"/>
                <w:szCs w:val="21"/>
              </w:rPr>
              <w:t>投标报价不得超预算价，否则投标无效。</w:t>
            </w:r>
          </w:p>
        </w:tc>
      </w:tr>
      <w:tr>
        <w:tblPrEx>
          <w:tblCellMar>
            <w:top w:w="0" w:type="dxa"/>
            <w:left w:w="108" w:type="dxa"/>
            <w:bottom w:w="0" w:type="dxa"/>
            <w:right w:w="108" w:type="dxa"/>
          </w:tblCellMar>
        </w:tblPrEx>
        <w:trPr>
          <w:trHeight w:val="691"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8</w:t>
            </w:r>
          </w:p>
        </w:tc>
        <w:tc>
          <w:tcPr>
            <w:tcW w:w="8475" w:type="dxa"/>
            <w:tcBorders>
              <w:top w:val="single" w:color="auto" w:sz="6" w:space="0"/>
              <w:left w:val="single" w:color="auto" w:sz="6" w:space="0"/>
              <w:bottom w:val="single" w:color="auto" w:sz="6" w:space="0"/>
              <w:right w:val="single" w:color="auto" w:sz="6" w:space="0"/>
            </w:tcBorders>
            <w:vAlign w:val="center"/>
          </w:tcPr>
          <w:p>
            <w:pPr>
              <w:pStyle w:val="5"/>
              <w:spacing w:line="360" w:lineRule="exact"/>
              <w:ind w:firstLine="0"/>
              <w:rPr>
                <w:rFonts w:ascii="宋体" w:hAnsi="宋体" w:cs="宋体"/>
                <w:color w:val="000000" w:themeColor="text1"/>
                <w:szCs w:val="21"/>
              </w:rPr>
            </w:pPr>
            <w:r>
              <w:rPr>
                <w:rFonts w:hint="eastAsia" w:ascii="宋体" w:hAnsi="宋体" w:cs="宋体"/>
                <w:color w:val="000000" w:themeColor="text1"/>
                <w:szCs w:val="21"/>
              </w:rPr>
              <w:t>现场踏勘：</w:t>
            </w:r>
          </w:p>
          <w:p>
            <w:pPr>
              <w:pStyle w:val="5"/>
              <w:spacing w:line="360" w:lineRule="exact"/>
              <w:ind w:firstLine="0"/>
              <w:rPr>
                <w:rFonts w:ascii="宋体" w:hAnsi="宋体" w:cs="宋体"/>
                <w:color w:val="000000" w:themeColor="text1"/>
                <w:szCs w:val="21"/>
              </w:rPr>
            </w:pPr>
            <w:r>
              <w:rPr>
                <w:rFonts w:hint="eastAsia" w:ascii="宋体" w:hAnsi="宋体" w:cs="宋体"/>
                <w:color w:val="000000" w:themeColor="text1"/>
                <w:szCs w:val="21"/>
              </w:rPr>
              <w:t>不集中组织，投标人可自行前往，踏勘现场所发生的费用由投标人自己承担。</w:t>
            </w:r>
          </w:p>
        </w:tc>
      </w:tr>
      <w:tr>
        <w:tblPrEx>
          <w:tblCellMar>
            <w:top w:w="0" w:type="dxa"/>
            <w:left w:w="108" w:type="dxa"/>
            <w:bottom w:w="0" w:type="dxa"/>
            <w:right w:w="108" w:type="dxa"/>
          </w:tblCellMar>
        </w:tblPrEx>
        <w:trPr>
          <w:trHeight w:val="449"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9</w:t>
            </w:r>
          </w:p>
        </w:tc>
        <w:tc>
          <w:tcPr>
            <w:tcW w:w="8475"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color w:val="000000" w:themeColor="text1"/>
                <w:kern w:val="0"/>
                <w:szCs w:val="21"/>
              </w:rPr>
            </w:pPr>
            <w:r>
              <w:rPr>
                <w:rFonts w:hint="eastAsia" w:ascii="宋体" w:hAnsi="宋体" w:cs="宋体"/>
                <w:color w:val="000000" w:themeColor="text1"/>
                <w:kern w:val="0"/>
                <w:szCs w:val="21"/>
              </w:rPr>
              <w:t>答疑与澄清：</w:t>
            </w:r>
          </w:p>
          <w:p>
            <w:pPr>
              <w:spacing w:line="360" w:lineRule="exact"/>
              <w:rPr>
                <w:rFonts w:ascii="宋体" w:hAnsi="宋体" w:cs="宋体"/>
                <w:color w:val="000000" w:themeColor="text1"/>
                <w:szCs w:val="21"/>
              </w:rPr>
            </w:pPr>
            <w:r>
              <w:rPr>
                <w:rFonts w:hint="eastAsia" w:ascii="宋体" w:hAnsi="宋体" w:cs="宋体"/>
                <w:color w:val="000000" w:themeColor="text1"/>
                <w:szCs w:val="21"/>
              </w:rPr>
              <w:t>（1）投标人认为招标文件使自己的权益受到损害的，可以自获取招标文件之日或者招标文件公告期限届满之日（公告期限届满后获取招标文件的，以公告期限届满之日为准）起7个工作日内，以书面形式向招标人和招标代理机构提出质疑。质疑投标人对招标人、招标代理机构的答复不满意或者招标人、招标代理机构未在规定的时间内作出答复的，可以在答复期满后十五个工作日内向同级政府采购监督管理部门投诉。</w:t>
            </w:r>
          </w:p>
          <w:p>
            <w:pPr>
              <w:spacing w:line="360" w:lineRule="exact"/>
              <w:rPr>
                <w:rFonts w:ascii="宋体" w:hAnsi="宋体" w:cs="宋体"/>
                <w:color w:val="000000" w:themeColor="text1"/>
                <w:szCs w:val="21"/>
              </w:rPr>
            </w:pPr>
            <w:r>
              <w:rPr>
                <w:rFonts w:hint="eastAsia" w:ascii="宋体" w:hAnsi="宋体" w:cs="宋体"/>
                <w:color w:val="000000" w:themeColor="text1"/>
                <w:szCs w:val="21"/>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spacing w:line="360" w:lineRule="exact"/>
              <w:rPr>
                <w:rFonts w:ascii="宋体" w:hAnsi="宋体" w:cs="宋体"/>
                <w:color w:val="000000" w:themeColor="text1"/>
                <w:szCs w:val="21"/>
              </w:rPr>
            </w:pPr>
            <w:r>
              <w:rPr>
                <w:rFonts w:hint="eastAsia" w:ascii="宋体" w:hAnsi="宋体" w:cs="宋体"/>
                <w:color w:val="000000" w:themeColor="text1"/>
                <w:szCs w:val="21"/>
              </w:rPr>
              <w:t>（3）</w:t>
            </w:r>
            <w:r>
              <w:rPr>
                <w:rFonts w:hint="eastAsia" w:ascii="宋体" w:hAnsi="宋体" w:cs="宋体"/>
                <w:color w:val="000000" w:themeColor="text1"/>
                <w:szCs w:val="21"/>
                <w:lang w:val="zh-CN"/>
              </w:rPr>
              <w:t>质疑受理：投标人应将书面质疑函邮寄至</w:t>
            </w:r>
            <w:r>
              <w:rPr>
                <w:rFonts w:hint="eastAsia" w:ascii="宋体" w:hAnsi="宋体" w:cs="宋体"/>
                <w:color w:val="000000" w:themeColor="text1"/>
                <w:szCs w:val="21"/>
              </w:rPr>
              <w:t>浙江省安吉县胜利东路199号天启铭楼F4层安吉品位采购服务有限公司，联系人</w:t>
            </w:r>
            <w:r>
              <w:rPr>
                <w:rFonts w:hint="eastAsia" w:ascii="宋体" w:hAnsi="宋体" w:cs="宋体"/>
                <w:color w:val="000000" w:themeColor="text1"/>
                <w:szCs w:val="21"/>
                <w:lang w:eastAsia="zh-CN"/>
              </w:rPr>
              <w:t>周女士</w:t>
            </w:r>
            <w:r>
              <w:rPr>
                <w:rFonts w:hint="eastAsia" w:ascii="宋体" w:hAnsi="宋体" w:cs="宋体"/>
                <w:color w:val="000000" w:themeColor="text1"/>
                <w:szCs w:val="21"/>
              </w:rPr>
              <w:t xml:space="preserve"> 0572-5189218,同时将质疑函扫描件以电子邮件形式发送至电子邮箱3630714095@qq.com。</w:t>
            </w:r>
          </w:p>
        </w:tc>
      </w:tr>
      <w:tr>
        <w:tblPrEx>
          <w:tblCellMar>
            <w:top w:w="0" w:type="dxa"/>
            <w:left w:w="108" w:type="dxa"/>
            <w:bottom w:w="0" w:type="dxa"/>
            <w:right w:w="108" w:type="dxa"/>
          </w:tblCellMar>
        </w:tblPrEx>
        <w:trPr>
          <w:trHeight w:val="5760"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10</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投标文件的制作及组成：</w:t>
            </w:r>
          </w:p>
          <w:p>
            <w:pPr>
              <w:autoSpaceDE w:val="0"/>
              <w:autoSpaceDN w:val="0"/>
              <w:adjustRightInd w:val="0"/>
              <w:spacing w:line="360" w:lineRule="exact"/>
              <w:jc w:val="left"/>
              <w:rPr>
                <w:rFonts w:ascii="宋体" w:hAnsi="宋体" w:cs="宋体"/>
                <w:color w:val="000000" w:themeColor="text1"/>
                <w:lang w:val="zh-CN"/>
              </w:rPr>
            </w:pPr>
            <w:r>
              <w:rPr>
                <w:rFonts w:hint="eastAsia" w:ascii="宋体" w:hAnsi="宋体" w:cs="宋体"/>
                <w:color w:val="000000" w:themeColor="text1"/>
              </w:rPr>
              <w:t>(1)</w:t>
            </w:r>
            <w:r>
              <w:rPr>
                <w:rFonts w:hint="eastAsia" w:ascii="宋体" w:hAnsi="宋体" w:cs="宋体"/>
                <w:color w:val="000000" w:themeColor="text1"/>
                <w:lang w:val="zh-CN"/>
              </w:rPr>
              <w:t>投标文件组成：</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lang w:val="zh-CN"/>
              </w:rPr>
              <w:t>资格证明文件、报价文件、技术资信文件。</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(2)投标文件编制：</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投标人应先安装“政采云电子交易客户端”，并按照本招标文件和“政采云平台”的要求，通过“政采云电子交易客户端”编制并加密投标文件。</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(3)投标文件的形式：</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☑电子投标文件（包括“电子加密投标文件”和“备份投标文件”，在投标文件编制完成后同时生成）。</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(4)投标文件份数：</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“电子加密投标文件”(必须提交）：在线上传递交一份。</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“备份投标文件”（不强制提交）：密封包装后在投标截止时间前邮寄至安吉县昌硕街道</w:t>
            </w:r>
            <w:r>
              <w:rPr>
                <w:rFonts w:hint="eastAsia" w:ascii="宋体" w:hAnsi="宋体" w:cs="宋体"/>
                <w:color w:val="000000" w:themeColor="text1"/>
                <w:lang w:val="en-US" w:eastAsia="zh-CN"/>
              </w:rPr>
              <w:t>胜利东路199号天启铭楼，</w:t>
            </w:r>
            <w:r>
              <w:rPr>
                <w:rFonts w:hint="eastAsia" w:ascii="宋体" w:hAnsi="宋体" w:cs="宋体"/>
                <w:color w:val="000000" w:themeColor="text1"/>
              </w:rPr>
              <w:t>安吉品位采购服务有限公司，联系人：</w:t>
            </w:r>
            <w:r>
              <w:rPr>
                <w:rFonts w:hint="eastAsia" w:ascii="宋体" w:hAnsi="宋体" w:cs="宋体"/>
                <w:color w:val="000000" w:themeColor="text1"/>
                <w:lang w:val="en-US" w:eastAsia="zh-CN"/>
              </w:rPr>
              <w:t>周</w:t>
            </w:r>
            <w:r>
              <w:rPr>
                <w:rFonts w:hint="eastAsia" w:ascii="宋体" w:hAnsi="宋体" w:cs="宋体"/>
                <w:color w:val="000000" w:themeColor="text1"/>
              </w:rPr>
              <w:t>女士，联系电话：0572-5189218，数量为U盘一份。</w:t>
            </w:r>
          </w:p>
        </w:tc>
      </w:tr>
      <w:tr>
        <w:tblPrEx>
          <w:tblCellMar>
            <w:top w:w="0" w:type="dxa"/>
            <w:left w:w="108" w:type="dxa"/>
            <w:bottom w:w="0" w:type="dxa"/>
            <w:right w:w="108" w:type="dxa"/>
          </w:tblCellMar>
        </w:tblPrEx>
        <w:trPr>
          <w:trHeight w:val="4408"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11</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投标文件的上传和递交：</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（1）“电子加密投标文件”的上传、递交：</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投标人应在投标截止时间前将“电子加密投标文件”成功上传递交至“政采云平台”，否则投标无效。</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“电子加密投标文件”成功上传递交后，投标人可自行打印投标文件接收回执。</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（2）“备份投标文件”的密封包装、递交：</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投标人在“政采云平台”完成“电子加密投标文件”的上传递交后，还可以在投标截止时间前递交以介质（U盘）存储的 “备份投标文件”（一份）；</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“备份投标文件”应当密封包装，并在包装上标注投标项目名称、投标单位名称并加盖公章。没有密封包装或者逾期送达的“备份投标文件”无效；</w:t>
            </w:r>
          </w:p>
          <w:p>
            <w:pPr>
              <w:autoSpaceDE w:val="0"/>
              <w:autoSpaceDN w:val="0"/>
              <w:adjustRightInd w:val="0"/>
              <w:spacing w:line="360" w:lineRule="exact"/>
              <w:jc w:val="left"/>
              <w:rPr>
                <w:rFonts w:ascii="宋体" w:hAnsi="宋体" w:cs="宋体"/>
                <w:color w:val="000000" w:themeColor="text1"/>
              </w:rPr>
            </w:pPr>
            <w:r>
              <w:rPr>
                <w:rFonts w:hint="eastAsia" w:ascii="宋体" w:hAnsi="宋体" w:cs="宋体"/>
                <w:color w:val="000000" w:themeColor="text1"/>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trHeight w:val="1029"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12</w:t>
            </w:r>
          </w:p>
        </w:tc>
        <w:tc>
          <w:tcPr>
            <w:tcW w:w="8475"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ascii="宋体" w:hAnsi="宋体" w:cs="宋体"/>
                <w:color w:val="000000" w:themeColor="text1"/>
                <w:lang w:val="zh-CN"/>
              </w:rPr>
            </w:pPr>
            <w:r>
              <w:rPr>
                <w:rFonts w:hint="eastAsia" w:ascii="宋体" w:hAnsi="宋体" w:cs="宋体"/>
                <w:color w:val="000000" w:themeColor="text1"/>
                <w:lang w:val="zh-CN"/>
              </w:rPr>
              <w:t>投标文件递交地点及截止时间：</w:t>
            </w:r>
          </w:p>
          <w:p>
            <w:pPr>
              <w:spacing w:line="400" w:lineRule="exact"/>
              <w:jc w:val="left"/>
              <w:rPr>
                <w:rFonts w:ascii="宋体" w:hAnsi="宋体" w:cs="宋体"/>
                <w:color w:val="000000" w:themeColor="text1"/>
                <w:lang w:val="zh-CN"/>
              </w:rPr>
            </w:pPr>
            <w:r>
              <w:rPr>
                <w:rFonts w:hint="eastAsia" w:ascii="宋体" w:hAnsi="宋体" w:cs="宋体"/>
                <w:color w:val="000000" w:themeColor="text1"/>
                <w:lang w:val="zh-CN"/>
              </w:rPr>
              <w:t>地点：</w:t>
            </w:r>
            <w:r>
              <w:rPr>
                <w:rFonts w:hint="eastAsia" w:ascii="宋体" w:hAnsi="宋体" w:cs="宋体"/>
                <w:color w:val="000000" w:themeColor="text1"/>
              </w:rPr>
              <w:t>通过“政采云平台（www.zcygov.cn）”实行在线投标</w:t>
            </w:r>
          </w:p>
          <w:p>
            <w:pPr>
              <w:spacing w:line="400" w:lineRule="exact"/>
              <w:jc w:val="left"/>
              <w:rPr>
                <w:rFonts w:hint="eastAsia" w:ascii="宋体" w:hAnsi="宋体" w:eastAsia="宋体" w:cs="宋体"/>
                <w:color w:val="000000" w:themeColor="text1"/>
                <w:lang w:val="en-US" w:eastAsia="zh-CN"/>
              </w:rPr>
            </w:pPr>
            <w:r>
              <w:rPr>
                <w:rFonts w:hint="eastAsia" w:ascii="宋体" w:hAnsi="宋体" w:cs="宋体"/>
                <w:color w:val="000000" w:themeColor="text1"/>
                <w:lang w:val="zh-CN"/>
              </w:rPr>
              <w:t>时间：</w:t>
            </w:r>
            <w:r>
              <w:rPr>
                <w:rFonts w:hint="eastAsia" w:ascii="宋体" w:hAnsi="宋体" w:cs="宋体"/>
                <w:color w:val="000000" w:themeColor="text1"/>
                <w:highlight w:val="yellow"/>
              </w:rPr>
              <w:t>2023年</w:t>
            </w:r>
            <w:r>
              <w:rPr>
                <w:rFonts w:hint="eastAsia" w:ascii="宋体" w:hAnsi="宋体" w:cs="宋体"/>
                <w:color w:val="000000" w:themeColor="text1"/>
                <w:highlight w:val="yellow"/>
                <w:lang w:eastAsia="zh-CN"/>
              </w:rPr>
              <w:t>10月</w:t>
            </w:r>
            <w:r>
              <w:rPr>
                <w:rFonts w:hint="eastAsia" w:ascii="宋体" w:hAnsi="宋体" w:cs="宋体"/>
                <w:color w:val="000000" w:themeColor="text1"/>
                <w:highlight w:val="yellow"/>
                <w:lang w:val="en-US" w:eastAsia="zh-CN"/>
              </w:rPr>
              <w:t>31</w:t>
            </w:r>
            <w:r>
              <w:rPr>
                <w:rFonts w:hint="eastAsia" w:ascii="宋体" w:hAnsi="宋体" w:cs="宋体"/>
                <w:color w:val="000000" w:themeColor="text1"/>
                <w:highlight w:val="yellow"/>
              </w:rPr>
              <w:t>日上午9:00时</w:t>
            </w:r>
            <w:r>
              <w:rPr>
                <w:rFonts w:hint="eastAsia" w:ascii="宋体" w:hAnsi="宋体" w:cs="宋体"/>
                <w:color w:val="000000" w:themeColor="text1"/>
                <w:highlight w:val="yellow"/>
                <w:lang w:val="en-US" w:eastAsia="zh-CN"/>
              </w:rPr>
              <w:t>前</w:t>
            </w:r>
          </w:p>
        </w:tc>
      </w:tr>
      <w:tr>
        <w:tblPrEx>
          <w:tblCellMar>
            <w:top w:w="0" w:type="dxa"/>
            <w:left w:w="108" w:type="dxa"/>
            <w:bottom w:w="0" w:type="dxa"/>
            <w:right w:w="108" w:type="dxa"/>
          </w:tblCellMar>
        </w:tblPrEx>
        <w:trPr>
          <w:trHeight w:val="1367"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13</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69"/>
              <w:rPr>
                <w:rFonts w:ascii="宋体" w:hAnsi="宋体" w:cs="宋体"/>
                <w:color w:val="000000" w:themeColor="text1"/>
                <w:szCs w:val="21"/>
              </w:rPr>
            </w:pPr>
            <w:r>
              <w:rPr>
                <w:rFonts w:hint="eastAsia" w:ascii="宋体" w:hAnsi="宋体" w:cs="宋体"/>
                <w:color w:val="000000" w:themeColor="text1"/>
                <w:szCs w:val="21"/>
                <w:lang w:val="zh-CN"/>
              </w:rPr>
              <w:t>开标会议时间和地点</w:t>
            </w:r>
            <w:r>
              <w:rPr>
                <w:rFonts w:hint="eastAsia" w:ascii="宋体" w:hAnsi="宋体" w:cs="宋体"/>
                <w:color w:val="000000" w:themeColor="text1"/>
                <w:szCs w:val="21"/>
              </w:rPr>
              <w:t>：</w:t>
            </w:r>
          </w:p>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lang w:val="zh-CN"/>
              </w:rPr>
              <w:t>地点</w:t>
            </w:r>
            <w:r>
              <w:rPr>
                <w:rFonts w:hint="eastAsia" w:ascii="宋体" w:hAnsi="宋体" w:cs="宋体"/>
                <w:color w:val="000000" w:themeColor="text1"/>
                <w:szCs w:val="21"/>
              </w:rPr>
              <w:t>：通过“政采云平台（www.zcygov.cn）”实行在线开标</w:t>
            </w:r>
          </w:p>
          <w:p>
            <w:pPr>
              <w:autoSpaceDE w:val="0"/>
              <w:autoSpaceDN w:val="0"/>
              <w:adjustRightInd w:val="0"/>
              <w:spacing w:line="360" w:lineRule="exact"/>
              <w:jc w:val="left"/>
              <w:rPr>
                <w:rFonts w:ascii="宋体" w:hAnsi="宋体" w:cs="宋体"/>
                <w:color w:val="000000" w:themeColor="text1"/>
                <w:szCs w:val="21"/>
                <w:lang w:val="zh-CN"/>
              </w:rPr>
            </w:pPr>
            <w:r>
              <w:rPr>
                <w:rFonts w:hint="eastAsia" w:ascii="宋体" w:hAnsi="宋体" w:cs="宋体"/>
                <w:color w:val="000000" w:themeColor="text1"/>
                <w:szCs w:val="21"/>
                <w:lang w:val="zh-CN"/>
              </w:rPr>
              <w:t>时间：</w:t>
            </w:r>
            <w:r>
              <w:rPr>
                <w:rFonts w:hint="eastAsia" w:ascii="宋体" w:hAnsi="宋体" w:cs="宋体"/>
                <w:color w:val="000000" w:themeColor="text1"/>
                <w:highlight w:val="yellow"/>
              </w:rPr>
              <w:t>2023年</w:t>
            </w:r>
            <w:r>
              <w:rPr>
                <w:rFonts w:hint="eastAsia" w:ascii="宋体" w:hAnsi="宋体" w:cs="宋体"/>
                <w:color w:val="000000" w:themeColor="text1"/>
                <w:highlight w:val="yellow"/>
                <w:lang w:val="en-US" w:eastAsia="zh-CN"/>
              </w:rPr>
              <w:t>10</w:t>
            </w:r>
            <w:r>
              <w:rPr>
                <w:rFonts w:hint="eastAsia" w:ascii="宋体" w:hAnsi="宋体" w:cs="宋体"/>
                <w:color w:val="000000" w:themeColor="text1"/>
                <w:highlight w:val="yellow"/>
              </w:rPr>
              <w:t>月</w:t>
            </w:r>
            <w:r>
              <w:rPr>
                <w:rFonts w:hint="eastAsia" w:ascii="宋体" w:hAnsi="宋体" w:cs="宋体"/>
                <w:color w:val="000000" w:themeColor="text1"/>
                <w:highlight w:val="yellow"/>
                <w:lang w:val="en-US" w:eastAsia="zh-CN"/>
              </w:rPr>
              <w:t>31</w:t>
            </w:r>
            <w:r>
              <w:rPr>
                <w:rFonts w:hint="eastAsia" w:ascii="宋体" w:hAnsi="宋体" w:cs="宋体"/>
                <w:color w:val="000000" w:themeColor="text1"/>
                <w:highlight w:val="yellow"/>
              </w:rPr>
              <w:t>日上午9:00</w:t>
            </w:r>
            <w:r>
              <w:rPr>
                <w:rFonts w:hint="eastAsia" w:ascii="宋体" w:hAnsi="宋体" w:cs="宋体"/>
                <w:color w:val="000000" w:themeColor="text1"/>
                <w:szCs w:val="21"/>
                <w:highlight w:val="yellow"/>
              </w:rPr>
              <w:t>时</w:t>
            </w:r>
          </w:p>
          <w:p>
            <w:pPr>
              <w:autoSpaceDE w:val="0"/>
              <w:autoSpaceDN w:val="0"/>
              <w:adjustRightInd w:val="0"/>
              <w:spacing w:line="360" w:lineRule="exact"/>
              <w:jc w:val="left"/>
              <w:rPr>
                <w:rFonts w:ascii="宋体" w:hAnsi="宋体" w:cs="宋体"/>
                <w:color w:val="000000" w:themeColor="text1"/>
                <w:szCs w:val="21"/>
                <w:lang w:val="zh-CN"/>
              </w:rPr>
            </w:pPr>
            <w:r>
              <w:rPr>
                <w:rFonts w:hint="eastAsia" w:ascii="宋体" w:hAnsi="宋体" w:cs="宋体"/>
                <w:color w:val="000000" w:themeColor="text1"/>
                <w:szCs w:val="21"/>
                <w:lang w:val="zh-CN"/>
              </w:rPr>
              <w:t>投标人应准时在线参加。</w:t>
            </w:r>
          </w:p>
        </w:tc>
      </w:tr>
      <w:tr>
        <w:tblPrEx>
          <w:tblCellMar>
            <w:top w:w="0" w:type="dxa"/>
            <w:left w:w="108" w:type="dxa"/>
            <w:bottom w:w="0" w:type="dxa"/>
            <w:right w:w="108" w:type="dxa"/>
          </w:tblCellMar>
        </w:tblPrEx>
        <w:trPr>
          <w:trHeight w:val="3056"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14</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电子加密投标文件的解密和异常情况处理：</w:t>
            </w:r>
          </w:p>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（3）投标截止时间前，投标人仅递交了“备份投标文件”而未将电子加密投标文件上传至“政府采购云平台”的，投标无效。</w:t>
            </w:r>
          </w:p>
        </w:tc>
      </w:tr>
      <w:tr>
        <w:tblPrEx>
          <w:tblCellMar>
            <w:top w:w="0" w:type="dxa"/>
            <w:left w:w="108" w:type="dxa"/>
            <w:bottom w:w="0" w:type="dxa"/>
            <w:right w:w="108" w:type="dxa"/>
          </w:tblCellMar>
        </w:tblPrEx>
        <w:trPr>
          <w:trHeight w:val="3732"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15</w:t>
            </w:r>
          </w:p>
        </w:tc>
        <w:tc>
          <w:tcPr>
            <w:tcW w:w="8475"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color w:val="000000" w:themeColor="text1"/>
                <w:szCs w:val="21"/>
              </w:rPr>
            </w:pPr>
            <w:r>
              <w:rPr>
                <w:rFonts w:hint="eastAsia" w:ascii="宋体" w:hAnsi="宋体" w:cs="宋体"/>
                <w:color w:val="000000" w:themeColor="text1"/>
                <w:szCs w:val="21"/>
              </w:rPr>
              <w:t>可中止电子交易活动的情形</w:t>
            </w:r>
          </w:p>
          <w:p>
            <w:pPr>
              <w:spacing w:line="360" w:lineRule="exact"/>
              <w:ind w:firstLine="369" w:firstLineChars="176"/>
              <w:rPr>
                <w:rFonts w:ascii="宋体" w:hAnsi="宋体" w:cs="宋体"/>
                <w:color w:val="000000" w:themeColor="text1"/>
                <w:szCs w:val="21"/>
              </w:rPr>
            </w:pPr>
            <w:r>
              <w:rPr>
                <w:rFonts w:hint="eastAsia" w:ascii="宋体" w:hAnsi="宋体" w:cs="宋体"/>
                <w:color w:val="000000" w:themeColor="text1"/>
                <w:szCs w:val="21"/>
              </w:rPr>
              <w:t>采购过程中出现以下情形，导致电子交易平台无法正常运行，或者无法保证电子交易的公平、公正和安全时，采购组织机构可中止电子交易活动：</w:t>
            </w:r>
          </w:p>
          <w:p>
            <w:pPr>
              <w:spacing w:line="360" w:lineRule="exact"/>
              <w:rPr>
                <w:rFonts w:ascii="宋体" w:hAnsi="宋体" w:cs="宋体"/>
                <w:color w:val="000000" w:themeColor="text1"/>
                <w:szCs w:val="21"/>
              </w:rPr>
            </w:pPr>
            <w:r>
              <w:rPr>
                <w:rFonts w:hint="eastAsia" w:ascii="宋体" w:hAnsi="宋体" w:cs="宋体"/>
                <w:color w:val="000000" w:themeColor="text1"/>
                <w:szCs w:val="21"/>
              </w:rPr>
              <w:t>（1）电子交易平台发生故障而无法登录访问的；</w:t>
            </w:r>
          </w:p>
          <w:p>
            <w:pPr>
              <w:spacing w:line="360" w:lineRule="exact"/>
              <w:rPr>
                <w:rFonts w:ascii="宋体" w:hAnsi="宋体" w:cs="宋体"/>
                <w:color w:val="000000" w:themeColor="text1"/>
                <w:szCs w:val="21"/>
              </w:rPr>
            </w:pPr>
            <w:r>
              <w:rPr>
                <w:rFonts w:hint="eastAsia" w:ascii="宋体" w:hAnsi="宋体" w:cs="宋体"/>
                <w:color w:val="000000" w:themeColor="text1"/>
                <w:szCs w:val="21"/>
              </w:rPr>
              <w:t>（2）电子交易平台应用或数据库出现错误，不能进行正常操作的；</w:t>
            </w:r>
          </w:p>
          <w:p>
            <w:pPr>
              <w:spacing w:line="360" w:lineRule="exact"/>
              <w:rPr>
                <w:rFonts w:ascii="宋体" w:hAnsi="宋体" w:cs="宋体"/>
                <w:color w:val="000000" w:themeColor="text1"/>
                <w:szCs w:val="21"/>
              </w:rPr>
            </w:pPr>
            <w:r>
              <w:rPr>
                <w:rFonts w:hint="eastAsia" w:ascii="宋体" w:hAnsi="宋体" w:cs="宋体"/>
                <w:color w:val="000000" w:themeColor="text1"/>
                <w:szCs w:val="21"/>
              </w:rPr>
              <w:t>（3）电子交易平台发现严重安全漏洞，有潜在泄密危险的；</w:t>
            </w:r>
          </w:p>
          <w:p>
            <w:pPr>
              <w:spacing w:line="360" w:lineRule="exact"/>
              <w:rPr>
                <w:rFonts w:ascii="宋体" w:hAnsi="宋体" w:cs="宋体"/>
                <w:color w:val="000000" w:themeColor="text1"/>
                <w:szCs w:val="21"/>
              </w:rPr>
            </w:pPr>
            <w:r>
              <w:rPr>
                <w:rFonts w:hint="eastAsia" w:ascii="宋体" w:hAnsi="宋体" w:cs="宋体"/>
                <w:color w:val="000000" w:themeColor="text1"/>
                <w:szCs w:val="21"/>
              </w:rPr>
              <w:t>（4）病毒发作导致不能进行正常操作的；</w:t>
            </w:r>
          </w:p>
          <w:p>
            <w:pPr>
              <w:spacing w:line="360" w:lineRule="exact"/>
              <w:rPr>
                <w:rFonts w:ascii="宋体" w:hAnsi="宋体" w:cs="宋体"/>
                <w:color w:val="000000" w:themeColor="text1"/>
                <w:szCs w:val="21"/>
              </w:rPr>
            </w:pPr>
            <w:r>
              <w:rPr>
                <w:rFonts w:hint="eastAsia" w:ascii="宋体" w:hAnsi="宋体" w:cs="宋体"/>
                <w:color w:val="000000" w:themeColor="text1"/>
                <w:szCs w:val="21"/>
              </w:rPr>
              <w:t>（5）其他无法保证电子交易的公平、公正和安全的情况。</w:t>
            </w:r>
          </w:p>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CellMar>
            <w:top w:w="0" w:type="dxa"/>
            <w:left w:w="108" w:type="dxa"/>
            <w:bottom w:w="0" w:type="dxa"/>
            <w:right w:w="108" w:type="dxa"/>
          </w:tblCellMar>
        </w:tblPrEx>
        <w:trPr>
          <w:trHeight w:val="731"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16</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color w:val="000000" w:themeColor="text1"/>
                <w:szCs w:val="21"/>
              </w:rPr>
            </w:pPr>
            <w:r>
              <w:rPr>
                <w:rFonts w:hint="eastAsia" w:ascii="宋体" w:hAnsi="宋体" w:cs="宋体"/>
                <w:color w:val="000000" w:themeColor="text1"/>
                <w:szCs w:val="21"/>
              </w:rPr>
              <w:t>评标办法及标准：</w:t>
            </w:r>
          </w:p>
          <w:p>
            <w:pPr>
              <w:autoSpaceDE w:val="0"/>
              <w:autoSpaceDN w:val="0"/>
              <w:adjustRightInd w:val="0"/>
              <w:snapToGrid w:val="0"/>
              <w:spacing w:line="360" w:lineRule="exact"/>
              <w:textAlignment w:val="bottom"/>
              <w:rPr>
                <w:rFonts w:ascii="宋体" w:hAnsi="宋体" w:cs="宋体"/>
                <w:color w:val="000000" w:themeColor="text1"/>
                <w:szCs w:val="21"/>
              </w:rPr>
            </w:pPr>
            <w:r>
              <w:rPr>
                <w:rFonts w:hint="eastAsia" w:ascii="宋体" w:hAnsi="宋体" w:cs="宋体"/>
                <w:color w:val="000000" w:themeColor="text1"/>
                <w:szCs w:val="21"/>
              </w:rPr>
              <w:t>综合评分法，按照招标文件第四章评标办法及标准。</w:t>
            </w:r>
          </w:p>
        </w:tc>
      </w:tr>
      <w:tr>
        <w:tblPrEx>
          <w:tblCellMar>
            <w:top w:w="0" w:type="dxa"/>
            <w:left w:w="108" w:type="dxa"/>
            <w:bottom w:w="0" w:type="dxa"/>
            <w:right w:w="108" w:type="dxa"/>
          </w:tblCellMar>
        </w:tblPrEx>
        <w:trPr>
          <w:trHeight w:val="1042"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17</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color w:val="000000" w:themeColor="text1"/>
                <w:szCs w:val="21"/>
              </w:rPr>
            </w:pPr>
            <w:r>
              <w:rPr>
                <w:rFonts w:hint="eastAsia" w:ascii="宋体" w:hAnsi="宋体" w:cs="宋体"/>
                <w:color w:val="000000" w:themeColor="text1"/>
                <w:szCs w:val="21"/>
              </w:rPr>
              <w:t>中标候选人：</w:t>
            </w:r>
          </w:p>
          <w:p>
            <w:pPr>
              <w:autoSpaceDE w:val="0"/>
              <w:autoSpaceDN w:val="0"/>
              <w:adjustRightInd w:val="0"/>
              <w:snapToGrid w:val="0"/>
              <w:spacing w:line="360" w:lineRule="exact"/>
              <w:textAlignment w:val="bottom"/>
              <w:rPr>
                <w:rFonts w:ascii="宋体" w:hAnsi="宋体" w:cs="宋体"/>
                <w:color w:val="000000" w:themeColor="text1"/>
              </w:rPr>
            </w:pPr>
            <w:r>
              <w:rPr>
                <w:rFonts w:hint="eastAsia" w:ascii="宋体" w:hAnsi="宋体" w:cs="宋体"/>
                <w:color w:val="000000" w:themeColor="text1"/>
                <w:szCs w:val="21"/>
              </w:rPr>
              <w:t>经评审排名第一的投标人即为第一中标候选人，排名第二的为第二中标候选人……其他投标人中标候选资格依此类推。</w:t>
            </w:r>
          </w:p>
        </w:tc>
      </w:tr>
      <w:tr>
        <w:tblPrEx>
          <w:tblCellMar>
            <w:top w:w="0" w:type="dxa"/>
            <w:left w:w="108" w:type="dxa"/>
            <w:bottom w:w="0" w:type="dxa"/>
            <w:right w:w="108" w:type="dxa"/>
          </w:tblCellMar>
        </w:tblPrEx>
        <w:trPr>
          <w:trHeight w:val="1450"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auto"/>
                <w:szCs w:val="21"/>
              </w:rPr>
            </w:pPr>
            <w:r>
              <w:rPr>
                <w:rFonts w:hint="eastAsia" w:ascii="宋体" w:hAnsi="宋体" w:cs="宋体"/>
                <w:color w:val="auto"/>
                <w:szCs w:val="21"/>
              </w:rPr>
              <w:t>18</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中标公告及中标通知书：</w:t>
            </w:r>
          </w:p>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招标人依法确定中标人2个工作日内，发出中标通知书。</w:t>
            </w:r>
          </w:p>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同时中标公告发布于浙江政府采购网(https://zfcg.czt.zj.gov.cn/)、安吉县公共资源交易网（ http://ggzy.anji.gov.cn/），中标公告期限为1个工作日。</w:t>
            </w:r>
          </w:p>
        </w:tc>
      </w:tr>
      <w:tr>
        <w:tblPrEx>
          <w:tblCellMar>
            <w:top w:w="0" w:type="dxa"/>
            <w:left w:w="108" w:type="dxa"/>
            <w:bottom w:w="0" w:type="dxa"/>
            <w:right w:w="108" w:type="dxa"/>
          </w:tblCellMar>
        </w:tblPrEx>
        <w:trPr>
          <w:trHeight w:val="621"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auto"/>
                <w:szCs w:val="21"/>
              </w:rPr>
            </w:pPr>
            <w:r>
              <w:rPr>
                <w:rFonts w:hint="eastAsia" w:ascii="宋体" w:hAnsi="宋体" w:cs="宋体"/>
                <w:color w:val="auto"/>
                <w:szCs w:val="21"/>
              </w:rPr>
              <w:t>19</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color w:val="auto"/>
                <w:szCs w:val="21"/>
                <w:lang w:val="zh-CN"/>
              </w:rPr>
            </w:pPr>
            <w:r>
              <w:rPr>
                <w:rFonts w:hint="eastAsia" w:ascii="宋体" w:hAnsi="宋体" w:cs="宋体"/>
                <w:color w:val="auto"/>
                <w:szCs w:val="21"/>
                <w:lang w:val="zh-CN"/>
              </w:rPr>
              <w:t>履约保证金：</w:t>
            </w:r>
          </w:p>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不收取。</w:t>
            </w:r>
          </w:p>
        </w:tc>
      </w:tr>
      <w:tr>
        <w:tblPrEx>
          <w:tblCellMar>
            <w:top w:w="0" w:type="dxa"/>
            <w:left w:w="108" w:type="dxa"/>
            <w:bottom w:w="0" w:type="dxa"/>
            <w:right w:w="108" w:type="dxa"/>
          </w:tblCellMar>
        </w:tblPrEx>
        <w:trPr>
          <w:trHeight w:val="1089"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20</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ind w:left="1050" w:hanging="1050" w:hangingChars="500"/>
              <w:textAlignment w:val="bottom"/>
              <w:rPr>
                <w:rFonts w:ascii="宋体" w:hAnsi="宋体" w:cs="宋体"/>
                <w:color w:val="000000" w:themeColor="text1"/>
                <w:szCs w:val="21"/>
              </w:rPr>
            </w:pPr>
            <w:r>
              <w:rPr>
                <w:rFonts w:hint="eastAsia" w:ascii="宋体" w:hAnsi="宋体" w:cs="宋体"/>
                <w:color w:val="000000" w:themeColor="text1"/>
                <w:szCs w:val="21"/>
              </w:rPr>
              <w:t>签订合同：</w:t>
            </w:r>
          </w:p>
          <w:p>
            <w:pPr>
              <w:autoSpaceDE w:val="0"/>
              <w:autoSpaceDN w:val="0"/>
              <w:adjustRightInd w:val="0"/>
              <w:snapToGrid w:val="0"/>
              <w:spacing w:line="360" w:lineRule="exact"/>
              <w:jc w:val="left"/>
              <w:textAlignment w:val="bottom"/>
              <w:rPr>
                <w:rFonts w:ascii="宋体" w:hAnsi="宋体" w:cs="宋体"/>
                <w:color w:val="000000" w:themeColor="text1"/>
                <w:szCs w:val="21"/>
              </w:rPr>
            </w:pPr>
            <w:r>
              <w:rPr>
                <w:rFonts w:hint="eastAsia" w:ascii="宋体" w:hAnsi="宋体" w:cs="宋体"/>
                <w:color w:val="000000" w:themeColor="text1"/>
                <w:szCs w:val="21"/>
              </w:rPr>
              <w:t>根据《中华人民共和国政府采购法》第四十六条规定，招标人与中标人应当在中标通知书发出后30天内，按照采购文件确定的事项签订政府采购合同。</w:t>
            </w:r>
          </w:p>
        </w:tc>
      </w:tr>
      <w:tr>
        <w:tblPrEx>
          <w:tblCellMar>
            <w:top w:w="0" w:type="dxa"/>
            <w:left w:w="108" w:type="dxa"/>
            <w:bottom w:w="0" w:type="dxa"/>
            <w:right w:w="108" w:type="dxa"/>
          </w:tblCellMar>
        </w:tblPrEx>
        <w:trPr>
          <w:trHeight w:val="326"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21</w:t>
            </w:r>
          </w:p>
        </w:tc>
        <w:tc>
          <w:tcPr>
            <w:tcW w:w="8475" w:type="dxa"/>
            <w:tcBorders>
              <w:top w:val="single" w:color="auto" w:sz="6" w:space="0"/>
              <w:left w:val="single" w:color="auto" w:sz="6" w:space="0"/>
              <w:bottom w:val="single" w:color="auto" w:sz="6" w:space="0"/>
              <w:right w:val="single" w:color="auto" w:sz="6" w:space="0"/>
            </w:tcBorders>
            <w:vAlign w:val="center"/>
          </w:tcPr>
          <w:p>
            <w:pPr>
              <w:pStyle w:val="13"/>
              <w:spacing w:beforeLines="0" w:afterLines="0" w:line="360" w:lineRule="exact"/>
              <w:rPr>
                <w:rFonts w:hAnsi="宋体" w:cs="宋体"/>
                <w:color w:val="000000" w:themeColor="text1"/>
                <w:sz w:val="21"/>
                <w:szCs w:val="21"/>
              </w:rPr>
            </w:pPr>
            <w:r>
              <w:rPr>
                <w:rFonts w:hint="eastAsia" w:hAnsi="宋体" w:cs="宋体"/>
                <w:color w:val="000000" w:themeColor="text1"/>
                <w:sz w:val="21"/>
                <w:szCs w:val="21"/>
              </w:rPr>
              <w:t>信用记录查询：依据财库[2016]125号文件执行</w:t>
            </w:r>
          </w:p>
          <w:p>
            <w:pPr>
              <w:pStyle w:val="13"/>
              <w:spacing w:beforeLines="0" w:afterLines="0" w:line="360" w:lineRule="exact"/>
              <w:rPr>
                <w:rFonts w:hAnsi="宋体" w:cs="宋体"/>
                <w:color w:val="000000" w:themeColor="text1"/>
                <w:sz w:val="21"/>
                <w:szCs w:val="21"/>
              </w:rPr>
            </w:pPr>
            <w:r>
              <w:rPr>
                <w:rFonts w:hint="eastAsia" w:hAnsi="宋体" w:cs="宋体"/>
                <w:color w:val="000000" w:themeColor="text1"/>
                <w:sz w:val="21"/>
                <w:szCs w:val="21"/>
              </w:rPr>
              <w:t>查询渠道：信用中国（www.creditchina.gov.cn）、中国政府采购网（www.ccgp.gov.cn）；</w:t>
            </w:r>
          </w:p>
          <w:p>
            <w:pPr>
              <w:pStyle w:val="13"/>
              <w:spacing w:beforeLines="0" w:afterLines="0" w:line="360" w:lineRule="exact"/>
              <w:rPr>
                <w:rFonts w:hAnsi="宋体" w:cs="宋体"/>
                <w:color w:val="000000" w:themeColor="text1"/>
                <w:sz w:val="21"/>
                <w:szCs w:val="21"/>
              </w:rPr>
            </w:pPr>
            <w:r>
              <w:rPr>
                <w:rFonts w:hint="eastAsia" w:hAnsi="宋体" w:cs="宋体"/>
                <w:color w:val="000000" w:themeColor="text1"/>
                <w:sz w:val="21"/>
                <w:szCs w:val="21"/>
              </w:rPr>
              <w:t>时间：提交首次投标文件截止时间前3年内；</w:t>
            </w:r>
          </w:p>
          <w:p>
            <w:pPr>
              <w:spacing w:line="360" w:lineRule="exact"/>
              <w:rPr>
                <w:rFonts w:ascii="宋体" w:hAnsi="宋体" w:cs="宋体"/>
                <w:color w:val="000000" w:themeColor="text1"/>
                <w:szCs w:val="21"/>
              </w:rPr>
            </w:pPr>
            <w:r>
              <w:rPr>
                <w:rFonts w:hint="eastAsia" w:ascii="宋体" w:hAnsi="宋体" w:cs="宋体"/>
                <w:color w:val="000000" w:themeColor="text1"/>
                <w:szCs w:val="21"/>
              </w:rPr>
              <w:t>查询记录和证据的留存：网站查询，打印留存。</w:t>
            </w:r>
          </w:p>
          <w:p>
            <w:pPr>
              <w:autoSpaceDE w:val="0"/>
              <w:autoSpaceDN w:val="0"/>
              <w:adjustRightInd w:val="0"/>
              <w:spacing w:line="360" w:lineRule="exact"/>
              <w:rPr>
                <w:rFonts w:ascii="宋体" w:hAnsi="宋体" w:cs="宋体"/>
                <w:color w:val="000000" w:themeColor="text1"/>
                <w:kern w:val="0"/>
                <w:szCs w:val="21"/>
                <w:lang w:val="zh-CN"/>
              </w:rPr>
            </w:pPr>
            <w:r>
              <w:rPr>
                <w:rFonts w:hint="eastAsia" w:ascii="宋体" w:hAnsi="宋体" w:cs="宋体"/>
                <w:color w:val="000000" w:themeColor="text1"/>
                <w:szCs w:val="21"/>
              </w:rPr>
              <w:t>使用规则：被列入失信被执行人、重大税收违法案件当事人名单、政府采购严重违法失信行为记录名单及其他不符合《中华人民共和国政府采购法》第二十二条规定条件的，其投标将被拒绝。</w:t>
            </w:r>
          </w:p>
        </w:tc>
      </w:tr>
      <w:tr>
        <w:tblPrEx>
          <w:tblCellMar>
            <w:top w:w="0" w:type="dxa"/>
            <w:left w:w="108" w:type="dxa"/>
            <w:bottom w:w="0" w:type="dxa"/>
            <w:right w:w="108" w:type="dxa"/>
          </w:tblCellMar>
        </w:tblPrEx>
        <w:trPr>
          <w:trHeight w:val="2000"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22</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政府采购政策执行：</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（1）采购本国生产的货物、工程和服务（经审批允许进口产品投标的除外）</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（2）支持绿色采购</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（3）支持科技创新</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（4）中小企业信用融资</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（5）支持中小企业发展（本项目执行以下第2）条）</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根据工信部等部委发布的《关于印发中小企业划型标准规定的通知》（工信部联企业〔2011〕300号），根据具体品目确定相应标准。为本项目提供货物的企业按照《关于印发中小企业划型标准规定的通知》（工信部联企业〔2011〕300 号）的所属行业分类为</w:t>
            </w:r>
            <w:r>
              <w:rPr>
                <w:rFonts w:hint="eastAsia" w:ascii="宋体" w:hAnsi="宋体" w:cs="宋体"/>
                <w:color w:val="000000" w:themeColor="text1"/>
                <w:kern w:val="0"/>
                <w:szCs w:val="21"/>
                <w:highlight w:val="none"/>
              </w:rPr>
              <w:t>工业、零售业、其他未列明行业</w:t>
            </w:r>
            <w:r>
              <w:rPr>
                <w:rFonts w:hint="eastAsia" w:ascii="宋体" w:hAnsi="宋体" w:cs="宋体"/>
                <w:color w:val="000000" w:themeColor="text1"/>
              </w:rPr>
              <w:t>。</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☒1）本项目为专门面向中小企业采购，</w:t>
            </w:r>
            <w:r>
              <w:rPr>
                <w:rFonts w:hint="eastAsia" w:ascii="宋体" w:hAnsi="宋体" w:cs="宋体"/>
                <w:color w:val="000000" w:themeColor="text1"/>
                <w:lang w:val="en-US" w:eastAsia="zh-CN"/>
              </w:rPr>
              <w:t>投标人</w:t>
            </w:r>
            <w:bookmarkStart w:id="296" w:name="_GoBack"/>
            <w:r>
              <w:rPr>
                <w:rFonts w:hint="eastAsia" w:ascii="宋体" w:hAnsi="宋体" w:cs="宋体"/>
                <w:color w:val="000000" w:themeColor="text1"/>
              </w:rPr>
              <w:t>非中小</w:t>
            </w:r>
            <w:bookmarkEnd w:id="296"/>
            <w:r>
              <w:rPr>
                <w:rFonts w:hint="eastAsia" w:ascii="宋体" w:hAnsi="宋体" w:cs="宋体"/>
                <w:color w:val="000000" w:themeColor="text1"/>
              </w:rPr>
              <w:t>企业的，投标人资格审查不通过；符合上述条件的中小微型企业应按照采购文件附件的格式要求在资格证明文件中提供《中小企业声明函》；</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2）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根据财政部发布的《政府采购促进中小企业发展管理办法》（财库﹝2020﹞46 号）规定，对于非专门面向此类企业的项目，对小型和微型企业产品和服务的投标价格给予20%的扣除，用扣除后的价格参与评审。</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联合体各方均为小型、微型企业的，联合体视同为小型、微型企业。</w:t>
            </w:r>
          </w:p>
          <w:p>
            <w:pPr>
              <w:autoSpaceDE w:val="0"/>
              <w:autoSpaceDN w:val="0"/>
              <w:adjustRightInd w:val="0"/>
              <w:spacing w:line="340" w:lineRule="exact"/>
              <w:ind w:right="69"/>
              <w:rPr>
                <w:rFonts w:ascii="宋体" w:hAnsi="宋体" w:cs="宋体"/>
                <w:color w:val="000000" w:themeColor="text1"/>
              </w:rPr>
            </w:pPr>
            <w:r>
              <w:rPr>
                <w:rFonts w:hint="eastAsia" w:ascii="宋体" w:hAnsi="宋体" w:cs="宋体"/>
                <w:color w:val="000000" w:themeColor="text1"/>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如是）。</w:t>
            </w:r>
          </w:p>
        </w:tc>
      </w:tr>
      <w:tr>
        <w:tblPrEx>
          <w:tblCellMar>
            <w:top w:w="0" w:type="dxa"/>
            <w:left w:w="108" w:type="dxa"/>
            <w:bottom w:w="0" w:type="dxa"/>
            <w:right w:w="108" w:type="dxa"/>
          </w:tblCellMar>
        </w:tblPrEx>
        <w:trPr>
          <w:trHeight w:val="2719"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23</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投标注意事项：</w:t>
            </w:r>
          </w:p>
          <w:p>
            <w:pPr>
              <w:autoSpaceDE w:val="0"/>
              <w:autoSpaceDN w:val="0"/>
              <w:adjustRightInd w:val="0"/>
              <w:spacing w:line="360" w:lineRule="exact"/>
              <w:ind w:left="71" w:right="69"/>
              <w:jc w:val="left"/>
              <w:rPr>
                <w:rFonts w:ascii="宋体" w:hAnsi="宋体" w:cs="宋体"/>
                <w:color w:val="000000" w:themeColor="text1"/>
                <w:szCs w:val="21"/>
                <w:shd w:val="clear" w:color="auto" w:fill="FFFFFF"/>
              </w:rPr>
            </w:pPr>
            <w:r>
              <w:rPr>
                <w:rFonts w:hint="eastAsia" w:ascii="宋体" w:hAnsi="宋体" w:cs="宋体"/>
                <w:color w:val="000000" w:themeColor="text1"/>
                <w:szCs w:val="21"/>
                <w:shd w:val="clear" w:color="auto" w:fill="FFFFFF"/>
              </w:rPr>
              <w:t>（1）中标后，投标人拒绝签订合同的，招标人可以依法按照评审报告推荐的中标候选人名单排序，确定下一候选人为中标人，也可以重新开展政府采购活动。投标人中标后拒绝签订合同的，应按预算金额的2%对招标人进行赔偿；赔偿金额不足以弥补招标人损失的，投标人应继续承担超过部分的损失。</w:t>
            </w:r>
          </w:p>
          <w:p>
            <w:pPr>
              <w:autoSpaceDE w:val="0"/>
              <w:autoSpaceDN w:val="0"/>
              <w:adjustRightInd w:val="0"/>
              <w:spacing w:line="360" w:lineRule="exact"/>
              <w:ind w:left="71" w:right="69"/>
              <w:jc w:val="left"/>
              <w:rPr>
                <w:rFonts w:ascii="宋体" w:hAnsi="宋体" w:cs="宋体"/>
                <w:color w:val="000000" w:themeColor="text1"/>
                <w:szCs w:val="21"/>
                <w:shd w:val="clear" w:color="auto" w:fill="FFFFFF"/>
              </w:rPr>
            </w:pPr>
            <w:r>
              <w:rPr>
                <w:rFonts w:hint="eastAsia" w:ascii="宋体" w:hAnsi="宋体" w:cs="宋体"/>
                <w:color w:val="000000" w:themeColor="text1"/>
                <w:szCs w:val="21"/>
                <w:shd w:val="clear" w:color="auto" w:fill="FFFFFF"/>
              </w:rPr>
              <w:t>（2）存在下列行为的，招标人将其失信行为上报政府采购主管部门，由主管部门按有关规定对其违法失信行为记录进行公开：</w:t>
            </w:r>
          </w:p>
          <w:p>
            <w:pPr>
              <w:autoSpaceDE w:val="0"/>
              <w:autoSpaceDN w:val="0"/>
              <w:adjustRightInd w:val="0"/>
              <w:spacing w:line="360" w:lineRule="exact"/>
              <w:ind w:left="71" w:right="69"/>
              <w:jc w:val="left"/>
              <w:rPr>
                <w:rFonts w:ascii="宋体" w:hAnsi="宋体" w:cs="宋体"/>
                <w:color w:val="000000" w:themeColor="text1"/>
                <w:szCs w:val="21"/>
                <w:shd w:val="clear" w:color="auto" w:fill="FFFFFF"/>
              </w:rPr>
            </w:pPr>
            <w:r>
              <w:rPr>
                <w:rFonts w:hint="eastAsia" w:ascii="宋体" w:hAnsi="宋体" w:cs="宋体"/>
                <w:color w:val="000000" w:themeColor="text1"/>
                <w:szCs w:val="21"/>
                <w:shd w:val="clear" w:color="auto" w:fill="FFFFFF"/>
              </w:rPr>
              <w:t>中标或者成交后，拒绝签订政府采购合同的；</w:t>
            </w:r>
          </w:p>
          <w:p>
            <w:pPr>
              <w:autoSpaceDE w:val="0"/>
              <w:autoSpaceDN w:val="0"/>
              <w:adjustRightInd w:val="0"/>
              <w:spacing w:line="360" w:lineRule="exact"/>
              <w:ind w:left="71" w:right="69"/>
              <w:jc w:val="left"/>
              <w:rPr>
                <w:rFonts w:ascii="宋体" w:hAnsi="宋体" w:cs="宋体"/>
                <w:color w:val="000000" w:themeColor="text1"/>
                <w:kern w:val="0"/>
                <w:szCs w:val="21"/>
              </w:rPr>
            </w:pPr>
            <w:r>
              <w:rPr>
                <w:rFonts w:hint="eastAsia" w:ascii="宋体" w:hAnsi="宋体" w:cs="宋体"/>
                <w:color w:val="000000" w:themeColor="text1"/>
                <w:szCs w:val="21"/>
                <w:shd w:val="clear" w:color="auto" w:fill="FFFFFF"/>
              </w:rPr>
              <w:t>投标有效期内撤销投标文件的。</w:t>
            </w:r>
          </w:p>
        </w:tc>
      </w:tr>
      <w:tr>
        <w:tblPrEx>
          <w:tblCellMar>
            <w:top w:w="0" w:type="dxa"/>
            <w:left w:w="108" w:type="dxa"/>
            <w:bottom w:w="0" w:type="dxa"/>
            <w:right w:w="108" w:type="dxa"/>
          </w:tblCellMar>
        </w:tblPrEx>
        <w:trPr>
          <w:trHeight w:val="1705"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24</w:t>
            </w:r>
          </w:p>
        </w:tc>
        <w:tc>
          <w:tcPr>
            <w:tcW w:w="8475"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exact"/>
              <w:rPr>
                <w:rFonts w:ascii="宋体" w:hAnsi="宋体" w:cs="宋体"/>
                <w:color w:val="000000" w:themeColor="text1"/>
                <w:szCs w:val="21"/>
              </w:rPr>
            </w:pPr>
            <w:r>
              <w:rPr>
                <w:rStyle w:val="25"/>
                <w:rFonts w:hint="eastAsia" w:ascii="宋体" w:hAnsi="宋体" w:cs="宋体"/>
                <w:color w:val="000000" w:themeColor="text1"/>
                <w:szCs w:val="21"/>
                <w:shd w:val="clear" w:color="auto" w:fill="FFFFFF"/>
              </w:rPr>
              <w:t>投标人注册</w:t>
            </w:r>
            <w:r>
              <w:rPr>
                <w:rFonts w:hint="eastAsia" w:ascii="宋体" w:hAnsi="宋体" w:cs="宋体"/>
                <w:color w:val="000000" w:themeColor="text1"/>
                <w:szCs w:val="21"/>
              </w:rPr>
              <w:t>：</w:t>
            </w:r>
          </w:p>
          <w:p>
            <w:pPr>
              <w:autoSpaceDE w:val="0"/>
              <w:autoSpaceDN w:val="0"/>
              <w:adjustRightInd w:val="0"/>
              <w:spacing w:line="360" w:lineRule="exact"/>
              <w:ind w:left="71" w:right="69"/>
              <w:rPr>
                <w:rFonts w:ascii="宋体" w:hAnsi="宋体" w:cs="宋体"/>
                <w:color w:val="000000" w:themeColor="text1"/>
                <w:kern w:val="0"/>
                <w:szCs w:val="21"/>
              </w:rPr>
            </w:pPr>
            <w:r>
              <w:rPr>
                <w:rFonts w:hint="eastAsia" w:ascii="宋体" w:hAnsi="宋体" w:cs="宋体"/>
                <w:color w:val="000000" w:themeColor="text1"/>
                <w:szCs w:val="21"/>
                <w:shd w:val="clear" w:color="auto" w:fill="FFFFFF"/>
              </w:rPr>
              <w:t>未注册加入“浙江省政府采购投标人库”的投标人，应当按照《浙江省政府采购投标人注册及诚信管理暂行办法》的规定进行注册登记（网址：</w:t>
            </w:r>
            <w:r>
              <w:rPr>
                <w:rFonts w:hint="eastAsia" w:ascii="宋体" w:hAnsi="宋体" w:cs="宋体"/>
                <w:color w:val="000000" w:themeColor="text1"/>
                <w:szCs w:val="21"/>
              </w:rPr>
              <w:t>http://ggzy.anji.gov.cn//</w:t>
            </w:r>
            <w:r>
              <w:rPr>
                <w:rFonts w:hint="eastAsia" w:ascii="宋体" w:hAnsi="宋体" w:cs="宋体"/>
                <w:color w:val="000000" w:themeColor="text1"/>
                <w:szCs w:val="21"/>
                <w:shd w:val="clear" w:color="auto" w:fill="FFFFFF"/>
              </w:rPr>
              <w:t>）。一旦被确定为中标候选投标人的，应当在发出中标通知书前按规定进行注册申请，否则，招标人将拒绝向其发出中标通知书。</w:t>
            </w:r>
          </w:p>
        </w:tc>
      </w:tr>
      <w:tr>
        <w:tblPrEx>
          <w:tblCellMar>
            <w:top w:w="0" w:type="dxa"/>
            <w:left w:w="108" w:type="dxa"/>
            <w:bottom w:w="0" w:type="dxa"/>
            <w:right w:w="108" w:type="dxa"/>
          </w:tblCellMar>
        </w:tblPrEx>
        <w:trPr>
          <w:trHeight w:val="1705"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25</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69"/>
              <w:rPr>
                <w:rFonts w:ascii="宋体" w:hAnsi="宋体" w:cs="宋体"/>
                <w:color w:val="000000" w:themeColor="text1"/>
              </w:rPr>
            </w:pPr>
            <w:r>
              <w:rPr>
                <w:rFonts w:hint="eastAsia" w:ascii="宋体" w:hAnsi="宋体" w:cs="宋体"/>
                <w:color w:val="000000" w:themeColor="text1"/>
              </w:rPr>
              <w:t>1、纸质版投标文件（响应文件）的提供：中标人应在中标公告发出后三天内提供与在线投标（响应）文件一致的纸质版响应文件（含资格证明文件、商务资信+商务技术文件、商务报价文件）及在线询标答复函、具有电子签章或单位公章，提交给招标代理机构作为各单位资料存档使用。中标人应确保纸质版资料与在线电子版资料的一致性，否则导致后期纠纷的责任由中标人自行承担。</w:t>
            </w:r>
          </w:p>
          <w:p>
            <w:pPr>
              <w:autoSpaceDE w:val="0"/>
              <w:autoSpaceDN w:val="0"/>
              <w:adjustRightInd w:val="0"/>
              <w:spacing w:line="360" w:lineRule="exact"/>
              <w:ind w:left="71" w:right="69"/>
              <w:rPr>
                <w:rFonts w:ascii="宋体" w:hAnsi="宋体" w:cs="宋体"/>
                <w:color w:val="000000" w:themeColor="text1"/>
              </w:rPr>
            </w:pPr>
            <w:r>
              <w:rPr>
                <w:rFonts w:hint="eastAsia" w:ascii="宋体" w:hAnsi="宋体" w:cs="宋体"/>
                <w:color w:val="000000" w:themeColor="text1"/>
              </w:rPr>
              <w:t>2、电子备份“U”盘文件（不作强制要求）：投标截止前提供与在线投标（响应）文件一致的响应电子备份“U”盘（含资格证明文件、商务资信+商务技术文件、商务报价文件）具有电子签章或单位公章，提交给招标代理机构作为评标备份文件开标时使用。</w:t>
            </w:r>
          </w:p>
        </w:tc>
      </w:tr>
      <w:tr>
        <w:tblPrEx>
          <w:tblCellMar>
            <w:top w:w="0" w:type="dxa"/>
            <w:left w:w="108" w:type="dxa"/>
            <w:bottom w:w="0" w:type="dxa"/>
            <w:right w:w="108" w:type="dxa"/>
          </w:tblCellMar>
        </w:tblPrEx>
        <w:trPr>
          <w:trHeight w:val="1044" w:hRule="atLeast"/>
        </w:trPr>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color w:val="000000" w:themeColor="text1"/>
                <w:szCs w:val="21"/>
              </w:rPr>
            </w:pPr>
            <w:r>
              <w:rPr>
                <w:rFonts w:hint="eastAsia" w:ascii="宋体" w:hAnsi="宋体" w:cs="宋体"/>
                <w:color w:val="000000" w:themeColor="text1"/>
                <w:szCs w:val="21"/>
              </w:rPr>
              <w:t>26</w:t>
            </w:r>
          </w:p>
        </w:tc>
        <w:tc>
          <w:tcPr>
            <w:tcW w:w="84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69"/>
              <w:rPr>
                <w:rFonts w:ascii="宋体" w:hAnsi="宋体" w:cs="宋体"/>
                <w:color w:val="000000" w:themeColor="text1"/>
                <w:szCs w:val="21"/>
              </w:rPr>
            </w:pPr>
            <w:r>
              <w:rPr>
                <w:rFonts w:hint="eastAsia" w:ascii="宋体" w:hAnsi="宋体" w:cs="宋体"/>
                <w:color w:val="000000" w:themeColor="text1"/>
                <w:szCs w:val="21"/>
              </w:rPr>
              <w:t>特别说明：</w:t>
            </w:r>
          </w:p>
          <w:p>
            <w:pPr>
              <w:autoSpaceDE w:val="0"/>
              <w:autoSpaceDN w:val="0"/>
              <w:adjustRightInd w:val="0"/>
              <w:spacing w:line="360" w:lineRule="exact"/>
              <w:ind w:left="71" w:right="69"/>
              <w:rPr>
                <w:rFonts w:ascii="宋体" w:hAnsi="宋体" w:cs="宋体"/>
                <w:color w:val="000000" w:themeColor="text1"/>
                <w:szCs w:val="21"/>
              </w:rPr>
            </w:pPr>
            <w:r>
              <w:rPr>
                <w:rFonts w:hint="eastAsia" w:ascii="宋体" w:hAnsi="宋体" w:cs="宋体"/>
                <w:color w:val="000000" w:themeColor="text1"/>
                <w:szCs w:val="21"/>
              </w:rPr>
              <w:t>本表与招标文件其他部分内容不一致的，以本表为准。本招标文件的解释权属于招标人和招标代理机构。</w:t>
            </w:r>
          </w:p>
        </w:tc>
      </w:tr>
    </w:tbl>
    <w:p>
      <w:pPr>
        <w:rPr>
          <w:rFonts w:ascii="宋体" w:hAnsi="宋体" w:cs="宋体"/>
          <w:color w:val="000000" w:themeColor="text1"/>
          <w:sz w:val="24"/>
        </w:rPr>
      </w:pPr>
    </w:p>
    <w:p>
      <w:pPr>
        <w:pStyle w:val="4"/>
        <w:numPr>
          <w:ilvl w:val="0"/>
          <w:numId w:val="13"/>
        </w:numPr>
        <w:spacing w:before="0" w:after="0" w:line="240" w:lineRule="auto"/>
        <w:rPr>
          <w:rFonts w:ascii="宋体" w:hAnsi="宋体" w:cs="宋体"/>
          <w:color w:val="000000" w:themeColor="text1"/>
          <w:szCs w:val="28"/>
        </w:rPr>
      </w:pPr>
      <w:bookmarkStart w:id="66" w:name="_Toc27142"/>
      <w:bookmarkStart w:id="67" w:name="_Toc317341938"/>
      <w:bookmarkStart w:id="68" w:name="_Toc222632754"/>
      <w:bookmarkStart w:id="69" w:name="_Toc15219"/>
      <w:bookmarkStart w:id="70" w:name="_Toc23947"/>
      <w:bookmarkStart w:id="71" w:name="_Toc1651"/>
      <w:bookmarkStart w:id="72" w:name="_Toc18381"/>
      <w:bookmarkStart w:id="73" w:name="_Toc143943655"/>
      <w:bookmarkStart w:id="74" w:name="_Toc74166630"/>
      <w:bookmarkStart w:id="75" w:name="_Toc14913"/>
      <w:r>
        <w:rPr>
          <w:rFonts w:hint="eastAsia" w:ascii="宋体" w:hAnsi="宋体" w:cs="宋体"/>
          <w:color w:val="000000" w:themeColor="text1"/>
          <w:szCs w:val="28"/>
        </w:rPr>
        <w:t>总  则</w:t>
      </w:r>
      <w:bookmarkEnd w:id="66"/>
      <w:bookmarkEnd w:id="67"/>
      <w:bookmarkEnd w:id="68"/>
      <w:bookmarkEnd w:id="69"/>
      <w:bookmarkEnd w:id="70"/>
      <w:bookmarkEnd w:id="71"/>
      <w:bookmarkEnd w:id="72"/>
      <w:bookmarkEnd w:id="73"/>
      <w:bookmarkEnd w:id="74"/>
      <w:bookmarkEnd w:id="75"/>
    </w:p>
    <w:p>
      <w:pPr>
        <w:adjustRightInd w:val="0"/>
        <w:snapToGrid w:val="0"/>
        <w:spacing w:line="360" w:lineRule="exact"/>
        <w:jc w:val="left"/>
        <w:rPr>
          <w:rFonts w:ascii="宋体" w:hAnsi="宋体" w:cs="宋体"/>
          <w:b/>
          <w:color w:val="000000" w:themeColor="text1"/>
          <w:szCs w:val="21"/>
        </w:rPr>
      </w:pPr>
      <w:bookmarkStart w:id="76" w:name="_Toc177825120"/>
      <w:bookmarkStart w:id="77" w:name="_Toc177870537"/>
      <w:bookmarkStart w:id="78" w:name="_Toc177824939"/>
      <w:bookmarkStart w:id="79" w:name="_Toc177824872"/>
      <w:r>
        <w:rPr>
          <w:rFonts w:hint="eastAsia" w:ascii="宋体" w:hAnsi="宋体" w:cs="宋体"/>
          <w:b/>
          <w:color w:val="000000" w:themeColor="text1"/>
          <w:szCs w:val="21"/>
        </w:rPr>
        <w:t>（一） 适用范围</w:t>
      </w:r>
      <w:bookmarkEnd w:id="76"/>
      <w:bookmarkEnd w:id="77"/>
      <w:bookmarkEnd w:id="78"/>
      <w:bookmarkEnd w:id="79"/>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本招标文件适用于</w:t>
      </w:r>
      <w:r>
        <w:rPr>
          <w:rFonts w:hint="eastAsia" w:ascii="宋体" w:hAnsi="宋体" w:cs="宋体"/>
          <w:color w:val="000000" w:themeColor="text1"/>
          <w:szCs w:val="21"/>
          <w:u w:val="single"/>
        </w:rPr>
        <w:t>安吉信访局12345话务运行项目</w:t>
      </w:r>
      <w:r>
        <w:rPr>
          <w:rFonts w:hint="eastAsia" w:ascii="宋体" w:hAnsi="宋体" w:cs="宋体"/>
          <w:color w:val="000000" w:themeColor="text1"/>
          <w:szCs w:val="21"/>
        </w:rPr>
        <w:t>的招标、评标、定标、验收、合同履约、付款等（法律法规另有规定的，从其规定）。</w:t>
      </w:r>
    </w:p>
    <w:p>
      <w:pPr>
        <w:adjustRightInd w:val="0"/>
        <w:snapToGrid w:val="0"/>
        <w:spacing w:line="360" w:lineRule="exact"/>
        <w:jc w:val="left"/>
        <w:rPr>
          <w:rFonts w:ascii="宋体" w:hAnsi="宋体" w:cs="宋体"/>
          <w:b/>
          <w:color w:val="000000" w:themeColor="text1"/>
          <w:szCs w:val="21"/>
        </w:rPr>
      </w:pPr>
      <w:bookmarkStart w:id="80" w:name="_Toc177824940"/>
      <w:bookmarkStart w:id="81" w:name="_Toc177870538"/>
      <w:bookmarkStart w:id="82" w:name="_Toc177824873"/>
      <w:bookmarkStart w:id="83" w:name="_Toc177825121"/>
      <w:r>
        <w:rPr>
          <w:rFonts w:hint="eastAsia" w:ascii="宋体" w:hAnsi="宋体" w:cs="宋体"/>
          <w:b/>
          <w:color w:val="000000" w:themeColor="text1"/>
          <w:szCs w:val="21"/>
        </w:rPr>
        <w:t>（二）定义</w:t>
      </w:r>
      <w:bookmarkEnd w:id="80"/>
      <w:bookmarkEnd w:id="81"/>
      <w:bookmarkEnd w:id="82"/>
      <w:bookmarkEnd w:id="83"/>
    </w:p>
    <w:p>
      <w:pPr>
        <w:adjustRightInd w:val="0"/>
        <w:snapToGrid w:val="0"/>
        <w:spacing w:line="380" w:lineRule="exact"/>
        <w:ind w:firstLine="411" w:firstLineChars="196"/>
        <w:jc w:val="left"/>
        <w:rPr>
          <w:rFonts w:ascii="宋体" w:hAnsi="宋体" w:cs="宋体"/>
          <w:color w:val="000000" w:themeColor="text1"/>
          <w:szCs w:val="21"/>
        </w:rPr>
      </w:pPr>
      <w:bookmarkStart w:id="84" w:name="_Toc293916005"/>
      <w:bookmarkStart w:id="85" w:name="_Toc293916356"/>
      <w:r>
        <w:rPr>
          <w:rFonts w:hint="eastAsia" w:ascii="宋体" w:hAnsi="宋体" w:cs="宋体"/>
          <w:color w:val="000000" w:themeColor="text1"/>
          <w:szCs w:val="21"/>
        </w:rPr>
        <w:t>1、“招标人”系指中共安吉县委安吉县人民政府信访局。</w:t>
      </w:r>
    </w:p>
    <w:p>
      <w:pPr>
        <w:adjustRightInd w:val="0"/>
        <w:snapToGrid w:val="0"/>
        <w:spacing w:line="380" w:lineRule="exact"/>
        <w:ind w:firstLine="411" w:firstLineChars="196"/>
        <w:jc w:val="left"/>
        <w:rPr>
          <w:rFonts w:ascii="宋体" w:hAnsi="宋体" w:cs="宋体"/>
          <w:color w:val="000000" w:themeColor="text1"/>
          <w:szCs w:val="21"/>
        </w:rPr>
      </w:pPr>
      <w:r>
        <w:rPr>
          <w:rFonts w:hint="eastAsia" w:ascii="宋体" w:hAnsi="宋体" w:cs="宋体"/>
          <w:color w:val="000000" w:themeColor="text1"/>
          <w:szCs w:val="21"/>
        </w:rPr>
        <w:t>2、“招标代理机构”系指安吉品位采购服务有限公司。</w:t>
      </w:r>
    </w:p>
    <w:p>
      <w:pPr>
        <w:adjustRightInd w:val="0"/>
        <w:snapToGrid w:val="0"/>
        <w:spacing w:line="360" w:lineRule="exact"/>
        <w:ind w:firstLine="420" w:firstLineChars="200"/>
        <w:jc w:val="left"/>
        <w:rPr>
          <w:rFonts w:ascii="宋体" w:hAnsi="宋体" w:cs="宋体"/>
          <w:b/>
          <w:color w:val="000000" w:themeColor="text1"/>
          <w:szCs w:val="21"/>
        </w:rPr>
      </w:pPr>
      <w:r>
        <w:rPr>
          <w:rFonts w:hint="eastAsia" w:ascii="宋体" w:hAnsi="宋体" w:cs="宋体"/>
          <w:color w:val="000000" w:themeColor="text1"/>
          <w:szCs w:val="21"/>
        </w:rPr>
        <w:t>3、“投标人”系指向招标人和招标代理机构提交投标文件的单位或个人。</w:t>
      </w:r>
      <w:bookmarkEnd w:id="84"/>
      <w:bookmarkEnd w:id="85"/>
    </w:p>
    <w:p>
      <w:pPr>
        <w:adjustRightInd w:val="0"/>
        <w:snapToGrid w:val="0"/>
        <w:spacing w:line="360" w:lineRule="exact"/>
        <w:ind w:firstLine="411" w:firstLineChars="196"/>
        <w:jc w:val="left"/>
        <w:rPr>
          <w:rFonts w:ascii="宋体" w:hAnsi="宋体" w:cs="宋体"/>
          <w:color w:val="000000" w:themeColor="text1"/>
          <w:szCs w:val="21"/>
        </w:rPr>
      </w:pPr>
      <w:r>
        <w:rPr>
          <w:rFonts w:hint="eastAsia" w:ascii="宋体" w:hAnsi="宋体" w:cs="宋体"/>
          <w:color w:val="000000" w:themeColor="text1"/>
          <w:szCs w:val="21"/>
        </w:rPr>
        <w:t>4、“产品”系指供方按招标文件规定，须向招标人提供的一切有关设施设备材料等。</w:t>
      </w:r>
    </w:p>
    <w:p>
      <w:pPr>
        <w:adjustRightInd w:val="0"/>
        <w:snapToGrid w:val="0"/>
        <w:spacing w:line="360" w:lineRule="exact"/>
        <w:ind w:firstLine="411" w:firstLineChars="196"/>
        <w:jc w:val="left"/>
        <w:rPr>
          <w:rFonts w:ascii="宋体" w:hAnsi="宋体" w:cs="宋体"/>
          <w:color w:val="000000" w:themeColor="text1"/>
          <w:szCs w:val="21"/>
        </w:rPr>
      </w:pPr>
      <w:r>
        <w:rPr>
          <w:rFonts w:hint="eastAsia" w:ascii="宋体" w:hAnsi="宋体" w:cs="宋体"/>
          <w:color w:val="000000" w:themeColor="text1"/>
          <w:szCs w:val="21"/>
        </w:rPr>
        <w:t>5、“服务”系指招标文件规定投标人须承担的与本项目相关的服务义务。</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6、“项目”系指投标人按招标文件规定向招标人提供的产品和服务。</w:t>
      </w:r>
    </w:p>
    <w:p>
      <w:pPr>
        <w:adjustRightInd w:val="0"/>
        <w:snapToGrid w:val="0"/>
        <w:spacing w:line="360" w:lineRule="exact"/>
        <w:ind w:firstLine="411" w:firstLineChars="196"/>
        <w:jc w:val="left"/>
        <w:rPr>
          <w:rFonts w:ascii="宋体" w:hAnsi="宋体" w:cs="宋体"/>
          <w:color w:val="000000" w:themeColor="text1"/>
          <w:szCs w:val="21"/>
        </w:rPr>
      </w:pPr>
      <w:r>
        <w:rPr>
          <w:rFonts w:hint="eastAsia" w:ascii="宋体" w:hAnsi="宋体" w:cs="宋体"/>
          <w:color w:val="000000" w:themeColor="text1"/>
          <w:szCs w:val="21"/>
        </w:rPr>
        <w:t>7、“书面形式”包括信函、传真、电子文档、电子邮件等。</w:t>
      </w:r>
    </w:p>
    <w:p>
      <w:pPr>
        <w:adjustRightInd w:val="0"/>
        <w:snapToGrid w:val="0"/>
        <w:spacing w:line="360" w:lineRule="exact"/>
        <w:ind w:firstLine="411" w:firstLineChars="196"/>
        <w:jc w:val="left"/>
        <w:rPr>
          <w:rFonts w:ascii="宋体" w:hAnsi="宋体" w:cs="宋体"/>
          <w:color w:val="000000" w:themeColor="text1"/>
          <w:szCs w:val="21"/>
        </w:rPr>
      </w:pPr>
      <w:r>
        <w:rPr>
          <w:rFonts w:hint="eastAsia" w:ascii="宋体" w:hAnsi="宋体" w:cs="宋体"/>
          <w:color w:val="000000" w:themeColor="text1"/>
          <w:szCs w:val="21"/>
        </w:rPr>
        <w:t>8、“▲”系指实质性要求条款。</w:t>
      </w:r>
    </w:p>
    <w:p>
      <w:pPr>
        <w:adjustRightInd w:val="0"/>
        <w:snapToGrid w:val="0"/>
        <w:spacing w:line="360" w:lineRule="exact"/>
        <w:jc w:val="left"/>
        <w:rPr>
          <w:rFonts w:ascii="宋体" w:hAnsi="宋体" w:cs="宋体"/>
          <w:b/>
          <w:color w:val="000000" w:themeColor="text1"/>
          <w:szCs w:val="21"/>
        </w:rPr>
      </w:pPr>
      <w:bookmarkStart w:id="86" w:name="_Toc177870539"/>
      <w:r>
        <w:rPr>
          <w:rFonts w:hint="eastAsia" w:ascii="宋体" w:hAnsi="宋体" w:cs="宋体"/>
          <w:b/>
          <w:color w:val="000000" w:themeColor="text1"/>
          <w:szCs w:val="21"/>
        </w:rPr>
        <w:t>（三）招标方式</w:t>
      </w:r>
      <w:bookmarkEnd w:id="86"/>
      <w:r>
        <w:rPr>
          <w:rFonts w:hint="eastAsia" w:ascii="宋体" w:hAnsi="宋体" w:cs="宋体"/>
          <w:b/>
          <w:color w:val="000000" w:themeColor="text1"/>
          <w:szCs w:val="21"/>
        </w:rPr>
        <w:t>：</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1、本次招标采用公开招标方式进行。</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2、本次招标设定上限价，上限价详见前附表。</w:t>
      </w:r>
    </w:p>
    <w:p>
      <w:pPr>
        <w:adjustRightInd w:val="0"/>
        <w:snapToGrid w:val="0"/>
        <w:spacing w:line="360" w:lineRule="exact"/>
        <w:jc w:val="left"/>
        <w:rPr>
          <w:rFonts w:ascii="宋体" w:hAnsi="宋体" w:cs="宋体"/>
          <w:b/>
          <w:color w:val="000000" w:themeColor="text1"/>
          <w:szCs w:val="21"/>
        </w:rPr>
      </w:pPr>
      <w:bookmarkStart w:id="87" w:name="_Toc177824874"/>
      <w:bookmarkStart w:id="88" w:name="_Toc177825122"/>
      <w:bookmarkStart w:id="89" w:name="_Toc177824941"/>
      <w:bookmarkStart w:id="90" w:name="_Toc177870540"/>
      <w:r>
        <w:rPr>
          <w:rFonts w:hint="eastAsia" w:ascii="宋体" w:hAnsi="宋体" w:cs="宋体"/>
          <w:b/>
          <w:color w:val="000000" w:themeColor="text1"/>
          <w:szCs w:val="21"/>
        </w:rPr>
        <w:t>（四）投标委托</w:t>
      </w:r>
      <w:bookmarkEnd w:id="87"/>
      <w:bookmarkEnd w:id="88"/>
      <w:bookmarkEnd w:id="89"/>
      <w:bookmarkEnd w:id="90"/>
    </w:p>
    <w:p>
      <w:pPr>
        <w:pStyle w:val="11"/>
        <w:adjustRightInd w:val="0"/>
        <w:snapToGrid w:val="0"/>
        <w:spacing w:line="360" w:lineRule="exact"/>
        <w:ind w:left="210" w:leftChars="100" w:firstLine="420"/>
        <w:jc w:val="left"/>
        <w:rPr>
          <w:rFonts w:ascii="宋体" w:eastAsia="宋体" w:cs="宋体"/>
          <w:color w:val="000000" w:themeColor="text1"/>
          <w:sz w:val="21"/>
          <w:szCs w:val="21"/>
        </w:rPr>
      </w:pPr>
      <w:r>
        <w:rPr>
          <w:rFonts w:hint="eastAsia" w:ascii="宋体" w:eastAsia="宋体" w:cs="宋体"/>
          <w:color w:val="000000" w:themeColor="text1"/>
          <w:sz w:val="21"/>
          <w:szCs w:val="21"/>
        </w:rPr>
        <w:t>投标人代表须携带居民身份证，如投标人代表不是法定代表人，须有法定代表人出具的授权委托书（格式见第六章）。</w:t>
      </w:r>
    </w:p>
    <w:p>
      <w:pPr>
        <w:adjustRightInd w:val="0"/>
        <w:snapToGrid w:val="0"/>
        <w:spacing w:line="360" w:lineRule="exact"/>
        <w:jc w:val="left"/>
        <w:rPr>
          <w:rFonts w:ascii="宋体" w:hAnsi="宋体" w:cs="宋体"/>
          <w:b/>
          <w:color w:val="000000" w:themeColor="text1"/>
          <w:szCs w:val="21"/>
        </w:rPr>
      </w:pPr>
      <w:bookmarkStart w:id="91" w:name="_Toc177824875"/>
      <w:bookmarkStart w:id="92" w:name="_Toc177870541"/>
      <w:bookmarkStart w:id="93" w:name="_Toc177825123"/>
      <w:bookmarkStart w:id="94" w:name="_Toc177824942"/>
      <w:r>
        <w:rPr>
          <w:rFonts w:hint="eastAsia" w:ascii="宋体" w:hAnsi="宋体" w:cs="宋体"/>
          <w:b/>
          <w:color w:val="000000" w:themeColor="text1"/>
          <w:szCs w:val="21"/>
        </w:rPr>
        <w:t>（五）投标费用</w:t>
      </w:r>
      <w:bookmarkEnd w:id="91"/>
      <w:bookmarkEnd w:id="92"/>
      <w:bookmarkEnd w:id="93"/>
      <w:bookmarkEnd w:id="94"/>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不论投标结果如何，投标人均应自行承担所有与投标有关的全部费用。</w:t>
      </w:r>
    </w:p>
    <w:p>
      <w:pPr>
        <w:adjustRightInd w:val="0"/>
        <w:snapToGrid w:val="0"/>
        <w:spacing w:line="360" w:lineRule="exact"/>
        <w:rPr>
          <w:rFonts w:ascii="宋体" w:hAnsi="宋体" w:cs="宋体"/>
          <w:b/>
          <w:color w:val="000000" w:themeColor="text1"/>
          <w:szCs w:val="21"/>
        </w:rPr>
      </w:pPr>
      <w:r>
        <w:rPr>
          <w:rFonts w:hint="eastAsia" w:ascii="宋体" w:hAnsi="宋体" w:cs="宋体"/>
          <w:b/>
          <w:color w:val="000000" w:themeColor="text1"/>
          <w:szCs w:val="21"/>
        </w:rPr>
        <w:t>（六）合格投标人的资格要求</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符合第一章第五条的规定。</w:t>
      </w:r>
    </w:p>
    <w:p>
      <w:pPr>
        <w:adjustRightInd w:val="0"/>
        <w:snapToGrid w:val="0"/>
        <w:spacing w:line="360" w:lineRule="exact"/>
        <w:jc w:val="left"/>
        <w:rPr>
          <w:rFonts w:ascii="宋体" w:hAnsi="宋体" w:cs="宋体"/>
          <w:b/>
          <w:color w:val="auto"/>
          <w:szCs w:val="21"/>
        </w:rPr>
      </w:pPr>
      <w:r>
        <w:rPr>
          <w:rFonts w:hint="eastAsia" w:ascii="宋体" w:hAnsi="宋体" w:cs="宋体"/>
          <w:b/>
          <w:color w:val="auto"/>
          <w:szCs w:val="21"/>
        </w:rPr>
        <w:t>（七）转包与分包</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本项目不接受联合体投标，禁止转包。</w:t>
      </w:r>
    </w:p>
    <w:p>
      <w:pPr>
        <w:numPr>
          <w:ilvl w:val="0"/>
          <w:numId w:val="14"/>
        </w:numPr>
        <w:adjustRightInd w:val="0"/>
        <w:snapToGrid w:val="0"/>
        <w:spacing w:line="360" w:lineRule="exact"/>
        <w:rPr>
          <w:rFonts w:hint="eastAsia" w:ascii="宋体" w:hAnsi="宋体" w:cs="宋体"/>
          <w:b/>
          <w:color w:val="auto"/>
        </w:rPr>
      </w:pPr>
      <w:bookmarkStart w:id="95" w:name="_Toc177870542"/>
      <w:r>
        <w:rPr>
          <w:rFonts w:hint="eastAsia" w:ascii="宋体" w:hAnsi="宋体" w:cs="宋体"/>
          <w:b/>
          <w:color w:val="auto"/>
        </w:rPr>
        <w:t>特别说明：</w:t>
      </w:r>
      <w:bookmarkEnd w:id="95"/>
    </w:p>
    <w:p>
      <w:pPr>
        <w:keepNext w:val="0"/>
        <w:keepLines w:val="0"/>
        <w:pageBreakBefore w:val="0"/>
        <w:kinsoku/>
        <w:wordWrap/>
        <w:overflowPunct/>
        <w:topLinePunct w:val="0"/>
        <w:bidi w:val="0"/>
        <w:spacing w:line="440" w:lineRule="exact"/>
        <w:rPr>
          <w:rFonts w:hint="eastAsia" w:ascii="Times New Roman" w:hAnsi="Times New Roman" w:eastAsia="宋体" w:cs="仿宋"/>
          <w:color w:val="auto"/>
          <w:szCs w:val="21"/>
          <w:highlight w:val="none"/>
        </w:rPr>
      </w:pPr>
      <w:r>
        <w:rPr>
          <w:rFonts w:hint="eastAsia" w:ascii="Times New Roman" w:hAnsi="Times New Roman" w:eastAsia="宋体" w:cs="仿宋"/>
          <w:color w:val="auto"/>
          <w:szCs w:val="21"/>
          <w:highlight w:val="none"/>
        </w:rPr>
        <w:t xml:space="preserve">    </w:t>
      </w:r>
      <w:r>
        <w:rPr>
          <w:rFonts w:hint="eastAsia" w:ascii="Times New Roman" w:hAnsi="Times New Roman" w:eastAsia="宋体" w:cs="仿宋"/>
          <w:color w:val="auto"/>
          <w:szCs w:val="21"/>
          <w:highlight w:val="none"/>
          <w:lang w:val="en-US" w:eastAsia="zh-CN"/>
        </w:rPr>
        <w:t xml:space="preserve"> </w:t>
      </w:r>
      <w:r>
        <w:rPr>
          <w:rFonts w:hint="eastAsia" w:ascii="Times New Roman" w:hAnsi="Times New Roman" w:eastAsia="宋体" w:cs="仿宋"/>
          <w:color w:val="auto"/>
          <w:szCs w:val="21"/>
          <w:highlight w:val="none"/>
        </w:rPr>
        <w:t xml:space="preserve">1、投标人投标所使用的资格、信誉、荣誉、业绩与企业认证必须为本法人所拥有。投标人投标所使用的采购项目实施人员必须为本法人员工或其控股公司正式员工。 </w:t>
      </w:r>
    </w:p>
    <w:p>
      <w:pPr>
        <w:keepNext w:val="0"/>
        <w:keepLines w:val="0"/>
        <w:pageBreakBefore w:val="0"/>
        <w:kinsoku/>
        <w:wordWrap/>
        <w:overflowPunct/>
        <w:topLinePunct w:val="0"/>
        <w:bidi w:val="0"/>
        <w:spacing w:line="440" w:lineRule="exact"/>
        <w:ind w:firstLine="420" w:firstLineChars="200"/>
        <w:rPr>
          <w:rFonts w:hint="eastAsia" w:ascii="Times New Roman" w:hAnsi="Times New Roman" w:eastAsia="宋体" w:cs="仿宋"/>
          <w:color w:val="auto"/>
          <w:szCs w:val="21"/>
          <w:highlight w:val="none"/>
        </w:rPr>
      </w:pPr>
      <w:r>
        <w:rPr>
          <w:rFonts w:hint="eastAsia" w:ascii="Times New Roman" w:hAnsi="Times New Roman" w:eastAsia="宋体" w:cs="仿宋"/>
          <w:color w:val="auto"/>
          <w:szCs w:val="21"/>
          <w:highlight w:val="none"/>
        </w:rPr>
        <w:t>▲2、投标人应仔细阅读招标文件的所有内容，对招标文件的要求作出实质性响应，按照招标文件的要求提交投标文件，并对所提供的全部资料的真实性承担法律责任。</w:t>
      </w:r>
    </w:p>
    <w:p>
      <w:pPr>
        <w:keepNext w:val="0"/>
        <w:keepLines w:val="0"/>
        <w:pageBreakBefore w:val="0"/>
        <w:kinsoku/>
        <w:wordWrap/>
        <w:overflowPunct/>
        <w:topLinePunct w:val="0"/>
        <w:bidi w:val="0"/>
        <w:spacing w:line="440" w:lineRule="exact"/>
        <w:ind w:firstLine="420" w:firstLineChars="200"/>
        <w:rPr>
          <w:color w:val="auto"/>
        </w:rPr>
      </w:pPr>
      <w:r>
        <w:rPr>
          <w:rFonts w:hint="eastAsia" w:ascii="Times New Roman" w:hAnsi="Times New Roman" w:eastAsia="宋体" w:cs="仿宋"/>
          <w:color w:val="auto"/>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、投标人一旦递交了投标（响应）文件，即被视为接受了本招标文件的所有内容，如有任何异议，均应在答疑截止时间前提出。</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、投标文件前后描述不一，评审时将按不利于投标人的一种描述进行评审（评标委员会按招标文件规定允许投标人予以澄清的除外）。</w:t>
      </w:r>
    </w:p>
    <w:p>
      <w:pPr>
        <w:adjustRightInd w:val="0"/>
        <w:snapToGrid w:val="0"/>
        <w:spacing w:line="400" w:lineRule="exact"/>
        <w:rPr>
          <w:rFonts w:ascii="宋体" w:hAnsi="宋体" w:cs="宋体"/>
          <w:b/>
          <w:color w:val="000000" w:themeColor="text1"/>
        </w:rPr>
      </w:pPr>
      <w:bookmarkStart w:id="96" w:name="_Toc177870543"/>
      <w:r>
        <w:rPr>
          <w:rFonts w:hint="eastAsia" w:ascii="宋体" w:hAnsi="宋体" w:cs="宋体"/>
          <w:b/>
          <w:color w:val="000000" w:themeColor="text1"/>
        </w:rPr>
        <w:t>（九）质疑</w:t>
      </w:r>
      <w:bookmarkEnd w:id="96"/>
      <w:r>
        <w:rPr>
          <w:rFonts w:hint="eastAsia" w:ascii="宋体" w:hAnsi="宋体" w:cs="宋体"/>
          <w:b/>
          <w:color w:val="000000" w:themeColor="text1"/>
        </w:rPr>
        <w:t>和投诉</w:t>
      </w:r>
    </w:p>
    <w:p>
      <w:pPr>
        <w:snapToGrid w:val="0"/>
        <w:spacing w:line="400" w:lineRule="exact"/>
        <w:ind w:firstLine="420" w:firstLineChars="200"/>
        <w:rPr>
          <w:rFonts w:ascii="宋体" w:hAnsi="宋体" w:cs="宋体"/>
          <w:snapToGrid w:val="0"/>
          <w:color w:val="000000" w:themeColor="text1"/>
          <w:kern w:val="0"/>
        </w:rPr>
      </w:pPr>
      <w:bookmarkStart w:id="97" w:name="_Toc317341939"/>
      <w:bookmarkStart w:id="98" w:name="_Toc222632755"/>
      <w:r>
        <w:rPr>
          <w:rFonts w:hint="eastAsia" w:ascii="宋体" w:hAnsi="宋体" w:cs="宋体"/>
          <w:snapToGrid w:val="0"/>
          <w:color w:val="000000" w:themeColor="text1"/>
          <w:kern w:val="0"/>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400" w:lineRule="exact"/>
        <w:ind w:firstLine="420" w:firstLineChars="200"/>
        <w:rPr>
          <w:rFonts w:ascii="宋体" w:hAnsi="宋体" w:cs="宋体"/>
          <w:color w:val="000000" w:themeColor="text1"/>
        </w:rPr>
      </w:pPr>
      <w:r>
        <w:rPr>
          <w:rFonts w:hint="eastAsia" w:ascii="宋体" w:hAnsi="宋体" w:cs="宋体"/>
          <w:snapToGrid w:val="0"/>
          <w:color w:val="000000" w:themeColor="text1"/>
          <w:kern w:val="0"/>
        </w:rPr>
        <w:t>1、</w:t>
      </w:r>
      <w:r>
        <w:rPr>
          <w:rFonts w:hint="eastAsia" w:ascii="宋体" w:hAnsi="宋体" w:cs="宋体"/>
          <w:color w:val="000000" w:themeColor="text1"/>
        </w:rPr>
        <w:t>投标人认为</w:t>
      </w:r>
      <w:r>
        <w:rPr>
          <w:rFonts w:hint="eastAsia" w:ascii="宋体" w:hAnsi="宋体" w:cs="宋体"/>
          <w:color w:val="000000" w:themeColor="text1"/>
          <w:szCs w:val="21"/>
        </w:rPr>
        <w:t>招标</w:t>
      </w:r>
      <w:r>
        <w:rPr>
          <w:rFonts w:hint="eastAsia" w:ascii="宋体" w:hAnsi="宋体" w:cs="宋体"/>
          <w:color w:val="000000" w:themeColor="text1"/>
        </w:rPr>
        <w:t>文件、采购过程和中标、中标结果使自己的权益受到损害的，应当在知道或者应知其权益受到损害之日起七个工作日内，以书面形式向招标人、招标代理机构提出质疑。质疑起算日期如下：</w:t>
      </w:r>
    </w:p>
    <w:p>
      <w:pPr>
        <w:snapToGrid w:val="0"/>
        <w:spacing w:line="400" w:lineRule="exact"/>
        <w:ind w:firstLine="315" w:firstLineChars="150"/>
        <w:rPr>
          <w:rFonts w:ascii="宋体" w:hAnsi="宋体" w:cs="宋体"/>
          <w:color w:val="000000" w:themeColor="text1"/>
        </w:rPr>
      </w:pPr>
      <w:r>
        <w:rPr>
          <w:rFonts w:hint="eastAsia" w:ascii="宋体" w:hAnsi="宋体" w:cs="宋体"/>
          <w:color w:val="000000" w:themeColor="text1"/>
        </w:rPr>
        <w:t>（1）对可以质疑的</w:t>
      </w:r>
      <w:r>
        <w:rPr>
          <w:rFonts w:hint="eastAsia" w:ascii="宋体" w:hAnsi="宋体" w:cs="宋体"/>
          <w:color w:val="000000" w:themeColor="text1"/>
          <w:szCs w:val="21"/>
        </w:rPr>
        <w:t>招标</w:t>
      </w:r>
      <w:r>
        <w:rPr>
          <w:rFonts w:hint="eastAsia" w:ascii="宋体" w:hAnsi="宋体" w:cs="宋体"/>
          <w:color w:val="000000" w:themeColor="text1"/>
        </w:rPr>
        <w:t>文件提出质疑的，为收到招标文件之日或者招标文件公告期限届满之日</w:t>
      </w:r>
      <w:r>
        <w:rPr>
          <w:rFonts w:hint="eastAsia" w:ascii="宋体" w:hAnsi="宋体" w:cs="宋体"/>
          <w:color w:val="000000" w:themeColor="text1"/>
          <w:szCs w:val="21"/>
        </w:rPr>
        <w:t>（公告期限届满后获取招标文件的，以公告期限届满之日为准）</w:t>
      </w:r>
      <w:r>
        <w:rPr>
          <w:rFonts w:hint="eastAsia" w:ascii="宋体" w:hAnsi="宋体" w:cs="宋体"/>
          <w:color w:val="000000" w:themeColor="text1"/>
        </w:rPr>
        <w:t>；</w:t>
      </w:r>
    </w:p>
    <w:p>
      <w:pPr>
        <w:snapToGrid w:val="0"/>
        <w:spacing w:line="400" w:lineRule="exact"/>
        <w:ind w:firstLine="315" w:firstLineChars="150"/>
        <w:rPr>
          <w:rFonts w:ascii="宋体" w:hAnsi="宋体" w:cs="宋体"/>
          <w:color w:val="000000" w:themeColor="text1"/>
        </w:rPr>
      </w:pPr>
      <w:r>
        <w:rPr>
          <w:rFonts w:hint="eastAsia" w:ascii="宋体" w:hAnsi="宋体" w:cs="宋体"/>
          <w:color w:val="000000" w:themeColor="text1"/>
        </w:rPr>
        <w:t>（2）对采购过程提出质疑的，为各采购程序环节结束之日；</w:t>
      </w:r>
    </w:p>
    <w:p>
      <w:pPr>
        <w:snapToGrid w:val="0"/>
        <w:spacing w:line="400" w:lineRule="exact"/>
        <w:ind w:firstLine="315" w:firstLineChars="150"/>
        <w:rPr>
          <w:rFonts w:ascii="宋体" w:hAnsi="宋体" w:cs="宋体"/>
          <w:color w:val="000000" w:themeColor="text1"/>
        </w:rPr>
      </w:pPr>
      <w:r>
        <w:rPr>
          <w:rFonts w:hint="eastAsia" w:ascii="宋体" w:hAnsi="宋体" w:cs="宋体"/>
          <w:color w:val="000000" w:themeColor="text1"/>
        </w:rPr>
        <w:t>（3）对中标结果提出质疑的，为中标结果公告期限届满之日。</w:t>
      </w:r>
    </w:p>
    <w:p>
      <w:pPr>
        <w:shd w:val="clear" w:color="auto" w:fill="FFFFFF"/>
        <w:snapToGrid w:val="0"/>
        <w:spacing w:line="400" w:lineRule="exact"/>
        <w:ind w:firstLine="420" w:firstLineChars="200"/>
        <w:rPr>
          <w:rFonts w:ascii="宋体" w:hAnsi="宋体" w:cs="宋体"/>
          <w:color w:val="000000" w:themeColor="text1"/>
        </w:rPr>
      </w:pPr>
      <w:r>
        <w:rPr>
          <w:rFonts w:hint="eastAsia" w:ascii="宋体" w:hAnsi="宋体" w:cs="宋体"/>
          <w:snapToGrid w:val="0"/>
          <w:color w:val="000000" w:themeColor="text1"/>
          <w:kern w:val="0"/>
        </w:rPr>
        <w:t>2、</w:t>
      </w:r>
      <w:r>
        <w:rPr>
          <w:rFonts w:hint="eastAsia" w:ascii="宋体" w:hAnsi="宋体" w:cs="宋体"/>
          <w:color w:val="000000" w:themeColor="text1"/>
        </w:rPr>
        <w:t>质疑投标人对招标人、招标代理机构的答复不满意或者招标人、招标代理机构未在规定时间内作出答复的，可以在答复期满后十五个工作日内向同级政府采购监管部门投诉。</w:t>
      </w:r>
    </w:p>
    <w:p>
      <w:pPr>
        <w:shd w:val="clear" w:color="auto" w:fill="FFFFFF"/>
        <w:snapToGrid w:val="0"/>
        <w:spacing w:line="400" w:lineRule="exact"/>
        <w:ind w:firstLine="420" w:firstLineChars="200"/>
        <w:rPr>
          <w:rFonts w:ascii="宋体" w:hAnsi="宋体" w:cs="宋体"/>
          <w:color w:val="000000" w:themeColor="text1"/>
        </w:rPr>
      </w:pPr>
      <w:r>
        <w:rPr>
          <w:rFonts w:hint="eastAsia" w:ascii="宋体" w:hAnsi="宋体" w:cs="宋体"/>
          <w:color w:val="000000" w:themeColor="text1"/>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shd w:val="clear" w:color="auto" w:fill="FFFFFF"/>
        <w:snapToGrid w:val="0"/>
        <w:spacing w:line="400" w:lineRule="exact"/>
        <w:ind w:firstLine="420" w:firstLineChars="200"/>
        <w:rPr>
          <w:rFonts w:ascii="宋体" w:hAnsi="宋体" w:cs="宋体"/>
          <w:color w:val="000000" w:themeColor="text1"/>
        </w:rPr>
      </w:pPr>
      <w:r>
        <w:rPr>
          <w:rFonts w:hint="eastAsia" w:ascii="宋体" w:hAnsi="宋体" w:cs="宋体"/>
          <w:color w:val="000000" w:themeColor="text1"/>
        </w:rPr>
        <w:t>质疑书、投诉书均应明确阐述招标文件、招标过程和中标结果中使自己合法权益受到损害的实质性内容，提供相关事实、依据和证据及其来源或线索，便于有关单位调查、答复和处理。</w:t>
      </w:r>
    </w:p>
    <w:p>
      <w:pPr>
        <w:snapToGrid w:val="0"/>
        <w:spacing w:line="400" w:lineRule="exact"/>
        <w:ind w:firstLine="420" w:firstLineChars="200"/>
        <w:rPr>
          <w:rFonts w:ascii="宋体" w:hAnsi="宋体" w:cs="宋体"/>
          <w:snapToGrid w:val="0"/>
          <w:color w:val="000000" w:themeColor="text1"/>
          <w:kern w:val="0"/>
        </w:rPr>
      </w:pPr>
      <w:r>
        <w:rPr>
          <w:rFonts w:hint="eastAsia" w:ascii="宋体" w:hAnsi="宋体" w:cs="宋体"/>
          <w:color w:val="000000" w:themeColor="text1"/>
        </w:rPr>
        <w:t>4</w:t>
      </w:r>
      <w:r>
        <w:rPr>
          <w:rFonts w:hint="eastAsia" w:ascii="宋体" w:hAnsi="宋体" w:cs="宋体"/>
          <w:snapToGrid w:val="0"/>
          <w:color w:val="000000" w:themeColor="text1"/>
          <w:kern w:val="0"/>
        </w:rPr>
        <w:t>、对于询问的处理：招标人或者招标代理机构应当在3个工作日内对投标人依法提出的询问作出答复。</w:t>
      </w:r>
    </w:p>
    <w:p>
      <w:pPr>
        <w:snapToGrid w:val="0"/>
        <w:spacing w:line="400" w:lineRule="exact"/>
        <w:ind w:firstLine="420" w:firstLineChars="200"/>
        <w:rPr>
          <w:rFonts w:ascii="宋体" w:hAnsi="宋体" w:cs="宋体"/>
          <w:snapToGrid w:val="0"/>
          <w:color w:val="000000" w:themeColor="text1"/>
          <w:kern w:val="0"/>
        </w:rPr>
      </w:pPr>
      <w:r>
        <w:rPr>
          <w:rFonts w:hint="eastAsia" w:ascii="宋体" w:hAnsi="宋体" w:cs="宋体"/>
          <w:snapToGrid w:val="0"/>
          <w:color w:val="000000" w:themeColor="text1"/>
          <w:kern w:val="0"/>
        </w:rPr>
        <w:t>投标人提出的询问或者质疑超出招标人对招标代理机构委托授权范围的，招标代理机构应当告知投标人向招标人提出。</w:t>
      </w:r>
    </w:p>
    <w:p>
      <w:pPr>
        <w:rPr>
          <w:rFonts w:ascii="宋体" w:hAnsi="宋体" w:cs="宋体"/>
          <w:color w:val="000000" w:themeColor="text1"/>
        </w:rPr>
      </w:pPr>
    </w:p>
    <w:p>
      <w:pPr>
        <w:pStyle w:val="4"/>
        <w:spacing w:before="0" w:after="0" w:line="240" w:lineRule="auto"/>
        <w:rPr>
          <w:rFonts w:ascii="宋体" w:hAnsi="宋体" w:cs="宋体"/>
          <w:color w:val="000000" w:themeColor="text1"/>
          <w:szCs w:val="28"/>
        </w:rPr>
      </w:pPr>
      <w:bookmarkStart w:id="99" w:name="_Toc6470"/>
      <w:bookmarkStart w:id="100" w:name="_Toc74166631"/>
      <w:bookmarkStart w:id="101" w:name="_Toc19577"/>
      <w:bookmarkStart w:id="102" w:name="_Toc143943656"/>
      <w:bookmarkStart w:id="103" w:name="_Toc32005"/>
      <w:bookmarkStart w:id="104" w:name="_Toc3132"/>
      <w:bookmarkStart w:id="105" w:name="_Toc30899"/>
      <w:bookmarkStart w:id="106" w:name="_Toc18204"/>
      <w:r>
        <w:rPr>
          <w:rFonts w:hint="eastAsia" w:ascii="宋体" w:hAnsi="宋体" w:cs="宋体"/>
          <w:color w:val="000000" w:themeColor="text1"/>
          <w:szCs w:val="28"/>
        </w:rPr>
        <w:t>招标文件</w:t>
      </w:r>
      <w:bookmarkEnd w:id="97"/>
      <w:bookmarkEnd w:id="98"/>
      <w:bookmarkEnd w:id="99"/>
      <w:bookmarkEnd w:id="100"/>
      <w:bookmarkEnd w:id="101"/>
      <w:bookmarkEnd w:id="102"/>
      <w:bookmarkEnd w:id="103"/>
      <w:bookmarkEnd w:id="104"/>
      <w:bookmarkEnd w:id="105"/>
      <w:bookmarkEnd w:id="106"/>
    </w:p>
    <w:p>
      <w:pPr>
        <w:adjustRightInd w:val="0"/>
        <w:snapToGrid w:val="0"/>
        <w:spacing w:line="360" w:lineRule="exact"/>
        <w:rPr>
          <w:rFonts w:ascii="宋体" w:hAnsi="宋体" w:cs="宋体"/>
          <w:b/>
          <w:color w:val="000000" w:themeColor="text1"/>
        </w:rPr>
      </w:pPr>
      <w:r>
        <w:rPr>
          <w:rFonts w:hint="eastAsia" w:ascii="宋体" w:hAnsi="宋体" w:cs="宋体"/>
          <w:b/>
          <w:color w:val="000000" w:themeColor="text1"/>
        </w:rPr>
        <w:t>（一）招标文件的构成。本招标文件由以下部分组成：</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1、招标公告；</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2、招标需求；</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3、投标人须知；</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4、评标办法及标准；</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5、合同主要条款；</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6、投标文件格式；</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7、本项目招标文件的澄清、答复、修改、补充的内容。</w:t>
      </w:r>
    </w:p>
    <w:p>
      <w:pPr>
        <w:adjustRightInd w:val="0"/>
        <w:snapToGrid w:val="0"/>
        <w:spacing w:line="360" w:lineRule="exact"/>
        <w:rPr>
          <w:rFonts w:ascii="宋体" w:hAnsi="宋体" w:cs="宋体"/>
          <w:b/>
          <w:color w:val="000000" w:themeColor="text1"/>
        </w:rPr>
      </w:pPr>
      <w:r>
        <w:rPr>
          <w:rFonts w:hint="eastAsia" w:ascii="宋体" w:hAnsi="宋体" w:cs="宋体"/>
          <w:b/>
          <w:color w:val="000000" w:themeColor="text1"/>
        </w:rPr>
        <w:t>（二）投标人的风险</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投标人没有按照招标文件要求提供全部资料，或者投标人没有对招标文件在各方面作出实质性响应是投标人的风险，并可能导致其投标被拒绝。</w:t>
      </w:r>
    </w:p>
    <w:p>
      <w:pPr>
        <w:adjustRightInd w:val="0"/>
        <w:snapToGrid w:val="0"/>
        <w:spacing w:line="360" w:lineRule="exact"/>
        <w:rPr>
          <w:rFonts w:ascii="宋体" w:hAnsi="宋体" w:cs="宋体"/>
          <w:b/>
          <w:color w:val="000000" w:themeColor="text1"/>
        </w:rPr>
      </w:pPr>
      <w:r>
        <w:rPr>
          <w:rFonts w:hint="eastAsia" w:ascii="宋体" w:hAnsi="宋体" w:cs="宋体"/>
          <w:b/>
          <w:color w:val="000000" w:themeColor="text1"/>
        </w:rPr>
        <w:t xml:space="preserve">（三）招标文件的澄清与修改 </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1、投标人应认真阅读本招标文件，发现其中有误或有要求不合理的，投标人必须在投标须知前附表规定的招标文件答疑与澄清截止时间前以书面形式要求招标人和招标代理机构澄清。</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2、招标人和招标代理机构必须以书面形式答复投标人要求澄清的问题，并将不包含问题来源的答复书面通知所有购买招标文件的投标人；除书面答复以外的其他澄清方式及澄清内容均无效。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3、招标人和招标代理机构对已发出的招标文件进行必要澄清、答复、修改或补充的，应在浙江政府采购网（https://zfcg.czt.zj.gov.cn/）上发布公告，并以书面形式通知所有招标文件收受人。</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4、为保证投标人有足够的时间按修改、补充后的招标文件的要求编制和修正其投标文件，招标人和招标代理机构可依法酌情推迟投标截止时间和开标时间。</w:t>
      </w:r>
    </w:p>
    <w:p>
      <w:pPr>
        <w:adjustRightInd w:val="0"/>
        <w:snapToGrid w:val="0"/>
        <w:spacing w:line="360" w:lineRule="exact"/>
        <w:ind w:firstLine="420" w:firstLineChars="200"/>
        <w:rPr>
          <w:rFonts w:ascii="宋体" w:hAnsi="宋体" w:cs="宋体"/>
          <w:color w:val="000000" w:themeColor="text1"/>
        </w:rPr>
      </w:pPr>
      <w:r>
        <w:rPr>
          <w:rFonts w:hint="eastAsia" w:ascii="宋体" w:hAnsi="宋体" w:cs="宋体"/>
          <w:color w:val="000000" w:themeColor="text1"/>
        </w:rPr>
        <w:t>5、招标文件澄清、答复、修改、补充的内容为招标文件的组成部分。当招标文件与招标文件的答复、澄清、修改、补充通知就同一内容的表述不一致时，以最后发出的书面文件为准。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exact"/>
        <w:ind w:firstLine="420" w:firstLineChars="200"/>
        <w:rPr>
          <w:rFonts w:ascii="宋体" w:hAnsi="宋体" w:cs="宋体"/>
          <w:color w:val="000000" w:themeColor="text1"/>
        </w:rPr>
      </w:pPr>
    </w:p>
    <w:p>
      <w:pPr>
        <w:pStyle w:val="4"/>
        <w:spacing w:before="0" w:after="0" w:line="240" w:lineRule="auto"/>
        <w:rPr>
          <w:rFonts w:ascii="宋体" w:hAnsi="宋体" w:cs="宋体"/>
          <w:color w:val="000000" w:themeColor="text1"/>
          <w:szCs w:val="28"/>
        </w:rPr>
      </w:pPr>
      <w:bookmarkStart w:id="107" w:name="_Toc317341940"/>
      <w:bookmarkStart w:id="108" w:name="_Toc6078"/>
      <w:bookmarkStart w:id="109" w:name="_Toc222632756"/>
      <w:bookmarkStart w:id="110" w:name="_Toc18130"/>
      <w:bookmarkStart w:id="111" w:name="_Toc22384"/>
      <w:bookmarkStart w:id="112" w:name="_Toc143943657"/>
      <w:bookmarkStart w:id="113" w:name="_Toc12356"/>
      <w:bookmarkStart w:id="114" w:name="_Toc74166632"/>
      <w:bookmarkStart w:id="115" w:name="_Toc31765"/>
      <w:bookmarkStart w:id="116" w:name="_Toc16999"/>
      <w:r>
        <w:rPr>
          <w:rFonts w:hint="eastAsia" w:ascii="宋体" w:hAnsi="宋体" w:cs="宋体"/>
          <w:color w:val="000000" w:themeColor="text1"/>
          <w:szCs w:val="28"/>
        </w:rPr>
        <w:t>投标文件的编制</w:t>
      </w:r>
      <w:bookmarkEnd w:id="107"/>
      <w:bookmarkEnd w:id="108"/>
      <w:bookmarkEnd w:id="109"/>
      <w:bookmarkEnd w:id="110"/>
      <w:r>
        <w:rPr>
          <w:rFonts w:hint="eastAsia" w:ascii="宋体" w:hAnsi="宋体" w:cs="宋体"/>
          <w:color w:val="000000" w:themeColor="text1"/>
          <w:szCs w:val="28"/>
        </w:rPr>
        <w:t>及递交</w:t>
      </w:r>
      <w:bookmarkEnd w:id="111"/>
      <w:bookmarkEnd w:id="112"/>
      <w:bookmarkEnd w:id="113"/>
      <w:bookmarkEnd w:id="114"/>
      <w:bookmarkEnd w:id="115"/>
      <w:bookmarkEnd w:id="116"/>
    </w:p>
    <w:p>
      <w:pPr>
        <w:adjustRightInd w:val="0"/>
        <w:snapToGrid w:val="0"/>
        <w:spacing w:line="360" w:lineRule="exact"/>
        <w:jc w:val="left"/>
        <w:rPr>
          <w:rFonts w:ascii="宋体" w:hAnsi="宋体" w:cs="宋体"/>
          <w:b/>
          <w:color w:val="000000" w:themeColor="text1"/>
          <w:szCs w:val="21"/>
        </w:rPr>
      </w:pPr>
      <w:bookmarkStart w:id="117" w:name="_Toc177825124"/>
      <w:bookmarkStart w:id="118" w:name="_Toc177824876"/>
      <w:bookmarkStart w:id="119" w:name="_Toc177824943"/>
      <w:bookmarkStart w:id="120" w:name="_Toc177870546"/>
      <w:r>
        <w:rPr>
          <w:rFonts w:hint="eastAsia" w:ascii="宋体" w:hAnsi="宋体" w:cs="宋体"/>
          <w:b/>
          <w:color w:val="000000" w:themeColor="text1"/>
          <w:szCs w:val="21"/>
        </w:rPr>
        <w:t>（一）投标文件的组成</w:t>
      </w:r>
      <w:bookmarkEnd w:id="117"/>
      <w:bookmarkEnd w:id="118"/>
      <w:bookmarkEnd w:id="119"/>
      <w:bookmarkEnd w:id="120"/>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投标文件由</w:t>
      </w:r>
      <w:r>
        <w:rPr>
          <w:rFonts w:hint="eastAsia" w:ascii="宋体" w:hAnsi="宋体" w:cs="宋体"/>
          <w:b/>
          <w:color w:val="000000" w:themeColor="text1"/>
          <w:szCs w:val="21"/>
        </w:rPr>
        <w:t>资格证明文件</w:t>
      </w:r>
      <w:r>
        <w:rPr>
          <w:rFonts w:hint="eastAsia" w:ascii="宋体" w:hAnsi="宋体" w:cs="宋体"/>
          <w:color w:val="000000" w:themeColor="text1"/>
          <w:szCs w:val="21"/>
        </w:rPr>
        <w:t>、</w:t>
      </w:r>
      <w:r>
        <w:rPr>
          <w:rFonts w:hint="eastAsia" w:ascii="宋体" w:hAnsi="宋体" w:cs="宋体"/>
          <w:b/>
          <w:color w:val="000000" w:themeColor="text1"/>
          <w:szCs w:val="21"/>
        </w:rPr>
        <w:t>商务资信商务技术文件、报价文件</w:t>
      </w:r>
      <w:r>
        <w:rPr>
          <w:rFonts w:hint="eastAsia" w:ascii="宋体" w:hAnsi="宋体" w:cs="宋体"/>
          <w:color w:val="000000" w:themeColor="text1"/>
          <w:szCs w:val="21"/>
        </w:rPr>
        <w:t>组成。</w:t>
      </w:r>
    </w:p>
    <w:p>
      <w:pPr>
        <w:adjustRightInd w:val="0"/>
        <w:snapToGrid w:val="0"/>
        <w:spacing w:line="360" w:lineRule="exact"/>
        <w:jc w:val="left"/>
        <w:rPr>
          <w:rFonts w:ascii="宋体" w:hAnsi="宋体" w:cs="宋体"/>
          <w:b/>
          <w:color w:val="000000" w:themeColor="text1"/>
          <w:szCs w:val="21"/>
        </w:rPr>
      </w:pPr>
      <w:r>
        <w:rPr>
          <w:rFonts w:hint="eastAsia" w:ascii="宋体" w:hAnsi="宋体" w:cs="宋体"/>
          <w:b/>
          <w:color w:val="000000" w:themeColor="text1"/>
          <w:szCs w:val="21"/>
        </w:rPr>
        <w:t>1、资格证明文件包括：</w:t>
      </w:r>
    </w:p>
    <w:p>
      <w:pPr>
        <w:numPr>
          <w:ilvl w:val="0"/>
          <w:numId w:val="15"/>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投标资格声明书；</w:t>
      </w:r>
    </w:p>
    <w:p>
      <w:pPr>
        <w:numPr>
          <w:ilvl w:val="0"/>
          <w:numId w:val="15"/>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营业执照副本复印件；</w:t>
      </w:r>
    </w:p>
    <w:p>
      <w:pPr>
        <w:numPr>
          <w:ilvl w:val="0"/>
          <w:numId w:val="15"/>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投标人最近3个月依法缴纳税收的完税凭证复印件或者不征（免征）税收证明书或承诺函；</w:t>
      </w:r>
    </w:p>
    <w:p>
      <w:pPr>
        <w:numPr>
          <w:ilvl w:val="0"/>
          <w:numId w:val="15"/>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投标人最近3个月依法缴纳社保费的凭证复印件或者不征（免征）社保费证明书或承诺函；</w:t>
      </w:r>
    </w:p>
    <w:p>
      <w:pPr>
        <w:numPr>
          <w:ilvl w:val="0"/>
          <w:numId w:val="15"/>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有效的基础电信业务许可证扫描件加盖投标人公章；</w:t>
      </w:r>
    </w:p>
    <w:p>
      <w:pPr>
        <w:autoSpaceDE w:val="0"/>
        <w:autoSpaceDN w:val="0"/>
        <w:adjustRightInd w:val="0"/>
        <w:snapToGrid w:val="0"/>
        <w:spacing w:line="360" w:lineRule="exact"/>
        <w:textAlignment w:val="bottom"/>
        <w:rPr>
          <w:rFonts w:ascii="宋体" w:hAnsi="宋体" w:cs="宋体"/>
          <w:b/>
          <w:color w:val="000000" w:themeColor="text1"/>
          <w:szCs w:val="21"/>
        </w:rPr>
      </w:pPr>
      <w:r>
        <w:rPr>
          <w:rFonts w:hint="eastAsia" w:ascii="宋体" w:hAnsi="宋体" w:cs="宋体"/>
          <w:b/>
          <w:color w:val="000000" w:themeColor="text1"/>
          <w:szCs w:val="21"/>
        </w:rPr>
        <w:t>2、商务资信商务技术文件</w:t>
      </w:r>
    </w:p>
    <w:p>
      <w:pPr>
        <w:autoSpaceDE w:val="0"/>
        <w:autoSpaceDN w:val="0"/>
        <w:adjustRightInd w:val="0"/>
        <w:snapToGrid w:val="0"/>
        <w:spacing w:line="360" w:lineRule="exact"/>
        <w:textAlignment w:val="bottom"/>
        <w:rPr>
          <w:rFonts w:ascii="宋体" w:hAnsi="宋体" w:cs="宋体"/>
          <w:color w:val="000000" w:themeColor="text1"/>
          <w:szCs w:val="21"/>
        </w:rPr>
      </w:pPr>
      <w:r>
        <w:rPr>
          <w:rFonts w:hint="eastAsia" w:ascii="宋体" w:hAnsi="宋体" w:cs="宋体"/>
          <w:b/>
          <w:color w:val="000000" w:themeColor="text1"/>
          <w:szCs w:val="21"/>
        </w:rPr>
        <w:t>2-1、商务资信文件包括：</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投标函（格式见附件）；</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投标人情况表（格式见附件）；</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 xml:space="preserve">法定代表人身份证明书、法定代表人授权委托书（格式见附件）； </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投标人同类项目实施情况一览表（格式见附件）；</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服务期内服务承诺；</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企业认证；</w:t>
      </w:r>
    </w:p>
    <w:p>
      <w:pPr>
        <w:numPr>
          <w:ilvl w:val="0"/>
          <w:numId w:val="16"/>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企业荣誉；</w:t>
      </w:r>
    </w:p>
    <w:p>
      <w:pPr>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投标人认为可以证明其能力或业绩的其他材料。 </w:t>
      </w:r>
    </w:p>
    <w:p>
      <w:pPr>
        <w:pStyle w:val="30"/>
        <w:adjustRightInd w:val="0"/>
        <w:snapToGrid w:val="0"/>
        <w:spacing w:line="360" w:lineRule="auto"/>
        <w:ind w:firstLine="0" w:firstLineChars="0"/>
        <w:rPr>
          <w:rFonts w:ascii="宋体" w:hAnsi="宋体" w:cs="宋体"/>
          <w:b/>
          <w:bCs/>
          <w:color w:val="000000" w:themeColor="text1"/>
          <w:szCs w:val="21"/>
        </w:rPr>
      </w:pPr>
      <w:r>
        <w:rPr>
          <w:rFonts w:hint="eastAsia" w:ascii="宋体" w:hAnsi="宋体" w:cs="宋体"/>
          <w:b/>
          <w:bCs/>
          <w:color w:val="000000" w:themeColor="text1"/>
          <w:szCs w:val="21"/>
        </w:rPr>
        <w:t>2-2、商务技术文件包括：</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项目理解及建设方案；</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环保装修；</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管理方案；</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服务保障措施；</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团队管理保障；</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社会宣传效益；</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应急预案；</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消防安全专项方案；</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应急供电措施；</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办公及硬件配套；</w:t>
      </w:r>
    </w:p>
    <w:p>
      <w:pPr>
        <w:numPr>
          <w:ilvl w:val="0"/>
          <w:numId w:val="17"/>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合理化建议；</w:t>
      </w:r>
    </w:p>
    <w:p>
      <w:pPr>
        <w:widowControl/>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投标人认为需要提供的其他技术资料（招标文件要求的以及影响投标人分值评定的其他资料）；</w:t>
      </w:r>
    </w:p>
    <w:p>
      <w:pPr>
        <w:tabs>
          <w:tab w:val="left" w:pos="533"/>
        </w:tabs>
        <w:adjustRightInd w:val="0"/>
        <w:snapToGrid w:val="0"/>
        <w:spacing w:line="360" w:lineRule="exact"/>
        <w:jc w:val="left"/>
        <w:rPr>
          <w:rFonts w:ascii="宋体" w:hAnsi="宋体" w:cs="宋体"/>
          <w:color w:val="000000" w:themeColor="text1"/>
          <w:szCs w:val="21"/>
        </w:rPr>
      </w:pPr>
      <w:r>
        <w:rPr>
          <w:rFonts w:hint="eastAsia" w:ascii="宋体" w:hAnsi="宋体" w:cs="宋体"/>
          <w:b/>
          <w:color w:val="000000" w:themeColor="text1"/>
          <w:szCs w:val="21"/>
        </w:rPr>
        <w:t>3、报价文件包括：</w:t>
      </w:r>
    </w:p>
    <w:p>
      <w:pPr>
        <w:numPr>
          <w:ilvl w:val="0"/>
          <w:numId w:val="0"/>
        </w:numPr>
        <w:adjustRightInd w:val="0"/>
        <w:snapToGrid w:val="0"/>
        <w:spacing w:line="360" w:lineRule="exact"/>
        <w:ind w:leftChars="0"/>
        <w:jc w:val="left"/>
        <w:rPr>
          <w:rFonts w:ascii="宋体" w:hAnsi="宋体" w:cs="宋体"/>
          <w:color w:val="000000" w:themeColor="text1"/>
          <w:szCs w:val="21"/>
          <w:lang w:val="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lang w:val="zh-CN"/>
        </w:rPr>
        <w:t>开标一览表；</w:t>
      </w:r>
    </w:p>
    <w:p>
      <w:pPr>
        <w:numPr>
          <w:ilvl w:val="0"/>
          <w:numId w:val="0"/>
        </w:numPr>
        <w:adjustRightInd w:val="0"/>
        <w:snapToGrid w:val="0"/>
        <w:spacing w:line="360" w:lineRule="exact"/>
        <w:ind w:leftChars="0"/>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报价明细表</w:t>
      </w:r>
      <w:r>
        <w:rPr>
          <w:rFonts w:hint="eastAsia" w:ascii="宋体" w:hAnsi="宋体" w:cs="宋体"/>
          <w:color w:val="000000" w:themeColor="text1"/>
          <w:szCs w:val="21"/>
          <w:lang w:eastAsia="zh-CN"/>
        </w:rPr>
        <w:t>；</w:t>
      </w:r>
    </w:p>
    <w:p>
      <w:pPr>
        <w:numPr>
          <w:ilvl w:val="0"/>
          <w:numId w:val="0"/>
        </w:numPr>
        <w:adjustRightInd w:val="0"/>
        <w:snapToGrid w:val="0"/>
        <w:spacing w:line="360" w:lineRule="exact"/>
        <w:ind w:leftChars="0"/>
        <w:jc w:val="left"/>
        <w:rPr>
          <w:color w:val="000000" w:themeColor="text1"/>
          <w:lang w:val="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中小企业声明函、监狱企业、残疾人福利性单位声明函（格式见附件）及证明材料。</w:t>
      </w:r>
    </w:p>
    <w:p>
      <w:pPr>
        <w:adjustRightInd w:val="0"/>
        <w:snapToGrid w:val="0"/>
        <w:spacing w:line="360" w:lineRule="exact"/>
        <w:jc w:val="left"/>
        <w:rPr>
          <w:rFonts w:ascii="宋体" w:hAnsi="宋体" w:cs="宋体"/>
          <w:color w:val="000000" w:themeColor="text1"/>
          <w:szCs w:val="21"/>
          <w:lang w:val="zh-CN"/>
        </w:rPr>
      </w:pPr>
      <w:r>
        <w:rPr>
          <w:rFonts w:hint="eastAsia" w:ascii="宋体" w:hAnsi="宋体" w:cs="宋体"/>
          <w:color w:val="000000" w:themeColor="text1"/>
          <w:szCs w:val="21"/>
          <w:lang w:val="zh-CN"/>
        </w:rPr>
        <w:t>投标人针对报价的说明或证明材料。</w:t>
      </w:r>
    </w:p>
    <w:p>
      <w:pPr>
        <w:autoSpaceDE w:val="0"/>
        <w:autoSpaceDN w:val="0"/>
        <w:adjustRightInd w:val="0"/>
        <w:spacing w:line="360" w:lineRule="auto"/>
        <w:ind w:firstLine="527" w:firstLineChars="250"/>
        <w:jc w:val="left"/>
        <w:rPr>
          <w:rFonts w:ascii="宋体" w:hAnsi="宋体" w:cs="宋体"/>
          <w:b/>
          <w:i/>
          <w:color w:val="000000" w:themeColor="text1"/>
          <w:u w:val="single"/>
        </w:rPr>
      </w:pPr>
      <w:r>
        <w:rPr>
          <w:rFonts w:hint="eastAsia" w:ascii="宋体" w:hAnsi="宋体" w:cs="宋体"/>
          <w:b/>
          <w:i/>
          <w:color w:val="000000" w:themeColor="text1"/>
          <w:u w:val="single"/>
        </w:rPr>
        <w:t>▲注：法定代表人授权委托书、投标资格声明书、投标函必须由法定代表人签署并加盖单位公章，签章不齐的视同未提供；</w:t>
      </w:r>
      <w:r>
        <w:rPr>
          <w:rFonts w:hint="eastAsia" w:ascii="宋体" w:hAnsi="宋体" w:cs="宋体"/>
          <w:b/>
          <w:i/>
          <w:color w:val="000000" w:themeColor="text1"/>
          <w:u w:val="single"/>
          <w:lang w:val="zh-CN"/>
        </w:rPr>
        <w:t>投标人应保证以上资料真实有效，必要时须提供原件进行核验，如发现弄虚作假，将取消投标资格，已中标的取消中标资格，并按有关规定处罚。</w:t>
      </w:r>
    </w:p>
    <w:p>
      <w:pPr>
        <w:adjustRightInd w:val="0"/>
        <w:snapToGrid w:val="0"/>
        <w:spacing w:line="360" w:lineRule="exact"/>
        <w:jc w:val="left"/>
        <w:rPr>
          <w:rFonts w:ascii="宋体" w:hAnsi="宋体" w:cs="宋体"/>
          <w:b/>
          <w:color w:val="000000" w:themeColor="text1"/>
          <w:szCs w:val="21"/>
        </w:rPr>
      </w:pPr>
      <w:r>
        <w:rPr>
          <w:rFonts w:hint="eastAsia" w:ascii="宋体" w:hAnsi="宋体" w:cs="宋体"/>
          <w:b/>
          <w:color w:val="000000" w:themeColor="text1"/>
          <w:szCs w:val="21"/>
        </w:rPr>
        <w:t>（二）投标文件的语言及度量衡单位</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▲1、投标文件以及投标人与招标人和招标代理机构就有关投标事宜的所有来往函电，均应以中文书写。</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▲2、投标文件所使用的度量衡单位，均采用我国法定计量单位。</w:t>
      </w:r>
      <w:bookmarkStart w:id="121" w:name="_Toc177824878"/>
      <w:bookmarkStart w:id="122" w:name="_Toc177824945"/>
      <w:bookmarkStart w:id="123" w:name="_Toc177870548"/>
      <w:bookmarkStart w:id="124" w:name="_Toc177825126"/>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3、对不同文字文本投标文件的解释发生异议的，以中文文本为准。</w:t>
      </w:r>
    </w:p>
    <w:bookmarkEnd w:id="121"/>
    <w:bookmarkEnd w:id="122"/>
    <w:bookmarkEnd w:id="123"/>
    <w:bookmarkEnd w:id="124"/>
    <w:p>
      <w:pPr>
        <w:adjustRightInd w:val="0"/>
        <w:snapToGrid w:val="0"/>
        <w:spacing w:line="360" w:lineRule="exact"/>
        <w:jc w:val="left"/>
        <w:rPr>
          <w:rFonts w:ascii="宋体" w:hAnsi="宋体" w:cs="宋体"/>
          <w:b/>
          <w:color w:val="000000" w:themeColor="text1"/>
          <w:szCs w:val="21"/>
        </w:rPr>
      </w:pPr>
      <w:r>
        <w:rPr>
          <w:rFonts w:hint="eastAsia" w:ascii="宋体" w:hAnsi="宋体" w:cs="宋体"/>
          <w:b/>
          <w:color w:val="000000" w:themeColor="text1"/>
          <w:szCs w:val="21"/>
        </w:rPr>
        <w:t>（三）投标报价</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1、投标报价应按招标文件中相关附表格式填写。</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▲2、招标采购单位不接受备选方案。</w:t>
      </w:r>
    </w:p>
    <w:p>
      <w:pPr>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▲3、投标文件只允许有一个报价，有选择的报价将不予接受。</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4、投标人应充分考虑因各种原因可能发生的费用。对没有填报的费用，招标人认为所有费用已包含在报价中，除合同条款另有规定外，不得进行调整。</w:t>
      </w:r>
    </w:p>
    <w:p>
      <w:pPr>
        <w:adjustRightInd w:val="0"/>
        <w:snapToGrid w:val="0"/>
        <w:spacing w:line="360" w:lineRule="exact"/>
        <w:jc w:val="left"/>
        <w:rPr>
          <w:rFonts w:ascii="宋体" w:hAnsi="宋体" w:cs="宋体"/>
          <w:b/>
          <w:color w:val="000000" w:themeColor="text1"/>
          <w:szCs w:val="21"/>
        </w:rPr>
      </w:pPr>
      <w:r>
        <w:rPr>
          <w:rFonts w:hint="eastAsia" w:ascii="宋体" w:hAnsi="宋体" w:cs="宋体"/>
          <w:b/>
          <w:color w:val="000000" w:themeColor="text1"/>
          <w:szCs w:val="21"/>
        </w:rPr>
        <w:t>（四）投标文件的有效期</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▲1、自投标截止日起</w:t>
      </w:r>
      <w:r>
        <w:rPr>
          <w:rFonts w:hint="eastAsia" w:ascii="宋体" w:hAnsi="宋体" w:cs="宋体"/>
          <w:color w:val="000000" w:themeColor="text1"/>
          <w:szCs w:val="21"/>
          <w:u w:val="single"/>
        </w:rPr>
        <w:t>90天</w:t>
      </w:r>
      <w:r>
        <w:rPr>
          <w:rFonts w:hint="eastAsia" w:ascii="宋体" w:hAnsi="宋体" w:cs="宋体"/>
          <w:color w:val="000000" w:themeColor="text1"/>
          <w:szCs w:val="21"/>
        </w:rPr>
        <w:t>投标书应保持有效。有效期短于这个规定期限的投标将被拒绝。</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2、在特殊情况下，招标人可与投标人协商延长投标书的有效期，这种要求和答复均以书面形式进行。</w:t>
      </w:r>
      <w:bookmarkStart w:id="125" w:name="_Toc177824879"/>
      <w:bookmarkStart w:id="126" w:name="_Toc177870549"/>
      <w:bookmarkStart w:id="127" w:name="_Toc177825127"/>
      <w:bookmarkStart w:id="128" w:name="_Toc177824946"/>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3、投标人可拒绝接受延期要求而不会导致投标保证金被不予返还。同意延长有效期的投标人需要相应延长投标保证金的有效期，但不能修改投标文件。</w:t>
      </w:r>
      <w:bookmarkEnd w:id="125"/>
      <w:bookmarkEnd w:id="126"/>
      <w:bookmarkEnd w:id="127"/>
      <w:bookmarkEnd w:id="128"/>
      <w:r>
        <w:rPr>
          <w:rFonts w:hint="eastAsia" w:ascii="宋体" w:hAnsi="宋体" w:cs="宋体"/>
          <w:color w:val="000000" w:themeColor="text1"/>
          <w:szCs w:val="21"/>
        </w:rPr>
        <w:t xml:space="preserve"> </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4、中标人的投标文件自开标之日起至合同履行完毕止均应保持有效。</w:t>
      </w:r>
    </w:p>
    <w:p>
      <w:pPr>
        <w:adjustRightInd w:val="0"/>
        <w:snapToGrid w:val="0"/>
        <w:spacing w:line="360" w:lineRule="exact"/>
        <w:jc w:val="left"/>
        <w:rPr>
          <w:rFonts w:ascii="宋体" w:hAnsi="宋体" w:cs="宋体"/>
          <w:b/>
          <w:color w:val="000000" w:themeColor="text1"/>
          <w:szCs w:val="21"/>
        </w:rPr>
      </w:pPr>
      <w:bookmarkStart w:id="129" w:name="_Toc177825128"/>
      <w:bookmarkStart w:id="130" w:name="_Toc177824880"/>
      <w:bookmarkStart w:id="131" w:name="_Toc177824947"/>
      <w:bookmarkStart w:id="132" w:name="_Toc177870550"/>
      <w:r>
        <w:rPr>
          <w:rFonts w:hint="eastAsia" w:ascii="宋体" w:hAnsi="宋体" w:cs="宋体"/>
          <w:b/>
          <w:color w:val="000000" w:themeColor="text1"/>
          <w:szCs w:val="21"/>
        </w:rPr>
        <w:t>（五）投标保证金</w:t>
      </w:r>
      <w:bookmarkEnd w:id="129"/>
      <w:bookmarkEnd w:id="130"/>
      <w:bookmarkEnd w:id="131"/>
      <w:bookmarkEnd w:id="132"/>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无。</w:t>
      </w:r>
    </w:p>
    <w:p>
      <w:pPr>
        <w:rPr>
          <w:rFonts w:ascii="宋体" w:hAnsi="宋体" w:cs="宋体"/>
          <w:b/>
          <w:color w:val="000000" w:themeColor="text1"/>
          <w:szCs w:val="20"/>
        </w:rPr>
      </w:pPr>
      <w:bookmarkStart w:id="133" w:name="_Toc177825129"/>
      <w:bookmarkStart w:id="134" w:name="_Toc177824881"/>
      <w:bookmarkStart w:id="135" w:name="_Toc177824948"/>
      <w:bookmarkStart w:id="136" w:name="_Toc177870551"/>
      <w:r>
        <w:rPr>
          <w:rFonts w:hint="eastAsia" w:ascii="宋体" w:hAnsi="宋体" w:cs="宋体"/>
          <w:b/>
          <w:color w:val="000000" w:themeColor="text1"/>
          <w:szCs w:val="21"/>
        </w:rPr>
        <w:t>（六）</w:t>
      </w:r>
      <w:r>
        <w:rPr>
          <w:rFonts w:hint="eastAsia" w:ascii="宋体" w:hAnsi="宋体" w:cs="宋体"/>
          <w:b/>
          <w:color w:val="000000" w:themeColor="text1"/>
          <w:szCs w:val="20"/>
        </w:rPr>
        <w:t>投标文件编制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1、本项目通过“政采云平台（www.zcygov.cn）”实行在线投标响应（电子投标）。投标人应通过“政采云电子交易客户端”，并按照本招标文件和“政府采购云平台”的要求编制并加密投标文件。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4、投标文件内容不完整、编排混乱导致投标文件被误读、漏读或者查找不到相关内容的，是投标人的责任。</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5、投标文件因字迹潦草或表达不清所引起的后果由投标人负责。</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7、投标文件的签章</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7.1 投标文件的签章见《前附表》；</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7.2 投标文件应由投标人法定代表人或其授权代表签字（或盖章），并加盖投标人公章。</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7.3 参与在线投标时如遇平台技术问题详询95763。</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8、投标文件的形式</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8.1 投标文件的形式：见《前附表》；</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8.2 “电子加密投标文件”：“电子加密投标文件”是指通过“政采云电子交易客户端”完成投标文件编制后生成并加密的数据电文形式的投标文件。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8.3 “备份投标文件”：“备份投标文件”是指与“电子加密投标文件”同时生成的数据电文形式的电子文件（备份标书），其他方式编制的“备份投标文件”视为无效的“备份投标文件”。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9、投标文件的份数</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投标文件的份数：见《前附表》。</w:t>
      </w:r>
    </w:p>
    <w:p>
      <w:pPr>
        <w:rPr>
          <w:rFonts w:ascii="宋体" w:hAnsi="宋体" w:cs="宋体"/>
          <w:color w:val="000000" w:themeColor="text1"/>
        </w:rPr>
      </w:pPr>
    </w:p>
    <w:p>
      <w:pPr>
        <w:rPr>
          <w:rFonts w:ascii="宋体" w:hAnsi="宋体" w:cs="宋体"/>
          <w:b/>
          <w:color w:val="000000" w:themeColor="text1"/>
          <w:szCs w:val="20"/>
        </w:rPr>
      </w:pPr>
      <w:r>
        <w:rPr>
          <w:rFonts w:hint="eastAsia" w:ascii="宋体" w:hAnsi="宋体" w:cs="宋体"/>
          <w:b/>
          <w:color w:val="000000" w:themeColor="text1"/>
          <w:szCs w:val="20"/>
        </w:rPr>
        <w:t>（七）投标文件的递交</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1、投标文件的上传、递交</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“投标文件”的上传、递交：见《前附表》。</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2、“电子加密投标文件”解密和异常情况处理</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“电子加密投标文件”解密：见《前附表》。</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3、投标文件的补充、修改或撤回</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3.2 投标截止时间后，投标人不得撤回、修改《投标文件》。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4、投标文件的备选方案</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投标人不得递交任何的投标备选（替代）方案，否则其投标文件将作无效标处理。与“电子加密投标文件”同时生成的“备份投标文件”不是投标备选方案。</w:t>
      </w:r>
    </w:p>
    <w:bookmarkEnd w:id="133"/>
    <w:bookmarkEnd w:id="134"/>
    <w:bookmarkEnd w:id="135"/>
    <w:bookmarkEnd w:id="136"/>
    <w:p>
      <w:pPr>
        <w:adjustRightInd w:val="0"/>
        <w:snapToGrid w:val="0"/>
        <w:spacing w:line="360" w:lineRule="exact"/>
        <w:ind w:firstLine="420" w:firstLineChars="200"/>
        <w:jc w:val="left"/>
        <w:rPr>
          <w:rFonts w:ascii="宋体" w:hAnsi="宋体" w:cs="宋体"/>
          <w:color w:val="000000" w:themeColor="text1"/>
          <w:szCs w:val="21"/>
        </w:rPr>
      </w:pPr>
      <w:bookmarkStart w:id="137" w:name="_Toc177870552"/>
      <w:r>
        <w:rPr>
          <w:rFonts w:hint="eastAsia" w:ascii="宋体" w:hAnsi="宋体" w:cs="宋体"/>
          <w:color w:val="000000" w:themeColor="text1"/>
          <w:szCs w:val="21"/>
        </w:rPr>
        <w:t>5、投标截止期</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5.1投标人应按前附表规定的时间、地点将投标文件递交给招标代理机构，招标代理机构将拒绝接受逾期送达的投标文件。</w:t>
      </w:r>
    </w:p>
    <w:p>
      <w:pPr>
        <w:adjustRightInd w:val="0"/>
        <w:snapToGrid w:val="0"/>
        <w:spacing w:line="36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5.2 招标人可以按本须知规定以补充通知的方式，酌情延长递交投标文件的截止日期。在上述情况下，招标人与投标人以前在投标截止期方面的全部权利、责任和义务，将适用于延长至新的投标截止期。</w:t>
      </w:r>
      <w:bookmarkEnd w:id="137"/>
      <w:bookmarkStart w:id="138" w:name="_Toc107820050"/>
      <w:bookmarkStart w:id="139" w:name="_Toc170792769"/>
    </w:p>
    <w:p>
      <w:pPr>
        <w:rPr>
          <w:rFonts w:ascii="宋体" w:hAnsi="宋体" w:cs="宋体"/>
          <w:color w:val="000000" w:themeColor="text1"/>
        </w:rPr>
      </w:pPr>
    </w:p>
    <w:bookmarkEnd w:id="138"/>
    <w:bookmarkEnd w:id="139"/>
    <w:p>
      <w:pPr>
        <w:pStyle w:val="4"/>
        <w:spacing w:before="0" w:after="0" w:line="240" w:lineRule="auto"/>
        <w:rPr>
          <w:rFonts w:ascii="宋体" w:hAnsi="宋体" w:cs="宋体"/>
          <w:color w:val="000000" w:themeColor="text1"/>
          <w:szCs w:val="28"/>
        </w:rPr>
      </w:pPr>
      <w:bookmarkStart w:id="140" w:name="_Toc29619"/>
      <w:bookmarkStart w:id="141" w:name="_Toc15896"/>
      <w:bookmarkStart w:id="142" w:name="_Toc317341941"/>
      <w:bookmarkStart w:id="143" w:name="_Toc143943658"/>
      <w:bookmarkStart w:id="144" w:name="_Toc15453"/>
      <w:bookmarkStart w:id="145" w:name="_Toc74166633"/>
      <w:bookmarkStart w:id="146" w:name="_Toc25717"/>
      <w:bookmarkStart w:id="147" w:name="_Toc222632758"/>
      <w:bookmarkStart w:id="148" w:name="_Toc4085"/>
      <w:bookmarkStart w:id="149" w:name="_Toc20939"/>
      <w:r>
        <w:rPr>
          <w:rFonts w:hint="eastAsia" w:ascii="宋体" w:hAnsi="宋体" w:cs="宋体"/>
          <w:color w:val="000000" w:themeColor="text1"/>
          <w:szCs w:val="28"/>
        </w:rPr>
        <w:t>开标</w:t>
      </w:r>
      <w:bookmarkEnd w:id="140"/>
      <w:bookmarkEnd w:id="141"/>
      <w:bookmarkEnd w:id="142"/>
      <w:bookmarkEnd w:id="143"/>
      <w:bookmarkEnd w:id="144"/>
      <w:bookmarkEnd w:id="145"/>
      <w:bookmarkEnd w:id="146"/>
      <w:bookmarkEnd w:id="147"/>
      <w:bookmarkEnd w:id="148"/>
      <w:bookmarkEnd w:id="149"/>
    </w:p>
    <w:p>
      <w:pPr>
        <w:rPr>
          <w:rFonts w:ascii="宋体" w:hAnsi="宋体" w:cs="宋体"/>
          <w:b/>
          <w:bCs/>
          <w:color w:val="000000" w:themeColor="text1"/>
          <w:szCs w:val="21"/>
        </w:rPr>
      </w:pPr>
      <w:bookmarkStart w:id="150" w:name="_Toc222632759"/>
      <w:bookmarkStart w:id="151" w:name="_Toc317341942"/>
      <w:r>
        <w:rPr>
          <w:rFonts w:hint="eastAsia" w:ascii="宋体" w:hAnsi="宋体" w:cs="宋体"/>
          <w:b/>
          <w:bCs/>
          <w:color w:val="000000" w:themeColor="text1"/>
          <w:szCs w:val="21"/>
        </w:rPr>
        <w:t>（一）开标形式</w:t>
      </w:r>
    </w:p>
    <w:p>
      <w:pPr>
        <w:spacing w:line="4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 xml:space="preserve"> 采购组织机构将按照招标文件规定的时间通过“政采云平台”组织开标、开启投标文件，所有投标人均应当准时在线参加。</w:t>
      </w:r>
    </w:p>
    <w:p>
      <w:pPr>
        <w:rPr>
          <w:rFonts w:ascii="宋体" w:hAnsi="宋体" w:cs="宋体"/>
          <w:b/>
          <w:bCs/>
          <w:color w:val="000000" w:themeColor="text1"/>
          <w:szCs w:val="21"/>
        </w:rPr>
      </w:pPr>
      <w:r>
        <w:rPr>
          <w:rFonts w:hint="eastAsia" w:ascii="宋体" w:hAnsi="宋体" w:cs="宋体"/>
          <w:b/>
          <w:bCs/>
          <w:color w:val="000000" w:themeColor="text1"/>
          <w:szCs w:val="21"/>
        </w:rPr>
        <w:t>（二） 开标准备</w:t>
      </w:r>
    </w:p>
    <w:p>
      <w:pPr>
        <w:spacing w:line="400" w:lineRule="exact"/>
        <w:ind w:firstLine="369" w:firstLineChars="176"/>
        <w:rPr>
          <w:rFonts w:ascii="宋体" w:hAnsi="宋体" w:cs="宋体"/>
          <w:color w:val="000000" w:themeColor="text1"/>
          <w:kern w:val="0"/>
          <w:szCs w:val="21"/>
        </w:rPr>
      </w:pPr>
      <w:r>
        <w:rPr>
          <w:rFonts w:hint="eastAsia" w:ascii="宋体" w:hAnsi="宋体" w:cs="宋体"/>
          <w:color w:val="000000" w:themeColor="text1"/>
          <w:kern w:val="0"/>
          <w:szCs w:val="21"/>
        </w:rPr>
        <w:t>1、开标的准备工作由采购组织机构负责落实；</w:t>
      </w:r>
    </w:p>
    <w:p>
      <w:pPr>
        <w:spacing w:after="120" w:line="400" w:lineRule="exact"/>
        <w:ind w:firstLine="369" w:firstLineChars="176"/>
        <w:rPr>
          <w:rFonts w:ascii="宋体" w:hAnsi="宋体" w:cs="宋体"/>
          <w:color w:val="000000" w:themeColor="text1"/>
          <w:szCs w:val="21"/>
        </w:rPr>
      </w:pPr>
      <w:r>
        <w:rPr>
          <w:rFonts w:hint="eastAsia" w:ascii="宋体" w:hAnsi="宋体" w:cs="宋体"/>
          <w:color w:val="000000" w:themeColor="text1"/>
          <w:kern w:val="0"/>
          <w:szCs w:val="21"/>
        </w:rPr>
        <w:t>2、</w:t>
      </w:r>
      <w:r>
        <w:rPr>
          <w:rFonts w:hint="eastAsia" w:ascii="宋体" w:hAnsi="宋体" w:cs="宋体"/>
          <w:color w:val="000000" w:themeColor="text1"/>
          <w:szCs w:val="21"/>
        </w:rPr>
        <w:t>采购组织机构将按照招标文件规定的时间通过“政采云平台”组织开标、开启投标文件，所有投标人均应当准时在线参加。</w:t>
      </w:r>
      <w:r>
        <w:rPr>
          <w:rFonts w:hint="eastAsia" w:ascii="宋体" w:hAnsi="宋体" w:cs="宋体"/>
          <w:color w:val="000000" w:themeColor="text1"/>
          <w:kern w:val="0"/>
          <w:szCs w:val="21"/>
        </w:rPr>
        <w:t>投标人如不参加开标大会的，视同认可开标结果，事后不得对采购相关人员、开标过程和开标结果提出异议，同时投标人因未在线参加开标而导致投标文件无法按时解密等一切后果由投标人自行承担。</w:t>
      </w:r>
    </w:p>
    <w:p>
      <w:pPr>
        <w:rPr>
          <w:rFonts w:ascii="宋体" w:hAnsi="宋体" w:cs="宋体"/>
          <w:b/>
          <w:bCs/>
          <w:color w:val="000000" w:themeColor="text1"/>
          <w:szCs w:val="21"/>
        </w:rPr>
      </w:pPr>
      <w:r>
        <w:rPr>
          <w:rFonts w:hint="eastAsia" w:ascii="宋体" w:hAnsi="宋体" w:cs="宋体"/>
          <w:b/>
          <w:bCs/>
          <w:color w:val="000000" w:themeColor="text1"/>
          <w:szCs w:val="21"/>
        </w:rPr>
        <w:t>（三）开标流程</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1、开标、开启投标文件时，电子交易平台自动提取所有投标、投标文件，提示采购组织机构和投标人按招标文件规定的方式和时间在线解密。给予投标人在线解密的时间为30分钟。</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3、投标文件解密后，招标人及招标代理机构将依法对投标人的资格进行审查，资格审查结束后进入符合性审查和资信技术的评审工作。</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4、符合性审查、资信技术评审结束后，开启报价文件。</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5、评标委员会对报价的合理性、准确性等进行审查核实。</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6、评标委员会完成评审后，通过电子交易平台向招标人及其委托的代理机构提交评审报告。同时打印纸质评审报告签署后由招标代理机构保存。</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7、评审结束后，代理机构通过电子交易平台或发送邮件形式向各投标人公布中标候选投标人名单，及招标人最终确定中标或中标人名单的时间和公告方式等。</w:t>
      </w:r>
    </w:p>
    <w:p>
      <w:pPr>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8、开标会议结束。</w:t>
      </w:r>
    </w:p>
    <w:p>
      <w:pPr>
        <w:spacing w:after="120" w:line="400" w:lineRule="exact"/>
        <w:ind w:firstLine="373" w:firstLineChars="177"/>
        <w:jc w:val="left"/>
        <w:rPr>
          <w:rFonts w:ascii="宋体" w:hAnsi="宋体" w:cs="宋体"/>
          <w:b/>
          <w:color w:val="000000" w:themeColor="text1"/>
          <w:szCs w:val="21"/>
        </w:rPr>
      </w:pPr>
      <w:r>
        <w:rPr>
          <w:rFonts w:hint="eastAsia" w:ascii="宋体" w:hAnsi="宋体" w:cs="宋体"/>
          <w:b/>
          <w:color w:val="000000" w:themeColor="text1"/>
          <w:kern w:val="0"/>
          <w:szCs w:val="21"/>
        </w:rPr>
        <w:t>特别说明：如遇“政府采购云平台”电子化开标或评审程序调整的，按调整后程序执行。</w:t>
      </w:r>
    </w:p>
    <w:p>
      <w:pPr>
        <w:spacing w:line="360" w:lineRule="exact"/>
        <w:ind w:firstLine="420" w:firstLineChars="200"/>
        <w:rPr>
          <w:rFonts w:ascii="宋体" w:hAnsi="宋体" w:cs="宋体"/>
          <w:color w:val="000000" w:themeColor="text1"/>
          <w:szCs w:val="21"/>
        </w:rPr>
      </w:pPr>
    </w:p>
    <w:p>
      <w:pPr>
        <w:pStyle w:val="4"/>
        <w:rPr>
          <w:rFonts w:ascii="宋体" w:hAnsi="宋体" w:cs="宋体"/>
          <w:color w:val="000000" w:themeColor="text1"/>
        </w:rPr>
      </w:pPr>
      <w:bookmarkStart w:id="152" w:name="_Toc8554"/>
      <w:bookmarkStart w:id="153" w:name="_Toc74166634"/>
      <w:bookmarkStart w:id="154" w:name="_Toc13446"/>
      <w:bookmarkStart w:id="155" w:name="_Toc31926"/>
      <w:bookmarkStart w:id="156" w:name="_Toc328"/>
      <w:bookmarkStart w:id="157" w:name="_Toc13947"/>
      <w:bookmarkStart w:id="158" w:name="_Toc143943659"/>
      <w:bookmarkStart w:id="159" w:name="_Toc29731"/>
      <w:r>
        <w:rPr>
          <w:rFonts w:hint="eastAsia" w:ascii="宋体" w:hAnsi="宋体" w:cs="宋体"/>
          <w:color w:val="000000" w:themeColor="text1"/>
        </w:rPr>
        <w:t>资格审查</w:t>
      </w:r>
      <w:bookmarkEnd w:id="152"/>
      <w:bookmarkEnd w:id="153"/>
      <w:bookmarkEnd w:id="154"/>
      <w:bookmarkEnd w:id="155"/>
      <w:bookmarkEnd w:id="156"/>
      <w:bookmarkEnd w:id="157"/>
      <w:bookmarkEnd w:id="158"/>
    </w:p>
    <w:p>
      <w:pPr>
        <w:pStyle w:val="13"/>
        <w:numPr>
          <w:ilvl w:val="0"/>
          <w:numId w:val="18"/>
        </w:numPr>
        <w:adjustRightInd w:val="0"/>
        <w:snapToGrid w:val="0"/>
        <w:spacing w:beforeLines="0" w:afterLines="0"/>
        <w:rPr>
          <w:rFonts w:hAnsi="宋体" w:cs="宋体"/>
          <w:bCs/>
          <w:color w:val="000000" w:themeColor="text1"/>
          <w:sz w:val="21"/>
          <w:szCs w:val="21"/>
        </w:rPr>
      </w:pPr>
      <w:r>
        <w:rPr>
          <w:rFonts w:hint="eastAsia" w:hAnsi="宋体" w:cs="宋体"/>
          <w:bCs/>
          <w:color w:val="000000" w:themeColor="text1"/>
          <w:sz w:val="21"/>
          <w:szCs w:val="21"/>
        </w:rPr>
        <w:t>资格审查人员</w:t>
      </w:r>
    </w:p>
    <w:p>
      <w:pPr>
        <w:pStyle w:val="13"/>
        <w:adjustRightInd w:val="0"/>
        <w:snapToGrid w:val="0"/>
        <w:spacing w:beforeLines="0" w:afterLines="0"/>
        <w:ind w:firstLine="420" w:firstLineChars="200"/>
        <w:rPr>
          <w:rFonts w:hAnsi="宋体" w:cs="宋体"/>
          <w:bCs/>
          <w:color w:val="000000" w:themeColor="text1"/>
          <w:sz w:val="21"/>
          <w:szCs w:val="21"/>
        </w:rPr>
      </w:pPr>
      <w:r>
        <w:rPr>
          <w:rFonts w:hint="eastAsia" w:hAnsi="宋体" w:cs="宋体"/>
          <w:bCs/>
          <w:color w:val="000000" w:themeColor="text1"/>
          <w:sz w:val="21"/>
          <w:szCs w:val="21"/>
        </w:rPr>
        <w:t>由招标人及招标代理机构负责。</w:t>
      </w:r>
    </w:p>
    <w:p>
      <w:pPr>
        <w:pStyle w:val="13"/>
        <w:numPr>
          <w:ilvl w:val="0"/>
          <w:numId w:val="18"/>
        </w:numPr>
        <w:adjustRightInd w:val="0"/>
        <w:snapToGrid w:val="0"/>
        <w:spacing w:beforeLines="0" w:afterLines="0"/>
        <w:rPr>
          <w:rFonts w:hAnsi="宋体" w:cs="宋体"/>
          <w:bCs/>
          <w:color w:val="000000" w:themeColor="text1"/>
          <w:sz w:val="21"/>
          <w:szCs w:val="21"/>
        </w:rPr>
      </w:pPr>
      <w:r>
        <w:rPr>
          <w:rFonts w:hint="eastAsia" w:hAnsi="宋体" w:cs="宋体"/>
          <w:bCs/>
          <w:color w:val="000000" w:themeColor="text1"/>
          <w:sz w:val="21"/>
          <w:szCs w:val="21"/>
        </w:rPr>
        <w:t>资格审查依据</w:t>
      </w:r>
    </w:p>
    <w:p>
      <w:pPr>
        <w:pStyle w:val="13"/>
        <w:adjustRightInd w:val="0"/>
        <w:snapToGrid w:val="0"/>
        <w:spacing w:beforeLines="0" w:afterLines="0"/>
        <w:ind w:firstLine="420"/>
        <w:rPr>
          <w:rFonts w:hAnsi="宋体" w:cs="宋体"/>
          <w:bCs/>
          <w:color w:val="000000" w:themeColor="text1"/>
          <w:sz w:val="21"/>
          <w:szCs w:val="21"/>
        </w:rPr>
      </w:pPr>
      <w:r>
        <w:rPr>
          <w:rFonts w:hint="eastAsia" w:hAnsi="宋体" w:cs="宋体"/>
          <w:bCs/>
          <w:color w:val="000000" w:themeColor="text1"/>
          <w:sz w:val="21"/>
          <w:szCs w:val="21"/>
        </w:rPr>
        <w:t>招标文件、投标人的资格证明文件、“信用中国”网站www.creditchina.gov.cn及“中国政府采购网”www.ccgp.gov.cn查询结果。</w:t>
      </w:r>
    </w:p>
    <w:p>
      <w:pPr>
        <w:pStyle w:val="13"/>
        <w:numPr>
          <w:ilvl w:val="0"/>
          <w:numId w:val="18"/>
        </w:numPr>
        <w:adjustRightInd w:val="0"/>
        <w:snapToGrid w:val="0"/>
        <w:spacing w:beforeLines="0" w:afterLines="0"/>
        <w:rPr>
          <w:rFonts w:hAnsi="宋体" w:cs="宋体"/>
          <w:bCs/>
          <w:color w:val="000000" w:themeColor="text1"/>
          <w:sz w:val="21"/>
          <w:szCs w:val="21"/>
        </w:rPr>
      </w:pPr>
      <w:r>
        <w:rPr>
          <w:rFonts w:hint="eastAsia" w:hAnsi="宋体" w:cs="宋体"/>
          <w:bCs/>
          <w:color w:val="000000" w:themeColor="text1"/>
          <w:sz w:val="21"/>
          <w:szCs w:val="21"/>
        </w:rPr>
        <w:t>资格审查方法</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1、审查投标人资格证明文件的完整性、符合性。</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2、登录“信用中国”网站www.creditchina.gov.cn、“中国政府采购网”www.ccgp.gov.cn查询截止投标时间前的各投标人信用记录，打印相关网页页面留存。</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3、打印纸质资格审查表并签字确认。</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4、招标人或招标代理机构对投标人所提交的资格证明材料仅负审核的责任。如发现投标人所提交的资格证明材料不合法或与事实不符，招标人可取消其中标资格并追究投标人的法律责任。</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5、投标人提交的资格证明材料无法证明其符合招标文件规定的“投标人资格要求”的，招标人或招标代理机构将对其作资格审查不通过处理（无效投标），并不再将其投标提交评标委员会进行后续评审。</w:t>
      </w:r>
    </w:p>
    <w:p>
      <w:pPr>
        <w:spacing w:line="400" w:lineRule="exact"/>
        <w:ind w:firstLine="371" w:firstLineChars="177"/>
        <w:jc w:val="left"/>
        <w:rPr>
          <w:rFonts w:ascii="宋体" w:hAnsi="宋体" w:cs="宋体"/>
          <w:color w:val="000000" w:themeColor="text1"/>
          <w:kern w:val="0"/>
          <w:szCs w:val="21"/>
        </w:rPr>
      </w:pPr>
      <w:r>
        <w:rPr>
          <w:rFonts w:hint="eastAsia" w:ascii="宋体" w:hAnsi="宋体" w:cs="宋体"/>
          <w:color w:val="000000" w:themeColor="text1"/>
          <w:kern w:val="0"/>
          <w:szCs w:val="21"/>
        </w:rPr>
        <w:t>6、单位负责人为同一人或者存在直接控股、管理关系的不同投标人参加同一合同项下的政府采购活动的，相关投标人均作资格无效处理。</w:t>
      </w:r>
    </w:p>
    <w:p>
      <w:pPr>
        <w:ind w:firstLine="371" w:firstLineChars="177"/>
        <w:jc w:val="left"/>
        <w:rPr>
          <w:rFonts w:ascii="宋体" w:hAnsi="宋体" w:cs="宋体"/>
          <w:color w:val="000000" w:themeColor="text1"/>
          <w:kern w:val="0"/>
          <w:szCs w:val="21"/>
        </w:rPr>
      </w:pPr>
    </w:p>
    <w:p>
      <w:pPr>
        <w:ind w:firstLine="371" w:firstLineChars="177"/>
        <w:jc w:val="left"/>
        <w:rPr>
          <w:rFonts w:ascii="宋体" w:hAnsi="宋体" w:cs="宋体"/>
          <w:color w:val="000000" w:themeColor="text1"/>
        </w:rPr>
      </w:pPr>
    </w:p>
    <w:p>
      <w:pPr>
        <w:pStyle w:val="4"/>
        <w:rPr>
          <w:rFonts w:ascii="宋体" w:hAnsi="宋体" w:cs="宋体"/>
          <w:color w:val="000000" w:themeColor="text1"/>
        </w:rPr>
      </w:pPr>
      <w:bookmarkStart w:id="160" w:name="_Toc11885"/>
      <w:bookmarkStart w:id="161" w:name="_Toc19696"/>
      <w:bookmarkStart w:id="162" w:name="_Toc143943660"/>
      <w:bookmarkStart w:id="163" w:name="_Toc27733"/>
      <w:bookmarkStart w:id="164" w:name="_Toc9904"/>
      <w:bookmarkStart w:id="165" w:name="_Toc74166635"/>
      <w:bookmarkStart w:id="166" w:name="_Toc5226"/>
      <w:r>
        <w:rPr>
          <w:rFonts w:hint="eastAsia" w:ascii="宋体" w:hAnsi="宋体" w:cs="宋体"/>
          <w:color w:val="000000" w:themeColor="text1"/>
        </w:rPr>
        <w:t>评标</w:t>
      </w:r>
      <w:bookmarkEnd w:id="150"/>
      <w:bookmarkEnd w:id="151"/>
      <w:bookmarkEnd w:id="159"/>
      <w:bookmarkEnd w:id="160"/>
      <w:bookmarkEnd w:id="161"/>
      <w:bookmarkEnd w:id="162"/>
      <w:bookmarkEnd w:id="163"/>
      <w:bookmarkEnd w:id="164"/>
      <w:bookmarkEnd w:id="165"/>
      <w:bookmarkEnd w:id="166"/>
    </w:p>
    <w:p>
      <w:pPr>
        <w:pStyle w:val="13"/>
        <w:adjustRightInd w:val="0"/>
        <w:snapToGrid w:val="0"/>
        <w:spacing w:beforeLines="0" w:afterLines="0"/>
        <w:rPr>
          <w:rFonts w:hAnsi="宋体" w:cs="宋体"/>
          <w:b/>
          <w:color w:val="000000" w:themeColor="text1"/>
          <w:sz w:val="21"/>
          <w:szCs w:val="21"/>
        </w:rPr>
      </w:pPr>
      <w:bookmarkStart w:id="167" w:name="_Toc317341943"/>
      <w:r>
        <w:rPr>
          <w:rFonts w:hint="eastAsia" w:hAnsi="宋体" w:cs="宋体"/>
          <w:b/>
          <w:color w:val="000000" w:themeColor="text1"/>
          <w:sz w:val="21"/>
          <w:szCs w:val="21"/>
        </w:rPr>
        <w:t>（一）评审工作的组织</w:t>
      </w:r>
    </w:p>
    <w:p>
      <w:pPr>
        <w:spacing w:line="400" w:lineRule="exact"/>
        <w:ind w:firstLine="369" w:firstLineChars="176"/>
        <w:rPr>
          <w:rFonts w:ascii="宋体" w:hAnsi="宋体" w:cs="宋体"/>
          <w:b/>
          <w:color w:val="000000" w:themeColor="text1"/>
          <w:szCs w:val="21"/>
        </w:rPr>
      </w:pPr>
      <w:r>
        <w:rPr>
          <w:rFonts w:hint="eastAsia" w:ascii="宋体" w:hAnsi="宋体" w:cs="宋体"/>
          <w:color w:val="000000" w:themeColor="text1"/>
          <w:kern w:val="0"/>
          <w:szCs w:val="21"/>
        </w:rPr>
        <w:t>招标人或招标代理机构负责组织本项目的评审工作，并依据政府采购法的相关规定履行职责。</w:t>
      </w:r>
    </w:p>
    <w:p>
      <w:pPr>
        <w:pStyle w:val="13"/>
        <w:adjustRightInd w:val="0"/>
        <w:snapToGrid w:val="0"/>
        <w:spacing w:beforeLines="0" w:afterLines="0"/>
        <w:rPr>
          <w:rFonts w:hAnsi="宋体" w:cs="宋体"/>
          <w:b/>
          <w:color w:val="000000" w:themeColor="text1"/>
          <w:sz w:val="21"/>
          <w:szCs w:val="21"/>
        </w:rPr>
      </w:pPr>
      <w:r>
        <w:rPr>
          <w:rFonts w:hint="eastAsia" w:hAnsi="宋体" w:cs="宋体"/>
          <w:b/>
          <w:color w:val="000000" w:themeColor="text1"/>
          <w:sz w:val="21"/>
          <w:szCs w:val="21"/>
        </w:rPr>
        <w:t>（二）组建评标委员会</w:t>
      </w:r>
    </w:p>
    <w:p>
      <w:pPr>
        <w:pStyle w:val="13"/>
        <w:adjustRightInd w:val="0"/>
        <w:snapToGrid w:val="0"/>
        <w:spacing w:beforeLines="0" w:afterLines="0"/>
        <w:ind w:firstLine="420" w:firstLineChars="200"/>
        <w:rPr>
          <w:rFonts w:hAnsi="宋体" w:cs="宋体"/>
          <w:color w:val="000000" w:themeColor="text1"/>
          <w:sz w:val="21"/>
          <w:szCs w:val="21"/>
        </w:rPr>
      </w:pPr>
      <w:r>
        <w:rPr>
          <w:rFonts w:hint="eastAsia" w:hAnsi="宋体" w:cs="宋体"/>
          <w:color w:val="000000" w:themeColor="text1"/>
          <w:sz w:val="21"/>
          <w:szCs w:val="21"/>
        </w:rPr>
        <w:t>本项目评标委员会由合法组建的5人（含）以上单数组成。评标委员会成员名单在评审结果（采购结果）公告前保密。</w:t>
      </w:r>
    </w:p>
    <w:p>
      <w:pPr>
        <w:pStyle w:val="13"/>
        <w:adjustRightInd w:val="0"/>
        <w:snapToGrid w:val="0"/>
        <w:spacing w:beforeLines="0" w:afterLines="0"/>
        <w:rPr>
          <w:rFonts w:hAnsi="宋体" w:cs="宋体"/>
          <w:b/>
          <w:color w:val="000000" w:themeColor="text1"/>
          <w:sz w:val="21"/>
          <w:szCs w:val="21"/>
        </w:rPr>
      </w:pPr>
      <w:r>
        <w:rPr>
          <w:rFonts w:hint="eastAsia" w:hAnsi="宋体" w:cs="宋体"/>
          <w:b/>
          <w:color w:val="000000" w:themeColor="text1"/>
          <w:sz w:val="21"/>
          <w:szCs w:val="21"/>
        </w:rPr>
        <w:t>（三）评标委员会的职责</w:t>
      </w:r>
    </w:p>
    <w:p>
      <w:pPr>
        <w:spacing w:line="400" w:lineRule="exact"/>
        <w:ind w:firstLine="371" w:firstLineChars="176"/>
        <w:rPr>
          <w:rFonts w:ascii="宋体" w:hAnsi="宋体" w:cs="宋体"/>
          <w:b/>
          <w:color w:val="000000" w:themeColor="text1"/>
          <w:kern w:val="0"/>
          <w:szCs w:val="21"/>
        </w:rPr>
      </w:pPr>
      <w:r>
        <w:rPr>
          <w:rFonts w:hint="eastAsia" w:ascii="宋体" w:hAnsi="宋体" w:cs="宋体"/>
          <w:b/>
          <w:color w:val="000000" w:themeColor="text1"/>
          <w:kern w:val="0"/>
          <w:szCs w:val="21"/>
        </w:rPr>
        <w:t>评标委员会负责具体评审事务，并独立履行下列职责：</w:t>
      </w:r>
    </w:p>
    <w:p>
      <w:pPr>
        <w:spacing w:line="400" w:lineRule="exact"/>
        <w:ind w:firstLine="369" w:firstLineChars="176"/>
        <w:rPr>
          <w:rFonts w:ascii="宋体" w:hAnsi="宋体" w:cs="宋体"/>
          <w:color w:val="000000" w:themeColor="text1"/>
          <w:kern w:val="0"/>
          <w:szCs w:val="21"/>
        </w:rPr>
      </w:pPr>
      <w:r>
        <w:rPr>
          <w:rFonts w:hint="eastAsia" w:ascii="宋体" w:hAnsi="宋体" w:cs="宋体"/>
          <w:color w:val="000000" w:themeColor="text1"/>
          <w:kern w:val="0"/>
          <w:szCs w:val="21"/>
        </w:rPr>
        <w:t>1、审查、评价投标文件是否符合招标文件的资信、技术等实质性要求；</w:t>
      </w:r>
    </w:p>
    <w:p>
      <w:pPr>
        <w:spacing w:line="400" w:lineRule="exact"/>
        <w:ind w:firstLine="369" w:firstLineChars="176"/>
        <w:rPr>
          <w:rFonts w:ascii="宋体" w:hAnsi="宋体" w:cs="宋体"/>
          <w:color w:val="000000" w:themeColor="text1"/>
          <w:kern w:val="0"/>
          <w:szCs w:val="21"/>
        </w:rPr>
      </w:pPr>
      <w:r>
        <w:rPr>
          <w:rFonts w:hint="eastAsia" w:ascii="宋体" w:hAnsi="宋体" w:cs="宋体"/>
          <w:color w:val="000000" w:themeColor="text1"/>
          <w:kern w:val="0"/>
          <w:szCs w:val="21"/>
        </w:rPr>
        <w:t>2、要求投标人对投标文件有关事项作出澄清或者说明；</w:t>
      </w:r>
    </w:p>
    <w:p>
      <w:pPr>
        <w:spacing w:line="400" w:lineRule="exact"/>
        <w:ind w:firstLine="369" w:firstLineChars="176"/>
        <w:rPr>
          <w:rFonts w:ascii="宋体" w:hAnsi="宋体" w:cs="宋体"/>
          <w:color w:val="000000" w:themeColor="text1"/>
          <w:kern w:val="0"/>
          <w:szCs w:val="21"/>
        </w:rPr>
      </w:pPr>
      <w:r>
        <w:rPr>
          <w:rFonts w:hint="eastAsia" w:ascii="宋体" w:hAnsi="宋体" w:cs="宋体"/>
          <w:color w:val="000000" w:themeColor="text1"/>
          <w:kern w:val="0"/>
          <w:szCs w:val="21"/>
        </w:rPr>
        <w:t>3、对投标文件进行比较和评价；</w:t>
      </w:r>
    </w:p>
    <w:p>
      <w:pPr>
        <w:spacing w:line="400" w:lineRule="exact"/>
        <w:ind w:firstLine="369" w:firstLineChars="176"/>
        <w:rPr>
          <w:rFonts w:ascii="宋体" w:hAnsi="宋体" w:cs="宋体"/>
          <w:color w:val="000000" w:themeColor="text1"/>
          <w:kern w:val="0"/>
          <w:szCs w:val="21"/>
        </w:rPr>
      </w:pPr>
      <w:r>
        <w:rPr>
          <w:rFonts w:hint="eastAsia" w:ascii="宋体" w:hAnsi="宋体" w:cs="宋体"/>
          <w:color w:val="000000" w:themeColor="text1"/>
          <w:kern w:val="0"/>
          <w:szCs w:val="21"/>
        </w:rPr>
        <w:t>4、确定中标候选人名单，以及根据招标人委托直接确定中标人；</w:t>
      </w:r>
    </w:p>
    <w:p>
      <w:pPr>
        <w:spacing w:line="400" w:lineRule="exact"/>
        <w:ind w:firstLine="369" w:firstLineChars="176"/>
        <w:rPr>
          <w:rFonts w:ascii="宋体" w:hAnsi="宋体" w:cs="宋体"/>
          <w:color w:val="000000" w:themeColor="text1"/>
          <w:kern w:val="0"/>
          <w:szCs w:val="21"/>
        </w:rPr>
      </w:pPr>
      <w:r>
        <w:rPr>
          <w:rFonts w:hint="eastAsia" w:ascii="宋体" w:hAnsi="宋体" w:cs="宋体"/>
          <w:color w:val="000000" w:themeColor="text1"/>
          <w:kern w:val="0"/>
          <w:szCs w:val="21"/>
        </w:rPr>
        <w:t>5、向招标人、招标代理机构或者有关部门报告评审中发现的违法行为。</w:t>
      </w:r>
    </w:p>
    <w:p>
      <w:pPr>
        <w:pStyle w:val="13"/>
        <w:adjustRightInd w:val="0"/>
        <w:snapToGrid w:val="0"/>
        <w:spacing w:beforeLines="0" w:afterLines="0"/>
        <w:rPr>
          <w:rFonts w:hAnsi="宋体" w:cs="宋体"/>
          <w:b/>
          <w:color w:val="000000" w:themeColor="text1"/>
          <w:sz w:val="21"/>
          <w:szCs w:val="21"/>
        </w:rPr>
      </w:pPr>
      <w:r>
        <w:rPr>
          <w:rFonts w:hint="eastAsia" w:hAnsi="宋体" w:cs="宋体"/>
          <w:b/>
          <w:color w:val="000000" w:themeColor="text1"/>
          <w:sz w:val="21"/>
          <w:szCs w:val="21"/>
        </w:rPr>
        <w:t>（四）评审原则和评标办法</w:t>
      </w:r>
    </w:p>
    <w:p>
      <w:pPr>
        <w:spacing w:line="4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1、评审原则：</w:t>
      </w:r>
      <w:r>
        <w:rPr>
          <w:rFonts w:hint="eastAsia" w:ascii="宋体" w:hAnsi="宋体" w:cs="宋体"/>
          <w:color w:val="000000" w:themeColor="text1"/>
          <w:kern w:val="0"/>
          <w:szCs w:val="21"/>
        </w:rPr>
        <w:t>评标委员会</w:t>
      </w:r>
      <w:r>
        <w:rPr>
          <w:rFonts w:hint="eastAsia" w:ascii="宋体" w:hAnsi="宋体" w:cs="宋体"/>
          <w:color w:val="000000" w:themeColor="text1"/>
          <w:szCs w:val="21"/>
        </w:rPr>
        <w:t>按照客观、公正、审慎、择优的原则，根据招标文件规定的评审程序、评审方法和评审标准进行独立评审。</w:t>
      </w:r>
    </w:p>
    <w:p>
      <w:pPr>
        <w:spacing w:line="400" w:lineRule="exact"/>
        <w:ind w:firstLine="371" w:firstLineChars="177"/>
        <w:rPr>
          <w:rFonts w:ascii="宋体" w:hAnsi="宋体" w:cs="宋体"/>
          <w:color w:val="000000" w:themeColor="text1"/>
          <w:kern w:val="0"/>
          <w:szCs w:val="21"/>
        </w:rPr>
      </w:pPr>
      <w:r>
        <w:rPr>
          <w:rFonts w:hint="eastAsia" w:ascii="宋体" w:hAnsi="宋体" w:cs="宋体"/>
          <w:color w:val="000000" w:themeColor="text1"/>
          <w:szCs w:val="21"/>
        </w:rPr>
        <w:t>2、评审工作将依据</w:t>
      </w:r>
      <w:r>
        <w:rPr>
          <w:rFonts w:hint="eastAsia" w:ascii="宋体" w:hAnsi="宋体" w:cs="宋体"/>
          <w:color w:val="000000" w:themeColor="text1"/>
          <w:kern w:val="0"/>
          <w:szCs w:val="21"/>
        </w:rPr>
        <w:t>招标文件、投标文件及招标文件中事先已列明的内容进行。</w:t>
      </w:r>
    </w:p>
    <w:p>
      <w:pPr>
        <w:spacing w:line="400" w:lineRule="exact"/>
        <w:ind w:firstLine="371" w:firstLineChars="177"/>
        <w:rPr>
          <w:rFonts w:ascii="宋体" w:hAnsi="宋体" w:cs="宋体"/>
          <w:color w:val="000000" w:themeColor="text1"/>
          <w:kern w:val="0"/>
          <w:szCs w:val="21"/>
        </w:rPr>
      </w:pPr>
      <w:r>
        <w:rPr>
          <w:rFonts w:hint="eastAsia" w:ascii="宋体" w:hAnsi="宋体" w:cs="宋体"/>
          <w:color w:val="000000" w:themeColor="text1"/>
          <w:szCs w:val="21"/>
        </w:rPr>
        <w:t>3、评标办法。本项目采用综合评分法，详见《第四章：评标办法及标准》。</w:t>
      </w:r>
    </w:p>
    <w:p>
      <w:pPr>
        <w:pStyle w:val="13"/>
        <w:adjustRightInd w:val="0"/>
        <w:snapToGrid w:val="0"/>
        <w:spacing w:beforeLines="0" w:afterLines="0"/>
        <w:rPr>
          <w:rFonts w:hAnsi="宋体" w:cs="宋体"/>
          <w:b/>
          <w:color w:val="000000" w:themeColor="text1"/>
          <w:sz w:val="21"/>
          <w:szCs w:val="21"/>
        </w:rPr>
      </w:pPr>
      <w:r>
        <w:rPr>
          <w:rFonts w:hint="eastAsia" w:hAnsi="宋体" w:cs="宋体"/>
          <w:b/>
          <w:color w:val="000000" w:themeColor="text1"/>
          <w:sz w:val="21"/>
          <w:szCs w:val="21"/>
        </w:rPr>
        <w:t>（五）评审意见的争议处理</w:t>
      </w:r>
    </w:p>
    <w:p>
      <w:pPr>
        <w:spacing w:line="400" w:lineRule="exact"/>
        <w:ind w:firstLine="371" w:firstLineChars="177"/>
        <w:rPr>
          <w:rFonts w:ascii="宋体" w:hAnsi="宋体" w:cs="宋体"/>
          <w:bCs/>
          <w:color w:val="000000" w:themeColor="text1"/>
          <w:szCs w:val="21"/>
        </w:rPr>
      </w:pPr>
      <w:r>
        <w:rPr>
          <w:rFonts w:hint="eastAsia" w:ascii="宋体" w:hAnsi="宋体" w:cs="宋体"/>
          <w:bCs/>
          <w:color w:val="000000" w:themeColor="text1"/>
          <w:szCs w:val="21"/>
        </w:rPr>
        <w:t>评标委员会成员对需要共同认定的事项存在争议的，按照少数服从多数的原则作出结论。持不同意见的评标委员会成员应当在评审报告上签署不同意见及理由，否则视为同意评审报告。</w:t>
      </w:r>
    </w:p>
    <w:p>
      <w:pPr>
        <w:pStyle w:val="13"/>
        <w:adjustRightInd w:val="0"/>
        <w:snapToGrid w:val="0"/>
        <w:spacing w:beforeLines="0" w:afterLines="0"/>
        <w:rPr>
          <w:rFonts w:hAnsi="宋体" w:cs="宋体"/>
          <w:b/>
          <w:color w:val="000000" w:themeColor="text1"/>
          <w:sz w:val="21"/>
          <w:szCs w:val="21"/>
        </w:rPr>
      </w:pPr>
      <w:r>
        <w:rPr>
          <w:rFonts w:hint="eastAsia" w:hAnsi="宋体" w:cs="宋体"/>
          <w:b/>
          <w:color w:val="000000" w:themeColor="text1"/>
          <w:sz w:val="21"/>
          <w:szCs w:val="21"/>
        </w:rPr>
        <w:t>（六）评审纪律</w:t>
      </w:r>
    </w:p>
    <w:p>
      <w:pPr>
        <w:spacing w:after="120" w:line="400" w:lineRule="exact"/>
        <w:ind w:firstLine="371" w:firstLineChars="177"/>
        <w:rPr>
          <w:rFonts w:ascii="宋体" w:hAnsi="宋体" w:cs="宋体"/>
          <w:b/>
          <w:color w:val="000000" w:themeColor="text1"/>
          <w:szCs w:val="21"/>
        </w:rPr>
      </w:pPr>
      <w:r>
        <w:rPr>
          <w:rFonts w:hint="eastAsia" w:ascii="宋体" w:hAnsi="宋体" w:cs="宋体"/>
          <w:color w:val="000000" w:themeColor="text1"/>
          <w:szCs w:val="21"/>
        </w:rPr>
        <w:t>评标委员会成员必须严格遵守保密规定，不得泄露评审的有关情况</w:t>
      </w:r>
      <w:r>
        <w:rPr>
          <w:rFonts w:hint="eastAsia" w:ascii="宋体" w:hAnsi="宋体" w:cs="宋体"/>
          <w:color w:val="000000" w:themeColor="text1"/>
          <w:kern w:val="0"/>
          <w:szCs w:val="21"/>
        </w:rPr>
        <w:t>，任何单位和个人不得干扰、影响评标的正常进行，评标委员会成员不得私下与投标人接触，不得出现浙江省政府采购活动现场组织管理办法中规定的其他禁止行为。</w:t>
      </w:r>
    </w:p>
    <w:p>
      <w:pPr>
        <w:pStyle w:val="13"/>
        <w:adjustRightInd w:val="0"/>
        <w:snapToGrid w:val="0"/>
        <w:spacing w:beforeLines="0" w:afterLines="0"/>
        <w:rPr>
          <w:rFonts w:hAnsi="宋体" w:cs="宋体"/>
          <w:b/>
          <w:color w:val="000000" w:themeColor="text1"/>
          <w:sz w:val="21"/>
          <w:szCs w:val="21"/>
        </w:rPr>
      </w:pPr>
      <w:bookmarkStart w:id="168" w:name="_Toc24550043"/>
      <w:bookmarkStart w:id="169" w:name="_Toc33194395"/>
      <w:r>
        <w:rPr>
          <w:rFonts w:hint="eastAsia" w:hAnsi="宋体" w:cs="宋体"/>
          <w:b/>
          <w:color w:val="000000" w:themeColor="text1"/>
          <w:sz w:val="21"/>
          <w:szCs w:val="21"/>
        </w:rPr>
        <w:t>（七）</w:t>
      </w:r>
      <w:bookmarkEnd w:id="168"/>
      <w:bookmarkStart w:id="170" w:name="_Toc24550044"/>
      <w:r>
        <w:rPr>
          <w:rFonts w:hint="eastAsia" w:hAnsi="宋体" w:cs="宋体"/>
          <w:b/>
          <w:color w:val="000000" w:themeColor="text1"/>
          <w:sz w:val="21"/>
          <w:szCs w:val="21"/>
        </w:rPr>
        <w:t>评审流程及内容</w:t>
      </w:r>
      <w:bookmarkEnd w:id="169"/>
      <w:bookmarkEnd w:id="170"/>
    </w:p>
    <w:p>
      <w:pPr>
        <w:spacing w:line="400" w:lineRule="exact"/>
        <w:ind w:firstLine="371" w:firstLineChars="176"/>
        <w:rPr>
          <w:rFonts w:ascii="宋体" w:hAnsi="宋体" w:cs="宋体"/>
          <w:color w:val="000000" w:themeColor="text1"/>
          <w:szCs w:val="21"/>
        </w:rPr>
      </w:pPr>
      <w:r>
        <w:rPr>
          <w:rFonts w:hint="eastAsia" w:ascii="宋体" w:hAnsi="宋体" w:cs="宋体"/>
          <w:b/>
          <w:color w:val="000000" w:themeColor="text1"/>
          <w:kern w:val="0"/>
          <w:szCs w:val="21"/>
        </w:rPr>
        <w:t>本项目具体的评审事务由评标委员会负责，评审流程及内容如下：</w:t>
      </w:r>
    </w:p>
    <w:p>
      <w:pPr>
        <w:spacing w:line="360" w:lineRule="auto"/>
        <w:rPr>
          <w:rFonts w:ascii="宋体" w:hAnsi="宋体" w:cs="宋体"/>
          <w:b/>
          <w:bCs/>
          <w:color w:val="000000" w:themeColor="text1"/>
          <w:sz w:val="24"/>
        </w:rPr>
      </w:pPr>
      <w:r>
        <w:rPr>
          <w:rFonts w:hint="eastAsia" w:ascii="宋体" w:hAnsi="宋体" w:cs="宋体"/>
          <w:b/>
          <w:bCs/>
          <w:color w:val="000000" w:themeColor="text1"/>
          <w:sz w:val="24"/>
        </w:rPr>
        <w:t>1、评审前准备</w:t>
      </w:r>
    </w:p>
    <w:p>
      <w:pPr>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1.1由评审专家推选评审小组组长，招标人代表不得担任评审小组组长。</w:t>
      </w:r>
    </w:p>
    <w:p>
      <w:pPr>
        <w:spacing w:line="400" w:lineRule="exact"/>
        <w:ind w:firstLine="371" w:firstLineChars="177"/>
        <w:rPr>
          <w:rFonts w:ascii="宋体" w:hAnsi="宋体" w:cs="宋体"/>
          <w:b/>
          <w:color w:val="000000" w:themeColor="text1"/>
          <w:kern w:val="0"/>
          <w:szCs w:val="21"/>
        </w:rPr>
      </w:pPr>
      <w:r>
        <w:rPr>
          <w:rFonts w:hint="eastAsia" w:ascii="宋体" w:hAnsi="宋体" w:cs="宋体"/>
          <w:color w:val="000000" w:themeColor="text1"/>
          <w:kern w:val="0"/>
          <w:szCs w:val="21"/>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pPr>
        <w:spacing w:line="360" w:lineRule="auto"/>
        <w:rPr>
          <w:rFonts w:ascii="宋体" w:hAnsi="宋体" w:cs="宋体"/>
          <w:b/>
          <w:bCs/>
          <w:color w:val="000000" w:themeColor="text1"/>
          <w:sz w:val="24"/>
        </w:rPr>
      </w:pPr>
      <w:r>
        <w:rPr>
          <w:rFonts w:hint="eastAsia" w:ascii="宋体" w:hAnsi="宋体" w:cs="宋体"/>
          <w:b/>
          <w:bCs/>
          <w:color w:val="000000" w:themeColor="text1"/>
          <w:sz w:val="24"/>
        </w:rPr>
        <w:t>2、投标文件的初步审查、符合性审查</w:t>
      </w:r>
    </w:p>
    <w:p>
      <w:pPr>
        <w:spacing w:line="360" w:lineRule="auto"/>
        <w:rPr>
          <w:rFonts w:ascii="宋体" w:hAnsi="宋体" w:cs="宋体"/>
          <w:b/>
          <w:color w:val="000000" w:themeColor="text1"/>
          <w:kern w:val="0"/>
          <w:szCs w:val="21"/>
        </w:rPr>
      </w:pPr>
      <w:r>
        <w:rPr>
          <w:rFonts w:hint="eastAsia" w:ascii="宋体" w:hAnsi="宋体" w:cs="宋体"/>
          <w:b/>
          <w:bCs/>
          <w:color w:val="000000" w:themeColor="text1"/>
          <w:sz w:val="24"/>
        </w:rPr>
        <w:t>对所有通过资格审查的投标人的投标文件进行初步审查，审查、评价投标文件是否符合招标</w:t>
      </w:r>
      <w:r>
        <w:rPr>
          <w:rFonts w:hint="eastAsia" w:ascii="宋体" w:hAnsi="宋体" w:cs="宋体"/>
          <w:b/>
          <w:color w:val="000000" w:themeColor="text1"/>
          <w:kern w:val="0"/>
          <w:szCs w:val="21"/>
        </w:rPr>
        <w:t>文件的资信、技术、服务等实质性要求。</w:t>
      </w:r>
    </w:p>
    <w:p>
      <w:pPr>
        <w:spacing w:line="400" w:lineRule="exact"/>
        <w:ind w:firstLine="371" w:firstLineChars="177"/>
        <w:rPr>
          <w:rFonts w:ascii="宋体" w:hAnsi="宋体" w:cs="宋体"/>
          <w:color w:val="000000" w:themeColor="text1"/>
          <w:szCs w:val="21"/>
        </w:rPr>
      </w:pPr>
      <w:r>
        <w:rPr>
          <w:rFonts w:hint="eastAsia" w:ascii="宋体" w:hAnsi="宋体" w:cs="宋体"/>
          <w:color w:val="000000" w:themeColor="text1"/>
          <w:szCs w:val="21"/>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spacing w:line="360" w:lineRule="auto"/>
        <w:rPr>
          <w:rFonts w:ascii="宋体" w:hAnsi="宋体" w:cs="宋体"/>
          <w:b/>
          <w:bCs/>
          <w:color w:val="000000" w:themeColor="text1"/>
          <w:sz w:val="24"/>
        </w:rPr>
      </w:pPr>
      <w:r>
        <w:rPr>
          <w:rFonts w:hint="eastAsia" w:ascii="宋体" w:hAnsi="宋体" w:cs="宋体"/>
          <w:b/>
          <w:bCs/>
          <w:color w:val="000000" w:themeColor="text1"/>
          <w:sz w:val="24"/>
        </w:rPr>
        <w:t>3、投标文件的澄清、说明或补正</w:t>
      </w:r>
    </w:p>
    <w:p>
      <w:pPr>
        <w:spacing w:line="400" w:lineRule="exact"/>
        <w:ind w:firstLine="371" w:firstLineChars="177"/>
        <w:rPr>
          <w:rFonts w:ascii="宋体" w:hAnsi="宋体" w:cs="宋体"/>
          <w:color w:val="000000" w:themeColor="text1"/>
          <w:kern w:val="0"/>
          <w:szCs w:val="21"/>
        </w:rPr>
      </w:pPr>
      <w:r>
        <w:rPr>
          <w:rFonts w:hint="eastAsia" w:ascii="宋体" w:hAnsi="宋体" w:cs="宋体"/>
          <w:color w:val="000000" w:themeColor="text1"/>
          <w:kern w:val="0"/>
          <w:szCs w:val="21"/>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utoSpaceDE w:val="0"/>
        <w:autoSpaceDN w:val="0"/>
        <w:adjustRightInd w:val="0"/>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spacing w:line="360" w:lineRule="auto"/>
        <w:rPr>
          <w:rFonts w:ascii="宋体" w:hAnsi="宋体" w:cs="宋体"/>
          <w:color w:val="000000" w:themeColor="text1"/>
          <w:szCs w:val="21"/>
        </w:rPr>
      </w:pPr>
      <w:r>
        <w:rPr>
          <w:rFonts w:hint="eastAsia" w:ascii="宋体" w:hAnsi="宋体" w:cs="宋体"/>
          <w:b/>
          <w:bCs/>
          <w:color w:val="000000" w:themeColor="text1"/>
          <w:sz w:val="24"/>
        </w:rPr>
        <w:t>4、投标文件的错误修正</w:t>
      </w:r>
    </w:p>
    <w:p>
      <w:pPr>
        <w:spacing w:line="400" w:lineRule="exact"/>
        <w:ind w:firstLine="369" w:firstLineChars="175"/>
        <w:rPr>
          <w:rFonts w:ascii="宋体" w:hAnsi="宋体" w:cs="宋体"/>
          <w:b/>
          <w:color w:val="000000" w:themeColor="text1"/>
          <w:kern w:val="0"/>
          <w:szCs w:val="21"/>
        </w:rPr>
      </w:pPr>
      <w:r>
        <w:rPr>
          <w:rFonts w:hint="eastAsia" w:ascii="宋体" w:hAnsi="宋体" w:cs="宋体"/>
          <w:b/>
          <w:color w:val="000000" w:themeColor="text1"/>
          <w:kern w:val="0"/>
          <w:szCs w:val="21"/>
        </w:rPr>
        <w:t>4.1投标文件如果出现计算或表达上的错误，修正错误的原则如下：</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（1）投标文件中开标一览表（报价表）内容与投标文件中相应内容不一致的，以开标一览表（报价表）为准。</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（2）投标文件的大写金额和小写金额不一致的，以大写金额为准；</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（3）单价金额小数点或者百分比有明显错位的，应以开标一览表（报价表）的总价为准，并修改单价；</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（4）总价金额与按单价汇总金额不一致的，以单价金额计算结果为准。</w:t>
      </w:r>
    </w:p>
    <w:p>
      <w:pPr>
        <w:adjustRightInd w:val="0"/>
        <w:spacing w:line="400" w:lineRule="exact"/>
        <w:ind w:firstLine="480"/>
        <w:rPr>
          <w:rFonts w:ascii="宋体" w:hAnsi="宋体" w:cs="宋体"/>
          <w:color w:val="000000" w:themeColor="text1"/>
          <w:szCs w:val="21"/>
        </w:rPr>
      </w:pPr>
      <w:r>
        <w:rPr>
          <w:rFonts w:hint="eastAsia" w:ascii="宋体" w:hAnsi="宋体" w:cs="宋体"/>
          <w:color w:val="000000" w:themeColor="text1"/>
          <w:szCs w:val="21"/>
        </w:rPr>
        <w:t>同时出现两种以上不一致的，按照上述规定的顺序修正。投标人按照澄清投标文件的形式同意并确认后，调整后的投标报价对投标人具有约束作用。如果投标人不接受修正后的报价，则其投标无效。</w:t>
      </w:r>
    </w:p>
    <w:p>
      <w:pPr>
        <w:spacing w:after="120"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4.2对不同文字文本投标文件的解释发生异议的，以中文文本为准。</w:t>
      </w:r>
    </w:p>
    <w:p>
      <w:pPr>
        <w:pStyle w:val="13"/>
        <w:adjustRightInd w:val="0"/>
        <w:snapToGrid w:val="0"/>
        <w:spacing w:beforeLines="0" w:afterLines="0"/>
        <w:rPr>
          <w:rFonts w:hAnsi="宋体" w:cs="宋体"/>
          <w:b/>
          <w:bCs/>
          <w:color w:val="000000" w:themeColor="text1"/>
          <w:kern w:val="0"/>
          <w:szCs w:val="21"/>
        </w:rPr>
      </w:pPr>
      <w:r>
        <w:rPr>
          <w:rFonts w:hint="eastAsia" w:hAnsi="宋体" w:cs="宋体"/>
          <w:b/>
          <w:color w:val="000000" w:themeColor="text1"/>
          <w:sz w:val="21"/>
          <w:szCs w:val="21"/>
        </w:rPr>
        <w:t>（八）投标文件有下列情况之一者将视为无效：</w:t>
      </w:r>
    </w:p>
    <w:p>
      <w:pPr>
        <w:spacing w:line="400" w:lineRule="exact"/>
        <w:ind w:firstLine="367" w:firstLineChars="175"/>
        <w:rPr>
          <w:rFonts w:ascii="宋体" w:hAnsi="宋体" w:cs="宋体"/>
          <w:color w:val="000000" w:themeColor="text1"/>
          <w:kern w:val="0"/>
          <w:szCs w:val="21"/>
        </w:rPr>
      </w:pPr>
      <w:bookmarkStart w:id="171" w:name="_Hlk33211013"/>
      <w:r>
        <w:rPr>
          <w:rFonts w:hint="eastAsia" w:ascii="宋体" w:hAnsi="宋体" w:cs="宋体"/>
          <w:color w:val="000000" w:themeColor="text1"/>
          <w:kern w:val="0"/>
          <w:szCs w:val="21"/>
        </w:rPr>
        <w:t>1、资信、技术文件符合性审查中，存在下列情形之一的，经评标委员会认定后作无效标处理：</w:t>
      </w:r>
    </w:p>
    <w:p>
      <w:pPr>
        <w:tabs>
          <w:tab w:val="left" w:pos="1110"/>
        </w:tabs>
        <w:spacing w:line="400" w:lineRule="exact"/>
        <w:ind w:firstLine="367" w:firstLineChars="175"/>
        <w:rPr>
          <w:rFonts w:ascii="宋体" w:hAnsi="宋体" w:cs="宋体"/>
          <w:color w:val="000000" w:themeColor="text1"/>
          <w:kern w:val="0"/>
          <w:szCs w:val="21"/>
        </w:rPr>
      </w:pPr>
      <w:bookmarkStart w:id="172" w:name="_Toc33194396"/>
      <w:r>
        <w:rPr>
          <w:rFonts w:hint="eastAsia" w:ascii="宋体" w:hAnsi="宋体" w:cs="宋体"/>
          <w:color w:val="000000" w:themeColor="text1"/>
          <w:kern w:val="0"/>
          <w:szCs w:val="21"/>
        </w:rPr>
        <w:t>（1）投标文件未有效授权，法定代表人授权委托书等填写不完整或有涂改的；</w:t>
      </w:r>
      <w:bookmarkEnd w:id="172"/>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（3）投标文件存在一个或一个以上备选（替代）投标方案的；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（4）仅提交“备份投标文件”的；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（5）文件组成内容不齐全，本招标文件规定必须提供而未提供的（属于资格审查范围的除外）；</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（6）投标文件标注的响应或偏离情况与事实不符，或提供了虚假材料的；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（7）不响应或擅自改变本招标文件要求或投标文件有招标人不能接受的附加条件的；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（8）违反国家或政府部门相关法律法规、文件规定的。</w:t>
      </w:r>
      <w:bookmarkEnd w:id="171"/>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2、报价文件符合性审查中，存在下列情形之一的，经评标委员会认定后作无效标处理：</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（1）未按照招标文件标明的币种报价的，或者投标报价涵盖的内容不符合招标文件要求的；</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（2）投标报价出现前后不一致且不同意按照招标文件规定的方法进行修正的；</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（3）投标报价具有选择性，且未注明哪个有效的；</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（4）投标报价超过采购预算（或最高限价）的；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（6）违反国家或政府部门相关法律法规、文件规定的。</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3、投标人串通投标的，投标无效。</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投标人有以下情形之一的，视为投标人串通投标：</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（1）不同投标人的投标文件由同一单位或者个人编制；</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（2）不同投标人委托同一单位或者个人办理投标事宜；</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（3）不同投标人的投标文件载明的项目管理成员或者联系人员为同一人；</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（4）不同投标人的投标文件异常一致或者投标报价呈规律性差异；</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（5）不同投标人的投标文件相互混装；</w:t>
      </w:r>
    </w:p>
    <w:p>
      <w:pPr>
        <w:spacing w:line="40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4、法律法规和招标文件规定的其他无效标情形。</w:t>
      </w:r>
    </w:p>
    <w:p>
      <w:pPr>
        <w:adjustRightInd w:val="0"/>
        <w:snapToGrid w:val="0"/>
        <w:spacing w:line="360" w:lineRule="exact"/>
        <w:ind w:firstLine="422" w:firstLineChars="200"/>
        <w:jc w:val="left"/>
        <w:rPr>
          <w:rFonts w:ascii="宋体" w:hAnsi="宋体" w:cs="宋体"/>
          <w:color w:val="000000" w:themeColor="text1"/>
          <w:kern w:val="0"/>
          <w:szCs w:val="21"/>
        </w:rPr>
      </w:pPr>
      <w:r>
        <w:rPr>
          <w:rFonts w:hint="eastAsia" w:ascii="宋体" w:hAnsi="宋体" w:cs="宋体"/>
          <w:b/>
          <w:color w:val="000000" w:themeColor="text1"/>
          <w:szCs w:val="21"/>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tabs>
          <w:tab w:val="left" w:pos="720"/>
        </w:tabs>
        <w:spacing w:line="400" w:lineRule="exact"/>
        <w:ind w:firstLine="369" w:firstLineChars="175"/>
        <w:rPr>
          <w:rFonts w:ascii="宋体" w:hAnsi="宋体" w:cs="宋体"/>
          <w:b/>
          <w:bCs/>
          <w:color w:val="000000" w:themeColor="text1"/>
          <w:kern w:val="0"/>
          <w:szCs w:val="21"/>
        </w:rPr>
      </w:pPr>
      <w:r>
        <w:rPr>
          <w:rFonts w:hint="eastAsia" w:ascii="宋体" w:hAnsi="宋体" w:cs="宋体"/>
          <w:b/>
          <w:bCs/>
          <w:color w:val="000000" w:themeColor="text1"/>
          <w:kern w:val="0"/>
          <w:szCs w:val="21"/>
        </w:rPr>
        <w:t>（九）投标文件的评估、比较、评分</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tabs>
          <w:tab w:val="left" w:pos="720"/>
        </w:tabs>
        <w:spacing w:line="400" w:lineRule="exact"/>
        <w:ind w:firstLine="369" w:firstLineChars="175"/>
        <w:rPr>
          <w:rFonts w:ascii="宋体" w:hAnsi="宋体" w:cs="宋体"/>
          <w:b/>
          <w:bCs/>
          <w:color w:val="000000" w:themeColor="text1"/>
          <w:kern w:val="0"/>
          <w:szCs w:val="21"/>
        </w:rPr>
      </w:pPr>
      <w:r>
        <w:rPr>
          <w:rFonts w:hint="eastAsia" w:ascii="宋体" w:hAnsi="宋体" w:cs="宋体"/>
          <w:b/>
          <w:bCs/>
          <w:color w:val="000000" w:themeColor="text1"/>
          <w:kern w:val="0"/>
          <w:szCs w:val="21"/>
        </w:rPr>
        <w:t>（十）修改评审结果</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1、评标结果汇总完成后，除下列情形外，任何人不得修改评标结果：</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1.1 分值汇总计算错误的；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1.2 分项评分超出评分标准范围的；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1.3 评标委员会成员对客观评审因素评分不一致的；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1.4 经评标委员会认定评分畸高、畸低的。</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2、评标报告签署前，经复核发现存在以上情形之一的，评标委员会将当场修改评标结果，并在评标报告中记载。</w:t>
      </w:r>
    </w:p>
    <w:p>
      <w:pPr>
        <w:tabs>
          <w:tab w:val="left" w:pos="720"/>
        </w:tabs>
        <w:spacing w:line="400" w:lineRule="exact"/>
        <w:ind w:firstLine="369" w:firstLineChars="175"/>
        <w:rPr>
          <w:rFonts w:ascii="宋体" w:hAnsi="宋体" w:cs="宋体"/>
          <w:b/>
          <w:bCs/>
          <w:color w:val="000000" w:themeColor="text1"/>
          <w:kern w:val="0"/>
          <w:szCs w:val="21"/>
        </w:rPr>
      </w:pPr>
      <w:r>
        <w:rPr>
          <w:rFonts w:hint="eastAsia" w:ascii="宋体" w:hAnsi="宋体" w:cs="宋体"/>
          <w:b/>
          <w:bCs/>
          <w:color w:val="000000" w:themeColor="text1"/>
          <w:kern w:val="0"/>
          <w:szCs w:val="21"/>
        </w:rPr>
        <w:t>（十一）投标人排序及推荐中标候选投标人</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评标委员会根据以下规定确定投标人排名并推荐中标候选投标人。评标委员会根据各投标人的综合得分（技术资信分与报价得分之和）从高到低依次进行排名排序。特殊情形按以下原则处理：</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1、综合得分相同的，按投标报价低的优先原则确定排名；</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2、综合得分和投标报价均相同的，按技术资信得分从高到低确定排名；</w:t>
      </w:r>
    </w:p>
    <w:p>
      <w:pPr>
        <w:spacing w:line="40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3、综合得分、投标报价和技术资信得分均相同的由评标委员会全体成员记名投票按少数服从多数的原则确定排名。</w:t>
      </w:r>
    </w:p>
    <w:p>
      <w:pPr>
        <w:spacing w:line="380" w:lineRule="exact"/>
        <w:ind w:firstLine="373" w:firstLineChars="177"/>
        <w:rPr>
          <w:rFonts w:ascii="宋体" w:hAnsi="宋体" w:cs="宋体"/>
          <w:b/>
          <w:color w:val="000000" w:themeColor="text1"/>
          <w:kern w:val="0"/>
        </w:rPr>
      </w:pPr>
      <w:r>
        <w:rPr>
          <w:rFonts w:hint="eastAsia" w:ascii="宋体" w:hAnsi="宋体" w:cs="宋体"/>
          <w:b/>
          <w:color w:val="000000" w:themeColor="text1"/>
        </w:rPr>
        <w:t>4、根据最终得分排序，通过书面评审报告的形式，向招标人推荐</w:t>
      </w:r>
      <w:r>
        <w:rPr>
          <w:rFonts w:hint="eastAsia" w:ascii="宋体" w:hAnsi="宋体" w:cs="宋体"/>
          <w:b/>
          <w:color w:val="000000" w:themeColor="text1"/>
          <w:kern w:val="0"/>
        </w:rPr>
        <w:t>排名第一的投标人为第一中标候选投标人，排名第二的为第二中标候选投标人。</w:t>
      </w:r>
    </w:p>
    <w:p>
      <w:pPr>
        <w:tabs>
          <w:tab w:val="left" w:pos="720"/>
        </w:tabs>
        <w:spacing w:line="360" w:lineRule="exact"/>
        <w:ind w:firstLine="369" w:firstLineChars="175"/>
        <w:rPr>
          <w:rFonts w:ascii="宋体" w:hAnsi="宋体" w:cs="宋体"/>
          <w:b/>
          <w:bCs/>
          <w:color w:val="000000" w:themeColor="text1"/>
          <w:kern w:val="0"/>
          <w:szCs w:val="21"/>
        </w:rPr>
      </w:pPr>
      <w:r>
        <w:rPr>
          <w:rFonts w:hint="eastAsia" w:ascii="宋体" w:hAnsi="宋体" w:cs="宋体"/>
          <w:b/>
          <w:bCs/>
          <w:color w:val="000000" w:themeColor="text1"/>
          <w:kern w:val="0"/>
          <w:szCs w:val="21"/>
        </w:rPr>
        <w:t>（十二）起草、签署评审报告</w:t>
      </w:r>
    </w:p>
    <w:p>
      <w:pPr>
        <w:spacing w:line="36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pPr>
        <w:tabs>
          <w:tab w:val="left" w:pos="630"/>
        </w:tabs>
        <w:spacing w:after="120" w:line="360" w:lineRule="exact"/>
        <w:ind w:firstLine="369" w:firstLineChars="175"/>
        <w:rPr>
          <w:rFonts w:ascii="宋体" w:hAnsi="宋体" w:cs="宋体"/>
          <w:b/>
          <w:bCs/>
          <w:color w:val="000000" w:themeColor="text1"/>
          <w:kern w:val="0"/>
          <w:szCs w:val="21"/>
        </w:rPr>
      </w:pPr>
      <w:r>
        <w:rPr>
          <w:rFonts w:hint="eastAsia" w:ascii="宋体" w:hAnsi="宋体" w:cs="宋体"/>
          <w:b/>
          <w:bCs/>
          <w:color w:val="000000" w:themeColor="text1"/>
          <w:kern w:val="0"/>
          <w:szCs w:val="21"/>
        </w:rPr>
        <w:t>（十三）评标过程的保密</w:t>
      </w:r>
    </w:p>
    <w:p>
      <w:pPr>
        <w:spacing w:line="36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凡是属于审查、澄清、评审和比较的有关资料以及授标建议，任何人均不得向投标人或其他无关的人员透露。</w:t>
      </w:r>
    </w:p>
    <w:p>
      <w:pPr>
        <w:spacing w:line="360" w:lineRule="exact"/>
        <w:ind w:firstLine="367" w:firstLineChars="175"/>
        <w:rPr>
          <w:rFonts w:ascii="宋体" w:hAnsi="宋体" w:cs="宋体"/>
          <w:color w:val="000000" w:themeColor="text1"/>
          <w:kern w:val="0"/>
          <w:szCs w:val="21"/>
        </w:rPr>
      </w:pPr>
      <w:r>
        <w:rPr>
          <w:rFonts w:hint="eastAsia" w:ascii="宋体" w:hAnsi="宋体" w:cs="宋体"/>
          <w:color w:val="000000" w:themeColor="text1"/>
          <w:kern w:val="0"/>
          <w:szCs w:val="21"/>
        </w:rPr>
        <w:t>本项目评标过程实行全程录音、录像监控，投标人在评标过程中所进行的力图影响评标结果的不公正活动，可能导致其投标被拒绝。</w:t>
      </w:r>
    </w:p>
    <w:p>
      <w:pPr>
        <w:spacing w:line="360" w:lineRule="exact"/>
        <w:ind w:firstLine="369" w:firstLineChars="175"/>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（十四）废标的情形</w:t>
      </w:r>
    </w:p>
    <w:p>
      <w:pPr>
        <w:spacing w:line="36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在招标采购中，出现下列情形之一的，应予废标：</w:t>
      </w:r>
    </w:p>
    <w:p>
      <w:pPr>
        <w:spacing w:line="36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1、符合专业条件的投标人或者对招标文件作实质性响应的投标人不足三家的；</w:t>
      </w:r>
    </w:p>
    <w:p>
      <w:pPr>
        <w:spacing w:line="36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2、出现影响采购公正的违法、违规行为的；</w:t>
      </w:r>
    </w:p>
    <w:p>
      <w:pPr>
        <w:spacing w:line="36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3、投标人的报价均超过了采购预算，招标人不能支付的；</w:t>
      </w:r>
    </w:p>
    <w:p>
      <w:pPr>
        <w:spacing w:line="360" w:lineRule="exact"/>
        <w:ind w:firstLine="367" w:firstLineChars="175"/>
        <w:jc w:val="left"/>
        <w:rPr>
          <w:rFonts w:ascii="宋体" w:hAnsi="宋体" w:cs="宋体"/>
          <w:color w:val="000000" w:themeColor="text1"/>
          <w:kern w:val="0"/>
          <w:szCs w:val="21"/>
        </w:rPr>
      </w:pPr>
      <w:r>
        <w:rPr>
          <w:rFonts w:hint="eastAsia" w:ascii="宋体" w:hAnsi="宋体" w:cs="宋体"/>
          <w:color w:val="000000" w:themeColor="text1"/>
          <w:kern w:val="0"/>
          <w:szCs w:val="21"/>
        </w:rPr>
        <w:t>4、因重大变故，采购任务取消的。</w:t>
      </w:r>
    </w:p>
    <w:p>
      <w:pPr>
        <w:tabs>
          <w:tab w:val="left" w:pos="720"/>
        </w:tabs>
        <w:spacing w:line="360" w:lineRule="exact"/>
        <w:ind w:firstLine="369" w:firstLineChars="175"/>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（十五）可中止电子交易活动的情形</w:t>
      </w:r>
    </w:p>
    <w:p>
      <w:pPr>
        <w:spacing w:line="360" w:lineRule="exact"/>
        <w:ind w:firstLine="371" w:firstLineChars="176"/>
        <w:rPr>
          <w:rFonts w:ascii="宋体" w:hAnsi="宋体" w:cs="宋体"/>
          <w:color w:val="000000" w:themeColor="text1"/>
        </w:rPr>
      </w:pPr>
      <w:r>
        <w:rPr>
          <w:rFonts w:hint="eastAsia" w:ascii="宋体" w:hAnsi="宋体" w:cs="宋体"/>
          <w:b/>
          <w:color w:val="000000" w:themeColor="text1"/>
        </w:rPr>
        <w:t>采购过程中出现以下情形，导致电子交易平台无法正常运行，或者无法保证电子交易的公平、公正和安全时，采购组织机构可中止电子交易活动：</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1、电子交易平台发生故障而无法登录访问的；</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2、电子交易平台应用或数据库出现错误，不能进行正常操作的；</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3、电子交易平台发现严重安全漏洞，有潜在泄密危险的；</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4、病毒发作导致不能进行正常操作的；</w:t>
      </w:r>
    </w:p>
    <w:p>
      <w:pPr>
        <w:spacing w:line="360" w:lineRule="exact"/>
        <w:ind w:firstLine="420" w:firstLineChars="200"/>
        <w:rPr>
          <w:rFonts w:ascii="宋体" w:hAnsi="宋体" w:cs="宋体"/>
          <w:color w:val="000000" w:themeColor="text1"/>
        </w:rPr>
      </w:pPr>
      <w:r>
        <w:rPr>
          <w:rFonts w:hint="eastAsia" w:ascii="宋体" w:hAnsi="宋体" w:cs="宋体"/>
          <w:color w:val="000000" w:themeColor="text1"/>
        </w:rPr>
        <w:t>5、其他无法保证电子交易的公平、公正和安全的情况。</w:t>
      </w:r>
    </w:p>
    <w:p>
      <w:pPr>
        <w:spacing w:line="360" w:lineRule="exact"/>
        <w:ind w:firstLine="422" w:firstLineChars="200"/>
        <w:rPr>
          <w:rFonts w:ascii="宋体" w:hAnsi="宋体" w:cs="宋体"/>
          <w:b/>
          <w:color w:val="000000" w:themeColor="text1"/>
        </w:rPr>
      </w:pPr>
      <w:r>
        <w:rPr>
          <w:rFonts w:hint="eastAsia" w:ascii="宋体" w:hAnsi="宋体" w:cs="宋体"/>
          <w:b/>
          <w:color w:val="000000" w:themeColor="text1"/>
        </w:rPr>
        <w:t>出现上述情形，不影响采购公平、公正性的，采购组织机构可以待上述情形消除后继续组织电子交易活动；影响或可能影响采购公平、公正性的，应当重新采购。</w:t>
      </w:r>
    </w:p>
    <w:p>
      <w:pPr>
        <w:spacing w:line="360" w:lineRule="exact"/>
        <w:ind w:firstLine="422" w:firstLineChars="200"/>
        <w:rPr>
          <w:rFonts w:ascii="宋体" w:hAnsi="宋体" w:cs="宋体"/>
          <w:b/>
          <w:color w:val="000000" w:themeColor="text1"/>
        </w:rPr>
      </w:pPr>
    </w:p>
    <w:p>
      <w:pPr>
        <w:pStyle w:val="4"/>
        <w:numPr>
          <w:ilvl w:val="0"/>
          <w:numId w:val="19"/>
        </w:numPr>
        <w:spacing w:before="0" w:after="0" w:line="240" w:lineRule="auto"/>
        <w:rPr>
          <w:rFonts w:ascii="宋体" w:hAnsi="宋体" w:cs="宋体"/>
          <w:color w:val="000000" w:themeColor="text1"/>
          <w:szCs w:val="28"/>
        </w:rPr>
      </w:pPr>
      <w:bookmarkStart w:id="173" w:name="_Toc2479"/>
      <w:bookmarkStart w:id="174" w:name="_Toc11475"/>
      <w:bookmarkStart w:id="175" w:name="_Toc14284"/>
      <w:bookmarkStart w:id="176" w:name="_Toc74166636"/>
      <w:bookmarkStart w:id="177" w:name="_Toc28439"/>
      <w:bookmarkStart w:id="178" w:name="_Toc143943661"/>
      <w:bookmarkStart w:id="179" w:name="_Toc30968"/>
      <w:bookmarkStart w:id="180" w:name="_Toc10758"/>
      <w:r>
        <w:rPr>
          <w:rFonts w:hint="eastAsia" w:ascii="宋体" w:hAnsi="宋体" w:cs="宋体"/>
          <w:color w:val="000000" w:themeColor="text1"/>
          <w:szCs w:val="28"/>
        </w:rPr>
        <w:t>定标</w:t>
      </w:r>
      <w:bookmarkEnd w:id="167"/>
      <w:bookmarkEnd w:id="173"/>
      <w:bookmarkEnd w:id="174"/>
      <w:bookmarkEnd w:id="175"/>
      <w:bookmarkEnd w:id="176"/>
      <w:bookmarkEnd w:id="177"/>
      <w:bookmarkEnd w:id="178"/>
      <w:bookmarkEnd w:id="179"/>
      <w:bookmarkEnd w:id="180"/>
    </w:p>
    <w:p>
      <w:pPr>
        <w:adjustRightInd w:val="0"/>
        <w:snapToGrid w:val="0"/>
        <w:spacing w:line="360" w:lineRule="exact"/>
        <w:jc w:val="left"/>
        <w:rPr>
          <w:rFonts w:ascii="宋体" w:hAnsi="宋体" w:cs="宋体"/>
          <w:color w:val="000000" w:themeColor="text1"/>
          <w:szCs w:val="21"/>
        </w:rPr>
      </w:pPr>
      <w:bookmarkStart w:id="181" w:name="_Toc222632760"/>
      <w:bookmarkStart w:id="182" w:name="_Toc317341944"/>
      <w:r>
        <w:rPr>
          <w:rFonts w:hint="eastAsia" w:ascii="宋体" w:hAnsi="宋体" w:cs="宋体"/>
          <w:color w:val="000000" w:themeColor="text1"/>
          <w:szCs w:val="21"/>
        </w:rPr>
        <w:t>（一）确定中标人。本项目由采购单位确定中标人。</w:t>
      </w:r>
    </w:p>
    <w:p>
      <w:p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（二）招标代理机构在评标结束后2个工作日内将评标报告交采购单位。</w:t>
      </w:r>
    </w:p>
    <w:p>
      <w:p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（三）招标人在收到评标报告后5个工作日内按照评标报告推荐的顺序确定中标人。中标候选人顺序并列的，由招标人采购小组成员集体讨论确定。</w:t>
      </w:r>
    </w:p>
    <w:p>
      <w:p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（四）招标人依法确定中标人后2个工作日内，招标人和招标代理机构以书面形式发出《中标通知书》，并同时在相关网站发布中标公告。中标公告期限为1个工作日。</w:t>
      </w:r>
    </w:p>
    <w:p>
      <w:p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 xml:space="preserve">     招标代理机构对未通过资格审查的投标人，告知其未通过的原因。对未中标人，告知其本人的评审得分和排序。</w:t>
      </w:r>
    </w:p>
    <w:p>
      <w:pPr>
        <w:pStyle w:val="4"/>
        <w:numPr>
          <w:ilvl w:val="0"/>
          <w:numId w:val="19"/>
        </w:numPr>
        <w:spacing w:before="0" w:after="0" w:line="340" w:lineRule="exact"/>
        <w:rPr>
          <w:rFonts w:ascii="宋体" w:hAnsi="宋体" w:cs="宋体"/>
          <w:color w:val="000000" w:themeColor="text1"/>
          <w:szCs w:val="28"/>
        </w:rPr>
      </w:pPr>
      <w:bookmarkStart w:id="183" w:name="_Toc15751"/>
      <w:bookmarkStart w:id="184" w:name="_Toc23493"/>
      <w:bookmarkStart w:id="185" w:name="_Toc16672"/>
      <w:bookmarkStart w:id="186" w:name="_Toc6139"/>
      <w:bookmarkStart w:id="187" w:name="_Toc28705"/>
      <w:bookmarkStart w:id="188" w:name="_Toc74166637"/>
      <w:bookmarkStart w:id="189" w:name="_Toc143943662"/>
      <w:bookmarkStart w:id="190" w:name="_Toc19620"/>
      <w:r>
        <w:rPr>
          <w:rFonts w:hint="eastAsia" w:ascii="宋体" w:hAnsi="宋体" w:cs="宋体"/>
          <w:color w:val="000000" w:themeColor="text1"/>
          <w:szCs w:val="28"/>
        </w:rPr>
        <w:t>合同的授予</w:t>
      </w:r>
      <w:bookmarkEnd w:id="181"/>
      <w:bookmarkEnd w:id="182"/>
      <w:bookmarkEnd w:id="183"/>
      <w:bookmarkEnd w:id="184"/>
      <w:bookmarkEnd w:id="185"/>
      <w:bookmarkEnd w:id="186"/>
      <w:bookmarkEnd w:id="187"/>
      <w:bookmarkEnd w:id="188"/>
      <w:bookmarkEnd w:id="189"/>
      <w:bookmarkEnd w:id="190"/>
    </w:p>
    <w:p>
      <w:pPr>
        <w:adjustRightInd w:val="0"/>
        <w:snapToGrid w:val="0"/>
        <w:spacing w:line="340" w:lineRule="exact"/>
        <w:rPr>
          <w:rFonts w:ascii="宋体" w:hAnsi="宋体" w:cs="宋体"/>
          <w:b/>
          <w:color w:val="000000" w:themeColor="text1"/>
          <w:szCs w:val="21"/>
        </w:rPr>
      </w:pPr>
      <w:r>
        <w:rPr>
          <w:rFonts w:hint="eastAsia" w:ascii="宋体" w:hAnsi="宋体" w:cs="宋体"/>
          <w:b/>
          <w:color w:val="000000" w:themeColor="text1"/>
          <w:szCs w:val="21"/>
        </w:rPr>
        <w:t>（一）授予合同的依据</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1、招标人和招标代理机构签发的中标通知书；</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2、招标文件、招标文件的修改及补充文件；</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3、投标文件和询标时投标人做出的澄清、说明、纠正、承诺；</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4、《中华人民共和国民法典》的规定。</w:t>
      </w:r>
    </w:p>
    <w:p>
      <w:pPr>
        <w:adjustRightInd w:val="0"/>
        <w:snapToGrid w:val="0"/>
        <w:spacing w:line="340" w:lineRule="exact"/>
        <w:rPr>
          <w:rFonts w:ascii="宋体" w:hAnsi="宋体" w:cs="宋体"/>
          <w:b/>
          <w:color w:val="000000" w:themeColor="text1"/>
          <w:szCs w:val="21"/>
        </w:rPr>
      </w:pPr>
      <w:r>
        <w:rPr>
          <w:rFonts w:hint="eastAsia" w:ascii="宋体" w:hAnsi="宋体" w:cs="宋体"/>
          <w:b/>
          <w:color w:val="000000" w:themeColor="text1"/>
          <w:szCs w:val="21"/>
        </w:rPr>
        <w:t>（二）签署合同的要求</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1、招标人与中标人按照中标通知书的规定时间、地点签订书面合同；</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2、签订合同的时间（以前附表为准）；</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3、所签订的采购合同内容不得对招标文件和中标人的投标文件作实质性修改；</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4、招标人不得向中标人提出任何不合理的要求，作为签订合同的条件，不得与中标人私下订立背离合同实质性内容的协议；</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5、自合同签订之日起二个工作日内，招标人应将合同进行网上公告。</w:t>
      </w:r>
    </w:p>
    <w:p>
      <w:pPr>
        <w:adjustRightInd w:val="0"/>
        <w:snapToGrid w:val="0"/>
        <w:spacing w:line="340" w:lineRule="exact"/>
        <w:rPr>
          <w:rFonts w:ascii="宋体" w:hAnsi="宋体" w:cs="宋体"/>
          <w:b/>
          <w:color w:val="000000" w:themeColor="text1"/>
          <w:szCs w:val="21"/>
        </w:rPr>
      </w:pPr>
      <w:r>
        <w:rPr>
          <w:rFonts w:hint="eastAsia" w:ascii="宋体" w:hAnsi="宋体" w:cs="宋体"/>
          <w:b/>
          <w:color w:val="000000" w:themeColor="text1"/>
          <w:szCs w:val="21"/>
        </w:rPr>
        <w:t>（三）中标通知书</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1、确定中标人后，招标人和招标代理机构将以书面形式发出中标通知书；</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2、中标通知书为双方签订采购合同的依据；</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3、中标人应根据中标通知书中规定的时间内，由法定代表人或其授权代理人与招标人签订合同。</w:t>
      </w:r>
    </w:p>
    <w:p>
      <w:pPr>
        <w:adjustRightInd w:val="0"/>
        <w:snapToGrid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4、中标通知书发出后，招标人改变中标结果，或者中标人放弃中标，应当承担相应的法律责任。</w:t>
      </w:r>
    </w:p>
    <w:p>
      <w:pPr>
        <w:adjustRightInd w:val="0"/>
        <w:snapToGrid w:val="0"/>
        <w:spacing w:line="340" w:lineRule="exact"/>
        <w:rPr>
          <w:rFonts w:ascii="宋体" w:hAnsi="宋体" w:cs="宋体"/>
          <w:b/>
          <w:color w:val="auto"/>
          <w:szCs w:val="21"/>
        </w:rPr>
      </w:pPr>
      <w:r>
        <w:rPr>
          <w:rFonts w:hint="eastAsia" w:ascii="宋体" w:hAnsi="宋体" w:cs="宋体"/>
          <w:b/>
          <w:color w:val="auto"/>
          <w:szCs w:val="21"/>
        </w:rPr>
        <w:t>（四）履约保证金</w:t>
      </w:r>
    </w:p>
    <w:p>
      <w:pPr>
        <w:widowControl/>
        <w:spacing w:line="360" w:lineRule="auto"/>
        <w:ind w:firstLine="630" w:firstLineChars="3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不收取</w:t>
      </w:r>
    </w:p>
    <w:p>
      <w:pPr>
        <w:adjustRightInd w:val="0"/>
        <w:snapToGrid w:val="0"/>
        <w:spacing w:line="340" w:lineRule="exact"/>
        <w:rPr>
          <w:rFonts w:ascii="宋体" w:hAnsi="宋体" w:cs="宋体"/>
          <w:b/>
          <w:color w:val="000000" w:themeColor="text1"/>
          <w:szCs w:val="21"/>
        </w:rPr>
      </w:pPr>
      <w:r>
        <w:rPr>
          <w:rFonts w:hint="eastAsia" w:ascii="宋体" w:hAnsi="宋体" w:cs="宋体"/>
          <w:b/>
          <w:color w:val="000000" w:themeColor="text1"/>
          <w:szCs w:val="21"/>
        </w:rPr>
        <w:t>（五）合同签订</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1、招标人与中标人依据招标文件和中标人的投标文件签订书面合同；</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2、招标人如不与中标人订立协议的，或者招标人、中标人订立背离实质性内容的协议，由政府有关部门责令改正，同时依法承担相应法律责任；</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3、中标人如不按规定与招标人订立协议的，则招标人将取消其中标资格，并向其要求以预算金额2%额度的赔偿；</w:t>
      </w:r>
    </w:p>
    <w:p>
      <w:pPr>
        <w:adjustRightInd w:val="0"/>
        <w:snapToGrid w:val="0"/>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 中标人应当按照协议约定履行义务，完成项目各项工作，不得将中标项目违法转让（转包）给他人。</w:t>
      </w:r>
    </w:p>
    <w:p>
      <w:pPr>
        <w:rPr>
          <w:rFonts w:ascii="宋体" w:hAnsi="宋体" w:cs="宋体"/>
          <w:color w:val="000000" w:themeColor="text1"/>
        </w:rPr>
      </w:pPr>
    </w:p>
    <w:p>
      <w:pPr>
        <w:pStyle w:val="4"/>
        <w:numPr>
          <w:ilvl w:val="0"/>
          <w:numId w:val="19"/>
        </w:numPr>
        <w:spacing w:before="0" w:after="0" w:line="340" w:lineRule="exact"/>
        <w:rPr>
          <w:rFonts w:ascii="宋体" w:hAnsi="宋体" w:cs="宋体"/>
          <w:color w:val="000000" w:themeColor="text1"/>
          <w:szCs w:val="28"/>
        </w:rPr>
      </w:pPr>
      <w:bookmarkStart w:id="191" w:name="_Toc24413"/>
      <w:bookmarkStart w:id="192" w:name="_Toc143943663"/>
      <w:bookmarkStart w:id="193" w:name="_Toc29892"/>
      <w:bookmarkStart w:id="194" w:name="_Toc29803"/>
      <w:bookmarkStart w:id="195" w:name="_Toc5763"/>
      <w:r>
        <w:rPr>
          <w:rFonts w:hint="eastAsia" w:ascii="宋体" w:hAnsi="宋体" w:cs="宋体"/>
          <w:color w:val="000000" w:themeColor="text1"/>
          <w:szCs w:val="28"/>
        </w:rPr>
        <w:t>采购项目需要落实的政府采购政策</w:t>
      </w:r>
      <w:bookmarkEnd w:id="191"/>
      <w:bookmarkEnd w:id="192"/>
      <w:bookmarkEnd w:id="193"/>
      <w:bookmarkEnd w:id="194"/>
      <w:bookmarkEnd w:id="195"/>
    </w:p>
    <w:p>
      <w:pPr>
        <w:numPr>
          <w:ilvl w:val="0"/>
          <w:numId w:val="20"/>
        </w:numPr>
        <w:autoSpaceDE w:val="0"/>
        <w:autoSpaceDN w:val="0"/>
        <w:adjustRightInd w:val="0"/>
        <w:snapToGrid w:val="0"/>
        <w:spacing w:line="400" w:lineRule="exact"/>
        <w:ind w:left="71" w:right="69"/>
        <w:rPr>
          <w:rFonts w:ascii="宋体" w:hAnsi="宋体" w:cs="宋体"/>
          <w:b/>
          <w:bCs/>
          <w:color w:val="000000" w:themeColor="text1"/>
          <w:szCs w:val="21"/>
          <w:shd w:val="clear" w:color="auto" w:fill="FFFFFF"/>
        </w:rPr>
      </w:pPr>
      <w:r>
        <w:rPr>
          <w:rFonts w:hint="eastAsia" w:ascii="宋体" w:hAnsi="宋体" w:cs="宋体"/>
          <w:b/>
          <w:bCs/>
          <w:color w:val="000000" w:themeColor="text1"/>
          <w:szCs w:val="21"/>
          <w:shd w:val="clear" w:color="auto" w:fill="FFFFFF"/>
        </w:rPr>
        <w:t>采购本国生产的货物、工程和服务（经审批允许进口产品投标的除外）</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numPr>
          <w:ilvl w:val="0"/>
          <w:numId w:val="20"/>
        </w:numPr>
        <w:autoSpaceDE w:val="0"/>
        <w:autoSpaceDN w:val="0"/>
        <w:adjustRightInd w:val="0"/>
        <w:spacing w:line="400" w:lineRule="exact"/>
        <w:ind w:left="71" w:right="69"/>
        <w:rPr>
          <w:rFonts w:ascii="宋体" w:hAnsi="宋体" w:cs="宋体"/>
          <w:b/>
          <w:bCs/>
          <w:color w:val="000000" w:themeColor="text1"/>
          <w:szCs w:val="21"/>
          <w:shd w:val="clear" w:color="auto" w:fill="FFFFFF"/>
        </w:rPr>
      </w:pPr>
      <w:r>
        <w:rPr>
          <w:rFonts w:hint="eastAsia" w:ascii="宋体" w:hAnsi="宋体" w:cs="宋体"/>
          <w:b/>
          <w:bCs/>
          <w:color w:val="000000" w:themeColor="text1"/>
          <w:szCs w:val="21"/>
          <w:shd w:val="clear" w:color="auto" w:fill="FFFFFF"/>
        </w:rPr>
        <w:t>支持绿色采购</w:t>
      </w:r>
    </w:p>
    <w:p>
      <w:pPr>
        <w:autoSpaceDE w:val="0"/>
        <w:autoSpaceDN w:val="0"/>
        <w:adjustRightInd w:val="0"/>
        <w:spacing w:line="400" w:lineRule="exact"/>
        <w:ind w:right="69" w:firstLine="420" w:firstLineChars="200"/>
        <w:rPr>
          <w:rFonts w:ascii="宋体" w:hAnsi="宋体" w:cs="宋体"/>
          <w:color w:val="000000" w:themeColor="text1"/>
          <w:szCs w:val="21"/>
          <w:shd w:val="clear" w:color="auto" w:fill="FFFFFF"/>
        </w:rPr>
      </w:pPr>
      <w:r>
        <w:rPr>
          <w:rFonts w:hint="eastAsia" w:ascii="宋体" w:hAnsi="宋体" w:cs="宋体"/>
          <w:color w:val="000000" w:themeColor="text1"/>
          <w:szCs w:val="21"/>
          <w:shd w:val="clear" w:color="auto" w:fill="FFFFFF"/>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pStyle w:val="13"/>
        <w:spacing w:beforeLines="0" w:afterLines="0"/>
        <w:rPr>
          <w:rFonts w:hAnsi="宋体" w:cs="宋体"/>
          <w:color w:val="000000" w:themeColor="text1"/>
          <w:sz w:val="21"/>
          <w:szCs w:val="21"/>
        </w:rPr>
      </w:pPr>
      <w:r>
        <w:rPr>
          <w:rFonts w:hint="eastAsia" w:hAnsi="宋体" w:cs="宋体"/>
          <w:color w:val="000000" w:themeColor="text1"/>
          <w:sz w:val="21"/>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pStyle w:val="13"/>
        <w:spacing w:beforeLines="0" w:afterLines="0"/>
        <w:ind w:left="210" w:leftChars="100"/>
        <w:rPr>
          <w:rFonts w:hAnsi="宋体" w:cs="宋体"/>
          <w:color w:val="000000" w:themeColor="text1"/>
          <w:sz w:val="21"/>
          <w:szCs w:val="21"/>
        </w:rPr>
      </w:pPr>
      <w:r>
        <w:rPr>
          <w:rFonts w:hint="eastAsia" w:hAnsi="宋体" w:cs="宋体"/>
          <w:color w:val="000000" w:themeColor="text1"/>
          <w:sz w:val="21"/>
          <w:szCs w:val="21"/>
        </w:rPr>
        <w:t xml:space="preserve">  2、对于采购货物的配置中，优先采购绿色低碳产品。</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修缮、装修类项目采购建材的，招标人应将绿色建筑和绿色建材性能、指标等作为实质性条件纳入招标文件和合同。</w:t>
      </w:r>
    </w:p>
    <w:p>
      <w:pPr>
        <w:pStyle w:val="13"/>
        <w:spacing w:beforeLines="0" w:afterLines="0"/>
        <w:ind w:firstLine="420" w:firstLineChars="200"/>
        <w:rPr>
          <w:rFonts w:hAnsi="宋体" w:cs="宋体"/>
          <w:color w:val="000000" w:themeColor="text1"/>
          <w:sz w:val="21"/>
          <w:szCs w:val="21"/>
        </w:rPr>
      </w:pPr>
      <w:r>
        <w:rPr>
          <w:rFonts w:hint="eastAsia" w:hAnsi="宋体" w:cs="宋体"/>
          <w:color w:val="000000" w:themeColor="text1"/>
          <w:sz w:val="21"/>
          <w:szCs w:val="21"/>
        </w:rPr>
        <w:t>3、优先采购绿色包装产品、绿色物流配送服务以及循环利用产品。</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政府采购货物、工程和服务项目中涉及商品包装和快递包装的，投标人提供产品及相关快递服务的具体包装要求要参考《商品包装政府采购需求标准（试行）》、《快递包装政府采购需求标准（试行）》</w:t>
      </w:r>
    </w:p>
    <w:p>
      <w:pPr>
        <w:pStyle w:val="13"/>
        <w:spacing w:beforeLines="0" w:afterLines="0"/>
        <w:ind w:firstLine="420" w:firstLineChars="200"/>
        <w:rPr>
          <w:rFonts w:hAnsi="宋体" w:cs="宋体"/>
          <w:color w:val="000000" w:themeColor="text1"/>
          <w:sz w:val="21"/>
          <w:szCs w:val="21"/>
        </w:rPr>
      </w:pPr>
      <w:r>
        <w:rPr>
          <w:rFonts w:hint="eastAsia" w:hAnsi="宋体" w:cs="宋体"/>
          <w:color w:val="000000" w:themeColor="text1"/>
          <w:sz w:val="21"/>
          <w:szCs w:val="21"/>
          <w:shd w:val="clear" w:color="auto" w:fill="FFFFFF"/>
        </w:rPr>
        <w:t>选择合理运输路线，有效利用车辆，科学配装，提高运输效率，降低物流成本和资源消耗，并降低尾气排放。</w:t>
      </w:r>
    </w:p>
    <w:p>
      <w:pPr>
        <w:pStyle w:val="13"/>
        <w:spacing w:beforeLines="0" w:afterLines="0"/>
        <w:ind w:left="210" w:leftChars="100"/>
        <w:rPr>
          <w:rFonts w:hAnsi="宋体" w:cs="宋体"/>
          <w:color w:val="000000" w:themeColor="text1"/>
          <w:sz w:val="21"/>
          <w:szCs w:val="21"/>
        </w:rPr>
      </w:pPr>
      <w:r>
        <w:rPr>
          <w:rFonts w:hint="eastAsia" w:hAnsi="宋体" w:cs="宋体"/>
          <w:color w:val="000000" w:themeColor="text1"/>
          <w:sz w:val="21"/>
          <w:szCs w:val="21"/>
        </w:rPr>
        <w:t xml:space="preserve">  4、加大新能源、清洁能源公务交通工具政府采购力度，机要通信等公务用车除特殊地理环境等因素外原则上采购新能源汽车，优先采购提供新能源交通工具的租赁服务。</w:t>
      </w:r>
    </w:p>
    <w:p>
      <w:pPr>
        <w:numPr>
          <w:ilvl w:val="0"/>
          <w:numId w:val="20"/>
        </w:numPr>
        <w:autoSpaceDE w:val="0"/>
        <w:autoSpaceDN w:val="0"/>
        <w:adjustRightInd w:val="0"/>
        <w:spacing w:line="400" w:lineRule="exact"/>
        <w:ind w:left="71" w:right="69"/>
        <w:rPr>
          <w:rFonts w:ascii="宋体" w:hAnsi="宋体" w:cs="宋体"/>
          <w:b/>
          <w:bCs/>
          <w:color w:val="000000" w:themeColor="text1"/>
          <w:szCs w:val="21"/>
          <w:shd w:val="clear" w:color="auto" w:fill="FFFFFF"/>
        </w:rPr>
      </w:pPr>
      <w:r>
        <w:rPr>
          <w:rFonts w:hint="eastAsia" w:ascii="宋体" w:hAnsi="宋体" w:cs="宋体"/>
          <w:b/>
          <w:bCs/>
          <w:color w:val="000000" w:themeColor="text1"/>
          <w:szCs w:val="21"/>
          <w:shd w:val="clear" w:color="auto" w:fill="FFFFFF"/>
        </w:rPr>
        <w:t>支持科技创新</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招标人优先采购被认定为首台套产品和“制造精品”的自主创新产品。</w:t>
      </w:r>
    </w:p>
    <w:p>
      <w:pPr>
        <w:spacing w:line="400" w:lineRule="exact"/>
        <w:ind w:firstLine="420" w:firstLineChars="200"/>
        <w:rPr>
          <w:rFonts w:ascii="宋体" w:hAnsi="宋体" w:cs="宋体"/>
          <w:color w:val="000000" w:themeColor="text1"/>
          <w:szCs w:val="21"/>
          <w:shd w:val="clear" w:color="auto" w:fill="FFFFFF"/>
        </w:rPr>
      </w:pPr>
      <w:r>
        <w:rPr>
          <w:rFonts w:hint="eastAsia" w:ascii="宋体" w:hAnsi="宋体" w:cs="宋体"/>
          <w:color w:val="000000" w:themeColor="text1"/>
          <w:szCs w:val="21"/>
        </w:rPr>
        <w:t>对省级以上主管部门认定的首台套产品，自纳入《省推广应用指导目录》起三年内参加政府采购活动，视同已具备相应销售业绩，业绩分为满分。</w:t>
      </w:r>
    </w:p>
    <w:p>
      <w:pPr>
        <w:spacing w:line="400" w:lineRule="exact"/>
        <w:rPr>
          <w:rFonts w:ascii="宋体" w:hAnsi="宋体" w:cs="宋体"/>
          <w:b/>
          <w:bCs/>
          <w:color w:val="000000" w:themeColor="text1"/>
          <w:szCs w:val="21"/>
        </w:rPr>
      </w:pPr>
      <w:r>
        <w:rPr>
          <w:rFonts w:hint="eastAsia" w:ascii="宋体" w:hAnsi="宋体" w:cs="宋体"/>
          <w:b/>
          <w:bCs/>
          <w:color w:val="000000" w:themeColor="text1"/>
          <w:szCs w:val="21"/>
        </w:rPr>
        <w:t>（四）中小企业信用融资</w:t>
      </w:r>
    </w:p>
    <w:p>
      <w:pPr>
        <w:spacing w:line="40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 xml:space="preserve">本采购项目中标单位与采购单位签订的政府采购合同适用于浙江省政府采购贷款政策，简称“政采贷”，具体内容可参阅《安吉财政“政采贷”办理指引》。网址：http://www.anji.gov.cn/art/2021/10/28/art_1229518630_3837633.html。 </w:t>
      </w:r>
    </w:p>
    <w:p>
      <w:pPr>
        <w:spacing w:line="400" w:lineRule="exact"/>
        <w:rPr>
          <w:rFonts w:ascii="宋体" w:hAnsi="宋体" w:cs="宋体"/>
          <w:b/>
          <w:bCs/>
          <w:color w:val="000000" w:themeColor="text1"/>
          <w:szCs w:val="21"/>
          <w:shd w:val="clear" w:color="auto" w:fill="FFFFFF"/>
        </w:rPr>
      </w:pPr>
      <w:r>
        <w:rPr>
          <w:rFonts w:hint="eastAsia" w:ascii="宋体" w:hAnsi="宋体" w:cs="宋体"/>
          <w:b/>
          <w:bCs/>
          <w:color w:val="000000" w:themeColor="text1"/>
          <w:szCs w:val="21"/>
          <w:shd w:val="clear" w:color="auto" w:fill="FFFFFF"/>
        </w:rPr>
        <w:t>（五）支持中小企业发展</w:t>
      </w:r>
    </w:p>
    <w:p>
      <w:pPr>
        <w:adjustRightInd w:val="0"/>
        <w:snapToGrid w:val="0"/>
        <w:spacing w:line="360" w:lineRule="auto"/>
        <w:ind w:firstLine="420" w:firstLineChars="200"/>
        <w:rPr>
          <w:rFonts w:ascii="宋体" w:hAnsi="宋体" w:cs="宋体"/>
          <w:color w:val="000000" w:themeColor="text1"/>
          <w:kern w:val="0"/>
          <w:szCs w:val="21"/>
        </w:rPr>
      </w:pPr>
      <w:r>
        <w:rPr>
          <w:rFonts w:hint="eastAsia" w:ascii="宋体" w:hAnsi="宋体" w:cs="宋体"/>
          <w:color w:val="000000" w:themeColor="text1"/>
        </w:rPr>
        <w:t>本项目为非专门面向中小企业采购，</w:t>
      </w:r>
      <w:r>
        <w:rPr>
          <w:rFonts w:hint="eastAsia" w:ascii="宋体" w:hAnsi="宋体" w:cs="宋体"/>
          <w:color w:val="000000" w:themeColor="text1"/>
          <w:kern w:val="0"/>
          <w:szCs w:val="21"/>
        </w:rPr>
        <w:t>为本项目提供服务的企业按照《关于印发中小企业划型标准规定的通知》（工信部联企业〔2011〕300 号）的所属行业分类为</w:t>
      </w:r>
      <w:r>
        <w:rPr>
          <w:rFonts w:hint="eastAsia" w:ascii="宋体" w:hAnsi="宋体" w:cs="宋体"/>
          <w:color w:val="000000" w:themeColor="text1"/>
          <w:szCs w:val="21"/>
        </w:rPr>
        <w:t>工业、零售业、</w:t>
      </w:r>
      <w:r>
        <w:rPr>
          <w:rFonts w:hint="eastAsia" w:ascii="宋体" w:hAnsi="宋体" w:cs="宋体"/>
          <w:b w:val="0"/>
          <w:bCs w:val="0"/>
          <w:color w:val="000000" w:themeColor="text1"/>
          <w:szCs w:val="21"/>
          <w:u w:val="none"/>
        </w:rPr>
        <w:t>其他未列明行业</w:t>
      </w:r>
      <w:r>
        <w:rPr>
          <w:rFonts w:hint="eastAsia" w:ascii="宋体" w:hAnsi="宋体" w:cs="宋体"/>
          <w:b/>
          <w:bCs/>
          <w:color w:val="000000" w:themeColor="text1"/>
          <w:sz w:val="28"/>
        </w:rPr>
        <w:t>。</w:t>
      </w:r>
      <w:r>
        <w:rPr>
          <w:rFonts w:hint="eastAsia" w:ascii="宋体" w:hAnsi="宋体" w:cs="宋体"/>
          <w:color w:val="000000" w:themeColor="text1"/>
          <w:kern w:val="0"/>
          <w:szCs w:val="21"/>
        </w:rPr>
        <w:t>符合以下条件的中小微企业按照采购文件附件的格式要求在资格证明文件中提供《中小企业声明函》</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符合中小企业划分标准的个体工商户，在政府采购活动中视同中小企业。</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bCs/>
          <w:color w:val="000000" w:themeColor="text1"/>
          <w:szCs w:val="21"/>
        </w:rPr>
        <w:t>2、</w:t>
      </w:r>
      <w:r>
        <w:rPr>
          <w:rFonts w:hint="eastAsia" w:ascii="宋体" w:hAnsi="宋体" w:cs="宋体"/>
          <w:color w:val="000000" w:themeColor="text1"/>
          <w:kern w:val="0"/>
          <w:szCs w:val="21"/>
        </w:rPr>
        <w:t>在政府采购活动中，投标人提供的货物、工程或者服务符合下列情形的，享受中小企业扶持政策：</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2.1在货物采购项目中，货物由中小企业制造，即货物由中小企业生产且使用该中小企业商号或者注册商标；</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2.2在工程采购项目中，工程由中小企业承建，即工程施工单位为中小企业；</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2.3在服务采购项目中，服务由中小企业承接，即提供服务的人员为中小企业依照《中华人民共和国劳动合同法》订立劳动合同的从业人员。</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在货物采购项目中，投标人提供的货物既有中小企业制造货物，也有大型企业制造货物的，不享受中小企业扶持政策。</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3、对于未预留份额专门面向中小企业的政府采购货物或服务项目，以及预留份额政府采购货物或服务项目中的非预留部分标项，对小型和</w:t>
      </w:r>
      <w:r>
        <w:rPr>
          <w:rFonts w:hint="eastAsia" w:ascii="宋体" w:hAnsi="宋体" w:cs="宋体"/>
          <w:color w:val="000000" w:themeColor="text1"/>
          <w:szCs w:val="21"/>
          <w:highlight w:val="none"/>
        </w:rPr>
        <w:t>微型企业的投标报价给予20%的扣除，用</w:t>
      </w:r>
      <w:r>
        <w:rPr>
          <w:rFonts w:hint="eastAsia" w:ascii="宋体" w:hAnsi="宋体" w:cs="宋体"/>
          <w:color w:val="000000" w:themeColor="text1"/>
          <w:szCs w:val="21"/>
        </w:rPr>
        <w:t>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4、符合《关于促进残疾人就业政府采购政策的通知》（财库〔2017〕141号）规定的条件并提供《残疾人福利性单位声明函》（附件1）的残疾人福利性单位视同小型、微型企业；</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7、中小企业享受扶持政策获得政府采购合同的，小微企业不得将合同分包给大中型企业，中型企业不得将合同分包给大型企业。</w:t>
      </w:r>
    </w:p>
    <w:p>
      <w:pPr>
        <w:pStyle w:val="5"/>
        <w:rPr>
          <w:rFonts w:ascii="宋体" w:hAnsi="宋体" w:cs="宋体"/>
          <w:color w:val="000000" w:themeColor="text1"/>
          <w:szCs w:val="21"/>
        </w:rPr>
        <w:sectPr>
          <w:pgSz w:w="11906" w:h="16838"/>
          <w:pgMar w:top="964" w:right="1247" w:bottom="1247" w:left="1247" w:header="737" w:footer="964" w:gutter="0"/>
          <w:cols w:space="720" w:num="1"/>
          <w:docGrid w:linePitch="312" w:charSpace="0"/>
        </w:sectPr>
      </w:pPr>
    </w:p>
    <w:p>
      <w:pPr>
        <w:pStyle w:val="3"/>
        <w:spacing w:before="50" w:afterLines="50"/>
        <w:rPr>
          <w:rFonts w:ascii="宋体" w:hAnsi="宋体" w:cs="宋体"/>
          <w:color w:val="000000" w:themeColor="text1"/>
          <w:szCs w:val="32"/>
        </w:rPr>
      </w:pPr>
      <w:bookmarkStart w:id="196" w:name="_Toc20680"/>
      <w:bookmarkStart w:id="197" w:name="_Toc143943664"/>
      <w:bookmarkStart w:id="198" w:name="_Toc29826"/>
      <w:bookmarkStart w:id="199" w:name="_Toc21403"/>
      <w:bookmarkStart w:id="200" w:name="_Toc17693"/>
      <w:bookmarkStart w:id="201" w:name="_Toc74166638"/>
      <w:bookmarkStart w:id="202" w:name="_Toc400"/>
      <w:bookmarkStart w:id="203" w:name="_Toc222632762"/>
      <w:r>
        <w:rPr>
          <w:rFonts w:hint="eastAsia" w:ascii="宋体" w:hAnsi="宋体" w:cs="宋体"/>
          <w:color w:val="000000" w:themeColor="text1"/>
          <w:szCs w:val="32"/>
        </w:rPr>
        <w:t>评标办法及标准</w:t>
      </w:r>
      <w:bookmarkEnd w:id="196"/>
      <w:bookmarkEnd w:id="197"/>
      <w:bookmarkEnd w:id="198"/>
      <w:bookmarkEnd w:id="199"/>
      <w:bookmarkEnd w:id="200"/>
      <w:bookmarkEnd w:id="201"/>
      <w:bookmarkEnd w:id="202"/>
    </w:p>
    <w:p>
      <w:pPr>
        <w:adjustRightInd w:val="0"/>
        <w:snapToGrid w:val="0"/>
        <w:spacing w:line="360" w:lineRule="exact"/>
        <w:ind w:firstLine="420" w:firstLineChars="200"/>
        <w:rPr>
          <w:rFonts w:ascii="宋体" w:hAnsi="宋体" w:cs="宋体"/>
          <w:color w:val="000000" w:themeColor="text1"/>
          <w:szCs w:val="21"/>
        </w:rPr>
      </w:pPr>
    </w:p>
    <w:p>
      <w:pPr>
        <w:adjustRightInd w:val="0"/>
        <w:snapToGrid w:val="0"/>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为公正、公平、科学地选择中标人，根据《中华人民共和国政府采购法》《政府采购货物服务招标投标管理办法》等有关法律法规的规定，并结合本项目的实际，制定本办法。</w:t>
      </w:r>
    </w:p>
    <w:p>
      <w:pPr>
        <w:adjustRightInd w:val="0"/>
        <w:snapToGrid w:val="0"/>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本办法适用于</w:t>
      </w:r>
      <w:r>
        <w:rPr>
          <w:rFonts w:hint="eastAsia" w:ascii="宋体" w:hAnsi="宋体" w:cs="宋体"/>
          <w:b/>
          <w:bCs/>
          <w:color w:val="000000" w:themeColor="text1"/>
          <w:szCs w:val="21"/>
          <w:u w:val="single"/>
        </w:rPr>
        <w:t>安吉信访局12345话务运行项目</w:t>
      </w:r>
      <w:r>
        <w:rPr>
          <w:rFonts w:hint="eastAsia" w:ascii="宋体" w:hAnsi="宋体" w:cs="宋体"/>
          <w:color w:val="000000" w:themeColor="text1"/>
          <w:szCs w:val="21"/>
        </w:rPr>
        <w:t>的评标。</w:t>
      </w:r>
    </w:p>
    <w:p>
      <w:pPr>
        <w:adjustRightInd w:val="0"/>
        <w:snapToGrid w:val="0"/>
        <w:spacing w:line="360" w:lineRule="exact"/>
        <w:ind w:firstLine="420" w:firstLineChars="200"/>
        <w:rPr>
          <w:rFonts w:ascii="宋体" w:hAnsi="宋体" w:cs="宋体"/>
          <w:color w:val="000000" w:themeColor="text1"/>
          <w:szCs w:val="21"/>
        </w:rPr>
      </w:pPr>
    </w:p>
    <w:p>
      <w:pPr>
        <w:pStyle w:val="4"/>
        <w:numPr>
          <w:ilvl w:val="0"/>
          <w:numId w:val="21"/>
        </w:numPr>
        <w:spacing w:before="0" w:after="0" w:line="240" w:lineRule="auto"/>
        <w:rPr>
          <w:rFonts w:ascii="宋体" w:hAnsi="宋体" w:cs="宋体"/>
          <w:color w:val="000000" w:themeColor="text1"/>
          <w:szCs w:val="28"/>
        </w:rPr>
      </w:pPr>
      <w:bookmarkStart w:id="204" w:name="_Toc23529"/>
      <w:bookmarkStart w:id="205" w:name="_Toc4155"/>
      <w:bookmarkStart w:id="206" w:name="_Toc143943665"/>
      <w:bookmarkStart w:id="207" w:name="_Toc74166639"/>
      <w:bookmarkStart w:id="208" w:name="_Toc27962"/>
      <w:bookmarkStart w:id="209" w:name="_Toc2416"/>
      <w:bookmarkStart w:id="210" w:name="_Toc20454"/>
      <w:bookmarkStart w:id="211" w:name="_Toc317341947"/>
      <w:bookmarkStart w:id="212" w:name="_Toc294470144"/>
      <w:bookmarkStart w:id="213" w:name="_Toc300812053"/>
      <w:r>
        <w:rPr>
          <w:rFonts w:hint="eastAsia" w:ascii="宋体" w:hAnsi="宋体" w:cs="宋体"/>
          <w:color w:val="000000" w:themeColor="text1"/>
          <w:szCs w:val="28"/>
        </w:rPr>
        <w:t>评标程序与方法</w:t>
      </w:r>
      <w:bookmarkEnd w:id="204"/>
      <w:bookmarkEnd w:id="205"/>
      <w:bookmarkEnd w:id="206"/>
      <w:bookmarkEnd w:id="207"/>
      <w:bookmarkEnd w:id="208"/>
      <w:bookmarkEnd w:id="209"/>
      <w:bookmarkEnd w:id="210"/>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1、评标委员会对通过资格性检查的投标人进行符合性检查。依据招标文件的规定，从投标文件的有效性、完整性和对招标文件的响应程度进行审查，以确定是否对招标文件的实质性要求做出响应。</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3、比较与评价。评标委员会按上述规定的评标内容和标准，对符合性检查合格的投标文件进行综合比较与独立评分。</w:t>
      </w:r>
    </w:p>
    <w:p>
      <w:pPr>
        <w:spacing w:line="320" w:lineRule="exact"/>
        <w:ind w:firstLine="420" w:firstLineChars="200"/>
        <w:rPr>
          <w:rFonts w:ascii="宋体" w:hAnsi="宋体" w:cs="宋体"/>
          <w:color w:val="000000" w:themeColor="text1"/>
          <w:szCs w:val="21"/>
        </w:rPr>
      </w:pPr>
    </w:p>
    <w:p>
      <w:pPr>
        <w:pStyle w:val="4"/>
        <w:spacing w:before="0" w:after="0" w:line="240" w:lineRule="auto"/>
        <w:rPr>
          <w:rFonts w:ascii="宋体" w:hAnsi="宋体" w:cs="宋体"/>
          <w:color w:val="000000" w:themeColor="text1"/>
          <w:szCs w:val="28"/>
        </w:rPr>
      </w:pPr>
      <w:bookmarkStart w:id="214" w:name="_Toc74166640"/>
      <w:bookmarkStart w:id="215" w:name="_Toc7267"/>
      <w:bookmarkStart w:id="216" w:name="_Toc143943666"/>
      <w:bookmarkStart w:id="217" w:name="_Toc30016"/>
      <w:bookmarkStart w:id="218" w:name="_Toc26404"/>
      <w:bookmarkStart w:id="219" w:name="_Toc24533"/>
      <w:bookmarkStart w:id="220" w:name="_Toc1577"/>
      <w:r>
        <w:rPr>
          <w:rFonts w:hint="eastAsia" w:ascii="宋体" w:hAnsi="宋体" w:cs="宋体"/>
          <w:color w:val="000000" w:themeColor="text1"/>
          <w:szCs w:val="28"/>
        </w:rPr>
        <w:t>综合评分法</w:t>
      </w:r>
      <w:bookmarkEnd w:id="214"/>
      <w:bookmarkEnd w:id="215"/>
      <w:bookmarkEnd w:id="216"/>
      <w:bookmarkEnd w:id="217"/>
      <w:bookmarkEnd w:id="218"/>
      <w:bookmarkEnd w:id="219"/>
      <w:bookmarkEnd w:id="220"/>
    </w:p>
    <w:p>
      <w:pPr>
        <w:spacing w:line="55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本次评标采用综合评分法，总分为100分。合格投标人的评标得分为各项目汇总得分，中标候选资格按评标得分由高到低顺序排列，并推荐前三名作为中标候选人。得分相同的，按技术部分得分由高到低顺序排列。技术部分得分仍相同的，由招标人采用随机抽取的方式决定，排名第一的投标人为第一中标候选人,其他投标人中标候选资格依此类推。第一中标候选人放弃中标或者因不可抗力提出不能履行合同，招标人可以确定第二中标候选人为中标人，排名第二的中标候选人因前款同样的原因不能签订合同，招标人可以确定排名第三的中标候选人为中标人。评分过程中采用四舍五入法，并保留小数2位。</w:t>
      </w:r>
    </w:p>
    <w:p>
      <w:pPr>
        <w:spacing w:line="55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注：本次招标将根据各投标人的投标文件，由评标委员会综合评分后，根据综合得分由高到低选择确定1家作为安吉县信访12345热线中心话务运行服务采购项目中标人。</w:t>
      </w:r>
    </w:p>
    <w:p>
      <w:pPr>
        <w:spacing w:line="55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投标人评标综合得分=价格分+(技术分+商务分+资信及其他分)</w:t>
      </w:r>
    </w:p>
    <w:p>
      <w:pPr>
        <w:spacing w:line="55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技术、商务、资信及其他分按照评标委员会成员的独立评分结果汇总数算术平均分计算，计算公式：</w:t>
      </w:r>
    </w:p>
    <w:p>
      <w:pPr>
        <w:spacing w:line="550" w:lineRule="exact"/>
        <w:ind w:firstLine="315" w:firstLineChars="150"/>
        <w:rPr>
          <w:rFonts w:ascii="宋体" w:hAnsi="宋体" w:cs="宋体"/>
          <w:color w:val="000000" w:themeColor="text1"/>
          <w:szCs w:val="21"/>
        </w:rPr>
      </w:pPr>
      <w:r>
        <w:rPr>
          <w:rFonts w:hint="eastAsia" w:ascii="宋体" w:hAnsi="宋体" w:cs="宋体"/>
          <w:color w:val="000000" w:themeColor="text1"/>
          <w:szCs w:val="21"/>
        </w:rPr>
        <w:t>技术商务资信及其他分=评标委员会所有成员评分合计数/评标委员会组成人员数</w:t>
      </w:r>
    </w:p>
    <w:p>
      <w:pPr>
        <w:pStyle w:val="4"/>
        <w:rPr>
          <w:rFonts w:ascii="宋体" w:hAnsi="宋体" w:cs="宋体"/>
          <w:color w:val="000000" w:themeColor="text1"/>
        </w:rPr>
      </w:pPr>
      <w:bookmarkStart w:id="221" w:name="_Toc14114"/>
      <w:bookmarkStart w:id="222" w:name="_Toc26255"/>
      <w:bookmarkStart w:id="223" w:name="_Toc74166641"/>
      <w:bookmarkStart w:id="224" w:name="_Toc30772"/>
      <w:bookmarkStart w:id="225" w:name="_Toc143943667"/>
      <w:bookmarkStart w:id="226" w:name="_Toc24264"/>
      <w:bookmarkStart w:id="227" w:name="_Toc18545"/>
      <w:bookmarkStart w:id="228" w:name="_Toc23186"/>
      <w:r>
        <w:rPr>
          <w:rFonts w:hint="eastAsia" w:ascii="宋体" w:hAnsi="宋体" w:cs="宋体"/>
          <w:color w:val="000000" w:themeColor="text1"/>
        </w:rPr>
        <w:t>评标内容及标准</w:t>
      </w:r>
      <w:bookmarkEnd w:id="211"/>
      <w:bookmarkEnd w:id="212"/>
      <w:bookmarkEnd w:id="213"/>
      <w:bookmarkEnd w:id="221"/>
      <w:bookmarkEnd w:id="222"/>
      <w:bookmarkEnd w:id="223"/>
      <w:bookmarkEnd w:id="224"/>
      <w:bookmarkEnd w:id="225"/>
      <w:bookmarkEnd w:id="226"/>
      <w:bookmarkEnd w:id="227"/>
      <w:bookmarkEnd w:id="228"/>
    </w:p>
    <w:p>
      <w:pPr>
        <w:autoSpaceDE w:val="0"/>
        <w:autoSpaceDN w:val="0"/>
        <w:adjustRightInd w:val="0"/>
        <w:spacing w:line="360" w:lineRule="auto"/>
        <w:ind w:firstLine="422" w:firstLineChars="200"/>
        <w:rPr>
          <w:rFonts w:ascii="宋体" w:hAnsi="宋体" w:cs="宋体"/>
          <w:b/>
          <w:color w:val="000000" w:themeColor="text1"/>
          <w:szCs w:val="21"/>
        </w:rPr>
      </w:pPr>
      <w:r>
        <w:rPr>
          <w:rFonts w:hint="eastAsia" w:ascii="宋体" w:hAnsi="宋体" w:cs="宋体"/>
          <w:b/>
          <w:color w:val="000000" w:themeColor="text1"/>
          <w:szCs w:val="21"/>
        </w:rPr>
        <w:t>1、价格分20分</w:t>
      </w:r>
    </w:p>
    <w:p>
      <w:pPr>
        <w:autoSpaceDE w:val="0"/>
        <w:autoSpaceDN w:val="0"/>
        <w:adjustRightIn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1.1、价格分采用低价优先法计算，即满足招标文件要求且投标价格最低的投标报价为评标基准价，其他投标人的价格分按照下列公式计算：</w:t>
      </w:r>
    </w:p>
    <w:p>
      <w:pPr>
        <w:autoSpaceDE w:val="0"/>
        <w:autoSpaceDN w:val="0"/>
        <w:adjustRightIn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价格分=（评标基准价/投标报价）×20%×100（保留两位小数）</w:t>
      </w:r>
    </w:p>
    <w:p>
      <w:pPr>
        <w:autoSpaceDE w:val="0"/>
        <w:autoSpaceDN w:val="0"/>
        <w:adjustRightIn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标委员会评审时发现投标人的报价明显高于其市场报价的，应当要求投标人书面说明并提供相关证明材料。投标人不能合理说明原因并提供证明材料的，评标委员会应将该投标人的投标文件作无效处理，并评标报告中说明。</w:t>
      </w:r>
    </w:p>
    <w:p>
      <w:pPr>
        <w:adjustRightInd w:val="0"/>
        <w:snapToGrid w:val="0"/>
        <w:spacing w:line="360" w:lineRule="exact"/>
        <w:ind w:left="420"/>
        <w:rPr>
          <w:rFonts w:ascii="宋体" w:hAnsi="宋体" w:cs="宋体"/>
          <w:color w:val="000000" w:themeColor="text1"/>
          <w:szCs w:val="21"/>
        </w:rPr>
      </w:pPr>
      <w:r>
        <w:rPr>
          <w:rFonts w:hint="eastAsia" w:ascii="宋体" w:hAnsi="宋体" w:cs="宋体"/>
          <w:color w:val="000000" w:themeColor="text1"/>
          <w:szCs w:val="21"/>
        </w:rPr>
        <w:t>1.2、中小企业政策执行：</w:t>
      </w:r>
      <w:r>
        <w:rPr>
          <w:rFonts w:hint="eastAsia" w:ascii="宋体" w:hAnsi="宋体" w:cs="宋体"/>
          <w:b/>
          <w:bCs/>
          <w:color w:val="000000" w:themeColor="text1"/>
          <w:szCs w:val="21"/>
        </w:rPr>
        <w:t>（本项目按下款2.2执行）</w:t>
      </w:r>
    </w:p>
    <w:p>
      <w:pPr>
        <w:adjustRightInd w:val="0"/>
        <w:snapToGrid w:val="0"/>
        <w:spacing w:line="360" w:lineRule="exact"/>
        <w:ind w:firstLine="320" w:firstLineChars="100"/>
        <w:rPr>
          <w:rFonts w:ascii="宋体" w:hAnsi="宋体" w:cs="宋体"/>
          <w:color w:val="000000" w:themeColor="text1"/>
          <w:szCs w:val="21"/>
        </w:rPr>
      </w:pPr>
      <w:r>
        <w:rPr>
          <w:rFonts w:hint="eastAsia" w:ascii="宋体" w:hAnsi="宋体" w:cs="宋体"/>
          <w:color w:val="000000" w:themeColor="text1"/>
          <w:sz w:val="32"/>
          <w:szCs w:val="21"/>
        </w:rPr>
        <w:sym w:font="Wingdings" w:char="00FD"/>
      </w:r>
      <w:r>
        <w:rPr>
          <w:rFonts w:hint="eastAsia" w:ascii="宋体" w:hAnsi="宋体" w:cs="宋体"/>
          <w:color w:val="000000" w:themeColor="text1"/>
          <w:szCs w:val="21"/>
        </w:rPr>
        <w:t>2.1本项目为专门面向中小企业采购，投标人非中小企业的，投标人资格审查不通过；符合上述条件的中小微型企业应按照采购文件附件的格式要求在资格证明文件中提供《中小企业声明函》；</w:t>
      </w:r>
    </w:p>
    <w:p>
      <w:pPr>
        <w:adjustRightInd w:val="0"/>
        <w:snapToGrid w:val="0"/>
        <w:spacing w:line="360" w:lineRule="exact"/>
        <w:ind w:firstLine="320" w:firstLineChars="100"/>
        <w:rPr>
          <w:rFonts w:ascii="宋体" w:hAnsi="宋体" w:cs="宋体"/>
          <w:bCs/>
          <w:color w:val="000000" w:themeColor="text1"/>
          <w:szCs w:val="21"/>
        </w:rPr>
      </w:pPr>
      <w:r>
        <w:rPr>
          <w:rFonts w:hint="eastAsia" w:ascii="宋体" w:hAnsi="宋体" w:cs="宋体"/>
          <w:bCs/>
          <w:color w:val="000000" w:themeColor="text1"/>
          <w:sz w:val="32"/>
          <w:szCs w:val="21"/>
        </w:rPr>
        <w:sym w:font="Wingdings" w:char="00FE"/>
      </w:r>
      <w:r>
        <w:rPr>
          <w:rFonts w:hint="eastAsia" w:ascii="宋体" w:hAnsi="宋体" w:cs="宋体"/>
          <w:bCs/>
          <w:color w:val="000000" w:themeColor="text1"/>
          <w:szCs w:val="21"/>
        </w:rPr>
        <w:t>2.2根据</w:t>
      </w:r>
      <w:r>
        <w:rPr>
          <w:rFonts w:hint="eastAsia" w:ascii="宋体" w:hAnsi="宋体" w:cs="宋体"/>
          <w:color w:val="000000" w:themeColor="text1"/>
        </w:rPr>
        <w:t>《政府采购促进中小企业发展管理办法》（财库﹝2020﹞46号）</w:t>
      </w:r>
      <w:r>
        <w:rPr>
          <w:rFonts w:hint="eastAsia" w:ascii="宋体" w:hAnsi="宋体" w:cs="宋体"/>
          <w:bCs/>
          <w:color w:val="000000" w:themeColor="text1"/>
          <w:szCs w:val="21"/>
        </w:rPr>
        <w:t>，对小型或微型企业参加投标且投标产品（或服务）为小型或微型企业生产（提供服务）的，价格给予20%的扣除，用扣除后的价格参与价格评分。小型、微型企业以联合体参加投标的，联合体协议中约定，小型、微型企业产品的协议合同金额占到联合体协议合同总金额30%以上的，投标报价给予6%的扣除，并用扣除后的价格计算价格评分。组成联合体的大中型企业和其他自然人、法人或者其他组织，与小型、微型企业之间不得存在投资关系，否则不予价格扣除。</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 xml:space="preserve">   投标产品生产企业（提供服务的企业）按照《关于印发中小企业划型标准规定的通知》（工信部联企业〔2011〕300 号）的所属行业规定为小型、微型企业。投标文件中必须提供《中小企业声明函》；</w:t>
      </w:r>
    </w:p>
    <w:p>
      <w:pPr>
        <w:widowControl/>
        <w:adjustRightInd w:val="0"/>
        <w:snapToGrid w:val="0"/>
        <w:spacing w:line="360" w:lineRule="exact"/>
        <w:jc w:val="left"/>
        <w:rPr>
          <w:rFonts w:ascii="宋体" w:hAnsi="宋体" w:cs="宋体"/>
          <w:bCs/>
          <w:color w:val="000000" w:themeColor="text1"/>
          <w:szCs w:val="21"/>
        </w:rPr>
      </w:pPr>
      <w:r>
        <w:rPr>
          <w:rFonts w:hint="eastAsia" w:ascii="宋体" w:hAnsi="宋体" w:cs="宋体"/>
          <w:bCs/>
          <w:color w:val="000000" w:themeColor="text1"/>
          <w:szCs w:val="21"/>
        </w:rPr>
        <w:t>符合中小企业划分标准的个体工商户，视同中小企业。</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1.3、残疾人福利性单位视同小微企业，其产品参加本项目投标的，享受小微企业同等的价格扣除。</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1.3.1残疾人福利性单位应当同时满足以下条件：</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① 安置的残疾人占本单位在职职工人数的比例不低于25%（含25%），并且安置的残疾人人数不少于10 人（含10人）；</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②依法与安置的每位残疾人签订了一年以上（含一年）的劳动合同或服务协议；</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③为安置的每位残疾人按月足额缴纳了基本养老保险、基本医疗保险、失业保险、工伤保险和生育保险等社会保险费；</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④通过银行等金融机构向安置的每位残疾人，按月支付了不低于单位所在区县适用的经省级人民政府批准的月最低工资标准的工资；</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⑤提供本单位制造的货物、承担的工程或者服务（以下简称产品），或者提供其他残疾人福利性单位制造的货物（不包括使用非残疾人福利性单位注册商标的货物）。</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1.3.2 同时提供以下所有证明材料的投标人被认定为残疾人福利性单位：</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① 提供《残疾人福利性单位声明函》；</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② 提供社保缴纳人员名单、录用的残疾人的《中华人民共和国残疾人证》或者《中华人民共和国残疾军人证(1至8级)》复印件。</w:t>
      </w:r>
    </w:p>
    <w:p>
      <w:pPr>
        <w:adjustRightInd w:val="0"/>
        <w:snapToGrid w:val="0"/>
        <w:spacing w:line="360" w:lineRule="exact"/>
        <w:rPr>
          <w:rFonts w:ascii="宋体" w:hAnsi="宋体" w:cs="宋体"/>
          <w:bCs/>
          <w:color w:val="000000" w:themeColor="text1"/>
          <w:szCs w:val="21"/>
        </w:rPr>
      </w:pPr>
      <w:r>
        <w:rPr>
          <w:rFonts w:hint="eastAsia" w:ascii="宋体" w:hAnsi="宋体" w:cs="宋体"/>
          <w:bCs/>
          <w:color w:val="000000" w:themeColor="text1"/>
          <w:szCs w:val="21"/>
        </w:rPr>
        <w:t>1.3.4、监狱企业视同小微企业，其产品参加本项目投标的，享受小微企业同等的价格扣除。</w:t>
      </w:r>
    </w:p>
    <w:p>
      <w:pPr>
        <w:adjustRightInd w:val="0"/>
        <w:snapToGrid w:val="0"/>
        <w:spacing w:line="360" w:lineRule="exact"/>
        <w:rPr>
          <w:rFonts w:ascii="宋体" w:hAnsi="宋体" w:cs="宋体"/>
          <w:b/>
          <w:color w:val="000000" w:themeColor="text1"/>
          <w:szCs w:val="21"/>
        </w:rPr>
      </w:pPr>
      <w:r>
        <w:rPr>
          <w:rFonts w:hint="eastAsia" w:ascii="宋体" w:hAnsi="宋体" w:cs="宋体"/>
          <w:bCs/>
          <w:color w:val="000000" w:themeColor="text1"/>
          <w:szCs w:val="21"/>
        </w:rPr>
        <w:t>提供以下证明材料的投标人被认定为监狱企业：省级以上监狱管理局、戒毒管理局（含新疆生产建设兵团）出具的属于监狱企业的证明文件复印件。</w:t>
      </w:r>
    </w:p>
    <w:p>
      <w:pPr>
        <w:numPr>
          <w:ilvl w:val="0"/>
          <w:numId w:val="22"/>
        </w:numPr>
        <w:spacing w:line="440" w:lineRule="exact"/>
        <w:ind w:left="843" w:leftChars="0" w:hanging="843" w:hangingChars="400"/>
        <w:jc w:val="left"/>
        <w:rPr>
          <w:rFonts w:ascii="宋体" w:hAnsi="宋体" w:cs="宋体"/>
          <w:b/>
          <w:color w:val="000000" w:themeColor="text1"/>
          <w:szCs w:val="21"/>
        </w:rPr>
      </w:pPr>
      <w:r>
        <w:rPr>
          <w:rFonts w:hint="eastAsia" w:ascii="宋体" w:hAnsi="宋体" w:cs="宋体"/>
          <w:b/>
          <w:color w:val="000000" w:themeColor="text1"/>
          <w:szCs w:val="21"/>
        </w:rPr>
        <w:t>技术、商务资信分（80分）</w:t>
      </w:r>
    </w:p>
    <w:tbl>
      <w:tblPr>
        <w:tblStyle w:val="23"/>
        <w:tblW w:w="8897" w:type="dxa"/>
        <w:tblInd w:w="0" w:type="dxa"/>
        <w:tblLayout w:type="fixed"/>
        <w:tblCellMar>
          <w:top w:w="0" w:type="dxa"/>
          <w:left w:w="108" w:type="dxa"/>
          <w:bottom w:w="0" w:type="dxa"/>
          <w:right w:w="108" w:type="dxa"/>
        </w:tblCellMar>
      </w:tblPr>
      <w:tblGrid>
        <w:gridCol w:w="1644"/>
        <w:gridCol w:w="6544"/>
        <w:gridCol w:w="709"/>
      </w:tblGrid>
      <w:tr>
        <w:tblPrEx>
          <w:tblCellMar>
            <w:top w:w="0" w:type="dxa"/>
            <w:left w:w="108" w:type="dxa"/>
            <w:bottom w:w="0" w:type="dxa"/>
            <w:right w:w="108" w:type="dxa"/>
          </w:tblCellMar>
        </w:tblPrEx>
        <w:trPr>
          <w:trHeight w:val="940" w:hRule="atLeast"/>
        </w:trPr>
        <w:tc>
          <w:tcPr>
            <w:tcW w:w="1644" w:type="dxa"/>
            <w:tcBorders>
              <w:top w:val="single" w:color="auto" w:sz="4" w:space="0"/>
              <w:left w:val="single" w:color="auto" w:sz="4" w:space="0"/>
              <w:bottom w:val="single" w:color="auto" w:sz="4" w:space="0"/>
              <w:right w:val="single" w:color="auto" w:sz="4" w:space="0"/>
            </w:tcBorders>
            <w:vAlign w:val="center"/>
          </w:tcPr>
          <w:p>
            <w:pPr>
              <w:pStyle w:val="13"/>
              <w:tabs>
                <w:tab w:val="left" w:pos="360"/>
              </w:tabs>
              <w:spacing w:before="120" w:after="120" w:line="380" w:lineRule="exact"/>
              <w:jc w:val="center"/>
              <w:rPr>
                <w:rFonts w:hAnsi="宋体" w:cs="宋体"/>
                <w:b/>
                <w:color w:val="000000" w:themeColor="text1"/>
                <w:sz w:val="21"/>
                <w:szCs w:val="21"/>
              </w:rPr>
            </w:pPr>
            <w:r>
              <w:rPr>
                <w:rFonts w:hint="eastAsia" w:hAnsi="宋体" w:cs="宋体"/>
                <w:b/>
                <w:color w:val="000000" w:themeColor="text1"/>
                <w:sz w:val="21"/>
                <w:szCs w:val="21"/>
              </w:rPr>
              <w:t>评定</w:t>
            </w:r>
          </w:p>
          <w:p>
            <w:pPr>
              <w:pStyle w:val="13"/>
              <w:tabs>
                <w:tab w:val="left" w:pos="360"/>
              </w:tabs>
              <w:spacing w:before="120" w:after="120" w:line="380" w:lineRule="exact"/>
              <w:jc w:val="center"/>
              <w:rPr>
                <w:rFonts w:hAnsi="宋体" w:cs="宋体"/>
                <w:color w:val="000000" w:themeColor="text1"/>
                <w:kern w:val="0"/>
                <w:sz w:val="21"/>
                <w:szCs w:val="21"/>
              </w:rPr>
            </w:pPr>
            <w:r>
              <w:rPr>
                <w:rFonts w:hint="eastAsia" w:hAnsi="宋体" w:cs="宋体"/>
                <w:b/>
                <w:color w:val="000000" w:themeColor="text1"/>
                <w:sz w:val="21"/>
                <w:szCs w:val="21"/>
              </w:rPr>
              <w:t>项目</w:t>
            </w:r>
          </w:p>
        </w:tc>
        <w:tc>
          <w:tcPr>
            <w:tcW w:w="6544" w:type="dxa"/>
            <w:tcBorders>
              <w:top w:val="single" w:color="auto" w:sz="4" w:space="0"/>
              <w:left w:val="single" w:color="auto" w:sz="4" w:space="0"/>
              <w:bottom w:val="single" w:color="auto" w:sz="4" w:space="0"/>
              <w:right w:val="single" w:color="auto" w:sz="4" w:space="0"/>
            </w:tcBorders>
            <w:vAlign w:val="center"/>
          </w:tcPr>
          <w:p>
            <w:pPr>
              <w:pStyle w:val="13"/>
              <w:tabs>
                <w:tab w:val="left" w:pos="360"/>
              </w:tabs>
              <w:spacing w:before="120" w:after="120" w:line="380" w:lineRule="exact"/>
              <w:jc w:val="center"/>
              <w:rPr>
                <w:rFonts w:hAnsi="宋体" w:cs="宋体"/>
                <w:color w:val="000000" w:themeColor="text1"/>
                <w:kern w:val="0"/>
                <w:sz w:val="21"/>
                <w:szCs w:val="21"/>
              </w:rPr>
            </w:pPr>
            <w:r>
              <w:rPr>
                <w:rFonts w:hint="eastAsia" w:hAnsi="宋体" w:cs="宋体"/>
                <w:b/>
                <w:color w:val="000000" w:themeColor="text1"/>
                <w:sz w:val="21"/>
                <w:szCs w:val="21"/>
              </w:rPr>
              <w:t>评定内容</w:t>
            </w:r>
          </w:p>
        </w:tc>
        <w:tc>
          <w:tcPr>
            <w:tcW w:w="709" w:type="dxa"/>
            <w:tcBorders>
              <w:top w:val="single" w:color="auto" w:sz="4" w:space="0"/>
              <w:left w:val="single" w:color="auto" w:sz="4" w:space="0"/>
              <w:bottom w:val="single" w:color="auto" w:sz="4" w:space="0"/>
              <w:right w:val="single" w:color="auto" w:sz="4" w:space="0"/>
            </w:tcBorders>
            <w:vAlign w:val="center"/>
          </w:tcPr>
          <w:p>
            <w:pPr>
              <w:pStyle w:val="13"/>
              <w:tabs>
                <w:tab w:val="left" w:pos="360"/>
              </w:tabs>
              <w:spacing w:before="120" w:after="120" w:line="380" w:lineRule="exact"/>
              <w:jc w:val="center"/>
              <w:rPr>
                <w:rFonts w:hAnsi="宋体" w:cs="宋体"/>
                <w:b/>
                <w:color w:val="000000" w:themeColor="text1"/>
                <w:sz w:val="21"/>
                <w:szCs w:val="21"/>
              </w:rPr>
            </w:pPr>
            <w:r>
              <w:rPr>
                <w:rFonts w:hint="eastAsia" w:hAnsi="宋体" w:cs="宋体"/>
                <w:b/>
                <w:color w:val="000000" w:themeColor="text1"/>
                <w:sz w:val="21"/>
                <w:szCs w:val="21"/>
              </w:rPr>
              <w:t>分值</w:t>
            </w:r>
          </w:p>
          <w:p>
            <w:pPr>
              <w:pStyle w:val="13"/>
              <w:tabs>
                <w:tab w:val="left" w:pos="360"/>
              </w:tabs>
              <w:spacing w:before="120" w:after="120" w:line="380" w:lineRule="exact"/>
              <w:jc w:val="center"/>
              <w:rPr>
                <w:rFonts w:hAnsi="宋体" w:cs="宋体"/>
                <w:color w:val="000000" w:themeColor="text1"/>
                <w:kern w:val="0"/>
                <w:sz w:val="21"/>
                <w:szCs w:val="21"/>
              </w:rPr>
            </w:pPr>
            <w:r>
              <w:rPr>
                <w:rFonts w:hint="eastAsia" w:hAnsi="宋体" w:cs="宋体"/>
                <w:b/>
                <w:color w:val="000000" w:themeColor="text1"/>
                <w:sz w:val="21"/>
                <w:szCs w:val="21"/>
              </w:rPr>
              <w:t>范围</w:t>
            </w:r>
          </w:p>
        </w:tc>
      </w:tr>
      <w:tr>
        <w:tblPrEx>
          <w:tblCellMar>
            <w:top w:w="0" w:type="dxa"/>
            <w:left w:w="108" w:type="dxa"/>
            <w:bottom w:w="0" w:type="dxa"/>
            <w:right w:w="108" w:type="dxa"/>
          </w:tblCellMar>
        </w:tblPrEx>
        <w:trPr>
          <w:trHeight w:val="90"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pPr>
              <w:pStyle w:val="13"/>
              <w:tabs>
                <w:tab w:val="left" w:pos="360"/>
              </w:tabs>
              <w:spacing w:before="120" w:after="120" w:line="380" w:lineRule="exact"/>
              <w:jc w:val="center"/>
              <w:rPr>
                <w:rFonts w:hAnsi="宋体" w:cs="宋体"/>
                <w:b/>
                <w:color w:val="000000" w:themeColor="text1"/>
                <w:sz w:val="21"/>
                <w:szCs w:val="21"/>
              </w:rPr>
            </w:pPr>
            <w:r>
              <w:rPr>
                <w:rFonts w:hint="eastAsia" w:hAnsi="宋体" w:cs="宋体"/>
                <w:b/>
                <w:color w:val="000000" w:themeColor="text1"/>
                <w:sz w:val="21"/>
                <w:szCs w:val="21"/>
              </w:rPr>
              <w:t>技术部分</w:t>
            </w:r>
          </w:p>
        </w:tc>
        <w:tc>
          <w:tcPr>
            <w:tcW w:w="709" w:type="dxa"/>
            <w:tcBorders>
              <w:top w:val="single" w:color="auto" w:sz="4" w:space="0"/>
              <w:left w:val="single" w:color="auto" w:sz="4" w:space="0"/>
              <w:bottom w:val="single" w:color="auto" w:sz="4" w:space="0"/>
              <w:right w:val="single" w:color="auto" w:sz="4" w:space="0"/>
            </w:tcBorders>
            <w:vAlign w:val="center"/>
          </w:tcPr>
          <w:p>
            <w:pPr>
              <w:pStyle w:val="13"/>
              <w:tabs>
                <w:tab w:val="left" w:pos="360"/>
              </w:tabs>
              <w:spacing w:before="120" w:after="120" w:line="380" w:lineRule="exact"/>
              <w:jc w:val="center"/>
              <w:rPr>
                <w:rFonts w:hAnsi="宋体" w:cs="宋体"/>
                <w:b/>
                <w:color w:val="000000" w:themeColor="text1"/>
                <w:sz w:val="21"/>
                <w:szCs w:val="21"/>
              </w:rPr>
            </w:pPr>
            <w:r>
              <w:rPr>
                <w:rFonts w:hint="eastAsia" w:hAnsi="宋体" w:cs="宋体"/>
                <w:b/>
                <w:color w:val="000000" w:themeColor="text1"/>
                <w:sz w:val="21"/>
                <w:szCs w:val="21"/>
              </w:rPr>
              <w:t xml:space="preserve"> 69分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项目理解及建设方案</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投标人对本项目的整体理解及提供针对性的建设方案。</w:t>
            </w:r>
          </w:p>
          <w:p>
            <w:pPr>
              <w:pStyle w:val="30"/>
              <w:widowControl/>
              <w:spacing w:line="380" w:lineRule="exact"/>
              <w:ind w:firstLine="0" w:firstLineChars="0"/>
              <w:rPr>
                <w:rFonts w:ascii="宋体" w:hAnsi="宋体" w:cs="宋体"/>
                <w:color w:val="000000" w:themeColor="text1"/>
                <w:szCs w:val="21"/>
              </w:rPr>
            </w:pPr>
            <w:r>
              <w:rPr>
                <w:rFonts w:hint="eastAsia" w:ascii="宋体" w:hAnsi="宋体" w:cs="宋体"/>
                <w:color w:val="000000" w:themeColor="text1"/>
                <w:szCs w:val="21"/>
              </w:rPr>
              <w:t>1、项目理解分析深入透彻，方案完整，考虑细致周全，具有本项目针对性</w:t>
            </w:r>
            <w:r>
              <w:rPr>
                <w:rFonts w:hint="eastAsia" w:ascii="宋体" w:hAnsi="宋体" w:cs="宋体"/>
                <w:color w:val="000000" w:themeColor="text1"/>
                <w:kern w:val="0"/>
                <w:szCs w:val="21"/>
              </w:rPr>
              <w:t>的</w:t>
            </w:r>
            <w:r>
              <w:rPr>
                <w:rFonts w:hint="eastAsia" w:ascii="宋体" w:hAnsi="宋体" w:cs="宋体"/>
                <w:color w:val="000000" w:themeColor="text1"/>
                <w:kern w:val="0"/>
                <w:szCs w:val="21"/>
                <w:lang w:val="zh-CN"/>
              </w:rPr>
              <w:t>得</w:t>
            </w:r>
            <w:r>
              <w:rPr>
                <w:rFonts w:hint="eastAsia" w:ascii="宋体" w:hAnsi="宋体" w:cs="宋体"/>
                <w:color w:val="000000" w:themeColor="text1"/>
                <w:kern w:val="0"/>
                <w:szCs w:val="21"/>
              </w:rPr>
              <w:t>2-3</w:t>
            </w:r>
            <w:r>
              <w:rPr>
                <w:rFonts w:hint="eastAsia" w:ascii="宋体" w:hAnsi="宋体" w:cs="宋体"/>
                <w:color w:val="000000" w:themeColor="text1"/>
                <w:szCs w:val="21"/>
              </w:rPr>
              <w:t>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2、项目理解分析简单，方案较完整，考虑较细致全面，具有一定的针对性</w:t>
            </w:r>
            <w:r>
              <w:rPr>
                <w:rFonts w:hint="eastAsia" w:ascii="宋体" w:hAnsi="宋体" w:cs="宋体"/>
                <w:color w:val="000000" w:themeColor="text1"/>
                <w:kern w:val="0"/>
                <w:szCs w:val="21"/>
              </w:rPr>
              <w:t>的</w:t>
            </w:r>
            <w:r>
              <w:rPr>
                <w:rFonts w:hint="eastAsia" w:ascii="宋体" w:hAnsi="宋体" w:cs="宋体"/>
                <w:color w:val="000000" w:themeColor="text1"/>
                <w:kern w:val="0"/>
                <w:szCs w:val="21"/>
                <w:lang w:val="zh-CN"/>
              </w:rPr>
              <w:t>得</w:t>
            </w:r>
            <w:r>
              <w:rPr>
                <w:rFonts w:hint="eastAsia" w:ascii="宋体" w:hAnsi="宋体" w:cs="宋体"/>
                <w:color w:val="000000" w:themeColor="text1"/>
                <w:kern w:val="0"/>
                <w:szCs w:val="21"/>
              </w:rPr>
              <w:t>1-2</w:t>
            </w:r>
            <w:r>
              <w:rPr>
                <w:rFonts w:hint="eastAsia" w:ascii="宋体" w:hAnsi="宋体" w:cs="宋体"/>
                <w:color w:val="000000" w:themeColor="text1"/>
                <w:szCs w:val="21"/>
              </w:rPr>
              <w:t>分（含）；</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3、项目理解分析不详细，方案及项目整体方案模糊，全面性、针对性差的</w:t>
            </w:r>
            <w:r>
              <w:rPr>
                <w:rFonts w:hint="eastAsia" w:ascii="宋体" w:hAnsi="宋体" w:cs="宋体"/>
                <w:color w:val="000000" w:themeColor="text1"/>
                <w:kern w:val="0"/>
                <w:szCs w:val="21"/>
                <w:lang w:val="zh-CN"/>
              </w:rPr>
              <w:t>得</w:t>
            </w:r>
            <w:r>
              <w:rPr>
                <w:rFonts w:hint="eastAsia" w:ascii="宋体" w:hAnsi="宋体" w:cs="宋体"/>
                <w:color w:val="000000" w:themeColor="text1"/>
                <w:kern w:val="0"/>
                <w:szCs w:val="21"/>
              </w:rPr>
              <w:t>0-1</w:t>
            </w:r>
            <w:r>
              <w:rPr>
                <w:rFonts w:hint="eastAsia" w:ascii="宋体" w:hAnsi="宋体" w:cs="宋体"/>
                <w:color w:val="000000" w:themeColor="text1"/>
                <w:szCs w:val="21"/>
              </w:rPr>
              <w:t>分（含）。</w:t>
            </w:r>
          </w:p>
          <w:p>
            <w:pPr>
              <w:widowControl/>
              <w:spacing w:line="38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未提供方案的，得0分。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0-3</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1970" w:hRule="atLeast"/>
        </w:trPr>
        <w:tc>
          <w:tcPr>
            <w:tcW w:w="164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000000" w:themeColor="text1"/>
                <w:kern w:val="0"/>
                <w:szCs w:val="21"/>
              </w:rPr>
            </w:pPr>
          </w:p>
          <w:p>
            <w:pPr>
              <w:jc w:val="center"/>
              <w:rPr>
                <w:rFonts w:ascii="宋体" w:hAnsi="宋体" w:cs="宋体"/>
                <w:b/>
                <w:bCs/>
                <w:color w:val="000000" w:themeColor="text1"/>
                <w:kern w:val="0"/>
                <w:szCs w:val="21"/>
              </w:rPr>
            </w:pPr>
          </w:p>
          <w:p>
            <w:pPr>
              <w:jc w:val="center"/>
              <w:rPr>
                <w:rFonts w:ascii="宋体" w:hAnsi="宋体" w:cs="宋体"/>
                <w:b/>
                <w:bCs/>
                <w:color w:val="000000" w:themeColor="text1"/>
                <w:kern w:val="0"/>
                <w:szCs w:val="21"/>
              </w:rPr>
            </w:pPr>
          </w:p>
          <w:p>
            <w:pPr>
              <w:jc w:val="center"/>
              <w:rPr>
                <w:rFonts w:ascii="宋体" w:hAnsi="宋体" w:cs="宋体"/>
                <w:b/>
                <w:bCs/>
                <w:color w:val="000000" w:themeColor="text1"/>
                <w:szCs w:val="21"/>
              </w:rPr>
            </w:pPr>
            <w:r>
              <w:rPr>
                <w:rFonts w:hint="eastAsia" w:ascii="宋体" w:hAnsi="宋体" w:cs="宋体"/>
                <w:b/>
                <w:bCs/>
                <w:color w:val="000000" w:themeColor="text1"/>
                <w:kern w:val="0"/>
                <w:szCs w:val="21"/>
              </w:rPr>
              <w:t>环保装修</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1、综合运用科技手段，采用合理的热工、通风和空调设计，达到节能环保的效果；0-1分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2、在建筑装饰施工技术方面积极推广节能新技术、新工艺；0-1分；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3、在建筑装饰材料方面使用节能环保的新型建筑材料及绿色装饰装修材料0-1分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0-3</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1808"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管理方案</w:t>
            </w:r>
          </w:p>
          <w:p>
            <w:pPr>
              <w:widowControl/>
              <w:spacing w:line="380" w:lineRule="exact"/>
              <w:jc w:val="center"/>
              <w:rPr>
                <w:rFonts w:ascii="宋体" w:hAnsi="宋体" w:cs="宋体"/>
                <w:b/>
                <w:bCs/>
                <w:color w:val="000000" w:themeColor="text1"/>
                <w:kern w:val="0"/>
                <w:szCs w:val="21"/>
                <w:highlight w:val="yellow"/>
              </w:rPr>
            </w:pP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 xml:space="preserve">1、投标人提供的坐席及班次划分合理、重点风险管控措施进行横向比较打分。0-1分。 </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2、投标人提供的人员招聘方案可行、岗位设置合理、组织管理措施进行横向比较打分，0-1分。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3、投标人提供的管理制度(含网络、数据安全和保密)合理、绩效考核方案进行横向比较打分，0-1分。</w:t>
            </w:r>
          </w:p>
        </w:tc>
        <w:tc>
          <w:tcPr>
            <w:tcW w:w="709" w:type="dxa"/>
            <w:tcBorders>
              <w:top w:val="single" w:color="auto" w:sz="4" w:space="0"/>
              <w:left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highlight w:val="yellow"/>
                <w:lang w:val="en-US" w:eastAsia="zh-CN"/>
              </w:rPr>
            </w:pPr>
            <w:r>
              <w:rPr>
                <w:rFonts w:hint="eastAsia" w:ascii="宋体" w:hAnsi="宋体" w:cs="宋体"/>
                <w:color w:val="000000" w:themeColor="text1"/>
                <w:kern w:val="0"/>
                <w:szCs w:val="21"/>
              </w:rPr>
              <w:t>0-3</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1808" w:hRule="atLeast"/>
        </w:trPr>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Cs w:val="21"/>
              </w:rPr>
            </w:pPr>
            <w:r>
              <w:rPr>
                <w:rFonts w:hint="eastAsia" w:ascii="宋体" w:hAnsi="宋体" w:cs="宋体"/>
                <w:b/>
                <w:bCs/>
                <w:color w:val="000000" w:themeColor="text1"/>
                <w:szCs w:val="21"/>
              </w:rPr>
              <w:t>服务保障措施</w:t>
            </w:r>
          </w:p>
          <w:p>
            <w:pPr>
              <w:widowControl/>
              <w:spacing w:line="380" w:lineRule="exact"/>
              <w:jc w:val="center"/>
              <w:rPr>
                <w:rFonts w:ascii="宋体" w:hAnsi="宋体" w:cs="宋体"/>
                <w:b/>
                <w:bCs/>
                <w:color w:val="000000" w:themeColor="text1"/>
                <w:kern w:val="0"/>
                <w:szCs w:val="21"/>
                <w:highlight w:val="yellow"/>
              </w:rPr>
            </w:pP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1、系统数字化建设及热线接入保障措施(包括监控网管系统及技术方案)合理可行的得3分；基本可行的得2分；有明显缺陷的得1分；不符合或不提供的不得分。最高的3分。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2、通信灾备措施(包括技术方案及平台应急维护方案)合理可行的得3分；基本可行的得2分；有明显缺陷的得1分；不符合或不提供的不得分。最高的3分。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3、项目过渡及应对措施(包括实施计划及其承诺)合理可行的得3分；基本可行的得2分；有明显缺陷的得1分；不符合或不提供的不得分。最高的3分。</w:t>
            </w:r>
          </w:p>
        </w:tc>
        <w:tc>
          <w:tcPr>
            <w:tcW w:w="709" w:type="dxa"/>
            <w:tcBorders>
              <w:top w:val="single" w:color="auto" w:sz="4" w:space="0"/>
              <w:left w:val="single" w:color="auto" w:sz="4" w:space="0"/>
              <w:right w:val="single" w:color="auto" w:sz="4" w:space="0"/>
            </w:tcBorders>
            <w:vAlign w:val="center"/>
          </w:tcPr>
          <w:p>
            <w:pPr>
              <w:widowControl/>
              <w:spacing w:line="380" w:lineRule="exact"/>
              <w:jc w:val="center"/>
              <w:rPr>
                <w:rFonts w:ascii="宋体" w:hAnsi="宋体" w:cs="宋体"/>
                <w:color w:val="000000" w:themeColor="text1"/>
                <w:kern w:val="0"/>
                <w:szCs w:val="21"/>
                <w:highlight w:val="yellow"/>
              </w:rPr>
            </w:pPr>
            <w:r>
              <w:rPr>
                <w:rFonts w:hint="eastAsia" w:ascii="宋体" w:hAnsi="宋体" w:cs="宋体"/>
                <w:color w:val="000000" w:themeColor="text1"/>
                <w:kern w:val="0"/>
                <w:szCs w:val="21"/>
              </w:rPr>
              <w:t>0-9分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团队管理保障</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1、项目负责人同时具有一级企业人力资源管理师证书、高级工程师职称（系统集成）证书、智能化系统集成项目经理证书的，得6分，缺一个得3分，缺两个不得分。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2、项目技术负责人同时具有智能化系统工程师、售后服务工程师得4分，缺一个得2分，缺两个不得分。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运营服务团队成员（除项目负责人和项目技术负责人外）具有心理咨询师或一级企业培训师或一级劳动关系协调师或网络与信息安全工程师或信息系统运行管理员证书的，每证得1分，同一证书不得重复计分，同一人不得重复计分，本项最高得5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以上需提供证书扫面件及2023年3月以来任意连续3个月社保证明复印件并加盖投标人公章，不提供不得分。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4、投标人需提供合理的培训计划、培训内容、培训对象、培训时间、培训形式、培训课程等内容，能够确保项目培训方案，满足本项目培训需求，最高得3分。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①培训方案细致，合理可行、具有本项目针对性，</w:t>
            </w:r>
            <w:r>
              <w:rPr>
                <w:rFonts w:hint="eastAsia" w:ascii="宋体" w:hAnsi="宋体" w:cs="宋体"/>
                <w:color w:val="000000" w:themeColor="text1"/>
                <w:szCs w:val="21"/>
                <w:lang w:val="zh-CN"/>
              </w:rPr>
              <w:t>得</w:t>
            </w:r>
            <w:r>
              <w:rPr>
                <w:rFonts w:hint="eastAsia" w:ascii="宋体" w:hAnsi="宋体" w:cs="宋体"/>
                <w:color w:val="000000" w:themeColor="text1"/>
                <w:szCs w:val="21"/>
              </w:rPr>
              <w:t>2-3分；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②培训方案基本全面，较为细致，具有一定的合理可行性和针对性，</w:t>
            </w:r>
            <w:r>
              <w:rPr>
                <w:rFonts w:hint="eastAsia" w:ascii="宋体" w:hAnsi="宋体" w:cs="宋体"/>
                <w:color w:val="000000" w:themeColor="text1"/>
                <w:szCs w:val="21"/>
                <w:lang w:val="zh-CN"/>
              </w:rPr>
              <w:t>得</w:t>
            </w:r>
            <w:r>
              <w:rPr>
                <w:rFonts w:hint="eastAsia" w:ascii="宋体" w:hAnsi="宋体" w:cs="宋体"/>
                <w:color w:val="000000" w:themeColor="text1"/>
                <w:szCs w:val="21"/>
              </w:rPr>
              <w:t>1-2分（含）；</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③培训方案不够全面，合理性、可行性、针对性存在欠缺得0-1分（含）。</w:t>
            </w:r>
          </w:p>
          <w:p>
            <w:pPr>
              <w:widowControl/>
              <w:spacing w:line="380" w:lineRule="exact"/>
              <w:rPr>
                <w:rFonts w:ascii="宋体" w:hAnsi="宋体" w:cs="宋体"/>
                <w:color w:val="000000" w:themeColor="text1"/>
              </w:rPr>
            </w:pPr>
            <w:r>
              <w:rPr>
                <w:rFonts w:hint="eastAsia" w:ascii="宋体" w:hAnsi="宋体" w:cs="宋体"/>
                <w:color w:val="000000" w:themeColor="text1"/>
                <w:szCs w:val="21"/>
              </w:rPr>
              <w:t>未提供方案的，得0分。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0-18</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社会宣传效益</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投标人提供针对本项目的宣传方案。</w:t>
            </w:r>
          </w:p>
          <w:p>
            <w:pPr>
              <w:pStyle w:val="30"/>
              <w:widowControl/>
              <w:numPr>
                <w:ilvl w:val="0"/>
                <w:numId w:val="23"/>
              </w:numPr>
              <w:spacing w:line="380" w:lineRule="exact"/>
              <w:ind w:hanging="360" w:firstLineChars="0"/>
              <w:rPr>
                <w:rFonts w:ascii="宋体" w:hAnsi="宋体" w:cs="宋体"/>
                <w:color w:val="000000" w:themeColor="text1"/>
                <w:szCs w:val="21"/>
              </w:rPr>
            </w:pPr>
            <w:r>
              <w:rPr>
                <w:rFonts w:hint="eastAsia" w:ascii="宋体" w:hAnsi="宋体" w:cs="宋体"/>
                <w:color w:val="000000" w:themeColor="text1"/>
                <w:szCs w:val="21"/>
              </w:rPr>
              <w:t>①方案完整，考虑细致周全，具有本项目针对性</w:t>
            </w:r>
            <w:r>
              <w:rPr>
                <w:rFonts w:hint="eastAsia" w:ascii="宋体" w:hAnsi="宋体" w:cs="宋体"/>
                <w:color w:val="000000" w:themeColor="text1"/>
                <w:kern w:val="0"/>
                <w:szCs w:val="21"/>
              </w:rPr>
              <w:t>的</w:t>
            </w:r>
            <w:r>
              <w:rPr>
                <w:rFonts w:hint="eastAsia" w:ascii="宋体" w:hAnsi="宋体" w:cs="宋体"/>
                <w:color w:val="000000" w:themeColor="text1"/>
                <w:kern w:val="0"/>
                <w:szCs w:val="21"/>
                <w:lang w:val="zh-CN"/>
              </w:rPr>
              <w:t>得</w:t>
            </w:r>
            <w:r>
              <w:rPr>
                <w:rFonts w:hint="eastAsia" w:ascii="宋体" w:hAnsi="宋体" w:cs="宋体"/>
                <w:color w:val="000000" w:themeColor="text1"/>
                <w:kern w:val="0"/>
                <w:szCs w:val="21"/>
              </w:rPr>
              <w:t>2-</w:t>
            </w:r>
            <w:r>
              <w:rPr>
                <w:rFonts w:hint="eastAsia" w:ascii="宋体" w:hAnsi="宋体" w:cs="宋体"/>
                <w:color w:val="000000" w:themeColor="text1"/>
                <w:szCs w:val="21"/>
              </w:rPr>
              <w:t>3分；</w:t>
            </w:r>
          </w:p>
          <w:p>
            <w:pPr>
              <w:pStyle w:val="30"/>
              <w:widowControl/>
              <w:numPr>
                <w:ilvl w:val="0"/>
                <w:numId w:val="23"/>
              </w:numPr>
              <w:spacing w:line="380" w:lineRule="exact"/>
              <w:ind w:hanging="360" w:firstLineChars="0"/>
              <w:rPr>
                <w:rFonts w:ascii="宋体" w:hAnsi="宋体" w:cs="宋体"/>
                <w:color w:val="000000" w:themeColor="text1"/>
                <w:szCs w:val="21"/>
              </w:rPr>
            </w:pPr>
            <w:r>
              <w:rPr>
                <w:rFonts w:hint="eastAsia" w:ascii="宋体" w:hAnsi="宋体" w:cs="宋体"/>
                <w:color w:val="000000" w:themeColor="text1"/>
                <w:szCs w:val="21"/>
              </w:rPr>
              <w:t>②方案较完整，考虑较细致全面，具有一定的针对性</w:t>
            </w:r>
            <w:r>
              <w:rPr>
                <w:rFonts w:hint="eastAsia" w:ascii="宋体" w:hAnsi="宋体" w:cs="宋体"/>
                <w:color w:val="000000" w:themeColor="text1"/>
                <w:kern w:val="0"/>
                <w:szCs w:val="21"/>
              </w:rPr>
              <w:t>的</w:t>
            </w:r>
            <w:r>
              <w:rPr>
                <w:rFonts w:hint="eastAsia" w:ascii="宋体" w:hAnsi="宋体" w:cs="宋体"/>
                <w:color w:val="000000" w:themeColor="text1"/>
                <w:kern w:val="0"/>
                <w:szCs w:val="21"/>
                <w:lang w:val="zh-CN"/>
              </w:rPr>
              <w:t>得</w:t>
            </w:r>
            <w:r>
              <w:rPr>
                <w:rFonts w:hint="eastAsia" w:ascii="宋体" w:hAnsi="宋体" w:cs="宋体"/>
                <w:color w:val="000000" w:themeColor="text1"/>
                <w:kern w:val="0"/>
                <w:szCs w:val="21"/>
              </w:rPr>
              <w:t>1-2</w:t>
            </w:r>
            <w:r>
              <w:rPr>
                <w:rFonts w:hint="eastAsia" w:ascii="宋体" w:hAnsi="宋体" w:cs="宋体"/>
                <w:color w:val="000000" w:themeColor="text1"/>
                <w:szCs w:val="21"/>
              </w:rPr>
              <w:t>分</w:t>
            </w:r>
            <w:r>
              <w:rPr>
                <w:rFonts w:hint="eastAsia" w:ascii="宋体" w:hAnsi="宋体" w:cs="宋体"/>
                <w:color w:val="000000" w:themeColor="text1"/>
              </w:rPr>
              <w:t>（含）</w:t>
            </w:r>
            <w:r>
              <w:rPr>
                <w:rFonts w:hint="eastAsia" w:ascii="宋体" w:hAnsi="宋体" w:cs="宋体"/>
                <w:color w:val="000000" w:themeColor="text1"/>
                <w:szCs w:val="21"/>
              </w:rPr>
              <w:t>；</w:t>
            </w:r>
          </w:p>
          <w:p>
            <w:pPr>
              <w:pStyle w:val="30"/>
              <w:widowControl/>
              <w:numPr>
                <w:ilvl w:val="0"/>
                <w:numId w:val="23"/>
              </w:numPr>
              <w:spacing w:line="380" w:lineRule="exact"/>
              <w:ind w:hanging="360" w:firstLineChars="0"/>
              <w:rPr>
                <w:rFonts w:ascii="宋体" w:hAnsi="宋体" w:cs="宋体"/>
                <w:color w:val="000000" w:themeColor="text1"/>
                <w:szCs w:val="21"/>
              </w:rPr>
            </w:pPr>
            <w:r>
              <w:rPr>
                <w:rFonts w:hint="eastAsia" w:ascii="宋体" w:hAnsi="宋体" w:cs="宋体"/>
                <w:color w:val="000000" w:themeColor="text1"/>
                <w:szCs w:val="21"/>
              </w:rPr>
              <w:t>③方案及项目整体方案模糊，全面性、针对性差的</w:t>
            </w:r>
            <w:r>
              <w:rPr>
                <w:rFonts w:hint="eastAsia" w:ascii="宋体" w:hAnsi="宋体" w:cs="宋体"/>
                <w:color w:val="000000" w:themeColor="text1"/>
                <w:kern w:val="0"/>
                <w:szCs w:val="21"/>
                <w:lang w:val="zh-CN"/>
              </w:rPr>
              <w:t>得</w:t>
            </w:r>
            <w:r>
              <w:rPr>
                <w:rFonts w:hint="eastAsia" w:ascii="宋体" w:hAnsi="宋体" w:cs="宋体"/>
                <w:color w:val="000000" w:themeColor="text1"/>
                <w:kern w:val="0"/>
                <w:szCs w:val="21"/>
              </w:rPr>
              <w:t>0-1</w:t>
            </w:r>
            <w:r>
              <w:rPr>
                <w:rFonts w:hint="eastAsia" w:ascii="宋体" w:hAnsi="宋体" w:cs="宋体"/>
                <w:color w:val="000000" w:themeColor="text1"/>
                <w:szCs w:val="21"/>
              </w:rPr>
              <w:t>分</w:t>
            </w:r>
            <w:r>
              <w:rPr>
                <w:rFonts w:hint="eastAsia" w:ascii="宋体" w:hAnsi="宋体" w:cs="宋体"/>
                <w:color w:val="000000" w:themeColor="text1"/>
              </w:rPr>
              <w:t>（含）</w:t>
            </w:r>
            <w:r>
              <w:rPr>
                <w:rFonts w:hint="eastAsia" w:ascii="宋体" w:hAnsi="宋体" w:cs="宋体"/>
                <w:color w:val="000000" w:themeColor="text1"/>
                <w:szCs w:val="21"/>
              </w:rPr>
              <w:t>。</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未提供方案的，得0分。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0-3</w:t>
            </w:r>
            <w:r>
              <w:rPr>
                <w:rFonts w:hint="eastAsia" w:ascii="宋体" w:hAnsi="宋体" w:cs="宋体"/>
                <w:color w:val="000000" w:themeColor="text1"/>
                <w:kern w:val="0"/>
                <w:szCs w:val="21"/>
                <w:lang w:val="en-US" w:eastAsia="zh-CN"/>
              </w:rPr>
              <w:t xml:space="preserve">分 </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p>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应急预案</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投标人提供针对本项目涉及的电源、人员等方面的应急方案。</w:t>
            </w:r>
          </w:p>
          <w:p>
            <w:pPr>
              <w:pStyle w:val="30"/>
              <w:widowControl/>
              <w:numPr>
                <w:ilvl w:val="0"/>
                <w:numId w:val="24"/>
              </w:numPr>
              <w:spacing w:line="380" w:lineRule="exact"/>
              <w:ind w:left="0" w:firstLineChars="0"/>
              <w:rPr>
                <w:rFonts w:ascii="宋体" w:hAnsi="宋体" w:cs="宋体"/>
                <w:color w:val="000000" w:themeColor="text1"/>
                <w:szCs w:val="21"/>
              </w:rPr>
            </w:pPr>
            <w:r>
              <w:rPr>
                <w:rFonts w:hint="eastAsia" w:ascii="宋体" w:hAnsi="宋体" w:cs="宋体"/>
                <w:color w:val="000000" w:themeColor="text1"/>
                <w:szCs w:val="21"/>
              </w:rPr>
              <w:t>①方案完整，考虑细致周全，能应对大多应急事件的</w:t>
            </w:r>
            <w:r>
              <w:rPr>
                <w:rFonts w:hint="eastAsia" w:ascii="宋体" w:hAnsi="宋体" w:cs="宋体"/>
                <w:color w:val="000000" w:themeColor="text1"/>
                <w:szCs w:val="21"/>
                <w:lang w:val="zh-CN"/>
              </w:rPr>
              <w:t>得</w:t>
            </w:r>
            <w:r>
              <w:rPr>
                <w:rFonts w:hint="eastAsia" w:ascii="宋体" w:hAnsi="宋体" w:cs="宋体"/>
                <w:color w:val="000000" w:themeColor="text1"/>
                <w:szCs w:val="21"/>
              </w:rPr>
              <w:t>2-3分；</w:t>
            </w:r>
          </w:p>
          <w:p>
            <w:pPr>
              <w:pStyle w:val="30"/>
              <w:widowControl/>
              <w:numPr>
                <w:ilvl w:val="0"/>
                <w:numId w:val="24"/>
              </w:numPr>
              <w:spacing w:line="380" w:lineRule="exact"/>
              <w:ind w:left="0" w:firstLineChars="0"/>
              <w:rPr>
                <w:rFonts w:ascii="宋体" w:hAnsi="宋体" w:cs="宋体"/>
                <w:color w:val="000000" w:themeColor="text1"/>
                <w:szCs w:val="21"/>
              </w:rPr>
            </w:pPr>
            <w:r>
              <w:rPr>
                <w:rFonts w:hint="eastAsia" w:ascii="宋体" w:hAnsi="宋体" w:cs="宋体"/>
                <w:color w:val="000000" w:themeColor="text1"/>
                <w:szCs w:val="21"/>
              </w:rPr>
              <w:t>②方案较完整，考虑较细致全面，具有一定的针对性的</w:t>
            </w:r>
            <w:r>
              <w:rPr>
                <w:rFonts w:hint="eastAsia" w:ascii="宋体" w:hAnsi="宋体" w:cs="宋体"/>
                <w:color w:val="000000" w:themeColor="text1"/>
                <w:szCs w:val="21"/>
                <w:lang w:val="zh-CN"/>
              </w:rPr>
              <w:t>得</w:t>
            </w:r>
            <w:r>
              <w:rPr>
                <w:rFonts w:hint="eastAsia" w:ascii="宋体" w:hAnsi="宋体" w:cs="宋体"/>
                <w:color w:val="000000" w:themeColor="text1"/>
                <w:szCs w:val="21"/>
              </w:rPr>
              <w:t>1-2分</w:t>
            </w:r>
            <w:r>
              <w:rPr>
                <w:rFonts w:hint="eastAsia" w:ascii="宋体" w:hAnsi="宋体" w:cs="宋体"/>
                <w:color w:val="000000" w:themeColor="text1"/>
              </w:rPr>
              <w:t>（含）</w:t>
            </w:r>
            <w:r>
              <w:rPr>
                <w:rFonts w:hint="eastAsia" w:ascii="宋体" w:hAnsi="宋体" w:cs="宋体"/>
                <w:color w:val="000000" w:themeColor="text1"/>
                <w:szCs w:val="21"/>
              </w:rPr>
              <w:t>；</w:t>
            </w:r>
          </w:p>
          <w:p>
            <w:pPr>
              <w:pStyle w:val="30"/>
              <w:widowControl/>
              <w:numPr>
                <w:ilvl w:val="0"/>
                <w:numId w:val="24"/>
              </w:numPr>
              <w:spacing w:line="380" w:lineRule="exact"/>
              <w:ind w:left="0" w:firstLineChars="0"/>
              <w:rPr>
                <w:rFonts w:ascii="宋体" w:hAnsi="宋体" w:cs="宋体"/>
                <w:color w:val="000000" w:themeColor="text1"/>
                <w:szCs w:val="21"/>
              </w:rPr>
            </w:pPr>
            <w:r>
              <w:rPr>
                <w:rFonts w:hint="eastAsia" w:ascii="宋体" w:hAnsi="宋体" w:cs="宋体"/>
                <w:color w:val="000000" w:themeColor="text1"/>
                <w:szCs w:val="21"/>
              </w:rPr>
              <w:t>③方案及项目整体方案模糊，全面性、针对性差的</w:t>
            </w:r>
            <w:r>
              <w:rPr>
                <w:rFonts w:hint="eastAsia" w:ascii="宋体" w:hAnsi="宋体" w:cs="宋体"/>
                <w:color w:val="000000" w:themeColor="text1"/>
                <w:szCs w:val="21"/>
                <w:lang w:val="zh-CN"/>
              </w:rPr>
              <w:t>得</w:t>
            </w:r>
            <w:r>
              <w:rPr>
                <w:rFonts w:hint="eastAsia" w:ascii="宋体" w:hAnsi="宋体" w:cs="宋体"/>
                <w:color w:val="000000" w:themeColor="text1"/>
                <w:szCs w:val="21"/>
              </w:rPr>
              <w:t>0-1分</w:t>
            </w:r>
            <w:r>
              <w:rPr>
                <w:rFonts w:hint="eastAsia" w:ascii="宋体" w:hAnsi="宋体" w:cs="宋体"/>
                <w:color w:val="000000" w:themeColor="text1"/>
              </w:rPr>
              <w:t>（含）</w:t>
            </w:r>
            <w:r>
              <w:rPr>
                <w:rFonts w:hint="eastAsia" w:ascii="宋体" w:hAnsi="宋体" w:cs="宋体"/>
                <w:color w:val="000000" w:themeColor="text1"/>
                <w:szCs w:val="21"/>
              </w:rPr>
              <w:t>。</w:t>
            </w:r>
          </w:p>
          <w:p>
            <w:pPr>
              <w:pStyle w:val="30"/>
              <w:widowControl/>
              <w:spacing w:line="380" w:lineRule="exact"/>
              <w:ind w:left="0" w:leftChars="0" w:firstLine="0" w:firstLineChars="0"/>
              <w:rPr>
                <w:rFonts w:ascii="宋体" w:hAnsi="宋体" w:cs="宋体"/>
                <w:color w:val="000000" w:themeColor="text1"/>
                <w:szCs w:val="21"/>
                <w:highlight w:val="yellow"/>
              </w:rPr>
            </w:pPr>
            <w:r>
              <w:rPr>
                <w:rFonts w:hint="eastAsia" w:ascii="宋体" w:hAnsi="宋体" w:cs="宋体"/>
                <w:color w:val="000000" w:themeColor="text1"/>
                <w:szCs w:val="21"/>
              </w:rPr>
              <w:t>未提供方案的，得0分。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kern w:val="0"/>
                <w:szCs w:val="21"/>
              </w:rPr>
            </w:pPr>
          </w:p>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0-3</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szCs w:val="21"/>
              </w:rPr>
              <w:t>消防安全专项方案</w:t>
            </w:r>
          </w:p>
        </w:tc>
        <w:tc>
          <w:tcPr>
            <w:tcW w:w="6544" w:type="dxa"/>
            <w:tcBorders>
              <w:top w:val="single" w:color="auto" w:sz="4" w:space="0"/>
              <w:left w:val="single" w:color="auto" w:sz="4" w:space="0"/>
              <w:bottom w:val="single" w:color="auto" w:sz="4" w:space="0"/>
              <w:right w:val="single" w:color="auto" w:sz="4" w:space="0"/>
            </w:tcBorders>
            <w:vAlign w:val="center"/>
          </w:tcPr>
          <w:p>
            <w:pPr>
              <w:pStyle w:val="30"/>
              <w:widowControl/>
              <w:spacing w:line="380" w:lineRule="exact"/>
              <w:ind w:firstLine="0" w:firstLineChars="0"/>
              <w:rPr>
                <w:rFonts w:ascii="宋体" w:hAnsi="宋体" w:cs="宋体"/>
                <w:color w:val="000000" w:themeColor="text1"/>
                <w:szCs w:val="21"/>
              </w:rPr>
            </w:pPr>
            <w:r>
              <w:rPr>
                <w:rFonts w:hint="eastAsia" w:ascii="宋体" w:hAnsi="宋体" w:cs="宋体"/>
                <w:color w:val="000000" w:themeColor="text1"/>
                <w:szCs w:val="21"/>
              </w:rPr>
              <w:t>投标人针对本项目提供专业的消防方案，定期提供消防安全隐患排查</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1、根据各功能</w:t>
            </w:r>
            <w:r>
              <w:rPr>
                <w:rFonts w:hint="eastAsia" w:ascii="宋体" w:hAnsi="宋体" w:cs="宋体"/>
                <w:color w:val="auto"/>
                <w:szCs w:val="21"/>
              </w:rPr>
              <w:t>区不同标准的实际情况，整体布局设计，投入消防设施、器材等配置，并提供详细的设计实施方案</w:t>
            </w:r>
            <w:r>
              <w:rPr>
                <w:rFonts w:hint="eastAsia" w:ascii="宋体" w:hAnsi="宋体" w:cs="宋体"/>
                <w:color w:val="auto"/>
                <w:szCs w:val="21"/>
                <w:highlight w:val="none"/>
              </w:rPr>
              <w:t>：（</w:t>
            </w:r>
            <m:oMath>
              <m:r>
                <m:rPr>
                  <m:sty m:val="p"/>
                </m:rPr>
                <w:rPr>
                  <w:rFonts w:hint="eastAsia" w:ascii="Cambria Math" w:hAnsi="宋体" w:cs="宋体"/>
                  <w:color w:val="auto"/>
                  <w:szCs w:val="21"/>
                  <w:highlight w:val="none"/>
                  <w:lang w:val="en-US" w:eastAsia="zh-CN"/>
                </w:rPr>
                <m:t>需提供消防安全承诺书</m:t>
              </m:r>
              <m:r>
                <m:rPr>
                  <m:sty m:val="p"/>
                </m:rPr>
                <w:rPr>
                  <w:rFonts w:hint="eastAsia" w:ascii="Cambria Math" w:hAnsi="Cambria Math" w:cs="宋体"/>
                  <w:color w:val="auto"/>
                  <w:kern w:val="2"/>
                  <w:sz w:val="21"/>
                  <w:szCs w:val="21"/>
                  <w:highlight w:val="none"/>
                  <w:lang w:val="en-US" w:bidi="ar-SA"/>
                </w:rPr>
                <m:t>、</m:t>
              </m:r>
            </m:oMath>
            <w:r>
              <w:rPr>
                <w:rFonts w:hint="eastAsia" w:ascii="宋体" w:hAnsi="宋体" w:cs="宋体"/>
                <w:color w:val="auto"/>
                <w:szCs w:val="21"/>
              </w:rPr>
              <w:t>执行标准和图片、空间平面图等）基本可行的得1-2分；有重大缺陷的得0-1（含）分；不符合或不提供的不</w:t>
            </w:r>
            <w:r>
              <w:rPr>
                <w:rFonts w:hint="eastAsia" w:ascii="宋体" w:hAnsi="宋体" w:cs="宋体"/>
                <w:color w:val="000000" w:themeColor="text1"/>
                <w:szCs w:val="21"/>
              </w:rPr>
              <w:t>得分。最高得2分。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2、话务工作全员的消防培训计划、消防演习计划等，投标人根据不同情景设计相对应方案，出具的方案全面且实施性强，基本可行的得1-2分；有重大缺陷的得0-1（含）分；不符合或不提供的不得分。最高得2分。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w:t>
            </w:r>
            <w:bookmarkStart w:id="229" w:name="OLE_LINK1"/>
            <w:r>
              <w:rPr>
                <w:rFonts w:hint="eastAsia" w:ascii="宋体" w:hAnsi="宋体" w:cs="宋体"/>
                <w:color w:val="000000" w:themeColor="text1"/>
                <w:szCs w:val="21"/>
              </w:rPr>
              <w:t>提供</w:t>
            </w:r>
            <w:bookmarkEnd w:id="229"/>
            <w:r>
              <w:rPr>
                <w:rFonts w:hint="eastAsia" w:ascii="宋体" w:hAnsi="宋体" w:cs="宋体"/>
                <w:color w:val="000000" w:themeColor="text1"/>
                <w:szCs w:val="21"/>
              </w:rPr>
              <w:t>定期的消防安全隐患排查计划，投入人员组织安排，提供详细方案。基本可行的得0.5-1分；有重大缺陷的得0-0.5（含）分；不符合或不提供的不得分。最高得1分。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0-5分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应急供电措施</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投标人提供24小时不间断电源UPS设备的得2分，提供主备用全自动、自启动发电机组，每台发电机额定功率不小于300KW，涵盖办公生产生活全部区域（服务器、电脑、空调、电梯等用电设备）的得3分，最高分得5分，不提供不得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2、提供的发电机组机房与办公区域主楼直线距离不小于4米，得2分。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3、提供发电机组储油能力不低于7小时发电时长，得2分。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（投标时须提供证明材料佐证，不提供不得分）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0-9</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办公及硬件配套</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投标人具备办公场所使用面积（含话务大厅、更衣室、值班室、会议室、展示大厅、县领导接听室、管理人员办公区等）达1200平方米及以上的得6分；大于等于1100平方米、小于1200平方米的，得4分；大于等于1000平方米、小于1100平方米的，得2分；使用面积小于1000平方米不得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2、投标人提供不少于50个免费停车位（与办公场所同地址）的得4分。投标人提供不少于30个免费停车位（与办公场所同地址）的得2分。投标人提供不少于15个免费停车位（与办公场所同地址）的得1分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3、投标人提供员工食堂（与办公场所距离不超过50米）的得3分，有其他合理方案的得1分，否则不得分。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注：投标人在投标文件中提供以上内容场地产权或者使用权证明材料，或承诺收到中标通知书之日起14天内提供有效的场地租赁合同和平面图，证明材料或承诺函加盖投标人公章。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13</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90"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宋体"/>
                <w:b/>
                <w:bCs/>
                <w:color w:val="000000" w:themeColor="text1"/>
                <w:szCs w:val="21"/>
              </w:rPr>
            </w:pPr>
            <w:r>
              <w:rPr>
                <w:rFonts w:hint="eastAsia" w:ascii="宋体" w:hAnsi="宋体" w:cs="宋体"/>
                <w:b/>
                <w:bCs/>
                <w:color w:val="000000" w:themeColor="text1"/>
                <w:szCs w:val="21"/>
              </w:rPr>
              <w:t>商务、资信及其他部分</w:t>
            </w:r>
          </w:p>
        </w:tc>
        <w:tc>
          <w:tcPr>
            <w:tcW w:w="709" w:type="dxa"/>
            <w:tcBorders>
              <w:top w:val="single" w:color="auto" w:sz="4" w:space="0"/>
              <w:left w:val="single" w:color="auto" w:sz="4" w:space="0"/>
              <w:bottom w:val="single" w:color="auto" w:sz="4" w:space="0"/>
              <w:right w:val="single" w:color="auto" w:sz="4" w:space="0"/>
            </w:tcBorders>
            <w:vAlign w:val="center"/>
          </w:tcPr>
          <w:p>
            <w:pPr>
              <w:pStyle w:val="15"/>
              <w:spacing w:line="380" w:lineRule="exact"/>
              <w:ind w:left="0" w:leftChars="0"/>
              <w:rPr>
                <w:rFonts w:ascii="宋体" w:hAnsi="宋体" w:cs="宋体"/>
                <w:color w:val="000000" w:themeColor="text1"/>
                <w:kern w:val="0"/>
                <w:szCs w:val="21"/>
              </w:rPr>
            </w:pPr>
            <w:r>
              <w:rPr>
                <w:rFonts w:hint="eastAsia" w:ascii="宋体" w:hAnsi="宋体" w:cs="宋体"/>
                <w:color w:val="000000" w:themeColor="text1"/>
                <w:kern w:val="0"/>
                <w:szCs w:val="21"/>
              </w:rPr>
              <w:t xml:space="preserve"> 11分</w:t>
            </w:r>
          </w:p>
        </w:tc>
      </w:tr>
      <w:tr>
        <w:tblPrEx>
          <w:tblCellMar>
            <w:top w:w="0" w:type="dxa"/>
            <w:left w:w="108" w:type="dxa"/>
            <w:bottom w:w="0" w:type="dxa"/>
            <w:right w:w="108" w:type="dxa"/>
          </w:tblCellMar>
        </w:tblPrEx>
        <w:trPr>
          <w:trHeight w:val="405"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ascii="宋体" w:hAnsi="宋体" w:cs="宋体"/>
                <w:b/>
                <w:bCs/>
                <w:color w:val="000000" w:themeColor="text1"/>
                <w:szCs w:val="21"/>
              </w:rPr>
            </w:pPr>
            <w:r>
              <w:rPr>
                <w:rFonts w:hint="eastAsia" w:ascii="宋体" w:hAnsi="宋体" w:cs="宋体"/>
                <w:b/>
                <w:bCs/>
                <w:color w:val="000000" w:themeColor="text1"/>
                <w:szCs w:val="21"/>
              </w:rPr>
              <w:t>合理化建议</w:t>
            </w:r>
          </w:p>
        </w:tc>
        <w:tc>
          <w:tcPr>
            <w:tcW w:w="6544"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after="0" w:line="380" w:lineRule="exact"/>
              <w:ind w:left="0" w:leftChars="0" w:firstLine="0" w:firstLineChars="0"/>
              <w:rPr>
                <w:rFonts w:ascii="宋体" w:eastAsia="宋体" w:cs="宋体"/>
                <w:color w:val="000000" w:themeColor="text1"/>
                <w:szCs w:val="21"/>
              </w:rPr>
            </w:pPr>
            <w:r>
              <w:rPr>
                <w:rFonts w:hint="eastAsia" w:ascii="宋体" w:eastAsia="宋体" w:cs="宋体"/>
                <w:color w:val="000000" w:themeColor="text1"/>
                <w:szCs w:val="21"/>
              </w:rPr>
              <w:t>针对本次项目的技术难点、风险，投标人能够提出解决项目难题、规避项目风险的合理化建议，每条得1分，最高得2分。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Cs/>
                <w:color w:val="000000" w:themeColor="text1"/>
                <w:szCs w:val="21"/>
                <w:lang w:val="en-US" w:eastAsia="zh-CN"/>
              </w:rPr>
            </w:pPr>
            <w:r>
              <w:rPr>
                <w:rFonts w:hint="eastAsia" w:ascii="宋体" w:hAnsi="宋体" w:cs="宋体"/>
                <w:bCs/>
                <w:color w:val="000000" w:themeColor="text1"/>
                <w:szCs w:val="21"/>
              </w:rPr>
              <w:t>0-2</w:t>
            </w:r>
            <w:r>
              <w:rPr>
                <w:rFonts w:hint="eastAsia" w:ascii="宋体" w:hAnsi="宋体" w:cs="宋体"/>
                <w:bCs/>
                <w:color w:val="000000" w:themeColor="text1"/>
                <w:szCs w:val="21"/>
                <w:lang w:val="en-US" w:eastAsia="zh-CN"/>
              </w:rPr>
              <w:t>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ascii="宋体" w:hAnsi="宋体" w:cs="宋体"/>
                <w:b/>
                <w:bCs/>
                <w:color w:val="000000" w:themeColor="text1"/>
                <w:szCs w:val="21"/>
              </w:rPr>
            </w:pPr>
            <w:r>
              <w:rPr>
                <w:rFonts w:hint="eastAsia" w:ascii="宋体" w:hAnsi="宋体" w:cs="宋体"/>
                <w:b/>
                <w:bCs/>
                <w:color w:val="000000" w:themeColor="text1"/>
                <w:kern w:val="0"/>
                <w:szCs w:val="21"/>
              </w:rPr>
              <w:t>企业认证</w:t>
            </w:r>
          </w:p>
        </w:tc>
        <w:tc>
          <w:tcPr>
            <w:tcW w:w="654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1、投标人具备有效质量管理体系认证证书的得1分；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2、投标人具备有效信息技术服务管理体系认证证书的得1分；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3、投标人具备有效职业健康与安全管理体系认证得1分；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4、投标人具有有效ITSS 信息技术符合性证书的，得1分；</w:t>
            </w:r>
          </w:p>
          <w:p>
            <w:pPr>
              <w:widowControl/>
              <w:spacing w:line="380" w:lineRule="exact"/>
              <w:rPr>
                <w:rFonts w:ascii="宋体" w:hAnsi="宋体" w:cs="宋体"/>
                <w:color w:val="000000" w:themeColor="text1"/>
                <w:szCs w:val="21"/>
              </w:rPr>
            </w:pPr>
            <w:r>
              <w:rPr>
                <w:rFonts w:hint="eastAsia" w:ascii="宋体" w:hAnsi="宋体" w:cs="宋体"/>
                <w:color w:val="000000" w:themeColor="text1"/>
                <w:szCs w:val="21"/>
              </w:rPr>
              <w:t>5、投标人具有隐私信息管理体系认证证书的，得1分。</w:t>
            </w:r>
          </w:p>
          <w:p>
            <w:pPr>
              <w:widowControl/>
              <w:spacing w:line="380" w:lineRule="exact"/>
              <w:rPr>
                <w:rFonts w:ascii="宋体" w:hAnsi="宋体" w:cs="宋体"/>
                <w:color w:val="000000" w:themeColor="text1"/>
                <w:kern w:val="0"/>
                <w:szCs w:val="21"/>
              </w:rPr>
            </w:pPr>
            <w:r>
              <w:rPr>
                <w:rFonts w:hint="eastAsia" w:ascii="宋体" w:hAnsi="宋体" w:cs="宋体"/>
                <w:color w:val="000000" w:themeColor="text1"/>
                <w:szCs w:val="21"/>
              </w:rPr>
              <w:t>须提供相关证书复印件，并加盖公章。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0-5</w:t>
            </w:r>
            <w:r>
              <w:rPr>
                <w:rFonts w:hint="eastAsia" w:ascii="宋体" w:hAnsi="宋体" w:cs="宋体"/>
                <w:color w:val="000000" w:themeColor="text1"/>
                <w:kern w:val="0"/>
                <w:szCs w:val="21"/>
                <w:lang w:val="en-US" w:eastAsia="zh-CN"/>
              </w:rPr>
              <w:t>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企业业绩</w:t>
            </w:r>
          </w:p>
        </w:tc>
        <w:tc>
          <w:tcPr>
            <w:tcW w:w="6544"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s="宋体"/>
                <w:color w:val="000000" w:themeColor="text1"/>
                <w:szCs w:val="21"/>
              </w:rPr>
            </w:pPr>
            <w:r>
              <w:rPr>
                <w:rFonts w:hint="eastAsia" w:ascii="宋体" w:hAnsi="宋体" w:cs="宋体"/>
                <w:color w:val="000000" w:themeColor="text1"/>
                <w:szCs w:val="21"/>
              </w:rPr>
              <w:t>1、投标人自2020年1月1日以来具有类似项目业绩的</w:t>
            </w:r>
            <w:r>
              <w:rPr>
                <w:rFonts w:hint="eastAsia"/>
                <w:color w:val="000000" w:themeColor="text1"/>
              </w:rPr>
              <w:t>每个得0.5分</w:t>
            </w:r>
            <w:r>
              <w:rPr>
                <w:rFonts w:hint="eastAsia" w:ascii="宋体" w:hAnsi="宋体" w:cs="宋体"/>
                <w:color w:val="000000" w:themeColor="text1"/>
                <w:szCs w:val="21"/>
              </w:rPr>
              <w:t>，最高2分。</w:t>
            </w:r>
          </w:p>
          <w:p>
            <w:pPr>
              <w:tabs>
                <w:tab w:val="left" w:pos="1080"/>
              </w:tabs>
              <w:snapToGrid w:val="0"/>
              <w:spacing w:line="380" w:lineRule="exact"/>
              <w:rPr>
                <w:rFonts w:ascii="宋体" w:hAnsi="宋体" w:cs="宋体"/>
                <w:b/>
                <w:bCs/>
                <w:color w:val="000000" w:themeColor="text1"/>
                <w:kern w:val="0"/>
                <w:szCs w:val="21"/>
              </w:rPr>
            </w:pPr>
            <w:r>
              <w:rPr>
                <w:rFonts w:hint="eastAsia" w:ascii="宋体" w:hAnsi="宋体" w:cs="宋体"/>
                <w:b/>
                <w:bCs/>
                <w:color w:val="000000" w:themeColor="text1"/>
                <w:szCs w:val="21"/>
              </w:rPr>
              <w:t>提供合同复印件，时间以合同签订时间为准，不提供不得分。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Cs/>
                <w:color w:val="000000" w:themeColor="text1"/>
                <w:szCs w:val="21"/>
                <w:lang w:val="en-US" w:eastAsia="zh-CN"/>
              </w:rPr>
            </w:pPr>
            <w:r>
              <w:rPr>
                <w:rFonts w:hint="eastAsia" w:ascii="宋体" w:hAnsi="宋体" w:cs="宋体"/>
                <w:bCs/>
                <w:color w:val="000000" w:themeColor="text1"/>
                <w:szCs w:val="21"/>
              </w:rPr>
              <w:t>0-2</w:t>
            </w:r>
            <w:r>
              <w:rPr>
                <w:rFonts w:hint="eastAsia" w:ascii="宋体" w:hAnsi="宋体" w:cs="宋体"/>
                <w:bCs/>
                <w:color w:val="000000" w:themeColor="text1"/>
                <w:szCs w:val="21"/>
                <w:lang w:val="en-US" w:eastAsia="zh-CN"/>
              </w:rPr>
              <w:t>分</w:t>
            </w:r>
          </w:p>
        </w:tc>
      </w:tr>
      <w:tr>
        <w:tblPrEx>
          <w:tblCellMar>
            <w:top w:w="0" w:type="dxa"/>
            <w:left w:w="108" w:type="dxa"/>
            <w:bottom w:w="0" w:type="dxa"/>
            <w:right w:w="108" w:type="dxa"/>
          </w:tblCellMar>
        </w:tblPrEx>
        <w:trPr>
          <w:trHeight w:val="560" w:hRule="atLeast"/>
        </w:trPr>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企业荣誉</w:t>
            </w:r>
          </w:p>
        </w:tc>
        <w:tc>
          <w:tcPr>
            <w:tcW w:w="6544" w:type="dxa"/>
            <w:tcBorders>
              <w:top w:val="single" w:color="auto" w:sz="4" w:space="0"/>
              <w:left w:val="single" w:color="auto" w:sz="4" w:space="0"/>
              <w:bottom w:val="single" w:color="auto" w:sz="4" w:space="0"/>
              <w:right w:val="single" w:color="auto" w:sz="4" w:space="0"/>
            </w:tcBorders>
            <w:vAlign w:val="center"/>
          </w:tcPr>
          <w:p>
            <w:pPr>
              <w:tabs>
                <w:tab w:val="left" w:pos="1080"/>
              </w:tabs>
              <w:snapToGrid w:val="0"/>
              <w:spacing w:line="380" w:lineRule="exact"/>
              <w:rPr>
                <w:rFonts w:ascii="宋体" w:hAnsi="宋体" w:cs="宋体"/>
                <w:color w:val="000000" w:themeColor="text1"/>
                <w:szCs w:val="21"/>
              </w:rPr>
            </w:pPr>
            <w:r>
              <w:rPr>
                <w:rFonts w:hint="eastAsia" w:ascii="宋体" w:hAnsi="宋体" w:cs="宋体"/>
                <w:color w:val="000000" w:themeColor="text1"/>
                <w:szCs w:val="21"/>
              </w:rPr>
              <w:t>投标人自2020年1月1日以来运营的类似项目业主获得省级及以上的政府部门颁发的荣誉每个得1分，市级荣誉每个得0.5分，本项最高2分。</w:t>
            </w:r>
          </w:p>
          <w:p>
            <w:pPr>
              <w:pStyle w:val="31"/>
              <w:ind w:left="0" w:leftChars="0" w:firstLine="0" w:firstLineChars="0"/>
              <w:rPr>
                <w:rFonts w:ascii="宋体" w:hAnsi="宋体" w:eastAsia="宋体" w:cs="宋体"/>
                <w:color w:val="000000" w:themeColor="text1"/>
              </w:rPr>
            </w:pPr>
            <w:r>
              <w:rPr>
                <w:rFonts w:hint="eastAsia" w:ascii="宋体" w:hAnsi="宋体" w:eastAsia="宋体" w:cs="宋体"/>
                <w:color w:val="000000" w:themeColor="text1"/>
              </w:rPr>
              <w:t>提供荣誉证书扫描件并加盖公章。</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Cs/>
                <w:color w:val="000000" w:themeColor="text1"/>
                <w:szCs w:val="21"/>
                <w:lang w:val="en-US" w:eastAsia="zh-CN"/>
              </w:rPr>
            </w:pPr>
            <w:r>
              <w:rPr>
                <w:rFonts w:hint="eastAsia" w:ascii="宋体" w:hAnsi="宋体" w:cs="宋体"/>
                <w:bCs/>
                <w:color w:val="000000" w:themeColor="text1"/>
                <w:szCs w:val="21"/>
              </w:rPr>
              <w:t>0-2</w:t>
            </w:r>
            <w:r>
              <w:rPr>
                <w:rFonts w:hint="eastAsia" w:ascii="宋体" w:hAnsi="宋体" w:cs="宋体"/>
                <w:bCs/>
                <w:color w:val="000000" w:themeColor="text1"/>
                <w:szCs w:val="21"/>
                <w:lang w:val="en-US" w:eastAsia="zh-CN"/>
              </w:rPr>
              <w:t>分</w:t>
            </w:r>
          </w:p>
        </w:tc>
      </w:tr>
    </w:tbl>
    <w:p>
      <w:pPr>
        <w:spacing w:line="440" w:lineRule="exact"/>
        <w:ind w:left="840"/>
        <w:rPr>
          <w:rFonts w:ascii="宋体" w:hAnsi="宋体" w:cs="宋体"/>
          <w:b/>
          <w:color w:val="000000" w:themeColor="text1"/>
          <w:szCs w:val="21"/>
        </w:rPr>
      </w:pPr>
    </w:p>
    <w:p>
      <w:pPr>
        <w:tabs>
          <w:tab w:val="center" w:pos="4706"/>
        </w:tabs>
        <w:adjustRightInd w:val="0"/>
        <w:snapToGrid w:val="0"/>
        <w:spacing w:line="360" w:lineRule="exact"/>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（三）分值计算</w:t>
      </w:r>
    </w:p>
    <w:p>
      <w:pPr>
        <w:numPr>
          <w:ilvl w:val="0"/>
          <w:numId w:val="25"/>
        </w:numPr>
        <w:tabs>
          <w:tab w:val="center" w:pos="4706"/>
        </w:tabs>
        <w:spacing w:line="480" w:lineRule="exact"/>
        <w:rPr>
          <w:rFonts w:ascii="宋体" w:hAnsi="宋体" w:cs="宋体"/>
          <w:bCs/>
          <w:color w:val="000000" w:themeColor="text1"/>
          <w:szCs w:val="21"/>
        </w:rPr>
      </w:pPr>
      <w:r>
        <w:rPr>
          <w:rFonts w:hint="eastAsia" w:ascii="宋体" w:hAnsi="宋体" w:cs="宋体"/>
          <w:bCs/>
          <w:color w:val="000000" w:themeColor="text1"/>
          <w:szCs w:val="21"/>
        </w:rPr>
        <w:t>价格分</w:t>
      </w:r>
    </w:p>
    <w:p>
      <w:pPr>
        <w:tabs>
          <w:tab w:val="center" w:pos="4706"/>
        </w:tabs>
        <w:spacing w:line="48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调整错误、并执行支付采购政策后按评分细则中的公式计算。</w:t>
      </w:r>
    </w:p>
    <w:p>
      <w:pPr>
        <w:tabs>
          <w:tab w:val="center" w:pos="4706"/>
        </w:tabs>
        <w:spacing w:line="360" w:lineRule="exact"/>
        <w:rPr>
          <w:rFonts w:ascii="宋体" w:hAnsi="宋体" w:cs="宋体"/>
          <w:bCs/>
          <w:color w:val="000000" w:themeColor="text1"/>
          <w:szCs w:val="21"/>
        </w:rPr>
      </w:pPr>
      <w:r>
        <w:rPr>
          <w:rFonts w:hint="eastAsia" w:ascii="宋体" w:hAnsi="宋体" w:cs="宋体"/>
          <w:bCs/>
          <w:color w:val="000000" w:themeColor="text1"/>
          <w:szCs w:val="21"/>
        </w:rPr>
        <w:t>2、技术、商务资信及其他分</w:t>
      </w:r>
    </w:p>
    <w:p>
      <w:pPr>
        <w:spacing w:line="36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技术、商务资信及其他分按照评标委员会成员的独立评分结果汇总数算术平均分计算，计算公式为：</w:t>
      </w:r>
    </w:p>
    <w:p>
      <w:pPr>
        <w:spacing w:line="36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技术、商务资信及其他分=（评标委员会所有成员评分合计数）/（评标委员会组成人员数）</w:t>
      </w:r>
      <w:bookmarkStart w:id="230" w:name="_Toc317341948"/>
    </w:p>
    <w:p>
      <w:pPr>
        <w:spacing w:line="320" w:lineRule="exact"/>
        <w:rPr>
          <w:rFonts w:ascii="宋体" w:hAnsi="宋体" w:cs="宋体"/>
          <w:bCs/>
          <w:color w:val="000000" w:themeColor="text1"/>
          <w:szCs w:val="21"/>
        </w:rPr>
      </w:pPr>
      <w:r>
        <w:rPr>
          <w:rFonts w:hint="eastAsia" w:ascii="宋体" w:hAnsi="宋体" w:cs="宋体"/>
          <w:bCs/>
          <w:color w:val="000000" w:themeColor="text1"/>
          <w:szCs w:val="21"/>
        </w:rPr>
        <w:t>3、综合得分</w:t>
      </w:r>
    </w:p>
    <w:p>
      <w:pPr>
        <w:adjustRightInd w:val="0"/>
        <w:snapToGrid w:val="0"/>
        <w:spacing w:line="36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投标人评标综合得分=技术、商务资信及其他分+价格得分</w:t>
      </w:r>
    </w:p>
    <w:p>
      <w:pPr>
        <w:adjustRightInd w:val="0"/>
        <w:snapToGrid w:val="0"/>
        <w:spacing w:line="36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评分过程中采用四舍五入法，并保留小数2位。</w:t>
      </w:r>
    </w:p>
    <w:p>
      <w:pPr>
        <w:rPr>
          <w:rFonts w:ascii="宋体" w:hAnsi="宋体" w:cs="宋体"/>
          <w:color w:val="000000" w:themeColor="text1"/>
        </w:rPr>
      </w:pPr>
    </w:p>
    <w:p>
      <w:pPr>
        <w:rPr>
          <w:rFonts w:ascii="宋体" w:hAnsi="宋体" w:cs="宋体"/>
          <w:color w:val="000000" w:themeColor="text1"/>
        </w:rPr>
      </w:pPr>
    </w:p>
    <w:bookmarkEnd w:id="230"/>
    <w:p>
      <w:pPr>
        <w:pStyle w:val="4"/>
        <w:rPr>
          <w:rFonts w:ascii="宋体" w:hAnsi="宋体" w:cs="宋体"/>
          <w:color w:val="000000" w:themeColor="text1"/>
        </w:rPr>
      </w:pPr>
      <w:bookmarkStart w:id="231" w:name="_Toc143943668"/>
      <w:bookmarkStart w:id="232" w:name="_Toc2756"/>
      <w:bookmarkStart w:id="233" w:name="_Toc14079"/>
      <w:bookmarkStart w:id="234" w:name="_Toc22162"/>
      <w:bookmarkStart w:id="235" w:name="_Toc74166642"/>
      <w:bookmarkStart w:id="236" w:name="_Toc5277"/>
      <w:bookmarkStart w:id="237" w:name="_Toc3927"/>
      <w:bookmarkStart w:id="238" w:name="_Toc317341949"/>
      <w:bookmarkStart w:id="239" w:name="_Toc4136"/>
      <w:r>
        <w:rPr>
          <w:rFonts w:hint="eastAsia" w:ascii="宋体" w:hAnsi="宋体" w:cs="宋体"/>
          <w:color w:val="000000" w:themeColor="text1"/>
        </w:rPr>
        <w:t>监督管理</w:t>
      </w:r>
      <w:bookmarkEnd w:id="231"/>
      <w:bookmarkEnd w:id="232"/>
      <w:bookmarkEnd w:id="233"/>
      <w:bookmarkEnd w:id="234"/>
      <w:bookmarkEnd w:id="235"/>
      <w:bookmarkEnd w:id="236"/>
      <w:bookmarkEnd w:id="237"/>
      <w:bookmarkEnd w:id="238"/>
      <w:bookmarkEnd w:id="239"/>
    </w:p>
    <w:p>
      <w:pPr>
        <w:spacing w:line="480" w:lineRule="exact"/>
        <w:rPr>
          <w:rFonts w:ascii="宋体" w:hAnsi="宋体" w:cs="宋体"/>
          <w:color w:val="000000" w:themeColor="text1"/>
          <w:szCs w:val="21"/>
          <w:u w:val="single"/>
        </w:rPr>
      </w:pPr>
      <w:r>
        <w:rPr>
          <w:rFonts w:hint="eastAsia" w:ascii="宋体" w:hAnsi="宋体" w:cs="宋体"/>
          <w:color w:val="000000" w:themeColor="text1"/>
          <w:szCs w:val="21"/>
        </w:rPr>
        <w:t>本项目评审全程录音录像，监督管理部门为</w:t>
      </w:r>
      <w:r>
        <w:rPr>
          <w:rFonts w:hint="eastAsia" w:ascii="宋体" w:hAnsi="宋体" w:cs="宋体"/>
          <w:color w:val="000000" w:themeColor="text1"/>
          <w:szCs w:val="21"/>
          <w:u w:val="single"/>
        </w:rPr>
        <w:t>安吉县财政局</w:t>
      </w:r>
    </w:p>
    <w:p>
      <w:pPr>
        <w:rPr>
          <w:rFonts w:ascii="宋体" w:hAnsi="宋体" w:cs="宋体"/>
          <w:color w:val="000000" w:themeColor="text1"/>
          <w:szCs w:val="21"/>
          <w:u w:val="single"/>
        </w:rPr>
      </w:pPr>
    </w:p>
    <w:p>
      <w:pPr>
        <w:rPr>
          <w:rFonts w:ascii="宋体" w:hAnsi="宋体" w:cs="宋体"/>
          <w:color w:val="000000" w:themeColor="text1"/>
          <w:szCs w:val="21"/>
          <w:u w:val="single"/>
        </w:rPr>
        <w:sectPr>
          <w:pgSz w:w="11906" w:h="16838"/>
          <w:pgMar w:top="964" w:right="1247" w:bottom="1247" w:left="1247" w:header="851" w:footer="851" w:gutter="0"/>
          <w:cols w:space="720" w:num="1"/>
          <w:docGrid w:linePitch="312" w:charSpace="0"/>
        </w:sectPr>
      </w:pPr>
    </w:p>
    <w:p>
      <w:pPr>
        <w:pStyle w:val="3"/>
        <w:spacing w:before="50" w:afterLines="50"/>
        <w:rPr>
          <w:rFonts w:ascii="宋体" w:hAnsi="宋体" w:cs="宋体"/>
          <w:color w:val="000000" w:themeColor="text1"/>
          <w:szCs w:val="32"/>
        </w:rPr>
      </w:pPr>
      <w:bookmarkStart w:id="240" w:name="_Toc2987"/>
      <w:bookmarkStart w:id="241" w:name="_Toc6824"/>
      <w:bookmarkStart w:id="242" w:name="_Toc74166643"/>
      <w:bookmarkStart w:id="243" w:name="_Toc143943669"/>
      <w:bookmarkStart w:id="244" w:name="_Toc23770"/>
      <w:bookmarkStart w:id="245" w:name="_Toc25477"/>
      <w:bookmarkStart w:id="246" w:name="_Toc21450"/>
      <w:bookmarkStart w:id="247" w:name="_Toc317341950"/>
      <w:bookmarkStart w:id="248" w:name="_Toc22770"/>
      <w:r>
        <w:rPr>
          <w:rFonts w:hint="eastAsia" w:ascii="宋体" w:hAnsi="宋体" w:cs="宋体"/>
          <w:color w:val="000000" w:themeColor="text1"/>
          <w:szCs w:val="32"/>
        </w:rPr>
        <w:t>合同主要条款</w:t>
      </w:r>
      <w:bookmarkEnd w:id="203"/>
      <w:bookmarkEnd w:id="240"/>
      <w:bookmarkEnd w:id="241"/>
      <w:bookmarkEnd w:id="242"/>
      <w:bookmarkEnd w:id="243"/>
      <w:bookmarkEnd w:id="244"/>
      <w:bookmarkEnd w:id="245"/>
      <w:bookmarkEnd w:id="246"/>
      <w:bookmarkEnd w:id="247"/>
      <w:bookmarkEnd w:id="248"/>
      <w:bookmarkStart w:id="249" w:name="_Toc222632763"/>
    </w:p>
    <w:p>
      <w:pPr>
        <w:pStyle w:val="13"/>
        <w:tabs>
          <w:tab w:val="left" w:pos="1200"/>
        </w:tabs>
        <w:adjustRightInd w:val="0"/>
        <w:snapToGrid w:val="0"/>
        <w:spacing w:beforeLines="0" w:afterLines="0" w:line="240" w:lineRule="auto"/>
        <w:jc w:val="center"/>
        <w:rPr>
          <w:rFonts w:hAnsi="宋体" w:cs="宋体"/>
          <w:color w:val="000000" w:themeColor="text1"/>
          <w:sz w:val="28"/>
          <w:szCs w:val="28"/>
        </w:rPr>
      </w:pPr>
      <w:r>
        <w:rPr>
          <w:rFonts w:hint="eastAsia" w:hAnsi="宋体" w:cs="宋体"/>
          <w:color w:val="000000" w:themeColor="text1"/>
          <w:sz w:val="28"/>
          <w:szCs w:val="28"/>
        </w:rPr>
        <w:t>（仅供参考）</w:t>
      </w:r>
    </w:p>
    <w:p>
      <w:pPr>
        <w:spacing w:line="400" w:lineRule="exact"/>
        <w:rPr>
          <w:rFonts w:ascii="宋体" w:hAnsi="宋体" w:cs="宋体"/>
          <w:bCs/>
          <w:color w:val="000000" w:themeColor="text1"/>
          <w:szCs w:val="21"/>
        </w:rPr>
      </w:pPr>
      <w:r>
        <w:rPr>
          <w:rFonts w:hint="eastAsia" w:ascii="宋体" w:hAnsi="宋体" w:cs="宋体"/>
          <w:bCs/>
          <w:color w:val="000000" w:themeColor="text1"/>
          <w:szCs w:val="21"/>
        </w:rPr>
        <w:t>发包方(招标人)：                         （以下简称甲方）</w:t>
      </w:r>
    </w:p>
    <w:p>
      <w:pPr>
        <w:spacing w:line="400" w:lineRule="exact"/>
        <w:rPr>
          <w:rFonts w:ascii="宋体" w:hAnsi="宋体" w:cs="宋体"/>
          <w:bCs/>
          <w:color w:val="000000" w:themeColor="text1"/>
          <w:szCs w:val="21"/>
        </w:rPr>
      </w:pPr>
      <w:r>
        <w:rPr>
          <w:rFonts w:hint="eastAsia" w:ascii="宋体" w:hAnsi="宋体" w:cs="宋体"/>
          <w:bCs/>
          <w:color w:val="000000" w:themeColor="text1"/>
          <w:szCs w:val="21"/>
        </w:rPr>
        <w:t>承包方(中标人)：                       （以下简称乙方）</w:t>
      </w:r>
    </w:p>
    <w:p>
      <w:pPr>
        <w:spacing w:line="400" w:lineRule="exact"/>
        <w:ind w:firstLine="525" w:firstLineChars="250"/>
        <w:rPr>
          <w:rFonts w:ascii="宋体" w:hAnsi="宋体" w:cs="宋体"/>
          <w:color w:val="000000" w:themeColor="text1"/>
          <w:szCs w:val="21"/>
        </w:rPr>
      </w:pPr>
      <w:r>
        <w:rPr>
          <w:rFonts w:hint="eastAsia" w:ascii="宋体" w:hAnsi="宋体" w:cs="宋体"/>
          <w:bCs/>
          <w:color w:val="000000" w:themeColor="text1"/>
          <w:kern w:val="0"/>
          <w:szCs w:val="21"/>
        </w:rPr>
        <w:t>中共安吉县委安吉县人民政府信访局</w:t>
      </w:r>
      <w:r>
        <w:rPr>
          <w:rFonts w:hint="eastAsia" w:ascii="宋体" w:hAnsi="宋体" w:cs="宋体"/>
          <w:color w:val="000000" w:themeColor="text1"/>
          <w:szCs w:val="21"/>
        </w:rPr>
        <w:t>的 （项目名称、编号）以公开招标采购方式进行采购，经评标委员会评定（中标人名称）为中标人。甲、乙双方本着诚信及互利互惠的原则，同意按照下面条款和条件，签署本合同。</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一、合同文件的优先次序</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合同文件如存在歧义或不一致则根据以下优先次序来判断：</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1、合同书及合同补充条款或说明 </w:t>
      </w:r>
    </w:p>
    <w:p>
      <w:pPr>
        <w:spacing w:line="400" w:lineRule="exact"/>
        <w:rPr>
          <w:rFonts w:ascii="宋体" w:hAnsi="宋体" w:cs="宋体"/>
          <w:color w:val="000000" w:themeColor="text1"/>
          <w:szCs w:val="21"/>
        </w:rPr>
      </w:pPr>
      <w:r>
        <w:rPr>
          <w:rFonts w:hint="eastAsia" w:ascii="宋体" w:hAnsi="宋体" w:cs="宋体"/>
          <w:color w:val="000000" w:themeColor="text1"/>
          <w:szCs w:val="21"/>
        </w:rPr>
        <w:t>2、中标通知书</w:t>
      </w:r>
    </w:p>
    <w:p>
      <w:pPr>
        <w:spacing w:line="400" w:lineRule="exact"/>
        <w:rPr>
          <w:rFonts w:ascii="宋体" w:hAnsi="宋体" w:cs="宋体"/>
          <w:color w:val="000000" w:themeColor="text1"/>
          <w:szCs w:val="21"/>
        </w:rPr>
      </w:pPr>
      <w:r>
        <w:rPr>
          <w:rFonts w:hint="eastAsia" w:ascii="宋体" w:hAnsi="宋体" w:cs="宋体"/>
          <w:color w:val="000000" w:themeColor="text1"/>
          <w:szCs w:val="21"/>
        </w:rPr>
        <w:t>3、承诺书（含询标记录和优惠条款）</w:t>
      </w:r>
    </w:p>
    <w:p>
      <w:pPr>
        <w:spacing w:line="400" w:lineRule="exact"/>
        <w:rPr>
          <w:rFonts w:ascii="宋体" w:hAnsi="宋体" w:cs="宋体"/>
          <w:color w:val="000000" w:themeColor="text1"/>
          <w:szCs w:val="21"/>
        </w:rPr>
      </w:pPr>
      <w:r>
        <w:rPr>
          <w:rFonts w:hint="eastAsia" w:ascii="宋体" w:hAnsi="宋体" w:cs="宋体"/>
          <w:color w:val="000000" w:themeColor="text1"/>
          <w:szCs w:val="21"/>
        </w:rPr>
        <w:t>4、招标文件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5、投标文件</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二、承包内容</w:t>
      </w:r>
    </w:p>
    <w:p>
      <w:pPr>
        <w:spacing w:line="400" w:lineRule="exact"/>
        <w:ind w:left="315" w:hanging="315" w:hangingChars="150"/>
        <w:rPr>
          <w:rFonts w:ascii="宋体" w:hAnsi="宋体" w:cs="宋体"/>
          <w:color w:val="000000" w:themeColor="text1"/>
          <w:szCs w:val="21"/>
          <w:u w:val="single"/>
        </w:rPr>
      </w:pPr>
      <w:r>
        <w:rPr>
          <w:rFonts w:hint="eastAsia" w:ascii="宋体" w:hAnsi="宋体" w:cs="宋体"/>
          <w:color w:val="000000" w:themeColor="text1"/>
          <w:szCs w:val="21"/>
        </w:rPr>
        <w:t>1、 乙方根据甲方招标文件要求及乙方投标承诺，向甲方提供</w:t>
      </w:r>
      <w:r>
        <w:rPr>
          <w:rFonts w:hint="eastAsia" w:ascii="宋体" w:hAnsi="宋体" w:cs="宋体"/>
          <w:color w:val="000000" w:themeColor="text1"/>
          <w:szCs w:val="21"/>
          <w:u w:val="single"/>
        </w:rPr>
        <w:t>安吉县信访局12345热线中心话务运行服务采购项目。</w:t>
      </w:r>
    </w:p>
    <w:p>
      <w:pPr>
        <w:spacing w:line="360" w:lineRule="auto"/>
        <w:rPr>
          <w:rFonts w:ascii="宋体" w:hAnsi="宋体" w:cs="宋体"/>
          <w:color w:val="000000" w:themeColor="text1"/>
          <w:szCs w:val="21"/>
          <w:u w:val="single"/>
        </w:rPr>
      </w:pPr>
      <w:r>
        <w:rPr>
          <w:rFonts w:hint="eastAsia" w:ascii="宋体" w:hAnsi="宋体" w:cs="宋体"/>
          <w:color w:val="000000" w:themeColor="text1"/>
          <w:szCs w:val="21"/>
        </w:rPr>
        <w:t>2、承包期限：自合同签订之日起三年。</w:t>
      </w:r>
      <w:r>
        <w:rPr>
          <w:rFonts w:hint="eastAsia" w:ascii="宋体" w:hAnsi="宋体" w:cs="宋体"/>
          <w:color w:val="000000" w:themeColor="text1"/>
        </w:rPr>
        <w:t>合同一年一签，上一年考核通过后，可续签下一年合同，最多续签2次。招标人对中标人服务质量进行定期考核，如考核不合格，招标人有权终止合同。</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三、合同总价及付款方式</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（一）合同总价</w:t>
      </w:r>
    </w:p>
    <w:p>
      <w:pPr>
        <w:spacing w:line="400" w:lineRule="exact"/>
        <w:ind w:left="315" w:hanging="315" w:hangingChars="150"/>
        <w:rPr>
          <w:rFonts w:ascii="宋体" w:hAnsi="宋体" w:cs="宋体"/>
          <w:color w:val="000000" w:themeColor="text1"/>
          <w:szCs w:val="21"/>
          <w:u w:val="single"/>
        </w:rPr>
      </w:pPr>
      <w:r>
        <w:rPr>
          <w:rFonts w:hint="eastAsia" w:ascii="宋体" w:hAnsi="宋体" w:cs="宋体"/>
          <w:color w:val="000000" w:themeColor="text1"/>
          <w:szCs w:val="21"/>
        </w:rPr>
        <w:t>1、合同总价：本项目为固定总价承包。合同总价为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万元，包括了提供所有承包服务所需的人员费用【包括工资（含五险一金）、奖金、节假日补贴及人员培训费、工会活动经费、饮水费、夜餐费、体检费、办公用品、设备和配套设施的维护修理费等】、专用专线光纤接入、技术维护、固定设备租用费、场地费、水电费、物业管理费、装修费、税费、利润费及临时人员劳务费等完成合同所需的一切本身和不可或缺的所有工作开支、政策性文件规定及合同包含的所有风险、责任等各项全部费用。政务服务热线话务承包服务：</w:t>
      </w:r>
      <w:r>
        <w:rPr>
          <w:rFonts w:hint="eastAsia" w:ascii="宋体" w:hAnsi="宋体" w:cs="宋体"/>
          <w:color w:val="000000" w:themeColor="text1"/>
          <w:szCs w:val="21"/>
          <w:u w:val="single"/>
        </w:rPr>
        <w:t>乙方需组建一支由不低于40人有政务服务热线服务经验人员组成的话务员队伍，按照甲方要求提供政务服务热线中心话务服务，所有人员须经过甲方逐一审核认可（现有专线中经甲方确认为合格的话务人员优先聘用）。为保障本项目的服务质量，乙方须在话务员外指派至少3名管理人员为本项目提供总体业务及技术管理服务。</w:t>
      </w:r>
    </w:p>
    <w:p>
      <w:pPr>
        <w:spacing w:line="400" w:lineRule="exact"/>
        <w:ind w:firstLine="211" w:firstLineChars="100"/>
        <w:rPr>
          <w:rFonts w:ascii="宋体" w:hAnsi="宋体" w:cs="宋体"/>
          <w:b/>
          <w:color w:val="000000" w:themeColor="text1"/>
          <w:szCs w:val="21"/>
          <w:u w:val="single"/>
        </w:rPr>
      </w:pPr>
      <w:r>
        <w:rPr>
          <w:rFonts w:hint="eastAsia" w:ascii="宋体" w:hAnsi="宋体" w:cs="宋体"/>
          <w:b/>
          <w:color w:val="000000" w:themeColor="text1"/>
          <w:szCs w:val="21"/>
          <w:u w:val="single"/>
        </w:rPr>
        <w:t>注：甲方因工作需要可以要求招聘临时人员，临时人员劳务费已含在话务员工资中。</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（二）付款方式：</w:t>
      </w:r>
    </w:p>
    <w:p>
      <w:pPr>
        <w:widowControl/>
        <w:spacing w:line="400" w:lineRule="exact"/>
        <w:ind w:left="315" w:hanging="315" w:hangingChars="150"/>
        <w:jc w:val="left"/>
        <w:rPr>
          <w:rFonts w:ascii="宋体" w:hAnsi="宋体" w:cs="宋体"/>
          <w:color w:val="000000" w:themeColor="text1"/>
          <w:szCs w:val="21"/>
        </w:rPr>
      </w:pPr>
      <w:r>
        <w:rPr>
          <w:rFonts w:hint="eastAsia" w:ascii="宋体" w:hAnsi="宋体" w:cs="宋体"/>
          <w:color w:val="000000" w:themeColor="text1"/>
          <w:szCs w:val="21"/>
        </w:rPr>
        <w:t>合同生效且具备实施条件后7个工作日内支付第一年度服务期合同价款的40%，服务期第6个月末支付当年度价款的40%，第12个月经招标人考核合格后支付该年度价款的剩余金额。第二、三年以此类推。</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四、合同具体内容及要求</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 xml:space="preserve">    以招标文件中的采购内容为准。</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五、甲方权利义务</w:t>
      </w:r>
    </w:p>
    <w:p>
      <w:pPr>
        <w:numPr>
          <w:ilvl w:val="0"/>
          <w:numId w:val="26"/>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应明确乙方从事承包服务的工作岗位、工作任务和工作要求，然后由乙方派工作人员负责其指定工作岗位的工作任务。甲方为保障政务服务热线的服务质量及延续性的需要，有权要求乙方对原有甲方认为合格优秀的专线服务人员优先留用，乙方不得拒绝。</w:t>
      </w:r>
    </w:p>
    <w:p>
      <w:pPr>
        <w:numPr>
          <w:ilvl w:val="0"/>
          <w:numId w:val="26"/>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为保障政务服务热线服务的质量和水平，提高话务人员的服务业务素质，甲方可以根据业务实际情况要求乙方增加对政务服务热线服务人员的业务培训或改进培训计划方案，乙方不得拒绝。</w:t>
      </w:r>
    </w:p>
    <w:p>
      <w:pPr>
        <w:numPr>
          <w:ilvl w:val="0"/>
          <w:numId w:val="26"/>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有权抽查复检经过乙方认定体检合格的乙方人员，对于复检不合格的乙方员工，甲方有权要求乙方及时更换，同时乙方必须保证出勤人员，不影响甲方正常工作的开展；甲方有权审查乙方员工的劳动合同、身份证明、个人履历等，乙方及其员工应积极配合甲方的审查，如审查不通过，甲方有权要求乙方更换人员。</w:t>
      </w:r>
    </w:p>
    <w:p>
      <w:pPr>
        <w:numPr>
          <w:ilvl w:val="0"/>
          <w:numId w:val="26"/>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甲方因工作需要可以要求招聘临时人员，临时人员劳务费已含在话务员工资中 。</w:t>
      </w:r>
    </w:p>
    <w:p>
      <w:pPr>
        <w:numPr>
          <w:ilvl w:val="0"/>
          <w:numId w:val="26"/>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 xml:space="preserve"> 外包人员工资由中标单位根据话务员工作业绩表现情况，足额发放工资。如在岗人员有离职或休长假的，按实际到岗人数发放工资（最低在岗人数不得少于总人数的90%）。</w:t>
      </w:r>
    </w:p>
    <w:p>
      <w:pPr>
        <w:numPr>
          <w:ilvl w:val="0"/>
          <w:numId w:val="26"/>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 xml:space="preserve"> 甲方将指定专人作为本合同实施的监管人员全程监督本项目的实施。</w:t>
      </w:r>
    </w:p>
    <w:p>
      <w:pPr>
        <w:numPr>
          <w:ilvl w:val="0"/>
          <w:numId w:val="26"/>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甲方应按照本合同规定的标准和支付方式及时支付乙方服务费用。</w:t>
      </w:r>
    </w:p>
    <w:p>
      <w:pPr>
        <w:numPr>
          <w:ilvl w:val="0"/>
          <w:numId w:val="26"/>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甲方对知悉的乙方有关信息、数据和资料（包括但不仅限于技术、财务、销售方面的信息、数据和资料）及其他信息负有严格保密的责任。</w:t>
      </w:r>
    </w:p>
    <w:p>
      <w:pPr>
        <w:numPr>
          <w:ilvl w:val="0"/>
          <w:numId w:val="26"/>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甲方对乙方的履约质量，有权利以法律许可的任何方式组织检查、考核，并按照考核结果对乙方按季度进行奖罚核算。</w:t>
      </w:r>
    </w:p>
    <w:p>
      <w:pPr>
        <w:numPr>
          <w:ilvl w:val="0"/>
          <w:numId w:val="26"/>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甲方没有处理乙方人员管理、劳资纠纷等行政事务问题的义务。</w:t>
      </w:r>
    </w:p>
    <w:p>
      <w:pPr>
        <w:numPr>
          <w:ilvl w:val="0"/>
          <w:numId w:val="26"/>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甲方需依法依规使用话务系统，不得从事非法行为。</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六、乙方的权利义务</w:t>
      </w:r>
    </w:p>
    <w:p>
      <w:pPr>
        <w:numPr>
          <w:ilvl w:val="0"/>
          <w:numId w:val="27"/>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乙方应保证严格遵守国家有关的法律法规，特别是有关员工劳动保障或福利政策，同时承诺遵守甲方的包括安全、劳动卫生等各项要求。</w:t>
      </w:r>
    </w:p>
    <w:p>
      <w:pPr>
        <w:numPr>
          <w:ilvl w:val="0"/>
          <w:numId w:val="27"/>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应根据甲方工作需求，选派符合甲方要求的乙方员工到甲方指定地点工作，应优先留用甲方认为的合格优秀政务服务热线服务人员。</w:t>
      </w:r>
    </w:p>
    <w:p>
      <w:pPr>
        <w:numPr>
          <w:ilvl w:val="0"/>
          <w:numId w:val="27"/>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为推进服务型机关建设，打造群众满意窗口，保障政务服务热线服务工作效率和服务质量，乙方应根据“严格考核、奖优罚劣”的原则，以员工基本行为规范、工作行为规范、相关奖励行为以及考勤、工作绩效为依据制定员工考核奖惩制度，乙方在制定员工考核奖惩制度时应充分征求和尊重甲方意见，并在征得甲方同意后实施。</w:t>
      </w:r>
    </w:p>
    <w:p>
      <w:pPr>
        <w:numPr>
          <w:ilvl w:val="0"/>
          <w:numId w:val="27"/>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为派至甲方的员工办理合法的劳动用工手续，签订劳动合同，并承诺遵守《劳动合同法》相关规定；乙方应向甲方提供员工的相关证明的原件或复印件（包括但不限于履历表、学历证、身份证和健康证等），并保证其资料的真实有效性。</w:t>
      </w:r>
    </w:p>
    <w:p>
      <w:pPr>
        <w:numPr>
          <w:ilvl w:val="0"/>
          <w:numId w:val="27"/>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 xml:space="preserve">乙方须对派遣至甲方工作的员工进行每季一次为期半天的话务礼仪等方面的基本培训。 </w:t>
      </w:r>
    </w:p>
    <w:p>
      <w:pPr>
        <w:numPr>
          <w:ilvl w:val="0"/>
          <w:numId w:val="27"/>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 xml:space="preserve">乙方应在承包期内为所有政务服务热线服务人员提供不少于每季一次的业务提升培训及经常性的日常业务指导培训（提供详细的培训计划方案，如：培训日程安排、培训内容、师资、教材、课程、人数、地点等），积极提高热线人员的服务业务素质，保障政务服务热线服务的质量和水平。培训计划和方案应征得甲方同意， </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在本合同的执行期内应严格遵守国家保密法律法规和规章制度，严格保守甲方的各项工作秘密，不得将有关资料透露给任何第三方。乙方应教育员工保守甲方的各项工作秘密，如因乙方员工的原因（经甲方允许事宜除外）导致甲方有关的工作秘密泄露，乙方应承担相应的法律责任。</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按照本合同规定的方式和金额收取相关服务费用。</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根据当地政府的有关规定，按月支付其员工的工资，为其员工按规定投缴社会保险及支付国家规定的其他相关费用。乙方支付员工的工资不得低于安吉本地政府最低工资标准，并应承担标准工时之外的加班费用。</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乙方应遵照甲方的要求进行制度管理，并且处理员工与劳动、人事相关的事宜，包括考勤制度的建立、员工离职和违纪处理等。</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乙方应教导其员工严格按照甲方的工作安排、操作规程和服务要求等标准进行工作。</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如员工出现工伤及意外伤害，相关责任及产生的费用由乙方全部承担，甲方不承担任何责任。</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除非获得甲方许可，乙方不能随意调换其员工的工作岗位，更不能随意召回其员工（乙方员工辞职除外）。因乙方员工造成甲方工作岗位空缺，乙方应自接到通知后2日内补齐，考虑女性员工怀孕、生产等特殊情况，乙方需储备候补话务员1-2名，乙方人员年总流动不超过5名。</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乙方应主动加强查岗工作，特别是加强夜班电话查岗,每夜1次。</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 xml:space="preserve">乙方应对甲方存留在乙方系统设备中的任何资料、数据等进行保密，乙方无权复制、传播、转让、许可或提供他人使用这些资源，否则应承担相应的责任。 </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在承包期内乙方应保持承包区域内的设施完好、环境状况良好，并接受甲方或其授权人员的检查，对由乙方引起或造成设施的损坏及环境卫生不理想状况，甲方将书面通知乙方修复或整改，在书面通知下达一周后，仍未按要求修复或整改，甲方将负责完成这一工作，所需费用及管理费全部由乙方承担（甲方将视情况从合同支付款扣除）。甲方提供给乙方使用的所有设备、设施、工具，除正常使用折旧外，乙方保证各设备、设施、工具的完好性。</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乙方应切实做好节水、节能、防盗、防火等安全工作，若发生责任事故，后果由乙方全部承担，甲方有权进行监督和检查。</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未经甲方许可，乙方不得擅自单方停止履约或擅自将承包任务转包给其他法人单位或非法人团体实施。如发生，甲方有权追究乙方责任并有权根据情况解除合同。</w:t>
      </w:r>
    </w:p>
    <w:p>
      <w:pPr>
        <w:numPr>
          <w:ilvl w:val="0"/>
          <w:numId w:val="27"/>
        </w:numPr>
        <w:tabs>
          <w:tab w:val="left" w:pos="525"/>
        </w:tabs>
        <w:spacing w:line="400" w:lineRule="exact"/>
        <w:ind w:left="420"/>
        <w:rPr>
          <w:rFonts w:ascii="宋体" w:hAnsi="宋体" w:cs="宋体"/>
          <w:color w:val="000000" w:themeColor="text1"/>
          <w:szCs w:val="21"/>
        </w:rPr>
      </w:pPr>
      <w:r>
        <w:rPr>
          <w:rFonts w:hint="eastAsia" w:ascii="宋体" w:hAnsi="宋体" w:cs="宋体"/>
          <w:color w:val="000000" w:themeColor="text1"/>
          <w:szCs w:val="21"/>
        </w:rPr>
        <w:t>若乙方无法在建设期规定时间2023年 月 日前完成场地建设并通过验收，最迟应在规定时间后一个月内交付，并提供期间的过渡方案承诺。</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七、违约责任</w:t>
      </w:r>
    </w:p>
    <w:p>
      <w:pPr>
        <w:numPr>
          <w:ilvl w:val="0"/>
          <w:numId w:val="28"/>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乙方应按合同规定时间准时安排人员进场全面正式开展业务，未能按照甲方的要求在规定的时间内完成进场，甲方有权单方终止合同。</w:t>
      </w:r>
    </w:p>
    <w:p>
      <w:pPr>
        <w:numPr>
          <w:ilvl w:val="0"/>
          <w:numId w:val="28"/>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如乙方未按本合同规定期限提交乙方派往甲方工作的员工的有关证明材料，又无正当理由的，甲方有权单方终止合同，给甲方造成损失的，乙方应承担赔偿责任。</w:t>
      </w:r>
    </w:p>
    <w:p>
      <w:pPr>
        <w:numPr>
          <w:ilvl w:val="0"/>
          <w:numId w:val="28"/>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如乙方未按合同规定与员工签订劳动合同，或拖欠员工工资，或支付员工的工资低于标准的，甲方可责令其限期改正；乙方逾期未改的，甲方有权单方终止本合同，给甲方造成损失的，乙方应承担赔偿责任。</w:t>
      </w:r>
    </w:p>
    <w:p>
      <w:pPr>
        <w:numPr>
          <w:ilvl w:val="0"/>
          <w:numId w:val="28"/>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乙方违反中国有关法律法规和本合同的其他规定的，甲方有权终止本协议的履行；给甲方造成损失的，乙方应承担赔偿责任。</w:t>
      </w:r>
    </w:p>
    <w:p>
      <w:pPr>
        <w:numPr>
          <w:ilvl w:val="0"/>
          <w:numId w:val="28"/>
        </w:numPr>
        <w:spacing w:line="400" w:lineRule="exact"/>
        <w:ind w:left="420"/>
        <w:rPr>
          <w:rFonts w:ascii="宋体" w:hAnsi="宋体" w:cs="宋体"/>
          <w:color w:val="000000" w:themeColor="text1"/>
          <w:szCs w:val="21"/>
        </w:rPr>
      </w:pPr>
      <w:r>
        <w:rPr>
          <w:rFonts w:hint="eastAsia" w:ascii="宋体" w:hAnsi="宋体" w:cs="宋体"/>
          <w:color w:val="000000" w:themeColor="text1"/>
          <w:szCs w:val="21"/>
        </w:rPr>
        <w:t>甲方无故未按期支付乙方本合同项下的劳务服务费用超过30日的，乙方有权终止本合同，给乙方造成损失的，甲方应承担赔偿责任。但属于财政原因导致支付延迟情况的除外。</w:t>
      </w:r>
    </w:p>
    <w:p>
      <w:pPr>
        <w:spacing w:line="400" w:lineRule="exact"/>
        <w:rPr>
          <w:rFonts w:ascii="宋体" w:hAnsi="宋体" w:cs="宋体"/>
          <w:b/>
          <w:color w:val="000000" w:themeColor="text1"/>
          <w:szCs w:val="21"/>
        </w:rPr>
      </w:pPr>
      <w:r>
        <w:rPr>
          <w:rFonts w:hint="eastAsia" w:ascii="宋体" w:hAnsi="宋体" w:cs="宋体"/>
          <w:b/>
          <w:bCs/>
          <w:color w:val="000000" w:themeColor="text1"/>
          <w:szCs w:val="21"/>
        </w:rPr>
        <w:t>八、如因不可抗力，</w:t>
      </w:r>
      <w:r>
        <w:rPr>
          <w:rFonts w:hint="eastAsia" w:ascii="宋体" w:hAnsi="宋体" w:cs="宋体"/>
          <w:b/>
          <w:color w:val="000000" w:themeColor="text1"/>
          <w:szCs w:val="21"/>
        </w:rPr>
        <w:t>致使本合同不能履行时，甲乙双方应及时协商解决。</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九、争议及未尽事宜：</w:t>
      </w:r>
    </w:p>
    <w:p>
      <w:pPr>
        <w:numPr>
          <w:ilvl w:val="0"/>
          <w:numId w:val="29"/>
        </w:num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有关本合同和签署本合同的争议应通过友好协商解决。如果协商不成，该争议应按照以下第 </w:t>
      </w:r>
      <w:r>
        <w:rPr>
          <w:rFonts w:hint="eastAsia" w:ascii="宋体" w:hAnsi="宋体" w:cs="宋体"/>
          <w:color w:val="000000" w:themeColor="text1"/>
          <w:szCs w:val="21"/>
          <w:u w:val="single"/>
        </w:rPr>
        <w:t>（二）</w:t>
      </w:r>
      <w:r>
        <w:rPr>
          <w:rFonts w:hint="eastAsia" w:ascii="宋体" w:hAnsi="宋体" w:cs="宋体"/>
          <w:color w:val="000000" w:themeColor="text1"/>
          <w:szCs w:val="21"/>
        </w:rPr>
        <w:t>方式解决：</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（一）提交当地仲裁委员会仲裁，仲裁结果具有终结效力，双方应严格遵守；</w:t>
      </w:r>
    </w:p>
    <w:p>
      <w:pPr>
        <w:spacing w:line="400" w:lineRule="exact"/>
        <w:rPr>
          <w:rFonts w:ascii="宋体" w:hAnsi="宋体" w:cs="宋体"/>
          <w:color w:val="000000" w:themeColor="text1"/>
          <w:szCs w:val="21"/>
        </w:rPr>
      </w:pPr>
      <w:r>
        <w:rPr>
          <w:rFonts w:hint="eastAsia" w:ascii="宋体" w:hAnsi="宋体" w:cs="宋体"/>
          <w:color w:val="000000" w:themeColor="text1"/>
          <w:szCs w:val="21"/>
        </w:rPr>
        <w:t>（二）提交甲方注册地人民法院通过诉讼解决。</w:t>
      </w:r>
    </w:p>
    <w:p>
      <w:pPr>
        <w:spacing w:line="400" w:lineRule="exact"/>
        <w:rPr>
          <w:rFonts w:ascii="宋体" w:hAnsi="宋体" w:cs="宋体"/>
          <w:color w:val="000000" w:themeColor="text1"/>
          <w:szCs w:val="21"/>
        </w:rPr>
      </w:pPr>
      <w:r>
        <w:rPr>
          <w:rFonts w:hint="eastAsia" w:ascii="宋体" w:hAnsi="宋体" w:cs="宋体"/>
          <w:color w:val="000000" w:themeColor="text1"/>
          <w:szCs w:val="21"/>
        </w:rPr>
        <w:t>2、 本协议未尽事宜或与国家有关法律法规相悖的，均按国家有关法律、规定执行。</w:t>
      </w:r>
    </w:p>
    <w:p>
      <w:pPr>
        <w:spacing w:line="400" w:lineRule="exact"/>
        <w:ind w:left="420" w:hanging="420" w:hangingChars="200"/>
        <w:rPr>
          <w:rFonts w:ascii="宋体" w:hAnsi="宋体" w:cs="宋体"/>
          <w:color w:val="000000" w:themeColor="text1"/>
          <w:szCs w:val="21"/>
        </w:rPr>
      </w:pPr>
      <w:r>
        <w:rPr>
          <w:rFonts w:hint="eastAsia" w:ascii="宋体" w:hAnsi="宋体" w:cs="宋体"/>
          <w:color w:val="000000" w:themeColor="text1"/>
          <w:szCs w:val="21"/>
        </w:rPr>
        <w:t>3、 任何一方就对方针对本合同项下任何条款的违约行为的自动弃权或重复性弃权不应被视为是对下一次针对同一条款的违约行为、或针对其他条款的违约行为的弃权。</w:t>
      </w:r>
    </w:p>
    <w:p>
      <w:pPr>
        <w:spacing w:line="400" w:lineRule="exact"/>
        <w:rPr>
          <w:rFonts w:ascii="宋体" w:hAnsi="宋体" w:cs="宋体"/>
          <w:b/>
          <w:color w:val="000000" w:themeColor="text1"/>
          <w:szCs w:val="21"/>
        </w:rPr>
      </w:pPr>
      <w:r>
        <w:rPr>
          <w:rFonts w:hint="eastAsia" w:ascii="宋体" w:hAnsi="宋体" w:cs="宋体"/>
          <w:b/>
          <w:color w:val="000000" w:themeColor="text1"/>
          <w:szCs w:val="21"/>
        </w:rPr>
        <w:t>十、合同生效及其它</w:t>
      </w:r>
    </w:p>
    <w:p>
      <w:pPr>
        <w:spacing w:line="400" w:lineRule="exact"/>
        <w:rPr>
          <w:rFonts w:ascii="宋体" w:hAnsi="宋体" w:cs="宋体"/>
          <w:color w:val="000000" w:themeColor="text1"/>
          <w:szCs w:val="21"/>
        </w:rPr>
      </w:pPr>
      <w:r>
        <w:rPr>
          <w:rFonts w:hint="eastAsia" w:ascii="宋体" w:hAnsi="宋体" w:cs="宋体"/>
          <w:color w:val="000000" w:themeColor="text1"/>
          <w:szCs w:val="21"/>
        </w:rPr>
        <w:t>1、 本合同一式八份，具有同等法律效力，自双方授权代表人签字/盖章之日起生效。</w:t>
      </w:r>
    </w:p>
    <w:p>
      <w:pPr>
        <w:spacing w:line="400" w:lineRule="exact"/>
        <w:rPr>
          <w:rFonts w:ascii="宋体" w:hAnsi="宋体" w:cs="宋体"/>
          <w:color w:val="000000" w:themeColor="text1"/>
          <w:szCs w:val="21"/>
        </w:rPr>
      </w:pPr>
      <w:r>
        <w:rPr>
          <w:rFonts w:hint="eastAsia" w:ascii="宋体" w:hAnsi="宋体" w:cs="宋体"/>
          <w:color w:val="000000" w:themeColor="text1"/>
          <w:szCs w:val="21"/>
        </w:rPr>
        <w:t>2、 双方履行完合同规定的义务后，本合同即行终止。</w:t>
      </w:r>
    </w:p>
    <w:p>
      <w:pPr>
        <w:spacing w:line="400" w:lineRule="exact"/>
        <w:ind w:left="420" w:hanging="420" w:hangingChars="200"/>
        <w:rPr>
          <w:rFonts w:ascii="宋体" w:hAnsi="宋体" w:cs="宋体"/>
          <w:color w:val="000000" w:themeColor="text1"/>
          <w:szCs w:val="21"/>
        </w:rPr>
      </w:pPr>
      <w:r>
        <w:rPr>
          <w:rFonts w:hint="eastAsia" w:ascii="宋体" w:hAnsi="宋体" w:cs="宋体"/>
          <w:color w:val="000000" w:themeColor="text1"/>
          <w:szCs w:val="21"/>
        </w:rPr>
        <w:t>3、 双方来往传真、电报、会议纪要等，经双方认可后均为合同的组成部分，与本合同具有同等法律效力。</w:t>
      </w:r>
    </w:p>
    <w:p>
      <w:pPr>
        <w:spacing w:line="400" w:lineRule="exact"/>
        <w:rPr>
          <w:rFonts w:ascii="宋体" w:hAnsi="宋体" w:cs="宋体"/>
          <w:color w:val="000000" w:themeColor="text1"/>
          <w:szCs w:val="21"/>
        </w:rPr>
      </w:pPr>
      <w:r>
        <w:rPr>
          <w:rFonts w:hint="eastAsia" w:ascii="宋体" w:hAnsi="宋体" w:cs="宋体"/>
          <w:color w:val="000000" w:themeColor="text1"/>
          <w:szCs w:val="21"/>
        </w:rPr>
        <w:t>4、 未尽事宜，经双方协商一致，签订补充协议，补充协议与本合同具有同等效力。</w:t>
      </w:r>
    </w:p>
    <w:p>
      <w:pPr>
        <w:spacing w:line="400" w:lineRule="exact"/>
        <w:ind w:left="480"/>
        <w:rPr>
          <w:rFonts w:ascii="宋体" w:hAnsi="宋体" w:cs="宋体"/>
          <w:color w:val="000000" w:themeColor="text1"/>
          <w:szCs w:val="21"/>
        </w:rPr>
      </w:pPr>
      <w:r>
        <w:rPr>
          <w:rFonts w:hint="eastAsia" w:ascii="宋体" w:hAnsi="宋体" w:cs="宋体"/>
          <w:color w:val="000000" w:themeColor="text1"/>
          <w:szCs w:val="21"/>
        </w:rPr>
        <w:t>甲方名称：（盖章）                  乙方名称：（盖章）</w:t>
      </w:r>
    </w:p>
    <w:p>
      <w:pPr>
        <w:spacing w:line="400" w:lineRule="exact"/>
        <w:ind w:left="480"/>
        <w:rPr>
          <w:rFonts w:ascii="宋体" w:hAnsi="宋体" w:cs="宋体"/>
          <w:color w:val="000000" w:themeColor="text1"/>
          <w:szCs w:val="21"/>
        </w:rPr>
      </w:pPr>
      <w:r>
        <w:rPr>
          <w:rFonts w:hint="eastAsia" w:ascii="宋体" w:hAnsi="宋体" w:cs="宋体"/>
          <w:color w:val="000000" w:themeColor="text1"/>
          <w:szCs w:val="21"/>
        </w:rPr>
        <w:t>授权代表：（签字）                  授权代表：（签字）</w:t>
      </w:r>
    </w:p>
    <w:p>
      <w:pPr>
        <w:spacing w:line="400" w:lineRule="exact"/>
        <w:ind w:left="480"/>
        <w:rPr>
          <w:rFonts w:ascii="宋体" w:hAnsi="宋体" w:cs="宋体"/>
          <w:color w:val="000000" w:themeColor="text1"/>
          <w:szCs w:val="21"/>
        </w:rPr>
      </w:pPr>
      <w:r>
        <w:rPr>
          <w:rFonts w:hint="eastAsia" w:ascii="宋体" w:hAnsi="宋体" w:cs="宋体"/>
          <w:color w:val="000000" w:themeColor="text1"/>
          <w:szCs w:val="21"/>
        </w:rPr>
        <w:t>地址：                             地址：</w:t>
      </w:r>
    </w:p>
    <w:p>
      <w:pPr>
        <w:spacing w:line="400" w:lineRule="exact"/>
        <w:ind w:left="480"/>
        <w:rPr>
          <w:rFonts w:ascii="宋体" w:hAnsi="宋体" w:cs="宋体"/>
          <w:color w:val="000000" w:themeColor="text1"/>
          <w:szCs w:val="21"/>
        </w:rPr>
      </w:pPr>
      <w:r>
        <w:rPr>
          <w:rFonts w:hint="eastAsia" w:ascii="宋体" w:hAnsi="宋体" w:cs="宋体"/>
          <w:color w:val="000000" w:themeColor="text1"/>
          <w:szCs w:val="21"/>
        </w:rPr>
        <w:t>邮政编码：                         邮政编码：</w:t>
      </w:r>
    </w:p>
    <w:p>
      <w:pPr>
        <w:spacing w:line="400" w:lineRule="exact"/>
        <w:ind w:left="480"/>
        <w:rPr>
          <w:rFonts w:ascii="宋体" w:hAnsi="宋体" w:cs="宋体"/>
          <w:color w:val="000000" w:themeColor="text1"/>
          <w:szCs w:val="21"/>
        </w:rPr>
      </w:pPr>
      <w:r>
        <w:rPr>
          <w:rFonts w:hint="eastAsia" w:ascii="宋体" w:hAnsi="宋体" w:cs="宋体"/>
          <w:color w:val="000000" w:themeColor="text1"/>
          <w:szCs w:val="21"/>
        </w:rPr>
        <w:t>电话：                             电话：</w:t>
      </w:r>
    </w:p>
    <w:p>
      <w:pPr>
        <w:spacing w:line="400" w:lineRule="exact"/>
        <w:ind w:left="480"/>
        <w:rPr>
          <w:rFonts w:ascii="宋体" w:hAnsi="宋体" w:cs="宋体"/>
          <w:color w:val="000000" w:themeColor="text1"/>
          <w:szCs w:val="21"/>
        </w:rPr>
      </w:pPr>
      <w:r>
        <w:rPr>
          <w:rFonts w:hint="eastAsia" w:ascii="宋体" w:hAnsi="宋体" w:cs="宋体"/>
          <w:color w:val="000000" w:themeColor="text1"/>
          <w:szCs w:val="21"/>
        </w:rPr>
        <w:t>传真：                             传真：</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日期：                             日期：</w:t>
      </w:r>
    </w:p>
    <w:p>
      <w:pPr>
        <w:spacing w:line="400" w:lineRule="exact"/>
        <w:ind w:firstLine="420" w:firstLineChars="200"/>
        <w:rPr>
          <w:rFonts w:ascii="宋体" w:hAnsi="宋体" w:cs="宋体"/>
          <w:color w:val="000000" w:themeColor="text1"/>
          <w:szCs w:val="21"/>
        </w:rPr>
      </w:pPr>
    </w:p>
    <w:p>
      <w:pPr>
        <w:spacing w:beforeLines="50" w:afterLines="50" w:line="400" w:lineRule="exact"/>
        <w:jc w:val="center"/>
        <w:rPr>
          <w:rStyle w:val="25"/>
          <w:rFonts w:ascii="宋体" w:hAnsi="宋体" w:cs="宋体"/>
          <w:color w:val="000000" w:themeColor="text1"/>
        </w:rPr>
      </w:pPr>
    </w:p>
    <w:p>
      <w:pPr>
        <w:tabs>
          <w:tab w:val="left" w:pos="0"/>
          <w:tab w:val="left" w:pos="840"/>
        </w:tabs>
        <w:snapToGrid w:val="0"/>
        <w:spacing w:line="440" w:lineRule="exact"/>
        <w:ind w:firstLine="482" w:firstLineChars="200"/>
        <w:rPr>
          <w:rFonts w:ascii="宋体" w:hAnsi="宋体" w:cs="宋体"/>
          <w:color w:val="000000" w:themeColor="text1"/>
        </w:rPr>
      </w:pPr>
      <w:bookmarkStart w:id="250" w:name="_Toc97555311"/>
      <w:bookmarkStart w:id="251" w:name="_Toc136618275"/>
      <w:r>
        <w:rPr>
          <w:rFonts w:hint="eastAsia" w:ascii="宋体" w:hAnsi="宋体" w:cs="宋体"/>
          <w:b/>
          <w:color w:val="000000" w:themeColor="text1"/>
          <w:sz w:val="24"/>
        </w:rPr>
        <w:t>注：本合同作为示范文本，具体以承包人与发包人所签订正式合同为准。</w:t>
      </w:r>
      <w:bookmarkEnd w:id="250"/>
      <w:bookmarkEnd w:id="251"/>
    </w:p>
    <w:p>
      <w:pPr>
        <w:rPr>
          <w:rFonts w:ascii="宋体" w:hAnsi="宋体" w:cs="宋体"/>
          <w:color w:val="000000" w:themeColor="text1"/>
        </w:rPr>
        <w:sectPr>
          <w:pgSz w:w="11906" w:h="16838"/>
          <w:pgMar w:top="964" w:right="1247" w:bottom="1247" w:left="1247" w:header="851" w:footer="851" w:gutter="0"/>
          <w:cols w:space="720" w:num="1"/>
          <w:docGrid w:linePitch="312" w:charSpace="0"/>
        </w:sectPr>
      </w:pPr>
    </w:p>
    <w:p>
      <w:pPr>
        <w:rPr>
          <w:rFonts w:ascii="宋体" w:hAnsi="宋体" w:cs="宋体"/>
          <w:snapToGrid w:val="0"/>
          <w:color w:val="000000" w:themeColor="text1"/>
          <w:sz w:val="36"/>
          <w:szCs w:val="36"/>
        </w:rPr>
      </w:pPr>
      <w:bookmarkStart w:id="252" w:name="_Toc27994"/>
      <w:bookmarkStart w:id="253" w:name="_Toc5814"/>
      <w:bookmarkStart w:id="254" w:name="_Toc317341951"/>
      <w:bookmarkStart w:id="255" w:name="_Toc74166644"/>
      <w:bookmarkStart w:id="256" w:name="_Toc25035"/>
      <w:bookmarkStart w:id="257" w:name="_Toc11186"/>
      <w:bookmarkStart w:id="258" w:name="_Toc13402"/>
      <w:bookmarkStart w:id="259" w:name="_Toc19174"/>
    </w:p>
    <w:p>
      <w:pPr>
        <w:pStyle w:val="3"/>
        <w:spacing w:before="50" w:afterLines="50"/>
        <w:rPr>
          <w:rFonts w:ascii="宋体" w:hAnsi="宋体" w:cs="宋体"/>
          <w:color w:val="000000" w:themeColor="text1"/>
          <w:szCs w:val="32"/>
        </w:rPr>
      </w:pPr>
      <w:bookmarkStart w:id="260" w:name="_Toc143943670"/>
      <w:r>
        <w:rPr>
          <w:rFonts w:hint="eastAsia" w:ascii="宋体" w:hAnsi="宋体" w:cs="宋体"/>
          <w:color w:val="000000" w:themeColor="text1"/>
          <w:szCs w:val="32"/>
        </w:rPr>
        <w:t>投标文件的格式</w:t>
      </w:r>
      <w:bookmarkEnd w:id="249"/>
      <w:bookmarkEnd w:id="252"/>
      <w:bookmarkEnd w:id="253"/>
      <w:bookmarkEnd w:id="254"/>
      <w:bookmarkEnd w:id="255"/>
      <w:bookmarkEnd w:id="256"/>
      <w:bookmarkEnd w:id="257"/>
      <w:bookmarkEnd w:id="258"/>
      <w:bookmarkEnd w:id="259"/>
      <w:bookmarkEnd w:id="260"/>
    </w:p>
    <w:p>
      <w:pPr>
        <w:pStyle w:val="4"/>
        <w:numPr>
          <w:ilvl w:val="0"/>
          <w:numId w:val="30"/>
        </w:numPr>
        <w:jc w:val="center"/>
        <w:rPr>
          <w:rFonts w:ascii="宋体" w:hAnsi="宋体" w:cs="宋体"/>
          <w:color w:val="000000" w:themeColor="text1"/>
          <w:szCs w:val="28"/>
        </w:rPr>
      </w:pPr>
      <w:bookmarkStart w:id="261" w:name="_Toc2236"/>
      <w:bookmarkStart w:id="262" w:name="_Toc318084367"/>
      <w:bookmarkStart w:id="263" w:name="_Toc22205"/>
      <w:bookmarkStart w:id="264" w:name="_Toc143943671"/>
      <w:bookmarkStart w:id="265" w:name="_Toc20199"/>
      <w:bookmarkStart w:id="266" w:name="_Toc32085"/>
      <w:bookmarkStart w:id="267" w:name="_Toc74166645"/>
      <w:bookmarkStart w:id="268" w:name="_Toc24896"/>
      <w:bookmarkStart w:id="269" w:name="_Toc523"/>
      <w:bookmarkStart w:id="270" w:name="_Toc26573"/>
      <w:bookmarkStart w:id="271" w:name="_Toc286416745"/>
      <w:bookmarkStart w:id="272" w:name="_Toc251601950"/>
      <w:bookmarkStart w:id="273" w:name="_Toc251602205"/>
      <w:r>
        <w:rPr>
          <w:rFonts w:hint="eastAsia" w:ascii="宋体" w:hAnsi="宋体" w:cs="宋体"/>
          <w:color w:val="000000" w:themeColor="text1"/>
          <w:szCs w:val="28"/>
        </w:rPr>
        <w:t>资格证明文件格式</w:t>
      </w:r>
      <w:bookmarkEnd w:id="261"/>
      <w:bookmarkEnd w:id="262"/>
      <w:bookmarkEnd w:id="263"/>
      <w:bookmarkEnd w:id="264"/>
      <w:bookmarkEnd w:id="265"/>
      <w:bookmarkEnd w:id="266"/>
      <w:bookmarkEnd w:id="267"/>
      <w:bookmarkEnd w:id="268"/>
      <w:bookmarkEnd w:id="269"/>
      <w:bookmarkEnd w:id="270"/>
      <w:bookmarkEnd w:id="271"/>
    </w:p>
    <w:p>
      <w:pPr>
        <w:adjustRightInd w:val="0"/>
        <w:snapToGrid w:val="0"/>
        <w:rPr>
          <w:rFonts w:ascii="宋体" w:hAnsi="宋体" w:cs="宋体"/>
          <w:color w:val="000000" w:themeColor="text1"/>
          <w:sz w:val="24"/>
        </w:rPr>
      </w:pPr>
      <w:r>
        <w:rPr>
          <w:rFonts w:hint="eastAsia" w:ascii="宋体" w:hAnsi="宋体" w:cs="宋体"/>
          <w:color w:val="000000" w:themeColor="text1"/>
          <w:sz w:val="24"/>
        </w:rPr>
        <w:t xml:space="preserve">资格证明文件封面格式： </w:t>
      </w: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b/>
          <w:bCs/>
          <w:color w:val="000000" w:themeColor="text1"/>
          <w:sz w:val="24"/>
        </w:rPr>
      </w:pPr>
      <w:r>
        <w:rPr>
          <w:rFonts w:hint="eastAsia" w:ascii="宋体" w:hAnsi="宋体" w:cs="宋体"/>
          <w:color w:val="000000" w:themeColor="text1"/>
          <w:sz w:val="24"/>
        </w:rPr>
        <w:t xml:space="preserve">                                                         </w:t>
      </w:r>
    </w:p>
    <w:p>
      <w:pPr>
        <w:adjustRightInd w:val="0"/>
        <w:snapToGrid w:val="0"/>
        <w:jc w:val="center"/>
        <w:rPr>
          <w:rFonts w:ascii="宋体" w:hAnsi="宋体" w:cs="宋体"/>
          <w:bCs/>
          <w:color w:val="000000" w:themeColor="text1"/>
          <w:sz w:val="32"/>
          <w:szCs w:val="32"/>
        </w:rPr>
      </w:pPr>
      <w:r>
        <w:rPr>
          <w:rFonts w:hint="eastAsia" w:ascii="宋体" w:hAnsi="宋体" w:cs="宋体"/>
          <w:bCs/>
          <w:color w:val="000000" w:themeColor="text1"/>
          <w:sz w:val="32"/>
          <w:szCs w:val="32"/>
        </w:rPr>
        <w:t>×××（投标人名称）</w:t>
      </w:r>
    </w:p>
    <w:p>
      <w:pPr>
        <w:adjustRightInd w:val="0"/>
        <w:snapToGrid w:val="0"/>
        <w:jc w:val="center"/>
        <w:rPr>
          <w:rFonts w:ascii="宋体" w:hAnsi="宋体" w:cs="宋体"/>
          <w:bCs/>
          <w:color w:val="000000" w:themeColor="text1"/>
          <w:sz w:val="32"/>
          <w:szCs w:val="32"/>
        </w:rPr>
      </w:pPr>
    </w:p>
    <w:p>
      <w:pPr>
        <w:adjustRightInd w:val="0"/>
        <w:snapToGrid w:val="0"/>
        <w:jc w:val="center"/>
        <w:rPr>
          <w:rFonts w:ascii="宋体" w:hAnsi="宋体" w:cs="宋体"/>
          <w:b/>
          <w:bCs/>
          <w:color w:val="000000" w:themeColor="text1"/>
          <w:sz w:val="48"/>
          <w:szCs w:val="48"/>
        </w:rPr>
      </w:pPr>
      <w:r>
        <w:rPr>
          <w:rFonts w:hint="eastAsia" w:ascii="宋体" w:hAnsi="宋体" w:cs="宋体"/>
          <w:b/>
          <w:bCs/>
          <w:color w:val="000000" w:themeColor="text1"/>
          <w:sz w:val="48"/>
          <w:szCs w:val="48"/>
        </w:rPr>
        <w:t>资格证明文件</w:t>
      </w:r>
    </w:p>
    <w:p>
      <w:pPr>
        <w:adjustRightInd w:val="0"/>
        <w:snapToGrid w:val="0"/>
        <w:jc w:val="center"/>
        <w:rPr>
          <w:rFonts w:ascii="宋体" w:hAnsi="宋体" w:cs="宋体"/>
          <w:b/>
          <w:bCs/>
          <w:color w:val="000000" w:themeColor="text1"/>
          <w:sz w:val="44"/>
          <w:szCs w:val="44"/>
        </w:rPr>
      </w:pPr>
    </w:p>
    <w:p>
      <w:pPr>
        <w:adjustRightInd w:val="0"/>
        <w:snapToGrid w:val="0"/>
        <w:jc w:val="center"/>
        <w:rPr>
          <w:rFonts w:ascii="宋体" w:hAnsi="宋体" w:cs="宋体"/>
          <w:b/>
          <w:bCs/>
          <w:color w:val="000000" w:themeColor="text1"/>
          <w:sz w:val="44"/>
          <w:szCs w:val="44"/>
        </w:rPr>
      </w:pPr>
    </w:p>
    <w:p>
      <w:pPr>
        <w:adjustRightInd w:val="0"/>
        <w:snapToGrid w:val="0"/>
        <w:ind w:left="2250" w:leftChars="500" w:hanging="1200" w:hangingChars="500"/>
        <w:rPr>
          <w:rFonts w:ascii="宋体" w:hAnsi="宋体" w:cs="宋体"/>
          <w:bCs/>
          <w:color w:val="000000" w:themeColor="text1"/>
          <w:sz w:val="24"/>
        </w:rPr>
      </w:pPr>
      <w:r>
        <w:rPr>
          <w:rFonts w:hint="eastAsia" w:ascii="宋体" w:hAnsi="宋体" w:cs="宋体"/>
          <w:bCs/>
          <w:color w:val="000000" w:themeColor="text1"/>
          <w:sz w:val="24"/>
        </w:rPr>
        <w:t xml:space="preserve">项目名称： </w:t>
      </w:r>
    </w:p>
    <w:p>
      <w:pPr>
        <w:adjustRightInd w:val="0"/>
        <w:snapToGri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     项目编号：                       </w:t>
      </w:r>
    </w:p>
    <w:p>
      <w:pPr>
        <w:adjustRightInd w:val="0"/>
        <w:snapToGrid w:val="0"/>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投标人名称（盖章）：</w:t>
      </w:r>
    </w:p>
    <w:p>
      <w:pPr>
        <w:adjustRightInd w:val="0"/>
        <w:snapToGrid w:val="0"/>
        <w:ind w:firstLine="1080" w:firstLineChars="450"/>
        <w:rPr>
          <w:rFonts w:ascii="宋体" w:hAnsi="宋体" w:cs="宋体"/>
          <w:color w:val="000000" w:themeColor="text1"/>
          <w:sz w:val="24"/>
        </w:rPr>
      </w:pPr>
      <w:r>
        <w:rPr>
          <w:rFonts w:hint="eastAsia" w:ascii="宋体" w:hAnsi="宋体" w:cs="宋体"/>
          <w:color w:val="000000" w:themeColor="text1"/>
          <w:sz w:val="24"/>
        </w:rPr>
        <w:t>投标人地址：</w:t>
      </w:r>
    </w:p>
    <w:p>
      <w:pPr>
        <w:adjustRightInd w:val="0"/>
        <w:snapToGrid w:val="0"/>
        <w:ind w:firstLine="1200" w:firstLineChars="500"/>
        <w:rPr>
          <w:rFonts w:ascii="宋体" w:hAnsi="宋体" w:cs="宋体"/>
          <w:color w:val="000000" w:themeColor="text1"/>
          <w:sz w:val="24"/>
        </w:rPr>
      </w:pPr>
      <w:r>
        <w:rPr>
          <w:rFonts w:hint="eastAsia" w:ascii="宋体" w:hAnsi="宋体" w:cs="宋体"/>
          <w:color w:val="000000" w:themeColor="text1"/>
          <w:sz w:val="24"/>
        </w:rPr>
        <w:t>授权代表签名或盖章：</w:t>
      </w:r>
    </w:p>
    <w:p>
      <w:pPr>
        <w:adjustRightInd w:val="0"/>
        <w:snapToGrid w:val="0"/>
        <w:ind w:firstLine="645"/>
        <w:jc w:val="right"/>
        <w:rPr>
          <w:rFonts w:ascii="宋体" w:hAnsi="宋体" w:cs="宋体"/>
          <w:color w:val="000000" w:themeColor="text1"/>
          <w:sz w:val="24"/>
        </w:rPr>
      </w:pPr>
      <w:r>
        <w:rPr>
          <w:rFonts w:hint="eastAsia" w:ascii="宋体" w:hAnsi="宋体" w:cs="宋体"/>
          <w:color w:val="000000" w:themeColor="text1"/>
          <w:sz w:val="24"/>
        </w:rPr>
        <w:t xml:space="preserve">                        年  月  日</w:t>
      </w:r>
    </w:p>
    <w:p>
      <w:pPr>
        <w:adjustRightInd w:val="0"/>
        <w:snapToGrid w:val="0"/>
        <w:ind w:firstLine="645"/>
        <w:jc w:val="right"/>
        <w:rPr>
          <w:rFonts w:ascii="宋体" w:hAnsi="宋体" w:cs="宋体"/>
          <w:color w:val="000000" w:themeColor="text1"/>
          <w:sz w:val="24"/>
        </w:rPr>
      </w:pPr>
    </w:p>
    <w:p>
      <w:pPr>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sectPr>
          <w:pgSz w:w="11906" w:h="16838"/>
          <w:pgMar w:top="964" w:right="1247" w:bottom="1247" w:left="1247" w:header="851" w:footer="851" w:gutter="0"/>
          <w:cols w:space="720" w:num="1"/>
          <w:docGrid w:linePitch="312" w:charSpace="0"/>
        </w:sect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rPr>
        <w:t>目录</w:t>
      </w:r>
    </w:p>
    <w:p>
      <w:pPr>
        <w:numPr>
          <w:ilvl w:val="0"/>
          <w:numId w:val="31"/>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投标资格声明书；</w:t>
      </w:r>
    </w:p>
    <w:p>
      <w:pPr>
        <w:numPr>
          <w:ilvl w:val="0"/>
          <w:numId w:val="31"/>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营业执照副本复印件；</w:t>
      </w:r>
    </w:p>
    <w:p>
      <w:pPr>
        <w:numPr>
          <w:ilvl w:val="0"/>
          <w:numId w:val="31"/>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投标人最近3个月依法缴纳税收的完税凭证复印件或者不征（免征）税收证明书或承诺函；</w:t>
      </w:r>
    </w:p>
    <w:p>
      <w:pPr>
        <w:numPr>
          <w:ilvl w:val="0"/>
          <w:numId w:val="31"/>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投标人最近3个月依法缴纳社保费的凭证复印件或者不征（免征）社保费证明书或承诺函；</w:t>
      </w:r>
    </w:p>
    <w:p>
      <w:pPr>
        <w:numPr>
          <w:ilvl w:val="0"/>
          <w:numId w:val="31"/>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有效的基础电信业务许可证扫描件加盖投标人公章；</w:t>
      </w:r>
    </w:p>
    <w:p>
      <w:p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投标人认为可以证明其资质的其他材料。</w:t>
      </w:r>
    </w:p>
    <w:p>
      <w:pPr>
        <w:adjustRightInd w:val="0"/>
        <w:snapToGrid w:val="0"/>
        <w:jc w:val="left"/>
        <w:rPr>
          <w:rFonts w:ascii="宋体" w:hAnsi="宋体" w:cs="宋体"/>
          <w:color w:val="000000" w:themeColor="text1"/>
          <w:sz w:val="24"/>
        </w:rPr>
      </w:pPr>
    </w:p>
    <w:p>
      <w:pPr>
        <w:rPr>
          <w:rFonts w:ascii="宋体" w:hAnsi="宋体" w:cs="宋体"/>
          <w:color w:val="000000" w:themeColor="text1"/>
        </w:rPr>
      </w:pPr>
    </w:p>
    <w:p>
      <w:pPr>
        <w:rPr>
          <w:rFonts w:ascii="宋体" w:hAnsi="宋体" w:cs="宋体"/>
          <w:color w:val="000000" w:themeColor="text1"/>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pStyle w:val="4"/>
        <w:numPr>
          <w:ilvl w:val="0"/>
          <w:numId w:val="0"/>
        </w:numPr>
        <w:ind w:leftChars="0"/>
        <w:rPr>
          <w:rFonts w:hint="eastAsia"/>
          <w:color w:val="000000" w:themeColor="text1"/>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hint="eastAsia" w:ascii="宋体" w:hAnsi="宋体" w:cs="宋体"/>
          <w:color w:val="000000" w:themeColor="text1"/>
          <w:sz w:val="24"/>
        </w:r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、投标资格声明书格式：</w:t>
      </w:r>
    </w:p>
    <w:p>
      <w:pPr>
        <w:rPr>
          <w:rFonts w:ascii="宋体" w:hAnsi="宋体" w:cs="宋体"/>
          <w:color w:val="000000" w:themeColor="text1"/>
        </w:rPr>
      </w:pPr>
    </w:p>
    <w:p>
      <w:pPr>
        <w:adjustRightInd w:val="0"/>
        <w:snapToGrid w:val="0"/>
        <w:jc w:val="center"/>
        <w:rPr>
          <w:rFonts w:ascii="宋体" w:hAnsi="宋体" w:cs="宋体"/>
          <w:b/>
          <w:color w:val="000000" w:themeColor="text1"/>
          <w:sz w:val="44"/>
          <w:szCs w:val="44"/>
        </w:rPr>
      </w:pPr>
      <w:r>
        <w:rPr>
          <w:rFonts w:hint="eastAsia" w:ascii="宋体" w:hAnsi="宋体" w:cs="宋体"/>
          <w:b/>
          <w:color w:val="000000" w:themeColor="text1"/>
          <w:sz w:val="36"/>
          <w:szCs w:val="36"/>
        </w:rPr>
        <w:t>投标资格声明书</w:t>
      </w:r>
    </w:p>
    <w:p>
      <w:pPr>
        <w:adjustRightInd w:val="0"/>
        <w:snapToGrid w:val="0"/>
        <w:spacing w:line="400" w:lineRule="exact"/>
        <w:rPr>
          <w:rFonts w:ascii="宋体" w:hAnsi="宋体" w:cs="宋体"/>
          <w:color w:val="000000" w:themeColor="text1"/>
          <w:spacing w:val="8"/>
          <w:kern w:val="0"/>
          <w:szCs w:val="21"/>
        </w:rPr>
      </w:pPr>
      <w:r>
        <w:rPr>
          <w:rFonts w:hint="eastAsia" w:ascii="宋体" w:hAnsi="宋体" w:cs="宋体"/>
          <w:color w:val="000000" w:themeColor="text1"/>
          <w:szCs w:val="21"/>
        </w:rPr>
        <w:t>致：</w:t>
      </w:r>
      <w:r>
        <w:rPr>
          <w:rFonts w:hint="eastAsia" w:ascii="宋体" w:hAnsi="宋体" w:cs="宋体"/>
          <w:color w:val="000000" w:themeColor="text1"/>
          <w:szCs w:val="21"/>
          <w:u w:val="single"/>
        </w:rPr>
        <w:t>中共安吉县委安吉县人民政府信访局：</w:t>
      </w:r>
    </w:p>
    <w:p>
      <w:pPr>
        <w:adjustRightInd w:val="0"/>
        <w:snapToGrid w:val="0"/>
        <w:spacing w:line="400" w:lineRule="exact"/>
        <w:ind w:firstLine="315" w:firstLineChars="150"/>
        <w:rPr>
          <w:rFonts w:ascii="宋体" w:hAnsi="宋体" w:cs="宋体"/>
          <w:color w:val="000000" w:themeColor="text1"/>
          <w:szCs w:val="21"/>
        </w:rPr>
      </w:pPr>
      <w:r>
        <w:rPr>
          <w:rFonts w:hint="eastAsia" w:ascii="宋体" w:hAnsi="宋体" w:cs="宋体"/>
          <w:color w:val="000000" w:themeColor="text1"/>
          <w:szCs w:val="21"/>
          <w:u w:val="single"/>
        </w:rPr>
        <w:t>安吉品位采购服务有限公司</w:t>
      </w:r>
      <w:r>
        <w:rPr>
          <w:rFonts w:hint="eastAsia" w:ascii="宋体" w:hAnsi="宋体" w:cs="宋体"/>
          <w:color w:val="000000" w:themeColor="text1"/>
          <w:szCs w:val="21"/>
        </w:rPr>
        <w:t>：</w:t>
      </w:r>
    </w:p>
    <w:p>
      <w:pPr>
        <w:tabs>
          <w:tab w:val="left" w:pos="1418"/>
        </w:tabs>
        <w:snapToGrid w:val="0"/>
        <w:spacing w:before="50" w:after="50"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（投标人名称）系中华人民共和国合法企业，经营地址</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w:t>
      </w:r>
    </w:p>
    <w:p>
      <w:pPr>
        <w:tabs>
          <w:tab w:val="left" w:pos="1418"/>
        </w:tabs>
        <w:snapToGrid w:val="0"/>
        <w:spacing w:before="50" w:after="50"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我</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（姓名）系</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（投标人名称）的法定代表人，我方愿意参加贵方组织的</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项目的投标，为便于贵方公正、择优地确定中标人及其投标项目的服务，我方就本次投标有关事项郑重声明如下：</w:t>
      </w:r>
    </w:p>
    <w:p>
      <w:pPr>
        <w:adjustRightInd w:val="0"/>
        <w:snapToGrid w:val="0"/>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1、我方向贵方提交的所有投标文件、资料都是准确的和真实的；</w:t>
      </w:r>
    </w:p>
    <w:p>
      <w:pPr>
        <w:adjustRightInd w:val="0"/>
        <w:snapToGrid w:val="0"/>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2、我方不是招标人的附属机构；在获知本项目采购信息后，与招标人聘请的为此项目提供咨询服务的公司及其附属机构没有任何联系。</w:t>
      </w:r>
    </w:p>
    <w:p>
      <w:pPr>
        <w:adjustRightInd w:val="0"/>
        <w:snapToGrid w:val="0"/>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3、我方承诺已经具备招标文件规定的参加本项目政府采购活动的投标人应当具备的条件：</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（1）具有独立承担民事责任的能力；</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（2）具有良好的商业信誉和健全的财务会计制度；</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（3）具有履行合同所必需的设备和专业技术能力；</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（4）有依法缴纳税收和社会保障资金的良好记录；</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（5）参加本次政府采购活动前三年内，在经营活动中没有重大违法记录；</w:t>
      </w:r>
    </w:p>
    <w:p>
      <w:pPr>
        <w:spacing w:line="3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（6）至本项目投标截止时间前，我方未列入失信被执行人、重大税收违法案件当事人名单、政府采购严重违法失信行为记录名单；</w:t>
      </w:r>
    </w:p>
    <w:p>
      <w:pPr>
        <w:adjustRightInd w:val="0"/>
        <w:snapToGrid w:val="0"/>
        <w:spacing w:line="400" w:lineRule="exact"/>
        <w:ind w:firstLine="420" w:firstLineChars="200"/>
        <w:rPr>
          <w:rFonts w:ascii="宋体" w:hAnsi="宋体" w:cs="宋体"/>
          <w:color w:val="000000" w:themeColor="text1"/>
        </w:rPr>
      </w:pPr>
      <w:r>
        <w:rPr>
          <w:rFonts w:hint="eastAsia" w:ascii="宋体" w:hAnsi="宋体" w:cs="宋体"/>
          <w:color w:val="000000" w:themeColor="text1"/>
          <w:szCs w:val="21"/>
        </w:rPr>
        <w:t>4、以上事项如有虚假或隐瞒，我方愿意承担一切后果和责任。</w:t>
      </w:r>
    </w:p>
    <w:p>
      <w:pPr>
        <w:adjustRightInd w:val="0"/>
        <w:snapToGrid w:val="0"/>
        <w:spacing w:line="400" w:lineRule="exact"/>
        <w:ind w:firstLine="420" w:firstLineChars="200"/>
        <w:rPr>
          <w:rFonts w:ascii="宋体" w:hAnsi="宋体" w:cs="宋体"/>
          <w:color w:val="000000" w:themeColor="text1"/>
          <w:szCs w:val="21"/>
          <w:u w:val="single"/>
        </w:rPr>
      </w:pPr>
    </w:p>
    <w:p>
      <w:pPr>
        <w:adjustRightInd w:val="0"/>
        <w:snapToGrid w:val="0"/>
        <w:spacing w:line="40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法定代表人签字：</w:t>
      </w:r>
      <w:r>
        <w:rPr>
          <w:rFonts w:hint="eastAsia" w:ascii="宋体" w:hAnsi="宋体" w:cs="宋体"/>
          <w:color w:val="000000" w:themeColor="text1"/>
          <w:szCs w:val="21"/>
          <w:u w:val="single"/>
        </w:rPr>
        <w:t xml:space="preserve">             </w:t>
      </w:r>
    </w:p>
    <w:p>
      <w:pPr>
        <w:adjustRightInd w:val="0"/>
        <w:snapToGrid w:val="0"/>
        <w:spacing w:line="400" w:lineRule="exact"/>
        <w:ind w:firstLine="420" w:firstLineChars="200"/>
        <w:rPr>
          <w:rFonts w:ascii="宋体" w:hAnsi="宋体" w:cs="宋体"/>
          <w:color w:val="000000" w:themeColor="text1"/>
          <w:szCs w:val="21"/>
          <w:u w:val="single"/>
        </w:rPr>
      </w:pPr>
    </w:p>
    <w:p>
      <w:pPr>
        <w:adjustRightInd w:val="0"/>
        <w:snapToGrid w:val="0"/>
        <w:spacing w:line="40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投标人全称（盖章）：</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adjustRightInd w:val="0"/>
        <w:snapToGrid w:val="0"/>
        <w:spacing w:line="400" w:lineRule="exact"/>
        <w:ind w:firstLine="210" w:firstLineChars="100"/>
        <w:jc w:val="right"/>
        <w:rPr>
          <w:rFonts w:ascii="宋体" w:hAnsi="宋体" w:cs="宋体"/>
          <w:color w:val="000000" w:themeColor="text1"/>
          <w:szCs w:val="21"/>
        </w:rPr>
      </w:pPr>
      <w:r>
        <w:rPr>
          <w:rFonts w:hint="eastAsia" w:ascii="宋体" w:hAnsi="宋体" w:cs="宋体"/>
          <w:color w:val="000000" w:themeColor="text1"/>
          <w:szCs w:val="21"/>
        </w:rPr>
        <w:t>年    月    日</w:t>
      </w:r>
    </w:p>
    <w:p>
      <w:pPr>
        <w:rPr>
          <w:rFonts w:ascii="宋体" w:hAnsi="宋体" w:cs="宋体"/>
          <w:color w:val="000000" w:themeColor="text1"/>
        </w:rPr>
      </w:pPr>
    </w:p>
    <w:p>
      <w:pPr>
        <w:adjustRightInd w:val="0"/>
        <w:snapToGrid w:val="0"/>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说明：重大违法记录是指因违法经营受到刑事处罚或者责令停产停业、吊销许可证或者执照、较大数额罚款（200万以上）等行政处罚。</w:t>
      </w:r>
    </w:p>
    <w:p>
      <w:pPr>
        <w:adjustRightInd w:val="0"/>
        <w:snapToGrid w:val="0"/>
        <w:ind w:firstLine="645"/>
        <w:jc w:val="left"/>
        <w:rPr>
          <w:rFonts w:ascii="宋体" w:hAnsi="宋体" w:cs="宋体"/>
          <w:color w:val="000000" w:themeColor="text1"/>
          <w:sz w:val="24"/>
        </w:rPr>
      </w:pPr>
    </w:p>
    <w:p>
      <w:pPr>
        <w:pStyle w:val="31"/>
        <w:ind w:left="0" w:leftChars="0" w:firstLine="0" w:firstLineChars="0"/>
        <w:rPr>
          <w:rFonts w:ascii="宋体" w:hAnsi="宋体" w:eastAsia="宋体" w:cs="宋体"/>
          <w:color w:val="000000" w:themeColor="text1"/>
          <w:szCs w:val="21"/>
          <w:shd w:val="clear" w:color="auto" w:fill="FFFFFF"/>
        </w:rPr>
        <w:sectPr>
          <w:pgSz w:w="11906" w:h="16838"/>
          <w:pgMar w:top="964" w:right="1247" w:bottom="1247" w:left="1247" w:header="964" w:footer="992" w:gutter="0"/>
          <w:cols w:space="720" w:num="1"/>
          <w:docGrid w:linePitch="312" w:charSpace="0"/>
        </w:sectPr>
      </w:pPr>
    </w:p>
    <w:p>
      <w:pPr>
        <w:pStyle w:val="4"/>
        <w:numPr>
          <w:ilvl w:val="0"/>
          <w:numId w:val="0"/>
        </w:numPr>
        <w:ind w:leftChars="0"/>
        <w:jc w:val="center"/>
        <w:rPr>
          <w:rFonts w:ascii="宋体" w:hAnsi="宋体" w:cs="宋体"/>
          <w:color w:val="000000" w:themeColor="text1"/>
          <w:szCs w:val="28"/>
        </w:rPr>
      </w:pPr>
      <w:bookmarkStart w:id="274" w:name="_Toc25310"/>
      <w:bookmarkStart w:id="275" w:name="_Toc143943672"/>
      <w:bookmarkStart w:id="276" w:name="_Toc74166646"/>
      <w:bookmarkStart w:id="277" w:name="_Toc25538"/>
      <w:bookmarkStart w:id="278" w:name="_Toc5664"/>
      <w:bookmarkStart w:id="279" w:name="_Toc9674"/>
      <w:bookmarkStart w:id="280" w:name="_Toc8549"/>
      <w:bookmarkStart w:id="281" w:name="_Toc24255"/>
      <w:r>
        <w:rPr>
          <w:rFonts w:hint="eastAsia" w:ascii="宋体" w:hAnsi="宋体" w:cs="宋体"/>
          <w:color w:val="000000" w:themeColor="text1"/>
          <w:szCs w:val="28"/>
          <w:lang w:val="en-US" w:eastAsia="zh-CN"/>
        </w:rPr>
        <w:t>二、</w:t>
      </w:r>
      <w:r>
        <w:rPr>
          <w:rFonts w:hint="eastAsia" w:ascii="宋体" w:hAnsi="宋体" w:cs="宋体"/>
          <w:color w:val="000000" w:themeColor="text1"/>
          <w:szCs w:val="28"/>
        </w:rPr>
        <w:t>技术资信文件格式</w:t>
      </w:r>
      <w:bookmarkEnd w:id="274"/>
      <w:bookmarkEnd w:id="275"/>
      <w:bookmarkEnd w:id="276"/>
      <w:bookmarkEnd w:id="277"/>
      <w:bookmarkEnd w:id="278"/>
      <w:bookmarkEnd w:id="279"/>
      <w:bookmarkEnd w:id="280"/>
      <w:bookmarkEnd w:id="281"/>
    </w:p>
    <w:p>
      <w:pPr>
        <w:adjustRightInd w:val="0"/>
        <w:snapToGrid w:val="0"/>
        <w:rPr>
          <w:rFonts w:ascii="宋体" w:hAnsi="宋体" w:cs="宋体"/>
          <w:color w:val="000000" w:themeColor="text1"/>
          <w:sz w:val="24"/>
        </w:rPr>
      </w:pPr>
    </w:p>
    <w:p>
      <w:pPr>
        <w:adjustRightInd w:val="0"/>
        <w:snapToGrid w:val="0"/>
        <w:spacing w:line="480" w:lineRule="auto"/>
        <w:rPr>
          <w:rFonts w:ascii="宋体" w:hAnsi="宋体" w:cs="宋体"/>
          <w:color w:val="000000" w:themeColor="text1"/>
          <w:sz w:val="24"/>
        </w:rPr>
      </w:pPr>
      <w:r>
        <w:rPr>
          <w:rFonts w:hint="eastAsia" w:ascii="宋体" w:hAnsi="宋体" w:cs="宋体"/>
          <w:color w:val="000000" w:themeColor="text1"/>
          <w:sz w:val="24"/>
        </w:rPr>
        <w:t xml:space="preserve">技术资信文件封面格式： </w:t>
      </w:r>
    </w:p>
    <w:p>
      <w:pPr>
        <w:adjustRightInd w:val="0"/>
        <w:snapToGrid w:val="0"/>
        <w:spacing w:line="480" w:lineRule="auto"/>
        <w:rPr>
          <w:rFonts w:ascii="宋体" w:hAnsi="宋体" w:cs="宋体"/>
          <w:color w:val="000000" w:themeColor="text1"/>
          <w:sz w:val="24"/>
        </w:rPr>
      </w:pPr>
    </w:p>
    <w:p>
      <w:pPr>
        <w:adjustRightInd w:val="0"/>
        <w:snapToGrid w:val="0"/>
        <w:spacing w:line="480" w:lineRule="auto"/>
        <w:rPr>
          <w:rFonts w:ascii="宋体" w:hAnsi="宋体" w:cs="宋体"/>
          <w:b/>
          <w:bCs/>
          <w:color w:val="000000" w:themeColor="text1"/>
          <w:sz w:val="24"/>
        </w:rPr>
      </w:pPr>
      <w:r>
        <w:rPr>
          <w:rFonts w:hint="eastAsia" w:ascii="宋体" w:hAnsi="宋体" w:cs="宋体"/>
          <w:color w:val="000000" w:themeColor="text1"/>
          <w:sz w:val="24"/>
        </w:rPr>
        <w:t xml:space="preserve">                                                         </w:t>
      </w:r>
    </w:p>
    <w:p>
      <w:pPr>
        <w:adjustRightInd w:val="0"/>
        <w:snapToGrid w:val="0"/>
        <w:spacing w:line="480" w:lineRule="auto"/>
        <w:jc w:val="center"/>
        <w:rPr>
          <w:rFonts w:ascii="宋体" w:hAnsi="宋体" w:cs="宋体"/>
          <w:bCs/>
          <w:color w:val="000000" w:themeColor="text1"/>
          <w:sz w:val="30"/>
          <w:szCs w:val="30"/>
        </w:rPr>
      </w:pPr>
      <w:r>
        <w:rPr>
          <w:rFonts w:hint="eastAsia" w:ascii="宋体" w:hAnsi="宋体" w:cs="宋体"/>
          <w:bCs/>
          <w:color w:val="000000" w:themeColor="text1"/>
          <w:sz w:val="30"/>
          <w:szCs w:val="30"/>
        </w:rPr>
        <w:t>×××（投标人名称）</w:t>
      </w:r>
    </w:p>
    <w:p>
      <w:pPr>
        <w:adjustRightInd w:val="0"/>
        <w:snapToGrid w:val="0"/>
        <w:spacing w:line="480" w:lineRule="auto"/>
        <w:jc w:val="center"/>
        <w:rPr>
          <w:rFonts w:ascii="宋体" w:hAnsi="宋体" w:cs="宋体"/>
          <w:bCs/>
          <w:color w:val="000000" w:themeColor="text1"/>
          <w:sz w:val="30"/>
          <w:szCs w:val="30"/>
        </w:rPr>
      </w:pPr>
    </w:p>
    <w:p>
      <w:pPr>
        <w:adjustRightInd w:val="0"/>
        <w:snapToGrid w:val="0"/>
        <w:spacing w:line="480" w:lineRule="auto"/>
        <w:jc w:val="center"/>
        <w:rPr>
          <w:rFonts w:ascii="宋体" w:hAnsi="宋体" w:cs="宋体"/>
          <w:b/>
          <w:bCs/>
          <w:color w:val="000000" w:themeColor="text1"/>
          <w:sz w:val="56"/>
          <w:szCs w:val="56"/>
        </w:rPr>
      </w:pPr>
      <w:r>
        <w:rPr>
          <w:rFonts w:hint="eastAsia" w:ascii="宋体" w:hAnsi="宋体" w:cs="宋体"/>
          <w:b/>
          <w:bCs/>
          <w:color w:val="000000" w:themeColor="text1"/>
          <w:sz w:val="56"/>
          <w:szCs w:val="56"/>
        </w:rPr>
        <w:t>商务技术资信文件</w:t>
      </w:r>
    </w:p>
    <w:p>
      <w:pPr>
        <w:adjustRightInd w:val="0"/>
        <w:snapToGrid w:val="0"/>
        <w:spacing w:line="480" w:lineRule="auto"/>
        <w:jc w:val="center"/>
        <w:rPr>
          <w:rFonts w:ascii="宋体" w:hAnsi="宋体" w:cs="宋体"/>
          <w:b/>
          <w:bCs/>
          <w:color w:val="000000" w:themeColor="text1"/>
          <w:sz w:val="44"/>
          <w:szCs w:val="44"/>
        </w:rPr>
      </w:pPr>
    </w:p>
    <w:p>
      <w:pPr>
        <w:adjustRightInd w:val="0"/>
        <w:snapToGrid w:val="0"/>
        <w:spacing w:line="480" w:lineRule="auto"/>
        <w:ind w:left="2250" w:leftChars="500" w:hanging="1200" w:hangingChars="500"/>
        <w:rPr>
          <w:rFonts w:ascii="宋体" w:hAnsi="宋体" w:cs="宋体"/>
          <w:bCs/>
          <w:color w:val="000000" w:themeColor="text1"/>
          <w:sz w:val="24"/>
        </w:rPr>
      </w:pPr>
      <w:r>
        <w:rPr>
          <w:rFonts w:hint="eastAsia" w:ascii="宋体" w:hAnsi="宋体" w:cs="宋体"/>
          <w:bCs/>
          <w:color w:val="000000" w:themeColor="text1"/>
          <w:sz w:val="24"/>
        </w:rPr>
        <w:t xml:space="preserve">项目名称： </w:t>
      </w:r>
    </w:p>
    <w:p>
      <w:pPr>
        <w:adjustRightInd w:val="0"/>
        <w:snapToGrid w:val="0"/>
        <w:spacing w:line="48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     项目编号：                       </w:t>
      </w:r>
    </w:p>
    <w:p>
      <w:pPr>
        <w:adjustRightInd w:val="0"/>
        <w:snapToGrid w:val="0"/>
        <w:spacing w:line="48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投标人名称（盖章）：</w:t>
      </w:r>
    </w:p>
    <w:p>
      <w:pPr>
        <w:adjustRightInd w:val="0"/>
        <w:snapToGrid w:val="0"/>
        <w:spacing w:line="480" w:lineRule="auto"/>
        <w:ind w:firstLine="1080" w:firstLineChars="450"/>
        <w:rPr>
          <w:rFonts w:ascii="宋体" w:hAnsi="宋体" w:cs="宋体"/>
          <w:color w:val="000000" w:themeColor="text1"/>
          <w:sz w:val="24"/>
        </w:rPr>
      </w:pPr>
      <w:r>
        <w:rPr>
          <w:rFonts w:hint="eastAsia" w:ascii="宋体" w:hAnsi="宋体" w:cs="宋体"/>
          <w:color w:val="000000" w:themeColor="text1"/>
          <w:sz w:val="24"/>
        </w:rPr>
        <w:t>投标人地址：</w:t>
      </w:r>
    </w:p>
    <w:p>
      <w:pPr>
        <w:adjustRightInd w:val="0"/>
        <w:snapToGrid w:val="0"/>
        <w:spacing w:line="480" w:lineRule="auto"/>
        <w:ind w:firstLine="4080" w:firstLineChars="1700"/>
        <w:rPr>
          <w:rFonts w:ascii="宋体" w:hAnsi="宋体" w:cs="宋体"/>
          <w:color w:val="000000" w:themeColor="text1"/>
          <w:sz w:val="24"/>
        </w:rPr>
      </w:pPr>
      <w:r>
        <w:rPr>
          <w:rFonts w:hint="eastAsia" w:ascii="宋体" w:hAnsi="宋体" w:cs="宋体"/>
          <w:color w:val="000000" w:themeColor="text1"/>
          <w:sz w:val="24"/>
        </w:rPr>
        <w:t>授权代表签名或盖章：</w:t>
      </w:r>
    </w:p>
    <w:p>
      <w:pPr>
        <w:adjustRightInd w:val="0"/>
        <w:snapToGrid w:val="0"/>
        <w:spacing w:line="480" w:lineRule="auto"/>
        <w:ind w:firstLine="645"/>
        <w:jc w:val="right"/>
        <w:rPr>
          <w:rFonts w:ascii="宋体" w:hAnsi="宋体" w:cs="宋体"/>
          <w:color w:val="000000" w:themeColor="text1"/>
          <w:sz w:val="24"/>
        </w:rPr>
      </w:pPr>
      <w:r>
        <w:rPr>
          <w:rFonts w:hint="eastAsia" w:ascii="宋体" w:hAnsi="宋体" w:cs="宋体"/>
          <w:color w:val="000000" w:themeColor="text1"/>
          <w:sz w:val="24"/>
        </w:rPr>
        <w:t xml:space="preserve">                        年  月  日</w:t>
      </w: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pStyle w:val="4"/>
        <w:numPr>
          <w:ilvl w:val="0"/>
          <w:numId w:val="0"/>
        </w:numPr>
        <w:ind w:leftChars="0"/>
        <w:rPr>
          <w:color w:val="000000" w:themeColor="text1"/>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r>
        <w:rPr>
          <w:rFonts w:hint="eastAsia" w:ascii="宋体" w:hAnsi="宋体" w:cs="宋体"/>
          <w:color w:val="000000" w:themeColor="text1"/>
          <w:sz w:val="24"/>
        </w:rPr>
        <w:t>目录：</w:t>
      </w:r>
    </w:p>
    <w:p>
      <w:pPr>
        <w:autoSpaceDE w:val="0"/>
        <w:autoSpaceDN w:val="0"/>
        <w:adjustRightInd w:val="0"/>
        <w:snapToGrid w:val="0"/>
        <w:spacing w:line="360" w:lineRule="exact"/>
        <w:textAlignment w:val="bottom"/>
        <w:rPr>
          <w:rFonts w:ascii="宋体" w:hAnsi="宋体" w:cs="宋体"/>
          <w:color w:val="000000" w:themeColor="text1"/>
          <w:szCs w:val="21"/>
        </w:rPr>
      </w:pPr>
      <w:r>
        <w:rPr>
          <w:rFonts w:hint="eastAsia" w:ascii="宋体" w:hAnsi="宋体" w:cs="宋体"/>
          <w:b/>
          <w:color w:val="000000" w:themeColor="text1"/>
          <w:szCs w:val="21"/>
        </w:rPr>
        <w:t>1、商务资信文件包括：</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投标函（格式见附件）；</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投标人情况表（格式见附件）；</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 xml:space="preserve">法定代表人身份证明书、法定代表人授权委托书（格式见附件）； </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投标人同类项目实施情况一览表（格式见附件）；</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服务期内服务承诺；</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企业认证；</w:t>
      </w:r>
    </w:p>
    <w:p>
      <w:pPr>
        <w:numPr>
          <w:ilvl w:val="0"/>
          <w:numId w:val="32"/>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企业荣誉；</w:t>
      </w:r>
    </w:p>
    <w:p>
      <w:pPr>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投标人认为可以证明其能力或业绩的其他材料。 </w:t>
      </w:r>
    </w:p>
    <w:p>
      <w:pPr>
        <w:pStyle w:val="30"/>
        <w:adjustRightInd w:val="0"/>
        <w:snapToGrid w:val="0"/>
        <w:spacing w:line="360" w:lineRule="auto"/>
        <w:ind w:firstLine="0" w:firstLineChars="0"/>
        <w:rPr>
          <w:rFonts w:ascii="宋体" w:hAnsi="宋体" w:cs="宋体"/>
          <w:b/>
          <w:bCs/>
          <w:color w:val="000000" w:themeColor="text1"/>
          <w:szCs w:val="21"/>
        </w:rPr>
      </w:pPr>
      <w:r>
        <w:rPr>
          <w:rFonts w:hint="eastAsia" w:ascii="宋体" w:hAnsi="宋体" w:cs="宋体"/>
          <w:b/>
          <w:bCs/>
          <w:color w:val="000000" w:themeColor="text1"/>
          <w:szCs w:val="21"/>
        </w:rPr>
        <w:t>2、商务技术文件包括：</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项目理解及建设方案；</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环保装修；</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管理方案；</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服务保障措施；</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团队管理保障；</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社会宣传效益；</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应急预案；</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消防安全专项方案；</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应急供电措施；</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办公及硬件配套；</w:t>
      </w:r>
    </w:p>
    <w:p>
      <w:pPr>
        <w:numPr>
          <w:ilvl w:val="0"/>
          <w:numId w:val="33"/>
        </w:numPr>
        <w:adjustRightInd w:val="0"/>
        <w:snapToGrid w:val="0"/>
        <w:spacing w:line="360" w:lineRule="exact"/>
        <w:jc w:val="left"/>
        <w:rPr>
          <w:rFonts w:ascii="宋体" w:hAnsi="宋体" w:cs="宋体"/>
          <w:color w:val="000000" w:themeColor="text1"/>
          <w:szCs w:val="21"/>
        </w:rPr>
      </w:pPr>
      <w:r>
        <w:rPr>
          <w:rFonts w:hint="eastAsia" w:ascii="宋体" w:hAnsi="宋体" w:cs="宋体"/>
          <w:color w:val="000000" w:themeColor="text1"/>
          <w:szCs w:val="21"/>
        </w:rPr>
        <w:t>合理化建议；</w:t>
      </w:r>
    </w:p>
    <w:p>
      <w:pPr>
        <w:widowControl/>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投标人认为需要提供的其他技术资料（招标文件要求的以及影响投标人分值评定的其他资料）；</w:t>
      </w:r>
    </w:p>
    <w:p>
      <w:pPr>
        <w:widowControl/>
        <w:adjustRightInd w:val="0"/>
        <w:snapToGrid w:val="0"/>
        <w:spacing w:line="360" w:lineRule="auto"/>
        <w:jc w:val="left"/>
        <w:rPr>
          <w:rFonts w:ascii="宋体" w:hAnsi="宋体" w:cs="宋体"/>
          <w:color w:val="000000" w:themeColor="text1"/>
          <w:szCs w:val="21"/>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rPr>
          <w:rFonts w:ascii="宋体" w:hAnsi="宋体" w:cs="宋体"/>
          <w:color w:val="000000" w:themeColor="text1"/>
          <w:sz w:val="24"/>
        </w:rPr>
      </w:pPr>
    </w:p>
    <w:p>
      <w:pPr>
        <w:spacing w:line="520" w:lineRule="exact"/>
        <w:rPr>
          <w:rFonts w:ascii="宋体" w:hAnsi="宋体" w:cs="宋体"/>
          <w:color w:val="000000" w:themeColor="text1"/>
          <w:sz w:val="24"/>
        </w:rPr>
        <w:sectPr>
          <w:pgSz w:w="11906" w:h="16838"/>
          <w:pgMar w:top="964" w:right="1247" w:bottom="1247" w:left="1247" w:header="964" w:footer="992" w:gutter="0"/>
          <w:cols w:space="720" w:num="1"/>
          <w:docGrid w:linePitch="312" w:charSpace="0"/>
        </w:sectPr>
      </w:pPr>
    </w:p>
    <w:p>
      <w:pPr>
        <w:spacing w:line="520" w:lineRule="exact"/>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、投标函格式</w:t>
      </w:r>
    </w:p>
    <w:p>
      <w:pPr>
        <w:spacing w:line="360" w:lineRule="auto"/>
        <w:jc w:val="center"/>
        <w:rPr>
          <w:rFonts w:ascii="宋体" w:hAnsi="宋体" w:cs="宋体"/>
          <w:b/>
          <w:color w:val="000000" w:themeColor="text1"/>
          <w:sz w:val="30"/>
          <w:szCs w:val="30"/>
        </w:rPr>
      </w:pPr>
      <w:r>
        <w:rPr>
          <w:rFonts w:hint="eastAsia" w:ascii="宋体" w:hAnsi="宋体" w:cs="宋体"/>
          <w:b/>
          <w:color w:val="000000" w:themeColor="text1"/>
          <w:sz w:val="30"/>
          <w:szCs w:val="30"/>
        </w:rPr>
        <w:t>投 标 函</w:t>
      </w:r>
    </w:p>
    <w:p>
      <w:pPr>
        <w:spacing w:line="420" w:lineRule="exact"/>
        <w:rPr>
          <w:rFonts w:ascii="宋体" w:hAnsi="宋体" w:cs="宋体"/>
          <w:color w:val="000000" w:themeColor="text1"/>
          <w:szCs w:val="21"/>
          <w:u w:val="single"/>
        </w:rPr>
      </w:pPr>
      <w:r>
        <w:rPr>
          <w:rFonts w:hint="eastAsia" w:ascii="宋体" w:hAnsi="宋体" w:cs="宋体"/>
          <w:color w:val="000000" w:themeColor="text1"/>
          <w:szCs w:val="21"/>
          <w:u w:val="single"/>
        </w:rPr>
        <w:t>致：中共安吉县委安吉县人民政府信访局：</w:t>
      </w:r>
    </w:p>
    <w:p>
      <w:pPr>
        <w:spacing w:line="420" w:lineRule="exact"/>
        <w:ind w:firstLine="210" w:firstLineChars="100"/>
        <w:rPr>
          <w:rFonts w:ascii="宋体" w:hAnsi="宋体" w:cs="宋体"/>
          <w:color w:val="000000" w:themeColor="text1"/>
          <w:szCs w:val="21"/>
          <w:u w:val="single"/>
        </w:rPr>
      </w:pPr>
      <w:r>
        <w:rPr>
          <w:rFonts w:hint="eastAsia" w:ascii="宋体" w:hAnsi="宋体" w:cs="宋体"/>
          <w:color w:val="000000" w:themeColor="text1"/>
          <w:szCs w:val="21"/>
          <w:u w:val="single"/>
        </w:rPr>
        <w:t>安吉品位采购服务有限公司：</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根据已收到贵方的招标文件编号</w:t>
      </w:r>
      <w:r>
        <w:rPr>
          <w:rFonts w:hint="eastAsia" w:ascii="宋体" w:hAnsi="宋体" w:cs="宋体"/>
          <w:color w:val="000000" w:themeColor="text1"/>
          <w:szCs w:val="21"/>
          <w:u w:val="single"/>
        </w:rPr>
        <w:t>PWGK2023-001</w:t>
      </w:r>
      <w:r>
        <w:rPr>
          <w:rFonts w:hint="eastAsia" w:ascii="宋体" w:hAnsi="宋体" w:cs="宋体"/>
          <w:color w:val="000000" w:themeColor="text1"/>
          <w:szCs w:val="21"/>
        </w:rPr>
        <w:t xml:space="preserve">的 </w:t>
      </w:r>
      <w:r>
        <w:rPr>
          <w:rFonts w:hint="eastAsia" w:ascii="宋体" w:hAnsi="宋体" w:cs="宋体"/>
          <w:color w:val="000000" w:themeColor="text1"/>
          <w:szCs w:val="21"/>
          <w:u w:val="single"/>
        </w:rPr>
        <w:t>《安吉信访局12345话务运行项目》</w:t>
      </w:r>
      <w:r>
        <w:rPr>
          <w:rFonts w:hint="eastAsia" w:ascii="宋体" w:hAnsi="宋体" w:cs="宋体"/>
          <w:color w:val="000000" w:themeColor="text1"/>
          <w:szCs w:val="21"/>
        </w:rPr>
        <w:t>招标文件，正式授权下述签字人：</w:t>
      </w:r>
      <w:r>
        <w:rPr>
          <w:rFonts w:hint="eastAsia" w:ascii="宋体" w:hAnsi="宋体" w:cs="宋体"/>
          <w:color w:val="000000" w:themeColor="text1"/>
          <w:szCs w:val="21"/>
          <w:u w:val="single"/>
        </w:rPr>
        <w:t>（姓名和职务）</w:t>
      </w:r>
      <w:r>
        <w:rPr>
          <w:rFonts w:hint="eastAsia" w:ascii="宋体" w:hAnsi="宋体" w:cs="宋体"/>
          <w:color w:val="000000" w:themeColor="text1"/>
          <w:szCs w:val="21"/>
        </w:rPr>
        <w:t>为我公司在职职工，代表</w:t>
      </w:r>
      <w:r>
        <w:rPr>
          <w:rFonts w:hint="eastAsia" w:ascii="宋体" w:hAnsi="宋体" w:cs="宋体"/>
          <w:color w:val="000000" w:themeColor="text1"/>
          <w:szCs w:val="21"/>
          <w:u w:val="single"/>
        </w:rPr>
        <w:t xml:space="preserve"> 投标人（即投标单位）</w:t>
      </w:r>
      <w:r>
        <w:rPr>
          <w:rFonts w:hint="eastAsia" w:ascii="宋体" w:hAnsi="宋体" w:cs="宋体"/>
          <w:color w:val="000000" w:themeColor="text1"/>
          <w:szCs w:val="21"/>
        </w:rPr>
        <w:t>，按招标文件要求提交投标文件。</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据此函，签字人兹宣布同意如下：</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2、投标人在投标之前已经与贵方进行了充分的沟通，完全理解并接受招标文件的各项规定和要求，对招标文件的合理性、合法性不再有异议。</w:t>
      </w:r>
    </w:p>
    <w:p>
      <w:pPr>
        <w:adjustRightInd w:val="0"/>
        <w:snapToGrid w:val="0"/>
        <w:spacing w:line="420" w:lineRule="exact"/>
        <w:ind w:firstLine="420" w:firstLineChars="200"/>
        <w:rPr>
          <w:rFonts w:ascii="宋体" w:hAnsi="宋体" w:cs="宋体"/>
          <w:color w:val="000000" w:themeColor="text1"/>
          <w:sz w:val="24"/>
        </w:rPr>
      </w:pPr>
      <w:r>
        <w:rPr>
          <w:rFonts w:hint="eastAsia" w:ascii="宋体" w:hAnsi="宋体" w:cs="宋体"/>
          <w:color w:val="000000" w:themeColor="text1"/>
          <w:szCs w:val="21"/>
        </w:rPr>
        <w:t>3. 本投标有效期自开标日起</w:t>
      </w:r>
      <w:r>
        <w:rPr>
          <w:rFonts w:hint="eastAsia" w:ascii="宋体" w:hAnsi="宋体" w:cs="宋体"/>
          <w:color w:val="000000" w:themeColor="text1"/>
          <w:szCs w:val="21"/>
          <w:u w:val="single"/>
        </w:rPr>
        <w:t xml:space="preserve"> 90个</w:t>
      </w:r>
      <w:r>
        <w:rPr>
          <w:rFonts w:hint="eastAsia" w:ascii="宋体" w:hAnsi="宋体" w:cs="宋体"/>
          <w:color w:val="000000" w:themeColor="text1"/>
          <w:szCs w:val="21"/>
        </w:rPr>
        <w:t>日历天；</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 我单位同意提供招标人和招标代理机构可能另外要求的与其招标有关的任何数据或资料；</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 我单位同意按照招标文件中规定的服务期限如期提供服务；</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6. 我单位保证所供服务项目质量符合国家强制性规范和标准，达到招标文件规定的要求；</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7. 我单位同意所提交的投标文件在招标有效期内有效，在此期间我方的投标有可能中标，我方将受此约束；</w:t>
      </w:r>
    </w:p>
    <w:p>
      <w:pPr>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8. 除非另外达成协议并生效，招标文件、招标文件补充、修改通知、技术规范、中标通知书和本投标文件将构成约束我们双方的合同。</w:t>
      </w:r>
    </w:p>
    <w:p>
      <w:pPr>
        <w:snapToGrid w:val="0"/>
        <w:spacing w:line="4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9. 与本次投标有关的一切正式往来函件信息如下：</w:t>
      </w:r>
    </w:p>
    <w:p>
      <w:pPr>
        <w:spacing w:line="42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通信地址：</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电子邮箱：</w:t>
      </w:r>
      <w:r>
        <w:rPr>
          <w:rFonts w:hint="eastAsia" w:ascii="宋体" w:hAnsi="宋体" w:cs="宋体"/>
          <w:color w:val="000000" w:themeColor="text1"/>
          <w:szCs w:val="21"/>
          <w:u w:val="single"/>
        </w:rPr>
        <w:t xml:space="preserve">            </w:t>
      </w:r>
    </w:p>
    <w:p>
      <w:pPr>
        <w:spacing w:line="42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 xml:space="preserve">邮编：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电话：</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传真： </w:t>
      </w:r>
      <w:r>
        <w:rPr>
          <w:rFonts w:hint="eastAsia" w:ascii="宋体" w:hAnsi="宋体" w:cs="宋体"/>
          <w:color w:val="000000" w:themeColor="text1"/>
          <w:szCs w:val="21"/>
          <w:u w:val="single"/>
        </w:rPr>
        <w:t xml:space="preserve">     </w:t>
      </w:r>
    </w:p>
    <w:p>
      <w:pPr>
        <w:spacing w:line="42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开户银行：</w:t>
      </w:r>
      <w:r>
        <w:rPr>
          <w:rFonts w:hint="eastAsia" w:ascii="宋体" w:hAnsi="宋体" w:cs="宋体"/>
          <w:color w:val="000000" w:themeColor="text1"/>
          <w:szCs w:val="21"/>
          <w:u w:val="single"/>
        </w:rPr>
        <w:t xml:space="preserve">                         银行账号</w:t>
      </w:r>
      <w:r>
        <w:rPr>
          <w:rFonts w:hint="eastAsia" w:ascii="宋体" w:hAnsi="宋体" w:cs="宋体"/>
          <w:color w:val="000000" w:themeColor="text1"/>
          <w:szCs w:val="21"/>
        </w:rPr>
        <w:t>：</w:t>
      </w:r>
      <w:r>
        <w:rPr>
          <w:rFonts w:hint="eastAsia" w:ascii="宋体" w:hAnsi="宋体" w:cs="宋体"/>
          <w:color w:val="000000" w:themeColor="text1"/>
          <w:szCs w:val="21"/>
          <w:u w:val="single"/>
        </w:rPr>
        <w:t xml:space="preserve">         </w:t>
      </w:r>
    </w:p>
    <w:p>
      <w:pPr>
        <w:spacing w:line="42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投标人代表姓名</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职务：</w:t>
      </w:r>
      <w:r>
        <w:rPr>
          <w:rFonts w:hint="eastAsia" w:ascii="宋体" w:hAnsi="宋体" w:cs="宋体"/>
          <w:color w:val="000000" w:themeColor="text1"/>
          <w:szCs w:val="21"/>
          <w:u w:val="single"/>
        </w:rPr>
        <w:t xml:space="preserve">         </w:t>
      </w:r>
    </w:p>
    <w:p>
      <w:pPr>
        <w:spacing w:line="42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法定代表人签字：</w:t>
      </w:r>
      <w:r>
        <w:rPr>
          <w:rFonts w:hint="eastAsia" w:ascii="宋体" w:hAnsi="宋体" w:cs="宋体"/>
          <w:color w:val="000000" w:themeColor="text1"/>
          <w:szCs w:val="21"/>
          <w:u w:val="single"/>
        </w:rPr>
        <w:t xml:space="preserve">                </w:t>
      </w:r>
    </w:p>
    <w:p>
      <w:pPr>
        <w:pStyle w:val="12"/>
        <w:tabs>
          <w:tab w:val="left" w:pos="939"/>
        </w:tabs>
        <w:snapToGrid w:val="0"/>
        <w:spacing w:line="420" w:lineRule="exact"/>
        <w:ind w:left="0" w:leftChars="0" w:firstLine="420" w:firstLineChars="200"/>
        <w:rPr>
          <w:rFonts w:ascii="宋体" w:hAnsi="宋体" w:cs="宋体"/>
          <w:color w:val="000000" w:themeColor="text1"/>
          <w:szCs w:val="21"/>
        </w:rPr>
      </w:pPr>
    </w:p>
    <w:p>
      <w:pPr>
        <w:pStyle w:val="12"/>
        <w:tabs>
          <w:tab w:val="left" w:pos="939"/>
        </w:tabs>
        <w:snapToGrid w:val="0"/>
        <w:spacing w:line="420" w:lineRule="exact"/>
        <w:ind w:left="0" w:leftChars="0" w:firstLine="420" w:firstLineChars="200"/>
        <w:rPr>
          <w:rFonts w:ascii="宋体" w:hAnsi="宋体" w:cs="宋体"/>
          <w:color w:val="000000" w:themeColor="text1"/>
          <w:szCs w:val="21"/>
        </w:rPr>
      </w:pPr>
      <w:r>
        <w:rPr>
          <w:rFonts w:hint="eastAsia" w:ascii="宋体" w:hAnsi="宋体" w:cs="宋体"/>
          <w:color w:val="000000" w:themeColor="text1"/>
          <w:szCs w:val="21"/>
        </w:rPr>
        <w:t>投标人全称（公章）：</w:t>
      </w:r>
    </w:p>
    <w:p>
      <w:pPr>
        <w:ind w:firstLine="420" w:firstLineChars="200"/>
        <w:rPr>
          <w:rFonts w:ascii="宋体" w:hAnsi="宋体" w:cs="宋体"/>
          <w:color w:val="000000" w:themeColor="text1"/>
        </w:rPr>
      </w:pPr>
      <w:r>
        <w:rPr>
          <w:rFonts w:hint="eastAsia" w:ascii="宋体" w:hAnsi="宋体" w:cs="宋体"/>
          <w:color w:val="000000" w:themeColor="text1"/>
          <w:szCs w:val="21"/>
        </w:rPr>
        <w:t>日 期：</w:t>
      </w:r>
      <w:r>
        <w:rPr>
          <w:rFonts w:hint="eastAsia" w:ascii="宋体" w:hAnsi="宋体" w:cs="宋体"/>
          <w:color w:val="000000" w:themeColor="text1"/>
          <w:szCs w:val="21"/>
          <w:u w:val="single"/>
        </w:rPr>
        <w:t xml:space="preserve">                </w:t>
      </w: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rPr>
      </w:pPr>
    </w:p>
    <w:p>
      <w:pPr>
        <w:rPr>
          <w:rFonts w:ascii="宋体" w:hAnsi="宋体" w:cs="宋体"/>
          <w:color w:val="000000" w:themeColor="text1"/>
        </w:rPr>
      </w:pPr>
    </w:p>
    <w:p>
      <w:pPr>
        <w:adjustRightInd w:val="0"/>
        <w:snapToGrid w:val="0"/>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、法定代表人身份证明书格式</w:t>
      </w:r>
    </w:p>
    <w:p>
      <w:pPr>
        <w:adjustRightInd w:val="0"/>
        <w:snapToGrid w:val="0"/>
        <w:jc w:val="center"/>
        <w:rPr>
          <w:rFonts w:ascii="宋体" w:hAnsi="宋体" w:cs="宋体"/>
          <w:b/>
          <w:color w:val="000000" w:themeColor="text1"/>
          <w:sz w:val="36"/>
          <w:szCs w:val="36"/>
        </w:rPr>
      </w:pPr>
    </w:p>
    <w:p>
      <w:pPr>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法定代表人身份证明书</w:t>
      </w:r>
    </w:p>
    <w:p>
      <w:pPr>
        <w:spacing w:line="480" w:lineRule="auto"/>
        <w:ind w:firstLine="403" w:firstLineChars="192"/>
        <w:rPr>
          <w:rFonts w:ascii="宋体" w:hAnsi="宋体" w:cs="宋体"/>
          <w:color w:val="000000" w:themeColor="text1"/>
          <w:szCs w:val="21"/>
        </w:rPr>
      </w:pPr>
    </w:p>
    <w:p>
      <w:pPr>
        <w:adjustRightInd w:val="0"/>
        <w:snapToGrid w:val="0"/>
        <w:spacing w:line="440" w:lineRule="exact"/>
        <w:jc w:val="left"/>
        <w:rPr>
          <w:rFonts w:ascii="宋体" w:hAnsi="宋体" w:cs="宋体"/>
          <w:color w:val="000000" w:themeColor="text1"/>
          <w:sz w:val="24"/>
        </w:rPr>
      </w:pPr>
      <w:bookmarkStart w:id="282" w:name="_Toc24953114"/>
      <w:r>
        <w:rPr>
          <w:rFonts w:hint="eastAsia" w:ascii="宋体" w:hAnsi="宋体" w:cs="宋体"/>
          <w:color w:val="000000" w:themeColor="text1"/>
          <w:sz w:val="24"/>
        </w:rPr>
        <w:t>致中共安吉县委安吉县人民政府信访局：</w:t>
      </w:r>
    </w:p>
    <w:p>
      <w:pPr>
        <w:adjustRightInd w:val="0"/>
        <w:snapToGrid w:val="0"/>
        <w:spacing w:line="440" w:lineRule="exact"/>
        <w:ind w:firstLine="240" w:firstLineChars="100"/>
        <w:jc w:val="left"/>
        <w:rPr>
          <w:rFonts w:ascii="宋体" w:hAnsi="宋体" w:cs="宋体"/>
          <w:color w:val="000000" w:themeColor="text1"/>
          <w:sz w:val="24"/>
        </w:rPr>
      </w:pPr>
      <w:r>
        <w:rPr>
          <w:rFonts w:hint="eastAsia" w:ascii="宋体" w:hAnsi="宋体" w:cs="宋体"/>
          <w:color w:val="000000" w:themeColor="text1"/>
          <w:sz w:val="24"/>
        </w:rPr>
        <w:t>安吉品位采购服务有限公司：</w:t>
      </w:r>
    </w:p>
    <w:p>
      <w:pPr>
        <w:adjustRightInd w:val="0"/>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 xml:space="preserve">    </w:t>
      </w:r>
    </w:p>
    <w:p>
      <w:pPr>
        <w:adjustRightInd w:val="0"/>
        <w:snapToGrid w:val="0"/>
        <w:spacing w:line="440" w:lineRule="exact"/>
        <w:ind w:firstLine="600" w:firstLineChars="250"/>
        <w:jc w:val="left"/>
        <w:rPr>
          <w:rFonts w:ascii="宋体" w:hAnsi="宋体" w:cs="宋体"/>
          <w:color w:val="000000" w:themeColor="text1"/>
          <w:sz w:val="24"/>
          <w:u w:val="single"/>
        </w:rPr>
      </w:pPr>
      <w:r>
        <w:rPr>
          <w:rFonts w:hint="eastAsia" w:ascii="宋体" w:hAnsi="宋体" w:cs="宋体"/>
          <w:color w:val="000000" w:themeColor="text1"/>
          <w:sz w:val="24"/>
        </w:rPr>
        <w:t xml:space="preserve"> 姓名</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，性别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，职务</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，是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的法定代表人。联系电话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传真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通讯地址：</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adjustRightInd w:val="0"/>
        <w:snapToGrid w:val="0"/>
        <w:spacing w:line="440" w:lineRule="exact"/>
        <w:jc w:val="center"/>
        <w:rPr>
          <w:rFonts w:ascii="宋体" w:hAnsi="宋体" w:cs="宋体"/>
          <w:color w:val="000000" w:themeColor="text1"/>
          <w:sz w:val="24"/>
        </w:rPr>
      </w:pPr>
    </w:p>
    <w:p>
      <w:pPr>
        <w:adjustRightInd w:val="0"/>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特此证明</w:t>
      </w:r>
    </w:p>
    <w:p>
      <w:pPr>
        <w:adjustRightInd w:val="0"/>
        <w:snapToGrid w:val="0"/>
        <w:spacing w:line="440" w:lineRule="exact"/>
        <w:jc w:val="center"/>
        <w:rPr>
          <w:rFonts w:ascii="宋体" w:hAnsi="宋体" w:cs="宋体"/>
          <w:color w:val="000000" w:themeColor="text1"/>
          <w:sz w:val="24"/>
        </w:rPr>
      </w:pPr>
    </w:p>
    <w:p>
      <w:pPr>
        <w:adjustRightInd w:val="0"/>
        <w:snapToGrid w:val="0"/>
        <w:spacing w:line="440" w:lineRule="exact"/>
        <w:jc w:val="center"/>
        <w:rPr>
          <w:rFonts w:ascii="宋体" w:hAnsi="宋体" w:cs="宋体"/>
          <w:color w:val="000000" w:themeColor="text1"/>
          <w:sz w:val="24"/>
        </w:rPr>
      </w:pPr>
      <w:r>
        <w:rPr>
          <w:rFonts w:hint="eastAsia" w:ascii="宋体" w:hAnsi="宋体" w:cs="宋体"/>
          <w:color w:val="000000" w:themeColor="text1"/>
          <w:sz w:val="24"/>
        </w:rPr>
        <w:t xml:space="preserve">                      投标人全称：（公章）</w:t>
      </w:r>
      <w:r>
        <w:rPr>
          <w:rFonts w:hint="eastAsia" w:ascii="宋体" w:hAnsi="宋体" w:cs="宋体"/>
          <w:color w:val="000000" w:themeColor="text1"/>
          <w:sz w:val="24"/>
          <w:u w:val="single"/>
        </w:rPr>
        <w:t xml:space="preserve">              </w:t>
      </w:r>
    </w:p>
    <w:p>
      <w:pPr>
        <w:wordWrap w:val="0"/>
        <w:adjustRightInd w:val="0"/>
        <w:snapToGrid w:val="0"/>
        <w:spacing w:line="440" w:lineRule="exact"/>
        <w:jc w:val="right"/>
        <w:rPr>
          <w:rFonts w:ascii="宋体" w:hAnsi="宋体" w:cs="宋体"/>
          <w:color w:val="000000" w:themeColor="text1"/>
          <w:sz w:val="24"/>
          <w:u w:val="single"/>
        </w:rPr>
      </w:pPr>
      <w:r>
        <w:rPr>
          <w:rFonts w:hint="eastAsia" w:ascii="宋体" w:hAnsi="宋体" w:cs="宋体"/>
          <w:color w:val="000000" w:themeColor="text1"/>
          <w:sz w:val="24"/>
        </w:rPr>
        <w:t>日期：</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月</w:t>
      </w:r>
      <w:r>
        <w:rPr>
          <w:rFonts w:hint="eastAsia" w:ascii="宋体" w:hAnsi="宋体" w:cs="宋体"/>
          <w:color w:val="000000" w:themeColor="text1"/>
          <w:sz w:val="24"/>
          <w:u w:val="single"/>
        </w:rPr>
        <w:t xml:space="preserve">      日</w:t>
      </w:r>
    </w:p>
    <w:p>
      <w:pPr>
        <w:adjustRightInd w:val="0"/>
        <w:snapToGrid w:val="0"/>
        <w:jc w:val="right"/>
        <w:rPr>
          <w:rFonts w:ascii="宋体" w:hAnsi="宋体" w:cs="宋体"/>
          <w:color w:val="000000" w:themeColor="text1"/>
          <w:sz w:val="24"/>
          <w:u w:val="single"/>
        </w:rPr>
      </w:pPr>
    </w:p>
    <w:p>
      <w:pPr>
        <w:adjustRightInd w:val="0"/>
        <w:snapToGrid w:val="0"/>
        <w:jc w:val="right"/>
        <w:rPr>
          <w:rFonts w:ascii="宋体" w:hAnsi="宋体" w:cs="宋体"/>
          <w:color w:val="000000" w:themeColor="text1"/>
          <w:sz w:val="24"/>
          <w:u w:val="single"/>
        </w:rPr>
      </w:pPr>
    </w:p>
    <w:p>
      <w:pPr>
        <w:wordWrap w:val="0"/>
        <w:adjustRightInd w:val="0"/>
        <w:snapToGrid w:val="0"/>
        <w:jc w:val="right"/>
        <w:rPr>
          <w:rFonts w:ascii="宋体" w:hAnsi="宋体" w:cs="宋体"/>
          <w:color w:val="000000" w:themeColor="text1"/>
          <w:sz w:val="24"/>
        </w:rPr>
      </w:pPr>
      <w:r>
        <w:rPr>
          <w:rFonts w:hint="eastAsia" w:ascii="宋体" w:hAnsi="宋体" w:cs="宋体"/>
          <w:color w:val="000000" w:themeColor="text1"/>
          <w:sz w:val="24"/>
        </w:rPr>
        <w:t xml:space="preserve">------------------------------------------------------------------------------ </w:t>
      </w:r>
    </w:p>
    <w:p>
      <w:pPr>
        <w:adjustRightInd w:val="0"/>
        <w:snapToGrid w:val="0"/>
        <w:jc w:val="center"/>
        <w:rPr>
          <w:rFonts w:ascii="宋体" w:hAnsi="宋体" w:cs="宋体"/>
          <w:color w:val="000000" w:themeColor="text1"/>
          <w:sz w:val="24"/>
        </w:rPr>
      </w:pPr>
    </w:p>
    <w:p>
      <w:pPr>
        <w:adjustRightInd w:val="0"/>
        <w:snapToGrid w:val="0"/>
        <w:jc w:val="center"/>
        <w:rPr>
          <w:rFonts w:ascii="宋体" w:hAnsi="宋体" w:cs="宋体"/>
          <w:color w:val="000000" w:themeColor="text1"/>
          <w:sz w:val="24"/>
        </w:rPr>
      </w:pPr>
      <w:r>
        <w:rPr>
          <w:rFonts w:hint="eastAsia" w:ascii="宋体" w:hAnsi="宋体" w:cs="宋体"/>
          <w:color w:val="000000" w:themeColor="text1"/>
          <w:sz w:val="24"/>
        </w:rPr>
        <w:t>法定代表人身份证复印件黏贴处</w:t>
      </w:r>
    </w:p>
    <w:p>
      <w:pPr>
        <w:adjustRightInd w:val="0"/>
        <w:snapToGrid w:val="0"/>
        <w:rPr>
          <w:rFonts w:ascii="宋体" w:hAnsi="宋体" w:cs="宋体"/>
          <w:color w:val="000000" w:themeColor="text1"/>
          <w:sz w:val="24"/>
          <w:u w:val="single"/>
        </w:rPr>
      </w:pPr>
      <w:r>
        <w:rPr>
          <w:rFonts w:hint="eastAsia" w:ascii="宋体" w:hAnsi="宋体" w:cs="宋体"/>
          <w:bCs/>
          <w:color w:val="000000" w:themeColor="text1"/>
          <w:sz w:val="24"/>
        </w:rPr>
        <w:br w:type="page"/>
      </w:r>
      <w:bookmarkEnd w:id="282"/>
      <w:bookmarkStart w:id="283" w:name="_Toc251601951"/>
      <w:bookmarkStart w:id="284" w:name="_Toc251602206"/>
      <w:r>
        <w:rPr>
          <w:rFonts w:hint="eastAsia" w:ascii="宋体" w:hAnsi="宋体" w:cs="宋体"/>
          <w:bCs/>
          <w:color w:val="000000" w:themeColor="text1"/>
          <w:sz w:val="24"/>
          <w:lang w:val="en-US" w:eastAsia="zh-CN"/>
        </w:rPr>
        <w:t>3</w:t>
      </w:r>
      <w:r>
        <w:rPr>
          <w:rFonts w:hint="eastAsia" w:ascii="宋体" w:hAnsi="宋体" w:cs="宋体"/>
          <w:color w:val="000000" w:themeColor="text1"/>
          <w:sz w:val="24"/>
        </w:rPr>
        <w:t>、法定代表人授权委托书格式：</w:t>
      </w:r>
    </w:p>
    <w:p>
      <w:pPr>
        <w:spacing w:line="360" w:lineRule="auto"/>
        <w:jc w:val="center"/>
        <w:rPr>
          <w:rFonts w:ascii="宋体" w:hAnsi="宋体" w:cs="宋体"/>
          <w:b/>
          <w:color w:val="000000" w:themeColor="text1"/>
          <w:sz w:val="28"/>
          <w:szCs w:val="28"/>
        </w:rPr>
      </w:pPr>
    </w:p>
    <w:p>
      <w:pPr>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法定代表人授权委托书</w:t>
      </w:r>
      <w:bookmarkEnd w:id="283"/>
      <w:bookmarkEnd w:id="284"/>
    </w:p>
    <w:p>
      <w:pPr>
        <w:spacing w:line="360" w:lineRule="auto"/>
        <w:jc w:val="center"/>
        <w:rPr>
          <w:rFonts w:ascii="宋体" w:hAnsi="宋体" w:cs="宋体"/>
          <w:b/>
          <w:color w:val="000000" w:themeColor="text1"/>
          <w:sz w:val="28"/>
          <w:szCs w:val="28"/>
        </w:rPr>
      </w:pP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本授权委托书声明: 我 </w:t>
      </w:r>
      <w:r>
        <w:rPr>
          <w:rFonts w:hint="eastAsia" w:ascii="宋体" w:hAnsi="宋体" w:cs="宋体"/>
          <w:color w:val="000000" w:themeColor="text1"/>
          <w:szCs w:val="21"/>
          <w:u w:val="single"/>
        </w:rPr>
        <w:t xml:space="preserve">            （姓名）</w:t>
      </w:r>
      <w:r>
        <w:rPr>
          <w:rFonts w:hint="eastAsia" w:ascii="宋体" w:hAnsi="宋体" w:cs="宋体"/>
          <w:color w:val="000000" w:themeColor="text1"/>
          <w:szCs w:val="21"/>
        </w:rPr>
        <w:t>系</w:t>
      </w:r>
      <w:r>
        <w:rPr>
          <w:rFonts w:hint="eastAsia" w:ascii="宋体" w:hAnsi="宋体" w:cs="宋体"/>
          <w:color w:val="000000" w:themeColor="text1"/>
          <w:szCs w:val="21"/>
          <w:u w:val="single"/>
        </w:rPr>
        <w:t xml:space="preserve">               （投标人名称）</w:t>
      </w:r>
      <w:r>
        <w:rPr>
          <w:rFonts w:hint="eastAsia" w:ascii="宋体" w:hAnsi="宋体" w:cs="宋体"/>
          <w:color w:val="000000" w:themeColor="text1"/>
          <w:szCs w:val="21"/>
        </w:rPr>
        <w:t>的法定代表人，现授权委托</w:t>
      </w:r>
      <w:r>
        <w:rPr>
          <w:rFonts w:hint="eastAsia" w:ascii="宋体" w:hAnsi="宋体" w:cs="宋体"/>
          <w:color w:val="000000" w:themeColor="text1"/>
          <w:szCs w:val="21"/>
          <w:u w:val="single"/>
        </w:rPr>
        <w:t xml:space="preserve">                    （姓名）</w:t>
      </w:r>
      <w:r>
        <w:rPr>
          <w:rFonts w:hint="eastAsia" w:ascii="宋体" w:hAnsi="宋体" w:cs="宋体"/>
          <w:color w:val="000000" w:themeColor="text1"/>
          <w:szCs w:val="21"/>
        </w:rPr>
        <w:t>身份证号：</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为我公司授权代表，以本公司的名义参加</w:t>
      </w:r>
      <w:r>
        <w:rPr>
          <w:rFonts w:hint="eastAsia" w:ascii="宋体" w:hAnsi="宋体" w:cs="宋体"/>
          <w:color w:val="000000" w:themeColor="text1"/>
          <w:szCs w:val="21"/>
          <w:u w:val="single"/>
        </w:rPr>
        <w:t xml:space="preserve">  中共安吉县委安吉县人民政府信访局 </w:t>
      </w:r>
      <w:r>
        <w:rPr>
          <w:rFonts w:hint="eastAsia" w:ascii="宋体" w:hAnsi="宋体" w:cs="宋体"/>
          <w:color w:val="000000" w:themeColor="text1"/>
          <w:szCs w:val="21"/>
        </w:rPr>
        <w:t>的</w:t>
      </w:r>
      <w:r>
        <w:rPr>
          <w:rFonts w:hint="eastAsia" w:ascii="宋体" w:hAnsi="宋体" w:cs="宋体"/>
          <w:color w:val="000000" w:themeColor="text1"/>
          <w:szCs w:val="21"/>
          <w:u w:val="single"/>
        </w:rPr>
        <w:t>安吉信访局12345话务运行项目</w:t>
      </w:r>
      <w:r>
        <w:rPr>
          <w:rFonts w:hint="eastAsia" w:ascii="宋体" w:hAnsi="宋体" w:cs="宋体"/>
          <w:color w:val="000000" w:themeColor="text1"/>
          <w:szCs w:val="21"/>
        </w:rPr>
        <w:t>的投标活动。授权代表在开标、询标、合同招标过程中所签署的一切文件和处理与之有关的一切事务，我均予以承认。</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授权代表无转委托权。特此委托。</w:t>
      </w:r>
    </w:p>
    <w:p>
      <w:pPr>
        <w:pStyle w:val="14"/>
        <w:spacing w:line="480" w:lineRule="auto"/>
        <w:ind w:left="5250"/>
        <w:rPr>
          <w:rFonts w:ascii="宋体" w:eastAsia="宋体" w:cs="宋体"/>
          <w:color w:val="000000" w:themeColor="text1"/>
          <w:sz w:val="21"/>
          <w:szCs w:val="21"/>
        </w:rPr>
      </w:pP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授权代表（签字）：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性  别：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年  龄：</w:t>
      </w:r>
      <w:r>
        <w:rPr>
          <w:rFonts w:hint="eastAsia" w:ascii="宋体" w:hAnsi="宋体" w:cs="宋体"/>
          <w:color w:val="000000" w:themeColor="text1"/>
          <w:szCs w:val="21"/>
          <w:u w:val="single"/>
        </w:rPr>
        <w:t xml:space="preserve">            </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身份证号：</w:t>
      </w:r>
      <w:r>
        <w:rPr>
          <w:rFonts w:hint="eastAsia" w:ascii="宋体" w:hAnsi="宋体" w:cs="宋体"/>
          <w:color w:val="000000" w:themeColor="text1"/>
          <w:szCs w:val="21"/>
          <w:u w:val="single"/>
        </w:rPr>
        <w:t>　　　　　　　　　　　　　　　　　　　　　　　</w:t>
      </w:r>
    </w:p>
    <w:p>
      <w:pPr>
        <w:spacing w:line="48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部    门：</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职   务： </w:t>
      </w:r>
      <w:r>
        <w:rPr>
          <w:rFonts w:hint="eastAsia" w:ascii="宋体" w:hAnsi="宋体" w:cs="宋体"/>
          <w:color w:val="000000" w:themeColor="text1"/>
          <w:szCs w:val="21"/>
          <w:u w:val="single"/>
        </w:rPr>
        <w:t xml:space="preserve">  　　　　　　　　　　</w:t>
      </w:r>
    </w:p>
    <w:p>
      <w:pPr>
        <w:spacing w:line="480" w:lineRule="exact"/>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投标人 (盖章)：</w:t>
      </w:r>
      <w:r>
        <w:rPr>
          <w:rFonts w:hint="eastAsia" w:ascii="宋体" w:hAnsi="宋体" w:cs="宋体"/>
          <w:color w:val="000000" w:themeColor="text1"/>
          <w:szCs w:val="21"/>
          <w:u w:val="single"/>
        </w:rPr>
        <w:t xml:space="preserve">                                   </w:t>
      </w: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法定代表人(签字)： </w:t>
      </w:r>
      <w:r>
        <w:rPr>
          <w:rFonts w:hint="eastAsia" w:ascii="宋体" w:hAnsi="宋体" w:cs="宋体"/>
          <w:color w:val="000000" w:themeColor="text1"/>
          <w:szCs w:val="21"/>
          <w:u w:val="single"/>
        </w:rPr>
        <w:t xml:space="preserve">                         </w:t>
      </w:r>
    </w:p>
    <w:p>
      <w:pPr>
        <w:pStyle w:val="14"/>
        <w:spacing w:line="480" w:lineRule="auto"/>
        <w:ind w:left="5250"/>
        <w:rPr>
          <w:rFonts w:ascii="宋体" w:eastAsia="宋体" w:cs="宋体"/>
          <w:color w:val="000000" w:themeColor="text1"/>
          <w:sz w:val="21"/>
          <w:szCs w:val="21"/>
        </w:rPr>
      </w:pPr>
    </w:p>
    <w:p>
      <w:pPr>
        <w:spacing w:line="480" w:lineRule="exact"/>
        <w:ind w:firstLine="420" w:firstLineChars="200"/>
        <w:jc w:val="righ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年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月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日</w:t>
      </w:r>
    </w:p>
    <w:p>
      <w:pPr>
        <w:snapToGrid w:val="0"/>
        <w:spacing w:line="360" w:lineRule="auto"/>
        <w:rPr>
          <w:rFonts w:ascii="宋体" w:hAnsi="宋体" w:cs="宋体"/>
          <w:b/>
          <w:color w:val="000000" w:themeColor="text1"/>
          <w:sz w:val="24"/>
          <w:u w:val="dash"/>
        </w:rPr>
      </w:pPr>
      <w:r>
        <w:rPr>
          <w:rFonts w:hint="eastAsia" w:ascii="宋体" w:hAnsi="宋体" w:cs="宋体"/>
          <w:b/>
          <w:color w:val="000000" w:themeColor="text1"/>
          <w:sz w:val="24"/>
          <w:u w:val="dash"/>
        </w:rPr>
        <w:t xml:space="preserve">                                                                              </w:t>
      </w:r>
    </w:p>
    <w:p>
      <w:pPr>
        <w:spacing w:line="360" w:lineRule="auto"/>
        <w:jc w:val="center"/>
        <w:rPr>
          <w:rFonts w:ascii="宋体" w:hAnsi="宋体" w:cs="宋体"/>
          <w:bCs/>
          <w:color w:val="000000" w:themeColor="text1"/>
          <w:sz w:val="24"/>
        </w:rPr>
      </w:pPr>
    </w:p>
    <w:p>
      <w:pPr>
        <w:spacing w:line="360" w:lineRule="auto"/>
        <w:jc w:val="center"/>
        <w:rPr>
          <w:rFonts w:ascii="宋体" w:hAnsi="宋体" w:cs="宋体"/>
          <w:bCs/>
          <w:color w:val="000000" w:themeColor="text1"/>
          <w:sz w:val="24"/>
        </w:rPr>
      </w:pPr>
      <w:r>
        <w:rPr>
          <w:rFonts w:hint="eastAsia" w:ascii="宋体" w:hAnsi="宋体" w:cs="宋体"/>
          <w:bCs/>
          <w:color w:val="000000" w:themeColor="text1"/>
          <w:sz w:val="24"/>
        </w:rPr>
        <w:t>被授权人身份证复印件黏贴处</w:t>
      </w:r>
    </w:p>
    <w:p>
      <w:pPr>
        <w:spacing w:line="540" w:lineRule="exact"/>
        <w:rPr>
          <w:rFonts w:ascii="宋体" w:hAnsi="宋体" w:cs="宋体"/>
          <w:color w:val="000000" w:themeColor="text1"/>
          <w:sz w:val="32"/>
          <w:szCs w:val="32"/>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sectPr>
          <w:pgSz w:w="11906" w:h="16838"/>
          <w:pgMar w:top="964" w:right="1247" w:bottom="1247" w:left="1247" w:header="964" w:footer="992" w:gutter="0"/>
          <w:cols w:space="720" w:num="1"/>
          <w:docGrid w:linePitch="312" w:charSpace="0"/>
        </w:sect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、投标单位情况表格式：</w:t>
      </w:r>
    </w:p>
    <w:p>
      <w:pPr>
        <w:spacing w:line="360" w:lineRule="exact"/>
        <w:ind w:firstLine="281" w:firstLineChars="100"/>
        <w:jc w:val="center"/>
        <w:rPr>
          <w:rFonts w:ascii="宋体" w:hAnsi="宋体" w:cs="宋体"/>
          <w:b/>
          <w:color w:val="000000" w:themeColor="text1"/>
          <w:sz w:val="28"/>
          <w:szCs w:val="28"/>
        </w:rPr>
      </w:pPr>
    </w:p>
    <w:p>
      <w:pPr>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投标单位情况表</w:t>
      </w:r>
    </w:p>
    <w:p>
      <w:pPr>
        <w:spacing w:line="3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项目名称：                            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134"/>
        <w:gridCol w:w="1079"/>
        <w:gridCol w:w="1763"/>
        <w:gridCol w:w="90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投标单位（盖章）</w:t>
            </w:r>
          </w:p>
        </w:tc>
        <w:tc>
          <w:tcPr>
            <w:tcW w:w="2213" w:type="dxa"/>
            <w:gridSpan w:val="2"/>
            <w:vAlign w:val="center"/>
          </w:tcPr>
          <w:p>
            <w:pPr>
              <w:pStyle w:val="5"/>
              <w:ind w:firstLine="0"/>
              <w:jc w:val="center"/>
              <w:rPr>
                <w:rFonts w:ascii="宋体" w:hAnsi="宋体" w:cs="宋体"/>
                <w:color w:val="000000" w:themeColor="text1"/>
                <w:szCs w:val="21"/>
              </w:rPr>
            </w:pPr>
          </w:p>
        </w:tc>
        <w:tc>
          <w:tcPr>
            <w:tcW w:w="1763"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注册时间</w:t>
            </w:r>
          </w:p>
        </w:tc>
        <w:tc>
          <w:tcPr>
            <w:tcW w:w="2812" w:type="dxa"/>
            <w:gridSpan w:val="2"/>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注册地址</w:t>
            </w:r>
          </w:p>
        </w:tc>
        <w:tc>
          <w:tcPr>
            <w:tcW w:w="2213" w:type="dxa"/>
            <w:gridSpan w:val="2"/>
            <w:vAlign w:val="center"/>
          </w:tcPr>
          <w:p>
            <w:pPr>
              <w:pStyle w:val="5"/>
              <w:ind w:firstLine="0"/>
              <w:jc w:val="center"/>
              <w:rPr>
                <w:rFonts w:ascii="宋体" w:hAnsi="宋体" w:cs="宋体"/>
                <w:color w:val="000000" w:themeColor="text1"/>
                <w:szCs w:val="21"/>
              </w:rPr>
            </w:pPr>
          </w:p>
        </w:tc>
        <w:tc>
          <w:tcPr>
            <w:tcW w:w="1763"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邮政编码</w:t>
            </w:r>
          </w:p>
        </w:tc>
        <w:tc>
          <w:tcPr>
            <w:tcW w:w="2812" w:type="dxa"/>
            <w:gridSpan w:val="2"/>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资质</w:t>
            </w:r>
          </w:p>
        </w:tc>
        <w:tc>
          <w:tcPr>
            <w:tcW w:w="2213" w:type="dxa"/>
            <w:gridSpan w:val="2"/>
            <w:vAlign w:val="center"/>
          </w:tcPr>
          <w:p>
            <w:pPr>
              <w:pStyle w:val="5"/>
              <w:ind w:firstLine="0"/>
              <w:jc w:val="center"/>
              <w:rPr>
                <w:rFonts w:ascii="宋体" w:hAnsi="宋体" w:cs="宋体"/>
                <w:color w:val="000000" w:themeColor="text1"/>
                <w:szCs w:val="21"/>
              </w:rPr>
            </w:pPr>
          </w:p>
        </w:tc>
        <w:tc>
          <w:tcPr>
            <w:tcW w:w="1763"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注册资金</w:t>
            </w:r>
          </w:p>
        </w:tc>
        <w:tc>
          <w:tcPr>
            <w:tcW w:w="2812" w:type="dxa"/>
            <w:gridSpan w:val="2"/>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法定代表人</w:t>
            </w:r>
          </w:p>
        </w:tc>
        <w:tc>
          <w:tcPr>
            <w:tcW w:w="1134" w:type="dxa"/>
            <w:vAlign w:val="center"/>
          </w:tcPr>
          <w:p>
            <w:pPr>
              <w:pStyle w:val="5"/>
              <w:ind w:firstLine="0"/>
              <w:jc w:val="center"/>
              <w:rPr>
                <w:rFonts w:ascii="宋体" w:hAnsi="宋体" w:cs="宋体"/>
                <w:color w:val="000000" w:themeColor="text1"/>
                <w:szCs w:val="21"/>
              </w:rPr>
            </w:pPr>
          </w:p>
        </w:tc>
        <w:tc>
          <w:tcPr>
            <w:tcW w:w="1079"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电话</w:t>
            </w:r>
          </w:p>
        </w:tc>
        <w:tc>
          <w:tcPr>
            <w:tcW w:w="1763" w:type="dxa"/>
            <w:vAlign w:val="center"/>
          </w:tcPr>
          <w:p>
            <w:pPr>
              <w:pStyle w:val="5"/>
              <w:ind w:firstLine="0"/>
              <w:jc w:val="center"/>
              <w:rPr>
                <w:rFonts w:ascii="宋体" w:hAnsi="宋体" w:cs="宋体"/>
                <w:color w:val="000000" w:themeColor="text1"/>
                <w:szCs w:val="21"/>
              </w:rPr>
            </w:pPr>
          </w:p>
        </w:tc>
        <w:tc>
          <w:tcPr>
            <w:tcW w:w="90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传真</w:t>
            </w:r>
          </w:p>
        </w:tc>
        <w:tc>
          <w:tcPr>
            <w:tcW w:w="1912" w:type="dxa"/>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项目经理</w:t>
            </w:r>
          </w:p>
        </w:tc>
        <w:tc>
          <w:tcPr>
            <w:tcW w:w="2213" w:type="dxa"/>
            <w:gridSpan w:val="2"/>
            <w:vAlign w:val="center"/>
          </w:tcPr>
          <w:p>
            <w:pPr>
              <w:pStyle w:val="5"/>
              <w:ind w:firstLine="0"/>
              <w:jc w:val="center"/>
              <w:rPr>
                <w:rFonts w:ascii="宋体" w:hAnsi="宋体" w:cs="宋体"/>
                <w:color w:val="000000" w:themeColor="text1"/>
                <w:szCs w:val="21"/>
              </w:rPr>
            </w:pPr>
          </w:p>
        </w:tc>
        <w:tc>
          <w:tcPr>
            <w:tcW w:w="1763"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电话</w:t>
            </w:r>
          </w:p>
        </w:tc>
        <w:tc>
          <w:tcPr>
            <w:tcW w:w="2812" w:type="dxa"/>
            <w:gridSpan w:val="2"/>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职工人数</w:t>
            </w:r>
          </w:p>
        </w:tc>
        <w:tc>
          <w:tcPr>
            <w:tcW w:w="6788" w:type="dxa"/>
            <w:gridSpan w:val="5"/>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010" w:type="dxa"/>
            <w:vAlign w:val="center"/>
          </w:tcPr>
          <w:p>
            <w:pPr>
              <w:pStyle w:val="5"/>
              <w:ind w:firstLine="0"/>
              <w:rPr>
                <w:rFonts w:ascii="宋体" w:hAnsi="宋体" w:cs="宋体"/>
                <w:color w:val="000000" w:themeColor="text1"/>
                <w:szCs w:val="21"/>
              </w:rPr>
            </w:pPr>
            <w:r>
              <w:rPr>
                <w:rFonts w:hint="eastAsia" w:ascii="宋体" w:hAnsi="宋体" w:cs="宋体"/>
                <w:color w:val="000000" w:themeColor="text1"/>
                <w:szCs w:val="21"/>
              </w:rPr>
              <w:t>可从事业务范围</w:t>
            </w:r>
          </w:p>
        </w:tc>
        <w:tc>
          <w:tcPr>
            <w:tcW w:w="6788" w:type="dxa"/>
            <w:gridSpan w:val="5"/>
            <w:vAlign w:val="center"/>
          </w:tcPr>
          <w:p>
            <w:pPr>
              <w:pStyle w:val="5"/>
              <w:ind w:firstLine="0"/>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010" w:type="dxa"/>
            <w:vAlign w:val="center"/>
          </w:tcPr>
          <w:p>
            <w:pPr>
              <w:pStyle w:val="5"/>
              <w:ind w:firstLine="0"/>
              <w:jc w:val="center"/>
              <w:rPr>
                <w:rFonts w:ascii="宋体" w:hAnsi="宋体" w:cs="宋体"/>
                <w:color w:val="000000" w:themeColor="text1"/>
                <w:szCs w:val="21"/>
              </w:rPr>
            </w:pPr>
            <w:r>
              <w:rPr>
                <w:rFonts w:hint="eastAsia" w:ascii="宋体" w:hAnsi="宋体" w:cs="宋体"/>
                <w:color w:val="000000" w:themeColor="text1"/>
                <w:szCs w:val="21"/>
              </w:rPr>
              <w:t>公司简介</w:t>
            </w:r>
          </w:p>
        </w:tc>
        <w:tc>
          <w:tcPr>
            <w:tcW w:w="6788" w:type="dxa"/>
            <w:gridSpan w:val="5"/>
            <w:vAlign w:val="center"/>
          </w:tcPr>
          <w:p>
            <w:pPr>
              <w:pStyle w:val="5"/>
              <w:ind w:firstLine="0"/>
              <w:jc w:val="center"/>
              <w:rPr>
                <w:rFonts w:ascii="宋体" w:hAnsi="宋体" w:cs="宋体"/>
                <w:color w:val="000000" w:themeColor="text1"/>
                <w:szCs w:val="21"/>
              </w:rPr>
            </w:pPr>
          </w:p>
        </w:tc>
      </w:tr>
    </w:tbl>
    <w:p>
      <w:pPr>
        <w:spacing w:line="360" w:lineRule="exact"/>
        <w:rPr>
          <w:rFonts w:ascii="宋体" w:hAnsi="宋体" w:cs="宋体"/>
          <w:color w:val="000000" w:themeColor="text1"/>
          <w:szCs w:val="21"/>
        </w:rPr>
      </w:pPr>
    </w:p>
    <w:p>
      <w:pPr>
        <w:spacing w:line="4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注：除此表外，可另附文字和资料加以说明。</w:t>
      </w:r>
    </w:p>
    <w:p>
      <w:pPr>
        <w:tabs>
          <w:tab w:val="left" w:pos="450"/>
          <w:tab w:val="left" w:pos="8280"/>
        </w:tabs>
        <w:spacing w:line="400" w:lineRule="exact"/>
        <w:jc w:val="right"/>
        <w:rPr>
          <w:rFonts w:ascii="宋体" w:hAnsi="宋体" w:cs="宋体"/>
          <w:color w:val="000000" w:themeColor="text1"/>
          <w:sz w:val="22"/>
          <w:szCs w:val="22"/>
        </w:rPr>
      </w:pPr>
      <w:r>
        <w:rPr>
          <w:rFonts w:hint="eastAsia" w:ascii="宋体" w:hAnsi="宋体" w:cs="宋体"/>
          <w:color w:val="000000" w:themeColor="text1"/>
          <w:sz w:val="22"/>
          <w:szCs w:val="22"/>
        </w:rPr>
        <w:t>投标人全称：（盖章）</w:t>
      </w:r>
    </w:p>
    <w:p>
      <w:pPr>
        <w:tabs>
          <w:tab w:val="left" w:pos="450"/>
          <w:tab w:val="left" w:pos="8280"/>
        </w:tabs>
        <w:spacing w:line="400" w:lineRule="exact"/>
        <w:jc w:val="right"/>
        <w:rPr>
          <w:rFonts w:ascii="宋体" w:hAnsi="宋体" w:cs="宋体"/>
          <w:color w:val="000000" w:themeColor="text1"/>
          <w:sz w:val="22"/>
          <w:szCs w:val="22"/>
        </w:rPr>
      </w:pPr>
      <w:r>
        <w:rPr>
          <w:rFonts w:hint="eastAsia" w:ascii="宋体" w:hAnsi="宋体" w:cs="宋体"/>
          <w:color w:val="000000" w:themeColor="text1"/>
          <w:sz w:val="22"/>
          <w:szCs w:val="22"/>
        </w:rPr>
        <w:t>授权代表或法定代表人签名：</w:t>
      </w:r>
    </w:p>
    <w:p>
      <w:pPr>
        <w:tabs>
          <w:tab w:val="left" w:pos="450"/>
          <w:tab w:val="left" w:pos="8280"/>
        </w:tabs>
        <w:spacing w:line="400" w:lineRule="exact"/>
        <w:jc w:val="right"/>
        <w:rPr>
          <w:rFonts w:ascii="宋体" w:hAnsi="宋体" w:cs="宋体"/>
          <w:color w:val="000000" w:themeColor="text1"/>
          <w:sz w:val="22"/>
          <w:szCs w:val="22"/>
        </w:rPr>
      </w:pPr>
      <w:r>
        <w:rPr>
          <w:rFonts w:hint="eastAsia" w:ascii="宋体" w:hAnsi="宋体" w:cs="宋体"/>
          <w:color w:val="000000" w:themeColor="text1"/>
          <w:sz w:val="22"/>
          <w:szCs w:val="22"/>
        </w:rPr>
        <w:t>年     月    日</w:t>
      </w:r>
    </w:p>
    <w:p>
      <w:pPr>
        <w:spacing w:line="480" w:lineRule="exact"/>
        <w:ind w:firstLine="420" w:firstLineChars="200"/>
        <w:rPr>
          <w:rFonts w:ascii="宋体" w:hAnsi="宋体" w:cs="宋体"/>
          <w:color w:val="000000" w:themeColor="text1"/>
          <w:szCs w:val="21"/>
        </w:rPr>
      </w:pPr>
    </w:p>
    <w:p>
      <w:pPr>
        <w:spacing w:line="480" w:lineRule="exact"/>
        <w:ind w:firstLine="420" w:firstLineChars="200"/>
        <w:rPr>
          <w:rFonts w:ascii="宋体" w:hAnsi="宋体" w:cs="宋体"/>
          <w:color w:val="000000" w:themeColor="text1"/>
          <w:szCs w:val="21"/>
        </w:rPr>
      </w:pPr>
    </w:p>
    <w:p>
      <w:pPr>
        <w:spacing w:line="480" w:lineRule="exact"/>
        <w:ind w:firstLine="420" w:firstLineChars="200"/>
        <w:rPr>
          <w:rFonts w:ascii="宋体" w:hAnsi="宋体" w:cs="宋体"/>
          <w:color w:val="000000" w:themeColor="text1"/>
          <w:szCs w:val="21"/>
        </w:rPr>
      </w:pPr>
    </w:p>
    <w:p>
      <w:pPr>
        <w:spacing w:line="480" w:lineRule="exact"/>
        <w:ind w:firstLine="420" w:firstLineChars="200"/>
        <w:rPr>
          <w:rFonts w:ascii="宋体" w:hAnsi="宋体" w:cs="宋体"/>
          <w:color w:val="000000" w:themeColor="text1"/>
          <w:szCs w:val="21"/>
        </w:rPr>
      </w:pPr>
    </w:p>
    <w:p>
      <w:pPr>
        <w:tabs>
          <w:tab w:val="left" w:pos="450"/>
          <w:tab w:val="left" w:pos="8280"/>
        </w:tabs>
        <w:rPr>
          <w:rFonts w:ascii="宋体" w:hAnsi="宋体" w:cs="宋体"/>
          <w:color w:val="000000" w:themeColor="text1"/>
          <w:sz w:val="24"/>
        </w:rPr>
        <w:sectPr>
          <w:pgSz w:w="11906" w:h="16838"/>
          <w:pgMar w:top="964" w:right="1247" w:bottom="1247" w:left="1247" w:header="964" w:footer="992" w:gutter="0"/>
          <w:cols w:space="720" w:num="1"/>
          <w:docGrid w:linePitch="312" w:charSpace="0"/>
        </w:sectPr>
      </w:pPr>
    </w:p>
    <w:p>
      <w:pPr>
        <w:tabs>
          <w:tab w:val="left" w:pos="450"/>
          <w:tab w:val="left" w:pos="8280"/>
        </w:tabs>
        <w:rPr>
          <w:rFonts w:ascii="宋体" w:hAnsi="宋体" w:cs="宋体"/>
          <w:color w:val="000000" w:themeColor="text1"/>
          <w:sz w:val="24"/>
        </w:rPr>
      </w:pPr>
      <w:r>
        <w:rPr>
          <w:rFonts w:hint="eastAsia" w:ascii="宋体" w:hAnsi="宋体" w:cs="宋体"/>
          <w:color w:val="000000" w:themeColor="text1"/>
          <w:sz w:val="24"/>
          <w:lang w:val="en-US" w:eastAsia="zh-CN"/>
        </w:rPr>
        <w:t>5</w:t>
      </w:r>
      <w:r>
        <w:rPr>
          <w:rFonts w:hint="eastAsia" w:ascii="宋体" w:hAnsi="宋体" w:cs="宋体"/>
          <w:color w:val="000000" w:themeColor="text1"/>
          <w:sz w:val="24"/>
        </w:rPr>
        <w:t>、同类项目实施情况一览表格式</w:t>
      </w:r>
    </w:p>
    <w:p>
      <w:pPr>
        <w:adjustRightInd w:val="0"/>
        <w:snapToGrid w:val="0"/>
        <w:spacing w:line="440" w:lineRule="exact"/>
        <w:jc w:val="center"/>
        <w:rPr>
          <w:rFonts w:ascii="宋体" w:hAnsi="宋体" w:cs="宋体"/>
          <w:b/>
          <w:color w:val="000000" w:themeColor="text1"/>
          <w:sz w:val="28"/>
          <w:szCs w:val="28"/>
        </w:rPr>
      </w:pPr>
    </w:p>
    <w:p>
      <w:pPr>
        <w:adjustRightInd w:val="0"/>
        <w:snapToGrid w:val="0"/>
        <w:spacing w:line="44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投标人同类项目实施情况一览表</w:t>
      </w:r>
    </w:p>
    <w:p>
      <w:pPr>
        <w:autoSpaceDE w:val="0"/>
        <w:autoSpaceDN w:val="0"/>
        <w:adjustRightInd w:val="0"/>
        <w:snapToGrid w:val="0"/>
        <w:spacing w:line="440" w:lineRule="exact"/>
        <w:ind w:firstLine="422" w:firstLineChars="200"/>
        <w:jc w:val="left"/>
        <w:rPr>
          <w:rFonts w:ascii="宋体" w:hAnsi="宋体" w:cs="宋体"/>
          <w:b/>
          <w:color w:val="000000" w:themeColor="text1"/>
          <w:szCs w:val="21"/>
        </w:rPr>
      </w:pPr>
      <w:r>
        <w:rPr>
          <w:rFonts w:hint="eastAsia" w:ascii="宋体" w:hAnsi="宋体" w:cs="宋体"/>
          <w:b/>
          <w:color w:val="000000" w:themeColor="text1"/>
          <w:szCs w:val="21"/>
        </w:rPr>
        <w:t xml:space="preserve">项目名称：                            项目编号：                    </w:t>
      </w:r>
    </w:p>
    <w:tbl>
      <w:tblPr>
        <w:tblStyle w:val="23"/>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1153"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项目名称</w:t>
            </w:r>
          </w:p>
        </w:tc>
        <w:tc>
          <w:tcPr>
            <w:tcW w:w="1551"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项目服务时间</w:t>
            </w:r>
          </w:p>
        </w:tc>
        <w:tc>
          <w:tcPr>
            <w:tcW w:w="1832"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招标人名称</w:t>
            </w:r>
          </w:p>
        </w:tc>
        <w:tc>
          <w:tcPr>
            <w:tcW w:w="1936"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联系人</w:t>
            </w:r>
          </w:p>
        </w:tc>
        <w:tc>
          <w:tcPr>
            <w:tcW w:w="1182" w:type="dxa"/>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color w:val="000000" w:themeColor="text1"/>
                <w:szCs w:val="21"/>
              </w:rPr>
            </w:pPr>
          </w:p>
        </w:tc>
        <w:tc>
          <w:tcPr>
            <w:tcW w:w="1153" w:type="dxa"/>
            <w:vAlign w:val="center"/>
          </w:tcPr>
          <w:p>
            <w:pPr>
              <w:spacing w:line="360" w:lineRule="exact"/>
              <w:jc w:val="center"/>
              <w:rPr>
                <w:rFonts w:ascii="宋体" w:hAnsi="宋体" w:cs="宋体"/>
                <w:color w:val="000000" w:themeColor="text1"/>
                <w:szCs w:val="21"/>
              </w:rPr>
            </w:pPr>
          </w:p>
        </w:tc>
        <w:tc>
          <w:tcPr>
            <w:tcW w:w="1551" w:type="dxa"/>
            <w:vAlign w:val="center"/>
          </w:tcPr>
          <w:p>
            <w:pPr>
              <w:spacing w:line="360" w:lineRule="exact"/>
              <w:jc w:val="center"/>
              <w:rPr>
                <w:rFonts w:ascii="宋体" w:hAnsi="宋体" w:cs="宋体"/>
                <w:color w:val="000000" w:themeColor="text1"/>
                <w:szCs w:val="21"/>
              </w:rPr>
            </w:pPr>
          </w:p>
        </w:tc>
        <w:tc>
          <w:tcPr>
            <w:tcW w:w="1832" w:type="dxa"/>
            <w:vAlign w:val="center"/>
          </w:tcPr>
          <w:p>
            <w:pPr>
              <w:spacing w:line="360" w:lineRule="exact"/>
              <w:jc w:val="center"/>
              <w:rPr>
                <w:rFonts w:ascii="宋体" w:hAnsi="宋体" w:cs="宋体"/>
                <w:color w:val="000000" w:themeColor="text1"/>
                <w:szCs w:val="21"/>
              </w:rPr>
            </w:pPr>
          </w:p>
        </w:tc>
        <w:tc>
          <w:tcPr>
            <w:tcW w:w="1936" w:type="dxa"/>
            <w:vAlign w:val="center"/>
          </w:tcPr>
          <w:p>
            <w:pPr>
              <w:spacing w:line="360" w:lineRule="exact"/>
              <w:jc w:val="center"/>
              <w:rPr>
                <w:rFonts w:ascii="宋体" w:hAnsi="宋体" w:cs="宋体"/>
                <w:color w:val="000000" w:themeColor="text1"/>
                <w:szCs w:val="21"/>
              </w:rPr>
            </w:pPr>
          </w:p>
        </w:tc>
        <w:tc>
          <w:tcPr>
            <w:tcW w:w="1182" w:type="dxa"/>
            <w:vAlign w:val="center"/>
          </w:tcPr>
          <w:p>
            <w:pPr>
              <w:spacing w:line="360" w:lineRule="exact"/>
              <w:jc w:val="center"/>
              <w:rPr>
                <w:rFonts w:ascii="宋体" w:hAnsi="宋体" w:cs="宋体"/>
                <w:color w:val="000000" w:themeColor="text1"/>
                <w:szCs w:val="21"/>
              </w:rPr>
            </w:pPr>
          </w:p>
        </w:tc>
      </w:tr>
    </w:tbl>
    <w:p>
      <w:pPr>
        <w:snapToGrid w:val="0"/>
        <w:spacing w:line="440" w:lineRule="exact"/>
        <w:rPr>
          <w:rFonts w:ascii="宋体" w:hAnsi="宋体" w:cs="宋体"/>
          <w:color w:val="000000" w:themeColor="text1"/>
          <w:szCs w:val="21"/>
        </w:rPr>
      </w:pPr>
    </w:p>
    <w:p>
      <w:pPr>
        <w:snapToGrid w:val="0"/>
        <w:spacing w:line="440" w:lineRule="exact"/>
        <w:jc w:val="right"/>
        <w:rPr>
          <w:rFonts w:ascii="宋体" w:hAnsi="宋体" w:cs="宋体"/>
          <w:color w:val="000000" w:themeColor="text1"/>
          <w:szCs w:val="21"/>
          <w:u w:val="single"/>
        </w:rPr>
      </w:pPr>
      <w:r>
        <w:rPr>
          <w:rFonts w:hint="eastAsia" w:ascii="宋体" w:hAnsi="宋体" w:cs="宋体"/>
          <w:color w:val="000000" w:themeColor="text1"/>
          <w:szCs w:val="21"/>
        </w:rPr>
        <w:t>授权代表签名：</w:t>
      </w:r>
      <w:r>
        <w:rPr>
          <w:rFonts w:hint="eastAsia" w:ascii="宋体" w:hAnsi="宋体" w:cs="宋体"/>
          <w:color w:val="000000" w:themeColor="text1"/>
          <w:szCs w:val="21"/>
          <w:u w:val="single"/>
        </w:rPr>
        <w:t xml:space="preserve">              </w:t>
      </w:r>
    </w:p>
    <w:p>
      <w:pPr>
        <w:pStyle w:val="9"/>
        <w:adjustRightInd w:val="0"/>
        <w:snapToGrid w:val="0"/>
        <w:spacing w:after="0" w:line="440" w:lineRule="exact"/>
        <w:jc w:val="right"/>
        <w:rPr>
          <w:rFonts w:ascii="宋体" w:hAnsi="宋体" w:cs="宋体"/>
          <w:color w:val="000000" w:themeColor="text1"/>
          <w:szCs w:val="21"/>
        </w:rPr>
      </w:pPr>
      <w:r>
        <w:rPr>
          <w:rFonts w:hint="eastAsia" w:ascii="宋体" w:hAnsi="宋体" w:cs="宋体"/>
          <w:color w:val="000000" w:themeColor="text1"/>
          <w:szCs w:val="21"/>
        </w:rPr>
        <w:t>投标人盖章：</w:t>
      </w:r>
      <w:r>
        <w:rPr>
          <w:rFonts w:hint="eastAsia" w:ascii="宋体" w:hAnsi="宋体" w:cs="宋体"/>
          <w:color w:val="000000" w:themeColor="text1"/>
          <w:szCs w:val="21"/>
          <w:u w:val="single"/>
        </w:rPr>
        <w:t xml:space="preserve">                </w:t>
      </w:r>
    </w:p>
    <w:p>
      <w:pPr>
        <w:adjustRightInd w:val="0"/>
        <w:snapToGrid w:val="0"/>
        <w:spacing w:line="440" w:lineRule="exact"/>
        <w:jc w:val="right"/>
        <w:rPr>
          <w:rFonts w:ascii="宋体" w:hAnsi="宋体" w:cs="宋体"/>
          <w:bCs/>
          <w:color w:val="000000" w:themeColor="text1"/>
          <w:szCs w:val="21"/>
        </w:rPr>
      </w:pP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年</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月</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日</w:t>
      </w: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utoSpaceDE w:val="0"/>
        <w:autoSpaceDN w:val="0"/>
        <w:adjustRightInd w:val="0"/>
        <w:snapToGrid w:val="0"/>
        <w:spacing w:line="4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注：1、按评分标准提供。</w:t>
      </w: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sectPr>
          <w:pgSz w:w="11906" w:h="16838"/>
          <w:pgMar w:top="964" w:right="1247" w:bottom="1247" w:left="1247" w:header="851" w:footer="992" w:gutter="0"/>
          <w:cols w:space="720" w:num="1"/>
          <w:docGrid w:linePitch="313" w:charSpace="0"/>
        </w:sectPr>
      </w:pPr>
    </w:p>
    <w:p>
      <w:pPr>
        <w:adjustRightInd w:val="0"/>
        <w:snapToGrid w:val="0"/>
        <w:jc w:val="left"/>
        <w:rPr>
          <w:rFonts w:ascii="宋体" w:hAnsi="宋体" w:cs="宋体"/>
          <w:b w:val="0"/>
          <w:bCs/>
          <w:color w:val="000000" w:themeColor="text1"/>
          <w:sz w:val="24"/>
        </w:rPr>
      </w:pPr>
      <w:r>
        <w:rPr>
          <w:rFonts w:hint="eastAsia" w:ascii="宋体" w:hAnsi="宋体" w:cs="宋体"/>
          <w:b w:val="0"/>
          <w:bCs/>
          <w:color w:val="000000" w:themeColor="text1"/>
          <w:sz w:val="24"/>
          <w:lang w:val="en-US" w:eastAsia="zh-CN"/>
        </w:rPr>
        <w:t>6</w:t>
      </w:r>
      <w:r>
        <w:rPr>
          <w:rFonts w:hint="eastAsia" w:ascii="宋体" w:hAnsi="宋体" w:cs="宋体"/>
          <w:b w:val="0"/>
          <w:bCs/>
          <w:color w:val="000000" w:themeColor="text1"/>
          <w:sz w:val="24"/>
        </w:rPr>
        <w:t>、商务偏离表格式:</w:t>
      </w:r>
    </w:p>
    <w:p>
      <w:pPr>
        <w:adjustRightInd w:val="0"/>
        <w:snapToGrid w:val="0"/>
        <w:rPr>
          <w:rFonts w:ascii="宋体" w:hAnsi="宋体" w:cs="宋体"/>
          <w:b/>
          <w:color w:val="000000" w:themeColor="text1"/>
          <w:sz w:val="44"/>
          <w:szCs w:val="44"/>
        </w:rPr>
      </w:pPr>
    </w:p>
    <w:p>
      <w:pPr>
        <w:adjustRightInd w:val="0"/>
        <w:snapToGrid w:val="0"/>
        <w:jc w:val="center"/>
        <w:rPr>
          <w:rFonts w:ascii="宋体" w:hAnsi="宋体" w:cs="宋体"/>
          <w:b/>
          <w:color w:val="000000" w:themeColor="text1"/>
          <w:sz w:val="44"/>
          <w:szCs w:val="44"/>
        </w:rPr>
      </w:pPr>
      <w:r>
        <w:rPr>
          <w:rFonts w:hint="eastAsia" w:ascii="宋体" w:hAnsi="宋体" w:cs="宋体"/>
          <w:b/>
          <w:color w:val="000000" w:themeColor="text1"/>
          <w:sz w:val="44"/>
          <w:szCs w:val="44"/>
        </w:rPr>
        <w:t>商务偏离表</w:t>
      </w:r>
    </w:p>
    <w:p>
      <w:pPr>
        <w:spacing w:line="380" w:lineRule="exact"/>
        <w:rPr>
          <w:rFonts w:ascii="宋体" w:hAnsi="宋体" w:cs="宋体"/>
          <w:color w:val="000000" w:themeColor="text1"/>
          <w:szCs w:val="21"/>
        </w:rPr>
      </w:pPr>
      <w:r>
        <w:rPr>
          <w:rFonts w:hint="eastAsia" w:ascii="宋体" w:hAnsi="宋体" w:cs="宋体"/>
          <w:color w:val="000000" w:themeColor="text1"/>
          <w:szCs w:val="21"/>
        </w:rPr>
        <w:t xml:space="preserve">项目名称：                            项目编号：                     </w:t>
      </w:r>
    </w:p>
    <w:tbl>
      <w:tblPr>
        <w:tblStyle w:val="23"/>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pPr>
              <w:adjustRightInd w:val="0"/>
              <w:snapToGrid w:val="0"/>
              <w:spacing w:line="300" w:lineRule="exact"/>
              <w:jc w:val="center"/>
              <w:rPr>
                <w:rFonts w:ascii="宋体" w:hAnsi="宋体" w:cs="宋体"/>
                <w:b/>
                <w:color w:val="000000" w:themeColor="text1"/>
                <w:szCs w:val="21"/>
              </w:rPr>
            </w:pPr>
            <w:r>
              <w:rPr>
                <w:rFonts w:hint="eastAsia" w:ascii="宋体" w:hAnsi="宋体" w:cs="宋体"/>
                <w:b/>
                <w:color w:val="000000" w:themeColor="text1"/>
                <w:szCs w:val="21"/>
              </w:rPr>
              <w:t>项目</w:t>
            </w:r>
          </w:p>
        </w:tc>
        <w:tc>
          <w:tcPr>
            <w:tcW w:w="4043" w:type="dxa"/>
            <w:vAlign w:val="center"/>
          </w:tcPr>
          <w:p>
            <w:pPr>
              <w:adjustRightInd w:val="0"/>
              <w:snapToGrid w:val="0"/>
              <w:spacing w:line="300" w:lineRule="exact"/>
              <w:jc w:val="center"/>
              <w:rPr>
                <w:rFonts w:ascii="宋体" w:hAnsi="宋体" w:cs="宋体"/>
                <w:b/>
                <w:color w:val="000000" w:themeColor="text1"/>
                <w:szCs w:val="21"/>
              </w:rPr>
            </w:pPr>
            <w:r>
              <w:rPr>
                <w:rFonts w:hint="eastAsia" w:ascii="宋体" w:hAnsi="宋体" w:cs="宋体"/>
                <w:b/>
                <w:color w:val="000000" w:themeColor="text1"/>
                <w:szCs w:val="21"/>
              </w:rPr>
              <w:t>招标文件要求</w:t>
            </w:r>
          </w:p>
        </w:tc>
        <w:tc>
          <w:tcPr>
            <w:tcW w:w="1265" w:type="dxa"/>
            <w:vAlign w:val="center"/>
          </w:tcPr>
          <w:p>
            <w:pPr>
              <w:adjustRightInd w:val="0"/>
              <w:snapToGrid w:val="0"/>
              <w:spacing w:line="300" w:lineRule="exact"/>
              <w:jc w:val="center"/>
              <w:rPr>
                <w:rFonts w:ascii="宋体" w:hAnsi="宋体" w:cs="宋体"/>
                <w:b/>
                <w:color w:val="000000" w:themeColor="text1"/>
                <w:szCs w:val="21"/>
              </w:rPr>
            </w:pPr>
            <w:r>
              <w:rPr>
                <w:rFonts w:hint="eastAsia" w:ascii="宋体" w:hAnsi="宋体" w:cs="宋体"/>
                <w:b/>
                <w:color w:val="000000" w:themeColor="text1"/>
                <w:szCs w:val="21"/>
              </w:rPr>
              <w:t>是否偏离</w:t>
            </w:r>
          </w:p>
        </w:tc>
        <w:tc>
          <w:tcPr>
            <w:tcW w:w="1596" w:type="dxa"/>
            <w:vAlign w:val="center"/>
          </w:tcPr>
          <w:p>
            <w:pPr>
              <w:adjustRightInd w:val="0"/>
              <w:snapToGrid w:val="0"/>
              <w:spacing w:line="300" w:lineRule="exact"/>
              <w:jc w:val="center"/>
              <w:rPr>
                <w:rFonts w:ascii="宋体" w:hAnsi="宋体" w:cs="宋体"/>
                <w:b/>
                <w:color w:val="000000" w:themeColor="text1"/>
                <w:szCs w:val="21"/>
              </w:rPr>
            </w:pPr>
            <w:r>
              <w:rPr>
                <w:rFonts w:hint="eastAsia" w:ascii="宋体" w:hAnsi="宋体" w:cs="宋体"/>
                <w:b/>
                <w:color w:val="000000" w:themeColor="text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color w:val="000000" w:themeColor="text1"/>
                <w:sz w:val="18"/>
                <w:szCs w:val="18"/>
              </w:rPr>
            </w:pPr>
          </w:p>
        </w:tc>
        <w:tc>
          <w:tcPr>
            <w:tcW w:w="4043" w:type="dxa"/>
            <w:vAlign w:val="center"/>
          </w:tcPr>
          <w:p>
            <w:pPr>
              <w:adjustRightInd w:val="0"/>
              <w:snapToGrid w:val="0"/>
              <w:rPr>
                <w:rFonts w:ascii="宋体" w:hAnsi="宋体" w:cs="宋体"/>
                <w:color w:val="000000" w:themeColor="text1"/>
                <w:sz w:val="18"/>
                <w:szCs w:val="18"/>
              </w:rPr>
            </w:pPr>
          </w:p>
        </w:tc>
        <w:tc>
          <w:tcPr>
            <w:tcW w:w="1265" w:type="dxa"/>
            <w:vAlign w:val="center"/>
          </w:tcPr>
          <w:p>
            <w:pPr>
              <w:adjustRightInd w:val="0"/>
              <w:snapToGrid w:val="0"/>
              <w:spacing w:line="240" w:lineRule="exact"/>
              <w:jc w:val="center"/>
              <w:rPr>
                <w:rFonts w:ascii="宋体" w:hAnsi="宋体" w:cs="宋体"/>
                <w:b/>
                <w:color w:val="000000" w:themeColor="text1"/>
                <w:sz w:val="18"/>
                <w:szCs w:val="18"/>
              </w:rPr>
            </w:pPr>
          </w:p>
        </w:tc>
        <w:tc>
          <w:tcPr>
            <w:tcW w:w="1596" w:type="dxa"/>
            <w:vAlign w:val="center"/>
          </w:tcPr>
          <w:p>
            <w:pPr>
              <w:adjustRightInd w:val="0"/>
              <w:snapToGrid w:val="0"/>
              <w:spacing w:line="240" w:lineRule="exact"/>
              <w:jc w:val="center"/>
              <w:rPr>
                <w:rFonts w:ascii="宋体" w:hAnsi="宋体" w:cs="宋体"/>
                <w:b/>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color w:val="000000" w:themeColor="text1"/>
                <w:sz w:val="18"/>
                <w:szCs w:val="18"/>
              </w:rPr>
            </w:pPr>
          </w:p>
        </w:tc>
        <w:tc>
          <w:tcPr>
            <w:tcW w:w="4043" w:type="dxa"/>
          </w:tcPr>
          <w:p>
            <w:pPr>
              <w:adjustRightInd w:val="0"/>
              <w:snapToGrid w:val="0"/>
              <w:ind w:firstLine="360" w:firstLineChars="200"/>
              <w:rPr>
                <w:rFonts w:ascii="宋体" w:hAnsi="宋体" w:cs="宋体"/>
                <w:color w:val="000000" w:themeColor="text1"/>
                <w:sz w:val="18"/>
                <w:szCs w:val="18"/>
              </w:rPr>
            </w:pPr>
          </w:p>
        </w:tc>
        <w:tc>
          <w:tcPr>
            <w:tcW w:w="1265" w:type="dxa"/>
            <w:vAlign w:val="center"/>
          </w:tcPr>
          <w:p>
            <w:pPr>
              <w:adjustRightInd w:val="0"/>
              <w:snapToGrid w:val="0"/>
              <w:spacing w:line="240" w:lineRule="exact"/>
              <w:rPr>
                <w:rFonts w:ascii="宋体" w:hAnsi="宋体" w:cs="宋体"/>
                <w:color w:val="000000" w:themeColor="text1"/>
                <w:sz w:val="18"/>
                <w:szCs w:val="18"/>
              </w:rPr>
            </w:pPr>
          </w:p>
        </w:tc>
        <w:tc>
          <w:tcPr>
            <w:tcW w:w="1596" w:type="dxa"/>
            <w:vAlign w:val="center"/>
          </w:tcPr>
          <w:p>
            <w:pPr>
              <w:adjustRightInd w:val="0"/>
              <w:snapToGrid w:val="0"/>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color w:val="000000" w:themeColor="text1"/>
                <w:sz w:val="18"/>
                <w:szCs w:val="18"/>
              </w:rPr>
            </w:pPr>
          </w:p>
        </w:tc>
        <w:tc>
          <w:tcPr>
            <w:tcW w:w="4043" w:type="dxa"/>
          </w:tcPr>
          <w:p>
            <w:pPr>
              <w:adjustRightInd w:val="0"/>
              <w:snapToGrid w:val="0"/>
              <w:rPr>
                <w:rFonts w:ascii="宋体" w:hAnsi="宋体" w:cs="宋体"/>
                <w:b/>
                <w:color w:val="000000" w:themeColor="text1"/>
                <w:sz w:val="18"/>
                <w:szCs w:val="18"/>
              </w:rPr>
            </w:pPr>
          </w:p>
        </w:tc>
        <w:tc>
          <w:tcPr>
            <w:tcW w:w="1265" w:type="dxa"/>
          </w:tcPr>
          <w:p>
            <w:pPr>
              <w:adjustRightInd w:val="0"/>
              <w:snapToGrid w:val="0"/>
              <w:spacing w:line="240" w:lineRule="exact"/>
              <w:rPr>
                <w:rFonts w:ascii="宋体" w:hAnsi="宋体" w:cs="宋体"/>
                <w:color w:val="000000" w:themeColor="text1"/>
                <w:sz w:val="18"/>
                <w:szCs w:val="18"/>
              </w:rPr>
            </w:pPr>
          </w:p>
        </w:tc>
        <w:tc>
          <w:tcPr>
            <w:tcW w:w="1596" w:type="dxa"/>
          </w:tcPr>
          <w:p>
            <w:pPr>
              <w:adjustRightInd w:val="0"/>
              <w:snapToGrid w:val="0"/>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color w:val="000000" w:themeColor="text1"/>
                <w:sz w:val="18"/>
                <w:szCs w:val="18"/>
              </w:rPr>
            </w:pPr>
          </w:p>
        </w:tc>
        <w:tc>
          <w:tcPr>
            <w:tcW w:w="4043" w:type="dxa"/>
          </w:tcPr>
          <w:p>
            <w:pPr>
              <w:adjustRightInd w:val="0"/>
              <w:snapToGrid w:val="0"/>
              <w:rPr>
                <w:rFonts w:ascii="宋体" w:hAnsi="宋体" w:cs="宋体"/>
                <w:color w:val="000000" w:themeColor="text1"/>
                <w:sz w:val="18"/>
                <w:szCs w:val="18"/>
              </w:rPr>
            </w:pPr>
          </w:p>
        </w:tc>
        <w:tc>
          <w:tcPr>
            <w:tcW w:w="1265" w:type="dxa"/>
          </w:tcPr>
          <w:p>
            <w:pPr>
              <w:adjustRightInd w:val="0"/>
              <w:snapToGrid w:val="0"/>
              <w:spacing w:line="240" w:lineRule="exact"/>
              <w:rPr>
                <w:rFonts w:ascii="宋体" w:hAnsi="宋体" w:cs="宋体"/>
                <w:color w:val="000000" w:themeColor="text1"/>
                <w:sz w:val="18"/>
                <w:szCs w:val="18"/>
              </w:rPr>
            </w:pPr>
          </w:p>
        </w:tc>
        <w:tc>
          <w:tcPr>
            <w:tcW w:w="1596" w:type="dxa"/>
          </w:tcPr>
          <w:p>
            <w:pPr>
              <w:adjustRightInd w:val="0"/>
              <w:snapToGrid w:val="0"/>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color w:val="000000" w:themeColor="text1"/>
                <w:sz w:val="18"/>
                <w:szCs w:val="18"/>
              </w:rPr>
            </w:pPr>
          </w:p>
        </w:tc>
        <w:tc>
          <w:tcPr>
            <w:tcW w:w="4043" w:type="dxa"/>
          </w:tcPr>
          <w:p>
            <w:pPr>
              <w:autoSpaceDE w:val="0"/>
              <w:autoSpaceDN w:val="0"/>
              <w:adjustRightInd w:val="0"/>
              <w:ind w:right="-100"/>
              <w:jc w:val="left"/>
              <w:rPr>
                <w:rFonts w:ascii="宋体" w:hAnsi="宋体" w:cs="宋体"/>
                <w:color w:val="000000" w:themeColor="text1"/>
                <w:kern w:val="0"/>
                <w:sz w:val="18"/>
                <w:szCs w:val="18"/>
              </w:rPr>
            </w:pPr>
          </w:p>
        </w:tc>
        <w:tc>
          <w:tcPr>
            <w:tcW w:w="1265" w:type="dxa"/>
          </w:tcPr>
          <w:p>
            <w:pPr>
              <w:adjustRightInd w:val="0"/>
              <w:snapToGrid w:val="0"/>
              <w:spacing w:line="240" w:lineRule="exact"/>
              <w:rPr>
                <w:rFonts w:ascii="宋体" w:hAnsi="宋体" w:cs="宋体"/>
                <w:color w:val="000000" w:themeColor="text1"/>
                <w:sz w:val="18"/>
                <w:szCs w:val="18"/>
              </w:rPr>
            </w:pPr>
          </w:p>
        </w:tc>
        <w:tc>
          <w:tcPr>
            <w:tcW w:w="1596" w:type="dxa"/>
          </w:tcPr>
          <w:p>
            <w:pPr>
              <w:adjustRightInd w:val="0"/>
              <w:snapToGrid w:val="0"/>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color w:val="000000" w:themeColor="text1"/>
                <w:sz w:val="18"/>
                <w:szCs w:val="18"/>
              </w:rPr>
            </w:pPr>
          </w:p>
        </w:tc>
        <w:tc>
          <w:tcPr>
            <w:tcW w:w="4043" w:type="dxa"/>
            <w:vAlign w:val="center"/>
          </w:tcPr>
          <w:p>
            <w:pPr>
              <w:adjustRightInd w:val="0"/>
              <w:snapToGrid w:val="0"/>
              <w:rPr>
                <w:rFonts w:ascii="宋体" w:hAnsi="宋体" w:cs="宋体"/>
                <w:color w:val="000000" w:themeColor="text1"/>
                <w:sz w:val="18"/>
                <w:szCs w:val="18"/>
              </w:rPr>
            </w:pPr>
          </w:p>
        </w:tc>
        <w:tc>
          <w:tcPr>
            <w:tcW w:w="1265" w:type="dxa"/>
          </w:tcPr>
          <w:p>
            <w:pPr>
              <w:adjustRightInd w:val="0"/>
              <w:snapToGrid w:val="0"/>
              <w:spacing w:line="240" w:lineRule="exact"/>
              <w:rPr>
                <w:rFonts w:ascii="宋体" w:hAnsi="宋体" w:cs="宋体"/>
                <w:color w:val="000000" w:themeColor="text1"/>
                <w:sz w:val="18"/>
                <w:szCs w:val="18"/>
              </w:rPr>
            </w:pPr>
          </w:p>
        </w:tc>
        <w:tc>
          <w:tcPr>
            <w:tcW w:w="1596" w:type="dxa"/>
          </w:tcPr>
          <w:p>
            <w:pPr>
              <w:adjustRightInd w:val="0"/>
              <w:snapToGrid w:val="0"/>
              <w:spacing w:line="240" w:lineRule="exact"/>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color w:val="000000" w:themeColor="text1"/>
                <w:sz w:val="18"/>
                <w:szCs w:val="18"/>
              </w:rPr>
            </w:pPr>
          </w:p>
        </w:tc>
        <w:tc>
          <w:tcPr>
            <w:tcW w:w="4043" w:type="dxa"/>
            <w:vAlign w:val="center"/>
          </w:tcPr>
          <w:p>
            <w:pPr>
              <w:rPr>
                <w:rFonts w:ascii="宋体" w:hAnsi="宋体" w:cs="宋体"/>
                <w:color w:val="000000" w:themeColor="text1"/>
                <w:sz w:val="18"/>
                <w:szCs w:val="18"/>
              </w:rPr>
            </w:pPr>
          </w:p>
        </w:tc>
        <w:tc>
          <w:tcPr>
            <w:tcW w:w="1265" w:type="dxa"/>
          </w:tcPr>
          <w:p>
            <w:pPr>
              <w:adjustRightInd w:val="0"/>
              <w:snapToGrid w:val="0"/>
              <w:spacing w:line="240" w:lineRule="exact"/>
              <w:rPr>
                <w:rFonts w:ascii="宋体" w:hAnsi="宋体" w:cs="宋体"/>
                <w:color w:val="000000" w:themeColor="text1"/>
                <w:sz w:val="18"/>
                <w:szCs w:val="18"/>
              </w:rPr>
            </w:pPr>
          </w:p>
        </w:tc>
        <w:tc>
          <w:tcPr>
            <w:tcW w:w="1596" w:type="dxa"/>
          </w:tcPr>
          <w:p>
            <w:pPr>
              <w:adjustRightInd w:val="0"/>
              <w:snapToGrid w:val="0"/>
              <w:spacing w:line="240" w:lineRule="exact"/>
              <w:rPr>
                <w:rFonts w:ascii="宋体" w:hAnsi="宋体" w:cs="宋体"/>
                <w:color w:val="000000" w:themeColor="text1"/>
                <w:sz w:val="18"/>
                <w:szCs w:val="18"/>
              </w:rPr>
            </w:pPr>
          </w:p>
        </w:tc>
      </w:tr>
    </w:tbl>
    <w:p>
      <w:pPr>
        <w:snapToGrid w:val="0"/>
        <w:spacing w:before="50" w:after="50"/>
        <w:rPr>
          <w:rFonts w:ascii="宋体" w:hAnsi="宋体" w:cs="宋体"/>
          <w:color w:val="000000" w:themeColor="text1"/>
          <w:sz w:val="24"/>
          <w:u w:val="single"/>
        </w:rPr>
      </w:pPr>
      <w:r>
        <w:rPr>
          <w:rFonts w:hint="eastAsia" w:ascii="宋体" w:hAnsi="宋体" w:cs="宋体"/>
          <w:color w:val="000000" w:themeColor="text1"/>
          <w:sz w:val="24"/>
        </w:rPr>
        <w:t>授权代表签名：</w:t>
      </w:r>
      <w:r>
        <w:rPr>
          <w:rFonts w:hint="eastAsia" w:ascii="宋体" w:hAnsi="宋体" w:cs="宋体"/>
          <w:color w:val="000000" w:themeColor="text1"/>
          <w:sz w:val="24"/>
          <w:u w:val="single"/>
        </w:rPr>
        <w:t xml:space="preserve">        </w:t>
      </w:r>
    </w:p>
    <w:p>
      <w:pPr>
        <w:pStyle w:val="9"/>
        <w:snapToGrid w:val="0"/>
        <w:ind w:right="280"/>
        <w:rPr>
          <w:rFonts w:ascii="宋体" w:hAnsi="宋体" w:cs="宋体"/>
          <w:color w:val="000000" w:themeColor="text1"/>
          <w:sz w:val="24"/>
        </w:rPr>
      </w:pPr>
      <w:r>
        <w:rPr>
          <w:rFonts w:hint="eastAsia" w:ascii="宋体" w:hAnsi="宋体" w:cs="宋体"/>
          <w:color w:val="000000" w:themeColor="text1"/>
          <w:sz w:val="24"/>
        </w:rPr>
        <w:t>投标人全称（盖章）：</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年    月　 日</w:t>
      </w: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pStyle w:val="8"/>
        <w:adjustRightInd w:val="0"/>
        <w:snapToGrid w:val="0"/>
        <w:spacing w:after="0"/>
        <w:rPr>
          <w:rFonts w:ascii="宋体" w:hAnsi="宋体" w:cs="宋体"/>
          <w:color w:val="000000" w:themeColor="text1"/>
          <w:sz w:val="21"/>
          <w:szCs w:val="21"/>
        </w:rPr>
        <w:sectPr>
          <w:pgSz w:w="11906" w:h="16838"/>
          <w:pgMar w:top="964" w:right="1247" w:bottom="1247" w:left="1247" w:header="851" w:footer="992" w:gutter="0"/>
          <w:cols w:space="720" w:num="1"/>
          <w:docGrid w:linePitch="313" w:charSpace="0"/>
        </w:sectPr>
      </w:pPr>
      <w:r>
        <w:rPr>
          <w:rFonts w:hint="eastAsia" w:ascii="宋体" w:hAnsi="宋体" w:cs="宋体"/>
          <w:color w:val="000000" w:themeColor="text1"/>
          <w:sz w:val="21"/>
          <w:szCs w:val="21"/>
        </w:rPr>
        <w:t>注：按招标文件第二章要求列表，对照招标文件要求在“偏离情况”栏注明“正偏离”、“负偏离”或“无偏离”。不填写视同完全响应招标文件要求。</w:t>
      </w:r>
    </w:p>
    <w:p>
      <w:pPr>
        <w:numPr>
          <w:ilvl w:val="0"/>
          <w:numId w:val="0"/>
        </w:numPr>
        <w:adjustRightInd w:val="0"/>
        <w:snapToGrid w:val="0"/>
        <w:jc w:val="left"/>
        <w:rPr>
          <w:rFonts w:ascii="宋体" w:hAnsi="宋体" w:cs="宋体"/>
          <w:b w:val="0"/>
          <w:bCs/>
          <w:color w:val="000000" w:themeColor="text1"/>
          <w:sz w:val="24"/>
        </w:rPr>
      </w:pPr>
      <w:r>
        <w:rPr>
          <w:rFonts w:hint="eastAsia" w:ascii="宋体" w:hAnsi="宋体" w:cs="宋体"/>
          <w:b w:val="0"/>
          <w:bCs/>
          <w:color w:val="000000" w:themeColor="text1"/>
          <w:sz w:val="24"/>
          <w:lang w:val="en-US" w:eastAsia="zh-CN"/>
        </w:rPr>
        <w:t>7、</w:t>
      </w:r>
      <w:r>
        <w:rPr>
          <w:rFonts w:hint="eastAsia" w:ascii="宋体" w:hAnsi="宋体" w:cs="宋体"/>
          <w:b w:val="0"/>
          <w:bCs/>
          <w:color w:val="000000" w:themeColor="text1"/>
          <w:sz w:val="24"/>
        </w:rPr>
        <w:t>技术服务偏离表格式</w:t>
      </w:r>
    </w:p>
    <w:p>
      <w:pPr>
        <w:pStyle w:val="5"/>
        <w:ind w:firstLine="0"/>
        <w:rPr>
          <w:rFonts w:ascii="宋体" w:hAnsi="宋体" w:cs="宋体"/>
          <w:color w:val="000000" w:themeColor="text1"/>
        </w:rPr>
      </w:pPr>
    </w:p>
    <w:p>
      <w:pPr>
        <w:tabs>
          <w:tab w:val="left" w:pos="1418"/>
        </w:tabs>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技术服务偏离表</w:t>
      </w:r>
    </w:p>
    <w:p>
      <w:pPr>
        <w:spacing w:line="440" w:lineRule="exact"/>
        <w:rPr>
          <w:rFonts w:ascii="宋体" w:hAnsi="宋体" w:cs="宋体"/>
          <w:color w:val="000000" w:themeColor="text1"/>
          <w:szCs w:val="21"/>
        </w:rPr>
      </w:pPr>
      <w:r>
        <w:rPr>
          <w:rFonts w:hint="eastAsia" w:ascii="宋体" w:hAnsi="宋体" w:cs="宋体"/>
          <w:color w:val="000000" w:themeColor="text1"/>
          <w:szCs w:val="21"/>
        </w:rPr>
        <w:t xml:space="preserve">项目名称：                              项目编号：                    </w:t>
      </w:r>
    </w:p>
    <w:tbl>
      <w:tblPr>
        <w:tblStyle w:val="2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850"/>
        <w:gridCol w:w="112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199" w:type="dxa"/>
            <w:vAlign w:val="center"/>
          </w:tcPr>
          <w:p>
            <w:pPr>
              <w:adjustRightInd w:val="0"/>
              <w:snapToGrid w:val="0"/>
              <w:jc w:val="center"/>
              <w:rPr>
                <w:rFonts w:ascii="宋体" w:hAnsi="宋体" w:cs="宋体"/>
                <w:b/>
                <w:color w:val="000000" w:themeColor="text1"/>
                <w:szCs w:val="21"/>
              </w:rPr>
            </w:pPr>
            <w:r>
              <w:rPr>
                <w:rFonts w:hint="eastAsia" w:ascii="宋体" w:hAnsi="宋体" w:cs="宋体"/>
                <w:b/>
                <w:color w:val="000000" w:themeColor="text1"/>
                <w:szCs w:val="21"/>
              </w:rPr>
              <w:t>项目</w:t>
            </w:r>
          </w:p>
        </w:tc>
        <w:tc>
          <w:tcPr>
            <w:tcW w:w="4850" w:type="dxa"/>
            <w:vAlign w:val="center"/>
          </w:tcPr>
          <w:p>
            <w:pPr>
              <w:adjustRightInd w:val="0"/>
              <w:snapToGrid w:val="0"/>
              <w:jc w:val="center"/>
              <w:rPr>
                <w:rFonts w:ascii="宋体" w:hAnsi="宋体" w:cs="宋体"/>
                <w:b/>
                <w:color w:val="000000" w:themeColor="text1"/>
                <w:szCs w:val="21"/>
              </w:rPr>
            </w:pPr>
            <w:r>
              <w:rPr>
                <w:rFonts w:hint="eastAsia" w:ascii="宋体" w:hAnsi="宋体" w:cs="宋体"/>
                <w:b/>
                <w:color w:val="000000" w:themeColor="text1"/>
                <w:szCs w:val="21"/>
              </w:rPr>
              <w:t>招标文件要求</w:t>
            </w:r>
          </w:p>
        </w:tc>
        <w:tc>
          <w:tcPr>
            <w:tcW w:w="1120" w:type="dxa"/>
            <w:vAlign w:val="center"/>
          </w:tcPr>
          <w:p>
            <w:pPr>
              <w:adjustRightInd w:val="0"/>
              <w:snapToGrid w:val="0"/>
              <w:jc w:val="center"/>
              <w:rPr>
                <w:rFonts w:ascii="宋体" w:hAnsi="宋体" w:cs="宋体"/>
                <w:b/>
                <w:color w:val="000000" w:themeColor="text1"/>
                <w:szCs w:val="21"/>
              </w:rPr>
            </w:pPr>
            <w:r>
              <w:rPr>
                <w:rFonts w:hint="eastAsia" w:ascii="宋体" w:hAnsi="宋体" w:cs="宋体"/>
                <w:b/>
                <w:color w:val="000000" w:themeColor="text1"/>
                <w:szCs w:val="21"/>
              </w:rPr>
              <w:t>偏离情况</w:t>
            </w:r>
          </w:p>
        </w:tc>
        <w:tc>
          <w:tcPr>
            <w:tcW w:w="1689" w:type="dxa"/>
            <w:vAlign w:val="center"/>
          </w:tcPr>
          <w:p>
            <w:pPr>
              <w:adjustRightInd w:val="0"/>
              <w:snapToGrid w:val="0"/>
              <w:jc w:val="center"/>
              <w:rPr>
                <w:rFonts w:ascii="宋体" w:hAnsi="宋体" w:cs="宋体"/>
                <w:b/>
                <w:color w:val="000000" w:themeColor="text1"/>
                <w:szCs w:val="21"/>
              </w:rPr>
            </w:pPr>
            <w:r>
              <w:rPr>
                <w:rFonts w:hint="eastAsia" w:ascii="宋体" w:hAnsi="宋体" w:cs="宋体"/>
                <w:b/>
                <w:color w:val="000000" w:themeColor="text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1199" w:type="dxa"/>
            <w:vAlign w:val="center"/>
          </w:tcPr>
          <w:p>
            <w:pPr>
              <w:adjustRightInd w:val="0"/>
              <w:snapToGrid w:val="0"/>
              <w:jc w:val="center"/>
              <w:rPr>
                <w:rFonts w:ascii="宋体" w:hAnsi="宋体" w:cs="宋体"/>
                <w:b/>
                <w:color w:val="000000" w:themeColor="text1"/>
                <w:szCs w:val="21"/>
              </w:rPr>
            </w:pPr>
          </w:p>
        </w:tc>
        <w:tc>
          <w:tcPr>
            <w:tcW w:w="4850" w:type="dxa"/>
            <w:vAlign w:val="center"/>
          </w:tcPr>
          <w:p>
            <w:pPr>
              <w:tabs>
                <w:tab w:val="left" w:pos="661"/>
              </w:tabs>
              <w:adjustRightInd w:val="0"/>
              <w:snapToGrid w:val="0"/>
              <w:jc w:val="left"/>
              <w:rPr>
                <w:rFonts w:ascii="宋体" w:hAnsi="宋体" w:cs="宋体"/>
                <w:b/>
                <w:color w:val="000000" w:themeColor="text1"/>
                <w:sz w:val="15"/>
                <w:szCs w:val="15"/>
              </w:rPr>
            </w:pPr>
            <w:r>
              <w:rPr>
                <w:rFonts w:hint="eastAsia" w:ascii="宋体" w:hAnsi="宋体" w:cs="宋体"/>
                <w:b/>
                <w:color w:val="000000" w:themeColor="text1"/>
                <w:szCs w:val="21"/>
              </w:rPr>
              <w:tab/>
            </w:r>
          </w:p>
          <w:p>
            <w:pPr>
              <w:tabs>
                <w:tab w:val="left" w:pos="661"/>
              </w:tabs>
              <w:adjustRightInd w:val="0"/>
              <w:snapToGrid w:val="0"/>
              <w:jc w:val="left"/>
              <w:rPr>
                <w:rFonts w:ascii="宋体" w:hAnsi="宋体" w:cs="宋体"/>
                <w:b/>
                <w:color w:val="000000" w:themeColor="text1"/>
                <w:szCs w:val="21"/>
              </w:rPr>
            </w:pPr>
          </w:p>
        </w:tc>
        <w:tc>
          <w:tcPr>
            <w:tcW w:w="1120" w:type="dxa"/>
            <w:vAlign w:val="center"/>
          </w:tcPr>
          <w:p>
            <w:pPr>
              <w:adjustRightInd w:val="0"/>
              <w:snapToGrid w:val="0"/>
              <w:jc w:val="center"/>
              <w:rPr>
                <w:rFonts w:ascii="宋体" w:hAnsi="宋体" w:cs="宋体"/>
                <w:b/>
                <w:color w:val="000000" w:themeColor="text1"/>
                <w:szCs w:val="21"/>
              </w:rPr>
            </w:pPr>
          </w:p>
        </w:tc>
        <w:tc>
          <w:tcPr>
            <w:tcW w:w="1689" w:type="dxa"/>
            <w:vAlign w:val="center"/>
          </w:tcPr>
          <w:p>
            <w:pPr>
              <w:adjustRightInd w:val="0"/>
              <w:snapToGrid w:val="0"/>
              <w:jc w:val="center"/>
              <w:rPr>
                <w:rFonts w:ascii="宋体" w:hAnsi="宋体" w:cs="宋体"/>
                <w:b/>
                <w:color w:val="000000" w:themeColor="text1"/>
                <w:szCs w:val="21"/>
              </w:rPr>
            </w:pPr>
          </w:p>
          <w:p>
            <w:pPr>
              <w:adjustRightInd w:val="0"/>
              <w:snapToGrid w:val="0"/>
              <w:jc w:val="center"/>
              <w:rPr>
                <w:rFonts w:ascii="宋体" w:hAnsi="宋体" w:cs="宋体"/>
                <w:b/>
                <w:color w:val="000000" w:themeColor="text1"/>
                <w:szCs w:val="21"/>
              </w:rPr>
            </w:pPr>
          </w:p>
          <w:p>
            <w:pPr>
              <w:adjustRightInd w:val="0"/>
              <w:snapToGrid w:val="0"/>
              <w:jc w:val="center"/>
              <w:rPr>
                <w:rFonts w:ascii="宋体" w:hAnsi="宋体" w:cs="宋体"/>
                <w:b/>
                <w:color w:val="000000" w:themeColor="text1"/>
                <w:szCs w:val="21"/>
              </w:rPr>
            </w:pPr>
          </w:p>
          <w:p>
            <w:pPr>
              <w:adjustRightInd w:val="0"/>
              <w:snapToGrid w:val="0"/>
              <w:jc w:val="center"/>
              <w:rPr>
                <w:rFonts w:ascii="宋体" w:hAnsi="宋体" w:cs="宋体"/>
                <w:b/>
                <w:color w:val="000000" w:themeColor="text1"/>
                <w:szCs w:val="21"/>
              </w:rPr>
            </w:pPr>
          </w:p>
          <w:p>
            <w:pPr>
              <w:adjustRightInd w:val="0"/>
              <w:snapToGrid w:val="0"/>
              <w:jc w:val="center"/>
              <w:rPr>
                <w:rFonts w:ascii="宋体" w:hAnsi="宋体" w:cs="宋体"/>
                <w:b/>
                <w:color w:val="000000" w:themeColor="text1"/>
                <w:szCs w:val="21"/>
              </w:rPr>
            </w:pPr>
          </w:p>
          <w:p>
            <w:pPr>
              <w:adjustRightInd w:val="0"/>
              <w:snapToGrid w:val="0"/>
              <w:jc w:val="center"/>
              <w:rPr>
                <w:rFonts w:ascii="宋体" w:hAnsi="宋体" w:cs="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1199" w:type="dxa"/>
            <w:vAlign w:val="center"/>
          </w:tcPr>
          <w:p>
            <w:pPr>
              <w:adjustRightInd w:val="0"/>
              <w:snapToGrid w:val="0"/>
              <w:jc w:val="center"/>
              <w:rPr>
                <w:rFonts w:ascii="宋体" w:hAnsi="宋体" w:cs="宋体"/>
                <w:b/>
                <w:color w:val="000000" w:themeColor="text1"/>
                <w:szCs w:val="21"/>
              </w:rPr>
            </w:pPr>
          </w:p>
        </w:tc>
        <w:tc>
          <w:tcPr>
            <w:tcW w:w="4850" w:type="dxa"/>
            <w:vAlign w:val="center"/>
          </w:tcPr>
          <w:p>
            <w:pPr>
              <w:tabs>
                <w:tab w:val="left" w:pos="661"/>
              </w:tabs>
              <w:adjustRightInd w:val="0"/>
              <w:snapToGrid w:val="0"/>
              <w:jc w:val="left"/>
              <w:rPr>
                <w:rFonts w:ascii="宋体" w:hAnsi="宋体" w:cs="宋体"/>
                <w:b/>
                <w:color w:val="000000" w:themeColor="text1"/>
                <w:szCs w:val="21"/>
              </w:rPr>
            </w:pPr>
          </w:p>
        </w:tc>
        <w:tc>
          <w:tcPr>
            <w:tcW w:w="1120" w:type="dxa"/>
            <w:vAlign w:val="center"/>
          </w:tcPr>
          <w:p>
            <w:pPr>
              <w:adjustRightInd w:val="0"/>
              <w:snapToGrid w:val="0"/>
              <w:jc w:val="center"/>
              <w:rPr>
                <w:rFonts w:ascii="宋体" w:hAnsi="宋体" w:cs="宋体"/>
                <w:b/>
                <w:color w:val="000000" w:themeColor="text1"/>
                <w:szCs w:val="21"/>
              </w:rPr>
            </w:pPr>
          </w:p>
        </w:tc>
        <w:tc>
          <w:tcPr>
            <w:tcW w:w="1689" w:type="dxa"/>
            <w:vAlign w:val="center"/>
          </w:tcPr>
          <w:p>
            <w:pPr>
              <w:adjustRightInd w:val="0"/>
              <w:snapToGrid w:val="0"/>
              <w:jc w:val="center"/>
              <w:rPr>
                <w:rFonts w:ascii="宋体" w:hAnsi="宋体" w:cs="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1199" w:type="dxa"/>
            <w:vAlign w:val="center"/>
          </w:tcPr>
          <w:p>
            <w:pPr>
              <w:adjustRightInd w:val="0"/>
              <w:snapToGrid w:val="0"/>
              <w:jc w:val="center"/>
              <w:rPr>
                <w:rFonts w:ascii="宋体" w:hAnsi="宋体" w:cs="宋体"/>
                <w:b/>
                <w:color w:val="000000" w:themeColor="text1"/>
                <w:szCs w:val="21"/>
              </w:rPr>
            </w:pPr>
          </w:p>
        </w:tc>
        <w:tc>
          <w:tcPr>
            <w:tcW w:w="4850" w:type="dxa"/>
            <w:vAlign w:val="center"/>
          </w:tcPr>
          <w:p>
            <w:pPr>
              <w:tabs>
                <w:tab w:val="left" w:pos="661"/>
              </w:tabs>
              <w:adjustRightInd w:val="0"/>
              <w:snapToGrid w:val="0"/>
              <w:jc w:val="left"/>
              <w:rPr>
                <w:rFonts w:ascii="宋体" w:hAnsi="宋体" w:cs="宋体"/>
                <w:b/>
                <w:color w:val="000000" w:themeColor="text1"/>
                <w:szCs w:val="21"/>
              </w:rPr>
            </w:pPr>
          </w:p>
        </w:tc>
        <w:tc>
          <w:tcPr>
            <w:tcW w:w="1120" w:type="dxa"/>
            <w:vAlign w:val="center"/>
          </w:tcPr>
          <w:p>
            <w:pPr>
              <w:adjustRightInd w:val="0"/>
              <w:snapToGrid w:val="0"/>
              <w:jc w:val="center"/>
              <w:rPr>
                <w:rFonts w:ascii="宋体" w:hAnsi="宋体" w:cs="宋体"/>
                <w:b/>
                <w:color w:val="000000" w:themeColor="text1"/>
                <w:szCs w:val="21"/>
              </w:rPr>
            </w:pPr>
          </w:p>
        </w:tc>
        <w:tc>
          <w:tcPr>
            <w:tcW w:w="1689" w:type="dxa"/>
            <w:vAlign w:val="center"/>
          </w:tcPr>
          <w:p>
            <w:pPr>
              <w:adjustRightInd w:val="0"/>
              <w:snapToGrid w:val="0"/>
              <w:jc w:val="center"/>
              <w:rPr>
                <w:rFonts w:ascii="宋体" w:hAnsi="宋体" w:cs="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1199" w:type="dxa"/>
            <w:vAlign w:val="center"/>
          </w:tcPr>
          <w:p>
            <w:pPr>
              <w:adjustRightInd w:val="0"/>
              <w:snapToGrid w:val="0"/>
              <w:jc w:val="center"/>
              <w:rPr>
                <w:rFonts w:ascii="宋体" w:hAnsi="宋体" w:cs="宋体"/>
                <w:b/>
                <w:color w:val="000000" w:themeColor="text1"/>
                <w:szCs w:val="21"/>
              </w:rPr>
            </w:pPr>
          </w:p>
        </w:tc>
        <w:tc>
          <w:tcPr>
            <w:tcW w:w="4850" w:type="dxa"/>
            <w:vAlign w:val="center"/>
          </w:tcPr>
          <w:p>
            <w:pPr>
              <w:tabs>
                <w:tab w:val="left" w:pos="661"/>
              </w:tabs>
              <w:adjustRightInd w:val="0"/>
              <w:snapToGrid w:val="0"/>
              <w:jc w:val="left"/>
              <w:rPr>
                <w:rFonts w:ascii="宋体" w:hAnsi="宋体" w:cs="宋体"/>
                <w:b/>
                <w:color w:val="000000" w:themeColor="text1"/>
                <w:szCs w:val="21"/>
              </w:rPr>
            </w:pPr>
          </w:p>
        </w:tc>
        <w:tc>
          <w:tcPr>
            <w:tcW w:w="1120" w:type="dxa"/>
            <w:vAlign w:val="center"/>
          </w:tcPr>
          <w:p>
            <w:pPr>
              <w:adjustRightInd w:val="0"/>
              <w:snapToGrid w:val="0"/>
              <w:jc w:val="center"/>
              <w:rPr>
                <w:rFonts w:ascii="宋体" w:hAnsi="宋体" w:cs="宋体"/>
                <w:b/>
                <w:color w:val="000000" w:themeColor="text1"/>
                <w:szCs w:val="21"/>
              </w:rPr>
            </w:pPr>
          </w:p>
        </w:tc>
        <w:tc>
          <w:tcPr>
            <w:tcW w:w="1689" w:type="dxa"/>
            <w:vAlign w:val="center"/>
          </w:tcPr>
          <w:p>
            <w:pPr>
              <w:adjustRightInd w:val="0"/>
              <w:snapToGrid w:val="0"/>
              <w:jc w:val="center"/>
              <w:rPr>
                <w:rFonts w:ascii="宋体" w:hAnsi="宋体" w:cs="宋体"/>
                <w:b/>
                <w:color w:val="000000" w:themeColor="text1"/>
                <w:szCs w:val="21"/>
              </w:rPr>
            </w:pPr>
          </w:p>
        </w:tc>
      </w:tr>
    </w:tbl>
    <w:p>
      <w:pPr>
        <w:adjustRightInd w:val="0"/>
        <w:snapToGrid w:val="0"/>
        <w:jc w:val="left"/>
        <w:rPr>
          <w:rFonts w:ascii="宋体" w:hAnsi="宋体" w:cs="宋体"/>
          <w:color w:val="000000" w:themeColor="text1"/>
          <w:sz w:val="24"/>
        </w:rPr>
      </w:pPr>
    </w:p>
    <w:p>
      <w:pPr>
        <w:pStyle w:val="8"/>
        <w:adjustRightInd w:val="0"/>
        <w:snapToGrid w:val="0"/>
        <w:spacing w:after="0"/>
        <w:ind w:right="420"/>
        <w:rPr>
          <w:rFonts w:ascii="宋体" w:hAnsi="宋体" w:cs="宋体"/>
          <w:color w:val="000000" w:themeColor="text1"/>
          <w:sz w:val="21"/>
          <w:szCs w:val="21"/>
        </w:rPr>
      </w:pPr>
      <w:r>
        <w:rPr>
          <w:rFonts w:hint="eastAsia" w:ascii="宋体" w:hAnsi="宋体" w:cs="宋体"/>
          <w:color w:val="000000" w:themeColor="text1"/>
          <w:sz w:val="21"/>
          <w:szCs w:val="21"/>
        </w:rPr>
        <w:t>授权代表签名：</w:t>
      </w:r>
      <w:r>
        <w:rPr>
          <w:rFonts w:hint="eastAsia" w:ascii="宋体" w:hAnsi="宋体" w:cs="宋体"/>
          <w:color w:val="000000" w:themeColor="text1"/>
          <w:sz w:val="21"/>
          <w:szCs w:val="21"/>
          <w:u w:val="single"/>
        </w:rPr>
        <w:t xml:space="preserve">          </w:t>
      </w:r>
    </w:p>
    <w:p>
      <w:pPr>
        <w:adjustRightInd w:val="0"/>
        <w:snapToGrid w:val="0"/>
        <w:ind w:right="420"/>
        <w:rPr>
          <w:rFonts w:ascii="宋体" w:hAnsi="宋体" w:cs="宋体"/>
          <w:color w:val="000000" w:themeColor="text1"/>
          <w:szCs w:val="21"/>
          <w:u w:val="single"/>
        </w:rPr>
      </w:pPr>
      <w:r>
        <w:rPr>
          <w:rFonts w:hint="eastAsia" w:ascii="宋体" w:hAnsi="宋体" w:cs="宋体"/>
          <w:color w:val="000000" w:themeColor="text1"/>
          <w:szCs w:val="21"/>
        </w:rPr>
        <w:t>投标人盖章：</w:t>
      </w:r>
      <w:r>
        <w:rPr>
          <w:rFonts w:hint="eastAsia" w:ascii="宋体" w:hAnsi="宋体" w:cs="宋体"/>
          <w:color w:val="000000" w:themeColor="text1"/>
          <w:szCs w:val="21"/>
          <w:u w:val="single"/>
        </w:rPr>
        <w:t xml:space="preserve">           </w:t>
      </w:r>
    </w:p>
    <w:p>
      <w:pPr>
        <w:adjustRightInd w:val="0"/>
        <w:snapToGrid w:val="0"/>
        <w:ind w:right="420"/>
        <w:rPr>
          <w:rFonts w:ascii="宋体" w:hAnsi="宋体" w:cs="宋体"/>
          <w:color w:val="000000" w:themeColor="text1"/>
          <w:szCs w:val="21"/>
        </w:rPr>
      </w:pPr>
      <w:r>
        <w:rPr>
          <w:rFonts w:hint="eastAsia" w:ascii="宋体" w:hAnsi="宋体" w:cs="宋体"/>
          <w:color w:val="000000" w:themeColor="text1"/>
          <w:szCs w:val="21"/>
        </w:rPr>
        <w:t>2023年    月    日</w:t>
      </w:r>
    </w:p>
    <w:p>
      <w:pPr>
        <w:pStyle w:val="8"/>
        <w:adjustRightInd w:val="0"/>
        <w:snapToGrid w:val="0"/>
        <w:spacing w:after="0"/>
        <w:rPr>
          <w:rFonts w:ascii="宋体" w:hAnsi="宋体" w:cs="宋体"/>
          <w:color w:val="000000" w:themeColor="text1"/>
          <w:sz w:val="21"/>
          <w:szCs w:val="21"/>
        </w:rPr>
      </w:pPr>
    </w:p>
    <w:p>
      <w:pPr>
        <w:pStyle w:val="8"/>
        <w:adjustRightInd w:val="0"/>
        <w:snapToGrid w:val="0"/>
        <w:spacing w:after="0"/>
        <w:rPr>
          <w:rFonts w:ascii="宋体" w:hAnsi="宋体" w:cs="宋体"/>
          <w:color w:val="000000" w:themeColor="text1"/>
          <w:szCs w:val="21"/>
        </w:rPr>
      </w:pPr>
      <w:r>
        <w:rPr>
          <w:rFonts w:hint="eastAsia" w:ascii="宋体" w:hAnsi="宋体" w:cs="宋体"/>
          <w:color w:val="000000" w:themeColor="text1"/>
          <w:sz w:val="21"/>
          <w:szCs w:val="21"/>
        </w:rPr>
        <w:t>注：按招标文件第二章要求列表，投标人应对照招标文件要求在“偏离情况”栏注明“正偏离”、“负偏离”或“无偏离”</w:t>
      </w:r>
      <w:r>
        <w:rPr>
          <w:rFonts w:hint="eastAsia" w:ascii="宋体" w:hAnsi="宋体" w:cs="宋体"/>
          <w:color w:val="000000" w:themeColor="text1"/>
          <w:szCs w:val="21"/>
        </w:rPr>
        <w:t>。</w:t>
      </w:r>
      <w:r>
        <w:rPr>
          <w:rFonts w:hint="eastAsia" w:ascii="宋体" w:hAnsi="宋体" w:cs="宋体"/>
          <w:color w:val="000000" w:themeColor="text1"/>
          <w:sz w:val="21"/>
          <w:szCs w:val="21"/>
        </w:rPr>
        <w:t>不填写视同完全响应招标文件要求。</w:t>
      </w:r>
    </w:p>
    <w:p>
      <w:pPr>
        <w:spacing w:line="480" w:lineRule="exact"/>
        <w:ind w:firstLine="420" w:firstLineChars="200"/>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szCs w:val="21"/>
        </w:rPr>
      </w:pPr>
    </w:p>
    <w:p>
      <w:pPr>
        <w:pStyle w:val="5"/>
        <w:rPr>
          <w:rFonts w:ascii="宋体" w:hAnsi="宋体" w:cs="宋体"/>
          <w:color w:val="000000" w:themeColor="text1"/>
          <w:szCs w:val="21"/>
        </w:rPr>
      </w:pPr>
    </w:p>
    <w:p>
      <w:pPr>
        <w:rPr>
          <w:rFonts w:ascii="宋体" w:hAnsi="宋体" w:cs="宋体"/>
          <w:color w:val="000000" w:themeColor="text1"/>
        </w:rPr>
      </w:pPr>
    </w:p>
    <w:p>
      <w:pPr>
        <w:adjustRightInd w:val="0"/>
        <w:snapToGrid w:val="0"/>
        <w:jc w:val="left"/>
        <w:rPr>
          <w:rFonts w:ascii="宋体" w:hAnsi="宋体" w:cs="宋体"/>
          <w:color w:val="000000" w:themeColor="text1"/>
          <w:sz w:val="24"/>
        </w:rPr>
        <w:sectPr>
          <w:pgSz w:w="11906" w:h="16838"/>
          <w:pgMar w:top="964" w:right="1247" w:bottom="1247" w:left="1247" w:header="851" w:footer="992" w:gutter="0"/>
          <w:cols w:space="720" w:num="1"/>
          <w:docGrid w:linePitch="313" w:charSpace="0"/>
        </w:sect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、投入本项目实施人员一览表</w:t>
      </w:r>
    </w:p>
    <w:p>
      <w:pPr>
        <w:adjustRightInd w:val="0"/>
        <w:snapToGrid w:val="0"/>
        <w:jc w:val="left"/>
        <w:rPr>
          <w:rFonts w:ascii="宋体" w:hAnsi="宋体" w:cs="宋体"/>
          <w:color w:val="000000" w:themeColor="text1"/>
          <w:sz w:val="24"/>
        </w:rPr>
      </w:pPr>
    </w:p>
    <w:p>
      <w:pPr>
        <w:adjustRightInd w:val="0"/>
        <w:snapToGrid w:val="0"/>
        <w:spacing w:line="44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投入本项目实施人员一览表</w:t>
      </w:r>
    </w:p>
    <w:p>
      <w:pPr>
        <w:adjustRightInd w:val="0"/>
        <w:snapToGrid w:val="0"/>
        <w:spacing w:line="440" w:lineRule="exact"/>
        <w:jc w:val="center"/>
        <w:rPr>
          <w:rFonts w:ascii="宋体" w:hAnsi="宋体" w:cs="宋体"/>
          <w:b/>
          <w:color w:val="000000" w:themeColor="text1"/>
          <w:sz w:val="28"/>
          <w:szCs w:val="28"/>
        </w:rPr>
      </w:pPr>
    </w:p>
    <w:p>
      <w:pPr>
        <w:adjustRightInd w:val="0"/>
        <w:snapToGrid w:val="0"/>
        <w:spacing w:line="440" w:lineRule="exact"/>
        <w:rPr>
          <w:rFonts w:ascii="宋体" w:hAnsi="宋体" w:cs="宋体"/>
          <w:b/>
          <w:color w:val="000000" w:themeColor="text1"/>
          <w:sz w:val="28"/>
          <w:szCs w:val="28"/>
        </w:rPr>
      </w:pPr>
      <w:r>
        <w:rPr>
          <w:rFonts w:hint="eastAsia" w:ascii="宋体" w:hAnsi="宋体" w:cs="宋体"/>
          <w:color w:val="000000" w:themeColor="text1"/>
          <w:sz w:val="24"/>
        </w:rPr>
        <w:t xml:space="preserve">项目名称：                项目编号：                    </w:t>
      </w:r>
    </w:p>
    <w:tbl>
      <w:tblPr>
        <w:tblStyle w:val="23"/>
        <w:tblW w:w="0" w:type="auto"/>
        <w:jc w:val="center"/>
        <w:tblLayout w:type="fixed"/>
        <w:tblCellMar>
          <w:top w:w="0" w:type="dxa"/>
          <w:left w:w="0" w:type="dxa"/>
          <w:bottom w:w="0" w:type="dxa"/>
          <w:right w:w="0" w:type="dxa"/>
        </w:tblCellMar>
      </w:tblPr>
      <w:tblGrid>
        <w:gridCol w:w="1008"/>
        <w:gridCol w:w="1616"/>
        <w:gridCol w:w="755"/>
        <w:gridCol w:w="755"/>
        <w:gridCol w:w="1204"/>
        <w:gridCol w:w="894"/>
        <w:gridCol w:w="959"/>
        <w:gridCol w:w="1696"/>
      </w:tblGrid>
      <w:tr>
        <w:tblPrEx>
          <w:tblCellMar>
            <w:top w:w="0" w:type="dxa"/>
            <w:left w:w="0" w:type="dxa"/>
            <w:bottom w:w="0" w:type="dxa"/>
            <w:right w:w="0" w:type="dxa"/>
          </w:tblCellMar>
        </w:tblPrEx>
        <w:trPr>
          <w:trHeight w:val="596" w:hRule="atLeast"/>
          <w:jc w:val="center"/>
        </w:trPr>
        <w:tc>
          <w:tcPr>
            <w:tcW w:w="100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姓名</w:t>
            </w:r>
          </w:p>
        </w:tc>
        <w:tc>
          <w:tcPr>
            <w:tcW w:w="161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拟任           岗位</w:t>
            </w:r>
          </w:p>
        </w:tc>
        <w:tc>
          <w:tcPr>
            <w:tcW w:w="7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年龄</w:t>
            </w:r>
          </w:p>
        </w:tc>
        <w:tc>
          <w:tcPr>
            <w:tcW w:w="7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性别</w:t>
            </w: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 xml:space="preserve"> 专业           学历</w:t>
            </w:r>
          </w:p>
        </w:tc>
        <w:tc>
          <w:tcPr>
            <w:tcW w:w="89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专业     年限</w:t>
            </w:r>
          </w:p>
        </w:tc>
        <w:tc>
          <w:tcPr>
            <w:tcW w:w="95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到岗率</w:t>
            </w:r>
          </w:p>
        </w:tc>
        <w:tc>
          <w:tcPr>
            <w:tcW w:w="169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安排上岗</w:t>
            </w:r>
          </w:p>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时间</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 xml:space="preserve">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 xml:space="preserve">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 xml:space="preserve">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 xml:space="preserve">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jc w:val="center"/>
              <w:rPr>
                <w:rFonts w:ascii="宋体" w:hAnsi="宋体" w:cs="宋体"/>
                <w:color w:val="000000" w:themeColor="text1"/>
                <w:szCs w:val="21"/>
              </w:rPr>
            </w:pPr>
            <w:r>
              <w:rPr>
                <w:rFonts w:hint="eastAsia" w:ascii="宋体" w:hAnsi="宋体" w:cs="宋体"/>
                <w:color w:val="000000" w:themeColor="text1"/>
                <w:szCs w:val="21"/>
              </w:rPr>
              <w:t>……</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r>
        <w:tblPrEx>
          <w:tblCellMar>
            <w:top w:w="0" w:type="dxa"/>
            <w:left w:w="0" w:type="dxa"/>
            <w:bottom w:w="0" w:type="dxa"/>
            <w:right w:w="0" w:type="dxa"/>
          </w:tblCellMar>
        </w:tblPrEx>
        <w:trPr>
          <w:trHeight w:val="596" w:hRule="atLeast"/>
          <w:jc w:val="center"/>
        </w:trPr>
        <w:tc>
          <w:tcPr>
            <w:tcW w:w="100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1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755"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894"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959"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c>
          <w:tcPr>
            <w:tcW w:w="1696" w:type="dxa"/>
            <w:tcBorders>
              <w:top w:val="nil"/>
              <w:left w:val="nil"/>
              <w:bottom w:val="single" w:color="auto" w:sz="4" w:space="0"/>
              <w:right w:val="single" w:color="auto" w:sz="4" w:space="0"/>
            </w:tcBorders>
            <w:tcMar>
              <w:top w:w="20" w:type="dxa"/>
              <w:left w:w="20" w:type="dxa"/>
              <w:bottom w:w="0" w:type="dxa"/>
              <w:right w:w="20" w:type="dxa"/>
            </w:tcMar>
            <w:vAlign w:val="bottom"/>
          </w:tcPr>
          <w:p>
            <w:pPr>
              <w:snapToGrid w:val="0"/>
              <w:spacing w:beforeLines="50"/>
              <w:rPr>
                <w:rFonts w:ascii="宋体" w:hAnsi="宋体" w:cs="宋体"/>
                <w:color w:val="000000" w:themeColor="text1"/>
                <w:szCs w:val="21"/>
              </w:rPr>
            </w:pPr>
            <w:r>
              <w:rPr>
                <w:rFonts w:hint="eastAsia" w:ascii="宋体" w:hAnsi="宋体" w:cs="宋体"/>
                <w:color w:val="000000" w:themeColor="text1"/>
                <w:szCs w:val="21"/>
              </w:rPr>
              <w:t>　</w:t>
            </w:r>
          </w:p>
        </w:tc>
      </w:tr>
    </w:tbl>
    <w:p>
      <w:pPr>
        <w:snapToGrid w:val="0"/>
        <w:spacing w:line="440" w:lineRule="exact"/>
        <w:ind w:firstLine="210" w:firstLineChars="100"/>
        <w:rPr>
          <w:rFonts w:ascii="宋体" w:hAnsi="宋体" w:cs="宋体"/>
          <w:color w:val="000000" w:themeColor="text1"/>
          <w:szCs w:val="21"/>
          <w:u w:val="single"/>
        </w:rPr>
      </w:pPr>
      <w:r>
        <w:rPr>
          <w:rFonts w:hint="eastAsia" w:ascii="宋体" w:hAnsi="宋体" w:cs="宋体"/>
          <w:color w:val="000000" w:themeColor="text1"/>
          <w:szCs w:val="21"/>
        </w:rPr>
        <w:t>授权代表签名：</w:t>
      </w:r>
      <w:r>
        <w:rPr>
          <w:rFonts w:hint="eastAsia" w:ascii="宋体" w:hAnsi="宋体" w:cs="宋体"/>
          <w:color w:val="000000" w:themeColor="text1"/>
          <w:szCs w:val="21"/>
          <w:u w:val="single"/>
        </w:rPr>
        <w:t xml:space="preserve">             </w:t>
      </w:r>
    </w:p>
    <w:p>
      <w:pPr>
        <w:pStyle w:val="9"/>
        <w:adjustRightInd w:val="0"/>
        <w:snapToGrid w:val="0"/>
        <w:spacing w:after="0" w:line="44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投标人盖章：</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adjustRightInd w:val="0"/>
        <w:snapToGrid w:val="0"/>
        <w:spacing w:line="440" w:lineRule="exact"/>
        <w:ind w:firstLine="210" w:firstLineChars="100"/>
        <w:rPr>
          <w:rFonts w:ascii="宋体" w:hAnsi="宋体" w:cs="宋体"/>
          <w:bCs/>
          <w:color w:val="000000" w:themeColor="text1"/>
          <w:szCs w:val="21"/>
        </w:rPr>
      </w:pPr>
      <w:r>
        <w:rPr>
          <w:rFonts w:hint="eastAsia" w:ascii="宋体" w:hAnsi="宋体" w:cs="宋体"/>
          <w:bCs/>
          <w:color w:val="000000" w:themeColor="text1"/>
          <w:szCs w:val="21"/>
          <w:u w:val="single"/>
        </w:rPr>
        <w:t>2023</w:t>
      </w:r>
      <w:r>
        <w:rPr>
          <w:rFonts w:hint="eastAsia" w:ascii="宋体" w:hAnsi="宋体" w:cs="宋体"/>
          <w:bCs/>
          <w:color w:val="000000" w:themeColor="text1"/>
          <w:szCs w:val="21"/>
        </w:rPr>
        <w:t>年</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月</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日</w:t>
      </w:r>
    </w:p>
    <w:p>
      <w:pPr>
        <w:adjustRightInd w:val="0"/>
        <w:snapToGrid w:val="0"/>
        <w:spacing w:line="440" w:lineRule="exact"/>
        <w:rPr>
          <w:rFonts w:ascii="宋体" w:hAnsi="宋体" w:cs="宋体"/>
          <w:bCs/>
          <w:color w:val="000000" w:themeColor="text1"/>
          <w:szCs w:val="21"/>
        </w:rPr>
      </w:pPr>
    </w:p>
    <w:p>
      <w:pPr>
        <w:snapToGrid w:val="0"/>
        <w:spacing w:line="440" w:lineRule="exact"/>
        <w:rPr>
          <w:rFonts w:ascii="宋体" w:hAnsi="宋体" w:cs="宋体"/>
          <w:color w:val="000000" w:themeColor="text1"/>
          <w:szCs w:val="21"/>
        </w:rPr>
      </w:pPr>
      <w:r>
        <w:rPr>
          <w:rFonts w:hint="eastAsia" w:ascii="宋体" w:hAnsi="宋体" w:cs="宋体"/>
          <w:color w:val="000000" w:themeColor="text1"/>
          <w:szCs w:val="21"/>
        </w:rPr>
        <w:t>注：1、在填写时，如本表格不适合投标单位的实际情况，可根据本表格式自行划表填写。</w:t>
      </w:r>
    </w:p>
    <w:p>
      <w:pPr>
        <w:snapToGrid w:val="0"/>
        <w:spacing w:line="440" w:lineRule="exact"/>
        <w:rPr>
          <w:rFonts w:ascii="宋体" w:hAnsi="宋体" w:cs="宋体"/>
          <w:color w:val="000000" w:themeColor="text1"/>
          <w:szCs w:val="21"/>
        </w:rPr>
      </w:pPr>
      <w:r>
        <w:rPr>
          <w:rFonts w:hint="eastAsia" w:ascii="宋体" w:hAnsi="宋体" w:cs="宋体"/>
          <w:color w:val="000000" w:themeColor="text1"/>
          <w:szCs w:val="21"/>
        </w:rPr>
        <w:t>2、后附企业为从业人员缴纳社保或购买保险的证明材料。</w:t>
      </w:r>
    </w:p>
    <w:p>
      <w:pPr>
        <w:snapToGrid w:val="0"/>
        <w:spacing w:line="440" w:lineRule="exact"/>
        <w:rPr>
          <w:rFonts w:ascii="宋体" w:hAnsi="宋体" w:cs="宋体"/>
          <w:color w:val="000000" w:themeColor="text1"/>
          <w:szCs w:val="21"/>
        </w:rPr>
      </w:pPr>
      <w:r>
        <w:rPr>
          <w:rFonts w:hint="eastAsia" w:ascii="宋体" w:hAnsi="宋体" w:cs="宋体"/>
          <w:color w:val="000000" w:themeColor="text1"/>
          <w:szCs w:val="21"/>
        </w:rPr>
        <w:t>3、列入本表人员如要更换，需经招标人同意。擅自更换或不到位属违约行为。</w:t>
      </w:r>
    </w:p>
    <w:p>
      <w:pPr>
        <w:ind w:firstLine="482" w:firstLineChars="200"/>
        <w:rPr>
          <w:rFonts w:ascii="宋体" w:hAnsi="宋体" w:cs="宋体"/>
          <w:b/>
          <w:color w:val="000000" w:themeColor="text1"/>
          <w:sz w:val="24"/>
          <w:shd w:val="clear" w:color="auto" w:fill="FFFF00"/>
        </w:rPr>
      </w:pPr>
    </w:p>
    <w:p>
      <w:pPr>
        <w:ind w:firstLine="482" w:firstLineChars="200"/>
        <w:rPr>
          <w:rFonts w:ascii="宋体" w:hAnsi="宋体" w:cs="宋体"/>
          <w:b/>
          <w:color w:val="000000" w:themeColor="text1"/>
          <w:sz w:val="24"/>
          <w:shd w:val="clear" w:color="auto" w:fill="FFFF00"/>
        </w:rPr>
      </w:pPr>
    </w:p>
    <w:p>
      <w:pPr>
        <w:ind w:firstLine="482" w:firstLineChars="200"/>
        <w:rPr>
          <w:rFonts w:ascii="宋体" w:hAnsi="宋体" w:cs="宋体"/>
          <w:b/>
          <w:color w:val="000000" w:themeColor="text1"/>
          <w:sz w:val="24"/>
          <w:shd w:val="clear" w:color="auto" w:fill="FFFF00"/>
        </w:rPr>
      </w:pPr>
    </w:p>
    <w:p>
      <w:pPr>
        <w:ind w:firstLine="482" w:firstLineChars="200"/>
        <w:rPr>
          <w:rFonts w:ascii="宋体" w:hAnsi="宋体" w:cs="宋体"/>
          <w:b/>
          <w:color w:val="000000" w:themeColor="text1"/>
          <w:sz w:val="24"/>
          <w:shd w:val="clear" w:color="auto" w:fill="FFFF00"/>
        </w:rPr>
      </w:pPr>
    </w:p>
    <w:p>
      <w:pPr>
        <w:ind w:firstLine="482" w:firstLineChars="200"/>
        <w:rPr>
          <w:rFonts w:ascii="宋体" w:hAnsi="宋体" w:cs="宋体"/>
          <w:b/>
          <w:color w:val="000000" w:themeColor="text1"/>
          <w:sz w:val="24"/>
          <w:shd w:val="clear" w:color="auto" w:fill="FFFF00"/>
        </w:rPr>
        <w:sectPr>
          <w:pgSz w:w="11906" w:h="16838"/>
          <w:pgMar w:top="964" w:right="1247" w:bottom="1247" w:left="1247" w:header="851" w:footer="992" w:gutter="0"/>
          <w:cols w:space="720" w:num="1"/>
          <w:docGrid w:linePitch="313" w:charSpace="0"/>
        </w:sect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9</w:t>
      </w:r>
      <w:r>
        <w:rPr>
          <w:rFonts w:hint="eastAsia" w:ascii="宋体" w:hAnsi="宋体" w:cs="宋体"/>
          <w:color w:val="000000" w:themeColor="text1"/>
          <w:sz w:val="24"/>
        </w:rPr>
        <w:t>、项目负责人一览表</w:t>
      </w:r>
    </w:p>
    <w:p>
      <w:pPr>
        <w:adjustRightInd w:val="0"/>
        <w:snapToGrid w:val="0"/>
        <w:spacing w:line="44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项目负责人一览表</w:t>
      </w:r>
    </w:p>
    <w:p>
      <w:pPr>
        <w:spacing w:line="360" w:lineRule="auto"/>
        <w:ind w:right="658"/>
        <w:rPr>
          <w:rFonts w:ascii="宋体" w:hAnsi="宋体" w:cs="宋体"/>
          <w:color w:val="000000" w:themeColor="text1"/>
          <w:sz w:val="24"/>
        </w:rPr>
      </w:pPr>
      <w:r>
        <w:rPr>
          <w:rFonts w:hint="eastAsia" w:ascii="宋体" w:hAnsi="宋体" w:cs="宋体"/>
          <w:color w:val="000000" w:themeColor="text1"/>
          <w:sz w:val="24"/>
        </w:rPr>
        <w:t xml:space="preserve"> </w:t>
      </w:r>
    </w:p>
    <w:p>
      <w:pPr>
        <w:spacing w:line="360" w:lineRule="auto"/>
        <w:ind w:right="658"/>
        <w:rPr>
          <w:rFonts w:ascii="宋体" w:hAnsi="宋体" w:cs="宋体"/>
          <w:color w:val="000000" w:themeColor="text1"/>
          <w:sz w:val="22"/>
          <w:szCs w:val="22"/>
          <w:u w:val="single"/>
        </w:rPr>
      </w:pPr>
      <w:r>
        <w:rPr>
          <w:rFonts w:hint="eastAsia" w:ascii="宋体" w:hAnsi="宋体" w:cs="宋体"/>
          <w:color w:val="000000" w:themeColor="text1"/>
          <w:sz w:val="22"/>
          <w:szCs w:val="22"/>
        </w:rPr>
        <w:t xml:space="preserve">项目名称：                                     项目编号：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姓名</w:t>
            </w:r>
          </w:p>
        </w:tc>
        <w:tc>
          <w:tcPr>
            <w:tcW w:w="28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性别</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年龄</w:t>
            </w:r>
          </w:p>
        </w:tc>
        <w:tc>
          <w:tcPr>
            <w:tcW w:w="19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职务</w:t>
            </w:r>
          </w:p>
        </w:tc>
        <w:tc>
          <w:tcPr>
            <w:tcW w:w="28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职称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学历</w:t>
            </w:r>
          </w:p>
        </w:tc>
        <w:tc>
          <w:tcPr>
            <w:tcW w:w="19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参加工作时间</w:t>
            </w:r>
          </w:p>
        </w:tc>
        <w:tc>
          <w:tcPr>
            <w:tcW w:w="18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8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已完项目情况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建设单位</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项目名称</w:t>
            </w: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建设规模</w:t>
            </w: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开、竣工日期</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r>
              <w:rPr>
                <w:rFonts w:hint="eastAsia" w:ascii="宋体" w:hAnsi="宋体" w:cs="宋体"/>
                <w:color w:val="000000" w:themeColor="text1"/>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rPr>
            </w:pPr>
          </w:p>
        </w:tc>
      </w:tr>
    </w:tbl>
    <w:p>
      <w:pPr>
        <w:snapToGrid w:val="0"/>
        <w:spacing w:line="440" w:lineRule="exact"/>
        <w:rPr>
          <w:rFonts w:ascii="宋体" w:hAnsi="宋体" w:cs="宋体"/>
          <w:color w:val="000000" w:themeColor="text1"/>
          <w:szCs w:val="21"/>
        </w:rPr>
      </w:pPr>
    </w:p>
    <w:p>
      <w:pPr>
        <w:snapToGrid w:val="0"/>
        <w:spacing w:line="440" w:lineRule="exact"/>
        <w:rPr>
          <w:rFonts w:ascii="宋体" w:hAnsi="宋体" w:cs="宋体"/>
          <w:color w:val="000000" w:themeColor="text1"/>
          <w:szCs w:val="21"/>
          <w:u w:val="single"/>
        </w:rPr>
      </w:pPr>
      <w:r>
        <w:rPr>
          <w:rFonts w:hint="eastAsia" w:ascii="宋体" w:hAnsi="宋体" w:cs="宋体"/>
          <w:color w:val="000000" w:themeColor="text1"/>
          <w:szCs w:val="21"/>
        </w:rPr>
        <w:t>授权代表签名：</w:t>
      </w:r>
      <w:r>
        <w:rPr>
          <w:rFonts w:hint="eastAsia" w:ascii="宋体" w:hAnsi="宋体" w:cs="宋体"/>
          <w:color w:val="000000" w:themeColor="text1"/>
          <w:szCs w:val="21"/>
          <w:u w:val="single"/>
        </w:rPr>
        <w:t xml:space="preserve">             </w:t>
      </w:r>
    </w:p>
    <w:p>
      <w:pPr>
        <w:pStyle w:val="9"/>
        <w:adjustRightInd w:val="0"/>
        <w:snapToGrid w:val="0"/>
        <w:spacing w:after="0" w:line="440" w:lineRule="exact"/>
        <w:rPr>
          <w:rFonts w:ascii="宋体" w:hAnsi="宋体" w:cs="宋体"/>
          <w:color w:val="000000" w:themeColor="text1"/>
          <w:szCs w:val="21"/>
        </w:rPr>
      </w:pPr>
      <w:r>
        <w:rPr>
          <w:rFonts w:hint="eastAsia" w:ascii="宋体" w:hAnsi="宋体" w:cs="宋体"/>
          <w:color w:val="000000" w:themeColor="text1"/>
          <w:szCs w:val="21"/>
        </w:rPr>
        <w:t>投标人盖章：</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p>
    <w:p>
      <w:pPr>
        <w:adjustRightInd w:val="0"/>
        <w:snapToGrid w:val="0"/>
        <w:spacing w:line="440" w:lineRule="exact"/>
        <w:rPr>
          <w:rFonts w:ascii="宋体" w:hAnsi="宋体" w:cs="宋体"/>
          <w:bCs/>
          <w:color w:val="000000" w:themeColor="text1"/>
          <w:szCs w:val="21"/>
        </w:rPr>
      </w:pP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年</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月</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rPr>
        <w:t>日</w:t>
      </w:r>
    </w:p>
    <w:p>
      <w:pPr>
        <w:adjustRightInd w:val="0"/>
        <w:snapToGrid w:val="0"/>
        <w:spacing w:line="440" w:lineRule="exact"/>
        <w:rPr>
          <w:rFonts w:ascii="宋体" w:hAnsi="宋体" w:cs="宋体"/>
          <w:bCs/>
          <w:color w:val="000000" w:themeColor="text1"/>
          <w:szCs w:val="21"/>
        </w:rPr>
      </w:pPr>
    </w:p>
    <w:p>
      <w:pPr>
        <w:spacing w:line="360" w:lineRule="auto"/>
        <w:ind w:right="658"/>
        <w:rPr>
          <w:rFonts w:ascii="宋体" w:hAnsi="宋体" w:cs="宋体"/>
          <w:color w:val="000000" w:themeColor="text1"/>
          <w:sz w:val="24"/>
        </w:rPr>
      </w:pPr>
      <w:r>
        <w:rPr>
          <w:rFonts w:hint="eastAsia" w:ascii="宋体" w:hAnsi="宋体" w:cs="宋体"/>
          <w:color w:val="000000" w:themeColor="text1"/>
          <w:sz w:val="24"/>
        </w:rPr>
        <w:t>注：（按评分要求提供）</w:t>
      </w:r>
    </w:p>
    <w:p>
      <w:pPr>
        <w:pStyle w:val="34"/>
        <w:rPr>
          <w:rFonts w:ascii="宋体" w:hAnsi="宋体" w:cs="宋体"/>
          <w:color w:val="000000" w:themeColor="text1"/>
          <w:sz w:val="24"/>
        </w:rPr>
      </w:pPr>
    </w:p>
    <w:p>
      <w:pPr>
        <w:pStyle w:val="34"/>
        <w:rPr>
          <w:rFonts w:ascii="宋体" w:hAnsi="宋体" w:cs="宋体"/>
          <w:color w:val="000000" w:themeColor="text1"/>
          <w:sz w:val="24"/>
        </w:rPr>
      </w:pPr>
    </w:p>
    <w:p>
      <w:pPr>
        <w:pStyle w:val="34"/>
        <w:rPr>
          <w:rFonts w:ascii="宋体" w:hAnsi="宋体" w:cs="宋体"/>
          <w:color w:val="000000" w:themeColor="text1"/>
          <w:sz w:val="24"/>
        </w:rPr>
      </w:pPr>
    </w:p>
    <w:p>
      <w:pPr>
        <w:pStyle w:val="34"/>
        <w:rPr>
          <w:rFonts w:ascii="宋体" w:hAnsi="宋体" w:cs="宋体"/>
          <w:color w:val="000000" w:themeColor="text1"/>
          <w:sz w:val="24"/>
        </w:rPr>
      </w:pPr>
    </w:p>
    <w:p>
      <w:pPr>
        <w:pStyle w:val="34"/>
        <w:rPr>
          <w:rFonts w:ascii="宋体" w:hAnsi="宋体" w:cs="宋体"/>
          <w:color w:val="000000" w:themeColor="text1"/>
          <w:sz w:val="24"/>
        </w:rPr>
      </w:pPr>
    </w:p>
    <w:p>
      <w:pPr>
        <w:adjustRightInd w:val="0"/>
        <w:snapToGrid w:val="0"/>
        <w:jc w:val="left"/>
        <w:rPr>
          <w:rFonts w:ascii="宋体" w:hAnsi="宋体" w:cs="宋体"/>
          <w:color w:val="000000" w:themeColor="text1"/>
          <w:sz w:val="24"/>
        </w:rPr>
      </w:pPr>
    </w:p>
    <w:p>
      <w:pPr>
        <w:adjustRightInd w:val="0"/>
        <w:snapToGrid w:val="0"/>
        <w:jc w:val="left"/>
        <w:rPr>
          <w:rFonts w:ascii="宋体" w:hAnsi="宋体" w:cs="宋体"/>
          <w:color w:val="000000" w:themeColor="text1"/>
          <w:sz w:val="24"/>
        </w:rPr>
        <w:sectPr>
          <w:pgSz w:w="11906" w:h="16838"/>
          <w:pgMar w:top="964" w:right="1247" w:bottom="1247" w:left="1247" w:header="851" w:footer="992" w:gutter="0"/>
          <w:cols w:space="720" w:num="1"/>
          <w:docGrid w:linePitch="313" w:charSpace="0"/>
        </w:sectPr>
      </w:pPr>
    </w:p>
    <w:p>
      <w:pPr>
        <w:pStyle w:val="4"/>
        <w:jc w:val="center"/>
        <w:rPr>
          <w:rFonts w:ascii="宋体" w:hAnsi="宋体" w:cs="宋体"/>
          <w:color w:val="000000" w:themeColor="text1"/>
          <w:szCs w:val="28"/>
        </w:rPr>
      </w:pPr>
      <w:bookmarkStart w:id="285" w:name="_Toc5232"/>
      <w:bookmarkStart w:id="286" w:name="_Toc18476"/>
      <w:bookmarkStart w:id="287" w:name="_Toc32357"/>
      <w:bookmarkStart w:id="288" w:name="_Toc143943673"/>
      <w:bookmarkStart w:id="289" w:name="_Toc74166647"/>
      <w:bookmarkStart w:id="290" w:name="_Toc13626"/>
      <w:bookmarkStart w:id="291" w:name="_Toc15923"/>
      <w:bookmarkStart w:id="292" w:name="_Toc2797"/>
      <w:bookmarkStart w:id="293" w:name="_Toc14504"/>
      <w:r>
        <w:rPr>
          <w:rFonts w:hint="eastAsia" w:ascii="宋体" w:hAnsi="宋体" w:cs="宋体"/>
          <w:color w:val="000000" w:themeColor="text1"/>
          <w:szCs w:val="28"/>
        </w:rPr>
        <w:t>报价文件格式</w:t>
      </w:r>
      <w:bookmarkEnd w:id="285"/>
      <w:bookmarkEnd w:id="286"/>
      <w:bookmarkEnd w:id="287"/>
      <w:bookmarkEnd w:id="288"/>
      <w:bookmarkEnd w:id="289"/>
      <w:bookmarkEnd w:id="290"/>
      <w:bookmarkEnd w:id="291"/>
      <w:bookmarkEnd w:id="292"/>
      <w:bookmarkEnd w:id="293"/>
    </w:p>
    <w:p>
      <w:pPr>
        <w:adjustRightInd w:val="0"/>
        <w:snapToGrid w:val="0"/>
        <w:rPr>
          <w:rFonts w:ascii="宋体" w:hAnsi="宋体" w:cs="宋体"/>
          <w:bCs/>
          <w:color w:val="000000" w:themeColor="text1"/>
          <w:sz w:val="24"/>
        </w:rPr>
      </w:pPr>
    </w:p>
    <w:p>
      <w:pPr>
        <w:adjustRightInd w:val="0"/>
        <w:snapToGrid w:val="0"/>
        <w:rPr>
          <w:rFonts w:ascii="宋体" w:hAnsi="宋体" w:cs="宋体"/>
          <w:color w:val="000000" w:themeColor="text1"/>
          <w:sz w:val="24"/>
        </w:rPr>
      </w:pPr>
      <w:r>
        <w:rPr>
          <w:rFonts w:hint="eastAsia" w:ascii="宋体" w:hAnsi="宋体" w:cs="宋体"/>
          <w:color w:val="000000" w:themeColor="text1"/>
          <w:sz w:val="24"/>
        </w:rPr>
        <w:t xml:space="preserve">报价文件封面格式： </w:t>
      </w:r>
    </w:p>
    <w:p>
      <w:pPr>
        <w:adjustRightInd w:val="0"/>
        <w:snapToGrid w:val="0"/>
        <w:rPr>
          <w:rFonts w:ascii="宋体" w:hAnsi="宋体" w:cs="宋体"/>
          <w:b/>
          <w:bCs/>
          <w:color w:val="000000" w:themeColor="text1"/>
          <w:sz w:val="24"/>
        </w:rPr>
      </w:pPr>
      <w:r>
        <w:rPr>
          <w:rFonts w:hint="eastAsia" w:ascii="宋体" w:hAnsi="宋体" w:cs="宋体"/>
          <w:color w:val="000000" w:themeColor="text1"/>
          <w:sz w:val="24"/>
        </w:rPr>
        <w:t xml:space="preserve">                                                        </w:t>
      </w:r>
    </w:p>
    <w:p>
      <w:pPr>
        <w:adjustRightInd w:val="0"/>
        <w:snapToGrid w:val="0"/>
        <w:jc w:val="center"/>
        <w:rPr>
          <w:rFonts w:ascii="宋体" w:hAnsi="宋体" w:cs="宋体"/>
          <w:bCs/>
          <w:color w:val="000000" w:themeColor="text1"/>
          <w:sz w:val="24"/>
        </w:rPr>
      </w:pPr>
      <w:r>
        <w:rPr>
          <w:rFonts w:hint="eastAsia" w:ascii="宋体" w:hAnsi="宋体" w:cs="宋体"/>
          <w:bCs/>
          <w:color w:val="000000" w:themeColor="text1"/>
          <w:sz w:val="24"/>
        </w:rPr>
        <w:t>×××（投标人名称）</w:t>
      </w:r>
    </w:p>
    <w:p>
      <w:pPr>
        <w:adjustRightInd w:val="0"/>
        <w:snapToGrid w:val="0"/>
        <w:jc w:val="center"/>
        <w:rPr>
          <w:rFonts w:ascii="宋体" w:hAnsi="宋体" w:cs="宋体"/>
          <w:b/>
          <w:bCs/>
          <w:color w:val="000000" w:themeColor="text1"/>
          <w:sz w:val="44"/>
          <w:szCs w:val="44"/>
        </w:rPr>
      </w:pPr>
      <w:r>
        <w:rPr>
          <w:rFonts w:hint="eastAsia" w:ascii="宋体" w:hAnsi="宋体" w:cs="宋体"/>
          <w:b/>
          <w:bCs/>
          <w:color w:val="000000" w:themeColor="text1"/>
          <w:sz w:val="44"/>
          <w:szCs w:val="44"/>
        </w:rPr>
        <w:t>报价文件</w:t>
      </w:r>
    </w:p>
    <w:p>
      <w:pPr>
        <w:adjustRightInd w:val="0"/>
        <w:snapToGrid w:val="0"/>
        <w:ind w:left="2245" w:leftChars="513" w:hanging="1168" w:hangingChars="487"/>
        <w:rPr>
          <w:rFonts w:ascii="宋体" w:hAnsi="宋体" w:cs="宋体"/>
          <w:bCs/>
          <w:color w:val="000000" w:themeColor="text1"/>
          <w:sz w:val="24"/>
        </w:rPr>
      </w:pPr>
      <w:r>
        <w:rPr>
          <w:rFonts w:hint="eastAsia" w:ascii="宋体" w:hAnsi="宋体" w:cs="宋体"/>
          <w:bCs/>
          <w:color w:val="000000" w:themeColor="text1"/>
          <w:sz w:val="24"/>
        </w:rPr>
        <w:t xml:space="preserve">项目名称： </w:t>
      </w:r>
    </w:p>
    <w:p>
      <w:pPr>
        <w:adjustRightInd w:val="0"/>
        <w:snapToGri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     项目编号：                     </w:t>
      </w:r>
    </w:p>
    <w:p>
      <w:pPr>
        <w:adjustRightInd w:val="0"/>
        <w:snapToGrid w:val="0"/>
        <w:ind w:firstLine="1080" w:firstLineChars="450"/>
        <w:rPr>
          <w:rFonts w:ascii="宋体" w:hAnsi="宋体" w:cs="宋体"/>
          <w:color w:val="000000" w:themeColor="text1"/>
          <w:sz w:val="24"/>
        </w:rPr>
      </w:pPr>
      <w:r>
        <w:rPr>
          <w:rFonts w:hint="eastAsia" w:ascii="宋体" w:hAnsi="宋体" w:cs="宋体"/>
          <w:color w:val="000000" w:themeColor="text1"/>
          <w:sz w:val="24"/>
        </w:rPr>
        <w:t>投标人名称（盖章）：</w:t>
      </w:r>
    </w:p>
    <w:p>
      <w:pPr>
        <w:adjustRightInd w:val="0"/>
        <w:snapToGrid w:val="0"/>
        <w:ind w:firstLine="1080" w:firstLineChars="450"/>
        <w:rPr>
          <w:rFonts w:ascii="宋体" w:hAnsi="宋体" w:cs="宋体"/>
          <w:color w:val="000000" w:themeColor="text1"/>
          <w:sz w:val="24"/>
        </w:rPr>
      </w:pPr>
      <w:r>
        <w:rPr>
          <w:rFonts w:hint="eastAsia" w:ascii="宋体" w:hAnsi="宋体" w:cs="宋体"/>
          <w:color w:val="000000" w:themeColor="text1"/>
          <w:sz w:val="24"/>
        </w:rPr>
        <w:t>投标人地址：</w:t>
      </w:r>
    </w:p>
    <w:p>
      <w:pPr>
        <w:adjustRightInd w:val="0"/>
        <w:snapToGrid w:val="0"/>
        <w:ind w:firstLine="4080" w:firstLineChars="1700"/>
        <w:rPr>
          <w:rFonts w:ascii="宋体" w:hAnsi="宋体" w:cs="宋体"/>
          <w:color w:val="000000" w:themeColor="text1"/>
          <w:sz w:val="24"/>
        </w:rPr>
      </w:pPr>
      <w:r>
        <w:rPr>
          <w:rFonts w:hint="eastAsia" w:ascii="宋体" w:hAnsi="宋体" w:cs="宋体"/>
          <w:color w:val="000000" w:themeColor="text1"/>
          <w:sz w:val="24"/>
        </w:rPr>
        <w:t>授权代表签名或盖章：</w:t>
      </w:r>
    </w:p>
    <w:p>
      <w:pPr>
        <w:adjustRightInd w:val="0"/>
        <w:snapToGrid w:val="0"/>
        <w:jc w:val="right"/>
        <w:rPr>
          <w:rFonts w:ascii="宋体" w:hAnsi="宋体" w:cs="宋体"/>
          <w:color w:val="000000" w:themeColor="text1"/>
          <w:sz w:val="24"/>
        </w:rPr>
      </w:pPr>
      <w:r>
        <w:rPr>
          <w:rFonts w:hint="eastAsia" w:ascii="宋体" w:hAnsi="宋体" w:cs="宋体"/>
          <w:color w:val="000000" w:themeColor="text1"/>
          <w:sz w:val="24"/>
        </w:rPr>
        <w:t xml:space="preserve">                        年  月  日</w:t>
      </w:r>
    </w:p>
    <w:p>
      <w:pPr>
        <w:spacing w:line="540" w:lineRule="exact"/>
        <w:rPr>
          <w:rFonts w:ascii="宋体" w:hAnsi="宋体" w:cs="宋体"/>
          <w:color w:val="000000" w:themeColor="text1"/>
          <w:sz w:val="32"/>
          <w:szCs w:val="32"/>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p>
    <w:p>
      <w:pPr>
        <w:adjustRightInd w:val="0"/>
        <w:snapToGrid w:val="0"/>
        <w:rPr>
          <w:rFonts w:ascii="宋体" w:hAnsi="宋体" w:cs="宋体"/>
          <w:color w:val="000000" w:themeColor="text1"/>
          <w:sz w:val="24"/>
        </w:rPr>
      </w:pPr>
      <w:r>
        <w:rPr>
          <w:rFonts w:hint="eastAsia" w:ascii="宋体" w:hAnsi="宋体" w:cs="宋体"/>
          <w:color w:val="000000" w:themeColor="text1"/>
          <w:sz w:val="24"/>
        </w:rPr>
        <w:t>目录</w:t>
      </w:r>
    </w:p>
    <w:p>
      <w:pPr>
        <w:adjustRightInd w:val="0"/>
        <w:snapToGrid w:val="0"/>
        <w:spacing w:line="400" w:lineRule="exact"/>
        <w:ind w:left="284"/>
        <w:jc w:val="left"/>
        <w:rPr>
          <w:rFonts w:ascii="宋体" w:hAnsi="宋体" w:cs="宋体"/>
          <w:color w:val="000000" w:themeColor="text1"/>
          <w:szCs w:val="21"/>
        </w:rPr>
      </w:pPr>
      <w:r>
        <w:rPr>
          <w:rFonts w:hint="eastAsia" w:ascii="宋体" w:hAnsi="宋体" w:cs="宋体"/>
          <w:color w:val="000000" w:themeColor="text1"/>
          <w:szCs w:val="21"/>
        </w:rPr>
        <w:t>开标一览表 ；</w:t>
      </w:r>
    </w:p>
    <w:p>
      <w:pPr>
        <w:adjustRightInd w:val="0"/>
        <w:snapToGrid w:val="0"/>
        <w:spacing w:line="400" w:lineRule="exact"/>
        <w:ind w:left="284"/>
        <w:jc w:val="left"/>
        <w:rPr>
          <w:rFonts w:hint="eastAsia" w:ascii="宋体" w:hAnsi="宋体" w:cs="宋体"/>
          <w:color w:val="000000" w:themeColor="text1"/>
          <w:szCs w:val="21"/>
        </w:rPr>
      </w:pPr>
      <w:r>
        <w:rPr>
          <w:rFonts w:hint="eastAsia" w:ascii="宋体" w:hAnsi="宋体" w:cs="宋体"/>
          <w:color w:val="000000" w:themeColor="text1"/>
          <w:szCs w:val="21"/>
        </w:rPr>
        <w:t>报价明细表；</w:t>
      </w:r>
    </w:p>
    <w:p>
      <w:pPr>
        <w:adjustRightInd w:val="0"/>
        <w:snapToGrid w:val="0"/>
        <w:spacing w:line="400" w:lineRule="exact"/>
        <w:ind w:left="284"/>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中小企业声明函、监狱企业、残疾人福利性单位声明函（格式见附件）及证明材料</w:t>
      </w:r>
      <w:r>
        <w:rPr>
          <w:rFonts w:hint="eastAsia" w:ascii="宋体" w:hAnsi="宋体" w:cs="宋体"/>
          <w:color w:val="000000" w:themeColor="text1"/>
          <w:szCs w:val="21"/>
          <w:lang w:eastAsia="zh-CN"/>
        </w:rPr>
        <w:t>；</w:t>
      </w:r>
    </w:p>
    <w:p>
      <w:pPr>
        <w:adjustRightInd w:val="0"/>
        <w:snapToGrid w:val="0"/>
        <w:spacing w:line="400" w:lineRule="exact"/>
        <w:ind w:left="284"/>
        <w:jc w:val="left"/>
        <w:rPr>
          <w:rFonts w:hint="eastAsia" w:eastAsia="宋体"/>
          <w:color w:val="000000" w:themeColor="text1"/>
          <w:lang w:eastAsia="zh-CN"/>
        </w:rPr>
      </w:pPr>
      <w:r>
        <w:rPr>
          <w:rFonts w:hint="eastAsia" w:ascii="宋体" w:hAnsi="宋体" w:cs="宋体"/>
          <w:color w:val="000000" w:themeColor="text1"/>
          <w:szCs w:val="21"/>
        </w:rPr>
        <w:t>投标人针对报价的说明或证明材料</w:t>
      </w:r>
      <w:r>
        <w:rPr>
          <w:rFonts w:hint="eastAsia" w:ascii="宋体" w:hAnsi="宋体" w:cs="宋体"/>
          <w:color w:val="000000" w:themeColor="text1"/>
          <w:szCs w:val="21"/>
          <w:lang w:eastAsia="zh-CN"/>
        </w:rPr>
        <w:t>。</w:t>
      </w:r>
    </w:p>
    <w:p>
      <w:pPr>
        <w:pStyle w:val="4"/>
        <w:numPr>
          <w:ilvl w:val="0"/>
          <w:numId w:val="0"/>
        </w:numPr>
        <w:ind w:leftChars="0"/>
        <w:rPr>
          <w:color w:val="000000" w:themeColor="text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adjustRightInd w:val="0"/>
        <w:snapToGrid w:val="0"/>
        <w:spacing w:line="400" w:lineRule="exact"/>
        <w:ind w:left="284"/>
        <w:jc w:val="left"/>
        <w:rPr>
          <w:rFonts w:ascii="宋体" w:hAnsi="宋体" w:cs="宋体"/>
          <w:color w:val="000000" w:themeColor="text1"/>
          <w:szCs w:val="21"/>
        </w:rPr>
      </w:pPr>
    </w:p>
    <w:p>
      <w:pPr>
        <w:spacing w:line="520" w:lineRule="exact"/>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、开标一览表格式</w:t>
      </w:r>
    </w:p>
    <w:p>
      <w:pPr>
        <w:spacing w:line="500" w:lineRule="exact"/>
        <w:jc w:val="center"/>
        <w:rPr>
          <w:rFonts w:ascii="宋体" w:hAnsi="宋体" w:cs="宋体"/>
          <w:bCs/>
          <w:color w:val="000000" w:themeColor="text1"/>
          <w:sz w:val="44"/>
        </w:rPr>
      </w:pPr>
      <w:r>
        <w:rPr>
          <w:rFonts w:hint="eastAsia" w:ascii="宋体" w:hAnsi="宋体" w:cs="宋体"/>
          <w:bCs/>
          <w:color w:val="000000" w:themeColor="text1"/>
          <w:sz w:val="44"/>
        </w:rPr>
        <w:t>开标一览表</w:t>
      </w:r>
    </w:p>
    <w:p>
      <w:pPr>
        <w:pStyle w:val="35"/>
        <w:rPr>
          <w:rFonts w:ascii="宋体" w:hAnsi="宋体"/>
          <w:color w:val="000000" w:themeColor="text1"/>
        </w:rPr>
      </w:pPr>
    </w:p>
    <w:p>
      <w:pPr>
        <w:spacing w:line="380" w:lineRule="exact"/>
        <w:rPr>
          <w:rFonts w:ascii="宋体" w:hAnsi="宋体" w:cs="宋体"/>
          <w:color w:val="000000" w:themeColor="text1"/>
          <w:szCs w:val="21"/>
        </w:rPr>
      </w:pPr>
      <w:r>
        <w:rPr>
          <w:rFonts w:hint="eastAsia" w:ascii="宋体" w:hAnsi="宋体" w:cs="宋体"/>
          <w:color w:val="000000" w:themeColor="text1"/>
          <w:szCs w:val="21"/>
        </w:rPr>
        <w:t>项目编号：                                                   金额单位：元</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95"/>
        <w:gridCol w:w="6"/>
        <w:gridCol w:w="5103"/>
        <w:gridCol w:w="99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21"/>
              <w:snapToGrid w:val="0"/>
              <w:spacing w:before="0" w:beforeAutospacing="0" w:after="0" w:afterAutospacing="0" w:line="36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序</w:t>
            </w:r>
          </w:p>
          <w:p>
            <w:pPr>
              <w:pStyle w:val="21"/>
              <w:snapToGrid w:val="0"/>
              <w:spacing w:before="0" w:beforeAutospacing="0" w:after="0" w:afterAutospacing="0" w:line="36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号</w:t>
            </w:r>
          </w:p>
        </w:tc>
        <w:tc>
          <w:tcPr>
            <w:tcW w:w="1701" w:type="dxa"/>
            <w:gridSpan w:val="2"/>
            <w:vAlign w:val="center"/>
          </w:tcPr>
          <w:p>
            <w:pPr>
              <w:pStyle w:val="21"/>
              <w:snapToGrid w:val="0"/>
              <w:spacing w:before="0" w:beforeAutospacing="0" w:after="0" w:afterAutospacing="0" w:line="36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项目名称</w:t>
            </w:r>
          </w:p>
        </w:tc>
        <w:tc>
          <w:tcPr>
            <w:tcW w:w="5103" w:type="dxa"/>
            <w:vAlign w:val="center"/>
          </w:tcPr>
          <w:p>
            <w:pPr>
              <w:pStyle w:val="21"/>
              <w:snapToGrid w:val="0"/>
              <w:spacing w:before="0" w:beforeAutospacing="0" w:after="0" w:afterAutospacing="0" w:line="36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简要概况</w:t>
            </w:r>
          </w:p>
        </w:tc>
        <w:tc>
          <w:tcPr>
            <w:tcW w:w="993" w:type="dxa"/>
            <w:vAlign w:val="center"/>
          </w:tcPr>
          <w:p>
            <w:pPr>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数量及</w:t>
            </w:r>
          </w:p>
          <w:p>
            <w:pPr>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1176" w:type="dxa"/>
            <w:vAlign w:val="center"/>
          </w:tcPr>
          <w:p>
            <w:pPr>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投标报价</w:t>
            </w:r>
          </w:p>
          <w:p>
            <w:pPr>
              <w:snapToGri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67" w:type="dxa"/>
            <w:vAlign w:val="center"/>
          </w:tcPr>
          <w:p>
            <w:pPr>
              <w:pStyle w:val="21"/>
              <w:snapToGrid w:val="0"/>
              <w:spacing w:before="0" w:beforeAutospacing="0" w:after="0" w:afterAutospacing="0" w:line="360" w:lineRule="exact"/>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1701" w:type="dxa"/>
            <w:gridSpan w:val="2"/>
            <w:vAlign w:val="center"/>
          </w:tcPr>
          <w:p>
            <w:pPr>
              <w:pStyle w:val="21"/>
              <w:snapToGrid w:val="0"/>
              <w:spacing w:before="0" w:beforeAutospacing="0" w:after="0" w:afterAutospacing="0" w:line="360" w:lineRule="exact"/>
              <w:jc w:val="both"/>
              <w:rPr>
                <w:rFonts w:ascii="宋体" w:hAnsi="宋体" w:cs="宋体"/>
                <w:color w:val="000000" w:themeColor="text1"/>
                <w:sz w:val="21"/>
                <w:szCs w:val="21"/>
              </w:rPr>
            </w:pPr>
          </w:p>
        </w:tc>
        <w:tc>
          <w:tcPr>
            <w:tcW w:w="5103" w:type="dxa"/>
            <w:vAlign w:val="center"/>
          </w:tcPr>
          <w:p>
            <w:pPr>
              <w:pStyle w:val="21"/>
              <w:snapToGrid w:val="0"/>
              <w:spacing w:before="0" w:beforeAutospacing="0" w:after="0" w:afterAutospacing="0" w:line="360" w:lineRule="exact"/>
              <w:rPr>
                <w:rFonts w:ascii="宋体" w:hAnsi="宋体" w:cs="宋体"/>
                <w:color w:val="000000" w:themeColor="text1"/>
                <w:spacing w:val="8"/>
                <w:sz w:val="21"/>
                <w:szCs w:val="21"/>
              </w:rPr>
            </w:pPr>
          </w:p>
        </w:tc>
        <w:tc>
          <w:tcPr>
            <w:tcW w:w="993" w:type="dxa"/>
            <w:vAlign w:val="center"/>
          </w:tcPr>
          <w:p>
            <w:pPr>
              <w:pStyle w:val="21"/>
              <w:snapToGrid w:val="0"/>
              <w:spacing w:before="0" w:beforeAutospacing="0" w:after="0" w:afterAutospacing="0" w:line="360" w:lineRule="exact"/>
              <w:jc w:val="center"/>
              <w:rPr>
                <w:rFonts w:ascii="宋体" w:hAnsi="宋体" w:cs="宋体"/>
                <w:color w:val="000000" w:themeColor="text1"/>
                <w:sz w:val="21"/>
                <w:szCs w:val="21"/>
              </w:rPr>
            </w:pPr>
          </w:p>
        </w:tc>
        <w:tc>
          <w:tcPr>
            <w:tcW w:w="1176" w:type="dxa"/>
            <w:vAlign w:val="center"/>
          </w:tcPr>
          <w:p>
            <w:pPr>
              <w:spacing w:line="36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62" w:type="dxa"/>
            <w:gridSpan w:val="2"/>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项目负责人</w:t>
            </w:r>
          </w:p>
        </w:tc>
        <w:tc>
          <w:tcPr>
            <w:tcW w:w="7278" w:type="dxa"/>
            <w:gridSpan w:val="4"/>
            <w:vAlign w:val="center"/>
          </w:tcPr>
          <w:p>
            <w:pPr>
              <w:spacing w:line="360" w:lineRule="exact"/>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262" w:type="dxa"/>
            <w:gridSpan w:val="2"/>
            <w:vAlign w:val="center"/>
          </w:tcPr>
          <w:p>
            <w:pPr>
              <w:spacing w:line="360" w:lineRule="exact"/>
              <w:jc w:val="center"/>
              <w:rPr>
                <w:rFonts w:ascii="宋体" w:hAnsi="宋体" w:cs="宋体"/>
                <w:color w:val="000000" w:themeColor="text1"/>
                <w:szCs w:val="21"/>
              </w:rPr>
            </w:pPr>
            <w:r>
              <w:rPr>
                <w:rFonts w:hint="eastAsia" w:ascii="宋体" w:hAnsi="宋体" w:cs="宋体"/>
                <w:color w:val="000000" w:themeColor="text1"/>
                <w:szCs w:val="21"/>
              </w:rPr>
              <w:t>投标总价</w:t>
            </w:r>
          </w:p>
        </w:tc>
        <w:tc>
          <w:tcPr>
            <w:tcW w:w="7278" w:type="dxa"/>
            <w:gridSpan w:val="4"/>
            <w:vAlign w:val="center"/>
          </w:tcPr>
          <w:p>
            <w:pPr>
              <w:spacing w:line="360" w:lineRule="exact"/>
              <w:rPr>
                <w:rFonts w:ascii="宋体" w:hAnsi="宋体" w:cs="宋体"/>
                <w:color w:val="000000" w:themeColor="text1"/>
                <w:szCs w:val="21"/>
              </w:rPr>
            </w:pPr>
            <w:r>
              <w:rPr>
                <w:rFonts w:hint="eastAsia" w:ascii="宋体" w:hAnsi="宋体" w:cs="宋体"/>
                <w:color w:val="000000" w:themeColor="text1"/>
                <w:szCs w:val="21"/>
              </w:rPr>
              <w:t>大写：人民币                                      （￥：       元）</w:t>
            </w:r>
          </w:p>
        </w:tc>
      </w:tr>
    </w:tbl>
    <w:p>
      <w:pPr>
        <w:snapToGrid w:val="0"/>
        <w:spacing w:before="50" w:after="50"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注:  1、报价一经涂改，应在涂改处加盖单位公章或者由法定代表人或授权委托人签字或盖章，否则其投标作无效标处理。</w:t>
      </w:r>
    </w:p>
    <w:p>
      <w:pPr>
        <w:snapToGrid w:val="0"/>
        <w:spacing w:before="50" w:after="50"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2、注：预算为包干价，含平台搭建运维中所有的场地搭建、硬装、软装配套设施；办公设备硬件、软件配套设施；人员投入、管理、培训、提升、福利； 办公消耗、水、电；安保物业...</w:t>
      </w:r>
    </w:p>
    <w:p>
      <w:pPr>
        <w:pStyle w:val="13"/>
        <w:tabs>
          <w:tab w:val="left" w:pos="360"/>
        </w:tabs>
        <w:adjustRightInd w:val="0"/>
        <w:snapToGrid w:val="0"/>
        <w:spacing w:beforeLines="0" w:afterLines="0" w:line="380" w:lineRule="exact"/>
        <w:ind w:left="359" w:leftChars="171"/>
        <w:jc w:val="left"/>
        <w:rPr>
          <w:rFonts w:hAnsi="宋体" w:cs="宋体"/>
          <w:color w:val="000000" w:themeColor="text1"/>
          <w:sz w:val="21"/>
          <w:szCs w:val="21"/>
        </w:rPr>
      </w:pPr>
      <w:r>
        <w:rPr>
          <w:rFonts w:hint="eastAsia" w:hAnsi="宋体" w:cs="宋体"/>
          <w:color w:val="000000" w:themeColor="text1"/>
          <w:sz w:val="21"/>
          <w:szCs w:val="21"/>
        </w:rPr>
        <w:t>▲3、投标文件只允许有一个报价，有选择的报价将不予接受。</w:t>
      </w:r>
    </w:p>
    <w:p>
      <w:pPr>
        <w:snapToGrid w:val="0"/>
        <w:spacing w:line="380" w:lineRule="exact"/>
        <w:ind w:firstLine="420" w:firstLineChars="200"/>
        <w:rPr>
          <w:rFonts w:ascii="宋体" w:hAnsi="宋体" w:cs="宋体"/>
          <w:color w:val="000000" w:themeColor="text1"/>
          <w:szCs w:val="21"/>
        </w:rPr>
      </w:pPr>
    </w:p>
    <w:p>
      <w:pPr>
        <w:snapToGrid w:val="0"/>
        <w:spacing w:before="50" w:after="50" w:line="380" w:lineRule="exact"/>
        <w:ind w:left="-20" w:leftChars="-72" w:right="-817" w:rightChars="-389" w:hanging="131" w:hangingChars="62"/>
        <w:rPr>
          <w:rFonts w:ascii="宋体" w:hAnsi="宋体" w:cs="宋体"/>
          <w:b/>
          <w:color w:val="000000" w:themeColor="text1"/>
          <w:szCs w:val="21"/>
        </w:rPr>
      </w:pPr>
    </w:p>
    <w:p>
      <w:pPr>
        <w:snapToGrid w:val="0"/>
        <w:spacing w:before="50" w:after="50" w:line="380" w:lineRule="exact"/>
        <w:ind w:left="-21" w:leftChars="-72" w:right="-817" w:rightChars="-389" w:hanging="130" w:hangingChars="62"/>
        <w:rPr>
          <w:rFonts w:ascii="宋体" w:hAnsi="宋体" w:cs="宋体"/>
          <w:color w:val="000000" w:themeColor="text1"/>
          <w:szCs w:val="21"/>
        </w:rPr>
      </w:pPr>
      <w:r>
        <w:rPr>
          <w:rFonts w:hint="eastAsia" w:ascii="宋体" w:hAnsi="宋体" w:cs="宋体"/>
          <w:color w:val="000000" w:themeColor="text1"/>
          <w:szCs w:val="21"/>
        </w:rPr>
        <w:t>法定代表人或授权代表（签字）：</w:t>
      </w:r>
    </w:p>
    <w:p>
      <w:pPr>
        <w:snapToGrid w:val="0"/>
        <w:spacing w:before="50" w:after="50" w:line="380" w:lineRule="exact"/>
        <w:ind w:left="-21" w:leftChars="-72" w:right="-817" w:rightChars="-389" w:hanging="130" w:hangingChars="62"/>
        <w:rPr>
          <w:rFonts w:ascii="宋体" w:hAnsi="宋体" w:cs="宋体"/>
          <w:color w:val="000000" w:themeColor="text1"/>
        </w:rPr>
      </w:pPr>
      <w:r>
        <w:rPr>
          <w:rFonts w:hint="eastAsia" w:ascii="宋体" w:hAnsi="宋体" w:cs="宋体"/>
          <w:color w:val="000000" w:themeColor="text1"/>
        </w:rPr>
        <w:t>投标人名称（盖章）：</w:t>
      </w:r>
    </w:p>
    <w:p>
      <w:pPr>
        <w:snapToGrid w:val="0"/>
        <w:spacing w:before="50" w:after="50" w:line="380" w:lineRule="exact"/>
        <w:ind w:left="-21" w:leftChars="-72" w:right="-817" w:rightChars="-389" w:hanging="130" w:hangingChars="62"/>
        <w:rPr>
          <w:rFonts w:ascii="宋体" w:hAnsi="宋体" w:cs="宋体"/>
          <w:color w:val="000000" w:themeColor="text1"/>
        </w:rPr>
      </w:pPr>
      <w:r>
        <w:rPr>
          <w:rFonts w:hint="eastAsia" w:ascii="宋体" w:hAnsi="宋体" w:cs="宋体"/>
          <w:color w:val="000000" w:themeColor="text1"/>
        </w:rPr>
        <w:t xml:space="preserve">日期：  年      月      日 </w:t>
      </w:r>
    </w:p>
    <w:p>
      <w:pPr>
        <w:rPr>
          <w:rFonts w:ascii="宋体" w:hAnsi="宋体" w:cs="宋体"/>
          <w:color w:val="000000" w:themeColor="text1"/>
          <w:szCs w:val="21"/>
        </w:rPr>
      </w:pPr>
    </w:p>
    <w:p>
      <w:pPr>
        <w:pStyle w:val="5"/>
        <w:rPr>
          <w:rFonts w:ascii="宋体" w:hAnsi="宋体" w:cs="宋体"/>
          <w:color w:val="000000" w:themeColor="text1"/>
        </w:rPr>
      </w:pPr>
    </w:p>
    <w:bookmarkEnd w:id="272"/>
    <w:bookmarkEnd w:id="273"/>
    <w:p>
      <w:pPr>
        <w:spacing w:line="520" w:lineRule="exact"/>
        <w:rPr>
          <w:rFonts w:ascii="宋体" w:hAnsi="宋体" w:cs="宋体"/>
          <w:color w:val="000000" w:themeColor="text1"/>
          <w:szCs w:val="21"/>
        </w:rPr>
      </w:pPr>
      <w:bookmarkStart w:id="294" w:name="_Toc2464"/>
      <w:bookmarkStart w:id="295" w:name="_Toc17729"/>
    </w:p>
    <w:p>
      <w:pPr>
        <w:spacing w:line="520" w:lineRule="exact"/>
        <w:rPr>
          <w:rFonts w:ascii="宋体" w:hAnsi="宋体" w:cs="宋体"/>
          <w:color w:val="000000" w:themeColor="text1"/>
          <w:szCs w:val="21"/>
        </w:rPr>
      </w:pPr>
    </w:p>
    <w:p>
      <w:pPr>
        <w:pStyle w:val="22"/>
        <w:rPr>
          <w:rFonts w:ascii="宋体" w:eastAsia="宋体" w:cs="宋体"/>
          <w:color w:val="000000" w:themeColor="text1"/>
          <w:szCs w:val="21"/>
        </w:rPr>
      </w:pPr>
    </w:p>
    <w:p>
      <w:pPr>
        <w:pStyle w:val="22"/>
        <w:rPr>
          <w:rFonts w:ascii="宋体" w:eastAsia="宋体" w:cs="宋体"/>
          <w:color w:val="000000" w:themeColor="text1"/>
          <w:szCs w:val="21"/>
        </w:rPr>
      </w:pPr>
    </w:p>
    <w:p>
      <w:pPr>
        <w:pStyle w:val="22"/>
        <w:rPr>
          <w:rFonts w:ascii="宋体" w:eastAsia="宋体" w:cs="宋体"/>
          <w:color w:val="000000" w:themeColor="text1"/>
          <w:szCs w:val="21"/>
        </w:rPr>
      </w:pPr>
    </w:p>
    <w:p>
      <w:pPr>
        <w:pStyle w:val="22"/>
        <w:rPr>
          <w:rFonts w:ascii="宋体" w:eastAsia="宋体" w:cs="宋体"/>
          <w:color w:val="000000" w:themeColor="text1"/>
          <w:szCs w:val="21"/>
        </w:rPr>
      </w:pPr>
    </w:p>
    <w:p>
      <w:pPr>
        <w:pStyle w:val="22"/>
        <w:rPr>
          <w:rFonts w:ascii="宋体" w:eastAsia="宋体" w:cs="宋体"/>
          <w:color w:val="000000" w:themeColor="text1"/>
          <w:szCs w:val="21"/>
        </w:rPr>
      </w:pPr>
    </w:p>
    <w:p>
      <w:pPr>
        <w:pStyle w:val="22"/>
        <w:rPr>
          <w:rFonts w:ascii="宋体" w:eastAsia="宋体" w:cs="宋体"/>
          <w:color w:val="000000" w:themeColor="text1"/>
          <w:szCs w:val="21"/>
        </w:rPr>
        <w:sectPr>
          <w:pgSz w:w="11906" w:h="16838"/>
          <w:pgMar w:top="964" w:right="1247" w:bottom="1247" w:left="1247" w:header="851" w:footer="992" w:gutter="0"/>
          <w:cols w:space="720" w:num="1"/>
          <w:docGrid w:linePitch="313" w:charSpace="0"/>
        </w:sectPr>
      </w:pPr>
    </w:p>
    <w:p>
      <w:pPr>
        <w:spacing w:line="520" w:lineRule="exact"/>
        <w:rPr>
          <w:rFonts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、报价明细表：</w:t>
      </w:r>
    </w:p>
    <w:p>
      <w:pPr>
        <w:spacing w:line="520" w:lineRule="exact"/>
        <w:rPr>
          <w:rFonts w:ascii="宋体" w:hAnsi="宋体" w:cs="宋体"/>
          <w:color w:val="000000" w:themeColor="text1"/>
          <w:szCs w:val="21"/>
        </w:rPr>
      </w:pPr>
    </w:p>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报 价 明 细 表</w:t>
      </w:r>
    </w:p>
    <w:p>
      <w:pPr>
        <w:pStyle w:val="5"/>
        <w:tabs>
          <w:tab w:val="left" w:pos="4477"/>
        </w:tabs>
        <w:spacing w:line="320" w:lineRule="exact"/>
        <w:ind w:firstLineChars="200"/>
        <w:rPr>
          <w:rFonts w:ascii="宋体" w:hAnsi="宋体" w:cs="宋体"/>
          <w:color w:val="000000" w:themeColor="text1"/>
          <w:szCs w:val="21"/>
        </w:rPr>
      </w:pPr>
      <w:r>
        <w:rPr>
          <w:rFonts w:hint="eastAsia" w:ascii="宋体" w:hAnsi="宋体" w:cs="宋体"/>
          <w:color w:val="000000" w:themeColor="text1"/>
          <w:szCs w:val="21"/>
        </w:rPr>
        <w:t xml:space="preserve">项目名称：安吉信访局12345话务运行项目                       </w:t>
      </w:r>
    </w:p>
    <w:p>
      <w:pPr>
        <w:pStyle w:val="5"/>
        <w:tabs>
          <w:tab w:val="left" w:pos="4477"/>
        </w:tabs>
        <w:rPr>
          <w:rFonts w:ascii="宋体" w:hAnsi="宋体" w:cs="宋体"/>
          <w:color w:val="000000" w:themeColor="text1"/>
          <w:szCs w:val="21"/>
        </w:rPr>
      </w:pPr>
    </w:p>
    <w:p>
      <w:pPr>
        <w:pStyle w:val="5"/>
        <w:tabs>
          <w:tab w:val="left" w:pos="4477"/>
        </w:tabs>
        <w:rPr>
          <w:rFonts w:ascii="宋体" w:hAnsi="宋体" w:cs="宋体"/>
          <w:color w:val="000000" w:themeColor="text1"/>
          <w:szCs w:val="21"/>
        </w:rPr>
      </w:pPr>
      <w:r>
        <w:rPr>
          <w:rFonts w:hint="eastAsia" w:ascii="宋体" w:hAnsi="宋体" w:cs="宋体"/>
          <w:color w:val="000000" w:themeColor="text1"/>
          <w:szCs w:val="21"/>
        </w:rPr>
        <w:t>项目编号：PWGK2023-001                                   单位：元</w:t>
      </w:r>
    </w:p>
    <w:tbl>
      <w:tblPr>
        <w:tblStyle w:val="2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99"/>
        <w:gridCol w:w="1305"/>
        <w:gridCol w:w="1406"/>
        <w:gridCol w:w="1397"/>
        <w:gridCol w:w="105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7"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179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费用名称</w:t>
            </w:r>
          </w:p>
        </w:tc>
        <w:tc>
          <w:tcPr>
            <w:tcW w:w="1305"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1406"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1397"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单价</w:t>
            </w:r>
          </w:p>
        </w:tc>
        <w:tc>
          <w:tcPr>
            <w:tcW w:w="1050"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合计</w:t>
            </w:r>
          </w:p>
        </w:tc>
        <w:tc>
          <w:tcPr>
            <w:tcW w:w="125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rPr>
                <w:rFonts w:ascii="宋体" w:hAnsi="宋体" w:cs="宋体"/>
                <w:color w:val="000000" w:themeColor="text1"/>
                <w:sz w:val="24"/>
              </w:rPr>
            </w:pPr>
            <w:r>
              <w:rPr>
                <w:rFonts w:hint="eastAsia" w:ascii="宋体" w:hAnsi="宋体" w:cs="宋体"/>
                <w:color w:val="000000" w:themeColor="text1"/>
                <w:sz w:val="24"/>
              </w:rPr>
              <w:t>....</w:t>
            </w: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left"/>
              <w:rPr>
                <w:rFonts w:ascii="宋体" w:hAnsi="宋体" w:cs="宋体"/>
                <w:color w:val="000000" w:themeColor="text1"/>
                <w:szCs w:val="21"/>
              </w:rPr>
            </w:pP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w:t>
            </w: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代理费</w:t>
            </w: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其他</w:t>
            </w: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87" w:type="dxa"/>
            <w:vAlign w:val="center"/>
          </w:tcPr>
          <w:p>
            <w:pPr>
              <w:spacing w:line="320" w:lineRule="exact"/>
              <w:jc w:val="center"/>
              <w:rPr>
                <w:rFonts w:ascii="宋体" w:hAnsi="宋体" w:cs="宋体"/>
                <w:color w:val="000000" w:themeColor="text1"/>
                <w:szCs w:val="21"/>
              </w:rPr>
            </w:pPr>
          </w:p>
        </w:tc>
        <w:tc>
          <w:tcPr>
            <w:tcW w:w="179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税费及利润</w:t>
            </w:r>
          </w:p>
        </w:tc>
        <w:tc>
          <w:tcPr>
            <w:tcW w:w="1305" w:type="dxa"/>
            <w:vAlign w:val="center"/>
          </w:tcPr>
          <w:p>
            <w:pPr>
              <w:spacing w:line="320" w:lineRule="exact"/>
              <w:jc w:val="center"/>
              <w:rPr>
                <w:rFonts w:ascii="宋体" w:hAnsi="宋体" w:cs="宋体"/>
                <w:color w:val="000000" w:themeColor="text1"/>
                <w:szCs w:val="21"/>
              </w:rPr>
            </w:pPr>
          </w:p>
        </w:tc>
        <w:tc>
          <w:tcPr>
            <w:tcW w:w="1406" w:type="dxa"/>
            <w:vAlign w:val="center"/>
          </w:tcPr>
          <w:p>
            <w:pPr>
              <w:spacing w:line="320" w:lineRule="exact"/>
              <w:jc w:val="center"/>
              <w:rPr>
                <w:rFonts w:ascii="宋体" w:hAnsi="宋体" w:cs="宋体"/>
                <w:color w:val="000000" w:themeColor="text1"/>
                <w:szCs w:val="21"/>
              </w:rPr>
            </w:pPr>
          </w:p>
        </w:tc>
        <w:tc>
          <w:tcPr>
            <w:tcW w:w="1397" w:type="dxa"/>
            <w:vAlign w:val="center"/>
          </w:tcPr>
          <w:p>
            <w:pPr>
              <w:spacing w:line="320" w:lineRule="exact"/>
              <w:jc w:val="center"/>
              <w:rPr>
                <w:rFonts w:ascii="宋体" w:hAnsi="宋体" w:cs="宋体"/>
                <w:color w:val="000000" w:themeColor="text1"/>
                <w:szCs w:val="21"/>
              </w:rPr>
            </w:pPr>
          </w:p>
        </w:tc>
        <w:tc>
          <w:tcPr>
            <w:tcW w:w="1050" w:type="dxa"/>
            <w:vAlign w:val="center"/>
          </w:tcPr>
          <w:p>
            <w:pPr>
              <w:spacing w:line="320" w:lineRule="exact"/>
              <w:jc w:val="center"/>
              <w:rPr>
                <w:rFonts w:ascii="宋体" w:hAnsi="宋体" w:cs="宋体"/>
                <w:color w:val="000000" w:themeColor="text1"/>
                <w:szCs w:val="21"/>
              </w:rPr>
            </w:pPr>
          </w:p>
        </w:tc>
        <w:tc>
          <w:tcPr>
            <w:tcW w:w="1259" w:type="dxa"/>
            <w:vAlign w:val="center"/>
          </w:tcPr>
          <w:p>
            <w:pPr>
              <w:spacing w:line="320" w:lineRule="exact"/>
              <w:jc w:val="cente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744" w:type="dxa"/>
            <w:gridSpan w:val="6"/>
            <w:vAlign w:val="center"/>
          </w:tcPr>
          <w:p>
            <w:pPr>
              <w:spacing w:line="320" w:lineRule="exact"/>
              <w:jc w:val="center"/>
              <w:rPr>
                <w:rFonts w:ascii="宋体" w:hAnsi="宋体" w:cs="宋体"/>
                <w:b/>
                <w:color w:val="000000" w:themeColor="text1"/>
                <w:szCs w:val="21"/>
              </w:rPr>
            </w:pPr>
            <w:r>
              <w:rPr>
                <w:rFonts w:hint="eastAsia" w:ascii="宋体" w:hAnsi="宋体" w:cs="宋体"/>
                <w:b/>
                <w:color w:val="000000" w:themeColor="text1"/>
                <w:szCs w:val="21"/>
              </w:rPr>
              <w:t>报价总价（此总价需与开标一览表总价一致）</w:t>
            </w:r>
          </w:p>
        </w:tc>
        <w:tc>
          <w:tcPr>
            <w:tcW w:w="1259" w:type="dxa"/>
            <w:vAlign w:val="center"/>
          </w:tcPr>
          <w:p>
            <w:pPr>
              <w:spacing w:line="320" w:lineRule="exact"/>
              <w:jc w:val="center"/>
              <w:rPr>
                <w:rFonts w:ascii="宋体" w:hAnsi="宋体" w:cs="宋体"/>
                <w:color w:val="000000" w:themeColor="text1"/>
                <w:szCs w:val="21"/>
              </w:rPr>
            </w:pPr>
          </w:p>
        </w:tc>
      </w:tr>
    </w:tbl>
    <w:p>
      <w:pPr>
        <w:widowControl/>
        <w:spacing w:line="360" w:lineRule="exact"/>
        <w:ind w:right="660"/>
        <w:jc w:val="left"/>
        <w:rPr>
          <w:rFonts w:ascii="宋体" w:hAnsi="宋体" w:cs="宋体"/>
          <w:color w:val="000000" w:themeColor="text1"/>
          <w:szCs w:val="21"/>
        </w:rPr>
      </w:pPr>
    </w:p>
    <w:p>
      <w:pPr>
        <w:widowControl/>
        <w:spacing w:line="360" w:lineRule="exact"/>
        <w:ind w:right="660"/>
        <w:jc w:val="left"/>
        <w:rPr>
          <w:rFonts w:ascii="宋体" w:hAnsi="宋体" w:cs="宋体"/>
          <w:color w:val="000000" w:themeColor="text1"/>
          <w:szCs w:val="21"/>
        </w:rPr>
      </w:pPr>
    </w:p>
    <w:p>
      <w:pPr>
        <w:widowControl/>
        <w:spacing w:line="360" w:lineRule="exact"/>
        <w:ind w:right="660"/>
        <w:jc w:val="left"/>
        <w:rPr>
          <w:rFonts w:ascii="宋体" w:hAnsi="宋体" w:cs="宋体"/>
          <w:color w:val="000000" w:themeColor="text1"/>
          <w:szCs w:val="21"/>
        </w:rPr>
      </w:pPr>
      <w:r>
        <w:rPr>
          <w:rFonts w:hint="eastAsia" w:ascii="宋体" w:hAnsi="宋体" w:cs="宋体"/>
          <w:color w:val="000000" w:themeColor="text1"/>
          <w:szCs w:val="21"/>
        </w:rPr>
        <w:t>投标人全称：（盖章）</w:t>
      </w:r>
    </w:p>
    <w:p>
      <w:pPr>
        <w:widowControl/>
        <w:spacing w:line="360" w:lineRule="exact"/>
        <w:ind w:right="440"/>
        <w:jc w:val="left"/>
        <w:rPr>
          <w:rFonts w:ascii="宋体" w:hAnsi="宋体" w:cs="宋体"/>
          <w:color w:val="000000" w:themeColor="text1"/>
          <w:szCs w:val="21"/>
        </w:rPr>
      </w:pPr>
      <w:r>
        <w:rPr>
          <w:rFonts w:hint="eastAsia" w:ascii="宋体" w:hAnsi="宋体" w:cs="宋体"/>
          <w:color w:val="000000" w:themeColor="text1"/>
          <w:szCs w:val="21"/>
        </w:rPr>
        <w:t>授权代表：（签字）</w:t>
      </w:r>
    </w:p>
    <w:p>
      <w:pPr>
        <w:widowControl/>
        <w:spacing w:line="360" w:lineRule="exact"/>
        <w:ind w:right="440"/>
        <w:jc w:val="left"/>
        <w:rPr>
          <w:rFonts w:ascii="宋体" w:hAnsi="宋体" w:cs="宋体"/>
          <w:color w:val="000000" w:themeColor="text1"/>
          <w:szCs w:val="21"/>
        </w:rPr>
      </w:pPr>
      <w:r>
        <w:rPr>
          <w:rFonts w:hint="eastAsia" w:ascii="宋体" w:hAnsi="宋体" w:cs="宋体"/>
          <w:color w:val="000000" w:themeColor="text1"/>
          <w:szCs w:val="21"/>
        </w:rPr>
        <w:t>日期：   年   月   日</w:t>
      </w:r>
    </w:p>
    <w:p>
      <w:pPr>
        <w:pStyle w:val="22"/>
        <w:ind w:left="0" w:leftChars="0" w:firstLine="0" w:firstLineChars="0"/>
        <w:rPr>
          <w:rFonts w:ascii="宋体" w:eastAsia="宋体" w:cs="宋体"/>
          <w:color w:val="000000" w:themeColor="text1"/>
        </w:rPr>
      </w:pPr>
    </w:p>
    <w:p>
      <w:pPr>
        <w:pStyle w:val="10"/>
        <w:ind w:firstLine="210"/>
        <w:rPr>
          <w:rFonts w:ascii="宋体" w:hAnsi="宋体" w:cs="宋体"/>
          <w:color w:val="000000" w:themeColor="text1"/>
        </w:rPr>
      </w:pPr>
    </w:p>
    <w:p>
      <w:pPr>
        <w:rPr>
          <w:rFonts w:ascii="宋体" w:hAnsi="宋体" w:cs="宋体"/>
          <w:color w:val="000000" w:themeColor="text1"/>
        </w:rPr>
      </w:pPr>
    </w:p>
    <w:p>
      <w:pPr>
        <w:pStyle w:val="19"/>
        <w:tabs>
          <w:tab w:val="right" w:leader="dot" w:pos="8494"/>
        </w:tabs>
        <w:rPr>
          <w:rFonts w:ascii="宋体" w:hAnsi="宋体" w:cs="宋体"/>
          <w:color w:val="000000" w:themeColor="text1"/>
        </w:rPr>
      </w:pPr>
    </w:p>
    <w:p>
      <w:pPr>
        <w:rPr>
          <w:rFonts w:ascii="宋体" w:hAnsi="宋体" w:cs="宋体"/>
          <w:color w:val="000000" w:themeColor="text1"/>
        </w:rPr>
        <w:sectPr>
          <w:pgSz w:w="11906" w:h="16838"/>
          <w:pgMar w:top="964" w:right="1247" w:bottom="1247" w:left="1247" w:header="851" w:footer="992" w:gutter="0"/>
          <w:cols w:space="720" w:num="1"/>
          <w:docGrid w:linePitch="313" w:charSpace="0"/>
        </w:sect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、中小企业声明函：</w:t>
      </w:r>
    </w:p>
    <w:p>
      <w:pPr>
        <w:jc w:val="left"/>
        <w:rPr>
          <w:rFonts w:ascii="宋体" w:hAnsi="宋体" w:cs="宋体"/>
          <w:color w:val="000000" w:themeColor="text1"/>
          <w:szCs w:val="21"/>
        </w:rPr>
      </w:pPr>
    </w:p>
    <w:p>
      <w:pPr>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中小企业声明函（工程、服务）</w:t>
      </w:r>
    </w:p>
    <w:p>
      <w:pPr>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1. （标的名称） ，属于 （采购文件中明确的所属行业）；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承建（承接）企业为 （企业名称），从业人员 人，营业收入为 万元，资产总额为 万元，属于 （中型企业、小型企业、微型企业）；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2. （标的名称） ，属于 （采购文件中明确的所属行业）；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承建（承接）企业为 （企业名称），从业人员 人，营业收入为 万元，资产总额为 万元，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属于 （中型企业、小型企业、微型企业）；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 </w:t>
      </w:r>
    </w:p>
    <w:p>
      <w:pPr>
        <w:ind w:firstLine="420" w:firstLineChars="200"/>
        <w:jc w:val="left"/>
        <w:rPr>
          <w:rFonts w:ascii="宋体" w:hAnsi="宋体" w:cs="宋体"/>
          <w:color w:val="000000" w:themeColor="text1"/>
          <w:szCs w:val="21"/>
        </w:rPr>
      </w:pPr>
      <w:r>
        <w:rPr>
          <w:rFonts w:hint="eastAsia" w:ascii="宋体" w:hAnsi="宋体" w:cs="宋体"/>
          <w:color w:val="000000" w:themeColor="text1"/>
          <w:kern w:val="0"/>
          <w:szCs w:val="21"/>
        </w:rPr>
        <w:t xml:space="preserve">以上企业，不属于大企业的分支机构，不存在控股股东为大企业的情形，也不存在与大企业的负责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人为同一人的情形。 </w:t>
      </w: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本企业对上述声明内容的真实性负责。如有虚假，将依法承担相应责任。 </w:t>
      </w:r>
    </w:p>
    <w:p>
      <w:pPr>
        <w:jc w:val="left"/>
        <w:rPr>
          <w:rFonts w:ascii="宋体" w:hAnsi="宋体" w:cs="宋体"/>
          <w:color w:val="000000" w:themeColor="text1"/>
          <w:kern w:val="0"/>
          <w:szCs w:val="21"/>
        </w:rPr>
      </w:pP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企业名称（盖章）： </w:t>
      </w:r>
    </w:p>
    <w:p>
      <w:pPr>
        <w:jc w:val="left"/>
        <w:rPr>
          <w:rFonts w:ascii="宋体" w:hAnsi="宋体" w:cs="宋体"/>
          <w:color w:val="000000" w:themeColor="text1"/>
          <w:kern w:val="0"/>
          <w:szCs w:val="21"/>
        </w:rPr>
      </w:pPr>
    </w:p>
    <w:p>
      <w:pPr>
        <w:jc w:val="left"/>
        <w:rPr>
          <w:rFonts w:ascii="宋体" w:hAnsi="宋体" w:cs="宋体"/>
          <w:color w:val="000000" w:themeColor="text1"/>
          <w:szCs w:val="21"/>
        </w:rPr>
      </w:pPr>
      <w:r>
        <w:rPr>
          <w:rFonts w:hint="eastAsia" w:ascii="宋体" w:hAnsi="宋体" w:cs="宋体"/>
          <w:color w:val="000000" w:themeColor="text1"/>
          <w:kern w:val="0"/>
          <w:szCs w:val="21"/>
        </w:rPr>
        <w:t xml:space="preserve">日 期： </w:t>
      </w:r>
    </w:p>
    <w:p>
      <w:pPr>
        <w:adjustRightInd w:val="0"/>
        <w:snapToGrid w:val="0"/>
        <w:spacing w:line="400" w:lineRule="exact"/>
        <w:ind w:firstLine="420" w:firstLineChars="200"/>
        <w:rPr>
          <w:rFonts w:ascii="宋体" w:hAnsi="宋体" w:cs="宋体"/>
          <w:color w:val="000000" w:themeColor="text1"/>
          <w:szCs w:val="21"/>
        </w:rPr>
      </w:pPr>
    </w:p>
    <w:p>
      <w:pPr>
        <w:spacing w:line="36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说明：1、从业人员、营业收入、资产总额填报上一年度数据，无上一年度数据的新成立企业可不填报。为本项目提供服务的企业按照《关于印发中小企业划型标准规定的通知》（工信部联企业〔2011〕300号）的所属行业分类为</w:t>
      </w:r>
      <w:r>
        <w:rPr>
          <w:rFonts w:hint="eastAsia" w:ascii="宋体" w:hAnsi="宋体" w:cs="宋体"/>
          <w:color w:val="000000" w:themeColor="text1"/>
          <w:kern w:val="0"/>
          <w:szCs w:val="21"/>
          <w:highlight w:val="none"/>
        </w:rPr>
        <w:t>工业、零售业、其他未列明行业。</w:t>
      </w:r>
    </w:p>
    <w:p>
      <w:pPr>
        <w:shd w:val="clear" w:color="auto" w:fill="FFFFFF"/>
        <w:spacing w:line="36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2、</w:t>
      </w:r>
      <w:r>
        <w:rPr>
          <w:rStyle w:val="25"/>
          <w:rFonts w:hint="eastAsia" w:ascii="宋体" w:hAnsi="宋体" w:cs="宋体"/>
          <w:color w:val="000000" w:themeColor="text1"/>
          <w:kern w:val="0"/>
          <w:szCs w:val="21"/>
        </w:rPr>
        <w:t>中小企业划分为中型、小型、微型三种类型，具体标准根据企业从业人员、营业收入、资产总额等指标，结合行业特点制定。各行业划型标准为：</w:t>
      </w:r>
    </w:p>
    <w:p>
      <w:pPr>
        <w:pStyle w:val="21"/>
        <w:shd w:val="clear" w:color="auto" w:fill="FFFFFF"/>
        <w:spacing w:before="0" w:beforeAutospacing="0" w:after="0" w:afterAutospacing="0" w:line="360" w:lineRule="exact"/>
        <w:ind w:firstLine="422" w:firstLineChars="200"/>
        <w:jc w:val="both"/>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（一）农、林、牧、渔业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（二）工业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（三）建筑业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（四）批发业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（五）零售业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（六）交通运输业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从业人员1000人以下或营业收入30000万元以下的为中小微型企业。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（七）仓储业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（八）邮政业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（九）住宿业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（十）餐饮业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（十一）信息传输业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（十二）软件和信息技术服务业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（十三）房地产开发经营</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（十四）物业管理</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（十五）租赁和商务服务业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1"/>
        <w:shd w:val="clear" w:color="auto" w:fill="FFFFFF"/>
        <w:spacing w:before="0" w:beforeAutospacing="0" w:after="0" w:afterAutospacing="0" w:line="360" w:lineRule="exact"/>
        <w:ind w:firstLine="422" w:firstLineChars="200"/>
        <w:rPr>
          <w:rFonts w:ascii="宋体" w:hAnsi="宋体" w:cs="宋体"/>
          <w:color w:val="000000" w:themeColor="text1"/>
          <w:sz w:val="21"/>
          <w:szCs w:val="21"/>
        </w:rPr>
      </w:pPr>
      <w:r>
        <w:rPr>
          <w:rStyle w:val="25"/>
          <w:rFonts w:hint="eastAsia" w:ascii="宋体" w:hAnsi="宋体" w:cs="宋体"/>
          <w:color w:val="000000" w:themeColor="text1"/>
          <w:sz w:val="21"/>
          <w:szCs w:val="21"/>
          <w:shd w:val="clear" w:color="auto" w:fill="FFFFFF"/>
        </w:rPr>
        <w:t>（十六）其他未列明行业</w:t>
      </w:r>
    </w:p>
    <w:p>
      <w:pPr>
        <w:pStyle w:val="21"/>
        <w:shd w:val="clear" w:color="auto" w:fill="FFFFFF"/>
        <w:spacing w:before="0" w:beforeAutospacing="0" w:after="0" w:afterAutospacing="0" w:line="360" w:lineRule="exact"/>
        <w:ind w:firstLine="420" w:firstLineChars="200"/>
        <w:jc w:val="both"/>
        <w:rPr>
          <w:rFonts w:ascii="宋体" w:hAnsi="宋体" w:cs="宋体"/>
          <w:color w:val="000000" w:themeColor="text1"/>
          <w:sz w:val="21"/>
          <w:szCs w:val="21"/>
        </w:rPr>
      </w:pPr>
      <w:r>
        <w:rPr>
          <w:rFonts w:hint="eastAsia" w:ascii="宋体" w:hAnsi="宋体" w:cs="宋体"/>
          <w:color w:val="000000" w:themeColor="text1"/>
          <w:sz w:val="21"/>
          <w:szCs w:val="21"/>
          <w:shd w:val="clear" w:color="auto" w:fill="FFFFFF"/>
        </w:rPr>
        <w:t>从业人员300人以下的为中小微型企业。其中，从业人员100人及以上的为中型企业；从业人员10人及以上的为小型企业；从业人员10人以下的为微型企业。</w:t>
      </w:r>
    </w:p>
    <w:p>
      <w:pPr>
        <w:pStyle w:val="10"/>
        <w:ind w:firstLine="210"/>
        <w:rPr>
          <w:rFonts w:ascii="宋体" w:hAnsi="宋体" w:cs="宋体"/>
          <w:color w:val="000000" w:themeColor="text1"/>
        </w:rPr>
        <w:sectPr>
          <w:pgSz w:w="11906" w:h="16838"/>
          <w:pgMar w:top="964" w:right="1247" w:bottom="1247" w:left="1247" w:header="851" w:footer="851" w:gutter="0"/>
          <w:cols w:space="720" w:num="1"/>
          <w:docGrid w:linePitch="312" w:charSpace="0"/>
        </w:sect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4</w:t>
      </w:r>
      <w:r>
        <w:rPr>
          <w:rFonts w:hint="eastAsia" w:ascii="宋体" w:hAnsi="宋体" w:cs="宋体"/>
          <w:color w:val="000000" w:themeColor="text1"/>
          <w:sz w:val="24"/>
        </w:rPr>
        <w:t>、监狱企业声明函：</w:t>
      </w:r>
    </w:p>
    <w:p>
      <w:pPr>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监狱企业声明函</w:t>
      </w:r>
    </w:p>
    <w:p>
      <w:pPr>
        <w:adjustRightInd w:val="0"/>
        <w:snapToGrid w:val="0"/>
        <w:spacing w:line="32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（非监狱企业不用提供）</w:t>
      </w:r>
    </w:p>
    <w:p>
      <w:pPr>
        <w:adjustRightInd w:val="0"/>
        <w:snapToGrid w:val="0"/>
        <w:rPr>
          <w:rFonts w:ascii="宋体" w:hAnsi="宋体" w:cs="宋体"/>
          <w:color w:val="000000" w:themeColor="text1"/>
          <w:szCs w:val="21"/>
        </w:rPr>
      </w:pPr>
      <w:r>
        <w:rPr>
          <w:rFonts w:hint="eastAsia" w:ascii="宋体" w:hAnsi="宋体" w:cs="宋体"/>
          <w:color w:val="000000" w:themeColor="text1"/>
          <w:szCs w:val="21"/>
        </w:rPr>
        <w:t>（招标人名称）：</w:t>
      </w:r>
    </w:p>
    <w:p>
      <w:pPr>
        <w:adjustRightInd w:val="0"/>
        <w:snapToGrid w:val="0"/>
        <w:ind w:firstLine="420" w:firstLineChars="200"/>
        <w:rPr>
          <w:rFonts w:ascii="宋体" w:hAnsi="宋体" w:cs="宋体"/>
          <w:color w:val="000000" w:themeColor="text1"/>
          <w:szCs w:val="21"/>
        </w:rPr>
      </w:pPr>
      <w:r>
        <w:rPr>
          <w:rFonts w:hint="eastAsia" w:ascii="宋体" w:hAnsi="宋体" w:cs="宋体"/>
          <w:color w:val="000000" w:themeColor="text1"/>
          <w:szCs w:val="21"/>
        </w:rPr>
        <w:t>本公司郑重声明，根据《关于政府采购支持监狱企业发展有关问题的通知》（财库〔2014〕68号）的规定，本公司为监狱企业。</w:t>
      </w:r>
    </w:p>
    <w:p>
      <w:pPr>
        <w:adjustRightInd w:val="0"/>
        <w:snapToGrid w:val="0"/>
        <w:ind w:firstLine="420" w:firstLineChars="200"/>
        <w:rPr>
          <w:rFonts w:ascii="宋体" w:hAnsi="宋体" w:cs="宋体"/>
          <w:color w:val="000000" w:themeColor="text1"/>
          <w:szCs w:val="21"/>
        </w:rPr>
      </w:pPr>
      <w:r>
        <w:rPr>
          <w:rFonts w:hint="eastAsia" w:ascii="宋体" w:hAnsi="宋体" w:cs="宋体"/>
          <w:color w:val="000000" w:themeColor="text1"/>
          <w:szCs w:val="21"/>
        </w:rPr>
        <w:t>1.本公司为监狱企业的证明材料如下：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u w:val="single"/>
        </w:rPr>
        <w:t xml:space="preserve">                   附：                                          </w:t>
      </w:r>
      <w:r>
        <w:rPr>
          <w:rFonts w:hint="eastAsia" w:ascii="宋体" w:hAnsi="宋体" w:cs="宋体"/>
          <w:color w:val="000000" w:themeColor="text1"/>
          <w:szCs w:val="21"/>
        </w:rPr>
        <w:t>。</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u w:val="single"/>
        </w:rPr>
        <w:t xml:space="preserve">                   附：                                          </w:t>
      </w:r>
      <w:r>
        <w:rPr>
          <w:rFonts w:hint="eastAsia" w:ascii="宋体" w:hAnsi="宋体" w:cs="宋体"/>
          <w:color w:val="000000" w:themeColor="text1"/>
          <w:szCs w:val="21"/>
        </w:rPr>
        <w:t>。</w:t>
      </w:r>
    </w:p>
    <w:p>
      <w:pPr>
        <w:adjustRightInd w:val="0"/>
        <w:snapToGrid w:val="0"/>
        <w:ind w:firstLine="420" w:firstLineChars="200"/>
        <w:rPr>
          <w:rFonts w:ascii="宋体" w:hAnsi="宋体" w:cs="宋体"/>
          <w:color w:val="000000" w:themeColor="text1"/>
          <w:szCs w:val="21"/>
        </w:rPr>
      </w:pPr>
      <w:r>
        <w:rPr>
          <w:rFonts w:hint="eastAsia" w:ascii="宋体" w:hAnsi="宋体" w:cs="宋体"/>
          <w:color w:val="000000" w:themeColor="text1"/>
          <w:szCs w:val="21"/>
        </w:rPr>
        <w:t>2.本公司参加</w:t>
      </w:r>
      <w:r>
        <w:rPr>
          <w:rFonts w:hint="eastAsia" w:ascii="宋体" w:hAnsi="宋体" w:cs="宋体"/>
          <w:color w:val="000000" w:themeColor="text1"/>
          <w:szCs w:val="21"/>
          <w:u w:val="single"/>
        </w:rPr>
        <w:t>_（招标人名称）</w:t>
      </w:r>
      <w:r>
        <w:rPr>
          <w:rFonts w:hint="eastAsia" w:ascii="宋体" w:hAnsi="宋体" w:cs="宋体"/>
          <w:color w:val="000000" w:themeColor="text1"/>
          <w:szCs w:val="21"/>
        </w:rPr>
        <w:t>单位的</w:t>
      </w:r>
      <w:r>
        <w:rPr>
          <w:rFonts w:hint="eastAsia" w:ascii="宋体" w:hAnsi="宋体" w:cs="宋体"/>
          <w:color w:val="000000" w:themeColor="text1"/>
          <w:szCs w:val="21"/>
          <w:u w:val="single"/>
        </w:rPr>
        <w:t>（项目名称）</w:t>
      </w:r>
      <w:r>
        <w:rPr>
          <w:rFonts w:hint="eastAsia" w:ascii="宋体" w:hAnsi="宋体" w:cs="宋体"/>
          <w:color w:val="000000" w:themeColor="text1"/>
          <w:szCs w:val="21"/>
        </w:rPr>
        <w:t>采购活动。本公司对上述声明的真实性负责。如有虚假，将依法承担相应责任。</w:t>
      </w:r>
    </w:p>
    <w:p>
      <w:pPr>
        <w:adjustRightInd w:val="0"/>
        <w:snapToGrid w:val="0"/>
        <w:ind w:firstLine="422" w:firstLineChars="200"/>
        <w:rPr>
          <w:rFonts w:ascii="宋体" w:hAnsi="宋体" w:cs="宋体"/>
          <w:color w:val="000000" w:themeColor="text1"/>
          <w:szCs w:val="21"/>
        </w:rPr>
      </w:pPr>
      <w:r>
        <w:rPr>
          <w:rFonts w:hint="eastAsia" w:ascii="宋体" w:hAnsi="宋体" w:cs="宋体"/>
          <w:b/>
          <w:color w:val="000000" w:themeColor="text1"/>
          <w:kern w:val="0"/>
          <w:szCs w:val="21"/>
          <w:lang w:val="zh-CN"/>
        </w:rPr>
        <w:t>注：1）本声明函为监狱企业填写。</w:t>
      </w:r>
    </w:p>
    <w:p>
      <w:pPr>
        <w:adjustRightInd w:val="0"/>
        <w:snapToGrid w:val="0"/>
        <w:ind w:firstLine="835" w:firstLineChars="396"/>
        <w:rPr>
          <w:rFonts w:ascii="宋体" w:hAnsi="宋体" w:cs="宋体"/>
          <w:b/>
          <w:color w:val="000000" w:themeColor="text1"/>
          <w:kern w:val="0"/>
          <w:szCs w:val="21"/>
          <w:lang w:val="zh-CN"/>
        </w:rPr>
      </w:pPr>
      <w:r>
        <w:rPr>
          <w:rFonts w:hint="eastAsia" w:ascii="宋体" w:hAnsi="宋体" w:cs="宋体"/>
          <w:b/>
          <w:color w:val="000000" w:themeColor="text1"/>
          <w:kern w:val="0"/>
          <w:szCs w:val="21"/>
          <w:lang w:val="zh-CN"/>
        </w:rPr>
        <w:t>2）后附相关部门认定盖章认定证明文件</w:t>
      </w:r>
      <w:r>
        <w:rPr>
          <w:rFonts w:hint="eastAsia" w:ascii="宋体" w:hAnsi="宋体" w:cs="宋体"/>
          <w:b/>
          <w:color w:val="000000" w:themeColor="text1"/>
          <w:szCs w:val="21"/>
        </w:rPr>
        <w:t>且有效期内</w:t>
      </w:r>
      <w:r>
        <w:rPr>
          <w:rFonts w:hint="eastAsia" w:ascii="宋体" w:hAnsi="宋体" w:cs="宋体"/>
          <w:b/>
          <w:color w:val="000000" w:themeColor="text1"/>
          <w:kern w:val="0"/>
          <w:szCs w:val="21"/>
          <w:lang w:val="zh-CN"/>
        </w:rPr>
        <w:t>。</w:t>
      </w:r>
    </w:p>
    <w:p>
      <w:pPr>
        <w:adjustRightInd w:val="0"/>
        <w:snapToGrid w:val="0"/>
        <w:rPr>
          <w:rFonts w:ascii="宋体" w:hAnsi="宋体" w:cs="宋体"/>
          <w:color w:val="000000" w:themeColor="text1"/>
          <w:kern w:val="0"/>
          <w:szCs w:val="21"/>
          <w:lang w:val="zh-CN"/>
        </w:rPr>
      </w:pPr>
    </w:p>
    <w:p>
      <w:pPr>
        <w:snapToGrid w:val="0"/>
        <w:ind w:firstLine="4644" w:firstLineChars="2203"/>
        <w:jc w:val="left"/>
        <w:rPr>
          <w:rFonts w:ascii="宋体" w:hAnsi="宋体" w:cs="宋体"/>
          <w:b/>
          <w:color w:val="000000" w:themeColor="text1"/>
          <w:szCs w:val="21"/>
        </w:rPr>
      </w:pPr>
      <w:r>
        <w:rPr>
          <w:rFonts w:hint="eastAsia" w:ascii="宋体" w:hAnsi="宋体" w:cs="宋体"/>
          <w:b/>
          <w:color w:val="000000" w:themeColor="text1"/>
          <w:szCs w:val="21"/>
        </w:rPr>
        <w:t>供 应 商 公 章：</w:t>
      </w:r>
    </w:p>
    <w:p>
      <w:pPr>
        <w:pStyle w:val="6"/>
        <w:snapToGrid w:val="0"/>
        <w:spacing w:before="0" w:after="0"/>
        <w:ind w:firstLine="4649" w:firstLineChars="2205"/>
        <w:rPr>
          <w:rFonts w:ascii="宋体" w:hAnsi="宋体" w:eastAsia="宋体" w:cs="宋体"/>
          <w:b/>
          <w:color w:val="000000" w:themeColor="text1"/>
          <w:sz w:val="21"/>
          <w:szCs w:val="21"/>
          <w:u w:val="single"/>
        </w:rPr>
      </w:pPr>
      <w:r>
        <w:rPr>
          <w:rFonts w:hint="eastAsia" w:ascii="宋体" w:hAnsi="宋体" w:eastAsia="宋体" w:cs="宋体"/>
          <w:b/>
          <w:color w:val="000000" w:themeColor="text1"/>
          <w:sz w:val="21"/>
          <w:szCs w:val="21"/>
        </w:rPr>
        <w:t>法定代表人签字：</w:t>
      </w:r>
      <w:r>
        <w:rPr>
          <w:rFonts w:hint="eastAsia" w:ascii="宋体" w:hAnsi="宋体" w:eastAsia="宋体" w:cs="宋体"/>
          <w:b/>
          <w:color w:val="000000" w:themeColor="text1"/>
          <w:sz w:val="21"/>
          <w:szCs w:val="21"/>
          <w:u w:val="single"/>
        </w:rPr>
        <w:t>　    　　    　　</w:t>
      </w:r>
    </w:p>
    <w:p>
      <w:pPr>
        <w:spacing w:line="440" w:lineRule="exact"/>
        <w:ind w:firstLine="413" w:firstLineChars="196"/>
        <w:rPr>
          <w:rFonts w:ascii="宋体" w:hAnsi="宋体" w:cs="宋体"/>
          <w:color w:val="000000" w:themeColor="text1"/>
          <w:szCs w:val="21"/>
          <w:u w:val="single"/>
        </w:rPr>
      </w:pPr>
      <w:r>
        <w:rPr>
          <w:rFonts w:hint="eastAsia" w:ascii="宋体" w:hAnsi="宋体" w:cs="宋体"/>
          <w:b/>
          <w:color w:val="000000" w:themeColor="text1"/>
          <w:szCs w:val="21"/>
        </w:rPr>
        <w:t>日          期：</w:t>
      </w: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spacing w:line="440" w:lineRule="exact"/>
        <w:ind w:firstLine="411" w:firstLineChars="196"/>
        <w:rPr>
          <w:rFonts w:ascii="宋体" w:hAnsi="宋体" w:cs="宋体"/>
          <w:color w:val="000000" w:themeColor="text1"/>
          <w:u w:val="single"/>
        </w:rPr>
      </w:pPr>
    </w:p>
    <w:p>
      <w:pPr>
        <w:tabs>
          <w:tab w:val="left" w:pos="1642"/>
        </w:tabs>
        <w:spacing w:before="66" w:line="520" w:lineRule="exact"/>
        <w:rPr>
          <w:rFonts w:ascii="宋体" w:hAnsi="宋体" w:cs="宋体"/>
          <w:color w:val="000000" w:themeColor="text1"/>
          <w:szCs w:val="21"/>
        </w:rPr>
      </w:pPr>
    </w:p>
    <w:p>
      <w:pPr>
        <w:pStyle w:val="31"/>
        <w:rPr>
          <w:rFonts w:ascii="宋体" w:hAnsi="宋体" w:eastAsia="宋体" w:cs="宋体"/>
          <w:color w:val="000000" w:themeColor="text1"/>
          <w:szCs w:val="21"/>
        </w:rPr>
      </w:pPr>
    </w:p>
    <w:p>
      <w:pPr>
        <w:pStyle w:val="31"/>
        <w:rPr>
          <w:rFonts w:ascii="宋体" w:hAnsi="宋体" w:eastAsia="宋体" w:cs="宋体"/>
          <w:color w:val="000000" w:themeColor="text1"/>
          <w:szCs w:val="21"/>
        </w:rPr>
      </w:pPr>
    </w:p>
    <w:p>
      <w:pPr>
        <w:adjustRightInd w:val="0"/>
        <w:snapToGrid w:val="0"/>
        <w:jc w:val="left"/>
        <w:rPr>
          <w:rFonts w:hint="eastAsia" w:ascii="宋体" w:hAnsi="宋体" w:cs="宋体"/>
          <w:color w:val="000000" w:themeColor="text1"/>
          <w:sz w:val="24"/>
        </w:rPr>
      </w:pPr>
    </w:p>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lang w:val="en-US" w:eastAsia="zh-CN"/>
        </w:rPr>
        <w:t>5</w:t>
      </w:r>
      <w:r>
        <w:rPr>
          <w:rFonts w:hint="eastAsia" w:ascii="宋体" w:hAnsi="宋体" w:cs="宋体"/>
          <w:color w:val="000000" w:themeColor="text1"/>
          <w:sz w:val="24"/>
        </w:rPr>
        <w:t>、残疾人福利性单位声明函</w:t>
      </w:r>
    </w:p>
    <w:p>
      <w:pPr>
        <w:spacing w:line="440" w:lineRule="exact"/>
        <w:ind w:firstLine="506" w:firstLineChars="200"/>
        <w:jc w:val="center"/>
        <w:rPr>
          <w:rFonts w:ascii="宋体" w:hAnsi="宋体" w:cs="宋体"/>
          <w:b/>
          <w:color w:val="000000" w:themeColor="text1"/>
          <w:spacing w:val="6"/>
          <w:sz w:val="24"/>
        </w:rPr>
      </w:pPr>
    </w:p>
    <w:p>
      <w:pPr>
        <w:adjustRightInd w:val="0"/>
        <w:snapToGrid w:val="0"/>
        <w:jc w:val="center"/>
        <w:rPr>
          <w:rFonts w:ascii="宋体" w:hAnsi="宋体" w:cs="宋体"/>
          <w:b/>
          <w:color w:val="000000" w:themeColor="text1"/>
          <w:sz w:val="36"/>
          <w:szCs w:val="36"/>
        </w:rPr>
      </w:pPr>
      <w:r>
        <w:rPr>
          <w:rFonts w:hint="eastAsia" w:ascii="宋体" w:hAnsi="宋体" w:cs="宋体"/>
          <w:b/>
          <w:color w:val="000000" w:themeColor="text1"/>
          <w:sz w:val="36"/>
          <w:szCs w:val="36"/>
        </w:rPr>
        <w:t>残疾人福利性单位声明函</w:t>
      </w:r>
    </w:p>
    <w:p>
      <w:pPr>
        <w:spacing w:line="440" w:lineRule="exact"/>
        <w:ind w:firstLine="504" w:firstLineChars="200"/>
        <w:rPr>
          <w:rFonts w:ascii="宋体" w:hAnsi="宋体" w:cs="宋体"/>
          <w:color w:val="000000" w:themeColor="text1"/>
          <w:spacing w:val="6"/>
          <w:sz w:val="24"/>
        </w:rPr>
      </w:pPr>
    </w:p>
    <w:p>
      <w:pPr>
        <w:spacing w:line="440"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本单位郑重声明，根据《财政部民政部中国残疾人联合会关于促进残疾人就业政府采购政策的通知》（财库〔2017〕141号）的规定，本单位为符合条件的残疾人福利性单位，且本单位参加______单位的</w:t>
      </w:r>
      <w:r>
        <w:rPr>
          <w:rFonts w:hint="eastAsia" w:ascii="宋体" w:hAnsi="宋体" w:cs="宋体"/>
          <w:color w:val="000000" w:themeColor="text1"/>
          <w:spacing w:val="6"/>
          <w:sz w:val="24"/>
        </w:rPr>
        <w:tab/>
      </w:r>
      <w:r>
        <w:rPr>
          <w:rFonts w:hint="eastAsia" w:ascii="宋体" w:hAnsi="宋体" w:cs="宋体"/>
          <w:color w:val="000000" w:themeColor="text1"/>
          <w:spacing w:val="6"/>
          <w:sz w:val="24"/>
        </w:rPr>
        <w:t>项目采购活动提供本单位制造的货物（由本单位承担工程/提供服务），或者提供其他残疾人福利性单位制造的货物（不包括使用非残疾人福利性单位注册商标的货物）。</w:t>
      </w:r>
    </w:p>
    <w:p>
      <w:pPr>
        <w:spacing w:line="440"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本单位对上述声明的真实性负责。如有虚假，将依法承担相应责任。</w:t>
      </w:r>
    </w:p>
    <w:p>
      <w:pPr>
        <w:pStyle w:val="9"/>
        <w:rPr>
          <w:rFonts w:ascii="宋体" w:hAnsi="宋体" w:cs="宋体"/>
          <w:color w:val="000000" w:themeColor="text1"/>
        </w:rPr>
      </w:pPr>
    </w:p>
    <w:p>
      <w:pPr>
        <w:pStyle w:val="9"/>
        <w:rPr>
          <w:rFonts w:ascii="宋体" w:hAnsi="宋体" w:cs="宋体"/>
          <w:color w:val="000000" w:themeColor="text1"/>
        </w:rPr>
      </w:pPr>
    </w:p>
    <w:p>
      <w:pPr>
        <w:pStyle w:val="9"/>
        <w:rPr>
          <w:rFonts w:ascii="宋体" w:hAnsi="宋体" w:cs="宋体"/>
          <w:color w:val="000000" w:themeColor="text1"/>
        </w:rPr>
      </w:pPr>
    </w:p>
    <w:p>
      <w:pPr>
        <w:pStyle w:val="9"/>
        <w:rPr>
          <w:rFonts w:ascii="宋体" w:hAnsi="宋体" w:cs="宋体"/>
          <w:color w:val="000000" w:themeColor="text1"/>
          <w:sz w:val="17"/>
        </w:rPr>
      </w:pPr>
    </w:p>
    <w:p>
      <w:pPr>
        <w:spacing w:line="520" w:lineRule="exact"/>
        <w:rPr>
          <w:rFonts w:ascii="宋体" w:hAnsi="宋体" w:cs="宋体"/>
          <w:color w:val="000000" w:themeColor="text1"/>
          <w:spacing w:val="39"/>
        </w:rPr>
      </w:pPr>
      <w:r>
        <w:rPr>
          <w:rFonts w:hint="eastAsia" w:ascii="宋体" w:hAnsi="宋体" w:cs="宋体"/>
          <w:color w:val="000000" w:themeColor="text1"/>
          <w:spacing w:val="39"/>
        </w:rPr>
        <w:t>法定代表人或授权委托人：</w:t>
      </w:r>
      <w:r>
        <w:rPr>
          <w:rFonts w:hint="eastAsia" w:ascii="宋体" w:hAnsi="宋体" w:cs="宋体"/>
          <w:color w:val="000000" w:themeColor="text1"/>
          <w:spacing w:val="39"/>
        </w:rPr>
        <w:tab/>
      </w:r>
      <w:r>
        <w:rPr>
          <w:rFonts w:hint="eastAsia" w:ascii="宋体" w:hAnsi="宋体" w:cs="宋体"/>
          <w:color w:val="000000" w:themeColor="text1"/>
          <w:spacing w:val="39"/>
        </w:rPr>
        <w:t>（签字或盖章）</w:t>
      </w:r>
      <w:r>
        <w:rPr>
          <w:rFonts w:hint="eastAsia" w:ascii="宋体" w:hAnsi="宋体" w:cs="宋体"/>
          <w:color w:val="000000" w:themeColor="text1"/>
          <w:spacing w:val="39"/>
        </w:rPr>
        <w:tab/>
      </w:r>
    </w:p>
    <w:p>
      <w:pPr>
        <w:spacing w:line="520" w:lineRule="exact"/>
        <w:rPr>
          <w:rFonts w:ascii="宋体" w:hAnsi="宋体" w:cs="宋体"/>
          <w:color w:val="000000" w:themeColor="text1"/>
        </w:rPr>
      </w:pPr>
      <w:r>
        <w:rPr>
          <w:rFonts w:hint="eastAsia" w:ascii="宋体" w:hAnsi="宋体" w:cs="宋体"/>
          <w:color w:val="000000" w:themeColor="text1"/>
          <w:spacing w:val="39"/>
        </w:rPr>
        <w:t>投标人</w:t>
      </w:r>
      <w:r>
        <w:rPr>
          <w:rFonts w:hint="eastAsia" w:ascii="宋体" w:hAnsi="宋体" w:cs="宋体"/>
          <w:color w:val="000000" w:themeColor="text1"/>
        </w:rPr>
        <w:t>：</w:t>
      </w:r>
      <w:r>
        <w:rPr>
          <w:rFonts w:hint="eastAsia" w:ascii="宋体" w:hAnsi="宋体" w:cs="宋体"/>
          <w:color w:val="000000" w:themeColor="text1"/>
          <w:u w:val="single"/>
        </w:rPr>
        <w:tab/>
      </w:r>
      <w:r>
        <w:rPr>
          <w:rFonts w:hint="eastAsia" w:ascii="宋体" w:hAnsi="宋体" w:cs="宋体"/>
          <w:color w:val="000000" w:themeColor="text1"/>
          <w:u w:val="single"/>
        </w:rPr>
        <w:t>（</w:t>
      </w:r>
      <w:r>
        <w:rPr>
          <w:rFonts w:hint="eastAsia" w:ascii="宋体" w:hAnsi="宋体" w:cs="宋体"/>
          <w:color w:val="000000" w:themeColor="text1"/>
          <w:spacing w:val="39"/>
          <w:u w:val="single"/>
        </w:rPr>
        <w:t>盖章</w:t>
      </w:r>
      <w:r>
        <w:rPr>
          <w:rFonts w:hint="eastAsia" w:ascii="宋体" w:hAnsi="宋体" w:cs="宋体"/>
          <w:color w:val="000000" w:themeColor="text1"/>
          <w:u w:val="single"/>
        </w:rPr>
        <w:t>）</w:t>
      </w:r>
      <w:r>
        <w:rPr>
          <w:rFonts w:hint="eastAsia" w:ascii="宋体" w:hAnsi="宋体" w:cs="宋体"/>
          <w:color w:val="000000" w:themeColor="text1"/>
          <w:u w:val="single"/>
        </w:rPr>
        <w:tab/>
      </w:r>
      <w:r>
        <w:rPr>
          <w:rFonts w:hint="eastAsia" w:ascii="宋体" w:hAnsi="宋体" w:cs="宋体"/>
          <w:color w:val="000000" w:themeColor="text1"/>
        </w:rPr>
        <w:tab/>
      </w:r>
    </w:p>
    <w:p>
      <w:pPr>
        <w:spacing w:line="520" w:lineRule="exact"/>
        <w:rPr>
          <w:rFonts w:ascii="宋体" w:hAnsi="宋体" w:cs="宋体"/>
          <w:color w:val="000000" w:themeColor="text1"/>
          <w:u w:val="single"/>
        </w:rPr>
      </w:pPr>
      <w:r>
        <w:rPr>
          <w:rFonts w:hint="eastAsia" w:ascii="宋体" w:hAnsi="宋体" w:cs="宋体"/>
          <w:color w:val="000000" w:themeColor="text1"/>
        </w:rPr>
        <w:t>日</w:t>
      </w:r>
      <w:r>
        <w:rPr>
          <w:rFonts w:hint="eastAsia" w:ascii="宋体" w:hAnsi="宋体" w:cs="宋体"/>
          <w:color w:val="000000" w:themeColor="text1"/>
        </w:rPr>
        <w:tab/>
      </w:r>
      <w:r>
        <w:rPr>
          <w:rFonts w:hint="eastAsia" w:ascii="宋体" w:hAnsi="宋体" w:cs="宋体"/>
          <w:color w:val="000000" w:themeColor="text1"/>
          <w:spacing w:val="39"/>
        </w:rPr>
        <w:t>期</w:t>
      </w:r>
      <w:r>
        <w:rPr>
          <w:rFonts w:hint="eastAsia" w:ascii="宋体" w:hAnsi="宋体" w:cs="宋体"/>
          <w:color w:val="000000" w:themeColor="text1"/>
        </w:rPr>
        <w:t>：</w:t>
      </w:r>
      <w:r>
        <w:rPr>
          <w:rFonts w:hint="eastAsia" w:ascii="宋体" w:hAnsi="宋体" w:cs="宋体"/>
          <w:color w:val="000000" w:themeColor="text1"/>
          <w:u w:val="single"/>
        </w:rPr>
        <w:tab/>
      </w:r>
    </w:p>
    <w:p>
      <w:pPr>
        <w:spacing w:line="520" w:lineRule="exact"/>
        <w:rPr>
          <w:rFonts w:ascii="宋体" w:hAnsi="宋体" w:cs="宋体"/>
          <w:color w:val="000000" w:themeColor="text1"/>
          <w:u w:val="single"/>
        </w:rPr>
      </w:pPr>
    </w:p>
    <w:p>
      <w:pPr>
        <w:spacing w:line="520" w:lineRule="exact"/>
        <w:rPr>
          <w:rFonts w:ascii="宋体" w:hAnsi="宋体" w:cs="宋体"/>
          <w:color w:val="000000" w:themeColor="text1"/>
          <w:u w:val="single"/>
        </w:rPr>
      </w:pPr>
    </w:p>
    <w:p>
      <w:pPr>
        <w:pStyle w:val="34"/>
        <w:rPr>
          <w:rFonts w:ascii="宋体" w:hAnsi="宋体" w:cs="宋体"/>
          <w:color w:val="000000" w:themeColor="text1"/>
          <w:szCs w:val="21"/>
        </w:rPr>
      </w:pPr>
      <w:r>
        <w:rPr>
          <w:rFonts w:hint="eastAsia" w:ascii="宋体" w:hAnsi="宋体" w:cs="宋体"/>
          <w:color w:val="000000" w:themeColor="text1"/>
          <w:szCs w:val="21"/>
        </w:rPr>
        <w:t xml:space="preserve"> 提供社保缴纳人员名单、录用的残疾人的</w:t>
      </w:r>
      <w:r>
        <w:rPr>
          <w:rFonts w:hint="eastAsia" w:ascii="宋体" w:hAnsi="宋体" w:cs="宋体"/>
          <w:color w:val="000000" w:themeColor="text1"/>
        </w:rPr>
        <w:t>《中华人民共和国残疾人证》或者《中华人民共和国残疾军人证(1至8级)》复印件。</w:t>
      </w:r>
    </w:p>
    <w:p>
      <w:pPr>
        <w:pStyle w:val="21"/>
        <w:shd w:val="clear" w:color="auto" w:fill="FFFFFF"/>
        <w:spacing w:before="0" w:beforeAutospacing="0" w:after="0" w:afterAutospacing="0"/>
        <w:ind w:firstLine="210" w:firstLineChars="100"/>
        <w:jc w:val="both"/>
        <w:rPr>
          <w:rFonts w:ascii="宋体" w:hAnsi="宋体" w:cs="宋体"/>
          <w:color w:val="000000" w:themeColor="text1"/>
          <w:sz w:val="21"/>
          <w:szCs w:val="21"/>
          <w:shd w:val="clear" w:color="auto" w:fill="FFFFFF"/>
        </w:rPr>
      </w:pPr>
    </w:p>
    <w:p>
      <w:pPr>
        <w:rPr>
          <w:rFonts w:ascii="宋体" w:hAnsi="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pStyle w:val="31"/>
        <w:rPr>
          <w:rFonts w:ascii="宋体" w:hAnsi="宋体" w:eastAsia="宋体" w:cs="宋体"/>
          <w:color w:val="000000" w:themeColor="text1"/>
          <w:szCs w:val="21"/>
          <w:shd w:val="clear" w:color="auto" w:fill="FFFFFF"/>
        </w:rPr>
      </w:pPr>
    </w:p>
    <w:p>
      <w:pPr>
        <w:rPr>
          <w:rFonts w:ascii="宋体" w:hAnsi="宋体" w:cs="宋体"/>
          <w:color w:val="000000" w:themeColor="text1"/>
          <w:sz w:val="28"/>
          <w:szCs w:val="28"/>
        </w:rPr>
      </w:pPr>
    </w:p>
    <w:p>
      <w:pPr>
        <w:adjustRightInd w:val="0"/>
        <w:snapToGrid w:val="0"/>
        <w:jc w:val="center"/>
        <w:rPr>
          <w:rFonts w:ascii="宋体" w:hAnsi="宋体" w:cs="宋体"/>
          <w:b/>
          <w:color w:val="000000" w:themeColor="text1"/>
          <w:sz w:val="28"/>
          <w:szCs w:val="28"/>
        </w:rPr>
      </w:pPr>
      <w:r>
        <w:rPr>
          <w:rFonts w:hint="eastAsia" w:ascii="宋体" w:hAnsi="宋体" w:cs="宋体"/>
          <w:b/>
          <w:color w:val="000000" w:themeColor="text1"/>
          <w:sz w:val="28"/>
          <w:szCs w:val="28"/>
        </w:rPr>
        <w:t>五、其他文书、文件格式</w:t>
      </w:r>
    </w:p>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评分表格式（评分内容参见第四章）</w:t>
      </w:r>
    </w:p>
    <w:p>
      <w:pPr>
        <w:rPr>
          <w:rFonts w:ascii="宋体" w:hAnsi="宋体" w:cs="宋体"/>
          <w:color w:val="000000" w:themeColor="text1"/>
        </w:rPr>
      </w:pPr>
    </w:p>
    <w:p>
      <w:pPr>
        <w:jc w:val="center"/>
        <w:rPr>
          <w:rFonts w:ascii="宋体" w:hAnsi="宋体" w:cs="宋体"/>
          <w:color w:val="000000" w:themeColor="text1"/>
          <w:sz w:val="32"/>
          <w:szCs w:val="32"/>
        </w:rPr>
      </w:pPr>
      <w:r>
        <w:rPr>
          <w:rFonts w:hint="eastAsia" w:ascii="宋体" w:hAnsi="宋体" w:cs="宋体"/>
          <w:color w:val="000000" w:themeColor="text1"/>
          <w:sz w:val="32"/>
          <w:szCs w:val="32"/>
        </w:rPr>
        <w:t>采购项目评分表</w:t>
      </w:r>
    </w:p>
    <w:p>
      <w:pPr>
        <w:spacing w:line="440" w:lineRule="exact"/>
        <w:rPr>
          <w:rFonts w:ascii="宋体" w:hAnsi="宋体" w:cs="宋体"/>
          <w:color w:val="000000" w:themeColor="text1"/>
          <w:szCs w:val="21"/>
        </w:rPr>
      </w:pPr>
      <w:r>
        <w:rPr>
          <w:rFonts w:hint="eastAsia" w:ascii="宋体" w:hAnsi="宋体" w:cs="宋体"/>
          <w:color w:val="000000" w:themeColor="text1"/>
          <w:szCs w:val="21"/>
        </w:rPr>
        <w:t xml:space="preserve">投标人名称： </w:t>
      </w:r>
    </w:p>
    <w:p>
      <w:pPr>
        <w:rPr>
          <w:rFonts w:ascii="宋体" w:hAnsi="宋体" w:cs="宋体"/>
          <w:color w:val="000000" w:themeColor="text1"/>
          <w:szCs w:val="21"/>
        </w:rPr>
      </w:pPr>
      <w:r>
        <w:rPr>
          <w:rFonts w:hint="eastAsia" w:ascii="宋体" w:hAnsi="宋体" w:cs="宋体"/>
          <w:color w:val="000000" w:themeColor="text1"/>
          <w:szCs w:val="21"/>
        </w:rPr>
        <w:t xml:space="preserve">项目编号：  </w:t>
      </w:r>
    </w:p>
    <w:tbl>
      <w:tblPr>
        <w:tblStyle w:val="23"/>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评标内容及分值</w:t>
            </w:r>
          </w:p>
        </w:tc>
        <w:tc>
          <w:tcPr>
            <w:tcW w:w="261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投标人自评栏</w:t>
            </w:r>
          </w:p>
        </w:tc>
        <w:tc>
          <w:tcPr>
            <w:tcW w:w="2709"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响应</w:t>
            </w:r>
          </w:p>
          <w:p>
            <w:pPr>
              <w:rPr>
                <w:rFonts w:ascii="宋体" w:hAnsi="宋体" w:cs="宋体"/>
                <w:color w:val="000000" w:themeColor="text1"/>
                <w:szCs w:val="21"/>
              </w:rPr>
            </w:pPr>
            <w:r>
              <w:rPr>
                <w:rFonts w:hint="eastAsia" w:ascii="宋体" w:hAnsi="宋体" w:cs="宋体"/>
                <w:color w:val="000000" w:themeColor="text1"/>
                <w:szCs w:val="21"/>
              </w:rPr>
              <w:t>程度</w:t>
            </w:r>
          </w:p>
        </w:tc>
        <w:tc>
          <w:tcPr>
            <w:tcW w:w="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响应文件页码</w:t>
            </w:r>
          </w:p>
        </w:tc>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自评分</w:t>
            </w:r>
          </w:p>
        </w:tc>
        <w:tc>
          <w:tcPr>
            <w:tcW w:w="8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专家</w:t>
            </w:r>
          </w:p>
          <w:p>
            <w:pPr>
              <w:rPr>
                <w:rFonts w:ascii="宋体" w:hAnsi="宋体" w:cs="宋体"/>
                <w:color w:val="000000" w:themeColor="text1"/>
                <w:szCs w:val="21"/>
              </w:rPr>
            </w:pPr>
            <w:r>
              <w:rPr>
                <w:rFonts w:hint="eastAsia" w:ascii="宋体" w:hAnsi="宋体" w:cs="宋体"/>
                <w:color w:val="000000" w:themeColor="text1"/>
                <w:szCs w:val="21"/>
              </w:rPr>
              <w:t>评定分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偏离</w:t>
            </w:r>
          </w:p>
          <w:p>
            <w:pPr>
              <w:rPr>
                <w:rFonts w:ascii="宋体" w:hAnsi="宋体" w:cs="宋体"/>
                <w:color w:val="000000" w:themeColor="text1"/>
                <w:szCs w:val="21"/>
              </w:rPr>
            </w:pPr>
            <w:r>
              <w:rPr>
                <w:rFonts w:hint="eastAsia" w:ascii="宋体" w:hAnsi="宋体" w:cs="宋体"/>
                <w:color w:val="000000" w:themeColor="text1"/>
                <w:szCs w:val="21"/>
              </w:rPr>
              <w:t>情况</w:t>
            </w:r>
          </w:p>
        </w:tc>
        <w:tc>
          <w:tcPr>
            <w:tcW w:w="9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扣分</w:t>
            </w:r>
          </w:p>
          <w:p>
            <w:pPr>
              <w:rPr>
                <w:rFonts w:ascii="宋体" w:hAnsi="宋体" w:cs="宋体"/>
                <w:color w:val="000000" w:themeColor="text1"/>
                <w:szCs w:val="21"/>
              </w:rPr>
            </w:pPr>
            <w:r>
              <w:rPr>
                <w:rFonts w:hint="eastAsia" w:ascii="宋体" w:hAnsi="宋体" w:cs="宋体"/>
                <w:color w:val="000000" w:themeColor="text1"/>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ind w:left="16" w:hanging="16"/>
              <w:rPr>
                <w:rFonts w:ascii="宋体" w:hAnsi="宋体" w:cs="宋体"/>
                <w:color w:val="000000" w:themeColor="text1"/>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pacing w:beforeLines="50" w:afterLines="50"/>
              <w:textAlignment w:val="baseline"/>
              <w:rPr>
                <w:rFonts w:ascii="宋体" w:hAnsi="宋体" w:cs="宋体"/>
                <w:color w:val="000000" w:themeColor="text1"/>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3060" w:type="dxa"/>
            <w:tcBorders>
              <w:top w:val="single" w:color="auto" w:sz="4" w:space="0"/>
              <w:left w:val="single" w:color="auto" w:sz="4" w:space="0"/>
              <w:right w:val="single" w:color="auto" w:sz="4" w:space="0"/>
            </w:tcBorders>
            <w:vAlign w:val="center"/>
          </w:tcPr>
          <w:p>
            <w:pPr>
              <w:adjustRightInd w:val="0"/>
              <w:spacing w:beforeLines="50" w:afterLines="50"/>
              <w:textAlignment w:val="baseline"/>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vAlign w:val="center"/>
          </w:tcPr>
          <w:p>
            <w:pPr>
              <w:rPr>
                <w:rFonts w:ascii="宋体" w:hAnsi="宋体" w:cs="宋体"/>
                <w:color w:val="000000" w:themeColor="text1"/>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3060" w:type="dxa"/>
            <w:tcBorders>
              <w:top w:val="single" w:color="auto" w:sz="4" w:space="0"/>
              <w:left w:val="single" w:color="auto" w:sz="4" w:space="0"/>
              <w:right w:val="single" w:color="auto" w:sz="4" w:space="0"/>
            </w:tcBorders>
            <w:vAlign w:val="center"/>
          </w:tcPr>
          <w:p>
            <w:pPr>
              <w:adjustRightInd w:val="0"/>
              <w:spacing w:beforeLines="50" w:afterLines="50"/>
              <w:jc w:val="center"/>
              <w:textAlignment w:val="baseline"/>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3060" w:type="dxa"/>
            <w:tcBorders>
              <w:top w:val="single" w:color="auto" w:sz="4" w:space="0"/>
              <w:left w:val="single" w:color="auto" w:sz="4" w:space="0"/>
              <w:right w:val="single" w:color="auto" w:sz="4" w:space="0"/>
            </w:tcBorders>
            <w:vAlign w:val="center"/>
          </w:tcPr>
          <w:p>
            <w:pPr>
              <w:adjustRightInd w:val="0"/>
              <w:spacing w:beforeLines="50" w:afterLines="50"/>
              <w:jc w:val="center"/>
              <w:textAlignment w:val="baseline"/>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vAlign w:val="center"/>
          </w:tcPr>
          <w:p>
            <w:pPr>
              <w:rPr>
                <w:rFonts w:ascii="宋体" w:hAnsi="宋体" w:cs="宋体"/>
                <w:color w:val="000000" w:themeColor="text1"/>
                <w:kern w:val="0"/>
                <w:szCs w:val="21"/>
              </w:rPr>
            </w:pPr>
          </w:p>
        </w:tc>
        <w:tc>
          <w:tcPr>
            <w:tcW w:w="3060" w:type="dxa"/>
            <w:tcBorders>
              <w:top w:val="single" w:color="auto" w:sz="4" w:space="0"/>
              <w:left w:val="single" w:color="auto" w:sz="4" w:space="0"/>
              <w:right w:val="single" w:color="auto" w:sz="4" w:space="0"/>
            </w:tcBorders>
            <w:vAlign w:val="center"/>
          </w:tcPr>
          <w:p>
            <w:pPr>
              <w:adjustRightInd w:val="0"/>
              <w:spacing w:beforeLines="50" w:afterLines="50"/>
              <w:jc w:val="center"/>
              <w:textAlignment w:val="baseline"/>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vAlign w:val="center"/>
          </w:tcPr>
          <w:p>
            <w:pPr>
              <w:rPr>
                <w:rFonts w:ascii="宋体" w:hAnsi="宋体" w:cs="宋体"/>
                <w:color w:val="000000" w:themeColor="text1"/>
                <w:kern w:val="0"/>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vAlign w:val="center"/>
          </w:tcPr>
          <w:p>
            <w:pPr>
              <w:rPr>
                <w:rFonts w:ascii="宋体" w:hAnsi="宋体" w:cs="宋体"/>
                <w:color w:val="000000" w:themeColor="text1"/>
                <w:kern w:val="0"/>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vAlign w:val="center"/>
          </w:tcPr>
          <w:p>
            <w:pPr>
              <w:rPr>
                <w:rFonts w:ascii="宋体" w:hAnsi="宋体" w:cs="宋体"/>
                <w:color w:val="000000" w:themeColor="text1"/>
                <w:kern w:val="0"/>
                <w:szCs w:val="21"/>
              </w:rPr>
            </w:pPr>
          </w:p>
        </w:tc>
        <w:tc>
          <w:tcPr>
            <w:tcW w:w="3060" w:type="dxa"/>
            <w:tcBorders>
              <w:top w:val="single" w:color="auto" w:sz="4" w:space="0"/>
              <w:left w:val="single" w:color="auto" w:sz="4" w:space="0"/>
              <w:right w:val="single" w:color="auto" w:sz="4" w:space="0"/>
            </w:tcBorders>
            <w:vAlign w:val="center"/>
          </w:tcPr>
          <w:p>
            <w:pP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vAlign w:val="center"/>
          </w:tcPr>
          <w:p>
            <w:pPr>
              <w:rPr>
                <w:rFonts w:ascii="宋体" w:hAnsi="宋体" w:cs="宋体"/>
                <w:color w:val="000000" w:themeColor="text1"/>
                <w:kern w:val="0"/>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8"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color w:val="000000" w:themeColor="text1"/>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themeColor="text1"/>
                <w:szCs w:val="21"/>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color w:val="000000" w:themeColor="text1"/>
                <w:szCs w:val="21"/>
              </w:rPr>
            </w:pPr>
          </w:p>
        </w:tc>
      </w:tr>
    </w:tbl>
    <w:p>
      <w:pPr>
        <w:rPr>
          <w:rFonts w:ascii="宋体" w:hAnsi="宋体" w:cs="宋体"/>
          <w:color w:val="000000" w:themeColor="text1"/>
        </w:rPr>
      </w:pPr>
      <w:r>
        <w:rPr>
          <w:rFonts w:hint="eastAsia" w:ascii="宋体" w:hAnsi="宋体" w:cs="宋体"/>
          <w:color w:val="000000" w:themeColor="text1"/>
        </w:rPr>
        <w:t>本表格需参照第四章评分条款，认真填写，并附在技术资信文件目录后，方便评委评分时核对</w:t>
      </w:r>
    </w:p>
    <w:p>
      <w:pPr>
        <w:spacing w:line="520" w:lineRule="exact"/>
        <w:rPr>
          <w:rFonts w:ascii="宋体" w:hAnsi="宋体" w:cs="宋体"/>
          <w:color w:val="000000" w:themeColor="text1"/>
          <w:szCs w:val="21"/>
        </w:rPr>
      </w:pPr>
    </w:p>
    <w:bookmarkEnd w:id="294"/>
    <w:bookmarkEnd w:id="295"/>
    <w:p>
      <w:pPr>
        <w:snapToGrid w:val="0"/>
        <w:spacing w:before="50" w:after="50"/>
        <w:ind w:right="-817" w:rightChars="-389"/>
        <w:rPr>
          <w:rFonts w:ascii="宋体" w:hAnsi="宋体" w:cs="宋体"/>
          <w:color w:val="000000" w:themeColor="text1"/>
        </w:rPr>
      </w:pPr>
    </w:p>
    <w:p>
      <w:pPr>
        <w:adjustRightInd w:val="0"/>
        <w:snapToGrid w:val="0"/>
        <w:spacing w:line="360" w:lineRule="auto"/>
        <w:jc w:val="left"/>
        <w:rPr>
          <w:rFonts w:ascii="宋体" w:hAnsi="宋体" w:cs="宋体"/>
          <w:color w:val="000000" w:themeColor="text1"/>
        </w:rPr>
      </w:pPr>
      <w:r>
        <w:rPr>
          <w:rFonts w:hint="eastAsia" w:ascii="宋体" w:hAnsi="宋体" w:cs="宋体"/>
          <w:b/>
          <w:bCs/>
          <w:i/>
          <w:iCs/>
          <w:color w:val="000000" w:themeColor="text1"/>
          <w:sz w:val="24"/>
        </w:rPr>
        <w:t>招标文件无格式但需要提供的资料或者影响投标人得分以及资格认定的资料请投标人另行自拟添加。</w:t>
      </w:r>
    </w:p>
    <w:p>
      <w:pPr>
        <w:rPr>
          <w:color w:val="000000" w:themeColor="text1"/>
        </w:rPr>
      </w:pPr>
    </w:p>
    <w:sectPr>
      <w:pgSz w:w="11906" w:h="16838"/>
      <w:pgMar w:top="964" w:right="1247" w:bottom="1247" w:left="1247" w:header="851" w:footer="992"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宋?">
    <w:altName w:val="宋体"/>
    <w:panose1 w:val="00000000000000000000"/>
    <w:charset w:val="81"/>
    <w:family w:val="roman"/>
    <w:pitch w:val="default"/>
    <w:sig w:usb0="00000000" w:usb1="00000000" w:usb2="00000000" w:usb3="00000000" w:csb0="0008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left:8.45pt;margin-top:2.85pt;height:18.6pt;width:190.8pt;z-index:251660288;mso-width-relative:page;mso-height-relative:page;" stroked="t" coordsize="21600,21600" o:gfxdata="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QRN9cAAAAHAQAADwAAAAAAAAABACAAAAAiAAAA&#10;ZHJzL2Rvd25yZXYueG1sUEsBAhQAFAAAAAgAh07iQNXB6VoIAgAANwQAAA4AAAAAAAAAAQAgAAAA&#10;JgEAAGRycy9lMm9Eb2MueG1sUEsFBgAAAAAGAAYAWQEAAKAFAAAAAA==&#10;">
          <v:path/>
          <v:fill focussize="0,0"/>
          <v:stroke weight="1.25pt" color="#FFFFFF" joinstyle="miter"/>
          <v:imagedata o:title=""/>
          <o:lock v:ext="edit"/>
          <v:textbox>
            <w:txbxContent>
              <w:p>
                <w:pPr>
                  <w:rPr>
                    <w:i/>
                    <w:iCs/>
                    <w:sz w:val="18"/>
                    <w:szCs w:val="18"/>
                  </w:rPr>
                </w:pPr>
                <w:r>
                  <w:rPr>
                    <w:rFonts w:hint="eastAsia"/>
                    <w:i/>
                    <w:iCs/>
                    <w:sz w:val="18"/>
                    <w:szCs w:val="18"/>
                  </w:rPr>
                  <w:t>安吉品位采购服务有限公司</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1"/>
        <w:szCs w:val="21"/>
      </w:rPr>
    </w:pPr>
    <w:r>
      <w:rPr>
        <w:rFonts w:ascii="宋体" w:hAnsi="宋体"/>
        <w:sz w:val="21"/>
        <w:szCs w:val="21"/>
      </w:rPr>
      <w:pict>
        <v:shape id="_x0000_s1027" o:spid="_x0000_s1027" o:spt="202" type="#_x0000_t202" style="position:absolute;left:0pt;margin-left:2.8pt;margin-top:1pt;height:18.6pt;width:190.8pt;z-index:251659264;mso-width-relative:page;mso-height-relative:page;" stroked="t" coordsize="21600,21600" o:gfxdata="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Xl1yNYAAAAGAQAADwAAAAAAAAABACAAAAAiAAAA&#10;ZHJzL2Rvd25yZXYueG1sUEsBAhQAFAAAAAgAh07iQOyC21YJAgAANwQAAA4AAAAAAAAAAQAgAAAA&#10;JQEAAGRycy9lMm9Eb2MueG1sUEsFBgAAAAAGAAYAWQEAAKAFAAAAAA==&#10;">
          <v:path/>
          <v:fill focussize="0,0"/>
          <v:stroke weight="1.25pt" color="#FFFFFF" joinstyle="miter"/>
          <v:imagedata o:title=""/>
          <o:lock v:ext="edit"/>
          <v:textbox>
            <w:txbxContent>
              <w:p>
                <w:pPr>
                  <w:rPr>
                    <w:i/>
                    <w:iCs/>
                    <w:sz w:val="18"/>
                    <w:szCs w:val="18"/>
                  </w:rPr>
                </w:pPr>
                <w:r>
                  <w:rPr>
                    <w:rFonts w:hint="eastAsia"/>
                    <w:i/>
                    <w:iCs/>
                    <w:sz w:val="18"/>
                    <w:szCs w:val="18"/>
                  </w:rPr>
                  <w:t>安吉品位采购服务有限公司</w:t>
                </w:r>
              </w:p>
            </w:txbxContent>
          </v:textbox>
        </v:shape>
      </w:pic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wordWrap w:val="0"/>
      <w:jc w:val="right"/>
      <w:rPr>
        <w:i/>
        <w:color w:val="000000"/>
        <w:sz w:val="16"/>
        <w:szCs w:val="15"/>
      </w:rPr>
    </w:pPr>
    <w:r>
      <w:rPr>
        <w:rFonts w:hint="eastAsia"/>
        <w:i/>
        <w:color w:val="000000"/>
        <w:sz w:val="16"/>
        <w:szCs w:val="15"/>
      </w:rPr>
      <w:t>安吉信访局12345话务运行项目公开招标文件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7648E"/>
    <w:multiLevelType w:val="singleLevel"/>
    <w:tmpl w:val="81D7648E"/>
    <w:lvl w:ilvl="0" w:tentative="0">
      <w:start w:val="1"/>
      <w:numFmt w:val="bullet"/>
      <w:lvlText w:val=""/>
      <w:lvlJc w:val="left"/>
      <w:pPr>
        <w:ind w:left="420" w:hanging="420"/>
      </w:pPr>
      <w:rPr>
        <w:rFonts w:hint="default" w:ascii="Wingdings" w:hAnsi="Wingdings"/>
      </w:rPr>
    </w:lvl>
  </w:abstractNum>
  <w:abstractNum w:abstractNumId="1">
    <w:nsid w:val="860F7875"/>
    <w:multiLevelType w:val="singleLevel"/>
    <w:tmpl w:val="860F7875"/>
    <w:lvl w:ilvl="0" w:tentative="0">
      <w:start w:val="1"/>
      <w:numFmt w:val="decimal"/>
      <w:lvlText w:val="%1."/>
      <w:lvlJc w:val="left"/>
      <w:pPr>
        <w:ind w:left="425" w:hanging="425"/>
      </w:pPr>
      <w:rPr>
        <w:rFonts w:hint="default"/>
      </w:rPr>
    </w:lvl>
  </w:abstractNum>
  <w:abstractNum w:abstractNumId="2">
    <w:nsid w:val="8E650B87"/>
    <w:multiLevelType w:val="singleLevel"/>
    <w:tmpl w:val="8E650B87"/>
    <w:lvl w:ilvl="0" w:tentative="0">
      <w:start w:val="1"/>
      <w:numFmt w:val="decimalEnclosedCircleChinese"/>
      <w:suff w:val="nothing"/>
      <w:lvlText w:val="%1　"/>
      <w:lvlJc w:val="left"/>
      <w:pPr>
        <w:ind w:left="0" w:firstLine="400"/>
      </w:pPr>
      <w:rPr>
        <w:rFonts w:hint="eastAsia"/>
      </w:rPr>
    </w:lvl>
  </w:abstractNum>
  <w:abstractNum w:abstractNumId="3">
    <w:nsid w:val="A9BD1007"/>
    <w:multiLevelType w:val="singleLevel"/>
    <w:tmpl w:val="A9BD1007"/>
    <w:lvl w:ilvl="0" w:tentative="0">
      <w:start w:val="1"/>
      <w:numFmt w:val="decimalEnclosedCircleChinese"/>
      <w:suff w:val="nothing"/>
      <w:lvlText w:val="%1　"/>
      <w:lvlJc w:val="left"/>
      <w:pPr>
        <w:ind w:left="0" w:firstLine="400"/>
      </w:pPr>
      <w:rPr>
        <w:rFonts w:hint="eastAsia"/>
      </w:rPr>
    </w:lvl>
  </w:abstractNum>
  <w:abstractNum w:abstractNumId="4">
    <w:nsid w:val="C44703B2"/>
    <w:multiLevelType w:val="singleLevel"/>
    <w:tmpl w:val="C44703B2"/>
    <w:lvl w:ilvl="0" w:tentative="0">
      <w:start w:val="1"/>
      <w:numFmt w:val="decimal"/>
      <w:lvlText w:val="%1."/>
      <w:lvlJc w:val="left"/>
      <w:pPr>
        <w:ind w:left="425" w:hanging="425"/>
      </w:pPr>
      <w:rPr>
        <w:rFonts w:hint="default"/>
      </w:rPr>
    </w:lvl>
  </w:abstractNum>
  <w:abstractNum w:abstractNumId="5">
    <w:nsid w:val="EDA22C2C"/>
    <w:multiLevelType w:val="singleLevel"/>
    <w:tmpl w:val="EDA22C2C"/>
    <w:lvl w:ilvl="0" w:tentative="0">
      <w:start w:val="1"/>
      <w:numFmt w:val="decimal"/>
      <w:lvlText w:val="%1."/>
      <w:lvlJc w:val="left"/>
      <w:pPr>
        <w:ind w:left="425" w:hanging="425"/>
      </w:pPr>
      <w:rPr>
        <w:rFonts w:hint="default"/>
      </w:rPr>
    </w:lvl>
  </w:abstractNum>
  <w:abstractNum w:abstractNumId="6">
    <w:nsid w:val="EFA925D4"/>
    <w:multiLevelType w:val="singleLevel"/>
    <w:tmpl w:val="EFA925D4"/>
    <w:lvl w:ilvl="0" w:tentative="0">
      <w:start w:val="1"/>
      <w:numFmt w:val="decimal"/>
      <w:lvlText w:val="(%1)"/>
      <w:lvlJc w:val="left"/>
      <w:pPr>
        <w:ind w:left="425" w:hanging="425"/>
      </w:pPr>
      <w:rPr>
        <w:rFonts w:hint="default"/>
      </w:rPr>
    </w:lvl>
  </w:abstractNum>
  <w:abstractNum w:abstractNumId="7">
    <w:nsid w:val="0C1030E2"/>
    <w:multiLevelType w:val="singleLevel"/>
    <w:tmpl w:val="0C1030E2"/>
    <w:lvl w:ilvl="0" w:tentative="0">
      <w:start w:val="2"/>
      <w:numFmt w:val="decimal"/>
      <w:suff w:val="nothing"/>
      <w:lvlText w:val="%1）"/>
      <w:lvlJc w:val="left"/>
    </w:lvl>
  </w:abstractNum>
  <w:abstractNum w:abstractNumId="8">
    <w:nsid w:val="0F055959"/>
    <w:multiLevelType w:val="singleLevel"/>
    <w:tmpl w:val="0F055959"/>
    <w:lvl w:ilvl="0" w:tentative="0">
      <w:start w:val="1"/>
      <w:numFmt w:val="decimal"/>
      <w:lvlText w:val="%1."/>
      <w:lvlJc w:val="left"/>
      <w:pPr>
        <w:ind w:left="425" w:hanging="425"/>
      </w:pPr>
      <w:rPr>
        <w:rFonts w:hint="default"/>
      </w:rPr>
    </w:lvl>
  </w:abstractNum>
  <w:abstractNum w:abstractNumId="9">
    <w:nsid w:val="0F43427E"/>
    <w:multiLevelType w:val="multilevel"/>
    <w:tmpl w:val="0F43427E"/>
    <w:lvl w:ilvl="0" w:tentative="0">
      <w:start w:val="1"/>
      <w:numFmt w:val="decimal"/>
      <w:lvlText w:val="%1、"/>
      <w:lvlJc w:val="left"/>
      <w:pPr>
        <w:ind w:left="90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10B90DE"/>
    <w:multiLevelType w:val="singleLevel"/>
    <w:tmpl w:val="110B90DE"/>
    <w:lvl w:ilvl="0" w:tentative="0">
      <w:start w:val="1"/>
      <w:numFmt w:val="decimalEnclosedCircleChinese"/>
      <w:suff w:val="nothing"/>
      <w:lvlText w:val="%1　"/>
      <w:lvlJc w:val="left"/>
      <w:pPr>
        <w:ind w:left="0" w:firstLine="400"/>
      </w:pPr>
      <w:rPr>
        <w:rFonts w:hint="eastAsia"/>
      </w:rPr>
    </w:lvl>
  </w:abstractNum>
  <w:abstractNum w:abstractNumId="11">
    <w:nsid w:val="1410AA2C"/>
    <w:multiLevelType w:val="singleLevel"/>
    <w:tmpl w:val="1410AA2C"/>
    <w:lvl w:ilvl="0" w:tentative="0">
      <w:start w:val="1"/>
      <w:numFmt w:val="decimalEnclosedCircleChinese"/>
      <w:suff w:val="nothing"/>
      <w:lvlText w:val="%1　"/>
      <w:lvlJc w:val="left"/>
      <w:pPr>
        <w:ind w:left="0" w:firstLine="400"/>
      </w:pPr>
      <w:rPr>
        <w:rFonts w:hint="eastAsia"/>
      </w:rPr>
    </w:lvl>
  </w:abstractNum>
  <w:abstractNum w:abstractNumId="12">
    <w:nsid w:val="148A248F"/>
    <w:multiLevelType w:val="multilevel"/>
    <w:tmpl w:val="148A248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5A44B75"/>
    <w:multiLevelType w:val="singleLevel"/>
    <w:tmpl w:val="15A44B75"/>
    <w:lvl w:ilvl="0" w:tentative="0">
      <w:start w:val="2"/>
      <w:numFmt w:val="chineseCounting"/>
      <w:suff w:val="nothing"/>
      <w:lvlText w:val="（%1）"/>
      <w:lvlJc w:val="left"/>
      <w:pPr>
        <w:ind w:left="840"/>
      </w:pPr>
      <w:rPr>
        <w:rFonts w:hint="eastAsia"/>
      </w:rPr>
    </w:lvl>
  </w:abstractNum>
  <w:abstractNum w:abstractNumId="14">
    <w:nsid w:val="29416177"/>
    <w:multiLevelType w:val="multilevel"/>
    <w:tmpl w:val="29416177"/>
    <w:lvl w:ilvl="0" w:tentative="0">
      <w:start w:val="1"/>
      <w:numFmt w:val="chineseCountingThousand"/>
      <w:pStyle w:val="3"/>
      <w:suff w:val="space"/>
      <w:lvlText w:val="第%1章"/>
      <w:lvlJc w:val="left"/>
      <w:pPr>
        <w:ind w:left="440" w:hanging="440"/>
      </w:pPr>
      <w:rPr>
        <w:rFonts w:hint="eastAsia" w:ascii="宋体" w:hAnsi="宋体" w:eastAsia="宋体"/>
        <w:sz w:val="32"/>
        <w:szCs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2A639497"/>
    <w:multiLevelType w:val="singleLevel"/>
    <w:tmpl w:val="2A639497"/>
    <w:lvl w:ilvl="0" w:tentative="0">
      <w:start w:val="1"/>
      <w:numFmt w:val="decimal"/>
      <w:lvlText w:val="%1."/>
      <w:lvlJc w:val="left"/>
      <w:pPr>
        <w:ind w:left="425" w:hanging="425"/>
      </w:pPr>
      <w:rPr>
        <w:rFonts w:hint="default"/>
      </w:rPr>
    </w:lvl>
  </w:abstractNum>
  <w:abstractNum w:abstractNumId="16">
    <w:nsid w:val="2AF814C7"/>
    <w:multiLevelType w:val="multilevel"/>
    <w:tmpl w:val="2AF814C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1012F3B"/>
    <w:multiLevelType w:val="singleLevel"/>
    <w:tmpl w:val="31012F3B"/>
    <w:lvl w:ilvl="0" w:tentative="0">
      <w:start w:val="1"/>
      <w:numFmt w:val="decimal"/>
      <w:lvlText w:val="%1."/>
      <w:lvlJc w:val="left"/>
      <w:pPr>
        <w:ind w:left="425" w:hanging="425"/>
      </w:pPr>
      <w:rPr>
        <w:rFonts w:hint="default"/>
      </w:rPr>
    </w:lvl>
  </w:abstractNum>
  <w:abstractNum w:abstractNumId="18">
    <w:nsid w:val="426A0D7B"/>
    <w:multiLevelType w:val="multilevel"/>
    <w:tmpl w:val="426A0D7B"/>
    <w:lvl w:ilvl="0" w:tentative="0">
      <w:start w:val="1"/>
      <w:numFmt w:val="decimal"/>
      <w:lvlText w:val="%1、"/>
      <w:lvlJc w:val="left"/>
      <w:pPr>
        <w:ind w:left="90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8745E46"/>
    <w:multiLevelType w:val="singleLevel"/>
    <w:tmpl w:val="48745E46"/>
    <w:lvl w:ilvl="0" w:tentative="0">
      <w:start w:val="1"/>
      <w:numFmt w:val="chineseCounting"/>
      <w:suff w:val="nothing"/>
      <w:lvlText w:val="（%1）"/>
      <w:lvlJc w:val="left"/>
      <w:rPr>
        <w:rFonts w:hint="eastAsia"/>
      </w:rPr>
    </w:lvl>
  </w:abstractNum>
  <w:abstractNum w:abstractNumId="20">
    <w:nsid w:val="501D3F85"/>
    <w:multiLevelType w:val="singleLevel"/>
    <w:tmpl w:val="501D3F85"/>
    <w:lvl w:ilvl="0" w:tentative="0">
      <w:start w:val="8"/>
      <w:numFmt w:val="chineseCounting"/>
      <w:suff w:val="nothing"/>
      <w:lvlText w:val="（%1）"/>
      <w:lvlJc w:val="left"/>
      <w:rPr>
        <w:rFonts w:hint="eastAsia"/>
      </w:rPr>
    </w:lvl>
  </w:abstractNum>
  <w:abstractNum w:abstractNumId="21">
    <w:nsid w:val="504D4B72"/>
    <w:multiLevelType w:val="singleLevel"/>
    <w:tmpl w:val="504D4B72"/>
    <w:lvl w:ilvl="0" w:tentative="0">
      <w:start w:val="1"/>
      <w:numFmt w:val="decimalEnclosedCircleChinese"/>
      <w:suff w:val="nothing"/>
      <w:lvlText w:val="%1　"/>
      <w:lvlJc w:val="left"/>
      <w:pPr>
        <w:ind w:left="0" w:firstLine="400"/>
      </w:pPr>
      <w:rPr>
        <w:rFonts w:hint="eastAsia"/>
      </w:rPr>
    </w:lvl>
  </w:abstractNum>
  <w:abstractNum w:abstractNumId="22">
    <w:nsid w:val="50836BEA"/>
    <w:multiLevelType w:val="multilevel"/>
    <w:tmpl w:val="50836BEA"/>
    <w:lvl w:ilvl="0" w:tentative="0">
      <w:start w:val="1"/>
      <w:numFmt w:val="chineseCountingThousand"/>
      <w:pStyle w:val="4"/>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59D7428E"/>
    <w:multiLevelType w:val="singleLevel"/>
    <w:tmpl w:val="59D7428E"/>
    <w:lvl w:ilvl="0" w:tentative="0">
      <w:start w:val="5"/>
      <w:numFmt w:val="chineseCounting"/>
      <w:suff w:val="nothing"/>
      <w:lvlText w:val="%1、"/>
      <w:lvlJc w:val="left"/>
    </w:lvl>
  </w:abstractNum>
  <w:abstractNum w:abstractNumId="24">
    <w:nsid w:val="59D7508F"/>
    <w:multiLevelType w:val="singleLevel"/>
    <w:tmpl w:val="59D7508F"/>
    <w:lvl w:ilvl="0" w:tentative="0">
      <w:start w:val="1"/>
      <w:numFmt w:val="chineseCounting"/>
      <w:suff w:val="nothing"/>
      <w:lvlText w:val="（%1）"/>
      <w:lvlJc w:val="left"/>
    </w:lvl>
  </w:abstractNum>
  <w:abstractNum w:abstractNumId="25">
    <w:nsid w:val="59D83E1D"/>
    <w:multiLevelType w:val="singleLevel"/>
    <w:tmpl w:val="59D83E1D"/>
    <w:lvl w:ilvl="0" w:tentative="0">
      <w:start w:val="1"/>
      <w:numFmt w:val="decimal"/>
      <w:suff w:val="nothing"/>
      <w:lvlText w:val="%1、"/>
      <w:lvlJc w:val="left"/>
    </w:lvl>
  </w:abstractNum>
  <w:abstractNum w:abstractNumId="26">
    <w:nsid w:val="5C53084A"/>
    <w:multiLevelType w:val="singleLevel"/>
    <w:tmpl w:val="5C53084A"/>
    <w:lvl w:ilvl="0" w:tentative="0">
      <w:start w:val="1"/>
      <w:numFmt w:val="decimalEnclosedCircleChinese"/>
      <w:suff w:val="nothing"/>
      <w:lvlText w:val="%1　"/>
      <w:lvlJc w:val="left"/>
      <w:pPr>
        <w:ind w:left="0" w:firstLine="400"/>
      </w:pPr>
      <w:rPr>
        <w:rFonts w:hint="eastAsia"/>
      </w:rPr>
    </w:lvl>
  </w:abstractNum>
  <w:abstractNum w:abstractNumId="27">
    <w:nsid w:val="5D1375ED"/>
    <w:multiLevelType w:val="multilevel"/>
    <w:tmpl w:val="5D1375ED"/>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D5DFFB5"/>
    <w:multiLevelType w:val="singleLevel"/>
    <w:tmpl w:val="6D5DFFB5"/>
    <w:lvl w:ilvl="0" w:tentative="0">
      <w:start w:val="1"/>
      <w:numFmt w:val="decimalEnclosedCircleChinese"/>
      <w:suff w:val="nothing"/>
      <w:lvlText w:val="%1　"/>
      <w:lvlJc w:val="left"/>
      <w:pPr>
        <w:ind w:left="0" w:firstLine="400"/>
      </w:pPr>
      <w:rPr>
        <w:rFonts w:hint="eastAsia"/>
      </w:rPr>
    </w:lvl>
  </w:abstractNum>
  <w:abstractNum w:abstractNumId="29">
    <w:nsid w:val="7211430F"/>
    <w:multiLevelType w:val="multilevel"/>
    <w:tmpl w:val="7211430F"/>
    <w:lvl w:ilvl="0" w:tentative="0">
      <w:start w:val="1"/>
      <w:numFmt w:val="decimal"/>
      <w:lvlText w:val="%1、"/>
      <w:lvlJc w:val="left"/>
      <w:pPr>
        <w:ind w:left="3114" w:hanging="42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22"/>
  </w:num>
  <w:num w:numId="3">
    <w:abstractNumId w:val="12"/>
  </w:num>
  <w:num w:numId="4">
    <w:abstractNumId w:val="7"/>
  </w:num>
  <w:num w:numId="5">
    <w:abstractNumId w:val="21"/>
  </w:num>
  <w:num w:numId="6">
    <w:abstractNumId w:val="28"/>
  </w:num>
  <w:num w:numId="7">
    <w:abstractNumId w:val="11"/>
  </w:num>
  <w:num w:numId="8">
    <w:abstractNumId w:val="0"/>
  </w:num>
  <w:num w:numId="9">
    <w:abstractNumId w:val="3"/>
  </w:num>
  <w:num w:numId="10">
    <w:abstractNumId w:val="26"/>
  </w:num>
  <w:num w:numId="11">
    <w:abstractNumId w:val="10"/>
  </w:num>
  <w:num w:numId="12">
    <w:abstractNumId w:val="1"/>
  </w:num>
  <w:num w:numId="13">
    <w:abstractNumId w:val="22"/>
    <w:lvlOverride w:ilvl="0">
      <w:startOverride w:val="1"/>
    </w:lvlOverride>
  </w:num>
  <w:num w:numId="14">
    <w:abstractNumId w:val="20"/>
  </w:num>
  <w:num w:numId="15">
    <w:abstractNumId w:val="8"/>
  </w:num>
  <w:num w:numId="16">
    <w:abstractNumId w:val="17"/>
  </w:num>
  <w:num w:numId="17">
    <w:abstractNumId w:val="15"/>
  </w:num>
  <w:num w:numId="18">
    <w:abstractNumId w:val="24"/>
  </w:num>
  <w:num w:numId="19">
    <w:abstractNumId w:val="23"/>
  </w:num>
  <w:num w:numId="20">
    <w:abstractNumId w:val="19"/>
  </w:num>
  <w:num w:numId="21">
    <w:abstractNumId w:val="22"/>
    <w:lvlOverride w:ilvl="0">
      <w:startOverride w:val="1"/>
    </w:lvlOverride>
  </w:num>
  <w:num w:numId="22">
    <w:abstractNumId w:val="13"/>
  </w:num>
  <w:num w:numId="23">
    <w:abstractNumId w:val="2"/>
  </w:num>
  <w:num w:numId="24">
    <w:abstractNumId w:val="16"/>
  </w:num>
  <w:num w:numId="25">
    <w:abstractNumId w:val="25"/>
  </w:num>
  <w:num w:numId="26">
    <w:abstractNumId w:val="29"/>
  </w:num>
  <w:num w:numId="27">
    <w:abstractNumId w:val="9"/>
  </w:num>
  <w:num w:numId="28">
    <w:abstractNumId w:val="18"/>
  </w:num>
  <w:num w:numId="29">
    <w:abstractNumId w:val="27"/>
  </w:num>
  <w:num w:numId="30">
    <w:abstractNumId w:val="22"/>
    <w:lvlOverride w:ilvl="0">
      <w:startOverride w:val="1"/>
    </w:lvlOverride>
  </w:num>
  <w:num w:numId="31">
    <w:abstractNumId w:val="6"/>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YWU2OTc1MTc3NGU4M2NjYjEyYmQyMWMxOWNiYjMifQ=="/>
  </w:docVars>
  <w:rsids>
    <w:rsidRoot w:val="001C1AB2"/>
    <w:rsid w:val="000E4832"/>
    <w:rsid w:val="001B4852"/>
    <w:rsid w:val="001C1AB2"/>
    <w:rsid w:val="00265B84"/>
    <w:rsid w:val="00276DDA"/>
    <w:rsid w:val="002F7D2A"/>
    <w:rsid w:val="003C7CAA"/>
    <w:rsid w:val="00481AC1"/>
    <w:rsid w:val="004D7939"/>
    <w:rsid w:val="00705794"/>
    <w:rsid w:val="00AA39DE"/>
    <w:rsid w:val="00AE7D69"/>
    <w:rsid w:val="00B3086D"/>
    <w:rsid w:val="00B64519"/>
    <w:rsid w:val="00B85F05"/>
    <w:rsid w:val="00D43585"/>
    <w:rsid w:val="00E30A04"/>
    <w:rsid w:val="00E53014"/>
    <w:rsid w:val="00E70DCD"/>
    <w:rsid w:val="00FA5F2A"/>
    <w:rsid w:val="00FF64BD"/>
    <w:rsid w:val="00FF740B"/>
    <w:rsid w:val="01113A0C"/>
    <w:rsid w:val="0F423F0D"/>
    <w:rsid w:val="13221002"/>
    <w:rsid w:val="1D5D29C0"/>
    <w:rsid w:val="1E581E7B"/>
    <w:rsid w:val="2263389D"/>
    <w:rsid w:val="226D4F56"/>
    <w:rsid w:val="29D11E5F"/>
    <w:rsid w:val="29FD6029"/>
    <w:rsid w:val="2F644D33"/>
    <w:rsid w:val="34043D3C"/>
    <w:rsid w:val="36367787"/>
    <w:rsid w:val="3A2E558C"/>
    <w:rsid w:val="3E130979"/>
    <w:rsid w:val="400B5DDE"/>
    <w:rsid w:val="491F36C7"/>
    <w:rsid w:val="543FD82C"/>
    <w:rsid w:val="56FE53C9"/>
    <w:rsid w:val="57807D24"/>
    <w:rsid w:val="608A2FAE"/>
    <w:rsid w:val="63186646"/>
    <w:rsid w:val="642338B6"/>
    <w:rsid w:val="661B3B3C"/>
    <w:rsid w:val="666535DB"/>
    <w:rsid w:val="66BA70D3"/>
    <w:rsid w:val="69584168"/>
    <w:rsid w:val="707D7369"/>
    <w:rsid w:val="73A041B8"/>
    <w:rsid w:val="74A77E88"/>
    <w:rsid w:val="761825A4"/>
    <w:rsid w:val="77490142"/>
    <w:rsid w:val="7F5A7FF2"/>
    <w:rsid w:val="7FC43A05"/>
    <w:rsid w:val="9FDC5643"/>
    <w:rsid w:val="B7BDAC5D"/>
    <w:rsid w:val="BF393829"/>
    <w:rsid w:val="EEDF6426"/>
    <w:rsid w:val="FB43E541"/>
    <w:rsid w:val="FCEF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line="360" w:lineRule="auto"/>
      <w:contextualSpacing/>
      <w:jc w:val="center"/>
      <w:outlineLvl w:val="0"/>
    </w:pPr>
    <w:rPr>
      <w:b/>
      <w:bCs/>
      <w:kern w:val="44"/>
      <w:sz w:val="32"/>
      <w:szCs w:val="44"/>
    </w:rPr>
  </w:style>
  <w:style w:type="paragraph" w:styleId="4">
    <w:name w:val="heading 2"/>
    <w:basedOn w:val="1"/>
    <w:next w:val="1"/>
    <w:qFormat/>
    <w:uiPriority w:val="0"/>
    <w:pPr>
      <w:keepNext/>
      <w:keepLines/>
      <w:numPr>
        <w:ilvl w:val="0"/>
        <w:numId w:val="2"/>
      </w:numPr>
      <w:spacing w:before="120" w:after="120" w:line="360" w:lineRule="auto"/>
      <w:jc w:val="left"/>
      <w:outlineLvl w:val="1"/>
    </w:pPr>
    <w:rPr>
      <w:rFonts w:ascii="Arial" w:hAnsi="Arial"/>
      <w:b/>
      <w:bCs/>
      <w:sz w:val="28"/>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Normal Indent"/>
    <w:basedOn w:val="1"/>
    <w:next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annotation text"/>
    <w:basedOn w:val="1"/>
    <w:semiHidden/>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
    <w:qFormat/>
    <w:uiPriority w:val="0"/>
    <w:pPr>
      <w:ind w:firstLine="420" w:firstLineChars="100"/>
    </w:pPr>
  </w:style>
  <w:style w:type="paragraph" w:styleId="11">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2">
    <w:name w:val="List 2"/>
    <w:basedOn w:val="1"/>
    <w:qFormat/>
    <w:uiPriority w:val="0"/>
    <w:pPr>
      <w:ind w:left="100" w:leftChars="200" w:hanging="200" w:hangingChars="200"/>
    </w:pPr>
  </w:style>
  <w:style w:type="paragraph" w:styleId="13">
    <w:name w:val="Plain Text"/>
    <w:basedOn w:val="1"/>
    <w:next w:val="14"/>
    <w:qFormat/>
    <w:uiPriority w:val="0"/>
    <w:pPr>
      <w:spacing w:beforeLines="50" w:afterLines="50" w:line="400" w:lineRule="exact"/>
    </w:pPr>
    <w:rPr>
      <w:rFonts w:ascii="宋体" w:hAnsi="Courier New"/>
      <w:sz w:val="24"/>
    </w:rPr>
  </w:style>
  <w:style w:type="paragraph" w:styleId="14">
    <w:name w:val="Date"/>
    <w:basedOn w:val="1"/>
    <w:next w:val="1"/>
    <w:qFormat/>
    <w:uiPriority w:val="0"/>
    <w:pPr>
      <w:ind w:left="100" w:leftChars="2500"/>
    </w:pPr>
    <w:rPr>
      <w:rFonts w:ascii="仿宋_GB2312" w:hAnsi="宋体" w:eastAsia="仿宋_GB2312"/>
      <w:sz w:val="3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7"/>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Body Text First Indent 2"/>
    <w:basedOn w:val="11"/>
    <w:next w:val="10"/>
    <w:qFormat/>
    <w:uiPriority w:val="0"/>
    <w:pPr>
      <w:spacing w:after="120" w:line="240" w:lineRule="auto"/>
      <w:ind w:left="420" w:leftChars="200" w:firstLine="420"/>
    </w:pPr>
    <w:rPr>
      <w:sz w:val="21"/>
    </w:rPr>
  </w:style>
  <w:style w:type="character" w:styleId="25">
    <w:name w:val="Strong"/>
    <w:qFormat/>
    <w:uiPriority w:val="0"/>
    <w:rPr>
      <w:b/>
    </w:rPr>
  </w:style>
  <w:style w:type="character" w:styleId="26">
    <w:name w:val="Hyperlink"/>
    <w:qFormat/>
    <w:uiPriority w:val="99"/>
    <w:rPr>
      <w:color w:val="0000FF"/>
      <w:u w:val="none"/>
    </w:rPr>
  </w:style>
  <w:style w:type="character" w:styleId="27">
    <w:name w:val="annotation reference"/>
    <w:basedOn w:val="24"/>
    <w:qFormat/>
    <w:uiPriority w:val="0"/>
    <w:rPr>
      <w:sz w:val="21"/>
      <w:szCs w:val="21"/>
    </w:rPr>
  </w:style>
  <w:style w:type="character" w:customStyle="1" w:styleId="28">
    <w:name w:val="newsitemtext1"/>
    <w:qFormat/>
    <w:uiPriority w:val="0"/>
    <w:rPr>
      <w:color w:val="000000"/>
      <w:spacing w:val="320"/>
      <w:sz w:val="21"/>
      <w:szCs w:val="21"/>
    </w:rPr>
  </w:style>
  <w:style w:type="paragraph" w:customStyle="1" w:styleId="29">
    <w:name w:val="_Style 7"/>
    <w:basedOn w:val="3"/>
    <w:next w:val="1"/>
    <w:unhideWhenUsed/>
    <w:qFormat/>
    <w:uiPriority w:val="39"/>
    <w:pPr>
      <w:widowControl/>
      <w:numPr>
        <w:numId w:val="0"/>
      </w:numPr>
      <w:spacing w:before="240" w:after="0" w:line="259" w:lineRule="auto"/>
      <w:jc w:val="left"/>
      <w:outlineLvl w:val="9"/>
    </w:pPr>
    <w:rPr>
      <w:rFonts w:ascii="等线 Light" w:hAnsi="等线 Light" w:eastAsia="等线 Light"/>
      <w:b w:val="0"/>
      <w:bCs w:val="0"/>
      <w:color w:val="2F5496"/>
      <w:kern w:val="0"/>
      <w:szCs w:val="32"/>
    </w:rPr>
  </w:style>
  <w:style w:type="paragraph" w:styleId="30">
    <w:name w:val="List Paragraph"/>
    <w:basedOn w:val="1"/>
    <w:qFormat/>
    <w:uiPriority w:val="34"/>
    <w:pPr>
      <w:ind w:firstLine="420" w:firstLineChars="200"/>
    </w:pPr>
  </w:style>
  <w:style w:type="paragraph" w:customStyle="1" w:styleId="31">
    <w:name w:val="Body Text First Indent 21"/>
    <w:basedOn w:val="32"/>
    <w:qFormat/>
    <w:uiPriority w:val="0"/>
    <w:pPr>
      <w:ind w:left="420" w:firstLine="420" w:firstLineChars="200"/>
    </w:pPr>
    <w:rPr>
      <w:rFonts w:eastAsia="宋?"/>
    </w:rPr>
  </w:style>
  <w:style w:type="paragraph" w:customStyle="1" w:styleId="32">
    <w:name w:val="Body Text Indent1"/>
    <w:basedOn w:val="1"/>
    <w:next w:val="33"/>
    <w:qFormat/>
    <w:uiPriority w:val="0"/>
    <w:pPr>
      <w:ind w:left="200" w:leftChars="200"/>
    </w:pPr>
  </w:style>
  <w:style w:type="paragraph" w:customStyle="1" w:styleId="33">
    <w:name w:val="envelope return1"/>
    <w:basedOn w:val="1"/>
    <w:qFormat/>
    <w:uiPriority w:val="0"/>
    <w:rPr>
      <w:rFonts w:ascii="Arial" w:hAnsi="Arial"/>
    </w:r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正文文本首行缩进 21"/>
    <w:basedOn w:val="36"/>
    <w:qFormat/>
    <w:uiPriority w:val="0"/>
    <w:pPr>
      <w:ind w:firstLine="420"/>
    </w:pPr>
    <w:rPr>
      <w:rFonts w:cs="宋体"/>
    </w:rPr>
  </w:style>
  <w:style w:type="paragraph" w:customStyle="1" w:styleId="36">
    <w:name w:val="正文文本缩进1"/>
    <w:basedOn w:val="1"/>
    <w:next w:val="1"/>
    <w:qFormat/>
    <w:uiPriority w:val="0"/>
    <w:pPr>
      <w:spacing w:after="120"/>
      <w:ind w:left="420" w:leftChars="200"/>
    </w:pPr>
    <w:rPr>
      <w:color w:val="000000"/>
      <w:szCs w:val="21"/>
    </w:rPr>
  </w:style>
  <w:style w:type="character" w:customStyle="1" w:styleId="37">
    <w:name w:val="批注框文本 Char"/>
    <w:basedOn w:val="24"/>
    <w:link w:val="1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7265</Words>
  <Characters>41415</Characters>
  <Lines>345</Lines>
  <Paragraphs>97</Paragraphs>
  <TotalTime>7</TotalTime>
  <ScaleCrop>false</ScaleCrop>
  <LinksUpToDate>false</LinksUpToDate>
  <CharactersWithSpaces>48583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2023-08-29T06:36:00Z</dcterms:created>
  <dc:creator>Administrator</dc:creator>
  <cp:lastModifiedBy>Admin</cp:lastModifiedBy>
  <dcterms:modified xsi:type="dcterms:W3CDTF">2023-10-08T08:10:18Z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DCBDACE5FAD041059FD0FB0026D71BC8_13</vt:lpwstr>
  </property>
</Properties>
</file>