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76"/>
        </w:tabs>
        <w:spacing w:line="1160" w:lineRule="exact"/>
        <w:jc w:val="center"/>
        <w:rPr>
          <w:rFonts w:hint="eastAsia" w:ascii="微软雅黑" w:hAnsi="微软雅黑" w:eastAsia="微软雅黑" w:cs="微软雅黑"/>
          <w:b/>
          <w:bCs/>
          <w:sz w:val="44"/>
          <w:szCs w:val="44"/>
        </w:rPr>
      </w:pPr>
      <w:r>
        <w:rPr>
          <w:rFonts w:hint="eastAsia" w:ascii="微软雅黑" w:hAnsi="微软雅黑" w:eastAsia="微软雅黑"/>
          <w:b/>
          <w:bCs/>
          <w:color w:val="auto"/>
          <w:sz w:val="48"/>
          <w:szCs w:val="48"/>
          <w:highlight w:val="none"/>
          <w:lang w:eastAsia="zh-CN"/>
        </w:rPr>
        <w:t>安吉县医疗保障事业管理服务中心医保综合信息系统维护项目</w:t>
      </w:r>
    </w:p>
    <w:p>
      <w:pPr>
        <w:tabs>
          <w:tab w:val="left" w:pos="1276"/>
        </w:tabs>
        <w:spacing w:line="1160" w:lineRule="exact"/>
        <w:jc w:val="center"/>
        <w:rPr>
          <w:rFonts w:ascii="微软雅黑" w:hAnsi="微软雅黑" w:eastAsia="微软雅黑"/>
          <w:b/>
          <w:sz w:val="72"/>
          <w:szCs w:val="72"/>
        </w:rPr>
      </w:pPr>
      <w:r>
        <w:rPr>
          <w:rFonts w:hint="eastAsia" w:ascii="微软雅黑" w:hAnsi="微软雅黑" w:eastAsia="微软雅黑"/>
          <w:b/>
          <w:sz w:val="72"/>
          <w:szCs w:val="72"/>
        </w:rPr>
        <w:t>竞</w:t>
      </w:r>
    </w:p>
    <w:p>
      <w:pPr>
        <w:tabs>
          <w:tab w:val="left" w:pos="1276"/>
        </w:tabs>
        <w:spacing w:line="1160" w:lineRule="exact"/>
        <w:jc w:val="center"/>
        <w:rPr>
          <w:rFonts w:ascii="微软雅黑" w:hAnsi="微软雅黑" w:eastAsia="微软雅黑"/>
          <w:b/>
          <w:sz w:val="72"/>
          <w:szCs w:val="72"/>
        </w:rPr>
      </w:pPr>
      <w:r>
        <w:rPr>
          <w:rFonts w:hint="eastAsia" w:ascii="微软雅黑" w:hAnsi="微软雅黑" w:eastAsia="微软雅黑"/>
          <w:b/>
          <w:sz w:val="72"/>
          <w:szCs w:val="72"/>
        </w:rPr>
        <w:t>争</w:t>
      </w:r>
    </w:p>
    <w:p>
      <w:pPr>
        <w:tabs>
          <w:tab w:val="left" w:pos="1276"/>
        </w:tabs>
        <w:spacing w:line="1160" w:lineRule="exact"/>
        <w:jc w:val="center"/>
        <w:rPr>
          <w:rFonts w:ascii="微软雅黑" w:hAnsi="微软雅黑" w:eastAsia="微软雅黑"/>
          <w:b/>
          <w:sz w:val="72"/>
          <w:szCs w:val="72"/>
        </w:rPr>
      </w:pPr>
      <w:r>
        <w:rPr>
          <w:rFonts w:hint="eastAsia" w:ascii="微软雅黑" w:hAnsi="微软雅黑" w:eastAsia="微软雅黑"/>
          <w:b/>
          <w:sz w:val="72"/>
          <w:szCs w:val="72"/>
        </w:rPr>
        <w:t>性</w:t>
      </w:r>
    </w:p>
    <w:p>
      <w:pPr>
        <w:tabs>
          <w:tab w:val="left" w:pos="1276"/>
        </w:tabs>
        <w:spacing w:line="1160" w:lineRule="exact"/>
        <w:jc w:val="center"/>
        <w:rPr>
          <w:rFonts w:ascii="微软雅黑" w:hAnsi="微软雅黑" w:eastAsia="微软雅黑"/>
          <w:b/>
          <w:sz w:val="72"/>
          <w:szCs w:val="72"/>
        </w:rPr>
      </w:pPr>
      <w:r>
        <w:rPr>
          <w:rFonts w:hint="eastAsia" w:ascii="微软雅黑" w:hAnsi="微软雅黑" w:eastAsia="微软雅黑"/>
          <w:b/>
          <w:sz w:val="72"/>
          <w:szCs w:val="72"/>
        </w:rPr>
        <w:t>磋</w:t>
      </w:r>
    </w:p>
    <w:p>
      <w:pPr>
        <w:tabs>
          <w:tab w:val="left" w:pos="1276"/>
        </w:tabs>
        <w:spacing w:line="1160" w:lineRule="exact"/>
        <w:jc w:val="center"/>
        <w:rPr>
          <w:rFonts w:ascii="微软雅黑" w:hAnsi="微软雅黑" w:eastAsia="微软雅黑"/>
          <w:b/>
          <w:sz w:val="72"/>
          <w:szCs w:val="72"/>
        </w:rPr>
      </w:pPr>
      <w:r>
        <w:rPr>
          <w:rFonts w:hint="eastAsia" w:ascii="微软雅黑" w:hAnsi="微软雅黑" w:eastAsia="微软雅黑"/>
          <w:b/>
          <w:sz w:val="72"/>
          <w:szCs w:val="72"/>
        </w:rPr>
        <w:t>商</w:t>
      </w:r>
    </w:p>
    <w:p>
      <w:pPr>
        <w:tabs>
          <w:tab w:val="left" w:pos="1276"/>
        </w:tabs>
        <w:spacing w:line="1160" w:lineRule="exact"/>
        <w:jc w:val="center"/>
        <w:rPr>
          <w:rFonts w:ascii="微软雅黑" w:hAnsi="微软雅黑" w:eastAsia="微软雅黑"/>
          <w:b/>
          <w:sz w:val="72"/>
          <w:szCs w:val="72"/>
        </w:rPr>
      </w:pPr>
      <w:r>
        <w:rPr>
          <w:rFonts w:hint="eastAsia" w:ascii="微软雅黑" w:hAnsi="微软雅黑" w:eastAsia="微软雅黑"/>
          <w:b/>
          <w:sz w:val="72"/>
          <w:szCs w:val="72"/>
        </w:rPr>
        <w:t>文</w:t>
      </w:r>
    </w:p>
    <w:p>
      <w:pPr>
        <w:tabs>
          <w:tab w:val="left" w:pos="1276"/>
        </w:tabs>
        <w:spacing w:line="1160" w:lineRule="exact"/>
        <w:jc w:val="center"/>
        <w:rPr>
          <w:rFonts w:ascii="微软雅黑" w:hAnsi="微软雅黑" w:eastAsia="微软雅黑"/>
          <w:b/>
          <w:sz w:val="20"/>
          <w:szCs w:val="20"/>
        </w:rPr>
      </w:pPr>
      <w:r>
        <w:rPr>
          <w:rFonts w:hint="eastAsia" w:ascii="微软雅黑" w:hAnsi="微软雅黑" w:eastAsia="微软雅黑"/>
          <w:b/>
          <w:sz w:val="72"/>
          <w:szCs w:val="72"/>
        </w:rPr>
        <w:t>件</w:t>
      </w:r>
    </w:p>
    <w:p>
      <w:pPr>
        <w:rPr>
          <w:rFonts w:ascii="微软雅黑" w:hAnsi="微软雅黑" w:eastAsia="微软雅黑"/>
          <w:b/>
          <w:sz w:val="28"/>
          <w:szCs w:val="28"/>
        </w:rPr>
      </w:pPr>
      <w:r>
        <w:rPr>
          <w:rFonts w:hint="eastAsia" w:ascii="微软雅黑" w:hAnsi="微软雅黑" w:eastAsia="微软雅黑"/>
          <w:b/>
          <w:sz w:val="28"/>
          <w:szCs w:val="28"/>
        </w:rPr>
        <w:t>项目编号：PWCS2022-00</w:t>
      </w:r>
      <w:r>
        <w:rPr>
          <w:rFonts w:hint="eastAsia" w:ascii="微软雅黑" w:hAnsi="微软雅黑" w:eastAsia="微软雅黑"/>
          <w:b/>
          <w:sz w:val="28"/>
          <w:szCs w:val="28"/>
          <w:lang w:val="en-US" w:eastAsia="zh-CN"/>
        </w:rPr>
        <w:t>5</w:t>
      </w:r>
    </w:p>
    <w:p>
      <w:pPr>
        <w:rPr>
          <w:rFonts w:ascii="微软雅黑" w:hAnsi="微软雅黑" w:eastAsia="微软雅黑"/>
          <w:b/>
          <w:sz w:val="28"/>
          <w:szCs w:val="28"/>
        </w:rPr>
      </w:pPr>
      <w:r>
        <w:rPr>
          <w:rFonts w:hint="eastAsia" w:ascii="微软雅黑" w:hAnsi="微软雅黑" w:eastAsia="微软雅黑"/>
          <w:b/>
          <w:sz w:val="28"/>
          <w:szCs w:val="28"/>
        </w:rPr>
        <w:t>采购类型：分散采购委托代理</w:t>
      </w:r>
    </w:p>
    <w:p>
      <w:pPr>
        <w:rPr>
          <w:rFonts w:ascii="微软雅黑" w:hAnsi="微软雅黑" w:eastAsia="微软雅黑"/>
          <w:b/>
          <w:sz w:val="28"/>
          <w:szCs w:val="28"/>
        </w:rPr>
      </w:pPr>
      <w:r>
        <w:rPr>
          <w:rFonts w:hint="eastAsia" w:ascii="微软雅黑" w:hAnsi="微软雅黑" w:eastAsia="微软雅黑"/>
          <w:b/>
          <w:sz w:val="28"/>
          <w:szCs w:val="28"/>
        </w:rPr>
        <w:t>采购人：</w:t>
      </w:r>
      <w:r>
        <w:rPr>
          <w:rFonts w:hint="eastAsia" w:ascii="微软雅黑" w:hAnsi="微软雅黑" w:eastAsia="微软雅黑" w:cs="Times New Roman"/>
          <w:b/>
          <w:sz w:val="28"/>
          <w:szCs w:val="28"/>
          <w:lang w:eastAsia="zh-CN"/>
        </w:rPr>
        <w:t>安吉县医疗保障事业管理服务中心</w:t>
      </w:r>
    </w:p>
    <w:p>
      <w:pPr>
        <w:rPr>
          <w:rFonts w:ascii="微软雅黑" w:hAnsi="微软雅黑" w:eastAsia="微软雅黑"/>
          <w:b/>
          <w:sz w:val="28"/>
          <w:szCs w:val="28"/>
        </w:rPr>
      </w:pPr>
      <w:r>
        <w:rPr>
          <w:rFonts w:hint="eastAsia" w:ascii="微软雅黑" w:hAnsi="微软雅黑" w:eastAsia="微软雅黑"/>
          <w:b/>
          <w:sz w:val="28"/>
          <w:szCs w:val="28"/>
        </w:rPr>
        <w:t>采购代理机构：安吉品位采购服务有限公司</w:t>
      </w:r>
    </w:p>
    <w:p>
      <w:pPr>
        <w:jc w:val="right"/>
        <w:rPr>
          <w:rFonts w:hint="eastAsia" w:ascii="微软雅黑" w:hAnsi="微软雅黑" w:eastAsia="微软雅黑"/>
          <w:b/>
          <w:sz w:val="28"/>
          <w:szCs w:val="28"/>
        </w:rPr>
      </w:pPr>
      <w:r>
        <w:rPr>
          <w:rFonts w:hint="eastAsia" w:ascii="微软雅黑" w:hAnsi="微软雅黑" w:eastAsia="微软雅黑"/>
          <w:b/>
          <w:sz w:val="28"/>
          <w:szCs w:val="28"/>
        </w:rPr>
        <w:t>日期：2022年</w:t>
      </w:r>
      <w:r>
        <w:rPr>
          <w:rFonts w:hint="eastAsia" w:ascii="微软雅黑" w:hAnsi="微软雅黑" w:eastAsia="微软雅黑"/>
          <w:b/>
          <w:sz w:val="28"/>
          <w:szCs w:val="28"/>
          <w:lang w:val="en-US" w:eastAsia="zh-CN"/>
        </w:rPr>
        <w:t>8</w:t>
      </w:r>
      <w:r>
        <w:rPr>
          <w:rFonts w:hint="eastAsia" w:ascii="微软雅黑" w:hAnsi="微软雅黑" w:eastAsia="微软雅黑"/>
          <w:b/>
          <w:sz w:val="28"/>
          <w:szCs w:val="28"/>
        </w:rPr>
        <w:t>月</w:t>
      </w:r>
    </w:p>
    <w:p>
      <w:pPr>
        <w:pStyle w:val="5"/>
        <w:rPr>
          <w:rFonts w:hint="eastAsia" w:ascii="微软雅黑" w:hAnsi="微软雅黑" w:eastAsia="微软雅黑"/>
          <w:b/>
          <w:sz w:val="28"/>
          <w:szCs w:val="28"/>
        </w:rPr>
      </w:pPr>
    </w:p>
    <w:p>
      <w:pPr>
        <w:spacing w:line="360" w:lineRule="auto"/>
        <w:jc w:val="center"/>
        <w:rPr>
          <w:rFonts w:ascii="微软雅黑" w:hAnsi="微软雅黑" w:eastAsia="微软雅黑"/>
          <w:b/>
          <w:sz w:val="44"/>
          <w:szCs w:val="44"/>
        </w:rPr>
      </w:pPr>
      <w:r>
        <w:rPr>
          <w:rFonts w:hint="eastAsia" w:ascii="微软雅黑" w:hAnsi="微软雅黑" w:eastAsia="微软雅黑"/>
          <w:b/>
          <w:sz w:val="44"/>
          <w:szCs w:val="44"/>
        </w:rPr>
        <w:t>目</w:t>
      </w:r>
      <w:r>
        <w:rPr>
          <w:rFonts w:ascii="微软雅黑" w:hAnsi="微软雅黑" w:eastAsia="微软雅黑"/>
          <w:b/>
          <w:sz w:val="44"/>
          <w:szCs w:val="44"/>
        </w:rPr>
        <w:t xml:space="preserve">   录</w:t>
      </w:r>
    </w:p>
    <w:p>
      <w:pPr>
        <w:pStyle w:val="9"/>
        <w:tabs>
          <w:tab w:val="right" w:leader="dot" w:pos="8306"/>
          <w:tab w:val="clear" w:pos="8494"/>
        </w:tabs>
        <w:rPr>
          <w:rFonts w:ascii="仿宋" w:hAnsi="仿宋" w:eastAsia="仿宋" w:cs="仿宋"/>
          <w:sz w:val="24"/>
          <w:szCs w:val="21"/>
        </w:rPr>
      </w:pPr>
      <w:bookmarkStart w:id="0" w:name="_Toc113441585"/>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TOC \o "1-3" \h \z \u </w:instrText>
      </w:r>
      <w:r>
        <w:rPr>
          <w:rFonts w:hint="eastAsia" w:ascii="微软雅黑" w:hAnsi="微软雅黑" w:eastAsia="微软雅黑" w:cs="微软雅黑"/>
          <w:sz w:val="21"/>
          <w:szCs w:val="21"/>
        </w:rPr>
        <w:fldChar w:fldCharType="separate"/>
      </w:r>
      <w:r>
        <w:fldChar w:fldCharType="begin"/>
      </w:r>
      <w:r>
        <w:instrText xml:space="preserve"> HYPERLINK \l "_Toc11891" </w:instrText>
      </w:r>
      <w:r>
        <w:fldChar w:fldCharType="separate"/>
      </w:r>
      <w:r>
        <w:rPr>
          <w:rFonts w:hint="eastAsia" w:ascii="仿宋" w:hAnsi="仿宋" w:eastAsia="仿宋" w:cs="仿宋"/>
          <w:sz w:val="24"/>
        </w:rPr>
        <w:t>第一章 竞争性磋商公告</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_Toc11891 \h </w:instrText>
      </w:r>
      <w:r>
        <w:rPr>
          <w:rFonts w:hint="eastAsia" w:ascii="仿宋" w:hAnsi="仿宋" w:eastAsia="仿宋" w:cs="仿宋"/>
          <w:sz w:val="24"/>
          <w:szCs w:val="21"/>
        </w:rPr>
        <w:fldChar w:fldCharType="separate"/>
      </w:r>
      <w:r>
        <w:rPr>
          <w:rFonts w:hint="eastAsia" w:ascii="仿宋" w:hAnsi="仿宋" w:eastAsia="仿宋" w:cs="仿宋"/>
          <w:sz w:val="24"/>
          <w:szCs w:val="21"/>
        </w:rPr>
        <w:t>3</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9"/>
        <w:tabs>
          <w:tab w:val="right" w:leader="dot" w:pos="8306"/>
          <w:tab w:val="clear" w:pos="8494"/>
        </w:tabs>
        <w:rPr>
          <w:rFonts w:ascii="仿宋" w:hAnsi="仿宋" w:eastAsia="仿宋" w:cs="仿宋"/>
          <w:sz w:val="24"/>
          <w:szCs w:val="21"/>
        </w:rPr>
      </w:pPr>
      <w:r>
        <w:fldChar w:fldCharType="begin"/>
      </w:r>
      <w:r>
        <w:instrText xml:space="preserve"> HYPERLINK \l "_Toc10160" </w:instrText>
      </w:r>
      <w:r>
        <w:fldChar w:fldCharType="separate"/>
      </w:r>
      <w:r>
        <w:rPr>
          <w:rFonts w:hint="eastAsia" w:ascii="仿宋" w:hAnsi="仿宋" w:eastAsia="仿宋" w:cs="仿宋"/>
          <w:sz w:val="24"/>
        </w:rPr>
        <w:t>第二章  供应商须知</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_Toc10160 \h </w:instrText>
      </w:r>
      <w:r>
        <w:rPr>
          <w:rFonts w:hint="eastAsia" w:ascii="仿宋" w:hAnsi="仿宋" w:eastAsia="仿宋" w:cs="仿宋"/>
          <w:sz w:val="24"/>
          <w:szCs w:val="21"/>
        </w:rPr>
        <w:fldChar w:fldCharType="separate"/>
      </w:r>
      <w:r>
        <w:rPr>
          <w:rFonts w:hint="eastAsia" w:ascii="仿宋" w:hAnsi="仿宋" w:eastAsia="仿宋" w:cs="仿宋"/>
          <w:sz w:val="24"/>
          <w:szCs w:val="21"/>
        </w:rPr>
        <w:t>6</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9"/>
        <w:tabs>
          <w:tab w:val="right" w:leader="dot" w:pos="8306"/>
          <w:tab w:val="clear" w:pos="8494"/>
        </w:tabs>
        <w:rPr>
          <w:rFonts w:ascii="仿宋" w:hAnsi="仿宋" w:eastAsia="仿宋" w:cs="仿宋"/>
          <w:sz w:val="24"/>
          <w:szCs w:val="21"/>
        </w:rPr>
      </w:pPr>
      <w:r>
        <w:fldChar w:fldCharType="begin"/>
      </w:r>
      <w:r>
        <w:instrText xml:space="preserve"> HYPERLINK \l "_Toc21937" </w:instrText>
      </w:r>
      <w:r>
        <w:fldChar w:fldCharType="separate"/>
      </w:r>
      <w:r>
        <w:rPr>
          <w:rFonts w:hint="eastAsia" w:ascii="仿宋" w:hAnsi="仿宋" w:eastAsia="仿宋" w:cs="仿宋"/>
          <w:sz w:val="24"/>
          <w:szCs w:val="18"/>
        </w:rPr>
        <w:t>前 附 表</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_Toc21937 \h </w:instrText>
      </w:r>
      <w:r>
        <w:rPr>
          <w:rFonts w:hint="eastAsia" w:ascii="仿宋" w:hAnsi="仿宋" w:eastAsia="仿宋" w:cs="仿宋"/>
          <w:sz w:val="24"/>
          <w:szCs w:val="21"/>
        </w:rPr>
        <w:fldChar w:fldCharType="separate"/>
      </w:r>
      <w:r>
        <w:rPr>
          <w:rFonts w:hint="eastAsia" w:ascii="仿宋" w:hAnsi="仿宋" w:eastAsia="仿宋" w:cs="仿宋"/>
          <w:sz w:val="24"/>
          <w:szCs w:val="21"/>
        </w:rPr>
        <w:t>6</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9"/>
        <w:tabs>
          <w:tab w:val="right" w:leader="dot" w:pos="8306"/>
          <w:tab w:val="clear" w:pos="8494"/>
        </w:tabs>
        <w:rPr>
          <w:rFonts w:ascii="仿宋" w:hAnsi="仿宋" w:eastAsia="仿宋" w:cs="仿宋"/>
          <w:sz w:val="24"/>
          <w:szCs w:val="21"/>
        </w:rPr>
      </w:pPr>
      <w:r>
        <w:fldChar w:fldCharType="begin"/>
      </w:r>
      <w:r>
        <w:instrText xml:space="preserve"> HYPERLINK \l "_Toc3449" </w:instrText>
      </w:r>
      <w:r>
        <w:fldChar w:fldCharType="separate"/>
      </w:r>
      <w:r>
        <w:rPr>
          <w:rFonts w:hint="eastAsia" w:ascii="仿宋" w:hAnsi="仿宋" w:eastAsia="仿宋" w:cs="仿宋"/>
          <w:sz w:val="24"/>
          <w:szCs w:val="18"/>
        </w:rPr>
        <w:t>一、 适用范围</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_Toc3449 \h </w:instrText>
      </w:r>
      <w:r>
        <w:rPr>
          <w:rFonts w:hint="eastAsia" w:ascii="仿宋" w:hAnsi="仿宋" w:eastAsia="仿宋" w:cs="仿宋"/>
          <w:sz w:val="24"/>
          <w:szCs w:val="21"/>
        </w:rPr>
        <w:fldChar w:fldCharType="separate"/>
      </w:r>
      <w:r>
        <w:rPr>
          <w:rFonts w:hint="eastAsia" w:ascii="仿宋" w:hAnsi="仿宋" w:eastAsia="仿宋" w:cs="仿宋"/>
          <w:sz w:val="24"/>
          <w:szCs w:val="21"/>
        </w:rPr>
        <w:t>9</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9"/>
        <w:tabs>
          <w:tab w:val="right" w:leader="dot" w:pos="8306"/>
          <w:tab w:val="clear" w:pos="8494"/>
        </w:tabs>
        <w:rPr>
          <w:rFonts w:ascii="仿宋" w:hAnsi="仿宋" w:eastAsia="仿宋" w:cs="仿宋"/>
          <w:sz w:val="24"/>
          <w:szCs w:val="21"/>
        </w:rPr>
      </w:pPr>
      <w:r>
        <w:fldChar w:fldCharType="begin"/>
      </w:r>
      <w:r>
        <w:instrText xml:space="preserve"> HYPERLINK \l "_Toc13295" </w:instrText>
      </w:r>
      <w:r>
        <w:fldChar w:fldCharType="separate"/>
      </w:r>
      <w:r>
        <w:rPr>
          <w:rFonts w:hint="eastAsia" w:ascii="仿宋" w:hAnsi="仿宋" w:eastAsia="仿宋" w:cs="仿宋"/>
          <w:sz w:val="24"/>
          <w:szCs w:val="18"/>
        </w:rPr>
        <w:t>二、 定义</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_Toc13295 \h </w:instrText>
      </w:r>
      <w:r>
        <w:rPr>
          <w:rFonts w:hint="eastAsia" w:ascii="仿宋" w:hAnsi="仿宋" w:eastAsia="仿宋" w:cs="仿宋"/>
          <w:sz w:val="24"/>
          <w:szCs w:val="21"/>
        </w:rPr>
        <w:fldChar w:fldCharType="separate"/>
      </w:r>
      <w:r>
        <w:rPr>
          <w:rFonts w:hint="eastAsia" w:ascii="仿宋" w:hAnsi="仿宋" w:eastAsia="仿宋" w:cs="仿宋"/>
          <w:sz w:val="24"/>
          <w:szCs w:val="21"/>
        </w:rPr>
        <w:t>9</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9"/>
        <w:tabs>
          <w:tab w:val="right" w:leader="dot" w:pos="8306"/>
          <w:tab w:val="clear" w:pos="8494"/>
        </w:tabs>
        <w:rPr>
          <w:rFonts w:ascii="仿宋" w:hAnsi="仿宋" w:eastAsia="仿宋" w:cs="仿宋"/>
          <w:sz w:val="24"/>
          <w:szCs w:val="21"/>
        </w:rPr>
      </w:pPr>
      <w:r>
        <w:fldChar w:fldCharType="begin"/>
      </w:r>
      <w:r>
        <w:instrText xml:space="preserve"> HYPERLINK \l "_Toc23951" </w:instrText>
      </w:r>
      <w:r>
        <w:fldChar w:fldCharType="separate"/>
      </w:r>
      <w:r>
        <w:rPr>
          <w:rFonts w:hint="eastAsia" w:ascii="仿宋" w:hAnsi="仿宋" w:eastAsia="仿宋" w:cs="仿宋"/>
          <w:sz w:val="24"/>
          <w:szCs w:val="18"/>
        </w:rPr>
        <w:t>三、 供应商的资格要求</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_Toc23951 \h </w:instrText>
      </w:r>
      <w:r>
        <w:rPr>
          <w:rFonts w:hint="eastAsia" w:ascii="仿宋" w:hAnsi="仿宋" w:eastAsia="仿宋" w:cs="仿宋"/>
          <w:sz w:val="24"/>
          <w:szCs w:val="21"/>
        </w:rPr>
        <w:fldChar w:fldCharType="separate"/>
      </w:r>
      <w:r>
        <w:rPr>
          <w:rFonts w:hint="eastAsia" w:ascii="仿宋" w:hAnsi="仿宋" w:eastAsia="仿宋" w:cs="仿宋"/>
          <w:sz w:val="24"/>
          <w:szCs w:val="21"/>
        </w:rPr>
        <w:t>10</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9"/>
        <w:tabs>
          <w:tab w:val="right" w:leader="dot" w:pos="8306"/>
          <w:tab w:val="clear" w:pos="8494"/>
        </w:tabs>
        <w:rPr>
          <w:rFonts w:ascii="仿宋" w:hAnsi="仿宋" w:eastAsia="仿宋" w:cs="仿宋"/>
          <w:sz w:val="24"/>
          <w:szCs w:val="21"/>
        </w:rPr>
      </w:pPr>
      <w:r>
        <w:fldChar w:fldCharType="begin"/>
      </w:r>
      <w:r>
        <w:instrText xml:space="preserve"> HYPERLINK \l "_Toc13910" </w:instrText>
      </w:r>
      <w:r>
        <w:fldChar w:fldCharType="separate"/>
      </w:r>
      <w:r>
        <w:rPr>
          <w:rFonts w:hint="eastAsia" w:ascii="仿宋" w:hAnsi="仿宋" w:eastAsia="仿宋" w:cs="仿宋"/>
          <w:sz w:val="24"/>
          <w:szCs w:val="18"/>
        </w:rPr>
        <w:t>四、 磋商费用</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_Toc13910 \h </w:instrText>
      </w:r>
      <w:r>
        <w:rPr>
          <w:rFonts w:hint="eastAsia" w:ascii="仿宋" w:hAnsi="仿宋" w:eastAsia="仿宋" w:cs="仿宋"/>
          <w:sz w:val="24"/>
          <w:szCs w:val="21"/>
        </w:rPr>
        <w:fldChar w:fldCharType="separate"/>
      </w:r>
      <w:r>
        <w:rPr>
          <w:rFonts w:hint="eastAsia" w:ascii="仿宋" w:hAnsi="仿宋" w:eastAsia="仿宋" w:cs="仿宋"/>
          <w:sz w:val="24"/>
          <w:szCs w:val="21"/>
        </w:rPr>
        <w:t>10</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9"/>
        <w:tabs>
          <w:tab w:val="right" w:leader="dot" w:pos="8306"/>
          <w:tab w:val="clear" w:pos="8494"/>
        </w:tabs>
        <w:rPr>
          <w:rFonts w:ascii="仿宋" w:hAnsi="仿宋" w:eastAsia="仿宋" w:cs="仿宋"/>
          <w:sz w:val="24"/>
          <w:szCs w:val="21"/>
        </w:rPr>
      </w:pPr>
      <w:r>
        <w:fldChar w:fldCharType="begin"/>
      </w:r>
      <w:r>
        <w:instrText xml:space="preserve"> HYPERLINK \l "_Toc25854" </w:instrText>
      </w:r>
      <w:r>
        <w:fldChar w:fldCharType="separate"/>
      </w:r>
      <w:r>
        <w:rPr>
          <w:rFonts w:hint="eastAsia" w:ascii="仿宋" w:hAnsi="仿宋" w:eastAsia="仿宋" w:cs="仿宋"/>
          <w:sz w:val="24"/>
          <w:szCs w:val="18"/>
        </w:rPr>
        <w:t>五、竞争性磋商报价</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_Toc25854 \h </w:instrText>
      </w:r>
      <w:r>
        <w:rPr>
          <w:rFonts w:hint="eastAsia" w:ascii="仿宋" w:hAnsi="仿宋" w:eastAsia="仿宋" w:cs="仿宋"/>
          <w:sz w:val="24"/>
          <w:szCs w:val="21"/>
        </w:rPr>
        <w:fldChar w:fldCharType="separate"/>
      </w:r>
      <w:r>
        <w:rPr>
          <w:rFonts w:hint="eastAsia" w:ascii="仿宋" w:hAnsi="仿宋" w:eastAsia="仿宋" w:cs="仿宋"/>
          <w:sz w:val="24"/>
          <w:szCs w:val="21"/>
        </w:rPr>
        <w:t>10</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9"/>
        <w:tabs>
          <w:tab w:val="right" w:leader="dot" w:pos="8306"/>
          <w:tab w:val="clear" w:pos="8494"/>
        </w:tabs>
        <w:rPr>
          <w:rFonts w:ascii="仿宋" w:hAnsi="仿宋" w:eastAsia="仿宋" w:cs="仿宋"/>
          <w:sz w:val="24"/>
          <w:szCs w:val="21"/>
        </w:rPr>
      </w:pPr>
      <w:r>
        <w:fldChar w:fldCharType="begin"/>
      </w:r>
      <w:r>
        <w:instrText xml:space="preserve"> HYPERLINK \l "_Toc16443" </w:instrText>
      </w:r>
      <w:r>
        <w:fldChar w:fldCharType="separate"/>
      </w:r>
      <w:r>
        <w:rPr>
          <w:rFonts w:hint="eastAsia" w:ascii="仿宋" w:hAnsi="仿宋" w:eastAsia="仿宋" w:cs="仿宋"/>
          <w:sz w:val="24"/>
          <w:szCs w:val="18"/>
        </w:rPr>
        <w:t>六、质疑和投诉</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_Toc16443 \h </w:instrText>
      </w:r>
      <w:r>
        <w:rPr>
          <w:rFonts w:hint="eastAsia" w:ascii="仿宋" w:hAnsi="仿宋" w:eastAsia="仿宋" w:cs="仿宋"/>
          <w:sz w:val="24"/>
          <w:szCs w:val="21"/>
        </w:rPr>
        <w:fldChar w:fldCharType="separate"/>
      </w:r>
      <w:r>
        <w:rPr>
          <w:rFonts w:hint="eastAsia" w:ascii="仿宋" w:hAnsi="仿宋" w:eastAsia="仿宋" w:cs="仿宋"/>
          <w:sz w:val="24"/>
          <w:szCs w:val="21"/>
        </w:rPr>
        <w:t>10</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9"/>
        <w:tabs>
          <w:tab w:val="right" w:leader="dot" w:pos="8306"/>
          <w:tab w:val="clear" w:pos="8494"/>
        </w:tabs>
        <w:rPr>
          <w:rFonts w:ascii="仿宋" w:hAnsi="仿宋" w:eastAsia="仿宋" w:cs="仿宋"/>
          <w:sz w:val="24"/>
          <w:szCs w:val="21"/>
        </w:rPr>
      </w:pPr>
      <w:r>
        <w:fldChar w:fldCharType="begin"/>
      </w:r>
      <w:r>
        <w:instrText xml:space="preserve"> HYPERLINK \l "_Toc602" </w:instrText>
      </w:r>
      <w:r>
        <w:fldChar w:fldCharType="separate"/>
      </w:r>
      <w:r>
        <w:rPr>
          <w:rFonts w:hint="eastAsia" w:ascii="仿宋" w:hAnsi="仿宋" w:eastAsia="仿宋" w:cs="仿宋"/>
          <w:sz w:val="24"/>
          <w:szCs w:val="18"/>
        </w:rPr>
        <w:t>七、采购文件的澄清与修改</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_Toc602 \h </w:instrText>
      </w:r>
      <w:r>
        <w:rPr>
          <w:rFonts w:hint="eastAsia" w:ascii="仿宋" w:hAnsi="仿宋" w:eastAsia="仿宋" w:cs="仿宋"/>
          <w:sz w:val="24"/>
          <w:szCs w:val="21"/>
        </w:rPr>
        <w:fldChar w:fldCharType="separate"/>
      </w:r>
      <w:r>
        <w:rPr>
          <w:rFonts w:hint="eastAsia" w:ascii="仿宋" w:hAnsi="仿宋" w:eastAsia="仿宋" w:cs="仿宋"/>
          <w:sz w:val="24"/>
          <w:szCs w:val="21"/>
        </w:rPr>
        <w:t>11</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9"/>
        <w:tabs>
          <w:tab w:val="right" w:leader="dot" w:pos="8306"/>
          <w:tab w:val="clear" w:pos="8494"/>
        </w:tabs>
        <w:rPr>
          <w:rFonts w:ascii="仿宋" w:hAnsi="仿宋" w:eastAsia="仿宋" w:cs="仿宋"/>
          <w:sz w:val="24"/>
          <w:szCs w:val="21"/>
        </w:rPr>
      </w:pPr>
      <w:r>
        <w:fldChar w:fldCharType="begin"/>
      </w:r>
      <w:r>
        <w:instrText xml:space="preserve"> HYPERLINK \l "_Toc25645" </w:instrText>
      </w:r>
      <w:r>
        <w:fldChar w:fldCharType="separate"/>
      </w:r>
      <w:r>
        <w:rPr>
          <w:rFonts w:hint="eastAsia" w:ascii="仿宋" w:hAnsi="仿宋" w:eastAsia="仿宋" w:cs="仿宋"/>
          <w:sz w:val="24"/>
          <w:szCs w:val="18"/>
        </w:rPr>
        <w:t>八、响应文件有效期</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_Toc25645 \h </w:instrText>
      </w:r>
      <w:r>
        <w:rPr>
          <w:rFonts w:hint="eastAsia" w:ascii="仿宋" w:hAnsi="仿宋" w:eastAsia="仿宋" w:cs="仿宋"/>
          <w:sz w:val="24"/>
          <w:szCs w:val="21"/>
        </w:rPr>
        <w:fldChar w:fldCharType="separate"/>
      </w:r>
      <w:r>
        <w:rPr>
          <w:rFonts w:hint="eastAsia" w:ascii="仿宋" w:hAnsi="仿宋" w:eastAsia="仿宋" w:cs="仿宋"/>
          <w:sz w:val="24"/>
          <w:szCs w:val="21"/>
        </w:rPr>
        <w:t>11</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9"/>
        <w:tabs>
          <w:tab w:val="right" w:leader="dot" w:pos="8306"/>
          <w:tab w:val="clear" w:pos="8494"/>
        </w:tabs>
        <w:rPr>
          <w:rFonts w:ascii="仿宋" w:hAnsi="仿宋" w:eastAsia="仿宋" w:cs="仿宋"/>
          <w:sz w:val="24"/>
          <w:szCs w:val="21"/>
        </w:rPr>
      </w:pPr>
      <w:r>
        <w:fldChar w:fldCharType="begin"/>
      </w:r>
      <w:r>
        <w:instrText xml:space="preserve"> HYPERLINK \l "_Toc6929" </w:instrText>
      </w:r>
      <w:r>
        <w:fldChar w:fldCharType="separate"/>
      </w:r>
      <w:r>
        <w:rPr>
          <w:rFonts w:hint="eastAsia" w:ascii="仿宋" w:hAnsi="仿宋" w:eastAsia="仿宋" w:cs="仿宋"/>
          <w:sz w:val="24"/>
          <w:szCs w:val="18"/>
        </w:rPr>
        <w:t>九、响应文件的组成</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_Toc6929 \h </w:instrText>
      </w:r>
      <w:r>
        <w:rPr>
          <w:rFonts w:hint="eastAsia" w:ascii="仿宋" w:hAnsi="仿宋" w:eastAsia="仿宋" w:cs="仿宋"/>
          <w:sz w:val="24"/>
          <w:szCs w:val="21"/>
        </w:rPr>
        <w:fldChar w:fldCharType="separate"/>
      </w:r>
      <w:r>
        <w:rPr>
          <w:rFonts w:hint="eastAsia" w:ascii="仿宋" w:hAnsi="仿宋" w:eastAsia="仿宋" w:cs="仿宋"/>
          <w:sz w:val="24"/>
          <w:szCs w:val="21"/>
        </w:rPr>
        <w:t>11</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9"/>
        <w:tabs>
          <w:tab w:val="right" w:leader="dot" w:pos="8306"/>
          <w:tab w:val="clear" w:pos="8494"/>
        </w:tabs>
        <w:rPr>
          <w:rFonts w:ascii="仿宋" w:hAnsi="仿宋" w:eastAsia="仿宋" w:cs="仿宋"/>
          <w:sz w:val="24"/>
          <w:szCs w:val="21"/>
        </w:rPr>
      </w:pPr>
      <w:r>
        <w:fldChar w:fldCharType="begin"/>
      </w:r>
      <w:r>
        <w:instrText xml:space="preserve"> HYPERLINK \l "_Toc8826" </w:instrText>
      </w:r>
      <w:r>
        <w:fldChar w:fldCharType="separate"/>
      </w:r>
      <w:r>
        <w:rPr>
          <w:rFonts w:hint="eastAsia" w:ascii="仿宋" w:hAnsi="仿宋" w:eastAsia="仿宋" w:cs="仿宋"/>
          <w:sz w:val="24"/>
          <w:szCs w:val="18"/>
        </w:rPr>
        <w:t>十、响应文件编制（电子交易）</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_Toc8826 \h </w:instrText>
      </w:r>
      <w:r>
        <w:rPr>
          <w:rFonts w:hint="eastAsia" w:ascii="仿宋" w:hAnsi="仿宋" w:eastAsia="仿宋" w:cs="仿宋"/>
          <w:sz w:val="24"/>
          <w:szCs w:val="21"/>
        </w:rPr>
        <w:fldChar w:fldCharType="separate"/>
      </w:r>
      <w:r>
        <w:rPr>
          <w:rFonts w:hint="eastAsia" w:ascii="仿宋" w:hAnsi="仿宋" w:eastAsia="仿宋" w:cs="仿宋"/>
          <w:sz w:val="24"/>
          <w:szCs w:val="21"/>
        </w:rPr>
        <w:t>12</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9"/>
        <w:tabs>
          <w:tab w:val="right" w:leader="dot" w:pos="8306"/>
          <w:tab w:val="clear" w:pos="8494"/>
        </w:tabs>
        <w:rPr>
          <w:rFonts w:ascii="仿宋" w:hAnsi="仿宋" w:eastAsia="仿宋" w:cs="仿宋"/>
          <w:sz w:val="24"/>
          <w:szCs w:val="21"/>
        </w:rPr>
      </w:pPr>
      <w:r>
        <w:fldChar w:fldCharType="begin"/>
      </w:r>
      <w:r>
        <w:instrText xml:space="preserve"> HYPERLINK \l "_Toc1139" </w:instrText>
      </w:r>
      <w:r>
        <w:fldChar w:fldCharType="separate"/>
      </w:r>
      <w:r>
        <w:rPr>
          <w:rFonts w:hint="eastAsia" w:ascii="仿宋" w:hAnsi="仿宋" w:eastAsia="仿宋" w:cs="仿宋"/>
          <w:sz w:val="24"/>
          <w:szCs w:val="18"/>
        </w:rPr>
        <w:t>十一、响应文件的递交</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_Toc1139 \h </w:instrText>
      </w:r>
      <w:r>
        <w:rPr>
          <w:rFonts w:hint="eastAsia" w:ascii="仿宋" w:hAnsi="仿宋" w:eastAsia="仿宋" w:cs="仿宋"/>
          <w:sz w:val="24"/>
          <w:szCs w:val="21"/>
        </w:rPr>
        <w:fldChar w:fldCharType="separate"/>
      </w:r>
      <w:r>
        <w:rPr>
          <w:rFonts w:hint="eastAsia" w:ascii="仿宋" w:hAnsi="仿宋" w:eastAsia="仿宋" w:cs="仿宋"/>
          <w:sz w:val="24"/>
          <w:szCs w:val="21"/>
        </w:rPr>
        <w:t>13</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9"/>
        <w:tabs>
          <w:tab w:val="right" w:leader="dot" w:pos="8306"/>
          <w:tab w:val="clear" w:pos="8494"/>
        </w:tabs>
        <w:rPr>
          <w:rFonts w:ascii="仿宋" w:hAnsi="仿宋" w:eastAsia="仿宋" w:cs="仿宋"/>
          <w:sz w:val="24"/>
          <w:szCs w:val="21"/>
        </w:rPr>
      </w:pPr>
      <w:r>
        <w:fldChar w:fldCharType="begin"/>
      </w:r>
      <w:r>
        <w:instrText xml:space="preserve"> HYPERLINK \l "_Toc16544" </w:instrText>
      </w:r>
      <w:r>
        <w:fldChar w:fldCharType="separate"/>
      </w:r>
      <w:r>
        <w:rPr>
          <w:rFonts w:hint="eastAsia" w:ascii="仿宋" w:hAnsi="仿宋" w:eastAsia="仿宋" w:cs="仿宋"/>
          <w:sz w:val="24"/>
          <w:szCs w:val="18"/>
        </w:rPr>
        <w:t>十二、无效响应文件</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_Toc16544 \h </w:instrText>
      </w:r>
      <w:r>
        <w:rPr>
          <w:rFonts w:hint="eastAsia" w:ascii="仿宋" w:hAnsi="仿宋" w:eastAsia="仿宋" w:cs="仿宋"/>
          <w:sz w:val="24"/>
          <w:szCs w:val="21"/>
        </w:rPr>
        <w:fldChar w:fldCharType="separate"/>
      </w:r>
      <w:r>
        <w:rPr>
          <w:rFonts w:hint="eastAsia" w:ascii="仿宋" w:hAnsi="仿宋" w:eastAsia="仿宋" w:cs="仿宋"/>
          <w:sz w:val="24"/>
          <w:szCs w:val="21"/>
        </w:rPr>
        <w:t>14</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9"/>
        <w:tabs>
          <w:tab w:val="right" w:leader="dot" w:pos="8306"/>
          <w:tab w:val="clear" w:pos="8494"/>
        </w:tabs>
        <w:rPr>
          <w:rFonts w:ascii="仿宋" w:hAnsi="仿宋" w:eastAsia="仿宋" w:cs="仿宋"/>
          <w:sz w:val="24"/>
          <w:szCs w:val="21"/>
        </w:rPr>
      </w:pPr>
      <w:r>
        <w:fldChar w:fldCharType="begin"/>
      </w:r>
      <w:r>
        <w:instrText xml:space="preserve"> HYPERLINK \l "_Toc17859" </w:instrText>
      </w:r>
      <w:r>
        <w:fldChar w:fldCharType="separate"/>
      </w:r>
      <w:r>
        <w:rPr>
          <w:rFonts w:hint="eastAsia" w:ascii="仿宋" w:hAnsi="仿宋" w:eastAsia="仿宋" w:cs="仿宋"/>
          <w:sz w:val="24"/>
          <w:szCs w:val="18"/>
        </w:rPr>
        <w:t>十三、确定成交供应商方法：</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_Toc17859 \h </w:instrText>
      </w:r>
      <w:r>
        <w:rPr>
          <w:rFonts w:hint="eastAsia" w:ascii="仿宋" w:hAnsi="仿宋" w:eastAsia="仿宋" w:cs="仿宋"/>
          <w:sz w:val="24"/>
          <w:szCs w:val="21"/>
        </w:rPr>
        <w:fldChar w:fldCharType="separate"/>
      </w:r>
      <w:r>
        <w:rPr>
          <w:rFonts w:hint="eastAsia" w:ascii="仿宋" w:hAnsi="仿宋" w:eastAsia="仿宋" w:cs="仿宋"/>
          <w:sz w:val="24"/>
          <w:szCs w:val="21"/>
        </w:rPr>
        <w:t>14</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9"/>
        <w:tabs>
          <w:tab w:val="right" w:leader="dot" w:pos="8306"/>
          <w:tab w:val="clear" w:pos="8494"/>
        </w:tabs>
        <w:rPr>
          <w:rFonts w:ascii="仿宋" w:hAnsi="仿宋" w:eastAsia="仿宋" w:cs="仿宋"/>
          <w:sz w:val="24"/>
          <w:szCs w:val="21"/>
        </w:rPr>
      </w:pPr>
      <w:r>
        <w:fldChar w:fldCharType="begin"/>
      </w:r>
      <w:r>
        <w:instrText xml:space="preserve"> HYPERLINK \l "_Toc10634" </w:instrText>
      </w:r>
      <w:r>
        <w:fldChar w:fldCharType="separate"/>
      </w:r>
      <w:r>
        <w:rPr>
          <w:rFonts w:hint="eastAsia" w:ascii="仿宋" w:hAnsi="仿宋" w:eastAsia="仿宋" w:cs="仿宋"/>
          <w:sz w:val="24"/>
          <w:szCs w:val="18"/>
        </w:rPr>
        <w:t>十四、授予合同</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_Toc10634 \h </w:instrText>
      </w:r>
      <w:r>
        <w:rPr>
          <w:rFonts w:hint="eastAsia" w:ascii="仿宋" w:hAnsi="仿宋" w:eastAsia="仿宋" w:cs="仿宋"/>
          <w:sz w:val="24"/>
          <w:szCs w:val="21"/>
        </w:rPr>
        <w:fldChar w:fldCharType="separate"/>
      </w:r>
      <w:r>
        <w:rPr>
          <w:rFonts w:hint="eastAsia" w:ascii="仿宋" w:hAnsi="仿宋" w:eastAsia="仿宋" w:cs="仿宋"/>
          <w:sz w:val="24"/>
          <w:szCs w:val="21"/>
        </w:rPr>
        <w:t>14</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9"/>
        <w:tabs>
          <w:tab w:val="right" w:leader="dot" w:pos="8306"/>
          <w:tab w:val="clear" w:pos="8494"/>
        </w:tabs>
        <w:rPr>
          <w:rFonts w:ascii="仿宋" w:hAnsi="仿宋" w:eastAsia="仿宋" w:cs="仿宋"/>
          <w:sz w:val="24"/>
          <w:szCs w:val="21"/>
        </w:rPr>
      </w:pPr>
      <w:r>
        <w:fldChar w:fldCharType="begin"/>
      </w:r>
      <w:r>
        <w:instrText xml:space="preserve"> HYPERLINK \l "_Toc1043" </w:instrText>
      </w:r>
      <w:r>
        <w:fldChar w:fldCharType="separate"/>
      </w:r>
      <w:r>
        <w:rPr>
          <w:rFonts w:hint="eastAsia" w:ascii="仿宋" w:hAnsi="仿宋" w:eastAsia="仿宋" w:cs="仿宋"/>
          <w:sz w:val="24"/>
          <w:szCs w:val="18"/>
          <w:lang w:bidi="ar"/>
        </w:rPr>
        <w:t>十五、可中止电子交易活动的情形</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_Toc1043 \h </w:instrText>
      </w:r>
      <w:r>
        <w:rPr>
          <w:rFonts w:hint="eastAsia" w:ascii="仿宋" w:hAnsi="仿宋" w:eastAsia="仿宋" w:cs="仿宋"/>
          <w:sz w:val="24"/>
          <w:szCs w:val="21"/>
        </w:rPr>
        <w:fldChar w:fldCharType="separate"/>
      </w:r>
      <w:r>
        <w:rPr>
          <w:rFonts w:hint="eastAsia" w:ascii="仿宋" w:hAnsi="仿宋" w:eastAsia="仿宋" w:cs="仿宋"/>
          <w:sz w:val="24"/>
          <w:szCs w:val="21"/>
        </w:rPr>
        <w:t>14</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9"/>
        <w:tabs>
          <w:tab w:val="right" w:leader="dot" w:pos="8306"/>
          <w:tab w:val="clear" w:pos="8494"/>
        </w:tabs>
        <w:rPr>
          <w:rFonts w:ascii="仿宋" w:hAnsi="仿宋" w:eastAsia="仿宋" w:cs="仿宋"/>
          <w:sz w:val="24"/>
          <w:szCs w:val="21"/>
        </w:rPr>
      </w:pPr>
      <w:r>
        <w:fldChar w:fldCharType="begin"/>
      </w:r>
      <w:r>
        <w:instrText xml:space="preserve"> HYPERLINK \l "_Toc1170" </w:instrText>
      </w:r>
      <w:r>
        <w:fldChar w:fldCharType="separate"/>
      </w:r>
      <w:r>
        <w:rPr>
          <w:rFonts w:hint="eastAsia" w:ascii="仿宋" w:hAnsi="仿宋" w:eastAsia="仿宋" w:cs="仿宋"/>
          <w:sz w:val="24"/>
          <w:szCs w:val="18"/>
          <w:lang w:bidi="ar"/>
        </w:rPr>
        <w:t>十六、终止采购活动</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_Toc1170 \h </w:instrText>
      </w:r>
      <w:r>
        <w:rPr>
          <w:rFonts w:hint="eastAsia" w:ascii="仿宋" w:hAnsi="仿宋" w:eastAsia="仿宋" w:cs="仿宋"/>
          <w:sz w:val="24"/>
          <w:szCs w:val="21"/>
        </w:rPr>
        <w:fldChar w:fldCharType="separate"/>
      </w:r>
      <w:r>
        <w:rPr>
          <w:rFonts w:hint="eastAsia" w:ascii="仿宋" w:hAnsi="仿宋" w:eastAsia="仿宋" w:cs="仿宋"/>
          <w:sz w:val="24"/>
          <w:szCs w:val="21"/>
        </w:rPr>
        <w:t>15</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9"/>
        <w:tabs>
          <w:tab w:val="right" w:leader="dot" w:pos="8306"/>
          <w:tab w:val="clear" w:pos="8494"/>
        </w:tabs>
        <w:rPr>
          <w:rFonts w:ascii="仿宋" w:hAnsi="仿宋" w:eastAsia="仿宋" w:cs="仿宋"/>
          <w:sz w:val="24"/>
          <w:szCs w:val="21"/>
        </w:rPr>
      </w:pPr>
      <w:r>
        <w:fldChar w:fldCharType="begin"/>
      </w:r>
      <w:r>
        <w:instrText xml:space="preserve"> HYPERLINK \l "_Toc11702" </w:instrText>
      </w:r>
      <w:r>
        <w:fldChar w:fldCharType="separate"/>
      </w:r>
      <w:r>
        <w:rPr>
          <w:rFonts w:hint="eastAsia" w:ascii="仿宋" w:hAnsi="仿宋" w:eastAsia="仿宋" w:cs="仿宋"/>
          <w:sz w:val="24"/>
        </w:rPr>
        <w:t>第三章 磋商项目服务内容及要求</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_Toc11702 \h </w:instrText>
      </w:r>
      <w:r>
        <w:rPr>
          <w:rFonts w:hint="eastAsia" w:ascii="仿宋" w:hAnsi="仿宋" w:eastAsia="仿宋" w:cs="仿宋"/>
          <w:sz w:val="24"/>
          <w:szCs w:val="21"/>
        </w:rPr>
        <w:fldChar w:fldCharType="separate"/>
      </w:r>
      <w:r>
        <w:rPr>
          <w:rFonts w:hint="eastAsia" w:ascii="仿宋" w:hAnsi="仿宋" w:eastAsia="仿宋" w:cs="仿宋"/>
          <w:sz w:val="24"/>
          <w:szCs w:val="21"/>
        </w:rPr>
        <w:t>16</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9"/>
        <w:tabs>
          <w:tab w:val="right" w:leader="dot" w:pos="8306"/>
          <w:tab w:val="clear" w:pos="8494"/>
        </w:tabs>
        <w:rPr>
          <w:rFonts w:ascii="仿宋" w:hAnsi="仿宋" w:eastAsia="仿宋" w:cs="仿宋"/>
          <w:sz w:val="24"/>
          <w:szCs w:val="21"/>
        </w:rPr>
      </w:pPr>
      <w:r>
        <w:fldChar w:fldCharType="begin"/>
      </w:r>
      <w:r>
        <w:instrText xml:space="preserve"> HYPERLINK \l "_Toc24979" </w:instrText>
      </w:r>
      <w:r>
        <w:fldChar w:fldCharType="separate"/>
      </w:r>
      <w:r>
        <w:rPr>
          <w:rFonts w:hint="eastAsia" w:ascii="仿宋" w:hAnsi="仿宋" w:eastAsia="仿宋" w:cs="仿宋"/>
          <w:sz w:val="24"/>
        </w:rPr>
        <w:t>第四章  磋商原则和程序</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_Toc24979 \h </w:instrText>
      </w:r>
      <w:r>
        <w:rPr>
          <w:rFonts w:hint="eastAsia" w:ascii="仿宋" w:hAnsi="仿宋" w:eastAsia="仿宋" w:cs="仿宋"/>
          <w:sz w:val="24"/>
          <w:szCs w:val="21"/>
        </w:rPr>
        <w:fldChar w:fldCharType="separate"/>
      </w:r>
      <w:r>
        <w:rPr>
          <w:rFonts w:hint="eastAsia" w:ascii="仿宋" w:hAnsi="仿宋" w:eastAsia="仿宋" w:cs="仿宋"/>
          <w:sz w:val="24"/>
          <w:szCs w:val="21"/>
        </w:rPr>
        <w:t>21</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0"/>
        <w:tabs>
          <w:tab w:val="right" w:leader="dot" w:pos="8306"/>
          <w:tab w:val="clear" w:pos="8494"/>
        </w:tabs>
        <w:rPr>
          <w:rFonts w:ascii="仿宋" w:hAnsi="仿宋" w:eastAsia="仿宋" w:cs="仿宋"/>
          <w:sz w:val="24"/>
          <w:szCs w:val="21"/>
        </w:rPr>
      </w:pPr>
      <w:r>
        <w:fldChar w:fldCharType="begin"/>
      </w:r>
      <w:r>
        <w:instrText xml:space="preserve"> HYPERLINK \l "_Toc27278" </w:instrText>
      </w:r>
      <w:r>
        <w:fldChar w:fldCharType="separate"/>
      </w:r>
      <w:r>
        <w:rPr>
          <w:rFonts w:hint="eastAsia" w:ascii="仿宋" w:hAnsi="仿宋" w:eastAsia="仿宋" w:cs="仿宋"/>
          <w:sz w:val="24"/>
          <w:szCs w:val="21"/>
        </w:rPr>
        <w:t>一、拆封响应文件</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_Toc27278 \h </w:instrText>
      </w:r>
      <w:r>
        <w:rPr>
          <w:rFonts w:hint="eastAsia" w:ascii="仿宋" w:hAnsi="仿宋" w:eastAsia="仿宋" w:cs="仿宋"/>
          <w:sz w:val="24"/>
          <w:szCs w:val="21"/>
        </w:rPr>
        <w:fldChar w:fldCharType="separate"/>
      </w:r>
      <w:r>
        <w:rPr>
          <w:rFonts w:hint="eastAsia" w:ascii="仿宋" w:hAnsi="仿宋" w:eastAsia="仿宋" w:cs="仿宋"/>
          <w:sz w:val="24"/>
          <w:szCs w:val="21"/>
        </w:rPr>
        <w:t>21</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0"/>
        <w:tabs>
          <w:tab w:val="right" w:leader="dot" w:pos="8306"/>
          <w:tab w:val="clear" w:pos="8494"/>
        </w:tabs>
        <w:rPr>
          <w:rFonts w:ascii="仿宋" w:hAnsi="仿宋" w:eastAsia="仿宋" w:cs="仿宋"/>
          <w:sz w:val="24"/>
          <w:szCs w:val="21"/>
        </w:rPr>
      </w:pPr>
      <w:r>
        <w:fldChar w:fldCharType="begin"/>
      </w:r>
      <w:r>
        <w:instrText xml:space="preserve"> HYPERLINK \l "_Toc2711" </w:instrText>
      </w:r>
      <w:r>
        <w:fldChar w:fldCharType="separate"/>
      </w:r>
      <w:r>
        <w:rPr>
          <w:rFonts w:hint="eastAsia" w:ascii="仿宋" w:hAnsi="仿宋" w:eastAsia="仿宋" w:cs="仿宋"/>
          <w:sz w:val="24"/>
          <w:szCs w:val="21"/>
        </w:rPr>
        <w:t>二、磋商小组</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_Toc2711 \h </w:instrText>
      </w:r>
      <w:r>
        <w:rPr>
          <w:rFonts w:hint="eastAsia" w:ascii="仿宋" w:hAnsi="仿宋" w:eastAsia="仿宋" w:cs="仿宋"/>
          <w:sz w:val="24"/>
          <w:szCs w:val="21"/>
        </w:rPr>
        <w:fldChar w:fldCharType="separate"/>
      </w:r>
      <w:r>
        <w:rPr>
          <w:rFonts w:hint="eastAsia" w:ascii="仿宋" w:hAnsi="仿宋" w:eastAsia="仿宋" w:cs="仿宋"/>
          <w:sz w:val="24"/>
          <w:szCs w:val="21"/>
        </w:rPr>
        <w:t>21</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0"/>
        <w:tabs>
          <w:tab w:val="right" w:leader="dot" w:pos="8306"/>
          <w:tab w:val="clear" w:pos="8494"/>
        </w:tabs>
        <w:rPr>
          <w:rFonts w:ascii="仿宋" w:hAnsi="仿宋" w:eastAsia="仿宋" w:cs="仿宋"/>
          <w:sz w:val="24"/>
          <w:szCs w:val="21"/>
        </w:rPr>
      </w:pPr>
      <w:r>
        <w:fldChar w:fldCharType="begin"/>
      </w:r>
      <w:r>
        <w:instrText xml:space="preserve"> HYPERLINK \l "_Toc16258" </w:instrText>
      </w:r>
      <w:r>
        <w:fldChar w:fldCharType="separate"/>
      </w:r>
      <w:r>
        <w:rPr>
          <w:rFonts w:hint="eastAsia" w:ascii="仿宋" w:hAnsi="仿宋" w:eastAsia="仿宋" w:cs="仿宋"/>
          <w:sz w:val="24"/>
          <w:szCs w:val="21"/>
        </w:rPr>
        <w:t>三、竞争性磋商原则与方法</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_Toc16258 \h </w:instrText>
      </w:r>
      <w:r>
        <w:rPr>
          <w:rFonts w:hint="eastAsia" w:ascii="仿宋" w:hAnsi="仿宋" w:eastAsia="仿宋" w:cs="仿宋"/>
          <w:sz w:val="24"/>
          <w:szCs w:val="21"/>
        </w:rPr>
        <w:fldChar w:fldCharType="separate"/>
      </w:r>
      <w:r>
        <w:rPr>
          <w:rFonts w:hint="eastAsia" w:ascii="仿宋" w:hAnsi="仿宋" w:eastAsia="仿宋" w:cs="仿宋"/>
          <w:sz w:val="24"/>
          <w:szCs w:val="21"/>
        </w:rPr>
        <w:t>21</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0"/>
        <w:tabs>
          <w:tab w:val="right" w:leader="dot" w:pos="8306"/>
          <w:tab w:val="clear" w:pos="8494"/>
        </w:tabs>
        <w:rPr>
          <w:rFonts w:ascii="仿宋" w:hAnsi="仿宋" w:eastAsia="仿宋" w:cs="仿宋"/>
          <w:sz w:val="24"/>
          <w:szCs w:val="21"/>
        </w:rPr>
      </w:pPr>
      <w:r>
        <w:fldChar w:fldCharType="begin"/>
      </w:r>
      <w:r>
        <w:instrText xml:space="preserve"> HYPERLINK \l "_Toc20448" </w:instrText>
      </w:r>
      <w:r>
        <w:fldChar w:fldCharType="separate"/>
      </w:r>
      <w:r>
        <w:rPr>
          <w:rFonts w:hint="eastAsia" w:ascii="仿宋" w:hAnsi="仿宋" w:eastAsia="仿宋" w:cs="仿宋"/>
          <w:bCs/>
          <w:kern w:val="0"/>
          <w:sz w:val="24"/>
          <w:szCs w:val="21"/>
        </w:rPr>
        <w:t>四、磋商程序</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_Toc20448 \h </w:instrText>
      </w:r>
      <w:r>
        <w:rPr>
          <w:rFonts w:hint="eastAsia" w:ascii="仿宋" w:hAnsi="仿宋" w:eastAsia="仿宋" w:cs="仿宋"/>
          <w:sz w:val="24"/>
          <w:szCs w:val="21"/>
        </w:rPr>
        <w:fldChar w:fldCharType="separate"/>
      </w:r>
      <w:r>
        <w:rPr>
          <w:rFonts w:hint="eastAsia" w:ascii="仿宋" w:hAnsi="仿宋" w:eastAsia="仿宋" w:cs="仿宋"/>
          <w:sz w:val="24"/>
          <w:szCs w:val="21"/>
        </w:rPr>
        <w:t>21</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0"/>
        <w:tabs>
          <w:tab w:val="right" w:leader="dot" w:pos="8306"/>
          <w:tab w:val="clear" w:pos="8494"/>
        </w:tabs>
        <w:rPr>
          <w:rFonts w:ascii="仿宋" w:hAnsi="仿宋" w:eastAsia="仿宋" w:cs="仿宋"/>
          <w:sz w:val="24"/>
          <w:szCs w:val="21"/>
        </w:rPr>
      </w:pPr>
      <w:r>
        <w:fldChar w:fldCharType="begin"/>
      </w:r>
      <w:r>
        <w:instrText xml:space="preserve"> HYPERLINK \l "_Toc1752" </w:instrText>
      </w:r>
      <w:r>
        <w:fldChar w:fldCharType="separate"/>
      </w:r>
      <w:r>
        <w:rPr>
          <w:rFonts w:hint="eastAsia" w:ascii="仿宋" w:hAnsi="仿宋" w:eastAsia="仿宋" w:cs="仿宋"/>
          <w:sz w:val="24"/>
          <w:szCs w:val="21"/>
        </w:rPr>
        <w:t>六、确定供应商办法</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_Toc1752 \h </w:instrText>
      </w:r>
      <w:r>
        <w:rPr>
          <w:rFonts w:hint="eastAsia" w:ascii="仿宋" w:hAnsi="仿宋" w:eastAsia="仿宋" w:cs="仿宋"/>
          <w:sz w:val="24"/>
          <w:szCs w:val="21"/>
        </w:rPr>
        <w:fldChar w:fldCharType="separate"/>
      </w:r>
      <w:r>
        <w:rPr>
          <w:rFonts w:hint="eastAsia" w:ascii="仿宋" w:hAnsi="仿宋" w:eastAsia="仿宋" w:cs="仿宋"/>
          <w:sz w:val="24"/>
          <w:szCs w:val="21"/>
        </w:rPr>
        <w:t>22</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0"/>
        <w:tabs>
          <w:tab w:val="right" w:leader="dot" w:pos="8306"/>
          <w:tab w:val="clear" w:pos="8494"/>
        </w:tabs>
        <w:rPr>
          <w:rFonts w:ascii="仿宋" w:hAnsi="仿宋" w:eastAsia="仿宋" w:cs="仿宋"/>
          <w:sz w:val="24"/>
          <w:szCs w:val="21"/>
        </w:rPr>
      </w:pPr>
      <w:r>
        <w:fldChar w:fldCharType="begin"/>
      </w:r>
      <w:r>
        <w:instrText xml:space="preserve"> HYPERLINK \l "_Toc2404" </w:instrText>
      </w:r>
      <w:r>
        <w:fldChar w:fldCharType="separate"/>
      </w:r>
      <w:r>
        <w:rPr>
          <w:rFonts w:hint="eastAsia" w:ascii="仿宋" w:hAnsi="仿宋" w:eastAsia="仿宋" w:cs="仿宋"/>
          <w:sz w:val="24"/>
          <w:szCs w:val="21"/>
        </w:rPr>
        <w:t>七、评审方法</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_Toc2404 \h </w:instrText>
      </w:r>
      <w:r>
        <w:rPr>
          <w:rFonts w:hint="eastAsia" w:ascii="仿宋" w:hAnsi="仿宋" w:eastAsia="仿宋" w:cs="仿宋"/>
          <w:sz w:val="24"/>
          <w:szCs w:val="21"/>
        </w:rPr>
        <w:fldChar w:fldCharType="separate"/>
      </w:r>
      <w:r>
        <w:rPr>
          <w:rFonts w:hint="eastAsia" w:ascii="仿宋" w:hAnsi="仿宋" w:eastAsia="仿宋" w:cs="仿宋"/>
          <w:sz w:val="24"/>
          <w:szCs w:val="21"/>
        </w:rPr>
        <w:t>23</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0"/>
        <w:tabs>
          <w:tab w:val="right" w:leader="dot" w:pos="8306"/>
          <w:tab w:val="clear" w:pos="8494"/>
        </w:tabs>
        <w:rPr>
          <w:rFonts w:ascii="仿宋" w:hAnsi="仿宋" w:eastAsia="仿宋" w:cs="仿宋"/>
          <w:sz w:val="24"/>
          <w:szCs w:val="21"/>
        </w:rPr>
      </w:pPr>
      <w:r>
        <w:fldChar w:fldCharType="begin"/>
      </w:r>
      <w:r>
        <w:instrText xml:space="preserve"> HYPERLINK \l "_Toc11350" </w:instrText>
      </w:r>
      <w:r>
        <w:fldChar w:fldCharType="separate"/>
      </w:r>
      <w:r>
        <w:rPr>
          <w:rFonts w:hint="eastAsia" w:ascii="仿宋" w:hAnsi="仿宋" w:eastAsia="仿宋" w:cs="仿宋"/>
          <w:sz w:val="24"/>
          <w:szCs w:val="21"/>
        </w:rPr>
        <w:t>八、资格审查</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_Toc11350 \h </w:instrText>
      </w:r>
      <w:r>
        <w:rPr>
          <w:rFonts w:hint="eastAsia" w:ascii="仿宋" w:hAnsi="仿宋" w:eastAsia="仿宋" w:cs="仿宋"/>
          <w:sz w:val="24"/>
          <w:szCs w:val="21"/>
        </w:rPr>
        <w:fldChar w:fldCharType="separate"/>
      </w:r>
      <w:r>
        <w:rPr>
          <w:rFonts w:hint="eastAsia" w:ascii="仿宋" w:hAnsi="仿宋" w:eastAsia="仿宋" w:cs="仿宋"/>
          <w:sz w:val="24"/>
          <w:szCs w:val="21"/>
        </w:rPr>
        <w:t>26</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10"/>
        <w:tabs>
          <w:tab w:val="right" w:leader="dot" w:pos="8306"/>
          <w:tab w:val="clear" w:pos="8494"/>
        </w:tabs>
        <w:rPr>
          <w:rFonts w:ascii="仿宋" w:hAnsi="仿宋" w:eastAsia="仿宋" w:cs="仿宋"/>
          <w:sz w:val="24"/>
          <w:szCs w:val="21"/>
        </w:rPr>
      </w:pPr>
      <w:r>
        <w:fldChar w:fldCharType="begin"/>
      </w:r>
      <w:r>
        <w:instrText xml:space="preserve"> HYPERLINK \l "_Toc8430" </w:instrText>
      </w:r>
      <w:r>
        <w:fldChar w:fldCharType="separate"/>
      </w:r>
      <w:r>
        <w:rPr>
          <w:rFonts w:hint="eastAsia" w:ascii="仿宋" w:hAnsi="仿宋" w:eastAsia="仿宋" w:cs="仿宋"/>
          <w:sz w:val="24"/>
          <w:szCs w:val="21"/>
        </w:rPr>
        <w:t>九、 成交通知、授予合同</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_Toc8430 \h </w:instrText>
      </w:r>
      <w:r>
        <w:rPr>
          <w:rFonts w:hint="eastAsia" w:ascii="仿宋" w:hAnsi="仿宋" w:eastAsia="仿宋" w:cs="仿宋"/>
          <w:sz w:val="24"/>
          <w:szCs w:val="21"/>
        </w:rPr>
        <w:fldChar w:fldCharType="separate"/>
      </w:r>
      <w:r>
        <w:rPr>
          <w:rFonts w:hint="eastAsia" w:ascii="仿宋" w:hAnsi="仿宋" w:eastAsia="仿宋" w:cs="仿宋"/>
          <w:sz w:val="24"/>
          <w:szCs w:val="21"/>
        </w:rPr>
        <w:t>26</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9"/>
        <w:tabs>
          <w:tab w:val="right" w:leader="dot" w:pos="8306"/>
          <w:tab w:val="clear" w:pos="8494"/>
        </w:tabs>
        <w:rPr>
          <w:rFonts w:ascii="仿宋" w:hAnsi="仿宋" w:eastAsia="仿宋" w:cs="仿宋"/>
          <w:sz w:val="24"/>
          <w:szCs w:val="21"/>
        </w:rPr>
      </w:pPr>
      <w:r>
        <w:fldChar w:fldCharType="begin"/>
      </w:r>
      <w:r>
        <w:instrText xml:space="preserve"> HYPERLINK \l "_Toc21320" </w:instrText>
      </w:r>
      <w:r>
        <w:fldChar w:fldCharType="separate"/>
      </w:r>
      <w:r>
        <w:rPr>
          <w:rFonts w:hint="eastAsia" w:ascii="仿宋" w:hAnsi="仿宋" w:eastAsia="仿宋" w:cs="仿宋"/>
          <w:bCs/>
          <w:sz w:val="24"/>
          <w:szCs w:val="28"/>
          <w:shd w:val="clear" w:color="auto" w:fill="FFFFFF"/>
        </w:rPr>
        <w:t>第五章 合同主要条款</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_Toc21320 \h </w:instrText>
      </w:r>
      <w:r>
        <w:rPr>
          <w:rFonts w:hint="eastAsia" w:ascii="仿宋" w:hAnsi="仿宋" w:eastAsia="仿宋" w:cs="仿宋"/>
          <w:sz w:val="24"/>
          <w:szCs w:val="21"/>
        </w:rPr>
        <w:fldChar w:fldCharType="separate"/>
      </w:r>
      <w:r>
        <w:rPr>
          <w:rFonts w:hint="eastAsia" w:ascii="仿宋" w:hAnsi="仿宋" w:eastAsia="仿宋" w:cs="仿宋"/>
          <w:sz w:val="24"/>
          <w:szCs w:val="21"/>
        </w:rPr>
        <w:t>27</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9"/>
        <w:tabs>
          <w:tab w:val="right" w:leader="dot" w:pos="8306"/>
          <w:tab w:val="clear" w:pos="8494"/>
        </w:tabs>
      </w:pPr>
      <w:r>
        <w:fldChar w:fldCharType="begin"/>
      </w:r>
      <w:r>
        <w:instrText xml:space="preserve"> HYPERLINK \l "_Toc21124" </w:instrText>
      </w:r>
      <w:r>
        <w:fldChar w:fldCharType="separate"/>
      </w:r>
      <w:r>
        <w:rPr>
          <w:rFonts w:hint="eastAsia" w:ascii="仿宋" w:hAnsi="仿宋" w:eastAsia="仿宋" w:cs="仿宋"/>
          <w:kern w:val="44"/>
          <w:sz w:val="24"/>
          <w:szCs w:val="16"/>
          <w:shd w:val="clear" w:color="auto" w:fill="FFFFFF"/>
        </w:rPr>
        <w:t>第六章 采购响应文件格式</w:t>
      </w:r>
      <w:r>
        <w:rPr>
          <w:rFonts w:hint="eastAsia" w:ascii="仿宋" w:hAnsi="仿宋" w:eastAsia="仿宋" w:cs="仿宋"/>
          <w:sz w:val="24"/>
          <w:szCs w:val="21"/>
        </w:rPr>
        <w:tab/>
      </w:r>
      <w:r>
        <w:rPr>
          <w:rFonts w:hint="eastAsia" w:ascii="仿宋" w:hAnsi="仿宋" w:eastAsia="仿宋" w:cs="仿宋"/>
          <w:sz w:val="24"/>
          <w:szCs w:val="21"/>
        </w:rPr>
        <w:fldChar w:fldCharType="begin"/>
      </w:r>
      <w:r>
        <w:rPr>
          <w:rFonts w:hint="eastAsia" w:ascii="仿宋" w:hAnsi="仿宋" w:eastAsia="仿宋" w:cs="仿宋"/>
          <w:sz w:val="24"/>
          <w:szCs w:val="21"/>
        </w:rPr>
        <w:instrText xml:space="preserve"> PAGEREF _Toc21124 \h </w:instrText>
      </w:r>
      <w:r>
        <w:rPr>
          <w:rFonts w:hint="eastAsia" w:ascii="仿宋" w:hAnsi="仿宋" w:eastAsia="仿宋" w:cs="仿宋"/>
          <w:sz w:val="24"/>
          <w:szCs w:val="21"/>
        </w:rPr>
        <w:fldChar w:fldCharType="separate"/>
      </w:r>
      <w:r>
        <w:rPr>
          <w:rFonts w:hint="eastAsia" w:ascii="仿宋" w:hAnsi="仿宋" w:eastAsia="仿宋" w:cs="仿宋"/>
          <w:sz w:val="24"/>
          <w:szCs w:val="21"/>
        </w:rPr>
        <w:t>30</w:t>
      </w:r>
      <w:r>
        <w:rPr>
          <w:rFonts w:hint="eastAsia" w:ascii="仿宋" w:hAnsi="仿宋" w:eastAsia="仿宋" w:cs="仿宋"/>
          <w:sz w:val="24"/>
          <w:szCs w:val="21"/>
        </w:rPr>
        <w:fldChar w:fldCharType="end"/>
      </w:r>
      <w:r>
        <w:rPr>
          <w:rFonts w:hint="eastAsia" w:ascii="仿宋" w:hAnsi="仿宋" w:eastAsia="仿宋" w:cs="仿宋"/>
          <w:sz w:val="24"/>
          <w:szCs w:val="21"/>
        </w:rPr>
        <w:fldChar w:fldCharType="end"/>
      </w:r>
    </w:p>
    <w:p>
      <w:pPr>
        <w:pStyle w:val="5"/>
        <w:rPr>
          <w:rFonts w:hint="eastAsia" w:ascii="微软雅黑" w:hAnsi="微软雅黑" w:eastAsia="微软雅黑" w:cs="微软雅黑"/>
          <w:szCs w:val="21"/>
        </w:rPr>
      </w:pPr>
      <w:r>
        <w:rPr>
          <w:rFonts w:hint="eastAsia" w:ascii="微软雅黑" w:hAnsi="微软雅黑" w:eastAsia="微软雅黑" w:cs="微软雅黑"/>
          <w:szCs w:val="21"/>
        </w:rPr>
        <w:fldChar w:fldCharType="end"/>
      </w:r>
      <w:bookmarkEnd w:id="0"/>
    </w:p>
    <w:p>
      <w:pPr>
        <w:pStyle w:val="5"/>
        <w:rPr>
          <w:rFonts w:hint="eastAsia" w:ascii="微软雅黑" w:hAnsi="微软雅黑" w:eastAsia="微软雅黑" w:cs="微软雅黑"/>
          <w:szCs w:val="21"/>
        </w:rPr>
      </w:pPr>
    </w:p>
    <w:p>
      <w:pPr>
        <w:pStyle w:val="5"/>
        <w:rPr>
          <w:rFonts w:hint="eastAsia" w:ascii="微软雅黑" w:hAnsi="微软雅黑" w:eastAsia="微软雅黑" w:cs="微软雅黑"/>
          <w:szCs w:val="21"/>
        </w:rPr>
      </w:pPr>
    </w:p>
    <w:p>
      <w:pPr>
        <w:pStyle w:val="5"/>
        <w:rPr>
          <w:rFonts w:hint="eastAsia" w:ascii="微软雅黑" w:hAnsi="微软雅黑" w:eastAsia="微软雅黑" w:cs="微软雅黑"/>
          <w:szCs w:val="21"/>
        </w:rPr>
      </w:pPr>
    </w:p>
    <w:p>
      <w:pPr>
        <w:pStyle w:val="3"/>
        <w:spacing w:line="340" w:lineRule="exact"/>
        <w:ind w:firstLine="640"/>
        <w:jc w:val="center"/>
        <w:rPr>
          <w:rFonts w:ascii="微软雅黑" w:hAnsi="微软雅黑" w:eastAsia="微软雅黑"/>
          <w:sz w:val="32"/>
          <w:szCs w:val="32"/>
        </w:rPr>
      </w:pPr>
      <w:r>
        <w:rPr>
          <w:rFonts w:hint="eastAsia" w:ascii="微软雅黑" w:hAnsi="微软雅黑" w:eastAsia="微软雅黑"/>
          <w:sz w:val="32"/>
          <w:szCs w:val="32"/>
        </w:rPr>
        <w:t>第一章 竞争性磋商公告</w:t>
      </w:r>
    </w:p>
    <w:p>
      <w:pPr>
        <w:snapToGrid w:val="0"/>
        <w:spacing w:line="280" w:lineRule="exact"/>
        <w:ind w:firstLine="420" w:firstLineChars="200"/>
        <w:rPr>
          <w:rFonts w:ascii="微软雅黑" w:hAnsi="微软雅黑" w:eastAsia="微软雅黑"/>
          <w:szCs w:val="21"/>
        </w:rPr>
      </w:pPr>
      <w:r>
        <w:rPr>
          <w:rFonts w:hint="eastAsia" w:ascii="微软雅黑" w:hAnsi="微软雅黑" w:eastAsia="微软雅黑" w:cs="宋体"/>
          <w:kern w:val="0"/>
          <w:szCs w:val="21"/>
        </w:rPr>
        <w:t>根据《中华人民共和国政府采购法》、《政府采购竞争性磋商采购方式管理暂行办法》等有关规定，经政府采购管理部门批准，安吉品位采购服务有限公司受</w:t>
      </w:r>
      <w:r>
        <w:rPr>
          <w:rFonts w:hint="eastAsia" w:ascii="微软雅黑" w:hAnsi="微软雅黑" w:eastAsia="微软雅黑" w:cs="宋体"/>
          <w:b/>
          <w:bCs/>
          <w:color w:val="auto"/>
          <w:kern w:val="0"/>
          <w:szCs w:val="21"/>
          <w:highlight w:val="none"/>
          <w:lang w:eastAsia="zh-CN"/>
        </w:rPr>
        <w:t>安吉县医疗保障事业管理服务中心</w:t>
      </w:r>
      <w:r>
        <w:rPr>
          <w:rFonts w:hint="eastAsia" w:ascii="微软雅黑" w:hAnsi="微软雅黑" w:eastAsia="微软雅黑" w:cs="宋体"/>
          <w:kern w:val="0"/>
          <w:szCs w:val="21"/>
        </w:rPr>
        <w:t>的委托，就</w:t>
      </w:r>
      <w:r>
        <w:rPr>
          <w:rFonts w:hint="eastAsia" w:ascii="微软雅黑" w:hAnsi="微软雅黑" w:eastAsia="微软雅黑" w:cs="宋体"/>
          <w:b/>
          <w:bCs/>
          <w:color w:val="auto"/>
          <w:kern w:val="0"/>
          <w:szCs w:val="21"/>
          <w:highlight w:val="none"/>
          <w:lang w:eastAsia="zh-CN"/>
        </w:rPr>
        <w:t>安吉县医疗保障事业管理服务中心医保综合信息系统维护项目</w:t>
      </w:r>
      <w:r>
        <w:rPr>
          <w:rFonts w:hint="eastAsia" w:ascii="微软雅黑" w:hAnsi="微软雅黑" w:eastAsia="微软雅黑" w:cs="宋体"/>
          <w:kern w:val="0"/>
          <w:szCs w:val="21"/>
        </w:rPr>
        <w:t>进行竞争性磋商采购，欢迎国内合格的供应商前来磋商。</w:t>
      </w:r>
    </w:p>
    <w:p>
      <w:pPr>
        <w:spacing w:line="280" w:lineRule="exact"/>
        <w:rPr>
          <w:rFonts w:hint="default" w:ascii="微软雅黑" w:hAnsi="微软雅黑" w:eastAsia="微软雅黑"/>
          <w:szCs w:val="21"/>
          <w:lang w:val="en-US" w:eastAsia="zh-CN"/>
        </w:rPr>
      </w:pPr>
      <w:r>
        <w:rPr>
          <w:rFonts w:hint="eastAsia" w:ascii="微软雅黑" w:hAnsi="微软雅黑" w:eastAsia="微软雅黑"/>
          <w:b/>
          <w:szCs w:val="21"/>
        </w:rPr>
        <w:t>一、项目编号</w:t>
      </w:r>
      <w:r>
        <w:rPr>
          <w:rFonts w:hint="eastAsia" w:ascii="微软雅黑" w:hAnsi="微软雅黑" w:eastAsia="微软雅黑"/>
          <w:szCs w:val="21"/>
        </w:rPr>
        <w:t>：PWCS2022-0</w:t>
      </w:r>
      <w:r>
        <w:rPr>
          <w:rFonts w:hint="eastAsia" w:ascii="微软雅黑" w:hAnsi="微软雅黑" w:eastAsia="微软雅黑"/>
          <w:szCs w:val="21"/>
          <w:lang w:val="en-US" w:eastAsia="zh-CN"/>
        </w:rPr>
        <w:t>05</w:t>
      </w:r>
    </w:p>
    <w:p>
      <w:pPr>
        <w:spacing w:line="280" w:lineRule="exact"/>
        <w:rPr>
          <w:rFonts w:ascii="微软雅黑" w:hAnsi="微软雅黑" w:eastAsia="微软雅黑"/>
          <w:szCs w:val="21"/>
        </w:rPr>
      </w:pPr>
      <w:r>
        <w:rPr>
          <w:rFonts w:hint="eastAsia" w:ascii="微软雅黑" w:hAnsi="微软雅黑" w:eastAsia="微软雅黑"/>
          <w:b/>
          <w:szCs w:val="21"/>
        </w:rPr>
        <w:t>二、采购组织类型</w:t>
      </w:r>
      <w:r>
        <w:rPr>
          <w:rFonts w:hint="eastAsia" w:ascii="微软雅黑" w:hAnsi="微软雅黑" w:eastAsia="微软雅黑"/>
          <w:szCs w:val="21"/>
        </w:rPr>
        <w:t>：分散采购委托代理</w:t>
      </w:r>
    </w:p>
    <w:p>
      <w:pPr>
        <w:spacing w:line="280" w:lineRule="exact"/>
        <w:rPr>
          <w:rFonts w:ascii="微软雅黑" w:hAnsi="微软雅黑" w:eastAsia="微软雅黑"/>
          <w:b/>
          <w:szCs w:val="21"/>
        </w:rPr>
      </w:pPr>
      <w:r>
        <w:rPr>
          <w:rFonts w:hint="eastAsia" w:ascii="微软雅黑" w:hAnsi="微软雅黑" w:eastAsia="微软雅黑"/>
          <w:b/>
          <w:szCs w:val="21"/>
        </w:rPr>
        <w:t>三、采购内容及要求：</w:t>
      </w:r>
    </w:p>
    <w:tbl>
      <w:tblPr>
        <w:tblStyle w:val="11"/>
        <w:tblW w:w="8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810"/>
        <w:gridCol w:w="3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96" w:type="dxa"/>
            <w:noWrap w:val="0"/>
            <w:vAlign w:val="center"/>
          </w:tcPr>
          <w:p>
            <w:pPr>
              <w:spacing w:line="3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标项</w:t>
            </w:r>
          </w:p>
        </w:tc>
        <w:tc>
          <w:tcPr>
            <w:tcW w:w="3810" w:type="dxa"/>
            <w:noWrap w:val="0"/>
            <w:vAlign w:val="center"/>
          </w:tcPr>
          <w:p>
            <w:pPr>
              <w:spacing w:line="3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项目内容</w:t>
            </w:r>
          </w:p>
        </w:tc>
        <w:tc>
          <w:tcPr>
            <w:tcW w:w="3698" w:type="dxa"/>
            <w:noWrap w:val="0"/>
            <w:vAlign w:val="center"/>
          </w:tcPr>
          <w:p>
            <w:pPr>
              <w:spacing w:line="3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noWrap w:val="0"/>
            <w:vAlign w:val="center"/>
          </w:tcPr>
          <w:p>
            <w:pPr>
              <w:spacing w:line="300" w:lineRule="exact"/>
              <w:jc w:val="center"/>
              <w:rPr>
                <w:rFonts w:hint="eastAsia" w:ascii="微软雅黑" w:hAnsi="微软雅黑" w:eastAsia="微软雅黑" w:cs="微软雅黑"/>
                <w:color w:val="auto"/>
                <w:szCs w:val="21"/>
                <w:highlight w:val="none"/>
              </w:rPr>
            </w:pPr>
          </w:p>
          <w:p>
            <w:pPr>
              <w:spacing w:line="3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p>
          <w:p>
            <w:pPr>
              <w:spacing w:line="300" w:lineRule="exact"/>
              <w:rPr>
                <w:rFonts w:ascii="微软雅黑" w:hAnsi="微软雅黑" w:eastAsia="微软雅黑" w:cs="微软雅黑"/>
                <w:color w:val="auto"/>
                <w:szCs w:val="21"/>
                <w:highlight w:val="none"/>
              </w:rPr>
            </w:pPr>
          </w:p>
        </w:tc>
        <w:tc>
          <w:tcPr>
            <w:tcW w:w="3810" w:type="dxa"/>
            <w:noWrap w:val="0"/>
            <w:vAlign w:val="center"/>
          </w:tcPr>
          <w:p>
            <w:pPr>
              <w:spacing w:line="300" w:lineRule="exact"/>
              <w:rPr>
                <w:rFonts w:ascii="微软雅黑" w:hAnsi="微软雅黑" w:eastAsia="微软雅黑" w:cs="微软雅黑"/>
                <w:color w:val="auto"/>
                <w:sz w:val="24"/>
                <w:szCs w:val="24"/>
                <w:highlight w:val="none"/>
              </w:rPr>
            </w:pPr>
            <w:r>
              <w:rPr>
                <w:rFonts w:hint="eastAsia" w:ascii="微软雅黑" w:hAnsi="微软雅黑" w:eastAsia="微软雅黑" w:cs="宋体"/>
                <w:b/>
                <w:bCs/>
                <w:color w:val="auto"/>
                <w:kern w:val="0"/>
                <w:szCs w:val="21"/>
                <w:highlight w:val="none"/>
                <w:lang w:eastAsia="zh-CN"/>
              </w:rPr>
              <w:t>安吉县医疗保障事业管理服务中心医保综合信息系统维护</w:t>
            </w:r>
          </w:p>
        </w:tc>
        <w:tc>
          <w:tcPr>
            <w:tcW w:w="3698" w:type="dxa"/>
            <w:noWrap w:val="0"/>
            <w:vAlign w:val="center"/>
          </w:tcPr>
          <w:p>
            <w:pPr>
              <w:spacing w:line="300" w:lineRule="exact"/>
              <w:jc w:val="center"/>
              <w:rPr>
                <w:rFonts w:hint="default"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noWrap w:val="0"/>
            <w:vAlign w:val="center"/>
          </w:tcPr>
          <w:p>
            <w:pPr>
              <w:spacing w:line="560" w:lineRule="exact"/>
              <w:jc w:val="center"/>
              <w:rPr>
                <w:rFonts w:hint="eastAsia" w:ascii="微软雅黑" w:hAnsi="微软雅黑" w:eastAsia="微软雅黑" w:cs="微软雅黑"/>
                <w:color w:val="auto"/>
                <w:szCs w:val="21"/>
                <w:highlight w:val="none"/>
              </w:rPr>
            </w:pPr>
            <w:r>
              <w:rPr>
                <w:rFonts w:hint="eastAsia" w:ascii="宋体" w:hAnsi="宋体" w:cs="宋体"/>
                <w:bCs/>
                <w:color w:val="auto"/>
                <w:kern w:val="0"/>
                <w:sz w:val="24"/>
                <w:highlight w:val="none"/>
              </w:rPr>
              <w:t>备注</w:t>
            </w:r>
          </w:p>
        </w:tc>
        <w:tc>
          <w:tcPr>
            <w:tcW w:w="7508" w:type="dxa"/>
            <w:gridSpan w:val="2"/>
            <w:noWrap w:val="0"/>
            <w:vAlign w:val="center"/>
          </w:tcPr>
          <w:p>
            <w:pPr>
              <w:spacing w:line="240" w:lineRule="exact"/>
              <w:rPr>
                <w:ins w:id="0" w:author="雷正国" w:date="2020-09-23T10:54:00Z"/>
                <w:b/>
                <w:bCs/>
                <w:color w:val="auto"/>
                <w:sz w:val="24"/>
                <w:szCs w:val="24"/>
                <w:highlight w:val="none"/>
              </w:rPr>
            </w:pPr>
            <w:r>
              <w:rPr>
                <w:rFonts w:hint="eastAsia"/>
                <w:color w:val="auto"/>
                <w:highlight w:val="none"/>
              </w:rPr>
              <w:t>1.报价不得超控制价及预算价，否则响应文件无效；</w:t>
            </w:r>
          </w:p>
          <w:p>
            <w:pPr>
              <w:spacing w:line="240" w:lineRule="exact"/>
              <w:rPr>
                <w:b/>
                <w:bCs/>
                <w:color w:val="auto"/>
                <w:sz w:val="24"/>
                <w:szCs w:val="24"/>
                <w:highlight w:val="none"/>
              </w:rPr>
            </w:pPr>
            <w:r>
              <w:rPr>
                <w:rFonts w:hint="eastAsia" w:ascii="Calibri" w:hAnsi="Calibri"/>
                <w:color w:val="auto"/>
                <w:szCs w:val="22"/>
                <w:highlight w:val="none"/>
              </w:rPr>
              <w:t>2.具体内容详见招标需求</w:t>
            </w:r>
          </w:p>
        </w:tc>
      </w:tr>
    </w:tbl>
    <w:p>
      <w:pPr>
        <w:snapToGrid w:val="0"/>
        <w:spacing w:line="360" w:lineRule="exact"/>
        <w:rPr>
          <w:rFonts w:ascii="微软雅黑" w:hAnsi="微软雅黑" w:eastAsia="微软雅黑" w:cs="宋体"/>
          <w:kern w:val="0"/>
          <w:szCs w:val="21"/>
          <w:highlight w:val="none"/>
        </w:rPr>
      </w:pPr>
      <w:r>
        <w:rPr>
          <w:rFonts w:hint="eastAsia" w:ascii="微软雅黑" w:hAnsi="微软雅黑" w:eastAsia="微软雅黑" w:cs="宋体"/>
          <w:b/>
          <w:kern w:val="0"/>
          <w:szCs w:val="21"/>
          <w:highlight w:val="none"/>
        </w:rPr>
        <w:t>四、供应商资格要求</w:t>
      </w:r>
      <w:r>
        <w:rPr>
          <w:rFonts w:hint="eastAsia" w:ascii="微软雅黑" w:hAnsi="微软雅黑" w:eastAsia="微软雅黑" w:cs="宋体"/>
          <w:kern w:val="0"/>
          <w:szCs w:val="21"/>
          <w:highlight w:val="none"/>
        </w:rPr>
        <w:t>：</w:t>
      </w:r>
    </w:p>
    <w:p>
      <w:pPr>
        <w:spacing w:line="36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1、符合《政府采购法》第二十二条规定</w:t>
      </w:r>
      <w:r>
        <w:rPr>
          <w:rFonts w:hint="eastAsia" w:ascii="微软雅黑" w:hAnsi="微软雅黑" w:eastAsia="微软雅黑"/>
          <w:szCs w:val="21"/>
          <w:highlight w:val="none"/>
          <w:lang w:eastAsia="zh-CN"/>
        </w:rPr>
        <w:t>；</w:t>
      </w:r>
    </w:p>
    <w:p>
      <w:pPr>
        <w:spacing w:line="360" w:lineRule="exact"/>
        <w:rPr>
          <w:rFonts w:hint="eastAsia" w:ascii="微软雅黑" w:hAnsi="微软雅黑" w:eastAsia="微软雅黑"/>
          <w:szCs w:val="21"/>
          <w:highlight w:val="none"/>
        </w:rPr>
      </w:pPr>
      <w:r>
        <w:rPr>
          <w:rFonts w:hint="eastAsia" w:ascii="微软雅黑" w:hAnsi="微软雅黑" w:eastAsia="微软雅黑"/>
          <w:szCs w:val="21"/>
          <w:highlight w:val="none"/>
          <w:lang w:val="en-US" w:eastAsia="zh-CN"/>
        </w:rPr>
        <w:t>2、</w:t>
      </w:r>
      <w:r>
        <w:rPr>
          <w:rFonts w:hint="eastAsia" w:ascii="微软雅黑" w:hAnsi="微软雅黑" w:eastAsia="微软雅黑"/>
          <w:szCs w:val="21"/>
          <w:highlight w:val="none"/>
        </w:rPr>
        <w:t>未被“信用中国”（www.creditchina.gov.cn)、中国政府采购网（www.ccgp.gov.cn）列入失信被执行人、重大税收违法案件当事人名单、政府采购严重违法失信行为记录名单。</w:t>
      </w:r>
    </w:p>
    <w:p>
      <w:pPr>
        <w:snapToGrid w:val="0"/>
        <w:spacing w:line="360" w:lineRule="exact"/>
        <w:rPr>
          <w:rFonts w:ascii="微软雅黑" w:hAnsi="微软雅黑" w:eastAsia="微软雅黑"/>
          <w:szCs w:val="21"/>
          <w:highlight w:val="none"/>
        </w:rPr>
      </w:pPr>
      <w:r>
        <w:rPr>
          <w:rFonts w:hint="eastAsia" w:ascii="微软雅黑" w:hAnsi="微软雅黑" w:eastAsia="微软雅黑"/>
          <w:szCs w:val="21"/>
          <w:highlight w:val="none"/>
        </w:rPr>
        <w:t>3、落实政府采购政策需满足的资格要求：本项目为专门面向中小企业采购；符合中小微型企业应按照招标文件附件的格式要求在资格证明文件中提供《中小企业声明函》，否则资格审查不通过；</w:t>
      </w:r>
    </w:p>
    <w:p>
      <w:pPr>
        <w:snapToGrid w:val="0"/>
        <w:spacing w:line="360" w:lineRule="exact"/>
        <w:rPr>
          <w:rFonts w:ascii="微软雅黑" w:hAnsi="微软雅黑" w:eastAsia="微软雅黑"/>
          <w:szCs w:val="21"/>
          <w:highlight w:val="none"/>
        </w:rPr>
      </w:pP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、本项目不接受联合体，禁止转包。</w:t>
      </w:r>
    </w:p>
    <w:p>
      <w:pPr>
        <w:snapToGrid w:val="0"/>
        <w:spacing w:line="360" w:lineRule="exact"/>
        <w:rPr>
          <w:rFonts w:ascii="微软雅黑" w:hAnsi="微软雅黑" w:eastAsia="微软雅黑" w:cs="宋体"/>
          <w:b/>
          <w:kern w:val="0"/>
          <w:szCs w:val="21"/>
          <w:highlight w:val="none"/>
        </w:rPr>
      </w:pPr>
      <w:r>
        <w:rPr>
          <w:rFonts w:hint="eastAsia" w:ascii="微软雅黑" w:hAnsi="微软雅黑" w:eastAsia="微软雅黑" w:cs="宋体"/>
          <w:b/>
          <w:kern w:val="0"/>
          <w:szCs w:val="21"/>
          <w:highlight w:val="none"/>
        </w:rPr>
        <w:t>五、</w:t>
      </w:r>
      <w:r>
        <w:rPr>
          <w:rStyle w:val="14"/>
          <w:rFonts w:hint="eastAsia" w:ascii="微软雅黑" w:hAnsi="微软雅黑" w:eastAsia="微软雅黑" w:cs="宋体"/>
          <w:bCs w:val="0"/>
          <w:kern w:val="0"/>
          <w:szCs w:val="21"/>
          <w:highlight w:val="none"/>
        </w:rPr>
        <w:t>采购文件</w:t>
      </w:r>
      <w:r>
        <w:rPr>
          <w:rFonts w:hint="eastAsia" w:ascii="微软雅黑" w:hAnsi="微软雅黑" w:eastAsia="微软雅黑" w:cs="宋体"/>
          <w:b/>
          <w:kern w:val="0"/>
          <w:szCs w:val="21"/>
          <w:highlight w:val="none"/>
        </w:rPr>
        <w:t>的</w:t>
      </w:r>
      <w:r>
        <w:rPr>
          <w:rStyle w:val="14"/>
          <w:rFonts w:hint="eastAsia" w:ascii="微软雅黑" w:hAnsi="微软雅黑" w:eastAsia="微软雅黑" w:cs="宋体"/>
          <w:bCs w:val="0"/>
          <w:kern w:val="0"/>
          <w:szCs w:val="21"/>
          <w:highlight w:val="none"/>
        </w:rPr>
        <w:t>获取</w:t>
      </w:r>
      <w:r>
        <w:rPr>
          <w:rFonts w:hint="eastAsia" w:ascii="微软雅黑" w:hAnsi="微软雅黑" w:eastAsia="微软雅黑" w:cs="宋体"/>
          <w:b/>
          <w:kern w:val="0"/>
          <w:szCs w:val="21"/>
          <w:highlight w:val="none"/>
        </w:rPr>
        <w:t>:</w:t>
      </w:r>
    </w:p>
    <w:p>
      <w:pPr>
        <w:snapToGrid w:val="0"/>
        <w:spacing w:line="360" w:lineRule="exact"/>
        <w:rPr>
          <w:rFonts w:ascii="微软雅黑" w:hAnsi="微软雅黑" w:eastAsia="微软雅黑"/>
          <w:szCs w:val="21"/>
          <w:highlight w:val="none"/>
        </w:rPr>
      </w:pPr>
      <w:r>
        <w:rPr>
          <w:rFonts w:hint="eastAsia" w:ascii="微软雅黑" w:hAnsi="微软雅黑" w:eastAsia="微软雅黑"/>
          <w:szCs w:val="21"/>
          <w:highlight w:val="none"/>
        </w:rPr>
        <w:t>1、采购文件获取时间： </w:t>
      </w:r>
    </w:p>
    <w:p>
      <w:pPr>
        <w:snapToGrid w:val="0"/>
        <w:spacing w:line="360" w:lineRule="exact"/>
        <w:rPr>
          <w:rFonts w:ascii="微软雅黑" w:hAnsi="微软雅黑" w:eastAsia="微软雅黑"/>
          <w:szCs w:val="21"/>
        </w:rPr>
      </w:pPr>
      <w:r>
        <w:rPr>
          <w:rFonts w:hint="eastAsia" w:ascii="微软雅黑" w:hAnsi="微软雅黑" w:eastAsia="微软雅黑"/>
          <w:szCs w:val="21"/>
          <w:highlight w:val="none"/>
        </w:rPr>
        <w:t>采购公告发布时</w:t>
      </w:r>
      <w:r>
        <w:rPr>
          <w:rFonts w:hint="eastAsia" w:ascii="微软雅黑" w:hAnsi="微软雅黑" w:eastAsia="微软雅黑"/>
          <w:szCs w:val="21"/>
          <w:highlight w:val="yellow"/>
        </w:rPr>
        <w:t>间2022年</w:t>
      </w:r>
      <w:r>
        <w:rPr>
          <w:rFonts w:hint="eastAsia" w:ascii="微软雅黑" w:hAnsi="微软雅黑" w:eastAsia="微软雅黑"/>
          <w:szCs w:val="21"/>
          <w:highlight w:val="yellow"/>
          <w:lang w:val="en-US" w:eastAsia="zh-CN"/>
        </w:rPr>
        <w:t>8</w:t>
      </w:r>
      <w:r>
        <w:rPr>
          <w:rFonts w:hint="eastAsia" w:ascii="微软雅黑" w:hAnsi="微软雅黑" w:eastAsia="微软雅黑"/>
          <w:szCs w:val="21"/>
          <w:highlight w:val="yellow"/>
        </w:rPr>
        <w:t>月</w:t>
      </w:r>
      <w:r>
        <w:rPr>
          <w:rFonts w:hint="eastAsia" w:ascii="微软雅黑" w:hAnsi="微软雅黑" w:eastAsia="微软雅黑"/>
          <w:szCs w:val="21"/>
          <w:highlight w:val="yellow"/>
          <w:lang w:val="en-US" w:eastAsia="zh-CN"/>
        </w:rPr>
        <w:t xml:space="preserve"> 16</w:t>
      </w:r>
      <w:r>
        <w:rPr>
          <w:rFonts w:hint="eastAsia" w:ascii="微软雅黑" w:hAnsi="微软雅黑" w:eastAsia="微软雅黑"/>
          <w:szCs w:val="21"/>
          <w:highlight w:val="yellow"/>
        </w:rPr>
        <w:t>日至</w:t>
      </w:r>
      <w:r>
        <w:rPr>
          <w:rFonts w:hint="eastAsia" w:ascii="微软雅黑" w:hAnsi="微软雅黑" w:eastAsia="微软雅黑"/>
          <w:szCs w:val="21"/>
        </w:rPr>
        <w:t>磋商截止时间。</w:t>
      </w:r>
    </w:p>
    <w:p>
      <w:pPr>
        <w:snapToGrid w:val="0"/>
        <w:spacing w:line="360" w:lineRule="exact"/>
        <w:rPr>
          <w:rFonts w:ascii="微软雅黑" w:hAnsi="微软雅黑" w:eastAsia="微软雅黑"/>
          <w:szCs w:val="21"/>
        </w:rPr>
      </w:pPr>
      <w:r>
        <w:rPr>
          <w:rFonts w:hint="eastAsia" w:ascii="微软雅黑" w:hAnsi="微软雅黑" w:eastAsia="微软雅黑"/>
          <w:szCs w:val="21"/>
        </w:rPr>
        <w:t>2、采购文件获取地点：</w:t>
      </w:r>
    </w:p>
    <w:p>
      <w:pPr>
        <w:snapToGrid w:val="0"/>
        <w:spacing w:line="360" w:lineRule="exact"/>
        <w:rPr>
          <w:rFonts w:ascii="微软雅黑" w:hAnsi="微软雅黑" w:eastAsia="微软雅黑"/>
          <w:szCs w:val="21"/>
        </w:rPr>
      </w:pPr>
      <w:r>
        <w:rPr>
          <w:rFonts w:hint="eastAsia" w:ascii="微软雅黑" w:hAnsi="微软雅黑" w:eastAsia="微软雅黑"/>
          <w:szCs w:val="21"/>
        </w:rPr>
        <w:t>政府采购云平台http://www.zcygov.cn（以下简称“政采云平台”）。</w:t>
      </w:r>
    </w:p>
    <w:p>
      <w:pPr>
        <w:snapToGrid w:val="0"/>
        <w:spacing w:line="360" w:lineRule="exact"/>
        <w:rPr>
          <w:rFonts w:ascii="微软雅黑" w:hAnsi="微软雅黑" w:eastAsia="微软雅黑"/>
          <w:szCs w:val="21"/>
        </w:rPr>
      </w:pPr>
      <w:r>
        <w:rPr>
          <w:rFonts w:hint="eastAsia" w:ascii="微软雅黑" w:hAnsi="微软雅黑" w:eastAsia="微软雅黑"/>
          <w:szCs w:val="21"/>
        </w:rPr>
        <w:t>3、采购文件获取方式：</w:t>
      </w:r>
    </w:p>
    <w:p>
      <w:pPr>
        <w:snapToGrid w:val="0"/>
        <w:spacing w:line="360" w:lineRule="exact"/>
        <w:rPr>
          <w:rFonts w:ascii="微软雅黑" w:hAnsi="微软雅黑" w:eastAsia="微软雅黑"/>
          <w:szCs w:val="21"/>
        </w:rPr>
      </w:pPr>
      <w:r>
        <w:rPr>
          <w:rFonts w:hint="eastAsia" w:ascii="微软雅黑" w:hAnsi="微软雅黑" w:eastAsia="微软雅黑"/>
          <w:szCs w:val="21"/>
        </w:rPr>
        <w:t>本项目采购文件实行“政采云平台”在线获取，不提供采购文件纸质版。供应商获取采购文件前应先完成“政采云平台”的账号注册，同时办理CA数字证书申领；</w:t>
      </w:r>
    </w:p>
    <w:p>
      <w:pPr>
        <w:snapToGrid w:val="0"/>
        <w:spacing w:line="360" w:lineRule="exact"/>
        <w:rPr>
          <w:rFonts w:ascii="微软雅黑" w:hAnsi="微软雅黑" w:eastAsia="微软雅黑"/>
          <w:szCs w:val="21"/>
        </w:rPr>
      </w:pPr>
      <w:r>
        <w:rPr>
          <w:rFonts w:hint="eastAsia" w:ascii="微软雅黑" w:hAnsi="微软雅黑" w:eastAsia="微软雅黑"/>
          <w:szCs w:val="21"/>
        </w:rPr>
        <w:t>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pPr>
        <w:snapToGrid w:val="0"/>
        <w:spacing w:line="360" w:lineRule="exact"/>
        <w:rPr>
          <w:rFonts w:ascii="微软雅黑" w:hAnsi="微软雅黑" w:eastAsia="微软雅黑"/>
          <w:szCs w:val="21"/>
        </w:rPr>
      </w:pPr>
      <w:r>
        <w:rPr>
          <w:rFonts w:hint="eastAsia" w:ascii="微软雅黑" w:hAnsi="微软雅黑" w:eastAsia="微软雅黑"/>
          <w:szCs w:val="21"/>
        </w:rPr>
        <w:t>4、供应商获取采购文件时须提交的文件资料：无；</w:t>
      </w:r>
    </w:p>
    <w:p>
      <w:pPr>
        <w:snapToGrid w:val="0"/>
        <w:spacing w:line="360" w:lineRule="exact"/>
        <w:rPr>
          <w:rFonts w:ascii="微软雅黑" w:hAnsi="微软雅黑" w:eastAsia="微软雅黑" w:cs="宋体"/>
          <w:b/>
          <w:bCs/>
          <w:kern w:val="0"/>
          <w:szCs w:val="21"/>
          <w:highlight w:val="none"/>
        </w:rPr>
      </w:pPr>
      <w:r>
        <w:rPr>
          <w:rFonts w:hint="eastAsia" w:ascii="微软雅黑" w:hAnsi="微软雅黑" w:eastAsia="微软雅黑"/>
          <w:szCs w:val="21"/>
        </w:rPr>
        <w:t>说明：本公告附件内的采购文件（或采购需求）仅供阅览使用，供应商只有登录“政采云平台”完成获取采购文件申请并下载了采购文件后才视作依法获取采购文件（法律法规所指的供应商获取采购文件时间以供应商完成获取采购文件申请后下载采购文件的时间为准）。供应商未按上述要求获取采购文</w:t>
      </w:r>
      <w:r>
        <w:rPr>
          <w:rFonts w:hint="eastAsia" w:ascii="微软雅黑" w:hAnsi="微软雅黑" w:eastAsia="微软雅黑"/>
          <w:szCs w:val="21"/>
          <w:highlight w:val="none"/>
        </w:rPr>
        <w:t>件进行投标的，响应文件无效。</w:t>
      </w:r>
    </w:p>
    <w:p>
      <w:pPr>
        <w:snapToGrid w:val="0"/>
        <w:spacing w:line="360" w:lineRule="exact"/>
        <w:rPr>
          <w:rFonts w:ascii="微软雅黑" w:hAnsi="微软雅黑" w:eastAsia="微软雅黑" w:cs="宋体"/>
          <w:b/>
          <w:bCs/>
          <w:kern w:val="0"/>
          <w:szCs w:val="21"/>
          <w:highlight w:val="none"/>
        </w:rPr>
      </w:pPr>
      <w:r>
        <w:rPr>
          <w:rFonts w:hint="eastAsia" w:ascii="微软雅黑" w:hAnsi="微软雅黑" w:eastAsia="微软雅黑" w:cs="宋体"/>
          <w:b/>
          <w:bCs/>
          <w:kern w:val="0"/>
          <w:szCs w:val="21"/>
          <w:highlight w:val="none"/>
        </w:rPr>
        <w:t>六、响应文件递交截止时间：</w:t>
      </w:r>
      <w:r>
        <w:rPr>
          <w:rFonts w:hint="eastAsia" w:ascii="微软雅黑" w:hAnsi="微软雅黑" w:eastAsia="微软雅黑"/>
          <w:szCs w:val="21"/>
          <w:highlight w:val="yellow"/>
        </w:rPr>
        <w:t>2022年</w:t>
      </w:r>
      <w:r>
        <w:rPr>
          <w:rFonts w:hint="eastAsia" w:ascii="微软雅黑" w:hAnsi="微软雅黑" w:eastAsia="微软雅黑"/>
          <w:szCs w:val="21"/>
          <w:highlight w:val="yellow"/>
          <w:lang w:val="en-US" w:eastAsia="zh-CN"/>
        </w:rPr>
        <w:t>8</w:t>
      </w:r>
      <w:r>
        <w:rPr>
          <w:rFonts w:hint="eastAsia" w:ascii="微软雅黑" w:hAnsi="微软雅黑" w:eastAsia="微软雅黑"/>
          <w:szCs w:val="21"/>
          <w:highlight w:val="yellow"/>
        </w:rPr>
        <w:t>月</w:t>
      </w:r>
      <w:r>
        <w:rPr>
          <w:rFonts w:hint="eastAsia" w:ascii="微软雅黑" w:hAnsi="微软雅黑" w:eastAsia="微软雅黑"/>
          <w:szCs w:val="21"/>
          <w:highlight w:val="yellow"/>
          <w:lang w:val="en-US" w:eastAsia="zh-CN"/>
        </w:rPr>
        <w:t>29</w:t>
      </w:r>
      <w:r>
        <w:rPr>
          <w:rFonts w:hint="eastAsia" w:ascii="微软雅黑" w:hAnsi="微软雅黑" w:eastAsia="微软雅黑"/>
          <w:szCs w:val="21"/>
          <w:highlight w:val="yellow"/>
        </w:rPr>
        <w:t>日</w:t>
      </w:r>
      <w:r>
        <w:rPr>
          <w:rFonts w:hint="eastAsia" w:ascii="微软雅黑" w:hAnsi="微软雅黑" w:eastAsia="微软雅黑"/>
          <w:szCs w:val="21"/>
          <w:highlight w:val="yellow"/>
          <w:lang w:val="en-US" w:eastAsia="zh-CN"/>
        </w:rPr>
        <w:t>下午14：00</w:t>
      </w:r>
      <w:r>
        <w:rPr>
          <w:rFonts w:hint="eastAsia" w:ascii="微软雅黑" w:hAnsi="微软雅黑" w:eastAsia="微软雅黑" w:cs="宋体"/>
          <w:kern w:val="0"/>
          <w:szCs w:val="21"/>
          <w:highlight w:val="none"/>
        </w:rPr>
        <w:t>时。</w:t>
      </w:r>
    </w:p>
    <w:p>
      <w:pPr>
        <w:snapToGrid w:val="0"/>
        <w:spacing w:line="360" w:lineRule="exact"/>
        <w:rPr>
          <w:rFonts w:ascii="微软雅黑" w:hAnsi="微软雅黑" w:eastAsia="微软雅黑" w:cs="宋体"/>
          <w:b/>
          <w:kern w:val="0"/>
          <w:szCs w:val="21"/>
        </w:rPr>
      </w:pPr>
      <w:r>
        <w:rPr>
          <w:rFonts w:hint="eastAsia" w:ascii="微软雅黑" w:hAnsi="微软雅黑" w:eastAsia="微软雅黑" w:cs="宋体"/>
          <w:b/>
          <w:bCs/>
          <w:kern w:val="0"/>
          <w:szCs w:val="21"/>
          <w:highlight w:val="none"/>
        </w:rPr>
        <w:t>七、响应文件递交地址及</w:t>
      </w:r>
      <w:r>
        <w:rPr>
          <w:rFonts w:hint="eastAsia" w:ascii="微软雅黑" w:hAnsi="微软雅黑" w:eastAsia="微软雅黑"/>
          <w:b/>
          <w:szCs w:val="21"/>
          <w:highlight w:val="none"/>
        </w:rPr>
        <w:t>磋商地址</w:t>
      </w:r>
      <w:r>
        <w:rPr>
          <w:rFonts w:hint="eastAsia" w:ascii="微软雅黑" w:hAnsi="微软雅黑" w:eastAsia="微软雅黑" w:cs="宋体"/>
          <w:b/>
          <w:kern w:val="0"/>
          <w:szCs w:val="21"/>
          <w:highlight w:val="none"/>
        </w:rPr>
        <w:t>：</w:t>
      </w:r>
      <w:r>
        <w:rPr>
          <w:rFonts w:hint="eastAsia" w:ascii="微软雅黑" w:hAnsi="微软雅黑" w:eastAsia="微软雅黑"/>
          <w:szCs w:val="21"/>
          <w:highlight w:val="none"/>
        </w:rPr>
        <w:t>通过“政府采购云平台（www</w:t>
      </w:r>
      <w:r>
        <w:rPr>
          <w:rFonts w:hint="eastAsia" w:ascii="微软雅黑" w:hAnsi="微软雅黑" w:eastAsia="微软雅黑"/>
          <w:szCs w:val="21"/>
        </w:rPr>
        <w:t>.zcygov.cn）”实行在线投标及开标。</w:t>
      </w:r>
    </w:p>
    <w:p>
      <w:pPr>
        <w:snapToGrid w:val="0"/>
        <w:spacing w:line="320" w:lineRule="exact"/>
        <w:rPr>
          <w:rFonts w:ascii="微软雅黑" w:hAnsi="微软雅黑" w:eastAsia="微软雅黑" w:cs="宋体"/>
          <w:b/>
          <w:kern w:val="0"/>
          <w:szCs w:val="21"/>
        </w:rPr>
      </w:pPr>
      <w:r>
        <w:rPr>
          <w:rFonts w:hint="eastAsia" w:ascii="微软雅黑" w:hAnsi="微软雅黑" w:eastAsia="微软雅黑" w:cs="宋体"/>
          <w:b/>
          <w:kern w:val="0"/>
          <w:szCs w:val="21"/>
        </w:rPr>
        <w:t>八、本次采购有关信息刊登在：</w:t>
      </w:r>
    </w:p>
    <w:p>
      <w:pPr>
        <w:widowControl/>
        <w:spacing w:line="320" w:lineRule="exact"/>
        <w:ind w:firstLine="735" w:firstLineChars="350"/>
        <w:jc w:val="left"/>
        <w:rPr>
          <w:rFonts w:ascii="微软雅黑" w:hAnsi="微软雅黑" w:eastAsia="微软雅黑" w:cs="宋体"/>
          <w:kern w:val="0"/>
          <w:szCs w:val="21"/>
        </w:rPr>
      </w:pPr>
      <w:r>
        <w:rPr>
          <w:rFonts w:hint="eastAsia" w:ascii="微软雅黑" w:hAnsi="微软雅黑" w:eastAsia="微软雅黑" w:cs="宋体"/>
          <w:kern w:val="0"/>
          <w:szCs w:val="21"/>
        </w:rPr>
        <w:t xml:space="preserve">浙江政府采购网 </w:t>
      </w:r>
      <w:r>
        <w:fldChar w:fldCharType="begin"/>
      </w:r>
      <w:r>
        <w:instrText xml:space="preserve"> HYPERLINK "http://www.zjzfcg.gov.cn/" </w:instrText>
      </w:r>
      <w:r>
        <w:fldChar w:fldCharType="separate"/>
      </w:r>
      <w:r>
        <w:rPr>
          <w:rFonts w:hint="eastAsia" w:ascii="微软雅黑" w:hAnsi="微软雅黑" w:eastAsia="微软雅黑"/>
          <w:kern w:val="0"/>
          <w:szCs w:val="21"/>
        </w:rPr>
        <w:t>http://zfcg.czt.zj.gov.cn/</w:t>
      </w:r>
      <w:r>
        <w:rPr>
          <w:rFonts w:hint="eastAsia" w:ascii="微软雅黑" w:hAnsi="微软雅黑" w:eastAsia="微软雅黑"/>
          <w:kern w:val="0"/>
          <w:szCs w:val="21"/>
        </w:rPr>
        <w:fldChar w:fldCharType="end"/>
      </w:r>
    </w:p>
    <w:p>
      <w:pPr>
        <w:widowControl/>
        <w:spacing w:line="320" w:lineRule="exact"/>
        <w:ind w:firstLine="735" w:firstLineChars="350"/>
        <w:jc w:val="left"/>
        <w:rPr>
          <w:rFonts w:ascii="微软雅黑" w:hAnsi="微软雅黑" w:eastAsia="微软雅黑" w:cs="宋体"/>
          <w:kern w:val="0"/>
          <w:szCs w:val="21"/>
        </w:rPr>
      </w:pPr>
      <w:r>
        <w:rPr>
          <w:rFonts w:hint="eastAsia" w:ascii="微软雅黑" w:hAnsi="微软雅黑" w:eastAsia="微软雅黑" w:cs="宋体"/>
          <w:kern w:val="0"/>
          <w:szCs w:val="21"/>
        </w:rPr>
        <w:t xml:space="preserve">安吉县公共资源交易网 </w:t>
      </w:r>
      <w:r>
        <w:rPr>
          <w:rFonts w:ascii="微软雅黑" w:hAnsi="微软雅黑" w:eastAsia="微软雅黑" w:cs="宋体"/>
          <w:kern w:val="0"/>
          <w:szCs w:val="21"/>
        </w:rPr>
        <w:t>http：//www.</w:t>
      </w:r>
      <w:r>
        <w:rPr>
          <w:rFonts w:hint="eastAsia" w:ascii="微软雅黑" w:hAnsi="微软雅黑" w:eastAsia="微软雅黑" w:cs="宋体"/>
          <w:kern w:val="0"/>
          <w:szCs w:val="21"/>
        </w:rPr>
        <w:t>aj</w:t>
      </w:r>
      <w:r>
        <w:rPr>
          <w:rFonts w:ascii="微软雅黑" w:hAnsi="微软雅黑" w:eastAsia="微软雅黑" w:cs="宋体"/>
          <w:kern w:val="0"/>
          <w:szCs w:val="21"/>
        </w:rPr>
        <w:t>ztb.</w:t>
      </w:r>
      <w:r>
        <w:rPr>
          <w:rFonts w:hint="eastAsia" w:ascii="微软雅黑" w:hAnsi="微软雅黑" w:eastAsia="微软雅黑" w:cs="宋体"/>
          <w:kern w:val="0"/>
          <w:szCs w:val="21"/>
        </w:rPr>
        <w:t>com</w:t>
      </w:r>
      <w:r>
        <w:rPr>
          <w:rFonts w:ascii="微软雅黑" w:hAnsi="微软雅黑" w:eastAsia="微软雅黑" w:cs="宋体"/>
          <w:kern w:val="0"/>
          <w:szCs w:val="21"/>
        </w:rPr>
        <w:t>／</w:t>
      </w:r>
    </w:p>
    <w:p>
      <w:pPr>
        <w:spacing w:line="320" w:lineRule="exact"/>
        <w:rPr>
          <w:rFonts w:ascii="微软雅黑" w:hAnsi="微软雅黑" w:eastAsia="微软雅黑" w:cs="宋体"/>
          <w:b/>
          <w:kern w:val="0"/>
          <w:szCs w:val="21"/>
        </w:rPr>
      </w:pPr>
      <w:r>
        <w:rPr>
          <w:rFonts w:hint="eastAsia" w:ascii="微软雅黑" w:hAnsi="微软雅黑" w:eastAsia="微软雅黑" w:cs="宋体"/>
          <w:b/>
          <w:kern w:val="0"/>
          <w:szCs w:val="21"/>
        </w:rPr>
        <w:t>九、磋商保证金：</w:t>
      </w:r>
    </w:p>
    <w:p>
      <w:pPr>
        <w:snapToGrid w:val="0"/>
        <w:spacing w:line="320" w:lineRule="exact"/>
        <w:ind w:firstLine="420" w:firstLineChars="200"/>
        <w:rPr>
          <w:rFonts w:ascii="微软雅黑" w:hAnsi="微软雅黑" w:eastAsia="微软雅黑"/>
          <w:bCs/>
          <w:szCs w:val="21"/>
        </w:rPr>
      </w:pPr>
      <w:r>
        <w:rPr>
          <w:rFonts w:hint="eastAsia" w:ascii="微软雅黑" w:hAnsi="微软雅黑" w:eastAsia="微软雅黑"/>
          <w:bCs/>
          <w:szCs w:val="21"/>
        </w:rPr>
        <w:t>不收取。</w:t>
      </w:r>
    </w:p>
    <w:p>
      <w:pPr>
        <w:spacing w:line="320" w:lineRule="exact"/>
        <w:rPr>
          <w:rFonts w:ascii="微软雅黑" w:hAnsi="微软雅黑" w:eastAsia="微软雅黑" w:cs="宋体"/>
          <w:b/>
          <w:kern w:val="0"/>
          <w:szCs w:val="21"/>
        </w:rPr>
      </w:pPr>
      <w:r>
        <w:rPr>
          <w:rFonts w:hint="eastAsia" w:ascii="微软雅黑" w:hAnsi="微软雅黑" w:eastAsia="微软雅黑" w:cs="宋体"/>
          <w:b/>
          <w:kern w:val="0"/>
          <w:szCs w:val="21"/>
        </w:rPr>
        <w:t>十、在线投标响应（电子投标）说明</w:t>
      </w:r>
    </w:p>
    <w:p>
      <w:pPr>
        <w:widowControl/>
        <w:spacing w:line="320" w:lineRule="exact"/>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1、本项目通过“政采云”实行在线投标响应（电子投标），供应商应先安装“政采云电子交易客户端”，并按照本采购文件和“政采云平台”的要求，通过“政采云电子交易客户端”编制并加密响应文件。供应商未按规定加密的响应文件，“政采云平台”将予以拒收。</w:t>
      </w:r>
    </w:p>
    <w:p>
      <w:pPr>
        <w:widowControl/>
        <w:spacing w:line="320" w:lineRule="exact"/>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“政采云电子交易客户端”可在“浙江政府采购网http://zfcg.czt.zj.gov.cn-下载专区-电子交易客户端”进行下载；通过“政采云平台”参与在线磋商时如遇平台技术问题详询400-881-7190。</w:t>
      </w:r>
    </w:p>
    <w:p>
      <w:pPr>
        <w:widowControl/>
        <w:spacing w:line="320" w:lineRule="exact"/>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2、为确保网上操作合法、有效和安全，供应商应当在投标截止时间前完成在“政采云平台”的身份认证，确保在电子投标过程中能够对相关数据电文进行加密和使用电子签章。使用“政采云电子交易客户端”需要提前申领CA数字证书，申领流程可在“浙江政府采购网http://zfcg.czt.zj.gov.cn-下载专区-电子交易客户端-</w:t>
      </w:r>
      <w:r>
        <w:fldChar w:fldCharType="begin"/>
      </w:r>
      <w:r>
        <w:instrText xml:space="preserve"> HYPERLINK "http://zfcg.czt.zj.gov.cn/bidClientTemplate/2019-05-27/12945.html" \o "CA驱动和申领流程" </w:instrText>
      </w:r>
      <w:r>
        <w:fldChar w:fldCharType="separate"/>
      </w:r>
      <w:r>
        <w:rPr>
          <w:rFonts w:hint="eastAsia" w:ascii="微软雅黑" w:hAnsi="微软雅黑" w:eastAsia="微软雅黑" w:cs="宋体"/>
          <w:kern w:val="0"/>
          <w:szCs w:val="21"/>
        </w:rPr>
        <w:t>CA驱动和申领流程</w:t>
      </w:r>
      <w:r>
        <w:rPr>
          <w:rFonts w:hint="eastAsia" w:ascii="微软雅黑" w:hAnsi="微软雅黑" w:eastAsia="微软雅黑" w:cs="宋体"/>
          <w:kern w:val="0"/>
          <w:szCs w:val="21"/>
        </w:rPr>
        <w:fldChar w:fldCharType="end"/>
      </w:r>
      <w:r>
        <w:rPr>
          <w:rFonts w:hint="eastAsia" w:ascii="微软雅黑" w:hAnsi="微软雅黑" w:eastAsia="微软雅黑" w:cs="宋体"/>
          <w:kern w:val="0"/>
          <w:szCs w:val="21"/>
        </w:rPr>
        <w:t>”进行查阅；</w:t>
      </w:r>
    </w:p>
    <w:p>
      <w:pPr>
        <w:widowControl/>
        <w:spacing w:line="320" w:lineRule="exact"/>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3、供应商应当在投标截止时间前，将生成的“电子加密响应文件”上传递交至“政采云平台”。投标截止时间以后上传递交的响应文件将被“政采云平台”拒收。</w:t>
      </w:r>
    </w:p>
    <w:p>
      <w:pPr>
        <w:widowControl/>
        <w:spacing w:line="320" w:lineRule="exact"/>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4、供应商在“政采云平台”完成“电子加密响应文件”的上传递交后，还可以（EMS邮寄形式）在投标截止时间前递交以介质（U盘）存储的数据电文形式的“备份响应文件”，“备份响应文件”应当密封包装并在包装上标注投标项目名称、供应商名称并加盖公章。</w:t>
      </w:r>
    </w:p>
    <w:p>
      <w:pPr>
        <w:widowControl/>
        <w:spacing w:line="320" w:lineRule="exact"/>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5、通过“政采云平台”上传递交的“电子加密响应文件”无法按时解密，供应商递交了备份响应文件的，以备份响应文件为依据，否则视为响应文件撤回。通过“政采云平台”上传递交的“电子加密响应文件”已按时解密的，“备份响应文件”自动失效。供应商仅递交备份响应文件的，其响应文件无效。</w:t>
      </w:r>
    </w:p>
    <w:p>
      <w:pPr>
        <w:widowControl/>
        <w:spacing w:line="320" w:lineRule="exact"/>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6、因本次磋商为全流程电子化交易，请各供应商自备可联网的电脑及CA锁，最终报价由各供应商在规定的时间内在政采云平台在线完成。政采云平台在线报价操作失败的，供应商应及时联系采购代理机构，通过指定的电子邮箱或电话传真提供。</w:t>
      </w:r>
    </w:p>
    <w:p>
      <w:pPr>
        <w:snapToGrid w:val="0"/>
        <w:spacing w:line="320" w:lineRule="exact"/>
        <w:rPr>
          <w:rFonts w:ascii="微软雅黑" w:hAnsi="微软雅黑" w:eastAsia="微软雅黑" w:cs="宋体"/>
          <w:b/>
          <w:kern w:val="0"/>
          <w:szCs w:val="21"/>
        </w:rPr>
      </w:pPr>
      <w:r>
        <w:rPr>
          <w:rFonts w:hint="eastAsia" w:ascii="微软雅黑" w:hAnsi="微软雅黑" w:eastAsia="微软雅黑" w:cs="宋体"/>
          <w:b/>
          <w:kern w:val="0"/>
          <w:szCs w:val="21"/>
        </w:rPr>
        <w:t>十一、竞争性磋商文件答疑：</w:t>
      </w:r>
    </w:p>
    <w:p>
      <w:pPr>
        <w:snapToGrid w:val="0"/>
        <w:spacing w:line="320" w:lineRule="exact"/>
        <w:ind w:firstLine="420" w:firstLineChars="200"/>
        <w:rPr>
          <w:rFonts w:ascii="微软雅黑" w:hAnsi="微软雅黑" w:eastAsia="微软雅黑" w:cs="宋体"/>
          <w:kern w:val="0"/>
          <w:szCs w:val="21"/>
        </w:rPr>
      </w:pPr>
      <w:r>
        <w:rPr>
          <w:rFonts w:hint="eastAsia" w:ascii="微软雅黑" w:hAnsi="微软雅黑" w:eastAsia="微软雅黑" w:cs="宋体"/>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招标代理机构提出质疑。质疑供应商对采购人、采购代理机构的答复不满意或者采购人、采购代理机构未在规定的时间内作出答复的，可以在答复期满后十五个工作日内向同级政府采购监督管理部门投诉。</w:t>
      </w:r>
    </w:p>
    <w:p>
      <w:pPr>
        <w:snapToGrid w:val="0"/>
        <w:spacing w:line="320" w:lineRule="exact"/>
        <w:ind w:firstLine="420" w:firstLineChars="200"/>
        <w:rPr>
          <w:rFonts w:ascii="微软雅黑" w:hAnsi="微软雅黑" w:eastAsia="微软雅黑" w:cs="宋体"/>
          <w:kern w:val="0"/>
          <w:szCs w:val="21"/>
        </w:rPr>
      </w:pPr>
      <w:r>
        <w:rPr>
          <w:rFonts w:hint="eastAsia" w:ascii="微软雅黑" w:hAnsi="微软雅黑" w:eastAsia="微软雅黑" w:cs="宋体"/>
          <w:kern w:val="0"/>
          <w:szCs w:val="21"/>
        </w:rPr>
        <w:t>（2）质疑和投诉需按照《政府采购质疑和投诉办法》（财政部令第94号）规定，范本在浙江政府采购网中“下载专区”内下载，质疑时供应商需在法定质疑期内一次性提出针对同一采购环节的质疑。供应商为自然人的，应当由本人签字；供应商为法人或者其他组织的，应当由法定代表人、主要负责人，或者其授权代表签字或者盖章，并加盖公章。</w:t>
      </w:r>
    </w:p>
    <w:p>
      <w:pPr>
        <w:snapToGrid w:val="0"/>
        <w:spacing w:line="320" w:lineRule="exact"/>
        <w:ind w:firstLine="420" w:firstLineChars="200"/>
        <w:rPr>
          <w:rFonts w:ascii="微软雅黑" w:hAnsi="微软雅黑" w:eastAsia="微软雅黑" w:cs="宋体"/>
          <w:kern w:val="0"/>
          <w:szCs w:val="21"/>
        </w:rPr>
      </w:pPr>
      <w:r>
        <w:rPr>
          <w:rFonts w:hint="eastAsia" w:ascii="微软雅黑" w:hAnsi="微软雅黑" w:eastAsia="微软雅黑" w:cs="宋体"/>
          <w:kern w:val="0"/>
          <w:szCs w:val="21"/>
        </w:rPr>
        <w:t>（3）潜在供应商应当按照规定方式获取采购文件，未按规定方式获取采购文件的，不得对采购文件提起质疑投诉。</w:t>
      </w:r>
    </w:p>
    <w:p>
      <w:pPr>
        <w:snapToGrid w:val="0"/>
        <w:spacing w:line="320" w:lineRule="exact"/>
        <w:ind w:firstLine="420" w:firstLineChars="200"/>
        <w:rPr>
          <w:rFonts w:ascii="微软雅黑" w:hAnsi="微软雅黑" w:eastAsia="微软雅黑" w:cs="宋体"/>
          <w:kern w:val="0"/>
          <w:szCs w:val="21"/>
        </w:rPr>
      </w:pPr>
      <w:r>
        <w:rPr>
          <w:rFonts w:hint="eastAsia" w:ascii="微软雅黑" w:hAnsi="微软雅黑" w:eastAsia="微软雅黑" w:cs="宋体"/>
          <w:kern w:val="0"/>
          <w:szCs w:val="21"/>
        </w:rPr>
        <w:t>（4）书面质疑受理地点及联系人：</w:t>
      </w:r>
    </w:p>
    <w:p>
      <w:pPr>
        <w:snapToGrid w:val="0"/>
        <w:spacing w:line="320" w:lineRule="exact"/>
        <w:ind w:firstLine="420" w:firstLineChars="200"/>
        <w:rPr>
          <w:rFonts w:ascii="微软雅黑" w:hAnsi="微软雅黑" w:eastAsia="微软雅黑" w:cs="宋体"/>
          <w:kern w:val="0"/>
          <w:szCs w:val="21"/>
        </w:rPr>
      </w:pPr>
      <w:r>
        <w:rPr>
          <w:rFonts w:hint="eastAsia" w:ascii="微软雅黑" w:hAnsi="微软雅黑" w:eastAsia="微软雅黑" w:cs="宋体"/>
          <w:kern w:val="0"/>
          <w:szCs w:val="21"/>
        </w:rPr>
        <w:t>浙江省安吉县昌硕街道胜利东路199号（天启铭楼）四楼安吉品位采购服务有限公司，联系人：陈女士 ，0572-5189218,同时将质疑函扫描件以电子邮件形式发送至电子邮箱2153874080@qq.com。</w:t>
      </w:r>
    </w:p>
    <w:p>
      <w:pPr>
        <w:snapToGrid w:val="0"/>
        <w:spacing w:line="320" w:lineRule="exact"/>
        <w:rPr>
          <w:rFonts w:ascii="微软雅黑" w:hAnsi="微软雅黑" w:eastAsia="微软雅黑" w:cs="宋体"/>
          <w:kern w:val="0"/>
          <w:szCs w:val="21"/>
        </w:rPr>
      </w:pPr>
      <w:r>
        <w:rPr>
          <w:rFonts w:hint="eastAsia" w:ascii="微软雅黑" w:hAnsi="微软雅黑" w:eastAsia="微软雅黑" w:cs="宋体"/>
          <w:b/>
          <w:kern w:val="0"/>
          <w:szCs w:val="21"/>
        </w:rPr>
        <w:t>十二、资格审查：</w:t>
      </w:r>
      <w:r>
        <w:rPr>
          <w:rFonts w:hint="eastAsia" w:ascii="微软雅黑" w:hAnsi="微软雅黑" w:eastAsia="微软雅黑" w:cs="宋体"/>
          <w:kern w:val="0"/>
          <w:szCs w:val="21"/>
        </w:rPr>
        <w:t>资格后审。</w:t>
      </w:r>
    </w:p>
    <w:p>
      <w:pPr>
        <w:widowControl/>
        <w:spacing w:line="320" w:lineRule="exact"/>
        <w:jc w:val="left"/>
        <w:rPr>
          <w:rFonts w:ascii="微软雅黑" w:hAnsi="微软雅黑" w:eastAsia="微软雅黑"/>
          <w:b/>
          <w:bCs/>
          <w:szCs w:val="21"/>
        </w:rPr>
      </w:pPr>
      <w:r>
        <w:rPr>
          <w:rFonts w:hint="eastAsia" w:ascii="微软雅黑" w:hAnsi="微软雅黑" w:eastAsia="微软雅黑"/>
          <w:b/>
          <w:bCs/>
          <w:szCs w:val="21"/>
        </w:rPr>
        <w:t>十三、本项目执行的政府采购政策</w:t>
      </w:r>
    </w:p>
    <w:p>
      <w:pPr>
        <w:widowControl/>
        <w:snapToGrid w:val="0"/>
        <w:spacing w:line="320" w:lineRule="exact"/>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1、《政府采购促进中小企业发展暂行办法》（财库〔2011〕181号）；</w:t>
      </w:r>
    </w:p>
    <w:p>
      <w:pPr>
        <w:widowControl/>
        <w:snapToGrid w:val="0"/>
        <w:spacing w:line="320" w:lineRule="exact"/>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2、《财政部、司法部关于政府采购支持监狱企业发展有关问题的通知》（财库〔2014〕68号）；</w:t>
      </w:r>
    </w:p>
    <w:p>
      <w:pPr>
        <w:widowControl/>
        <w:snapToGrid w:val="0"/>
        <w:spacing w:line="320" w:lineRule="exact"/>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3、财政部 民政部 中国残疾人联合会《关于促进残疾人就业政府采购政策的通知》（财库〔2017〕141号）。</w:t>
      </w:r>
    </w:p>
    <w:p>
      <w:pPr>
        <w:widowControl/>
        <w:snapToGrid w:val="0"/>
        <w:spacing w:line="320" w:lineRule="exact"/>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4、本采购项目中标单位与采购单位签订的政府采购合同适用于浙江省政府采购贷款政策，简称“政采贷”，具体内容可参阅《安吉财政“政采贷”办理指引》。</w:t>
      </w:r>
    </w:p>
    <w:p>
      <w:pPr>
        <w:widowControl/>
        <w:snapToGrid w:val="0"/>
        <w:spacing w:line="320" w:lineRule="exact"/>
        <w:ind w:firstLine="420" w:firstLineChars="200"/>
        <w:jc w:val="left"/>
        <w:rPr>
          <w:rStyle w:val="16"/>
          <w:rFonts w:ascii="宋体" w:hAnsi="宋体" w:cs="宋体" w:eastAsiaTheme="minorEastAsia"/>
          <w:color w:val="auto"/>
          <w:kern w:val="0"/>
          <w:szCs w:val="21"/>
        </w:rPr>
      </w:pPr>
      <w:r>
        <w:rPr>
          <w:rFonts w:hint="eastAsia" w:ascii="微软雅黑" w:hAnsi="微软雅黑" w:eastAsia="微软雅黑" w:cs="宋体"/>
          <w:kern w:val="0"/>
          <w:szCs w:val="21"/>
        </w:rPr>
        <w:t>网址：</w:t>
      </w:r>
      <w:r>
        <w:fldChar w:fldCharType="begin"/>
      </w:r>
      <w:r>
        <w:instrText xml:space="preserve"> HYPERLINK "https://mp.weixin.qq.com/s/FxzZ-CGhtaDj0aORl7XnqQ" </w:instrText>
      </w:r>
      <w:r>
        <w:fldChar w:fldCharType="separate"/>
      </w:r>
      <w:r>
        <w:rPr>
          <w:rStyle w:val="16"/>
          <w:rFonts w:hint="eastAsia" w:ascii="宋体" w:hAnsi="宋体" w:cs="宋体" w:eastAsiaTheme="minorEastAsia"/>
          <w:color w:val="auto"/>
          <w:kern w:val="0"/>
          <w:szCs w:val="21"/>
        </w:rPr>
        <w:t>https://mp.weixin.qq.com/s/FxzZ-CGhtaDj0aORl7XnqQ</w:t>
      </w:r>
      <w:r>
        <w:rPr>
          <w:rStyle w:val="16"/>
          <w:rFonts w:hint="eastAsia" w:ascii="宋体" w:hAnsi="宋体" w:cs="宋体" w:eastAsiaTheme="minorEastAsia"/>
          <w:color w:val="auto"/>
          <w:kern w:val="0"/>
          <w:szCs w:val="21"/>
        </w:rPr>
        <w:fldChar w:fldCharType="end"/>
      </w:r>
    </w:p>
    <w:p>
      <w:pPr>
        <w:adjustRightInd w:val="0"/>
        <w:snapToGrid w:val="0"/>
        <w:spacing w:line="320" w:lineRule="exact"/>
        <w:rPr>
          <w:rFonts w:ascii="微软雅黑" w:hAnsi="微软雅黑" w:eastAsia="微软雅黑" w:cs="Arial"/>
          <w:b/>
          <w:bCs/>
          <w:szCs w:val="21"/>
        </w:rPr>
      </w:pPr>
      <w:r>
        <w:rPr>
          <w:rFonts w:hint="eastAsia" w:ascii="微软雅黑" w:hAnsi="微软雅黑" w:eastAsia="微软雅黑" w:cs="Arial"/>
          <w:b/>
          <w:bCs/>
          <w:szCs w:val="21"/>
        </w:rPr>
        <w:t>十四、</w:t>
      </w:r>
      <w:r>
        <w:rPr>
          <w:rFonts w:ascii="微软雅黑" w:hAnsi="微软雅黑" w:eastAsia="微软雅黑" w:cs="Arial"/>
          <w:b/>
          <w:bCs/>
          <w:szCs w:val="21"/>
        </w:rPr>
        <w:t>联系方式</w:t>
      </w:r>
      <w:r>
        <w:rPr>
          <w:rFonts w:hint="eastAsia" w:ascii="微软雅黑" w:hAnsi="微软雅黑" w:eastAsia="微软雅黑" w:cs="Arial"/>
          <w:b/>
          <w:bCs/>
          <w:szCs w:val="21"/>
        </w:rPr>
        <w:t>：</w:t>
      </w:r>
    </w:p>
    <w:p>
      <w:pPr>
        <w:snapToGrid w:val="0"/>
        <w:spacing w:line="320" w:lineRule="exact"/>
        <w:ind w:firstLine="420" w:firstLineChars="200"/>
        <w:rPr>
          <w:rFonts w:hint="eastAsia" w:ascii="微软雅黑" w:hAnsi="微软雅黑" w:eastAsia="微软雅黑" w:cs="宋体"/>
          <w:color w:val="auto"/>
          <w:kern w:val="0"/>
          <w:szCs w:val="21"/>
          <w:highlight w:val="none"/>
          <w:lang w:eastAsia="zh-CN"/>
        </w:rPr>
      </w:pPr>
      <w:r>
        <w:rPr>
          <w:rFonts w:hint="eastAsia" w:ascii="微软雅黑" w:hAnsi="微软雅黑" w:eastAsia="微软雅黑" w:cs="宋体"/>
          <w:color w:val="auto"/>
          <w:kern w:val="0"/>
          <w:szCs w:val="21"/>
          <w:highlight w:val="none"/>
        </w:rPr>
        <w:t>1、采购人：</w:t>
      </w:r>
      <w:r>
        <w:rPr>
          <w:rFonts w:hint="eastAsia" w:ascii="微软雅黑" w:hAnsi="微软雅黑" w:eastAsia="微软雅黑" w:cs="宋体"/>
          <w:color w:val="auto"/>
          <w:kern w:val="0"/>
          <w:szCs w:val="21"/>
          <w:highlight w:val="none"/>
          <w:lang w:eastAsia="zh-CN"/>
        </w:rPr>
        <w:t>安吉县医疗保障事业管理服务中心</w:t>
      </w:r>
    </w:p>
    <w:p>
      <w:pPr>
        <w:snapToGrid w:val="0"/>
        <w:spacing w:line="320" w:lineRule="exact"/>
        <w:ind w:firstLine="420" w:firstLineChars="200"/>
        <w:rPr>
          <w:rFonts w:hint="default" w:ascii="微软雅黑" w:hAnsi="微软雅黑" w:eastAsia="微软雅黑" w:cs="微软雅黑"/>
          <w:color w:val="auto"/>
          <w:kern w:val="0"/>
          <w:szCs w:val="21"/>
          <w:highlight w:val="none"/>
          <w:lang w:val="en-US" w:eastAsia="zh-CN"/>
        </w:rPr>
      </w:pPr>
      <w:r>
        <w:rPr>
          <w:rFonts w:hint="eastAsia" w:ascii="微软雅黑" w:hAnsi="微软雅黑" w:eastAsia="微软雅黑" w:cs="微软雅黑"/>
          <w:color w:val="auto"/>
          <w:kern w:val="0"/>
          <w:szCs w:val="21"/>
          <w:highlight w:val="none"/>
        </w:rPr>
        <w:t>联系人：</w:t>
      </w:r>
      <w:r>
        <w:rPr>
          <w:rFonts w:hint="eastAsia" w:ascii="微软雅黑" w:hAnsi="微软雅黑" w:eastAsia="微软雅黑" w:cs="微软雅黑"/>
          <w:color w:val="auto"/>
          <w:kern w:val="0"/>
          <w:szCs w:val="21"/>
          <w:highlight w:val="none"/>
          <w:lang w:val="en-US" w:eastAsia="zh-CN"/>
        </w:rPr>
        <w:t xml:space="preserve">王女士        </w:t>
      </w:r>
      <w:r>
        <w:rPr>
          <w:rFonts w:hint="eastAsia" w:ascii="微软雅黑" w:hAnsi="微软雅黑" w:eastAsia="微软雅黑" w:cs="微软雅黑"/>
          <w:color w:val="auto"/>
          <w:kern w:val="0"/>
          <w:szCs w:val="21"/>
          <w:highlight w:val="none"/>
        </w:rPr>
        <w:t>联系电话：</w:t>
      </w:r>
      <w:r>
        <w:rPr>
          <w:rFonts w:hint="eastAsia" w:ascii="微软雅黑" w:hAnsi="微软雅黑" w:eastAsia="微软雅黑" w:cs="微软雅黑"/>
          <w:color w:val="auto"/>
          <w:kern w:val="0"/>
          <w:szCs w:val="21"/>
          <w:highlight w:val="none"/>
          <w:lang w:val="en-US" w:eastAsia="zh-CN"/>
        </w:rPr>
        <w:t>13819222986</w:t>
      </w:r>
    </w:p>
    <w:p>
      <w:pPr>
        <w:snapToGrid w:val="0"/>
        <w:spacing w:line="320" w:lineRule="exact"/>
        <w:ind w:firstLine="420" w:firstLineChars="200"/>
        <w:rPr>
          <w:rFonts w:hint="eastAsia" w:ascii="微软雅黑" w:hAnsi="微软雅黑" w:eastAsia="微软雅黑" w:cs="宋体"/>
          <w:color w:val="auto"/>
          <w:kern w:val="0"/>
          <w:szCs w:val="21"/>
          <w:highlight w:val="none"/>
        </w:rPr>
      </w:pPr>
      <w:r>
        <w:rPr>
          <w:rFonts w:hint="eastAsia" w:ascii="微软雅黑" w:hAnsi="微软雅黑" w:eastAsia="微软雅黑" w:cs="宋体"/>
          <w:color w:val="auto"/>
          <w:kern w:val="0"/>
          <w:szCs w:val="21"/>
          <w:highlight w:val="none"/>
        </w:rPr>
        <w:t>2、采购代理机构：安吉品位采购服务有限公司</w:t>
      </w:r>
    </w:p>
    <w:p>
      <w:pPr>
        <w:snapToGrid w:val="0"/>
        <w:spacing w:line="320" w:lineRule="exact"/>
        <w:ind w:firstLine="420" w:firstLineChars="200"/>
        <w:rPr>
          <w:rFonts w:hint="eastAsia" w:ascii="微软雅黑" w:hAnsi="微软雅黑" w:eastAsia="微软雅黑" w:cs="宋体"/>
          <w:color w:val="auto"/>
          <w:kern w:val="0"/>
          <w:szCs w:val="21"/>
          <w:highlight w:val="none"/>
        </w:rPr>
      </w:pPr>
      <w:r>
        <w:rPr>
          <w:rFonts w:hint="eastAsia" w:ascii="微软雅黑" w:hAnsi="微软雅黑" w:eastAsia="微软雅黑" w:cs="宋体"/>
          <w:color w:val="auto"/>
          <w:kern w:val="0"/>
          <w:szCs w:val="21"/>
          <w:highlight w:val="none"/>
        </w:rPr>
        <w:t>联系人：</w:t>
      </w:r>
      <w:r>
        <w:rPr>
          <w:rFonts w:hint="eastAsia" w:ascii="微软雅黑" w:hAnsi="微软雅黑" w:eastAsia="微软雅黑" w:cs="宋体"/>
          <w:color w:val="auto"/>
          <w:kern w:val="0"/>
          <w:szCs w:val="21"/>
          <w:highlight w:val="none"/>
          <w:lang w:val="en-US" w:eastAsia="zh-CN"/>
        </w:rPr>
        <w:t>陈</w:t>
      </w:r>
      <w:r>
        <w:rPr>
          <w:rFonts w:hint="eastAsia" w:ascii="微软雅黑" w:hAnsi="微软雅黑" w:eastAsia="微软雅黑" w:cs="宋体"/>
          <w:color w:val="auto"/>
          <w:kern w:val="0"/>
          <w:szCs w:val="21"/>
          <w:highlight w:val="none"/>
        </w:rPr>
        <w:t xml:space="preserve">女士        联系电话：0572- 5189218   </w:t>
      </w:r>
    </w:p>
    <w:p>
      <w:pPr>
        <w:snapToGrid w:val="0"/>
        <w:spacing w:line="320" w:lineRule="exact"/>
        <w:ind w:firstLine="420" w:firstLineChars="200"/>
        <w:rPr>
          <w:rFonts w:ascii="微软雅黑" w:hAnsi="微软雅黑" w:eastAsia="微软雅黑" w:cs="宋体"/>
          <w:color w:val="auto"/>
          <w:kern w:val="0"/>
          <w:szCs w:val="21"/>
          <w:highlight w:val="none"/>
        </w:rPr>
      </w:pPr>
      <w:r>
        <w:rPr>
          <w:rFonts w:hint="eastAsia" w:ascii="微软雅黑" w:hAnsi="微软雅黑" w:eastAsia="微软雅黑" w:cs="宋体"/>
          <w:color w:val="auto"/>
          <w:kern w:val="0"/>
          <w:szCs w:val="21"/>
          <w:highlight w:val="none"/>
        </w:rPr>
        <w:t>地址：安吉县昌硕街道胜利东路199号天启铭</w:t>
      </w:r>
      <w:bookmarkStart w:id="186" w:name="_GoBack"/>
      <w:bookmarkEnd w:id="186"/>
      <w:r>
        <w:rPr>
          <w:rFonts w:hint="eastAsia" w:ascii="微软雅黑" w:hAnsi="微软雅黑" w:eastAsia="微软雅黑" w:cs="宋体"/>
          <w:color w:val="auto"/>
          <w:kern w:val="0"/>
          <w:szCs w:val="21"/>
          <w:highlight w:val="none"/>
        </w:rPr>
        <w:t xml:space="preserve">楼四楼      </w:t>
      </w:r>
    </w:p>
    <w:p>
      <w:pPr>
        <w:snapToGrid w:val="0"/>
        <w:spacing w:line="320" w:lineRule="exact"/>
        <w:ind w:firstLine="420" w:firstLineChars="200"/>
        <w:rPr>
          <w:rFonts w:hint="eastAsia" w:ascii="微软雅黑" w:hAnsi="微软雅黑" w:eastAsia="微软雅黑" w:cs="宋体"/>
          <w:color w:val="auto"/>
          <w:kern w:val="0"/>
          <w:szCs w:val="21"/>
          <w:highlight w:val="none"/>
        </w:rPr>
      </w:pPr>
      <w:r>
        <w:rPr>
          <w:rFonts w:hint="eastAsia" w:ascii="微软雅黑" w:hAnsi="微软雅黑" w:eastAsia="微软雅黑" w:cs="宋体"/>
          <w:color w:val="auto"/>
          <w:kern w:val="0"/>
          <w:szCs w:val="21"/>
          <w:highlight w:val="none"/>
        </w:rPr>
        <w:t xml:space="preserve">3、政府采购行政监管及投诉受理部门：安吉县财政局  </w:t>
      </w:r>
    </w:p>
    <w:p>
      <w:pPr>
        <w:snapToGrid w:val="0"/>
        <w:spacing w:line="320" w:lineRule="exact"/>
        <w:ind w:firstLine="420" w:firstLineChars="200"/>
        <w:jc w:val="left"/>
        <w:rPr>
          <w:rFonts w:hint="eastAsia" w:ascii="微软雅黑" w:hAnsi="微软雅黑" w:eastAsia="微软雅黑" w:cs="宋体"/>
          <w:color w:val="auto"/>
          <w:kern w:val="0"/>
          <w:szCs w:val="21"/>
          <w:highlight w:val="none"/>
        </w:rPr>
      </w:pPr>
      <w:r>
        <w:rPr>
          <w:rFonts w:hint="eastAsia" w:ascii="微软雅黑" w:hAnsi="微软雅黑" w:eastAsia="微软雅黑" w:cs="宋体"/>
          <w:color w:val="auto"/>
          <w:kern w:val="0"/>
          <w:szCs w:val="21"/>
          <w:highlight w:val="none"/>
        </w:rPr>
        <w:t xml:space="preserve">联系电话：0572-5302207  </w:t>
      </w:r>
    </w:p>
    <w:p>
      <w:pPr>
        <w:snapToGrid w:val="0"/>
        <w:spacing w:line="320" w:lineRule="exact"/>
        <w:ind w:firstLine="420" w:firstLineChars="200"/>
        <w:jc w:val="left"/>
        <w:rPr>
          <w:rFonts w:hint="eastAsia" w:ascii="微软雅黑" w:hAnsi="微软雅黑" w:eastAsia="微软雅黑" w:cs="宋体"/>
          <w:color w:val="auto"/>
          <w:kern w:val="0"/>
          <w:szCs w:val="21"/>
          <w:highlight w:val="none"/>
        </w:rPr>
      </w:pPr>
      <w:r>
        <w:rPr>
          <w:rFonts w:hint="eastAsia" w:ascii="微软雅黑" w:hAnsi="微软雅黑" w:eastAsia="微软雅黑" w:cs="宋体"/>
          <w:color w:val="auto"/>
          <w:kern w:val="0"/>
          <w:szCs w:val="21"/>
          <w:highlight w:val="none"/>
        </w:rPr>
        <w:t>地址：湖州市安吉县胜利东路308号</w:t>
      </w:r>
    </w:p>
    <w:p>
      <w:pPr>
        <w:snapToGrid w:val="0"/>
        <w:spacing w:line="400" w:lineRule="exact"/>
        <w:ind w:firstLine="420" w:firstLineChars="200"/>
        <w:jc w:val="right"/>
        <w:rPr>
          <w:rFonts w:hint="eastAsia" w:ascii="微软雅黑" w:hAnsi="微软雅黑" w:eastAsia="微软雅黑" w:cs="宋体"/>
          <w:color w:val="auto"/>
          <w:kern w:val="0"/>
          <w:szCs w:val="21"/>
          <w:highlight w:val="none"/>
        </w:rPr>
      </w:pPr>
    </w:p>
    <w:p>
      <w:pPr>
        <w:snapToGrid w:val="0"/>
        <w:spacing w:line="400" w:lineRule="exact"/>
        <w:ind w:firstLine="420" w:firstLineChars="200"/>
        <w:jc w:val="right"/>
        <w:rPr>
          <w:rFonts w:hint="eastAsia" w:ascii="微软雅黑" w:hAnsi="微软雅黑" w:eastAsia="微软雅黑" w:cs="宋体"/>
          <w:color w:val="auto"/>
          <w:kern w:val="0"/>
          <w:szCs w:val="21"/>
          <w:highlight w:val="none"/>
          <w:lang w:eastAsia="zh-CN"/>
        </w:rPr>
      </w:pPr>
      <w:r>
        <w:rPr>
          <w:rFonts w:hint="eastAsia" w:ascii="微软雅黑" w:hAnsi="微软雅黑" w:eastAsia="微软雅黑" w:cs="宋体"/>
          <w:color w:val="auto"/>
          <w:kern w:val="0"/>
          <w:szCs w:val="21"/>
          <w:highlight w:val="none"/>
          <w:lang w:eastAsia="zh-CN"/>
        </w:rPr>
        <w:t>安吉县医疗保障事业管理服务中心</w:t>
      </w:r>
    </w:p>
    <w:p>
      <w:pPr>
        <w:snapToGrid w:val="0"/>
        <w:spacing w:line="400" w:lineRule="exact"/>
        <w:ind w:firstLine="2415" w:firstLineChars="1150"/>
        <w:jc w:val="righ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安吉品位采购服务有限公司</w:t>
      </w:r>
    </w:p>
    <w:p>
      <w:pPr>
        <w:wordWrap w:val="0"/>
        <w:jc w:val="right"/>
        <w:rPr>
          <w:rFonts w:ascii="Calibri" w:hAnsi="Calibri"/>
          <w:color w:val="auto"/>
          <w:sz w:val="44"/>
          <w:szCs w:val="44"/>
          <w:highlight w:val="none"/>
        </w:rPr>
      </w:pPr>
      <w:r>
        <w:rPr>
          <w:rFonts w:hint="eastAsia" w:ascii="微软雅黑" w:hAnsi="微软雅黑" w:eastAsia="微软雅黑"/>
          <w:color w:val="auto"/>
          <w:szCs w:val="21"/>
          <w:highlight w:val="none"/>
        </w:rPr>
        <w:t xml:space="preserve">                     202</w:t>
      </w:r>
      <w:r>
        <w:rPr>
          <w:rFonts w:hint="eastAsia" w:ascii="微软雅黑" w:hAnsi="微软雅黑" w:eastAsia="微软雅黑"/>
          <w:color w:val="auto"/>
          <w:szCs w:val="21"/>
          <w:highlight w:val="none"/>
          <w:lang w:val="en-US" w:eastAsia="zh-CN"/>
        </w:rPr>
        <w:t>2</w:t>
      </w:r>
      <w:r>
        <w:rPr>
          <w:rFonts w:hint="eastAsia" w:ascii="微软雅黑" w:hAnsi="微软雅黑" w:eastAsia="微软雅黑"/>
          <w:color w:val="auto"/>
          <w:szCs w:val="21"/>
          <w:highlight w:val="none"/>
        </w:rPr>
        <w:t xml:space="preserve">年 </w:t>
      </w:r>
      <w:r>
        <w:rPr>
          <w:rFonts w:hint="eastAsia" w:ascii="微软雅黑" w:hAnsi="微软雅黑" w:eastAsia="微软雅黑"/>
          <w:color w:val="auto"/>
          <w:szCs w:val="21"/>
          <w:highlight w:val="none"/>
          <w:lang w:val="en-US" w:eastAsia="zh-CN"/>
        </w:rPr>
        <w:t>8</w:t>
      </w:r>
      <w:r>
        <w:rPr>
          <w:rFonts w:hint="eastAsia" w:ascii="微软雅黑" w:hAnsi="微软雅黑" w:eastAsia="微软雅黑"/>
          <w:color w:val="auto"/>
          <w:szCs w:val="21"/>
          <w:highlight w:val="none"/>
        </w:rPr>
        <w:t xml:space="preserve">月 </w:t>
      </w:r>
      <w:r>
        <w:rPr>
          <w:rFonts w:hint="eastAsia" w:ascii="微软雅黑" w:hAnsi="微软雅黑" w:eastAsia="微软雅黑"/>
          <w:color w:val="auto"/>
          <w:szCs w:val="21"/>
          <w:highlight w:val="none"/>
          <w:lang w:val="en-US" w:eastAsia="zh-CN"/>
        </w:rPr>
        <w:t>16</w:t>
      </w:r>
      <w:r>
        <w:rPr>
          <w:rFonts w:ascii="微软雅黑" w:hAnsi="微软雅黑" w:eastAsia="微软雅黑"/>
          <w:color w:val="auto"/>
          <w:szCs w:val="21"/>
          <w:highlight w:val="none"/>
        </w:rPr>
        <w:t>日</w:t>
      </w:r>
    </w:p>
    <w:p>
      <w:pPr>
        <w:pStyle w:val="5"/>
        <w:rPr>
          <w:rFonts w:hint="eastAsia" w:ascii="微软雅黑" w:hAnsi="微软雅黑" w:eastAsia="微软雅黑" w:cs="微软雅黑"/>
          <w:szCs w:val="21"/>
        </w:rPr>
      </w:pPr>
    </w:p>
    <w:p>
      <w:pPr>
        <w:pStyle w:val="5"/>
        <w:rPr>
          <w:rFonts w:hint="eastAsia" w:ascii="微软雅黑" w:hAnsi="微软雅黑" w:eastAsia="微软雅黑" w:cs="微软雅黑"/>
          <w:szCs w:val="21"/>
        </w:rPr>
      </w:pPr>
    </w:p>
    <w:p>
      <w:pPr>
        <w:pStyle w:val="5"/>
        <w:rPr>
          <w:rFonts w:hint="eastAsia" w:ascii="微软雅黑" w:hAnsi="微软雅黑" w:eastAsia="微软雅黑" w:cs="微软雅黑"/>
          <w:szCs w:val="21"/>
        </w:rPr>
      </w:pPr>
    </w:p>
    <w:p>
      <w:pPr>
        <w:pStyle w:val="5"/>
        <w:rPr>
          <w:rFonts w:hint="eastAsia" w:ascii="微软雅黑" w:hAnsi="微软雅黑" w:eastAsia="微软雅黑" w:cs="微软雅黑"/>
          <w:szCs w:val="21"/>
        </w:rPr>
      </w:pPr>
    </w:p>
    <w:p>
      <w:pPr>
        <w:pStyle w:val="5"/>
        <w:rPr>
          <w:rFonts w:hint="eastAsia" w:ascii="微软雅黑" w:hAnsi="微软雅黑" w:eastAsia="微软雅黑" w:cs="微软雅黑"/>
          <w:szCs w:val="21"/>
        </w:rPr>
      </w:pPr>
    </w:p>
    <w:p>
      <w:pPr>
        <w:pStyle w:val="5"/>
        <w:rPr>
          <w:rFonts w:hint="eastAsia" w:ascii="微软雅黑" w:hAnsi="微软雅黑" w:eastAsia="微软雅黑" w:cs="微软雅黑"/>
          <w:szCs w:val="21"/>
        </w:rPr>
      </w:pPr>
    </w:p>
    <w:p>
      <w:pPr>
        <w:pStyle w:val="5"/>
        <w:rPr>
          <w:rFonts w:hint="eastAsia" w:ascii="微软雅黑" w:hAnsi="微软雅黑" w:eastAsia="微软雅黑" w:cs="微软雅黑"/>
          <w:szCs w:val="21"/>
        </w:rPr>
      </w:pPr>
    </w:p>
    <w:p>
      <w:pPr>
        <w:pStyle w:val="3"/>
        <w:spacing w:before="0" w:after="0" w:line="240" w:lineRule="auto"/>
        <w:ind w:right="105" w:rightChars="50"/>
        <w:jc w:val="center"/>
      </w:pPr>
      <w:r>
        <w:rPr>
          <w:rFonts w:hint="eastAsia" w:ascii="微软雅黑" w:hAnsi="微软雅黑" w:eastAsia="微软雅黑"/>
          <w:sz w:val="32"/>
          <w:szCs w:val="32"/>
        </w:rPr>
        <w:t>第二章  供应商须知</w:t>
      </w:r>
      <w:bookmarkStart w:id="1" w:name="_Toc6303"/>
    </w:p>
    <w:p>
      <w:pPr>
        <w:spacing w:line="400" w:lineRule="exact"/>
        <w:ind w:left="360"/>
        <w:jc w:val="left"/>
        <w:outlineLvl w:val="0"/>
        <w:rPr>
          <w:rFonts w:ascii="微软雅黑" w:hAnsi="微软雅黑" w:eastAsia="微软雅黑"/>
          <w:b/>
          <w:szCs w:val="21"/>
        </w:rPr>
      </w:pPr>
      <w:bookmarkStart w:id="2" w:name="_Toc21937"/>
      <w:r>
        <w:rPr>
          <w:rFonts w:hint="eastAsia" w:ascii="微软雅黑" w:hAnsi="微软雅黑" w:eastAsia="微软雅黑"/>
          <w:b/>
          <w:szCs w:val="21"/>
        </w:rPr>
        <w:t>前 附 表</w:t>
      </w:r>
      <w:bookmarkEnd w:id="1"/>
      <w:bookmarkEnd w:id="2"/>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20" w:lineRule="exact"/>
              <w:jc w:val="center"/>
              <w:rPr>
                <w:rFonts w:ascii="微软雅黑" w:hAnsi="微软雅黑" w:eastAsia="微软雅黑"/>
                <w:szCs w:val="21"/>
              </w:rPr>
            </w:pPr>
            <w:r>
              <w:rPr>
                <w:rFonts w:hint="eastAsia" w:ascii="微软雅黑" w:hAnsi="微软雅黑" w:eastAsia="微软雅黑"/>
                <w:szCs w:val="21"/>
              </w:rPr>
              <w:t>序号</w:t>
            </w:r>
          </w:p>
        </w:tc>
        <w:tc>
          <w:tcPr>
            <w:tcW w:w="7874" w:type="dxa"/>
          </w:tcPr>
          <w:p>
            <w:pPr>
              <w:spacing w:line="320" w:lineRule="exact"/>
              <w:jc w:val="center"/>
              <w:rPr>
                <w:rFonts w:ascii="微软雅黑" w:hAnsi="微软雅黑" w:eastAsia="微软雅黑"/>
                <w:szCs w:val="21"/>
              </w:rPr>
            </w:pPr>
            <w:r>
              <w:rPr>
                <w:rFonts w:hint="eastAsia" w:ascii="微软雅黑" w:hAnsi="微软雅黑" w:eastAsia="微软雅黑"/>
                <w:szCs w:val="21"/>
              </w:rPr>
              <w:t>内容 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20" w:lineRule="exact"/>
              <w:jc w:val="center"/>
              <w:rPr>
                <w:rFonts w:ascii="微软雅黑" w:hAnsi="微软雅黑" w:eastAsia="微软雅黑"/>
                <w:szCs w:val="21"/>
              </w:rPr>
            </w:pPr>
            <w:r>
              <w:rPr>
                <w:rFonts w:hint="eastAsia" w:ascii="微软雅黑" w:hAnsi="微软雅黑" w:eastAsia="微软雅黑"/>
                <w:szCs w:val="21"/>
              </w:rPr>
              <w:t>1</w:t>
            </w:r>
          </w:p>
        </w:tc>
        <w:tc>
          <w:tcPr>
            <w:tcW w:w="7874" w:type="dxa"/>
          </w:tcPr>
          <w:p>
            <w:pPr>
              <w:spacing w:line="320" w:lineRule="exact"/>
              <w:rPr>
                <w:rFonts w:ascii="微软雅黑" w:hAnsi="微软雅黑" w:eastAsia="微软雅黑"/>
                <w:szCs w:val="21"/>
              </w:rPr>
            </w:pPr>
            <w:r>
              <w:rPr>
                <w:rFonts w:hint="eastAsia" w:ascii="微软雅黑" w:hAnsi="微软雅黑" w:eastAsia="微软雅黑"/>
                <w:szCs w:val="21"/>
              </w:rPr>
              <w:t>项目名称：</w:t>
            </w:r>
            <w:r>
              <w:rPr>
                <w:rFonts w:hint="eastAsia" w:ascii="微软雅黑" w:hAnsi="微软雅黑" w:eastAsia="微软雅黑" w:cs="Times New Roman"/>
                <w:szCs w:val="21"/>
                <w:lang w:eastAsia="zh-CN"/>
              </w:rPr>
              <w:t>安吉县医疗保障事业管理服务中心医保综合信息系统维护项目</w:t>
            </w:r>
          </w:p>
          <w:p>
            <w:pPr>
              <w:spacing w:line="320" w:lineRule="exact"/>
              <w:rPr>
                <w:rFonts w:hint="eastAsia" w:ascii="微软雅黑" w:hAnsi="微软雅黑" w:eastAsia="微软雅黑"/>
                <w:szCs w:val="21"/>
                <w:lang w:eastAsia="zh-CN"/>
              </w:rPr>
            </w:pPr>
            <w:r>
              <w:rPr>
                <w:rFonts w:hint="eastAsia" w:ascii="微软雅黑" w:hAnsi="微软雅黑" w:eastAsia="微软雅黑"/>
                <w:szCs w:val="21"/>
              </w:rPr>
              <w:t>项目编号：PWCS2022-00</w:t>
            </w:r>
            <w:r>
              <w:rPr>
                <w:rFonts w:hint="eastAsia" w:ascii="微软雅黑" w:hAnsi="微软雅黑" w:eastAsia="微软雅黑"/>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20" w:lineRule="exact"/>
              <w:jc w:val="center"/>
              <w:rPr>
                <w:rFonts w:ascii="微软雅黑" w:hAnsi="微软雅黑" w:eastAsia="微软雅黑"/>
                <w:szCs w:val="21"/>
              </w:rPr>
            </w:pPr>
            <w:r>
              <w:rPr>
                <w:rFonts w:hint="eastAsia" w:ascii="微软雅黑" w:hAnsi="微软雅黑" w:eastAsia="微软雅黑"/>
                <w:szCs w:val="21"/>
              </w:rPr>
              <w:t>2</w:t>
            </w:r>
          </w:p>
        </w:tc>
        <w:tc>
          <w:tcPr>
            <w:tcW w:w="7874" w:type="dxa"/>
          </w:tcPr>
          <w:p>
            <w:pPr>
              <w:spacing w:line="320" w:lineRule="exact"/>
              <w:rPr>
                <w:rFonts w:ascii="微软雅黑" w:hAnsi="微软雅黑" w:eastAsia="微软雅黑"/>
                <w:szCs w:val="21"/>
              </w:rPr>
            </w:pPr>
            <w:r>
              <w:rPr>
                <w:rFonts w:hint="eastAsia" w:ascii="微软雅黑" w:hAnsi="微软雅黑" w:eastAsia="微软雅黑"/>
                <w:szCs w:val="21"/>
              </w:rPr>
              <w:t>采购数量及单位：详见采购文件第三章</w:t>
            </w:r>
            <w:r>
              <w:rPr>
                <w:rFonts w:hint="eastAsia" w:ascii="微软雅黑" w:hAnsi="微软雅黑" w:eastAsia="微软雅黑"/>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20" w:lineRule="exact"/>
              <w:jc w:val="center"/>
              <w:rPr>
                <w:rFonts w:ascii="微软雅黑" w:hAnsi="微软雅黑" w:eastAsia="微软雅黑"/>
                <w:szCs w:val="21"/>
              </w:rPr>
            </w:pPr>
            <w:r>
              <w:rPr>
                <w:rFonts w:hint="eastAsia" w:ascii="微软雅黑" w:hAnsi="微软雅黑" w:eastAsia="微软雅黑"/>
                <w:szCs w:val="21"/>
              </w:rPr>
              <w:t>3</w:t>
            </w:r>
          </w:p>
        </w:tc>
        <w:tc>
          <w:tcPr>
            <w:tcW w:w="7874" w:type="dxa"/>
          </w:tcPr>
          <w:p>
            <w:pPr>
              <w:spacing w:line="320" w:lineRule="exact"/>
              <w:rPr>
                <w:rFonts w:ascii="微软雅黑" w:hAnsi="微软雅黑" w:eastAsia="微软雅黑"/>
                <w:szCs w:val="21"/>
              </w:rPr>
            </w:pPr>
            <w:r>
              <w:rPr>
                <w:rFonts w:hint="eastAsia" w:ascii="微软雅黑" w:hAnsi="微软雅黑" w:eastAsia="微软雅黑"/>
                <w:szCs w:val="21"/>
              </w:rPr>
              <w:t>采购资金来源：预算内资金，已落实。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20" w:lineRule="exact"/>
              <w:jc w:val="center"/>
              <w:rPr>
                <w:rFonts w:ascii="微软雅黑" w:hAnsi="微软雅黑" w:eastAsia="微软雅黑"/>
                <w:szCs w:val="21"/>
              </w:rPr>
            </w:pPr>
            <w:r>
              <w:rPr>
                <w:rFonts w:hint="eastAsia" w:ascii="微软雅黑" w:hAnsi="微软雅黑" w:eastAsia="微软雅黑"/>
                <w:szCs w:val="21"/>
              </w:rPr>
              <w:t>4</w:t>
            </w:r>
          </w:p>
        </w:tc>
        <w:tc>
          <w:tcPr>
            <w:tcW w:w="7874" w:type="dxa"/>
          </w:tcPr>
          <w:p>
            <w:pPr>
              <w:spacing w:line="320" w:lineRule="exact"/>
              <w:rPr>
                <w:rFonts w:ascii="微软雅黑" w:hAnsi="微软雅黑" w:eastAsia="微软雅黑"/>
                <w:szCs w:val="21"/>
              </w:rPr>
            </w:pPr>
            <w:r>
              <w:rPr>
                <w:rFonts w:hint="eastAsia" w:ascii="微软雅黑" w:hAnsi="微软雅黑" w:eastAsia="微软雅黑"/>
                <w:szCs w:val="21"/>
              </w:rPr>
              <w:t>磋商报价及费用：</w:t>
            </w:r>
          </w:p>
          <w:p>
            <w:pPr>
              <w:spacing w:line="320" w:lineRule="exact"/>
              <w:rPr>
                <w:rFonts w:ascii="微软雅黑" w:hAnsi="微软雅黑" w:eastAsia="微软雅黑"/>
                <w:szCs w:val="21"/>
              </w:rPr>
            </w:pPr>
            <w:r>
              <w:rPr>
                <w:rFonts w:hint="eastAsia" w:ascii="微软雅黑" w:hAnsi="微软雅黑" w:eastAsia="微软雅黑"/>
                <w:szCs w:val="21"/>
              </w:rPr>
              <w:t>1、本项目应以人民币报价；</w:t>
            </w:r>
          </w:p>
          <w:p>
            <w:pPr>
              <w:spacing w:line="320" w:lineRule="exact"/>
              <w:rPr>
                <w:rFonts w:ascii="微软雅黑" w:hAnsi="微软雅黑" w:eastAsia="微软雅黑"/>
                <w:szCs w:val="21"/>
              </w:rPr>
            </w:pPr>
            <w:r>
              <w:rPr>
                <w:rFonts w:hint="eastAsia" w:ascii="微软雅黑" w:hAnsi="微软雅黑" w:eastAsia="微软雅黑"/>
                <w:szCs w:val="21"/>
              </w:rPr>
              <w:t>2、不论磋商结果如何，供应商均应自行承担所有与磋商有关的全部费用；</w:t>
            </w:r>
          </w:p>
          <w:p>
            <w:pPr>
              <w:spacing w:line="320" w:lineRule="exact"/>
              <w:rPr>
                <w:rFonts w:ascii="微软雅黑" w:hAnsi="微软雅黑" w:eastAsia="微软雅黑"/>
                <w:szCs w:val="21"/>
              </w:rPr>
            </w:pPr>
            <w:r>
              <w:rPr>
                <w:rFonts w:hint="eastAsia" w:ascii="微软雅黑" w:hAnsi="微软雅黑" w:eastAsia="微软雅黑"/>
                <w:szCs w:val="21"/>
              </w:rPr>
              <w:t>3、采购代理费用由成交供应商支付，按成交价的1.5%收取（不满6000元以最低6000元收取）</w:t>
            </w:r>
            <w:r>
              <w:rPr>
                <w:rFonts w:hint="eastAsia" w:ascii="微软雅黑" w:hAnsi="微软雅黑" w:eastAsia="微软雅黑" w:cs="宋体"/>
                <w:kern w:val="0"/>
                <w:szCs w:val="21"/>
              </w:rPr>
              <w:t>。</w:t>
            </w:r>
            <w:r>
              <w:rPr>
                <w:rFonts w:hint="eastAsia" w:ascii="微软雅黑" w:hAnsi="微软雅黑" w:eastAsia="微软雅黑"/>
                <w:b/>
                <w:szCs w:val="21"/>
              </w:rPr>
              <w:t>结算方式时间为： 成交供应商在领取成交通知书前，以转账、银行汇票或现金缴入代理公司账户为准 。</w:t>
            </w:r>
            <w:r>
              <w:rPr>
                <w:rFonts w:hint="eastAsia" w:ascii="微软雅黑" w:hAnsi="微软雅黑" w:eastAsia="微软雅黑"/>
                <w:szCs w:val="21"/>
              </w:rPr>
              <w:t>账户信息如下：</w:t>
            </w:r>
          </w:p>
          <w:p>
            <w:pPr>
              <w:spacing w:line="320" w:lineRule="exact"/>
              <w:ind w:firstLine="1890" w:firstLineChars="900"/>
              <w:rPr>
                <w:rFonts w:ascii="微软雅黑" w:hAnsi="微软雅黑" w:eastAsia="微软雅黑"/>
                <w:szCs w:val="21"/>
              </w:rPr>
            </w:pPr>
            <w:r>
              <w:rPr>
                <w:rFonts w:hint="eastAsia" w:ascii="微软雅黑" w:hAnsi="微软雅黑" w:eastAsia="微软雅黑"/>
                <w:szCs w:val="21"/>
              </w:rPr>
              <w:t>账户名称：安吉品位采购服务有限公司</w:t>
            </w:r>
          </w:p>
          <w:p>
            <w:pPr>
              <w:spacing w:line="320" w:lineRule="exact"/>
              <w:jc w:val="center"/>
              <w:rPr>
                <w:rFonts w:ascii="微软雅黑" w:hAnsi="微软雅黑" w:eastAsia="微软雅黑"/>
                <w:szCs w:val="21"/>
              </w:rPr>
            </w:pPr>
            <w:r>
              <w:rPr>
                <w:rFonts w:hint="eastAsia" w:ascii="微软雅黑" w:hAnsi="微软雅黑" w:eastAsia="微软雅黑"/>
                <w:szCs w:val="21"/>
              </w:rPr>
              <w:t xml:space="preserve">                 开户银行：浙江泰隆商业银行股份有限公司湖州安吉小微支行</w:t>
            </w:r>
          </w:p>
          <w:p>
            <w:pPr>
              <w:spacing w:line="320" w:lineRule="exact"/>
              <w:ind w:firstLine="1890" w:firstLineChars="900"/>
              <w:rPr>
                <w:rFonts w:ascii="微软雅黑" w:hAnsi="微软雅黑" w:eastAsia="微软雅黑"/>
                <w:szCs w:val="21"/>
              </w:rPr>
            </w:pPr>
            <w:r>
              <w:rPr>
                <w:rFonts w:hint="eastAsia" w:ascii="微软雅黑" w:hAnsi="微软雅黑" w:eastAsia="微软雅黑"/>
                <w:szCs w:val="21"/>
              </w:rPr>
              <w:t>账号：33100090201000001929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20" w:lineRule="exact"/>
              <w:jc w:val="center"/>
              <w:rPr>
                <w:rFonts w:ascii="微软雅黑" w:hAnsi="微软雅黑" w:eastAsia="微软雅黑"/>
                <w:szCs w:val="21"/>
              </w:rPr>
            </w:pPr>
            <w:r>
              <w:rPr>
                <w:rFonts w:hint="eastAsia" w:ascii="微软雅黑" w:hAnsi="微软雅黑" w:eastAsia="微软雅黑"/>
                <w:szCs w:val="21"/>
              </w:rPr>
              <w:t>5</w:t>
            </w:r>
          </w:p>
        </w:tc>
        <w:tc>
          <w:tcPr>
            <w:tcW w:w="7874" w:type="dxa"/>
          </w:tcPr>
          <w:p>
            <w:pPr>
              <w:spacing w:line="320" w:lineRule="exact"/>
              <w:rPr>
                <w:rFonts w:ascii="微软雅黑" w:hAnsi="微软雅黑" w:eastAsia="微软雅黑"/>
                <w:szCs w:val="21"/>
              </w:rPr>
            </w:pPr>
            <w:r>
              <w:rPr>
                <w:rFonts w:hint="eastAsia" w:ascii="微软雅黑" w:hAnsi="微软雅黑" w:eastAsia="微软雅黑"/>
                <w:szCs w:val="21"/>
              </w:rPr>
              <w:t>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20" w:lineRule="exact"/>
              <w:jc w:val="center"/>
              <w:rPr>
                <w:rFonts w:ascii="微软雅黑" w:hAnsi="微软雅黑" w:eastAsia="微软雅黑"/>
                <w:szCs w:val="21"/>
              </w:rPr>
            </w:pPr>
            <w:r>
              <w:rPr>
                <w:rFonts w:hint="eastAsia" w:ascii="微软雅黑" w:hAnsi="微软雅黑" w:eastAsia="微软雅黑"/>
                <w:szCs w:val="21"/>
              </w:rPr>
              <w:t>6</w:t>
            </w:r>
          </w:p>
        </w:tc>
        <w:tc>
          <w:tcPr>
            <w:tcW w:w="7874" w:type="dxa"/>
          </w:tcPr>
          <w:p>
            <w:pPr>
              <w:spacing w:line="320" w:lineRule="exact"/>
              <w:rPr>
                <w:rFonts w:ascii="微软雅黑" w:hAnsi="微软雅黑" w:eastAsia="微软雅黑"/>
                <w:szCs w:val="21"/>
              </w:rPr>
            </w:pPr>
            <w:r>
              <w:rPr>
                <w:rFonts w:hint="eastAsia" w:ascii="微软雅黑" w:hAnsi="微软雅黑" w:eastAsia="微软雅黑"/>
                <w:szCs w:val="21"/>
              </w:rPr>
              <w:t>答疑与澄清：</w:t>
            </w:r>
          </w:p>
          <w:p>
            <w:pPr>
              <w:spacing w:line="320" w:lineRule="exact"/>
              <w:rPr>
                <w:rFonts w:ascii="微软雅黑" w:hAnsi="微软雅黑" w:eastAsia="微软雅黑"/>
                <w:szCs w:val="21"/>
              </w:rPr>
            </w:pPr>
            <w:r>
              <w:rPr>
                <w:rFonts w:hint="eastAsia" w:ascii="微软雅黑" w:hAnsi="微软雅黑" w:eastAsia="微软雅黑"/>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招标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20" w:lineRule="exact"/>
              <w:rPr>
                <w:rFonts w:ascii="微软雅黑" w:hAnsi="微软雅黑" w:eastAsia="微软雅黑"/>
                <w:szCs w:val="21"/>
              </w:rPr>
            </w:pPr>
            <w:r>
              <w:rPr>
                <w:rFonts w:hint="eastAsia" w:ascii="微软雅黑" w:hAnsi="微软雅黑" w:eastAsia="微软雅黑"/>
                <w:szCs w:val="21"/>
              </w:rPr>
              <w:t>（2）质疑和投诉需按照《政府采购质疑和投诉办法》（财政部令第94号）规定，范本在浙江政府采购网中“下载专区”内下载，质疑时供应商需在法定质疑期内一次性提出针对同一采购环节的质疑。供应商为自然人的，应当由本人签字；供应商为法人或者其他组织的，应当由法定代表人、主要负责人，或者其授权代表签字或者盖章，并加盖公章。</w:t>
            </w:r>
          </w:p>
          <w:p>
            <w:pPr>
              <w:spacing w:line="320" w:lineRule="exact"/>
              <w:rPr>
                <w:rFonts w:ascii="微软雅黑" w:hAnsi="微软雅黑" w:eastAsia="微软雅黑"/>
                <w:szCs w:val="21"/>
              </w:rPr>
            </w:pPr>
            <w:r>
              <w:rPr>
                <w:rFonts w:hint="eastAsia" w:ascii="微软雅黑" w:hAnsi="微软雅黑" w:eastAsia="微软雅黑"/>
                <w:szCs w:val="21"/>
              </w:rPr>
              <w:t xml:space="preserve">（3）质疑受理：供应商应将书面质疑函邮寄至浙江省安吉县昌硕街道胜利东路199号（天启铭楼）安吉品位采购服务有限公司，联系人：陈女士 ，0572-5189218  ，同时将质疑函扫描件以电子邮件形式发送至电子邮箱 </w:t>
            </w:r>
            <w:r>
              <w:rPr>
                <w:rFonts w:hint="eastAsia" w:ascii="微软雅黑" w:hAnsi="微软雅黑" w:eastAsia="微软雅黑" w:cs="宋体"/>
                <w:kern w:val="0"/>
                <w:szCs w:val="21"/>
              </w:rPr>
              <w:t>2153874080@qq.com</w:t>
            </w:r>
            <w:r>
              <w:rPr>
                <w:rFonts w:hint="eastAsia" w:ascii="微软雅黑" w:hAnsi="微软雅黑" w:eastAsia="微软雅黑"/>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20" w:lineRule="exact"/>
              <w:jc w:val="center"/>
              <w:rPr>
                <w:rFonts w:ascii="微软雅黑" w:hAnsi="微软雅黑" w:eastAsia="微软雅黑"/>
                <w:b/>
                <w:bCs/>
                <w:szCs w:val="21"/>
              </w:rPr>
            </w:pPr>
            <w:r>
              <w:rPr>
                <w:rFonts w:hint="eastAsia" w:ascii="微软雅黑" w:hAnsi="微软雅黑" w:eastAsia="微软雅黑"/>
                <w:szCs w:val="21"/>
              </w:rPr>
              <w:t>7</w:t>
            </w:r>
          </w:p>
        </w:tc>
        <w:tc>
          <w:tcPr>
            <w:tcW w:w="7874" w:type="dxa"/>
          </w:tcPr>
          <w:p>
            <w:pPr>
              <w:spacing w:line="320" w:lineRule="exact"/>
              <w:jc w:val="left"/>
              <w:rPr>
                <w:rFonts w:ascii="微软雅黑" w:hAnsi="微软雅黑" w:eastAsia="微软雅黑"/>
                <w:szCs w:val="21"/>
              </w:rPr>
            </w:pPr>
            <w:r>
              <w:rPr>
                <w:rFonts w:hint="eastAsia" w:ascii="微软雅黑" w:hAnsi="微软雅黑" w:eastAsia="微软雅黑"/>
                <w:szCs w:val="21"/>
              </w:rPr>
              <w:t>响应文件的制作及组成：</w:t>
            </w:r>
          </w:p>
          <w:p>
            <w:pPr>
              <w:spacing w:line="320" w:lineRule="exact"/>
              <w:jc w:val="left"/>
              <w:rPr>
                <w:rFonts w:ascii="微软雅黑" w:hAnsi="微软雅黑" w:eastAsia="微软雅黑"/>
                <w:szCs w:val="21"/>
                <w:lang w:val="zh-CN"/>
              </w:rPr>
            </w:pPr>
            <w:r>
              <w:rPr>
                <w:rFonts w:hint="eastAsia" w:ascii="微软雅黑" w:hAnsi="微软雅黑" w:eastAsia="微软雅黑"/>
                <w:szCs w:val="21"/>
              </w:rPr>
              <w:t>(1)响应</w:t>
            </w:r>
            <w:r>
              <w:rPr>
                <w:rFonts w:hint="eastAsia" w:ascii="微软雅黑" w:hAnsi="微软雅黑" w:eastAsia="微软雅黑"/>
                <w:szCs w:val="21"/>
                <w:lang w:val="zh-CN"/>
              </w:rPr>
              <w:t>文件组成：</w:t>
            </w:r>
          </w:p>
          <w:p>
            <w:pPr>
              <w:spacing w:line="320" w:lineRule="exact"/>
              <w:jc w:val="left"/>
              <w:rPr>
                <w:rFonts w:ascii="微软雅黑" w:hAnsi="微软雅黑" w:eastAsia="微软雅黑"/>
                <w:b/>
                <w:bCs/>
                <w:szCs w:val="21"/>
                <w:lang w:val="zh-CN"/>
              </w:rPr>
            </w:pPr>
            <w:r>
              <w:rPr>
                <w:rFonts w:hint="eastAsia" w:ascii="微软雅黑" w:hAnsi="微软雅黑" w:eastAsia="微软雅黑"/>
                <w:b/>
                <w:bCs/>
                <w:szCs w:val="21"/>
                <w:lang w:val="zh-CN"/>
              </w:rPr>
              <w:t>分技术文件、商务文件两部分。</w:t>
            </w:r>
          </w:p>
          <w:p>
            <w:pPr>
              <w:spacing w:line="320" w:lineRule="exact"/>
              <w:jc w:val="left"/>
              <w:rPr>
                <w:rFonts w:ascii="微软雅黑" w:hAnsi="微软雅黑" w:eastAsia="微软雅黑"/>
                <w:szCs w:val="21"/>
                <w:lang w:bidi="ar"/>
              </w:rPr>
            </w:pPr>
            <w:r>
              <w:rPr>
                <w:rFonts w:hint="eastAsia" w:ascii="微软雅黑" w:hAnsi="微软雅黑" w:eastAsia="微软雅黑"/>
                <w:szCs w:val="21"/>
                <w:lang w:bidi="ar"/>
              </w:rPr>
              <w:t>(2)响应文件编制：</w:t>
            </w:r>
          </w:p>
          <w:p>
            <w:pPr>
              <w:spacing w:line="320" w:lineRule="exact"/>
              <w:jc w:val="left"/>
              <w:rPr>
                <w:rFonts w:ascii="微软雅黑" w:hAnsi="微软雅黑" w:eastAsia="微软雅黑"/>
                <w:szCs w:val="21"/>
                <w:lang w:bidi="ar"/>
              </w:rPr>
            </w:pPr>
            <w:r>
              <w:rPr>
                <w:rFonts w:hint="eastAsia" w:ascii="微软雅黑" w:hAnsi="微软雅黑" w:eastAsia="微软雅黑"/>
                <w:szCs w:val="21"/>
                <w:lang w:bidi="ar"/>
              </w:rPr>
              <w:t>供应商应先安装“政采云电子交易客户端”，并编制按照本采购文件和“政采云平台”的要求，通过“政采云电子交易客户端”并加密响应文件。</w:t>
            </w:r>
          </w:p>
          <w:p>
            <w:pPr>
              <w:spacing w:line="320" w:lineRule="exact"/>
              <w:jc w:val="left"/>
              <w:rPr>
                <w:rFonts w:ascii="微软雅黑" w:hAnsi="微软雅黑" w:eastAsia="微软雅黑"/>
                <w:szCs w:val="21"/>
                <w:lang w:bidi="ar"/>
              </w:rPr>
            </w:pPr>
            <w:r>
              <w:rPr>
                <w:rFonts w:hint="eastAsia" w:ascii="微软雅黑" w:hAnsi="微软雅黑" w:eastAsia="微软雅黑"/>
                <w:szCs w:val="21"/>
                <w:lang w:bidi="ar"/>
              </w:rPr>
              <w:t>(3)响应文件的形式：</w:t>
            </w:r>
          </w:p>
          <w:p>
            <w:pPr>
              <w:spacing w:line="320" w:lineRule="exact"/>
              <w:jc w:val="left"/>
              <w:rPr>
                <w:rFonts w:ascii="微软雅黑" w:hAnsi="微软雅黑" w:eastAsia="微软雅黑"/>
                <w:szCs w:val="21"/>
                <w:lang w:bidi="ar"/>
              </w:rPr>
            </w:pPr>
            <w:r>
              <w:rPr>
                <w:rFonts w:hint="eastAsia" w:ascii="微软雅黑" w:hAnsi="微软雅黑" w:eastAsia="微软雅黑"/>
                <w:szCs w:val="21"/>
                <w:lang w:bidi="ar"/>
              </w:rPr>
              <w:t>☑电子响应文件（包括“电子加密响应文件”和“备份响应文件”，在响应文件编制完成后同时生成）。</w:t>
            </w:r>
          </w:p>
          <w:p>
            <w:pPr>
              <w:spacing w:line="320" w:lineRule="exact"/>
              <w:jc w:val="left"/>
              <w:rPr>
                <w:rFonts w:ascii="微软雅黑" w:hAnsi="微软雅黑" w:eastAsia="微软雅黑"/>
                <w:szCs w:val="21"/>
                <w:lang w:bidi="ar"/>
              </w:rPr>
            </w:pPr>
            <w:r>
              <w:rPr>
                <w:rFonts w:hint="eastAsia" w:ascii="微软雅黑" w:hAnsi="微软雅黑" w:eastAsia="微软雅黑"/>
                <w:szCs w:val="21"/>
                <w:lang w:bidi="ar"/>
              </w:rPr>
              <w:t>“电子加密响应文件”是指通过“政采云电子交易客户端”完成响应文件编制后生成并加密的数据电文形式的响应文件；“备份响应文件”是指与“电子加密响应文件”同时生成的数据电文形式的电子文件，其他方式编制的备份响应文件无效。</w:t>
            </w:r>
          </w:p>
          <w:p>
            <w:pPr>
              <w:spacing w:line="320" w:lineRule="exact"/>
              <w:jc w:val="left"/>
              <w:rPr>
                <w:rFonts w:ascii="微软雅黑" w:hAnsi="微软雅黑" w:eastAsia="微软雅黑"/>
                <w:szCs w:val="21"/>
                <w:lang w:bidi="ar"/>
              </w:rPr>
            </w:pPr>
            <w:r>
              <w:rPr>
                <w:rFonts w:hint="eastAsia" w:ascii="微软雅黑" w:hAnsi="微软雅黑" w:eastAsia="微软雅黑"/>
                <w:szCs w:val="21"/>
                <w:lang w:bidi="ar"/>
              </w:rPr>
              <w:t>(4)响应文件份数：</w:t>
            </w:r>
          </w:p>
          <w:p>
            <w:pPr>
              <w:spacing w:line="320" w:lineRule="exact"/>
              <w:jc w:val="left"/>
              <w:rPr>
                <w:rFonts w:ascii="微软雅黑" w:hAnsi="微软雅黑" w:eastAsia="微软雅黑"/>
                <w:szCs w:val="21"/>
                <w:lang w:bidi="ar"/>
              </w:rPr>
            </w:pPr>
            <w:r>
              <w:rPr>
                <w:rFonts w:hint="eastAsia" w:ascii="微软雅黑" w:hAnsi="微软雅黑" w:eastAsia="微软雅黑"/>
                <w:szCs w:val="21"/>
                <w:lang w:bidi="ar"/>
              </w:rPr>
              <w:t>“电子加密响应文件”(必须提交）：在线上传递交一份。</w:t>
            </w:r>
          </w:p>
          <w:p>
            <w:pPr>
              <w:spacing w:line="320" w:lineRule="exact"/>
              <w:rPr>
                <w:rFonts w:ascii="微软雅黑" w:hAnsi="微软雅黑" w:eastAsia="微软雅黑"/>
                <w:szCs w:val="21"/>
              </w:rPr>
            </w:pPr>
            <w:r>
              <w:rPr>
                <w:rFonts w:hint="eastAsia" w:ascii="微软雅黑" w:hAnsi="微软雅黑" w:eastAsia="微软雅黑"/>
                <w:szCs w:val="21"/>
                <w:lang w:bidi="ar"/>
              </w:rPr>
              <w:t>“备份响应文件”（不强制提交）：密封包装后在响应文件递交截止时间前邮寄至</w:t>
            </w:r>
            <w:r>
              <w:rPr>
                <w:rFonts w:hint="eastAsia" w:ascii="微软雅黑" w:hAnsi="微软雅黑" w:eastAsia="微软雅黑"/>
                <w:szCs w:val="21"/>
              </w:rPr>
              <w:t>浙江省安吉县昌硕街道胜利东路199号（天启铭楼）安吉品位采购服务有限公司</w:t>
            </w:r>
            <w:r>
              <w:rPr>
                <w:rFonts w:hint="eastAsia" w:ascii="微软雅黑" w:hAnsi="微软雅黑" w:eastAsia="微软雅黑"/>
                <w:szCs w:val="21"/>
                <w:lang w:bidi="ar"/>
              </w:rPr>
              <w:t>，联系人：姚女士，联系电话：0572-5189218 ，数量为U盘一份。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20" w:lineRule="exact"/>
              <w:jc w:val="center"/>
              <w:rPr>
                <w:rFonts w:ascii="微软雅黑" w:hAnsi="微软雅黑" w:eastAsia="微软雅黑"/>
                <w:szCs w:val="21"/>
              </w:rPr>
            </w:pPr>
            <w:r>
              <w:rPr>
                <w:rFonts w:hint="eastAsia" w:ascii="微软雅黑" w:hAnsi="微软雅黑" w:eastAsia="微软雅黑"/>
                <w:szCs w:val="21"/>
              </w:rPr>
              <w:t>8</w:t>
            </w:r>
          </w:p>
        </w:tc>
        <w:tc>
          <w:tcPr>
            <w:tcW w:w="7874" w:type="dxa"/>
          </w:tcPr>
          <w:p>
            <w:pPr>
              <w:spacing w:line="320" w:lineRule="exact"/>
              <w:jc w:val="left"/>
              <w:rPr>
                <w:rFonts w:ascii="微软雅黑" w:hAnsi="微软雅黑" w:eastAsia="微软雅黑"/>
                <w:szCs w:val="21"/>
                <w:lang w:bidi="ar"/>
              </w:rPr>
            </w:pPr>
            <w:r>
              <w:rPr>
                <w:rFonts w:hint="eastAsia" w:ascii="微软雅黑" w:hAnsi="微软雅黑" w:eastAsia="微软雅黑"/>
                <w:szCs w:val="21"/>
                <w:lang w:bidi="ar"/>
              </w:rPr>
              <w:t>响应文件的上传和递交：</w:t>
            </w:r>
          </w:p>
          <w:p>
            <w:pPr>
              <w:spacing w:line="320" w:lineRule="exact"/>
              <w:jc w:val="left"/>
              <w:rPr>
                <w:rFonts w:ascii="微软雅黑" w:hAnsi="微软雅黑" w:eastAsia="微软雅黑"/>
                <w:szCs w:val="21"/>
                <w:lang w:bidi="ar"/>
              </w:rPr>
            </w:pPr>
            <w:r>
              <w:rPr>
                <w:rFonts w:hint="eastAsia" w:ascii="微软雅黑" w:hAnsi="微软雅黑" w:eastAsia="微软雅黑"/>
                <w:szCs w:val="21"/>
                <w:lang w:bidi="ar"/>
              </w:rPr>
              <w:t>（1）“电子加密响应文件”的上传、递交：</w:t>
            </w:r>
          </w:p>
          <w:p>
            <w:pPr>
              <w:spacing w:line="320" w:lineRule="exact"/>
              <w:jc w:val="left"/>
              <w:rPr>
                <w:rFonts w:ascii="微软雅黑" w:hAnsi="微软雅黑" w:eastAsia="微软雅黑"/>
                <w:szCs w:val="21"/>
                <w:lang w:bidi="ar"/>
              </w:rPr>
            </w:pPr>
            <w:r>
              <w:rPr>
                <w:rFonts w:hint="eastAsia" w:ascii="微软雅黑" w:hAnsi="微软雅黑" w:eastAsia="微软雅黑"/>
                <w:szCs w:val="21"/>
                <w:lang w:bidi="ar"/>
              </w:rPr>
              <w:t>供应商应在响应文件递交截止时间前将“电子加密响应文件”成功上传递交至“政采云平台”，否则响应文件无效。</w:t>
            </w:r>
          </w:p>
          <w:p>
            <w:pPr>
              <w:spacing w:line="320" w:lineRule="exact"/>
              <w:jc w:val="left"/>
              <w:rPr>
                <w:rFonts w:ascii="微软雅黑" w:hAnsi="微软雅黑" w:eastAsia="微软雅黑"/>
                <w:szCs w:val="21"/>
                <w:lang w:bidi="ar"/>
              </w:rPr>
            </w:pPr>
            <w:r>
              <w:rPr>
                <w:rFonts w:hint="eastAsia" w:ascii="微软雅黑" w:hAnsi="微软雅黑" w:eastAsia="微软雅黑"/>
                <w:szCs w:val="21"/>
                <w:lang w:bidi="ar"/>
              </w:rPr>
              <w:t>“电子加密响应文件”成功上传递交后，供应商可自行打印响应文件接收回执。</w:t>
            </w:r>
          </w:p>
          <w:p>
            <w:pPr>
              <w:spacing w:line="320" w:lineRule="exact"/>
              <w:jc w:val="left"/>
              <w:rPr>
                <w:rFonts w:ascii="微软雅黑" w:hAnsi="微软雅黑" w:eastAsia="微软雅黑"/>
                <w:szCs w:val="21"/>
                <w:lang w:bidi="ar"/>
              </w:rPr>
            </w:pPr>
            <w:r>
              <w:rPr>
                <w:rFonts w:hint="eastAsia" w:ascii="微软雅黑" w:hAnsi="微软雅黑" w:eastAsia="微软雅黑"/>
                <w:szCs w:val="21"/>
                <w:lang w:bidi="ar"/>
              </w:rPr>
              <w:t>（2）“备份响应文件”的密封包装、递交：</w:t>
            </w:r>
          </w:p>
          <w:p>
            <w:pPr>
              <w:spacing w:line="320" w:lineRule="exact"/>
              <w:jc w:val="left"/>
              <w:rPr>
                <w:rFonts w:ascii="微软雅黑" w:hAnsi="微软雅黑" w:eastAsia="微软雅黑"/>
                <w:szCs w:val="21"/>
                <w:lang w:bidi="ar"/>
              </w:rPr>
            </w:pPr>
            <w:r>
              <w:rPr>
                <w:rFonts w:hint="eastAsia" w:ascii="微软雅黑" w:hAnsi="微软雅黑" w:eastAsia="微软雅黑"/>
                <w:szCs w:val="21"/>
                <w:lang w:bidi="ar"/>
              </w:rPr>
              <w:t>供应商在“政采云平台”完成“电子加密响应文件”的上传递交后，还可以在响应文件递交截止时间前递交以介质（U盘）存储的 “备份响应文件”（一份）；</w:t>
            </w:r>
          </w:p>
          <w:p>
            <w:pPr>
              <w:spacing w:line="320" w:lineRule="exact"/>
              <w:jc w:val="left"/>
              <w:rPr>
                <w:rFonts w:ascii="微软雅黑" w:hAnsi="微软雅黑" w:eastAsia="微软雅黑"/>
                <w:szCs w:val="21"/>
                <w:lang w:bidi="ar"/>
              </w:rPr>
            </w:pPr>
            <w:r>
              <w:rPr>
                <w:rFonts w:hint="eastAsia" w:ascii="微软雅黑" w:hAnsi="微软雅黑" w:eastAsia="微软雅黑"/>
                <w:szCs w:val="21"/>
                <w:lang w:bidi="ar"/>
              </w:rPr>
              <w:t>“备份响应文件”应当密封包装，并在包装上标注投标项目名称、投标单位名称并加盖公章。没有密封包装或者逾期送达的“备份响应文件”无效；</w:t>
            </w:r>
          </w:p>
          <w:p>
            <w:pPr>
              <w:spacing w:line="320" w:lineRule="exact"/>
              <w:jc w:val="left"/>
              <w:rPr>
                <w:rFonts w:ascii="微软雅黑" w:hAnsi="微软雅黑" w:eastAsia="微软雅黑"/>
                <w:szCs w:val="21"/>
                <w:lang w:bidi="ar"/>
              </w:rPr>
            </w:pPr>
            <w:r>
              <w:rPr>
                <w:rFonts w:hint="eastAsia" w:ascii="微软雅黑" w:hAnsi="微软雅黑" w:eastAsia="微软雅黑"/>
                <w:szCs w:val="21"/>
                <w:lang w:bidi="ar"/>
              </w:rPr>
              <w:t>通过“政府采购云平台”成功上传递交的“电子加密响应文件”已按时解密的，“备份响应文件”自动失效。响应文件递交截止时间前，供应商仅递交了“备份响应文件”而未将“电子加密响应文件”成功上传至“政采云平台”的，其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20" w:lineRule="exact"/>
              <w:jc w:val="center"/>
              <w:rPr>
                <w:rFonts w:ascii="微软雅黑" w:hAnsi="微软雅黑" w:eastAsia="微软雅黑"/>
                <w:szCs w:val="21"/>
              </w:rPr>
            </w:pPr>
            <w:r>
              <w:rPr>
                <w:rFonts w:hint="eastAsia" w:ascii="微软雅黑" w:hAnsi="微软雅黑" w:eastAsia="微软雅黑"/>
                <w:szCs w:val="21"/>
              </w:rPr>
              <w:t>9</w:t>
            </w:r>
          </w:p>
        </w:tc>
        <w:tc>
          <w:tcPr>
            <w:tcW w:w="7874" w:type="dxa"/>
          </w:tcPr>
          <w:p>
            <w:pPr>
              <w:spacing w:line="320" w:lineRule="exact"/>
              <w:rPr>
                <w:rFonts w:ascii="微软雅黑" w:hAnsi="微软雅黑" w:eastAsia="微软雅黑"/>
                <w:szCs w:val="21"/>
                <w:highlight w:val="none"/>
                <w:lang w:val="zh-CN"/>
              </w:rPr>
            </w:pPr>
            <w:r>
              <w:rPr>
                <w:rFonts w:hint="eastAsia" w:ascii="微软雅黑" w:hAnsi="微软雅黑" w:eastAsia="微软雅黑"/>
                <w:szCs w:val="21"/>
                <w:highlight w:val="none"/>
                <w:lang w:val="zh-CN"/>
              </w:rPr>
              <w:t>响应文件递交地点及截止时间：</w:t>
            </w:r>
          </w:p>
          <w:p>
            <w:pPr>
              <w:spacing w:line="320" w:lineRule="exact"/>
              <w:jc w:val="left"/>
              <w:rPr>
                <w:rFonts w:ascii="微软雅黑" w:hAnsi="微软雅黑" w:eastAsia="微软雅黑"/>
                <w:szCs w:val="21"/>
                <w:highlight w:val="none"/>
                <w:lang w:val="zh-CN"/>
              </w:rPr>
            </w:pPr>
            <w:r>
              <w:rPr>
                <w:rFonts w:hint="eastAsia" w:ascii="微软雅黑" w:hAnsi="微软雅黑" w:eastAsia="微软雅黑"/>
                <w:szCs w:val="21"/>
                <w:highlight w:val="none"/>
                <w:lang w:val="zh-CN"/>
              </w:rPr>
              <w:t>地点：</w:t>
            </w:r>
            <w:r>
              <w:rPr>
                <w:rFonts w:hint="eastAsia" w:ascii="微软雅黑" w:hAnsi="微软雅黑" w:eastAsia="微软雅黑"/>
                <w:szCs w:val="21"/>
                <w:highlight w:val="none"/>
              </w:rPr>
              <w:t>通过“政采云平台（www.zcygov.cn）”实行在线递交响应</w:t>
            </w:r>
          </w:p>
          <w:p>
            <w:pPr>
              <w:spacing w:line="320" w:lineRule="exact"/>
              <w:jc w:val="left"/>
              <w:rPr>
                <w:rFonts w:ascii="微软雅黑" w:hAnsi="微软雅黑" w:eastAsia="微软雅黑"/>
                <w:szCs w:val="21"/>
                <w:highlight w:val="none"/>
                <w:lang w:bidi="ar"/>
              </w:rPr>
            </w:pPr>
            <w:r>
              <w:rPr>
                <w:rFonts w:hint="eastAsia" w:ascii="微软雅黑" w:hAnsi="微软雅黑" w:eastAsia="微软雅黑"/>
                <w:szCs w:val="21"/>
                <w:highlight w:val="none"/>
                <w:lang w:val="zh-CN"/>
              </w:rPr>
              <w:t>时间：</w:t>
            </w:r>
            <w:r>
              <w:rPr>
                <w:rFonts w:hint="eastAsia" w:ascii="微软雅黑" w:hAnsi="微软雅黑" w:eastAsia="微软雅黑"/>
                <w:szCs w:val="21"/>
                <w:highlight w:val="yellow"/>
              </w:rPr>
              <w:t>2022年</w:t>
            </w:r>
            <w:r>
              <w:rPr>
                <w:rFonts w:hint="eastAsia" w:ascii="微软雅黑" w:hAnsi="微软雅黑" w:eastAsia="微软雅黑"/>
                <w:szCs w:val="21"/>
                <w:highlight w:val="yellow"/>
                <w:lang w:val="en-US" w:eastAsia="zh-CN"/>
              </w:rPr>
              <w:t>8</w:t>
            </w:r>
            <w:r>
              <w:rPr>
                <w:rFonts w:hint="eastAsia" w:ascii="微软雅黑" w:hAnsi="微软雅黑" w:eastAsia="微软雅黑"/>
                <w:szCs w:val="21"/>
                <w:highlight w:val="yellow"/>
              </w:rPr>
              <w:t>月</w:t>
            </w:r>
            <w:r>
              <w:rPr>
                <w:rFonts w:hint="eastAsia" w:ascii="微软雅黑" w:hAnsi="微软雅黑" w:eastAsia="微软雅黑"/>
                <w:szCs w:val="21"/>
                <w:highlight w:val="yellow"/>
                <w:lang w:val="en-US" w:eastAsia="zh-CN"/>
              </w:rPr>
              <w:t>29</w:t>
            </w:r>
            <w:r>
              <w:rPr>
                <w:rFonts w:hint="eastAsia" w:ascii="微软雅黑" w:hAnsi="微软雅黑" w:eastAsia="微软雅黑"/>
                <w:szCs w:val="21"/>
                <w:highlight w:val="yellow"/>
              </w:rPr>
              <w:t>日</w:t>
            </w:r>
            <w:r>
              <w:rPr>
                <w:rFonts w:hint="eastAsia" w:ascii="微软雅黑" w:hAnsi="微软雅黑" w:eastAsia="微软雅黑"/>
                <w:szCs w:val="21"/>
                <w:highlight w:val="yellow"/>
                <w:lang w:val="en-US" w:eastAsia="zh-CN"/>
              </w:rPr>
              <w:t>下午14：00</w:t>
            </w:r>
            <w:r>
              <w:rPr>
                <w:rFonts w:hint="eastAsia" w:ascii="微软雅黑" w:hAnsi="微软雅黑" w:eastAsia="微软雅黑" w:cs="宋体"/>
                <w:kern w:val="0"/>
                <w:szCs w:val="21"/>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20" w:lineRule="exact"/>
              <w:jc w:val="center"/>
              <w:rPr>
                <w:rFonts w:ascii="微软雅黑" w:hAnsi="微软雅黑" w:eastAsia="微软雅黑"/>
                <w:szCs w:val="21"/>
              </w:rPr>
            </w:pPr>
            <w:r>
              <w:rPr>
                <w:rFonts w:hint="eastAsia" w:ascii="微软雅黑" w:hAnsi="微软雅黑" w:eastAsia="微软雅黑"/>
                <w:szCs w:val="21"/>
              </w:rPr>
              <w:t>10</w:t>
            </w:r>
          </w:p>
        </w:tc>
        <w:tc>
          <w:tcPr>
            <w:tcW w:w="7874" w:type="dxa"/>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lang w:val="zh-CN"/>
              </w:rPr>
              <w:t>磋商时间和地点</w:t>
            </w:r>
            <w:r>
              <w:rPr>
                <w:rFonts w:hint="eastAsia" w:ascii="微软雅黑" w:hAnsi="微软雅黑" w:eastAsia="微软雅黑"/>
                <w:szCs w:val="21"/>
                <w:highlight w:val="none"/>
              </w:rPr>
              <w:t>：</w:t>
            </w:r>
          </w:p>
          <w:p>
            <w:pPr>
              <w:spacing w:line="320" w:lineRule="exact"/>
              <w:jc w:val="left"/>
              <w:rPr>
                <w:rFonts w:ascii="微软雅黑" w:hAnsi="微软雅黑" w:eastAsia="微软雅黑"/>
                <w:szCs w:val="21"/>
                <w:highlight w:val="none"/>
              </w:rPr>
            </w:pPr>
            <w:r>
              <w:rPr>
                <w:rFonts w:hint="eastAsia" w:ascii="微软雅黑" w:hAnsi="微软雅黑" w:eastAsia="微软雅黑"/>
                <w:szCs w:val="21"/>
                <w:highlight w:val="none"/>
                <w:lang w:val="zh-CN"/>
              </w:rPr>
              <w:t>地点</w:t>
            </w:r>
            <w:r>
              <w:rPr>
                <w:rFonts w:hint="eastAsia" w:ascii="微软雅黑" w:hAnsi="微软雅黑" w:eastAsia="微软雅黑"/>
                <w:szCs w:val="21"/>
                <w:highlight w:val="none"/>
              </w:rPr>
              <w:t>：通过“政采云平台（www.zcygov.cn）”实行在线磋商</w:t>
            </w:r>
          </w:p>
          <w:p>
            <w:pPr>
              <w:spacing w:line="320" w:lineRule="exact"/>
              <w:jc w:val="left"/>
              <w:rPr>
                <w:rFonts w:ascii="微软雅黑" w:hAnsi="微软雅黑" w:eastAsia="微软雅黑"/>
                <w:szCs w:val="21"/>
                <w:highlight w:val="none"/>
                <w:lang w:val="zh-CN"/>
              </w:rPr>
            </w:pPr>
            <w:r>
              <w:rPr>
                <w:rFonts w:hint="eastAsia" w:ascii="微软雅黑" w:hAnsi="微软雅黑" w:eastAsia="微软雅黑"/>
                <w:szCs w:val="21"/>
                <w:highlight w:val="none"/>
                <w:lang w:val="zh-CN"/>
              </w:rPr>
              <w:t>时间：</w:t>
            </w:r>
            <w:r>
              <w:rPr>
                <w:rFonts w:hint="eastAsia" w:ascii="微软雅黑" w:hAnsi="微软雅黑" w:eastAsia="微软雅黑"/>
                <w:szCs w:val="21"/>
                <w:highlight w:val="yellow"/>
              </w:rPr>
              <w:t>2022年</w:t>
            </w:r>
            <w:r>
              <w:rPr>
                <w:rFonts w:hint="eastAsia" w:ascii="微软雅黑" w:hAnsi="微软雅黑" w:eastAsia="微软雅黑"/>
                <w:szCs w:val="21"/>
                <w:highlight w:val="yellow"/>
                <w:lang w:val="en-US" w:eastAsia="zh-CN"/>
              </w:rPr>
              <w:t>8</w:t>
            </w:r>
            <w:r>
              <w:rPr>
                <w:rFonts w:hint="eastAsia" w:ascii="微软雅黑" w:hAnsi="微软雅黑" w:eastAsia="微软雅黑"/>
                <w:szCs w:val="21"/>
                <w:highlight w:val="yellow"/>
              </w:rPr>
              <w:t>月</w:t>
            </w:r>
            <w:r>
              <w:rPr>
                <w:rFonts w:hint="eastAsia" w:ascii="微软雅黑" w:hAnsi="微软雅黑" w:eastAsia="微软雅黑"/>
                <w:szCs w:val="21"/>
                <w:highlight w:val="yellow"/>
                <w:lang w:val="en-US" w:eastAsia="zh-CN"/>
              </w:rPr>
              <w:t>29</w:t>
            </w:r>
            <w:r>
              <w:rPr>
                <w:rFonts w:hint="eastAsia" w:ascii="微软雅黑" w:hAnsi="微软雅黑" w:eastAsia="微软雅黑"/>
                <w:szCs w:val="21"/>
                <w:highlight w:val="yellow"/>
              </w:rPr>
              <w:t>日</w:t>
            </w:r>
            <w:r>
              <w:rPr>
                <w:rFonts w:hint="eastAsia" w:ascii="微软雅黑" w:hAnsi="微软雅黑" w:eastAsia="微软雅黑"/>
                <w:szCs w:val="21"/>
                <w:highlight w:val="yellow"/>
                <w:lang w:val="en-US" w:eastAsia="zh-CN"/>
              </w:rPr>
              <w:t>下午14：00</w:t>
            </w:r>
            <w:r>
              <w:rPr>
                <w:rFonts w:hint="eastAsia" w:ascii="微软雅黑" w:hAnsi="微软雅黑" w:eastAsia="微软雅黑" w:cs="宋体"/>
                <w:kern w:val="0"/>
                <w:szCs w:val="21"/>
                <w:highlight w:val="none"/>
              </w:rPr>
              <w:t>时</w:t>
            </w:r>
          </w:p>
          <w:p>
            <w:pPr>
              <w:spacing w:line="320" w:lineRule="exact"/>
              <w:jc w:val="left"/>
              <w:rPr>
                <w:rFonts w:ascii="微软雅黑" w:hAnsi="微软雅黑" w:eastAsia="微软雅黑"/>
                <w:szCs w:val="21"/>
                <w:highlight w:val="none"/>
                <w:lang w:bidi="ar"/>
              </w:rPr>
            </w:pPr>
            <w:r>
              <w:rPr>
                <w:rFonts w:hint="eastAsia" w:ascii="微软雅黑" w:hAnsi="微软雅黑" w:eastAsia="微软雅黑"/>
                <w:b/>
                <w:bCs/>
                <w:szCs w:val="21"/>
                <w:highlight w:val="none"/>
                <w:lang w:val="zh-CN"/>
              </w:rPr>
              <w:t>供应商应准时在线参加。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20" w:lineRule="exact"/>
              <w:jc w:val="center"/>
              <w:rPr>
                <w:rFonts w:ascii="微软雅黑" w:hAnsi="微软雅黑" w:eastAsia="微软雅黑"/>
                <w:szCs w:val="21"/>
              </w:rPr>
            </w:pPr>
            <w:r>
              <w:rPr>
                <w:rFonts w:hint="eastAsia" w:ascii="微软雅黑" w:hAnsi="微软雅黑" w:eastAsia="微软雅黑"/>
                <w:szCs w:val="21"/>
              </w:rPr>
              <w:t>11</w:t>
            </w:r>
          </w:p>
        </w:tc>
        <w:tc>
          <w:tcPr>
            <w:tcW w:w="7874" w:type="dxa"/>
          </w:tcPr>
          <w:p>
            <w:pPr>
              <w:spacing w:line="320" w:lineRule="exact"/>
              <w:jc w:val="left"/>
              <w:rPr>
                <w:rFonts w:ascii="微软雅黑" w:hAnsi="微软雅黑" w:eastAsia="微软雅黑"/>
                <w:szCs w:val="21"/>
                <w:lang w:bidi="ar"/>
              </w:rPr>
            </w:pPr>
            <w:r>
              <w:rPr>
                <w:rFonts w:hint="eastAsia" w:ascii="微软雅黑" w:hAnsi="微软雅黑" w:eastAsia="微软雅黑"/>
                <w:szCs w:val="21"/>
                <w:lang w:bidi="ar"/>
              </w:rPr>
              <w:t>电子加密响应文件的解密和异常情况处理：</w:t>
            </w:r>
          </w:p>
          <w:p>
            <w:pPr>
              <w:spacing w:line="320" w:lineRule="exact"/>
              <w:jc w:val="left"/>
              <w:rPr>
                <w:rFonts w:ascii="微软雅黑" w:hAnsi="微软雅黑" w:eastAsia="微软雅黑"/>
                <w:szCs w:val="21"/>
                <w:lang w:bidi="ar"/>
              </w:rPr>
            </w:pPr>
            <w:r>
              <w:rPr>
                <w:rFonts w:hint="eastAsia" w:ascii="微软雅黑" w:hAnsi="微软雅黑" w:eastAsia="微软雅黑"/>
                <w:szCs w:val="21"/>
                <w:lang w:bidi="ar"/>
              </w:rPr>
              <w:t>（1）磋商时间到，采购组织机构将向各供应商发出“电子加密响应文件”的解密通知，各供应商代表应当在接到解密通知后30分钟内自行完成“电子加密响应文件”的在线解密。</w:t>
            </w:r>
          </w:p>
          <w:p>
            <w:pPr>
              <w:spacing w:line="320" w:lineRule="exact"/>
              <w:jc w:val="left"/>
              <w:rPr>
                <w:rFonts w:ascii="微软雅黑" w:hAnsi="微软雅黑" w:eastAsia="微软雅黑"/>
                <w:szCs w:val="21"/>
                <w:lang w:bidi="ar"/>
              </w:rPr>
            </w:pPr>
            <w:r>
              <w:rPr>
                <w:rFonts w:hint="eastAsia" w:ascii="微软雅黑" w:hAnsi="微软雅黑" w:eastAsia="微软雅黑"/>
                <w:szCs w:val="21"/>
                <w:lang w:bidi="ar"/>
              </w:rPr>
              <w:t>（2）通过“政采云平台”成功上传递交的“电子加密响应文件”无法按时解密的，供应商如按规定递交了“备份响应文件”的，以“备份响应文件”为依据（由采购组织机构按“政采云平台”操作规范将“备份响应文件”上传至“政采云平台”，上传成功后，“电子加密响应文件”自动失效），否则视为响应文件撤回。</w:t>
            </w:r>
          </w:p>
          <w:p>
            <w:pPr>
              <w:spacing w:line="320" w:lineRule="exact"/>
              <w:jc w:val="left"/>
              <w:rPr>
                <w:rFonts w:ascii="微软雅黑" w:hAnsi="微软雅黑" w:eastAsia="微软雅黑"/>
                <w:szCs w:val="21"/>
                <w:lang w:bidi="ar"/>
              </w:rPr>
            </w:pPr>
            <w:r>
              <w:rPr>
                <w:rFonts w:hint="eastAsia" w:ascii="微软雅黑" w:hAnsi="微软雅黑" w:eastAsia="微软雅黑"/>
                <w:szCs w:val="21"/>
                <w:lang w:bidi="ar"/>
              </w:rPr>
              <w:t>（3）响应文件递交截止时间前，供应商仅递交了“备份响应文件”而未将电子加密响应文件上传至“政府采购云平台”的，响应文件无效。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20" w:lineRule="exact"/>
              <w:jc w:val="center"/>
              <w:rPr>
                <w:rFonts w:ascii="微软雅黑" w:hAnsi="微软雅黑" w:eastAsia="微软雅黑"/>
                <w:szCs w:val="21"/>
              </w:rPr>
            </w:pPr>
            <w:r>
              <w:rPr>
                <w:rFonts w:hint="eastAsia" w:ascii="微软雅黑" w:hAnsi="微软雅黑" w:eastAsia="微软雅黑"/>
                <w:szCs w:val="21"/>
              </w:rPr>
              <w:t>12</w:t>
            </w:r>
          </w:p>
        </w:tc>
        <w:tc>
          <w:tcPr>
            <w:tcW w:w="7874" w:type="dxa"/>
          </w:tcPr>
          <w:p>
            <w:pPr>
              <w:spacing w:line="320" w:lineRule="exact"/>
              <w:rPr>
                <w:rFonts w:ascii="微软雅黑" w:hAnsi="微软雅黑" w:eastAsia="微软雅黑"/>
                <w:szCs w:val="21"/>
              </w:rPr>
            </w:pPr>
            <w:r>
              <w:rPr>
                <w:rFonts w:hint="eastAsia" w:ascii="微软雅黑" w:hAnsi="微软雅黑" w:eastAsia="微软雅黑"/>
                <w:szCs w:val="21"/>
              </w:rPr>
              <w:t>可中止电子交易活动的情形</w:t>
            </w:r>
          </w:p>
          <w:p>
            <w:pPr>
              <w:spacing w:line="320" w:lineRule="exact"/>
              <w:rPr>
                <w:rFonts w:ascii="微软雅黑" w:hAnsi="微软雅黑" w:eastAsia="微软雅黑"/>
                <w:szCs w:val="21"/>
              </w:rPr>
            </w:pPr>
            <w:r>
              <w:rPr>
                <w:rFonts w:hint="eastAsia" w:ascii="微软雅黑" w:hAnsi="微软雅黑" w:eastAsia="微软雅黑"/>
                <w:szCs w:val="21"/>
              </w:rPr>
              <w:t>采购过程中出现以下情形，导致电子交易平台无法正常运行，或者无法保证电子交易的公平、公正和安全时，采购组织机构可中止电子交易活动：</w:t>
            </w:r>
          </w:p>
          <w:p>
            <w:pPr>
              <w:spacing w:line="320" w:lineRule="exact"/>
              <w:rPr>
                <w:rFonts w:ascii="微软雅黑" w:hAnsi="微软雅黑" w:eastAsia="微软雅黑"/>
                <w:szCs w:val="21"/>
              </w:rPr>
            </w:pPr>
            <w:r>
              <w:rPr>
                <w:rFonts w:hint="eastAsia" w:ascii="微软雅黑" w:hAnsi="微软雅黑" w:eastAsia="微软雅黑"/>
                <w:szCs w:val="21"/>
              </w:rPr>
              <w:t>（1）电子交易平台发生故障而无法登录访问的；</w:t>
            </w:r>
          </w:p>
          <w:p>
            <w:pPr>
              <w:spacing w:line="320" w:lineRule="exact"/>
              <w:rPr>
                <w:rFonts w:ascii="微软雅黑" w:hAnsi="微软雅黑" w:eastAsia="微软雅黑"/>
                <w:szCs w:val="21"/>
              </w:rPr>
            </w:pPr>
            <w:r>
              <w:rPr>
                <w:rFonts w:hint="eastAsia" w:ascii="微软雅黑" w:hAnsi="微软雅黑" w:eastAsia="微软雅黑"/>
                <w:szCs w:val="21"/>
              </w:rPr>
              <w:t>（2）电子交易平台应用或数据库出现错误，不能进行正常操作的；</w:t>
            </w:r>
          </w:p>
          <w:p>
            <w:pPr>
              <w:spacing w:line="320" w:lineRule="exact"/>
              <w:rPr>
                <w:rFonts w:ascii="微软雅黑" w:hAnsi="微软雅黑" w:eastAsia="微软雅黑"/>
                <w:szCs w:val="21"/>
              </w:rPr>
            </w:pPr>
            <w:r>
              <w:rPr>
                <w:rFonts w:hint="eastAsia" w:ascii="微软雅黑" w:hAnsi="微软雅黑" w:eastAsia="微软雅黑"/>
                <w:szCs w:val="21"/>
              </w:rPr>
              <w:t>（3）电子交易平台发现严重安全漏洞，有潜在泄密危险的；</w:t>
            </w:r>
          </w:p>
          <w:p>
            <w:pPr>
              <w:spacing w:line="320" w:lineRule="exact"/>
              <w:rPr>
                <w:rFonts w:ascii="微软雅黑" w:hAnsi="微软雅黑" w:eastAsia="微软雅黑"/>
                <w:szCs w:val="21"/>
              </w:rPr>
            </w:pPr>
            <w:r>
              <w:rPr>
                <w:rFonts w:hint="eastAsia" w:ascii="微软雅黑" w:hAnsi="微软雅黑" w:eastAsia="微软雅黑"/>
                <w:szCs w:val="21"/>
              </w:rPr>
              <w:t>（4）病毒发作导致不能进行正常操作的；</w:t>
            </w:r>
          </w:p>
          <w:p>
            <w:pPr>
              <w:spacing w:line="320" w:lineRule="exact"/>
              <w:rPr>
                <w:rFonts w:ascii="微软雅黑" w:hAnsi="微软雅黑" w:eastAsia="微软雅黑"/>
                <w:szCs w:val="21"/>
              </w:rPr>
            </w:pPr>
            <w:r>
              <w:rPr>
                <w:rFonts w:hint="eastAsia" w:ascii="微软雅黑" w:hAnsi="微软雅黑" w:eastAsia="微软雅黑"/>
                <w:szCs w:val="21"/>
              </w:rPr>
              <w:t>（5）其他无法保证电子交易的公平、公正和安全的情况。</w:t>
            </w:r>
          </w:p>
          <w:p>
            <w:pPr>
              <w:spacing w:line="320" w:lineRule="exact"/>
              <w:rPr>
                <w:rFonts w:ascii="微软雅黑" w:hAnsi="微软雅黑" w:eastAsia="微软雅黑"/>
                <w:szCs w:val="21"/>
              </w:rPr>
            </w:pPr>
            <w:r>
              <w:rPr>
                <w:rFonts w:hint="eastAsia" w:ascii="微软雅黑" w:hAnsi="微软雅黑" w:eastAsia="微软雅黑"/>
                <w:szCs w:val="21"/>
              </w:rPr>
              <w:t>出现上述情形，不影响采购公平、公正性的，采购组织机构可以待上述情形消除后继续组织电子交易活动，也可以决定某些环节以纸质形式进行；影响或可能影响采购公平、公正性的，应当重新采购。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20" w:lineRule="exact"/>
              <w:jc w:val="center"/>
              <w:rPr>
                <w:rFonts w:ascii="微软雅黑" w:hAnsi="微软雅黑" w:eastAsia="微软雅黑"/>
                <w:szCs w:val="21"/>
              </w:rPr>
            </w:pPr>
            <w:r>
              <w:rPr>
                <w:rFonts w:hint="eastAsia" w:ascii="微软雅黑" w:hAnsi="微软雅黑" w:eastAsia="微软雅黑"/>
                <w:szCs w:val="21"/>
              </w:rPr>
              <w:t>13</w:t>
            </w:r>
          </w:p>
        </w:tc>
        <w:tc>
          <w:tcPr>
            <w:tcW w:w="7874" w:type="dxa"/>
          </w:tcPr>
          <w:p>
            <w:pPr>
              <w:spacing w:line="320" w:lineRule="exact"/>
              <w:rPr>
                <w:rFonts w:ascii="微软雅黑" w:hAnsi="微软雅黑" w:eastAsia="微软雅黑"/>
                <w:szCs w:val="21"/>
              </w:rPr>
            </w:pPr>
            <w:r>
              <w:rPr>
                <w:rFonts w:hint="eastAsia" w:ascii="微软雅黑" w:hAnsi="微软雅黑" w:eastAsia="微软雅黑"/>
                <w:szCs w:val="21"/>
              </w:rPr>
              <w:t>评审办法：</w:t>
            </w:r>
          </w:p>
          <w:p>
            <w:pPr>
              <w:spacing w:line="320" w:lineRule="exact"/>
              <w:rPr>
                <w:rFonts w:ascii="微软雅黑" w:hAnsi="微软雅黑" w:eastAsia="微软雅黑"/>
                <w:szCs w:val="21"/>
              </w:rPr>
            </w:pPr>
            <w:r>
              <w:rPr>
                <w:rFonts w:hint="eastAsia" w:ascii="微软雅黑" w:hAnsi="微软雅黑" w:eastAsia="微软雅黑"/>
                <w:szCs w:val="21"/>
              </w:rPr>
              <w:t>详见本磋商文件第四章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20" w:lineRule="exact"/>
              <w:jc w:val="center"/>
              <w:rPr>
                <w:rFonts w:ascii="微软雅黑" w:hAnsi="微软雅黑" w:eastAsia="微软雅黑"/>
                <w:szCs w:val="21"/>
              </w:rPr>
            </w:pPr>
            <w:r>
              <w:rPr>
                <w:rFonts w:hint="eastAsia" w:ascii="微软雅黑" w:hAnsi="微软雅黑" w:eastAsia="微软雅黑"/>
                <w:szCs w:val="21"/>
              </w:rPr>
              <w:t>14</w:t>
            </w:r>
          </w:p>
        </w:tc>
        <w:tc>
          <w:tcPr>
            <w:tcW w:w="7874" w:type="dxa"/>
          </w:tcPr>
          <w:p>
            <w:pPr>
              <w:spacing w:line="320" w:lineRule="exact"/>
              <w:rPr>
                <w:rFonts w:ascii="微软雅黑" w:hAnsi="微软雅黑" w:eastAsia="微软雅黑"/>
                <w:szCs w:val="21"/>
              </w:rPr>
            </w:pPr>
            <w:r>
              <w:rPr>
                <w:rFonts w:hint="eastAsia" w:ascii="微软雅黑" w:hAnsi="微软雅黑" w:eastAsia="微软雅黑"/>
                <w:szCs w:val="21"/>
              </w:rPr>
              <w:t>成交候选供应商:</w:t>
            </w:r>
          </w:p>
          <w:p>
            <w:pPr>
              <w:spacing w:line="320" w:lineRule="exact"/>
              <w:rPr>
                <w:rFonts w:ascii="微软雅黑" w:hAnsi="微软雅黑" w:eastAsia="微软雅黑"/>
                <w:szCs w:val="21"/>
              </w:rPr>
            </w:pPr>
            <w:r>
              <w:rPr>
                <w:rFonts w:hint="eastAsia" w:ascii="微软雅黑" w:hAnsi="微软雅黑" w:eastAsia="微软雅黑"/>
                <w:szCs w:val="21"/>
              </w:rPr>
              <w:t>经评审排名第一的供应商即为第一成交候选供应商，排名第二的为第二成交候选供应商……其他供应商成交候选资格依此类推。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20" w:lineRule="exact"/>
              <w:jc w:val="center"/>
              <w:rPr>
                <w:rFonts w:ascii="微软雅黑" w:hAnsi="微软雅黑" w:eastAsia="微软雅黑"/>
                <w:szCs w:val="21"/>
              </w:rPr>
            </w:pPr>
            <w:r>
              <w:rPr>
                <w:rFonts w:hint="eastAsia" w:ascii="微软雅黑" w:hAnsi="微软雅黑" w:eastAsia="微软雅黑"/>
                <w:szCs w:val="21"/>
              </w:rPr>
              <w:t>15</w:t>
            </w:r>
          </w:p>
        </w:tc>
        <w:tc>
          <w:tcPr>
            <w:tcW w:w="7874" w:type="dxa"/>
          </w:tcPr>
          <w:p>
            <w:pPr>
              <w:spacing w:line="320" w:lineRule="exact"/>
              <w:rPr>
                <w:rFonts w:ascii="微软雅黑" w:hAnsi="微软雅黑" w:eastAsia="微软雅黑"/>
                <w:szCs w:val="21"/>
              </w:rPr>
            </w:pPr>
            <w:r>
              <w:rPr>
                <w:rFonts w:hint="eastAsia" w:ascii="微软雅黑" w:hAnsi="微软雅黑" w:eastAsia="微软雅黑"/>
                <w:szCs w:val="21"/>
              </w:rPr>
              <w:t>成交公告及成交通知书：</w:t>
            </w:r>
          </w:p>
          <w:p>
            <w:pPr>
              <w:spacing w:line="320" w:lineRule="exact"/>
              <w:rPr>
                <w:rFonts w:ascii="微软雅黑" w:hAnsi="微软雅黑" w:eastAsia="微软雅黑"/>
                <w:szCs w:val="21"/>
              </w:rPr>
            </w:pPr>
            <w:r>
              <w:rPr>
                <w:rFonts w:hint="eastAsia" w:ascii="微软雅黑" w:hAnsi="微软雅黑" w:eastAsia="微软雅黑"/>
                <w:szCs w:val="21"/>
              </w:rPr>
              <w:t>采购人依法确定中标人2个工作日内，发出成交通知书。</w:t>
            </w:r>
          </w:p>
          <w:p>
            <w:pPr>
              <w:spacing w:line="320" w:lineRule="exact"/>
              <w:rPr>
                <w:rFonts w:ascii="微软雅黑" w:hAnsi="微软雅黑" w:eastAsia="微软雅黑"/>
                <w:szCs w:val="21"/>
              </w:rPr>
            </w:pPr>
            <w:r>
              <w:rPr>
                <w:rFonts w:hint="eastAsia" w:ascii="微软雅黑" w:hAnsi="微软雅黑" w:eastAsia="微软雅黑"/>
                <w:szCs w:val="21"/>
              </w:rPr>
              <w:t>同时成交公告发布于浙江政府采购网  (http://zfcg.czt.zj.gov.cn/) 、安吉县公共资源交易网（http://www.ajztb.com），成交公告期限为1个工作日。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20" w:lineRule="exact"/>
              <w:jc w:val="center"/>
              <w:rPr>
                <w:rFonts w:ascii="微软雅黑" w:hAnsi="微软雅黑" w:eastAsia="微软雅黑"/>
                <w:szCs w:val="21"/>
              </w:rPr>
            </w:pPr>
            <w:r>
              <w:rPr>
                <w:rFonts w:hint="eastAsia" w:ascii="微软雅黑" w:hAnsi="微软雅黑" w:eastAsia="微软雅黑"/>
                <w:szCs w:val="21"/>
              </w:rPr>
              <w:t>16</w:t>
            </w:r>
          </w:p>
        </w:tc>
        <w:tc>
          <w:tcPr>
            <w:tcW w:w="7874" w:type="dxa"/>
            <w:vAlign w:val="center"/>
          </w:tcPr>
          <w:p>
            <w:pPr>
              <w:spacing w:line="320" w:lineRule="exact"/>
              <w:rPr>
                <w:rFonts w:ascii="微软雅黑" w:hAnsi="微软雅黑" w:eastAsia="微软雅黑"/>
                <w:szCs w:val="21"/>
                <w:lang w:val="zh-CN"/>
              </w:rPr>
            </w:pPr>
            <w:r>
              <w:rPr>
                <w:rFonts w:hint="eastAsia" w:ascii="微软雅黑" w:hAnsi="微软雅黑" w:eastAsia="微软雅黑"/>
                <w:szCs w:val="21"/>
                <w:lang w:val="zh-CN"/>
              </w:rPr>
              <w:t>履约保证金：</w:t>
            </w:r>
          </w:p>
          <w:p>
            <w:pPr>
              <w:spacing w:line="320" w:lineRule="exact"/>
              <w:rPr>
                <w:rFonts w:ascii="微软雅黑" w:hAnsi="微软雅黑" w:eastAsia="微软雅黑"/>
                <w:szCs w:val="21"/>
              </w:rPr>
            </w:pPr>
            <w:r>
              <w:rPr>
                <w:rFonts w:hint="eastAsia" w:ascii="微软雅黑" w:hAnsi="微软雅黑" w:eastAsia="微软雅黑"/>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20" w:lineRule="exact"/>
              <w:jc w:val="center"/>
              <w:rPr>
                <w:rFonts w:ascii="微软雅黑" w:hAnsi="微软雅黑" w:eastAsia="微软雅黑"/>
                <w:szCs w:val="21"/>
              </w:rPr>
            </w:pPr>
            <w:r>
              <w:rPr>
                <w:rFonts w:hint="eastAsia" w:ascii="微软雅黑" w:hAnsi="微软雅黑" w:eastAsia="微软雅黑"/>
                <w:szCs w:val="21"/>
              </w:rPr>
              <w:t>17</w:t>
            </w:r>
          </w:p>
        </w:tc>
        <w:tc>
          <w:tcPr>
            <w:tcW w:w="7874" w:type="dxa"/>
            <w:vAlign w:val="center"/>
          </w:tcPr>
          <w:p>
            <w:pPr>
              <w:spacing w:line="320" w:lineRule="exact"/>
              <w:rPr>
                <w:rFonts w:ascii="微软雅黑" w:hAnsi="微软雅黑" w:eastAsia="微软雅黑"/>
                <w:szCs w:val="21"/>
              </w:rPr>
            </w:pPr>
            <w:r>
              <w:rPr>
                <w:rFonts w:hint="eastAsia" w:ascii="微软雅黑" w:hAnsi="微软雅黑" w:eastAsia="微软雅黑"/>
                <w:szCs w:val="21"/>
              </w:rPr>
              <w:t>签订合同：</w:t>
            </w:r>
          </w:p>
          <w:p>
            <w:pPr>
              <w:spacing w:line="320" w:lineRule="exact"/>
              <w:rPr>
                <w:rFonts w:ascii="微软雅黑" w:hAnsi="微软雅黑" w:eastAsia="微软雅黑"/>
                <w:szCs w:val="21"/>
              </w:rPr>
            </w:pPr>
            <w:r>
              <w:rPr>
                <w:rFonts w:hint="eastAsia" w:ascii="微软雅黑" w:hAnsi="微软雅黑" w:eastAsia="微软雅黑"/>
                <w:szCs w:val="21"/>
              </w:rPr>
              <w:t>成交通知书发出后30天内，成交供应商和采购人签订政府采购合同。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20" w:lineRule="exact"/>
              <w:jc w:val="center"/>
              <w:rPr>
                <w:rFonts w:ascii="微软雅黑" w:hAnsi="微软雅黑" w:eastAsia="微软雅黑"/>
                <w:szCs w:val="21"/>
              </w:rPr>
            </w:pPr>
            <w:r>
              <w:rPr>
                <w:rFonts w:hint="eastAsia" w:ascii="微软雅黑" w:hAnsi="微软雅黑" w:eastAsia="微软雅黑"/>
                <w:szCs w:val="21"/>
              </w:rPr>
              <w:t>18</w:t>
            </w:r>
          </w:p>
        </w:tc>
        <w:tc>
          <w:tcPr>
            <w:tcW w:w="7874" w:type="dxa"/>
            <w:vAlign w:val="center"/>
          </w:tcPr>
          <w:p>
            <w:pPr>
              <w:spacing w:line="320" w:lineRule="exact"/>
              <w:rPr>
                <w:rFonts w:ascii="微软雅黑" w:hAnsi="微软雅黑" w:eastAsia="微软雅黑"/>
                <w:szCs w:val="21"/>
              </w:rPr>
            </w:pPr>
            <w:r>
              <w:rPr>
                <w:rFonts w:hint="eastAsia" w:ascii="微软雅黑" w:hAnsi="微软雅黑" w:eastAsia="微软雅黑"/>
                <w:szCs w:val="21"/>
              </w:rPr>
              <w:t>信用记录查询：依据财库[2016]125号文件执行</w:t>
            </w:r>
          </w:p>
          <w:p>
            <w:pPr>
              <w:spacing w:line="320" w:lineRule="exact"/>
              <w:rPr>
                <w:rFonts w:ascii="微软雅黑" w:hAnsi="微软雅黑" w:eastAsia="微软雅黑"/>
                <w:szCs w:val="21"/>
              </w:rPr>
            </w:pPr>
            <w:r>
              <w:rPr>
                <w:rFonts w:hint="eastAsia" w:ascii="微软雅黑" w:hAnsi="微软雅黑" w:eastAsia="微软雅黑"/>
                <w:szCs w:val="21"/>
              </w:rPr>
              <w:t>查询渠道：信用中国（www.creditchina.gov.cn）、中国政府采购网（www.ccgp.gov.cn）；</w:t>
            </w:r>
          </w:p>
          <w:p>
            <w:pPr>
              <w:spacing w:line="320" w:lineRule="exact"/>
              <w:rPr>
                <w:rFonts w:ascii="微软雅黑" w:hAnsi="微软雅黑" w:eastAsia="微软雅黑"/>
                <w:szCs w:val="21"/>
              </w:rPr>
            </w:pPr>
            <w:r>
              <w:rPr>
                <w:rFonts w:hint="eastAsia" w:ascii="微软雅黑" w:hAnsi="微软雅黑" w:eastAsia="微软雅黑"/>
                <w:szCs w:val="21"/>
              </w:rPr>
              <w:t>时间：提交首次响应文件截止时间前3年内；</w:t>
            </w:r>
          </w:p>
          <w:p>
            <w:pPr>
              <w:spacing w:line="320" w:lineRule="exact"/>
              <w:rPr>
                <w:rFonts w:ascii="微软雅黑" w:hAnsi="微软雅黑" w:eastAsia="微软雅黑"/>
                <w:szCs w:val="21"/>
              </w:rPr>
            </w:pPr>
            <w:r>
              <w:rPr>
                <w:rFonts w:hint="eastAsia" w:ascii="微软雅黑" w:hAnsi="微软雅黑" w:eastAsia="微软雅黑"/>
                <w:szCs w:val="21"/>
              </w:rPr>
              <w:t>查询记录和证据的留存：网站查询，打印留存。</w:t>
            </w:r>
          </w:p>
          <w:p>
            <w:pPr>
              <w:spacing w:line="320" w:lineRule="exact"/>
              <w:rPr>
                <w:rFonts w:ascii="微软雅黑" w:hAnsi="微软雅黑" w:eastAsia="微软雅黑"/>
                <w:szCs w:val="21"/>
              </w:rPr>
            </w:pPr>
            <w:r>
              <w:rPr>
                <w:rFonts w:hint="eastAsia" w:ascii="微软雅黑" w:hAnsi="微软雅黑" w:eastAsia="微软雅黑"/>
                <w:szCs w:val="21"/>
              </w:rPr>
              <w:t>使用规则：被列入失信被执行人、重大税收违法案件当事人名单、政府采购严重违法失信行为记录名单及其它不符合《中华人民共和国政府采购法》第二十二条规定条件的，其资格审查不通过。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8" w:type="dxa"/>
            <w:vAlign w:val="center"/>
          </w:tcPr>
          <w:p>
            <w:pPr>
              <w:spacing w:line="320" w:lineRule="exact"/>
              <w:jc w:val="center"/>
              <w:rPr>
                <w:rFonts w:ascii="微软雅黑" w:hAnsi="微软雅黑" w:eastAsia="微软雅黑"/>
                <w:szCs w:val="21"/>
              </w:rPr>
            </w:pPr>
            <w:r>
              <w:rPr>
                <w:rFonts w:hint="eastAsia" w:ascii="微软雅黑" w:hAnsi="微软雅黑" w:eastAsia="微软雅黑"/>
                <w:szCs w:val="21"/>
              </w:rPr>
              <w:t>19</w:t>
            </w:r>
          </w:p>
        </w:tc>
        <w:tc>
          <w:tcPr>
            <w:tcW w:w="7874" w:type="dxa"/>
            <w:vAlign w:val="center"/>
          </w:tcPr>
          <w:p>
            <w:pPr>
              <w:spacing w:line="320" w:lineRule="exact"/>
              <w:rPr>
                <w:rFonts w:ascii="微软雅黑" w:hAnsi="微软雅黑" w:eastAsia="微软雅黑"/>
                <w:szCs w:val="21"/>
              </w:rPr>
            </w:pPr>
            <w:r>
              <w:rPr>
                <w:rFonts w:hint="eastAsia" w:ascii="微软雅黑" w:hAnsi="微软雅黑" w:eastAsia="微软雅黑"/>
                <w:szCs w:val="21"/>
              </w:rPr>
              <w:t xml:space="preserve">政府采购政策执行： </w:t>
            </w:r>
          </w:p>
          <w:p>
            <w:pPr>
              <w:spacing w:line="320" w:lineRule="exact"/>
              <w:rPr>
                <w:rFonts w:ascii="微软雅黑" w:hAnsi="微软雅黑" w:eastAsia="微软雅黑"/>
                <w:szCs w:val="21"/>
              </w:rPr>
            </w:pPr>
            <w:r>
              <w:rPr>
                <w:rFonts w:hint="eastAsia" w:ascii="微软雅黑" w:hAnsi="微软雅黑" w:eastAsia="微软雅黑"/>
                <w:szCs w:val="21"/>
              </w:rPr>
              <w:t>根据工信部等部委发布的《关于印发中小企业划型标准规定的通知》（工信部联企业〔</w:t>
            </w:r>
            <w:r>
              <w:rPr>
                <w:rFonts w:ascii="微软雅黑" w:hAnsi="微软雅黑" w:eastAsia="微软雅黑"/>
                <w:szCs w:val="21"/>
              </w:rPr>
              <w:t>2011</w:t>
            </w:r>
            <w:r>
              <w:rPr>
                <w:rFonts w:hint="eastAsia" w:ascii="微软雅黑" w:hAnsi="微软雅黑" w:eastAsia="微软雅黑"/>
                <w:szCs w:val="21"/>
              </w:rPr>
              <w:t>〕</w:t>
            </w:r>
            <w:r>
              <w:rPr>
                <w:rFonts w:ascii="微软雅黑" w:hAnsi="微软雅黑" w:eastAsia="微软雅黑"/>
                <w:szCs w:val="21"/>
              </w:rPr>
              <w:t xml:space="preserve">300 </w:t>
            </w:r>
            <w:r>
              <w:rPr>
                <w:rFonts w:hint="eastAsia" w:ascii="微软雅黑" w:hAnsi="微软雅黑" w:eastAsia="微软雅黑"/>
                <w:szCs w:val="21"/>
              </w:rPr>
              <w:t>号），根据具体品目确定相应标准。为本项目提供服务的企业按照《关于印发中小企业划型标准规定的通知》（工信部联企业〔2011〕300 号）的所属行业分类为</w:t>
            </w:r>
            <w:r>
              <w:rPr>
                <w:rFonts w:hint="eastAsia" w:ascii="微软雅黑" w:hAnsi="微软雅黑" w:eastAsia="微软雅黑"/>
                <w:b/>
                <w:bCs/>
                <w:szCs w:val="21"/>
              </w:rPr>
              <w:t>租赁和商务服务业或其他未列明行业</w:t>
            </w:r>
            <w:r>
              <w:rPr>
                <w:rFonts w:hint="eastAsia" w:ascii="微软雅黑" w:hAnsi="微软雅黑" w:eastAsia="微软雅黑"/>
                <w:szCs w:val="21"/>
              </w:rPr>
              <w:t xml:space="preserve">。 </w:t>
            </w:r>
          </w:p>
          <w:p>
            <w:pPr>
              <w:spacing w:line="320" w:lineRule="exact"/>
              <w:rPr>
                <w:rFonts w:ascii="微软雅黑" w:hAnsi="微软雅黑" w:eastAsia="微软雅黑"/>
                <w:szCs w:val="21"/>
              </w:rPr>
            </w:pPr>
            <w:r>
              <w:rPr>
                <w:rFonts w:hint="eastAsia" w:ascii="微软雅黑" w:hAnsi="微软雅黑" w:eastAsia="微软雅黑"/>
                <w:b/>
                <w:bCs/>
                <w:sz w:val="22"/>
                <w:szCs w:val="22"/>
              </w:rPr>
              <w:sym w:font="Wingdings" w:char="00FE"/>
            </w:r>
            <w:r>
              <w:rPr>
                <w:rFonts w:ascii="微软雅黑" w:hAnsi="微软雅黑" w:eastAsia="微软雅黑"/>
                <w:szCs w:val="21"/>
              </w:rPr>
              <w:t>1</w:t>
            </w:r>
            <w:r>
              <w:rPr>
                <w:rFonts w:hint="eastAsia" w:ascii="微软雅黑" w:hAnsi="微软雅黑" w:eastAsia="微软雅黑"/>
                <w:szCs w:val="21"/>
              </w:rPr>
              <w:t xml:space="preserve">）本项目为专门面向中小企业采购，提供服务的供应商非中小企业的，资格审查不通过；符合上述条件的中小微型企业应按照磋商文件附件的格式要求在资格文件中提供《中小企业声明函》； </w:t>
            </w:r>
          </w:p>
          <w:p>
            <w:pPr>
              <w:spacing w:line="320" w:lineRule="exact"/>
              <w:rPr>
                <w:rFonts w:ascii="微软雅黑" w:hAnsi="微软雅黑" w:eastAsia="微软雅黑"/>
                <w:szCs w:val="21"/>
              </w:rPr>
            </w:pPr>
            <w:r>
              <w:rPr>
                <w:rFonts w:hint="eastAsia" w:ascii="微软雅黑" w:hAnsi="微软雅黑" w:eastAsia="微软雅黑"/>
                <w:b/>
                <w:bCs/>
                <w:sz w:val="22"/>
                <w:szCs w:val="22"/>
              </w:rPr>
              <w:sym w:font="Wingdings" w:char="00FD"/>
            </w:r>
            <w:r>
              <w:rPr>
                <w:rFonts w:hint="eastAsia" w:ascii="微软雅黑" w:hAnsi="微软雅黑" w:eastAsia="微软雅黑"/>
                <w:szCs w:val="21"/>
              </w:rPr>
              <w:t>符合上述条件的中小微型企业应按照采购文件附件的格式要求提供《中小企业声明函》、《中小企业资格确认意见书》。符合《关于促进残疾人就业政府采购政策的通知》（财库〔2019〕</w:t>
            </w:r>
            <w:r>
              <w:rPr>
                <w:rFonts w:ascii="微软雅黑" w:hAnsi="微软雅黑" w:eastAsia="微软雅黑"/>
                <w:szCs w:val="21"/>
              </w:rPr>
              <w:t xml:space="preserve">141 </w:t>
            </w:r>
            <w:r>
              <w:rPr>
                <w:rFonts w:hint="eastAsia" w:ascii="微软雅黑" w:hAnsi="微软雅黑" w:eastAsia="微软雅黑"/>
                <w:szCs w:val="21"/>
              </w:rPr>
              <w:t>号）规定的条件并提供《残疾人福利性单位声明函》的残疾人福利性单位视同小型、微型企业；根据《关于政府采购支持监狱企业发展有关问题的通知》（财库</w:t>
            </w:r>
            <w:r>
              <w:rPr>
                <w:rFonts w:ascii="微软雅黑" w:hAnsi="微软雅黑" w:eastAsia="微软雅黑"/>
                <w:szCs w:val="21"/>
              </w:rPr>
              <w:t xml:space="preserve">[2014]68 </w:t>
            </w:r>
            <w:r>
              <w:rPr>
                <w:rFonts w:hint="eastAsia" w:ascii="微软雅黑" w:hAnsi="微软雅黑" w:eastAsia="微软雅黑"/>
                <w:szCs w:val="21"/>
              </w:rPr>
              <w:t xml:space="preserve">号）的规定，供应商提供由省级以上监狱管理局、戒毒管理局（含新疆生产建设兵团）出具的属于监狱企业证明文件的，视同为小型和微型企业。 </w:t>
            </w:r>
          </w:p>
          <w:p>
            <w:pPr>
              <w:spacing w:line="320" w:lineRule="exact"/>
              <w:rPr>
                <w:rFonts w:ascii="微软雅黑" w:hAnsi="微软雅黑" w:eastAsia="微软雅黑"/>
                <w:szCs w:val="21"/>
              </w:rPr>
            </w:pPr>
            <w:r>
              <w:rPr>
                <w:rFonts w:hint="eastAsia" w:ascii="微软雅黑" w:hAnsi="微软雅黑" w:eastAsia="微软雅黑"/>
                <w:szCs w:val="21"/>
              </w:rPr>
              <w:t>根据财政部发布的《政府采购促进中小企业发展管理办法》（财库﹝</w:t>
            </w:r>
            <w:r>
              <w:rPr>
                <w:rFonts w:ascii="微软雅黑" w:hAnsi="微软雅黑" w:eastAsia="微软雅黑"/>
                <w:szCs w:val="21"/>
              </w:rPr>
              <w:t>2020</w:t>
            </w:r>
            <w:r>
              <w:rPr>
                <w:rFonts w:hint="eastAsia" w:ascii="微软雅黑" w:hAnsi="微软雅黑" w:eastAsia="微软雅黑"/>
                <w:szCs w:val="21"/>
              </w:rPr>
              <w:t>﹞</w:t>
            </w:r>
            <w:r>
              <w:rPr>
                <w:rFonts w:ascii="微软雅黑" w:hAnsi="微软雅黑" w:eastAsia="微软雅黑"/>
                <w:szCs w:val="21"/>
              </w:rPr>
              <w:t xml:space="preserve">46 </w:t>
            </w:r>
            <w:r>
              <w:rPr>
                <w:rFonts w:hint="eastAsia" w:ascii="微软雅黑" w:hAnsi="微软雅黑" w:eastAsia="微软雅黑"/>
                <w:szCs w:val="21"/>
              </w:rPr>
              <w:t>号）规定，对于非专门面向此类企业的项目，对小型和微型企业产品和服务的投标价格给予</w:t>
            </w:r>
            <w:r>
              <w:rPr>
                <w:rFonts w:ascii="微软雅黑" w:hAnsi="微软雅黑" w:eastAsia="微软雅黑"/>
                <w:szCs w:val="21"/>
              </w:rPr>
              <w:t>6 %</w:t>
            </w:r>
            <w:r>
              <w:rPr>
                <w:rFonts w:hint="eastAsia" w:ascii="微软雅黑" w:hAnsi="微软雅黑" w:eastAsia="微软雅黑"/>
                <w:szCs w:val="21"/>
              </w:rPr>
              <w:t xml:space="preserve">的扣除，用扣除后的价格参与评审。小型、微型企业与大中型企业和其他自然人、法人或者其他组织组成联合体共同参加非专门面向中小企业的政府采购活动。联合协议中约定，小型、微型企业的协议合同额占到联合体协议合同总金额 </w:t>
            </w:r>
            <w:r>
              <w:rPr>
                <w:rFonts w:ascii="微软雅黑" w:hAnsi="微软雅黑" w:eastAsia="微软雅黑"/>
                <w:szCs w:val="21"/>
              </w:rPr>
              <w:t>30%</w:t>
            </w:r>
            <w:r>
              <w:rPr>
                <w:rFonts w:hint="eastAsia" w:ascii="微软雅黑" w:hAnsi="微软雅黑" w:eastAsia="微软雅黑"/>
                <w:szCs w:val="21"/>
              </w:rPr>
              <w:t xml:space="preserve">以上的，可给予联合体 </w:t>
            </w:r>
            <w:r>
              <w:rPr>
                <w:rFonts w:ascii="微软雅黑" w:hAnsi="微软雅黑" w:eastAsia="微软雅黑"/>
                <w:szCs w:val="21"/>
              </w:rPr>
              <w:t>2%</w:t>
            </w:r>
            <w:r>
              <w:rPr>
                <w:rFonts w:hint="eastAsia" w:ascii="微软雅黑" w:hAnsi="微软雅黑" w:eastAsia="微软雅黑"/>
                <w:szCs w:val="21"/>
              </w:rPr>
              <w:t xml:space="preserve">的投标价格扣除。 </w:t>
            </w:r>
          </w:p>
          <w:p>
            <w:pPr>
              <w:spacing w:line="320" w:lineRule="exact"/>
              <w:rPr>
                <w:rFonts w:ascii="微软雅黑" w:hAnsi="微软雅黑" w:eastAsia="微软雅黑"/>
                <w:szCs w:val="21"/>
              </w:rPr>
            </w:pPr>
            <w:r>
              <w:rPr>
                <w:rFonts w:hint="eastAsia" w:ascii="微软雅黑" w:hAnsi="微软雅黑" w:eastAsia="微软雅黑"/>
                <w:szCs w:val="21"/>
              </w:rPr>
              <w:t>联合体各方均为小型、微型企业的，联合体视同为小型、微型企业。</w:t>
            </w:r>
          </w:p>
          <w:p>
            <w:pPr>
              <w:spacing w:line="320" w:lineRule="exact"/>
              <w:rPr>
                <w:rFonts w:ascii="微软雅黑" w:hAnsi="微软雅黑" w:eastAsia="微软雅黑"/>
                <w:szCs w:val="21"/>
              </w:rPr>
            </w:pPr>
            <w:r>
              <w:rPr>
                <w:rFonts w:hint="eastAsia" w:ascii="微软雅黑" w:hAnsi="微软雅黑" w:eastAsia="微软雅黑"/>
                <w:b/>
                <w:bCs/>
                <w:szCs w:val="21"/>
              </w:rPr>
              <w:t>特别提醒：供应商按照本办法规定提供声明函内容不实的，属于提供虚假材料谋取中标、成交，依照《中华人民共和国政府采购法》等国家有关规定追究相应责任。采购代理机构在成交结果公告中公开成交供应商的《中小企业声明函》。</w:t>
            </w:r>
            <w:r>
              <w:rPr>
                <w:rFonts w:hint="eastAsia" w:ascii="微软雅黑" w:hAnsi="微软雅黑" w:eastAsia="微软雅黑"/>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20" w:lineRule="exact"/>
              <w:jc w:val="center"/>
              <w:rPr>
                <w:rFonts w:ascii="微软雅黑" w:hAnsi="微软雅黑" w:eastAsia="微软雅黑"/>
                <w:szCs w:val="21"/>
              </w:rPr>
            </w:pPr>
            <w:r>
              <w:rPr>
                <w:rFonts w:hint="eastAsia" w:ascii="微软雅黑" w:hAnsi="微软雅黑" w:eastAsia="微软雅黑"/>
                <w:szCs w:val="21"/>
              </w:rPr>
              <w:t>20</w:t>
            </w:r>
          </w:p>
        </w:tc>
        <w:tc>
          <w:tcPr>
            <w:tcW w:w="7874" w:type="dxa"/>
            <w:vAlign w:val="center"/>
          </w:tcPr>
          <w:p>
            <w:pPr>
              <w:spacing w:line="320" w:lineRule="exact"/>
              <w:rPr>
                <w:rFonts w:ascii="微软雅黑" w:hAnsi="微软雅黑" w:eastAsia="微软雅黑"/>
                <w:szCs w:val="21"/>
              </w:rPr>
            </w:pPr>
            <w:r>
              <w:rPr>
                <w:rFonts w:hint="eastAsia" w:ascii="微软雅黑" w:hAnsi="微软雅黑" w:eastAsia="微软雅黑"/>
                <w:szCs w:val="21"/>
              </w:rPr>
              <w:t>节能环保要求（本项目不适用）：</w:t>
            </w:r>
          </w:p>
          <w:p>
            <w:pPr>
              <w:spacing w:line="320" w:lineRule="exact"/>
              <w:rPr>
                <w:rFonts w:ascii="微软雅黑" w:hAnsi="微软雅黑" w:eastAsia="微软雅黑"/>
                <w:szCs w:val="21"/>
              </w:rPr>
            </w:pPr>
            <w:r>
              <w:rPr>
                <w:rFonts w:hint="eastAsia" w:ascii="微软雅黑" w:hAnsi="微软雅黑" w:eastAsia="微软雅黑"/>
                <w:szCs w:val="21"/>
              </w:rPr>
              <w:t>根据财政部、国家发改委最新一期“节能产品政府采购清单的通知” （以下简称“节能清单”），本项目如需采购节能清单中的政府强制采购的节能产品，供应商所投的相应产品须为列入最新一期节能产品政府采购清单的产品，并且提供该产品所在的节能产品政府采购清单页，注明页码，否则响应文件无效。（注：在最新一期节能清单发布之后开展的政府采购活动，执行最新一期节能清单。在此之前已经开展但尚未进入评审环节的政府采购活动，执行上期或最新一期节能清单。）</w:t>
            </w:r>
          </w:p>
          <w:p>
            <w:pPr>
              <w:spacing w:line="320" w:lineRule="exact"/>
              <w:rPr>
                <w:rFonts w:ascii="微软雅黑" w:hAnsi="微软雅黑" w:eastAsia="微软雅黑"/>
                <w:szCs w:val="21"/>
              </w:rPr>
            </w:pPr>
            <w:r>
              <w:rPr>
                <w:rFonts w:hint="eastAsia" w:ascii="微软雅黑" w:hAnsi="微软雅黑" w:eastAsia="微软雅黑"/>
                <w:szCs w:val="21"/>
              </w:rPr>
              <w:t>供应商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20" w:lineRule="exact"/>
              <w:jc w:val="center"/>
              <w:rPr>
                <w:rFonts w:ascii="微软雅黑" w:hAnsi="微软雅黑" w:eastAsia="微软雅黑"/>
                <w:szCs w:val="21"/>
              </w:rPr>
            </w:pPr>
            <w:r>
              <w:rPr>
                <w:rFonts w:hint="eastAsia" w:ascii="微软雅黑" w:hAnsi="微软雅黑" w:eastAsia="微软雅黑"/>
                <w:szCs w:val="21"/>
              </w:rPr>
              <w:t>21</w:t>
            </w:r>
          </w:p>
        </w:tc>
        <w:tc>
          <w:tcPr>
            <w:tcW w:w="7874" w:type="dxa"/>
            <w:vAlign w:val="center"/>
          </w:tcPr>
          <w:p>
            <w:pPr>
              <w:spacing w:line="320" w:lineRule="exact"/>
              <w:jc w:val="left"/>
              <w:rPr>
                <w:rFonts w:ascii="微软雅黑" w:hAnsi="微软雅黑" w:eastAsia="微软雅黑"/>
                <w:szCs w:val="21"/>
                <w:lang w:bidi="ar"/>
              </w:rPr>
            </w:pPr>
            <w:r>
              <w:rPr>
                <w:rFonts w:hint="eastAsia" w:ascii="微软雅黑" w:hAnsi="微软雅黑" w:eastAsia="微软雅黑"/>
                <w:szCs w:val="21"/>
                <w:lang w:bidi="ar"/>
              </w:rPr>
              <w:t>磋商注意事项：</w:t>
            </w:r>
          </w:p>
          <w:p>
            <w:pPr>
              <w:spacing w:line="320" w:lineRule="exact"/>
              <w:jc w:val="left"/>
              <w:rPr>
                <w:rFonts w:ascii="微软雅黑" w:hAnsi="微软雅黑" w:eastAsia="微软雅黑"/>
                <w:szCs w:val="21"/>
                <w:lang w:bidi="ar"/>
              </w:rPr>
            </w:pPr>
            <w:r>
              <w:rPr>
                <w:rFonts w:hint="eastAsia" w:ascii="微软雅黑" w:hAnsi="微软雅黑" w:eastAsia="微软雅黑"/>
                <w:szCs w:val="21"/>
                <w:lang w:bidi="ar"/>
              </w:rPr>
              <w:t>（1）成交后，供应商拒绝签订合同的，采购人可以依法按照评审报告推荐的成交候选供应商名单排序，确定下一候选人为成交供应商，也可以重新开展政府采购活动。供应商成交后拒绝签订合同的，应按预算金额的2%对采购人进行赔偿；赔偿金额不足以弥补采购人损失的，供应商应继续承担超过部分的损失。</w:t>
            </w:r>
          </w:p>
          <w:p>
            <w:pPr>
              <w:spacing w:line="320" w:lineRule="exact"/>
              <w:jc w:val="left"/>
              <w:rPr>
                <w:rFonts w:ascii="微软雅黑" w:hAnsi="微软雅黑" w:eastAsia="微软雅黑"/>
                <w:szCs w:val="21"/>
                <w:lang w:bidi="ar"/>
              </w:rPr>
            </w:pPr>
            <w:r>
              <w:rPr>
                <w:rFonts w:hint="eastAsia" w:ascii="微软雅黑" w:hAnsi="微软雅黑" w:eastAsia="微软雅黑"/>
                <w:szCs w:val="21"/>
                <w:lang w:bidi="ar"/>
              </w:rPr>
              <w:t>（2）存在下列行为的，采购人将其失信行为上报政府采购主管部门，由主管部门按有关规定对其违法失信行为记录进行公开：</w:t>
            </w:r>
          </w:p>
          <w:p>
            <w:pPr>
              <w:spacing w:line="320" w:lineRule="exact"/>
              <w:jc w:val="left"/>
              <w:rPr>
                <w:rFonts w:ascii="微软雅黑" w:hAnsi="微软雅黑" w:eastAsia="微软雅黑"/>
                <w:szCs w:val="21"/>
                <w:lang w:bidi="ar"/>
              </w:rPr>
            </w:pPr>
            <w:r>
              <w:rPr>
                <w:rFonts w:hint="eastAsia" w:ascii="微软雅黑" w:hAnsi="微软雅黑" w:eastAsia="微软雅黑"/>
                <w:szCs w:val="21"/>
                <w:lang w:bidi="ar"/>
              </w:rPr>
              <w:t>中标或者成交后，拒绝签订政府采购合同的；</w:t>
            </w:r>
          </w:p>
          <w:p>
            <w:pPr>
              <w:spacing w:line="320" w:lineRule="exact"/>
              <w:rPr>
                <w:rFonts w:ascii="微软雅黑" w:hAnsi="微软雅黑" w:eastAsia="微软雅黑"/>
                <w:szCs w:val="21"/>
              </w:rPr>
            </w:pPr>
            <w:r>
              <w:rPr>
                <w:rFonts w:hint="eastAsia" w:ascii="微软雅黑" w:hAnsi="微软雅黑" w:eastAsia="微软雅黑"/>
                <w:szCs w:val="21"/>
                <w:lang w:bidi="ar"/>
              </w:rPr>
              <w:t>响应文件有效期内撤销响应文件的。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20" w:lineRule="exact"/>
              <w:jc w:val="center"/>
              <w:rPr>
                <w:rFonts w:ascii="微软雅黑" w:hAnsi="微软雅黑" w:eastAsia="微软雅黑"/>
                <w:szCs w:val="21"/>
              </w:rPr>
            </w:pPr>
            <w:r>
              <w:rPr>
                <w:rFonts w:hint="eastAsia" w:ascii="微软雅黑" w:hAnsi="微软雅黑" w:eastAsia="微软雅黑"/>
                <w:szCs w:val="21"/>
              </w:rPr>
              <w:t>22</w:t>
            </w:r>
          </w:p>
        </w:tc>
        <w:tc>
          <w:tcPr>
            <w:tcW w:w="7874" w:type="dxa"/>
            <w:vAlign w:val="center"/>
          </w:tcPr>
          <w:p>
            <w:pPr>
              <w:spacing w:line="320" w:lineRule="exact"/>
              <w:rPr>
                <w:rFonts w:ascii="微软雅黑" w:hAnsi="微软雅黑" w:eastAsia="微软雅黑"/>
                <w:szCs w:val="21"/>
              </w:rPr>
            </w:pPr>
            <w:r>
              <w:rPr>
                <w:rFonts w:hint="eastAsia" w:ascii="微软雅黑" w:hAnsi="微软雅黑" w:eastAsia="微软雅黑"/>
                <w:szCs w:val="21"/>
              </w:rPr>
              <w:t>响应文件有效期：</w:t>
            </w:r>
          </w:p>
          <w:p>
            <w:pPr>
              <w:spacing w:line="320" w:lineRule="exact"/>
              <w:rPr>
                <w:rFonts w:ascii="微软雅黑" w:hAnsi="微软雅黑" w:eastAsia="微软雅黑"/>
                <w:szCs w:val="21"/>
              </w:rPr>
            </w:pPr>
            <w:r>
              <w:rPr>
                <w:rFonts w:hint="eastAsia" w:ascii="微软雅黑" w:hAnsi="微软雅黑" w:eastAsia="微软雅黑"/>
                <w:szCs w:val="21"/>
              </w:rPr>
              <w:t>90天。</w:t>
            </w:r>
          </w:p>
        </w:tc>
      </w:tr>
    </w:tbl>
    <w:p>
      <w:pPr>
        <w:numPr>
          <w:ilvl w:val="0"/>
          <w:numId w:val="1"/>
        </w:numPr>
        <w:spacing w:line="400" w:lineRule="exact"/>
        <w:jc w:val="left"/>
        <w:outlineLvl w:val="0"/>
        <w:rPr>
          <w:rFonts w:ascii="微软雅黑" w:hAnsi="微软雅黑" w:eastAsia="微软雅黑"/>
          <w:b/>
          <w:szCs w:val="21"/>
        </w:rPr>
      </w:pPr>
      <w:bookmarkStart w:id="3" w:name="_Toc16911"/>
      <w:bookmarkStart w:id="4" w:name="_Toc282640696"/>
      <w:bookmarkStart w:id="5" w:name="_Toc3449"/>
      <w:r>
        <w:rPr>
          <w:rFonts w:hint="eastAsia" w:ascii="微软雅黑" w:hAnsi="微软雅黑" w:eastAsia="微软雅黑"/>
          <w:b/>
          <w:szCs w:val="21"/>
        </w:rPr>
        <w:t>适用范围</w:t>
      </w:r>
      <w:bookmarkEnd w:id="3"/>
      <w:bookmarkEnd w:id="4"/>
      <w:bookmarkEnd w:id="5"/>
    </w:p>
    <w:p>
      <w:pPr>
        <w:spacing w:line="400" w:lineRule="exact"/>
        <w:ind w:firstLine="315" w:firstLineChars="150"/>
        <w:jc w:val="left"/>
        <w:rPr>
          <w:rFonts w:ascii="微软雅黑" w:hAnsi="微软雅黑" w:eastAsia="微软雅黑"/>
          <w:szCs w:val="21"/>
        </w:rPr>
      </w:pPr>
      <w:r>
        <w:rPr>
          <w:rFonts w:hint="eastAsia" w:ascii="微软雅黑" w:hAnsi="微软雅黑" w:eastAsia="微软雅黑"/>
          <w:szCs w:val="21"/>
        </w:rPr>
        <w:t>仅适用于本次竞争性磋商采购所叙述的工程、货物和服务。</w:t>
      </w:r>
    </w:p>
    <w:p>
      <w:pPr>
        <w:numPr>
          <w:ilvl w:val="0"/>
          <w:numId w:val="1"/>
        </w:numPr>
        <w:spacing w:line="400" w:lineRule="exact"/>
        <w:jc w:val="left"/>
        <w:outlineLvl w:val="0"/>
        <w:rPr>
          <w:rFonts w:ascii="微软雅黑" w:hAnsi="微软雅黑" w:eastAsia="微软雅黑"/>
          <w:b/>
          <w:szCs w:val="21"/>
        </w:rPr>
      </w:pPr>
      <w:bookmarkStart w:id="6" w:name="_Toc13295"/>
      <w:bookmarkStart w:id="7" w:name="_Toc3719"/>
      <w:bookmarkStart w:id="8" w:name="_Toc282640697"/>
      <w:r>
        <w:rPr>
          <w:rFonts w:hint="eastAsia" w:ascii="微软雅黑" w:hAnsi="微软雅黑" w:eastAsia="微软雅黑"/>
          <w:b/>
          <w:szCs w:val="21"/>
        </w:rPr>
        <w:t>定义</w:t>
      </w:r>
      <w:bookmarkEnd w:id="6"/>
      <w:bookmarkEnd w:id="7"/>
      <w:bookmarkEnd w:id="8"/>
    </w:p>
    <w:p>
      <w:pPr>
        <w:spacing w:line="400" w:lineRule="exact"/>
        <w:ind w:firstLine="315" w:firstLineChars="150"/>
        <w:jc w:val="left"/>
        <w:rPr>
          <w:rFonts w:hint="default" w:ascii="微软雅黑" w:hAnsi="微软雅黑" w:eastAsia="微软雅黑"/>
          <w:szCs w:val="21"/>
          <w:lang w:val="en-US" w:eastAsia="zh-CN"/>
        </w:rPr>
      </w:pPr>
      <w:r>
        <w:rPr>
          <w:rFonts w:hint="eastAsia" w:ascii="微软雅黑" w:hAnsi="微软雅黑" w:eastAsia="微软雅黑"/>
          <w:szCs w:val="21"/>
        </w:rPr>
        <w:t>1、“采购人”系指</w:t>
      </w:r>
      <w:r>
        <w:rPr>
          <w:rFonts w:hint="eastAsia" w:ascii="微软雅黑" w:hAnsi="微软雅黑" w:eastAsia="微软雅黑"/>
          <w:szCs w:val="21"/>
          <w:lang w:val="en-US" w:eastAsia="zh-CN"/>
        </w:rPr>
        <w:t>安吉县医疗保障事业管理服务中心。</w:t>
      </w:r>
    </w:p>
    <w:p>
      <w:pPr>
        <w:spacing w:line="400" w:lineRule="exact"/>
        <w:ind w:firstLine="315" w:firstLineChars="150"/>
        <w:jc w:val="left"/>
        <w:rPr>
          <w:rFonts w:ascii="微软雅黑" w:hAnsi="微软雅黑" w:eastAsia="微软雅黑"/>
          <w:szCs w:val="21"/>
        </w:rPr>
      </w:pPr>
      <w:r>
        <w:rPr>
          <w:rFonts w:hint="eastAsia" w:ascii="微软雅黑" w:hAnsi="微软雅黑" w:eastAsia="微软雅黑"/>
          <w:szCs w:val="21"/>
        </w:rPr>
        <w:t>2、“采购代理机构”系指安吉品位采购服务有限公司。</w:t>
      </w:r>
    </w:p>
    <w:p>
      <w:pPr>
        <w:spacing w:line="400" w:lineRule="exact"/>
        <w:ind w:firstLine="315" w:firstLineChars="150"/>
        <w:jc w:val="left"/>
        <w:rPr>
          <w:rFonts w:ascii="微软雅黑" w:hAnsi="微软雅黑" w:eastAsia="微软雅黑"/>
          <w:szCs w:val="21"/>
        </w:rPr>
      </w:pPr>
      <w:r>
        <w:rPr>
          <w:rFonts w:hint="eastAsia" w:ascii="微软雅黑" w:hAnsi="微软雅黑" w:eastAsia="微软雅黑"/>
          <w:szCs w:val="21"/>
        </w:rPr>
        <w:t>3、“供应商”系指向采购代理机构提交磋商响应文件的供应商。</w:t>
      </w:r>
    </w:p>
    <w:p>
      <w:pPr>
        <w:spacing w:line="400" w:lineRule="exact"/>
        <w:ind w:firstLine="315" w:firstLineChars="150"/>
        <w:jc w:val="left"/>
        <w:rPr>
          <w:rFonts w:ascii="微软雅黑" w:hAnsi="微软雅黑" w:eastAsia="微软雅黑"/>
          <w:szCs w:val="21"/>
        </w:rPr>
      </w:pPr>
      <w:r>
        <w:rPr>
          <w:rFonts w:hint="eastAsia" w:ascii="微软雅黑" w:hAnsi="微软雅黑" w:eastAsia="微软雅黑"/>
          <w:szCs w:val="21"/>
        </w:rPr>
        <w:t>4、“服务”系指按竞争性磋商文件要求提供的本项目的普查服务所有工作内容。</w:t>
      </w:r>
    </w:p>
    <w:p>
      <w:pPr>
        <w:spacing w:line="400" w:lineRule="exact"/>
        <w:ind w:firstLine="315" w:firstLineChars="150"/>
        <w:jc w:val="left"/>
        <w:rPr>
          <w:rFonts w:ascii="微软雅黑" w:hAnsi="微软雅黑" w:eastAsia="微软雅黑"/>
          <w:szCs w:val="21"/>
        </w:rPr>
      </w:pPr>
      <w:r>
        <w:rPr>
          <w:rFonts w:hint="eastAsia" w:ascii="微软雅黑" w:hAnsi="微软雅黑" w:eastAsia="微软雅黑"/>
          <w:szCs w:val="21"/>
        </w:rPr>
        <w:t>5、“招标采购单位”系指组织本次磋商的“采购代理机构”和“采购人”。</w:t>
      </w:r>
    </w:p>
    <w:p>
      <w:pPr>
        <w:numPr>
          <w:ilvl w:val="0"/>
          <w:numId w:val="1"/>
        </w:numPr>
        <w:spacing w:line="400" w:lineRule="exact"/>
        <w:jc w:val="left"/>
        <w:outlineLvl w:val="0"/>
        <w:rPr>
          <w:rFonts w:ascii="微软雅黑" w:hAnsi="微软雅黑" w:eastAsia="微软雅黑"/>
          <w:b/>
          <w:szCs w:val="21"/>
        </w:rPr>
      </w:pPr>
      <w:bookmarkStart w:id="9" w:name="_Toc4923"/>
      <w:bookmarkStart w:id="10" w:name="_Toc282640698"/>
      <w:bookmarkStart w:id="11" w:name="_Toc23951"/>
      <w:r>
        <w:rPr>
          <w:rFonts w:hint="eastAsia" w:ascii="微软雅黑" w:hAnsi="微软雅黑" w:eastAsia="微软雅黑"/>
          <w:b/>
          <w:szCs w:val="21"/>
        </w:rPr>
        <w:t>供应商的资格要求</w:t>
      </w:r>
      <w:bookmarkEnd w:id="9"/>
      <w:bookmarkEnd w:id="10"/>
      <w:bookmarkEnd w:id="11"/>
    </w:p>
    <w:p>
      <w:pPr>
        <w:spacing w:line="400" w:lineRule="exact"/>
        <w:ind w:firstLine="315" w:firstLineChars="150"/>
        <w:jc w:val="left"/>
        <w:rPr>
          <w:rFonts w:ascii="微软雅黑" w:hAnsi="微软雅黑" w:eastAsia="微软雅黑"/>
          <w:szCs w:val="21"/>
        </w:rPr>
      </w:pPr>
      <w:bookmarkStart w:id="12" w:name="_Toc282640699"/>
      <w:r>
        <w:rPr>
          <w:rFonts w:hint="eastAsia" w:ascii="微软雅黑" w:hAnsi="微软雅黑" w:eastAsia="微软雅黑"/>
          <w:szCs w:val="21"/>
        </w:rPr>
        <w:t>符合竞争性磋商公告第三条供应商资格要求。</w:t>
      </w:r>
    </w:p>
    <w:p>
      <w:pPr>
        <w:numPr>
          <w:ilvl w:val="0"/>
          <w:numId w:val="1"/>
        </w:numPr>
        <w:spacing w:line="400" w:lineRule="exact"/>
        <w:jc w:val="left"/>
        <w:outlineLvl w:val="0"/>
        <w:rPr>
          <w:rFonts w:ascii="微软雅黑" w:hAnsi="微软雅黑" w:eastAsia="微软雅黑"/>
          <w:b/>
          <w:szCs w:val="21"/>
        </w:rPr>
      </w:pPr>
      <w:bookmarkStart w:id="13" w:name="_Toc14711"/>
      <w:bookmarkStart w:id="14" w:name="_Toc13910"/>
      <w:r>
        <w:rPr>
          <w:rFonts w:hint="eastAsia" w:ascii="微软雅黑" w:hAnsi="微软雅黑" w:eastAsia="微软雅黑"/>
          <w:b/>
          <w:szCs w:val="21"/>
        </w:rPr>
        <w:t>磋商费用</w:t>
      </w:r>
      <w:bookmarkEnd w:id="12"/>
      <w:bookmarkEnd w:id="13"/>
      <w:bookmarkEnd w:id="14"/>
    </w:p>
    <w:p>
      <w:pPr>
        <w:spacing w:line="400" w:lineRule="exact"/>
        <w:jc w:val="left"/>
        <w:rPr>
          <w:rFonts w:ascii="微软雅黑" w:hAnsi="微软雅黑" w:eastAsia="微软雅黑"/>
          <w:szCs w:val="21"/>
        </w:rPr>
      </w:pPr>
      <w:r>
        <w:rPr>
          <w:rFonts w:hint="eastAsia" w:ascii="微软雅黑" w:hAnsi="微软雅黑" w:eastAsia="微软雅黑"/>
          <w:szCs w:val="21"/>
        </w:rPr>
        <w:t xml:space="preserve">   无论竞争性磋商过程和结果如何，供应商自行承担与磋商响应有关的全部费用。</w:t>
      </w:r>
    </w:p>
    <w:p>
      <w:pPr>
        <w:spacing w:line="400" w:lineRule="exact"/>
        <w:jc w:val="left"/>
        <w:outlineLvl w:val="0"/>
        <w:rPr>
          <w:rFonts w:ascii="微软雅黑" w:hAnsi="微软雅黑" w:eastAsia="微软雅黑"/>
          <w:b/>
          <w:szCs w:val="21"/>
        </w:rPr>
      </w:pPr>
      <w:bookmarkStart w:id="15" w:name="_Toc18399"/>
      <w:bookmarkStart w:id="16" w:name="_Toc25683"/>
      <w:bookmarkStart w:id="17" w:name="_Toc25854"/>
      <w:bookmarkStart w:id="18" w:name="_Toc282640700"/>
      <w:bookmarkStart w:id="19" w:name="_Toc4338"/>
      <w:bookmarkStart w:id="20" w:name="_Toc6218"/>
      <w:bookmarkStart w:id="21" w:name="_Toc5593"/>
      <w:bookmarkStart w:id="22" w:name="_Toc8680"/>
      <w:bookmarkStart w:id="23" w:name="_Toc22454"/>
      <w:bookmarkStart w:id="24" w:name="_Toc12441"/>
      <w:bookmarkStart w:id="25" w:name="_Toc282640701"/>
      <w:r>
        <w:rPr>
          <w:rFonts w:hint="eastAsia" w:ascii="微软雅黑" w:hAnsi="微软雅黑" w:eastAsia="微软雅黑"/>
          <w:b/>
          <w:szCs w:val="21"/>
        </w:rPr>
        <w:t>五、竞争性磋商报价</w:t>
      </w:r>
      <w:bookmarkEnd w:id="15"/>
      <w:bookmarkEnd w:id="16"/>
      <w:bookmarkEnd w:id="17"/>
      <w:bookmarkEnd w:id="18"/>
      <w:bookmarkEnd w:id="19"/>
      <w:bookmarkEnd w:id="20"/>
      <w:bookmarkEnd w:id="21"/>
      <w:bookmarkEnd w:id="22"/>
      <w:bookmarkEnd w:id="23"/>
    </w:p>
    <w:p>
      <w:pPr>
        <w:spacing w:line="400" w:lineRule="exact"/>
        <w:ind w:firstLine="315" w:firstLineChars="150"/>
        <w:jc w:val="left"/>
        <w:rPr>
          <w:rFonts w:ascii="微软雅黑" w:hAnsi="微软雅黑" w:eastAsia="微软雅黑"/>
          <w:szCs w:val="21"/>
        </w:rPr>
      </w:pPr>
      <w:r>
        <w:rPr>
          <w:rFonts w:hint="eastAsia" w:ascii="微软雅黑" w:hAnsi="微软雅黑" w:eastAsia="微软雅黑"/>
          <w:szCs w:val="21"/>
        </w:rPr>
        <w:t>1、磋商报价应按竞争性磋商文件中相关附表格式填写。</w:t>
      </w:r>
    </w:p>
    <w:p>
      <w:pPr>
        <w:spacing w:line="400" w:lineRule="exact"/>
        <w:ind w:firstLine="315" w:firstLineChars="150"/>
        <w:jc w:val="left"/>
        <w:rPr>
          <w:rFonts w:ascii="微软雅黑" w:hAnsi="微软雅黑" w:eastAsia="微软雅黑"/>
          <w:szCs w:val="21"/>
        </w:rPr>
      </w:pPr>
      <w:r>
        <w:rPr>
          <w:rFonts w:hint="eastAsia" w:ascii="微软雅黑" w:hAnsi="微软雅黑" w:eastAsia="微软雅黑"/>
          <w:szCs w:val="21"/>
        </w:rPr>
        <w:t>▲2、磋商响应文件中只允许有一个报价，有选择的或有条件的报价将不予接受。</w:t>
      </w:r>
    </w:p>
    <w:p>
      <w:pPr>
        <w:spacing w:line="400" w:lineRule="exact"/>
        <w:ind w:firstLine="315" w:firstLineChars="150"/>
        <w:jc w:val="left"/>
        <w:rPr>
          <w:rFonts w:ascii="微软雅黑" w:hAnsi="微软雅黑" w:eastAsia="微软雅黑"/>
          <w:b/>
          <w:bCs/>
          <w:szCs w:val="21"/>
        </w:rPr>
      </w:pPr>
      <w:r>
        <w:rPr>
          <w:rFonts w:hint="eastAsia" w:ascii="微软雅黑" w:hAnsi="微软雅黑" w:eastAsia="微软雅黑"/>
          <w:b/>
          <w:bCs/>
          <w:szCs w:val="21"/>
        </w:rPr>
        <w:t>▲3、磋商报价分二轮进行，初次报价（不公开）在响应文件中体现；最终报价由各供应商在规定时间内通过政采云平台在线完成；政采云平台在线报价失败的，供应商应及时联系采购代理机构，通过指定的电子邮箱提供最终报价（最终报价表见磋商文件附件最后一张，指定邮箱：</w:t>
      </w:r>
      <w:r>
        <w:rPr>
          <w:rFonts w:hint="eastAsia" w:ascii="微软雅黑" w:hAnsi="微软雅黑" w:eastAsia="微软雅黑" w:cs="宋体"/>
          <w:kern w:val="0"/>
          <w:szCs w:val="21"/>
        </w:rPr>
        <w:t>2153874080@qq.com</w:t>
      </w:r>
      <w:r>
        <w:rPr>
          <w:rFonts w:hint="eastAsia" w:ascii="微软雅黑" w:hAnsi="微软雅黑" w:eastAsia="微软雅黑"/>
          <w:b/>
          <w:bCs/>
          <w:szCs w:val="21"/>
        </w:rPr>
        <w:t xml:space="preserve"> 。）</w:t>
      </w:r>
    </w:p>
    <w:p>
      <w:pPr>
        <w:spacing w:line="400" w:lineRule="exact"/>
        <w:ind w:firstLine="315" w:firstLineChars="150"/>
        <w:jc w:val="left"/>
        <w:rPr>
          <w:rFonts w:ascii="微软雅黑" w:hAnsi="微软雅黑" w:eastAsia="微软雅黑"/>
          <w:szCs w:val="21"/>
        </w:rPr>
      </w:pPr>
      <w:r>
        <w:rPr>
          <w:rFonts w:hint="eastAsia" w:ascii="微软雅黑" w:hAnsi="微软雅黑" w:eastAsia="微软雅黑"/>
          <w:szCs w:val="21"/>
        </w:rPr>
        <w:t>因本项目采用竞争性磋商方式，供应商最终报价与其响应文件中的初次报价不一致的，各项成交单价按最终报价总价与初次报价总价同比例变动计算。</w:t>
      </w:r>
    </w:p>
    <w:p>
      <w:pPr>
        <w:spacing w:line="400" w:lineRule="exact"/>
        <w:ind w:firstLine="315" w:firstLineChars="150"/>
        <w:jc w:val="left"/>
        <w:rPr>
          <w:rFonts w:ascii="微软雅黑" w:hAnsi="微软雅黑" w:eastAsia="微软雅黑"/>
          <w:szCs w:val="21"/>
        </w:rPr>
      </w:pPr>
      <w:r>
        <w:rPr>
          <w:rFonts w:hint="eastAsia" w:ascii="微软雅黑" w:hAnsi="微软雅黑" w:eastAsia="微软雅黑"/>
          <w:szCs w:val="21"/>
        </w:rPr>
        <w:t>4、供应商应按竞争性磋商文件的要求认真填写相应材料，磋商响应文件的大写金额和小写金额不一致的，以大写金额为准；总价金额与按单价汇总金额不一致的，以单价金额计算结果为准；单价金额小数点有明显错位的，应以总价为准，并修改单价。</w:t>
      </w:r>
    </w:p>
    <w:p>
      <w:pPr>
        <w:spacing w:line="400" w:lineRule="exact"/>
        <w:ind w:firstLine="315" w:firstLineChars="150"/>
        <w:jc w:val="left"/>
        <w:rPr>
          <w:rFonts w:ascii="微软雅黑" w:hAnsi="微软雅黑" w:eastAsia="微软雅黑"/>
          <w:szCs w:val="21"/>
        </w:rPr>
      </w:pPr>
      <w:r>
        <w:rPr>
          <w:rFonts w:hint="eastAsia" w:ascii="微软雅黑" w:hAnsi="微软雅黑" w:eastAsia="微软雅黑"/>
          <w:szCs w:val="21"/>
        </w:rPr>
        <w:t>5、供应商应充分考虑因各种原因可能发生的费用。对没有填报的费用，采购人认为所有费用已包含在总价中，除合同条款另有规定外，不得进行调整。</w:t>
      </w:r>
    </w:p>
    <w:p>
      <w:pPr>
        <w:spacing w:line="400" w:lineRule="exact"/>
        <w:ind w:firstLine="315" w:firstLineChars="150"/>
        <w:jc w:val="left"/>
        <w:rPr>
          <w:rFonts w:ascii="微软雅黑" w:hAnsi="微软雅黑" w:eastAsia="微软雅黑"/>
          <w:szCs w:val="21"/>
        </w:rPr>
      </w:pPr>
      <w:r>
        <w:rPr>
          <w:rFonts w:hint="eastAsia" w:ascii="微软雅黑" w:hAnsi="微软雅黑" w:eastAsia="微软雅黑"/>
          <w:szCs w:val="21"/>
        </w:rPr>
        <w:t>6、供应商对竞争性磋商文件里有关磋商报价的全部内容应仔细确认，若有个别异议，应在磋商前提出修改意见，否则视同全部确认</w:t>
      </w:r>
      <w:r>
        <w:rPr>
          <w:rFonts w:ascii="微软雅黑" w:hAnsi="微软雅黑" w:eastAsia="微软雅黑"/>
          <w:szCs w:val="21"/>
        </w:rPr>
        <w:t>。</w:t>
      </w:r>
    </w:p>
    <w:bookmarkEnd w:id="24"/>
    <w:bookmarkEnd w:id="25"/>
    <w:p>
      <w:pPr>
        <w:spacing w:line="400" w:lineRule="exact"/>
        <w:jc w:val="left"/>
        <w:outlineLvl w:val="0"/>
        <w:rPr>
          <w:rFonts w:ascii="微软雅黑" w:hAnsi="微软雅黑" w:eastAsia="微软雅黑"/>
          <w:b/>
          <w:szCs w:val="21"/>
        </w:rPr>
      </w:pPr>
      <w:bookmarkStart w:id="26" w:name="_Toc177870543"/>
      <w:bookmarkStart w:id="27" w:name="_Toc32530"/>
      <w:bookmarkStart w:id="28" w:name="_Toc4526"/>
      <w:bookmarkStart w:id="29" w:name="_Toc16443"/>
      <w:bookmarkStart w:id="30" w:name="_Toc11774"/>
      <w:bookmarkStart w:id="31" w:name="_Toc27175"/>
      <w:bookmarkStart w:id="32" w:name="_Toc28044"/>
      <w:bookmarkStart w:id="33" w:name="_Toc26295485"/>
      <w:bookmarkStart w:id="34" w:name="_Toc30247"/>
      <w:bookmarkStart w:id="35" w:name="_Toc23700"/>
      <w:bookmarkStart w:id="36" w:name="_Toc10927"/>
      <w:bookmarkStart w:id="37" w:name="_Toc10972"/>
      <w:bookmarkStart w:id="38" w:name="_Toc23998"/>
      <w:bookmarkStart w:id="39" w:name="_Toc17721"/>
      <w:bookmarkStart w:id="40" w:name="_Toc23256"/>
      <w:bookmarkStart w:id="41" w:name="_Toc8371"/>
      <w:r>
        <w:rPr>
          <w:rFonts w:hint="eastAsia" w:ascii="微软雅黑" w:hAnsi="微软雅黑" w:eastAsia="微软雅黑"/>
          <w:b/>
          <w:szCs w:val="21"/>
        </w:rPr>
        <w:t>六、质疑</w:t>
      </w:r>
      <w:bookmarkEnd w:id="26"/>
      <w:r>
        <w:rPr>
          <w:rFonts w:hint="eastAsia" w:ascii="微软雅黑" w:hAnsi="微软雅黑" w:eastAsia="微软雅黑"/>
          <w:b/>
          <w:szCs w:val="21"/>
        </w:rPr>
        <w:t>和投诉</w:t>
      </w:r>
      <w:bookmarkEnd w:id="27"/>
      <w:bookmarkEnd w:id="28"/>
      <w:bookmarkEnd w:id="29"/>
      <w:bookmarkEnd w:id="30"/>
    </w:p>
    <w:p>
      <w:pPr>
        <w:spacing w:line="400" w:lineRule="exact"/>
        <w:ind w:firstLine="420" w:firstLineChars="200"/>
        <w:jc w:val="left"/>
        <w:rPr>
          <w:rFonts w:ascii="微软雅黑" w:hAnsi="微软雅黑" w:eastAsia="微软雅黑"/>
          <w:szCs w:val="21"/>
        </w:rPr>
      </w:pPr>
      <w:r>
        <w:rPr>
          <w:rFonts w:hint="eastAsia" w:ascii="微软雅黑" w:hAnsi="微软雅黑" w:eastAsia="微软雅黑"/>
          <w:szCs w:val="21"/>
        </w:rPr>
        <w:t xml:space="preserve">根据《中华人民共和国政府采购法》和《政府采购质疑和投诉办法》(财政部令第94号)的规定，供应商对政府采购活动事项有疑问的，可以向采购人和采购代理机构提出询问，采购人和采购代理机构应当及时作出答复，但答复的内容不得涉及商业秘密。  </w:t>
      </w:r>
    </w:p>
    <w:p>
      <w:pPr>
        <w:spacing w:line="400" w:lineRule="exact"/>
        <w:ind w:firstLine="315" w:firstLineChars="150"/>
        <w:jc w:val="left"/>
        <w:rPr>
          <w:rFonts w:ascii="微软雅黑" w:hAnsi="微软雅黑" w:eastAsia="微软雅黑"/>
          <w:szCs w:val="21"/>
        </w:rPr>
      </w:pPr>
      <w:r>
        <w:rPr>
          <w:rFonts w:hint="eastAsia" w:ascii="微软雅黑" w:hAnsi="微软雅黑" w:eastAsia="微软雅黑"/>
          <w:szCs w:val="21"/>
        </w:rPr>
        <w:t>1、供应商认为采购文件、采购过程和成交结果使自己的权益受到损害的，应当在知道或者应知其权益受到损害之日起七个工作日内，以书面形式向采购人、采购代理机构提出质疑。质疑起算日期如下：</w:t>
      </w:r>
    </w:p>
    <w:p>
      <w:pPr>
        <w:spacing w:line="400" w:lineRule="exact"/>
        <w:ind w:firstLine="315" w:firstLineChars="150"/>
        <w:jc w:val="left"/>
        <w:rPr>
          <w:rFonts w:ascii="微软雅黑" w:hAnsi="微软雅黑" w:eastAsia="微软雅黑"/>
          <w:szCs w:val="21"/>
        </w:rPr>
      </w:pPr>
      <w:r>
        <w:rPr>
          <w:rFonts w:hint="eastAsia" w:ascii="微软雅黑" w:hAnsi="微软雅黑" w:eastAsia="微软雅黑"/>
          <w:szCs w:val="21"/>
        </w:rPr>
        <w:t>（1）对可以质疑的采购文件提出质疑的，为收到采购文件之日或者采购文件公告期限届满之日（公告期限届满后获取采购文件的，以公告期限届满之日为准）；</w:t>
      </w:r>
    </w:p>
    <w:p>
      <w:pPr>
        <w:spacing w:line="400" w:lineRule="exact"/>
        <w:ind w:firstLine="315" w:firstLineChars="150"/>
        <w:jc w:val="left"/>
        <w:rPr>
          <w:rFonts w:ascii="微软雅黑" w:hAnsi="微软雅黑" w:eastAsia="微软雅黑"/>
          <w:szCs w:val="21"/>
        </w:rPr>
      </w:pPr>
      <w:r>
        <w:rPr>
          <w:rFonts w:hint="eastAsia" w:ascii="微软雅黑" w:hAnsi="微软雅黑" w:eastAsia="微软雅黑"/>
          <w:szCs w:val="21"/>
        </w:rPr>
        <w:t>（2）对采购过程提出质疑的，为各采购程序环节结束之日；</w:t>
      </w:r>
    </w:p>
    <w:p>
      <w:pPr>
        <w:spacing w:line="400" w:lineRule="exact"/>
        <w:ind w:firstLine="315" w:firstLineChars="150"/>
        <w:jc w:val="left"/>
        <w:rPr>
          <w:rFonts w:ascii="微软雅黑" w:hAnsi="微软雅黑" w:eastAsia="微软雅黑"/>
          <w:szCs w:val="21"/>
        </w:rPr>
      </w:pPr>
      <w:r>
        <w:rPr>
          <w:rFonts w:hint="eastAsia" w:ascii="微软雅黑" w:hAnsi="微软雅黑" w:eastAsia="微软雅黑"/>
          <w:szCs w:val="21"/>
        </w:rPr>
        <w:t>（3）对成交结果提出质疑的，为成交结果公告期限届满之日。</w:t>
      </w:r>
    </w:p>
    <w:p>
      <w:pPr>
        <w:spacing w:line="400" w:lineRule="exact"/>
        <w:ind w:firstLine="315" w:firstLineChars="150"/>
        <w:jc w:val="left"/>
        <w:rPr>
          <w:rFonts w:ascii="微软雅黑" w:hAnsi="微软雅黑" w:eastAsia="微软雅黑"/>
          <w:szCs w:val="21"/>
        </w:rPr>
      </w:pPr>
      <w:r>
        <w:rPr>
          <w:rFonts w:hint="eastAsia" w:ascii="微软雅黑" w:hAnsi="微软雅黑" w:eastAsia="微软雅黑"/>
          <w:szCs w:val="21"/>
        </w:rPr>
        <w:t>2、质疑供应商对采购人、采购代理机构的答复不满意或者采购人、采购代理机构未在规定时间内作出答复的，可以在答复期满后十五个工作日内向同级政府采购监管部门投诉。</w:t>
      </w:r>
    </w:p>
    <w:p>
      <w:pPr>
        <w:spacing w:line="400" w:lineRule="exact"/>
        <w:ind w:firstLine="315" w:firstLineChars="150"/>
        <w:jc w:val="left"/>
        <w:rPr>
          <w:rFonts w:ascii="微软雅黑" w:hAnsi="微软雅黑" w:eastAsia="微软雅黑"/>
          <w:szCs w:val="21"/>
        </w:rPr>
      </w:pPr>
      <w:r>
        <w:rPr>
          <w:rFonts w:hint="eastAsia" w:ascii="微软雅黑" w:hAnsi="微软雅黑" w:eastAsia="微软雅黑"/>
          <w:szCs w:val="21"/>
        </w:rPr>
        <w:t>3、质疑和投诉需按照《政府采购质疑和投诉办法》（财政部令第94号）规定，范本在浙江政府采购网中“下载专区”内下载，质疑时供应商需在法定质疑期内一次性提出针对同一采购环节的质疑。供应商为自然人的，应当由本人签字；供应商为法人或者其他组织的，应当由法定代表人、主要负责人，或者其授权代表签字或者盖章，并加盖公章。</w:t>
      </w:r>
    </w:p>
    <w:p>
      <w:pPr>
        <w:spacing w:line="400" w:lineRule="exact"/>
        <w:ind w:firstLine="315" w:firstLineChars="150"/>
        <w:jc w:val="left"/>
        <w:rPr>
          <w:rFonts w:ascii="微软雅黑" w:hAnsi="微软雅黑" w:eastAsia="微软雅黑"/>
          <w:szCs w:val="21"/>
        </w:rPr>
      </w:pPr>
      <w:r>
        <w:rPr>
          <w:rFonts w:hint="eastAsia" w:ascii="微软雅黑" w:hAnsi="微软雅黑" w:eastAsia="微软雅黑"/>
          <w:szCs w:val="21"/>
        </w:rPr>
        <w:t>质疑书、投诉书均应明确阐述采购文件、采购过程和成交结果中使自己合法权益受到损害的实质性内容，提供相关事实、依据和证据及其来源或线索，便于有关单位调查、答复和处理。</w:t>
      </w:r>
    </w:p>
    <w:p>
      <w:pPr>
        <w:spacing w:line="400" w:lineRule="exact"/>
        <w:ind w:firstLine="315" w:firstLineChars="150"/>
      </w:pPr>
      <w:r>
        <w:rPr>
          <w:rFonts w:hint="eastAsia" w:ascii="微软雅黑" w:hAnsi="微软雅黑" w:eastAsia="微软雅黑"/>
          <w:szCs w:val="21"/>
        </w:rPr>
        <w:t xml:space="preserve"> 4、供应商一旦递交了响应文件，即被视为接受了本采购文件的所有内容，对采购文件无任何异议。</w:t>
      </w:r>
    </w:p>
    <w:p>
      <w:pPr>
        <w:spacing w:line="400" w:lineRule="exact"/>
        <w:jc w:val="left"/>
        <w:outlineLvl w:val="0"/>
        <w:rPr>
          <w:rFonts w:ascii="微软雅黑" w:hAnsi="微软雅黑" w:eastAsia="微软雅黑"/>
          <w:b/>
          <w:szCs w:val="21"/>
        </w:rPr>
      </w:pPr>
      <w:bookmarkStart w:id="42" w:name="_Toc31163"/>
      <w:bookmarkStart w:id="43" w:name="_Toc32440"/>
      <w:bookmarkStart w:id="44" w:name="_Toc602"/>
      <w:bookmarkStart w:id="45" w:name="_Toc21238"/>
      <w:r>
        <w:rPr>
          <w:rFonts w:hint="eastAsia" w:ascii="微软雅黑" w:hAnsi="微软雅黑" w:eastAsia="微软雅黑"/>
          <w:b/>
          <w:szCs w:val="21"/>
        </w:rPr>
        <w:t>七、采购文件的澄清与修改</w:t>
      </w:r>
      <w:bookmarkEnd w:id="42"/>
      <w:bookmarkEnd w:id="43"/>
      <w:bookmarkEnd w:id="44"/>
      <w:bookmarkEnd w:id="45"/>
      <w:r>
        <w:rPr>
          <w:rFonts w:hint="eastAsia" w:ascii="微软雅黑" w:hAnsi="微软雅黑" w:eastAsia="微软雅黑"/>
          <w:b/>
          <w:szCs w:val="21"/>
        </w:rPr>
        <w:t xml:space="preserve"> </w:t>
      </w:r>
    </w:p>
    <w:p>
      <w:pPr>
        <w:adjustRightInd w:val="0"/>
        <w:snapToGrid w:val="0"/>
        <w:spacing w:line="360" w:lineRule="exact"/>
        <w:ind w:firstLine="420" w:firstLineChars="200"/>
      </w:pPr>
      <w:r>
        <w:rPr>
          <w:rFonts w:hint="eastAsia" w:ascii="微软雅黑" w:hAnsi="微软雅黑" w:eastAsia="微软雅黑"/>
          <w:szCs w:val="21"/>
        </w:rPr>
        <w:t>提交响应文件截止之日前，采购人、采购代理机构或者磋商小组可以对已发出的采购文件进行必要的澄清或修改，澄清或者修改的内容作为采购文件的组成部分。澄清或者修改的内容可能影响响应文件编制的，采购人、采购代理机构应当在提交响应文件截止时间至少5日前，以书面形式通知所有获取采购文件的供应商；不足5日的，采购人、采购代理机构应当顺延提交响应文件截止时间。</w:t>
      </w:r>
    </w:p>
    <w:p>
      <w:pPr>
        <w:spacing w:line="400" w:lineRule="exact"/>
        <w:jc w:val="left"/>
        <w:outlineLvl w:val="0"/>
        <w:rPr>
          <w:rFonts w:ascii="微软雅黑" w:hAnsi="微软雅黑" w:eastAsia="微软雅黑"/>
          <w:b/>
          <w:szCs w:val="21"/>
        </w:rPr>
      </w:pPr>
      <w:bookmarkStart w:id="46" w:name="_Toc25645"/>
      <w:bookmarkStart w:id="47" w:name="_Toc16628"/>
      <w:bookmarkStart w:id="48" w:name="_Toc6931"/>
      <w:bookmarkStart w:id="49" w:name="_Toc19920"/>
      <w:r>
        <w:rPr>
          <w:rFonts w:hint="eastAsia" w:ascii="微软雅黑" w:hAnsi="微软雅黑" w:eastAsia="微软雅黑"/>
          <w:b/>
          <w:szCs w:val="21"/>
        </w:rPr>
        <w:t>八、响应文件有效期</w:t>
      </w:r>
      <w:bookmarkEnd w:id="31"/>
      <w:bookmarkEnd w:id="32"/>
      <w:bookmarkEnd w:id="33"/>
      <w:bookmarkEnd w:id="34"/>
      <w:bookmarkEnd w:id="35"/>
      <w:bookmarkEnd w:id="46"/>
      <w:bookmarkEnd w:id="47"/>
      <w:bookmarkEnd w:id="48"/>
      <w:bookmarkEnd w:id="49"/>
    </w:p>
    <w:p>
      <w:pPr>
        <w:adjustRightInd w:val="0"/>
        <w:snapToGrid w:val="0"/>
        <w:spacing w:line="360" w:lineRule="exact"/>
        <w:ind w:firstLine="420" w:firstLineChars="200"/>
        <w:rPr>
          <w:rFonts w:ascii="微软雅黑" w:hAnsi="微软雅黑" w:eastAsia="微软雅黑"/>
          <w:szCs w:val="21"/>
        </w:rPr>
      </w:pPr>
      <w:r>
        <w:rPr>
          <w:rFonts w:hint="eastAsia" w:ascii="微软雅黑" w:hAnsi="微软雅黑" w:eastAsia="微软雅黑"/>
          <w:szCs w:val="21"/>
        </w:rPr>
        <w:t>1、响应文件从磋商之日起，有效期为90天。</w:t>
      </w:r>
    </w:p>
    <w:p>
      <w:pPr>
        <w:adjustRightInd w:val="0"/>
        <w:snapToGrid w:val="0"/>
        <w:spacing w:line="360" w:lineRule="exact"/>
        <w:ind w:firstLine="420" w:firstLineChars="200"/>
        <w:rPr>
          <w:rFonts w:ascii="微软雅黑" w:hAnsi="微软雅黑" w:eastAsia="微软雅黑"/>
          <w:szCs w:val="21"/>
        </w:rPr>
      </w:pPr>
      <w:r>
        <w:rPr>
          <w:rFonts w:hint="eastAsia" w:ascii="微软雅黑" w:hAnsi="微软雅黑" w:eastAsia="微软雅黑"/>
          <w:szCs w:val="21"/>
        </w:rPr>
        <w:t>2、特殊情况下，采购人可与供应商协商延缓响应文件的有效期，这种要求和答复均以书面形式进行。</w:t>
      </w:r>
    </w:p>
    <w:p>
      <w:pPr>
        <w:adjustRightInd w:val="0"/>
        <w:snapToGrid w:val="0"/>
        <w:spacing w:line="360" w:lineRule="exact"/>
        <w:ind w:firstLine="420" w:firstLineChars="200"/>
        <w:jc w:val="left"/>
        <w:rPr>
          <w:rFonts w:ascii="微软雅黑" w:hAnsi="微软雅黑" w:eastAsia="微软雅黑"/>
          <w:szCs w:val="21"/>
        </w:rPr>
      </w:pPr>
      <w:r>
        <w:rPr>
          <w:rFonts w:hint="eastAsia" w:ascii="微软雅黑" w:hAnsi="微软雅黑" w:eastAsia="微软雅黑"/>
          <w:szCs w:val="21"/>
        </w:rPr>
        <w:t>3、响应文件有效期内，供应商撤销其响应文件的，</w:t>
      </w:r>
      <w:r>
        <w:rPr>
          <w:rFonts w:hint="eastAsia" w:ascii="微软雅黑" w:hAnsi="微软雅黑" w:eastAsia="微软雅黑"/>
          <w:szCs w:val="21"/>
          <w:lang w:bidi="ar"/>
        </w:rPr>
        <w:t>采购人将其失信行为上报政府采购主管部门，由主管部门按有关规定对其违法失信行为记录进行公开</w:t>
      </w:r>
      <w:r>
        <w:rPr>
          <w:rFonts w:hint="eastAsia" w:ascii="微软雅黑" w:hAnsi="微软雅黑" w:eastAsia="微软雅黑"/>
          <w:szCs w:val="21"/>
        </w:rPr>
        <w:t>。</w:t>
      </w:r>
      <w:bookmarkEnd w:id="36"/>
    </w:p>
    <w:p>
      <w:pPr>
        <w:spacing w:line="400" w:lineRule="exact"/>
        <w:jc w:val="left"/>
        <w:outlineLvl w:val="0"/>
        <w:rPr>
          <w:rFonts w:ascii="微软雅黑" w:hAnsi="微软雅黑" w:eastAsia="微软雅黑"/>
          <w:b/>
          <w:szCs w:val="21"/>
        </w:rPr>
      </w:pPr>
      <w:bookmarkStart w:id="50" w:name="_Toc15024"/>
      <w:bookmarkStart w:id="51" w:name="_Toc16914"/>
      <w:bookmarkStart w:id="52" w:name="_Toc6929"/>
      <w:bookmarkStart w:id="53" w:name="_Toc25316"/>
      <w:bookmarkStart w:id="54" w:name="_Toc14287"/>
      <w:bookmarkStart w:id="55" w:name="_Toc17191"/>
      <w:r>
        <w:rPr>
          <w:rFonts w:hint="eastAsia" w:ascii="微软雅黑" w:hAnsi="微软雅黑" w:eastAsia="微软雅黑"/>
          <w:b/>
          <w:szCs w:val="21"/>
        </w:rPr>
        <w:t>九、响应文件的组成</w:t>
      </w:r>
      <w:bookmarkEnd w:id="50"/>
      <w:bookmarkEnd w:id="51"/>
      <w:bookmarkEnd w:id="52"/>
      <w:bookmarkEnd w:id="53"/>
      <w:bookmarkEnd w:id="54"/>
      <w:bookmarkEnd w:id="55"/>
    </w:p>
    <w:p>
      <w:pPr>
        <w:spacing w:line="400" w:lineRule="exact"/>
        <w:ind w:firstLine="315" w:firstLineChars="150"/>
        <w:jc w:val="left"/>
        <w:rPr>
          <w:rFonts w:ascii="微软雅黑" w:hAnsi="微软雅黑" w:eastAsia="微软雅黑"/>
          <w:szCs w:val="21"/>
        </w:rPr>
      </w:pPr>
      <w:r>
        <w:rPr>
          <w:rFonts w:hint="eastAsia" w:ascii="微软雅黑" w:hAnsi="微软雅黑" w:eastAsia="微软雅黑"/>
          <w:szCs w:val="21"/>
        </w:rPr>
        <w:t>（一）、供应商应仔细阅读竞争性磋商文件中的所有内容，按照磋商文件及采购产品技术要求，详细编制响应文件。并对磋商文件的要求做出实质上的响应。未实质上响应的响应文件将可能导致被拒绝，但允许报价在满足并优于采购要求的前提下出现的微小差异。</w:t>
      </w:r>
    </w:p>
    <w:p>
      <w:pPr>
        <w:spacing w:line="400" w:lineRule="exact"/>
        <w:ind w:firstLine="315" w:firstLineChars="150"/>
        <w:jc w:val="left"/>
        <w:rPr>
          <w:rFonts w:ascii="微软雅黑" w:hAnsi="微软雅黑" w:eastAsia="微软雅黑"/>
          <w:szCs w:val="21"/>
        </w:rPr>
      </w:pPr>
      <w:r>
        <w:rPr>
          <w:rFonts w:hint="eastAsia" w:ascii="微软雅黑" w:hAnsi="微软雅黑" w:eastAsia="微软雅黑"/>
          <w:szCs w:val="21"/>
        </w:rPr>
        <w:t>（二）、供应商必须按竞争性磋商文件的要求提供相关技术文件、资料，包括采用的计量单位，并保证响应文件的正确性和真实性，响应文件全部内容应保持一致，否则可能导致不利于其磋商的评定甚至被拒绝。技术和商务如有偏离均应填写偏离表。</w:t>
      </w:r>
      <w:bookmarkEnd w:id="37"/>
      <w:bookmarkEnd w:id="38"/>
      <w:bookmarkEnd w:id="39"/>
      <w:bookmarkEnd w:id="40"/>
      <w:bookmarkEnd w:id="41"/>
    </w:p>
    <w:p>
      <w:pPr>
        <w:spacing w:line="400" w:lineRule="exact"/>
        <w:ind w:firstLine="315" w:firstLineChars="150"/>
        <w:jc w:val="left"/>
        <w:rPr>
          <w:rFonts w:ascii="微软雅黑" w:hAnsi="微软雅黑" w:eastAsia="微软雅黑"/>
          <w:szCs w:val="21"/>
        </w:rPr>
      </w:pPr>
      <w:r>
        <w:rPr>
          <w:rFonts w:hint="eastAsia" w:ascii="微软雅黑" w:hAnsi="微软雅黑" w:eastAsia="微软雅黑"/>
          <w:szCs w:val="21"/>
        </w:rPr>
        <w:t xml:space="preserve">（三）、响应文件的组成 </w:t>
      </w:r>
    </w:p>
    <w:p>
      <w:pPr>
        <w:spacing w:line="400" w:lineRule="exact"/>
        <w:ind w:firstLine="315" w:firstLineChars="150"/>
        <w:jc w:val="left"/>
        <w:rPr>
          <w:rFonts w:ascii="微软雅黑" w:hAnsi="微软雅黑" w:eastAsia="微软雅黑"/>
          <w:szCs w:val="21"/>
        </w:rPr>
      </w:pPr>
      <w:r>
        <w:rPr>
          <w:rFonts w:hint="eastAsia" w:ascii="微软雅黑" w:hAnsi="微软雅黑" w:eastAsia="微软雅黑"/>
          <w:szCs w:val="21"/>
        </w:rPr>
        <w:t xml:space="preserve">3.1 资格证明文件 </w:t>
      </w:r>
    </w:p>
    <w:p>
      <w:pPr>
        <w:spacing w:line="400" w:lineRule="exact"/>
        <w:ind w:firstLine="315" w:firstLineChars="150"/>
        <w:jc w:val="left"/>
        <w:rPr>
          <w:rFonts w:ascii="微软雅黑" w:hAnsi="微软雅黑" w:eastAsia="微软雅黑"/>
          <w:szCs w:val="21"/>
        </w:rPr>
      </w:pPr>
      <w:r>
        <w:rPr>
          <w:rFonts w:hint="eastAsia" w:ascii="微软雅黑" w:hAnsi="微软雅黑" w:eastAsia="微软雅黑"/>
          <w:szCs w:val="21"/>
        </w:rPr>
        <w:t xml:space="preserve">(1) 磋商申请函 （格式见附件）； </w:t>
      </w:r>
    </w:p>
    <w:p>
      <w:pPr>
        <w:spacing w:line="400" w:lineRule="exact"/>
        <w:ind w:firstLine="315" w:firstLineChars="150"/>
        <w:jc w:val="left"/>
        <w:rPr>
          <w:rFonts w:ascii="微软雅黑" w:hAnsi="微软雅黑" w:eastAsia="微软雅黑"/>
          <w:szCs w:val="21"/>
        </w:rPr>
      </w:pPr>
      <w:r>
        <w:rPr>
          <w:rFonts w:hint="eastAsia" w:ascii="微软雅黑" w:hAnsi="微软雅黑" w:eastAsia="微软雅黑"/>
          <w:szCs w:val="21"/>
        </w:rPr>
        <w:t xml:space="preserve">(2) 营业执照副本复印件； </w:t>
      </w:r>
    </w:p>
    <w:p>
      <w:pPr>
        <w:spacing w:line="400" w:lineRule="exact"/>
        <w:ind w:firstLine="315" w:firstLineChars="150"/>
        <w:jc w:val="left"/>
        <w:rPr>
          <w:rFonts w:ascii="微软雅黑" w:hAnsi="微软雅黑" w:eastAsia="微软雅黑"/>
          <w:szCs w:val="21"/>
        </w:rPr>
      </w:pPr>
      <w:r>
        <w:rPr>
          <w:rFonts w:hint="eastAsia" w:ascii="微软雅黑" w:hAnsi="微软雅黑" w:eastAsia="微软雅黑"/>
          <w:szCs w:val="21"/>
        </w:rPr>
        <w:t xml:space="preserve">(3) 法定代表人身份证明书和授权委托书（格式见附件）； </w:t>
      </w:r>
    </w:p>
    <w:p>
      <w:pPr>
        <w:spacing w:line="400" w:lineRule="exact"/>
        <w:ind w:firstLine="315" w:firstLineChars="150"/>
        <w:jc w:val="left"/>
        <w:rPr>
          <w:rFonts w:ascii="微软雅黑" w:hAnsi="微软雅黑" w:eastAsia="微软雅黑"/>
          <w:szCs w:val="21"/>
        </w:rPr>
      </w:pPr>
      <w:r>
        <w:rPr>
          <w:rFonts w:hint="eastAsia" w:ascii="微软雅黑" w:hAnsi="微软雅黑" w:eastAsia="微软雅黑"/>
          <w:szCs w:val="21"/>
        </w:rPr>
        <w:t xml:space="preserve">(4) 最近一个季度依法缴纳税收和社保费的证明[税费凭证复印件，或者依法缴纳税费或依法 </w:t>
      </w:r>
    </w:p>
    <w:p>
      <w:pPr>
        <w:spacing w:line="400" w:lineRule="exact"/>
        <w:ind w:firstLine="315" w:firstLineChars="150"/>
        <w:jc w:val="left"/>
        <w:rPr>
          <w:rFonts w:ascii="微软雅黑" w:hAnsi="微软雅黑" w:eastAsia="微软雅黑"/>
          <w:szCs w:val="21"/>
        </w:rPr>
      </w:pPr>
      <w:r>
        <w:rPr>
          <w:rFonts w:hint="eastAsia" w:ascii="微软雅黑" w:hAnsi="微软雅黑" w:eastAsia="微软雅黑"/>
          <w:szCs w:val="21"/>
        </w:rPr>
        <w:t xml:space="preserve">免缴税费的证明]； </w:t>
      </w:r>
    </w:p>
    <w:p>
      <w:pPr>
        <w:spacing w:line="400" w:lineRule="exact"/>
        <w:ind w:firstLine="315" w:firstLineChars="150"/>
        <w:jc w:val="left"/>
        <w:rPr>
          <w:rFonts w:ascii="微软雅黑" w:hAnsi="微软雅黑" w:eastAsia="微软雅黑"/>
          <w:szCs w:val="21"/>
        </w:rPr>
      </w:pPr>
      <w:r>
        <w:rPr>
          <w:rFonts w:hint="eastAsia" w:ascii="微软雅黑" w:hAnsi="微软雅黑" w:eastAsia="微软雅黑"/>
          <w:szCs w:val="21"/>
        </w:rPr>
        <w:t>(5)中小企业声明函、监狱企业、残疾人福利性单位声明函（格式见附件）。</w:t>
      </w:r>
      <w:r>
        <w:rPr>
          <w:rFonts w:hint="eastAsia" w:ascii="微软雅黑" w:hAnsi="微软雅黑" w:eastAsia="微软雅黑"/>
          <w:b/>
          <w:bCs/>
          <w:szCs w:val="21"/>
        </w:rPr>
        <w:t xml:space="preserve">（注： 本项目为专门面向中小企业采购，供应商非中小企业的，资格审查不通过；符合上述条 件的中小微型企业应按照磋商文件附件的格式要求在资格证明文件中提供《中小企业声明函》） </w:t>
      </w:r>
    </w:p>
    <w:p>
      <w:pPr>
        <w:spacing w:line="400" w:lineRule="exact"/>
        <w:ind w:firstLine="315" w:firstLineChars="150"/>
        <w:jc w:val="left"/>
        <w:rPr>
          <w:rFonts w:ascii="微软雅黑" w:hAnsi="微软雅黑" w:eastAsia="微软雅黑"/>
          <w:szCs w:val="21"/>
        </w:rPr>
      </w:pPr>
      <w:r>
        <w:rPr>
          <w:rFonts w:hint="eastAsia" w:ascii="微软雅黑" w:hAnsi="微软雅黑" w:eastAsia="微软雅黑"/>
          <w:szCs w:val="21"/>
        </w:rPr>
        <w:t xml:space="preserve">3.2 商务文件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(6) 磋商声明书（格式见附件）；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(7) 初次报价表（格式见附件）； </w:t>
      </w:r>
    </w:p>
    <w:p>
      <w:pPr>
        <w:spacing w:line="360" w:lineRule="exact"/>
        <w:rPr>
          <w:rFonts w:ascii="微软雅黑" w:hAnsi="微软雅黑" w:eastAsia="微软雅黑"/>
          <w:bCs/>
          <w:szCs w:val="21"/>
        </w:rPr>
      </w:pPr>
      <w:r>
        <w:rPr>
          <w:rFonts w:hint="eastAsia" w:ascii="微软雅黑" w:hAnsi="微软雅黑" w:eastAsia="微软雅黑"/>
          <w:bCs/>
          <w:szCs w:val="21"/>
        </w:rPr>
        <w:t>(8) 报价明细表（格式</w:t>
      </w:r>
      <w:r>
        <w:rPr>
          <w:rFonts w:hint="eastAsia" w:ascii="微软雅黑" w:hAnsi="微软雅黑" w:eastAsia="微软雅黑"/>
          <w:bCs/>
          <w:szCs w:val="21"/>
          <w:lang w:val="en-US" w:eastAsia="zh-CN"/>
        </w:rPr>
        <w:t>自拟</w:t>
      </w:r>
      <w:r>
        <w:rPr>
          <w:rFonts w:hint="eastAsia" w:ascii="微软雅黑" w:hAnsi="微软雅黑" w:eastAsia="微软雅黑"/>
          <w:bCs/>
          <w:szCs w:val="21"/>
        </w:rPr>
        <w:t xml:space="preserve">）；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(9)供应商情况一览表（格式见附件）；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(10)同类项目实施情况一览表（格式见附件）；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附件资料按评分要求提供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(11)企业实力； </w:t>
      </w:r>
    </w:p>
    <w:p>
      <w:pPr>
        <w:spacing w:line="400" w:lineRule="exact"/>
        <w:ind w:firstLine="315" w:firstLineChars="150"/>
        <w:jc w:val="left"/>
        <w:rPr>
          <w:rFonts w:ascii="微软雅黑" w:hAnsi="微软雅黑" w:eastAsia="微软雅黑"/>
          <w:szCs w:val="21"/>
        </w:rPr>
      </w:pPr>
      <w:r>
        <w:rPr>
          <w:rFonts w:hint="eastAsia" w:ascii="微软雅黑" w:hAnsi="微软雅黑" w:eastAsia="微软雅黑"/>
          <w:szCs w:val="21"/>
        </w:rPr>
        <w:t xml:space="preserve">3.3 技术文件 </w:t>
      </w:r>
    </w:p>
    <w:p>
      <w:pPr>
        <w:numPr>
          <w:ilvl w:val="0"/>
          <w:numId w:val="2"/>
        </w:numPr>
        <w:adjustRightInd w:val="0"/>
        <w:snapToGrid w:val="0"/>
        <w:spacing w:line="360" w:lineRule="exact"/>
        <w:jc w:val="left"/>
        <w:rPr>
          <w:rFonts w:ascii="微软雅黑" w:hAnsi="微软雅黑" w:eastAsia="微软雅黑"/>
          <w:highlight w:val="none"/>
        </w:rPr>
      </w:pPr>
      <w:r>
        <w:rPr>
          <w:rFonts w:hint="eastAsia" w:ascii="微软雅黑" w:hAnsi="微软雅黑" w:eastAsia="微软雅黑" w:cs="微软雅黑"/>
          <w:highlight w:val="none"/>
        </w:rPr>
        <w:t>对本项目的理解；</w:t>
      </w:r>
    </w:p>
    <w:p>
      <w:pPr>
        <w:numPr>
          <w:ilvl w:val="0"/>
          <w:numId w:val="2"/>
        </w:numPr>
        <w:adjustRightInd w:val="0"/>
        <w:snapToGrid w:val="0"/>
        <w:spacing w:line="360" w:lineRule="exact"/>
        <w:jc w:val="left"/>
        <w:rPr>
          <w:rFonts w:ascii="微软雅黑" w:hAnsi="微软雅黑" w:eastAsia="微软雅黑"/>
          <w:highlight w:val="none"/>
        </w:rPr>
      </w:pPr>
      <w:r>
        <w:rPr>
          <w:rFonts w:hint="eastAsia" w:ascii="微软雅黑" w:hAnsi="微软雅黑" w:eastAsia="微软雅黑" w:cs="微软雅黑"/>
          <w:highlight w:val="none"/>
        </w:rPr>
        <w:t>针对本项目</w:t>
      </w:r>
      <w:r>
        <w:rPr>
          <w:rFonts w:hint="eastAsia" w:ascii="微软雅黑" w:hAnsi="微软雅黑" w:eastAsia="微软雅黑" w:cs="微软雅黑"/>
          <w:highlight w:val="none"/>
          <w:lang w:val="en-US" w:eastAsia="zh-CN"/>
        </w:rPr>
        <w:t>方案总体的完整性、科学性和合理性</w:t>
      </w:r>
      <w:r>
        <w:rPr>
          <w:rFonts w:hint="eastAsia" w:ascii="微软雅黑" w:hAnsi="微软雅黑" w:eastAsia="微软雅黑" w:cs="微软雅黑"/>
          <w:highlight w:val="none"/>
        </w:rPr>
        <w:t>；</w:t>
      </w:r>
    </w:p>
    <w:p>
      <w:pPr>
        <w:numPr>
          <w:ilvl w:val="0"/>
          <w:numId w:val="2"/>
        </w:numPr>
        <w:adjustRightInd w:val="0"/>
        <w:snapToGrid w:val="0"/>
        <w:spacing w:line="360" w:lineRule="exact"/>
        <w:jc w:val="left"/>
        <w:rPr>
          <w:rFonts w:ascii="微软雅黑" w:hAnsi="微软雅黑" w:eastAsia="微软雅黑"/>
          <w:highlight w:val="none"/>
        </w:rPr>
      </w:pPr>
      <w:r>
        <w:rPr>
          <w:rFonts w:hint="eastAsia" w:ascii="微软雅黑" w:hAnsi="微软雅黑" w:eastAsia="微软雅黑" w:cs="微软雅黑"/>
          <w:highlight w:val="none"/>
        </w:rPr>
        <w:t>针对本项目</w:t>
      </w:r>
      <w:r>
        <w:rPr>
          <w:rFonts w:hint="eastAsia" w:ascii="微软雅黑" w:hAnsi="微软雅黑" w:eastAsia="微软雅黑" w:cs="微软雅黑"/>
          <w:highlight w:val="none"/>
          <w:lang w:val="en-US" w:eastAsia="zh-CN"/>
        </w:rPr>
        <w:t>维护方案的优势情况</w:t>
      </w:r>
      <w:r>
        <w:rPr>
          <w:rFonts w:hint="eastAsia" w:ascii="微软雅黑" w:hAnsi="微软雅黑" w:eastAsia="微软雅黑" w:cs="微软雅黑"/>
          <w:highlight w:val="none"/>
        </w:rPr>
        <w:t>；</w:t>
      </w:r>
    </w:p>
    <w:p>
      <w:pPr>
        <w:numPr>
          <w:ilvl w:val="0"/>
          <w:numId w:val="2"/>
        </w:numPr>
        <w:adjustRightInd w:val="0"/>
        <w:snapToGrid w:val="0"/>
        <w:spacing w:line="360" w:lineRule="exact"/>
        <w:jc w:val="left"/>
        <w:rPr>
          <w:rFonts w:ascii="微软雅黑" w:hAnsi="微软雅黑" w:eastAsia="微软雅黑"/>
          <w:highlight w:val="none"/>
        </w:rPr>
      </w:pPr>
      <w:r>
        <w:rPr>
          <w:rFonts w:hint="eastAsia" w:ascii="微软雅黑" w:hAnsi="微软雅黑" w:eastAsia="微软雅黑" w:cs="微软雅黑"/>
          <w:highlight w:val="none"/>
        </w:rPr>
        <w:t>针对本项目的</w:t>
      </w:r>
      <w:r>
        <w:rPr>
          <w:rFonts w:hint="eastAsia" w:ascii="微软雅黑" w:hAnsi="微软雅黑" w:eastAsia="微软雅黑" w:cs="微软雅黑"/>
          <w:highlight w:val="none"/>
          <w:lang w:val="en-US" w:eastAsia="zh-CN"/>
        </w:rPr>
        <w:t>组织实施方案</w:t>
      </w:r>
      <w:r>
        <w:rPr>
          <w:rFonts w:hint="eastAsia" w:ascii="微软雅黑" w:hAnsi="微软雅黑" w:eastAsia="微软雅黑" w:cs="微软雅黑"/>
          <w:highlight w:val="none"/>
        </w:rPr>
        <w:t>；</w:t>
      </w:r>
    </w:p>
    <w:p>
      <w:pPr>
        <w:numPr>
          <w:ilvl w:val="0"/>
          <w:numId w:val="2"/>
        </w:numPr>
        <w:adjustRightInd w:val="0"/>
        <w:snapToGrid w:val="0"/>
        <w:spacing w:line="360" w:lineRule="exact"/>
        <w:jc w:val="left"/>
        <w:rPr>
          <w:rFonts w:ascii="微软雅黑" w:hAnsi="微软雅黑" w:eastAsia="微软雅黑"/>
          <w:highlight w:val="none"/>
        </w:rPr>
      </w:pPr>
      <w:r>
        <w:rPr>
          <w:rFonts w:hint="eastAsia" w:ascii="微软雅黑" w:hAnsi="微软雅黑" w:eastAsia="微软雅黑" w:cs="微软雅黑"/>
          <w:highlight w:val="none"/>
        </w:rPr>
        <w:t>针对本项目</w:t>
      </w:r>
      <w:r>
        <w:rPr>
          <w:rFonts w:hint="eastAsia" w:ascii="微软雅黑" w:hAnsi="微软雅黑" w:eastAsia="微软雅黑" w:cs="微软雅黑"/>
          <w:highlight w:val="none"/>
          <w:lang w:val="en-US" w:eastAsia="zh-CN"/>
        </w:rPr>
        <w:t>的人员情况</w:t>
      </w:r>
      <w:r>
        <w:rPr>
          <w:rFonts w:hint="eastAsia" w:ascii="微软雅黑" w:hAnsi="微软雅黑" w:eastAsia="微软雅黑" w:cs="微软雅黑"/>
          <w:highlight w:val="none"/>
        </w:rPr>
        <w:t>；</w:t>
      </w:r>
    </w:p>
    <w:p>
      <w:pPr>
        <w:numPr>
          <w:ilvl w:val="0"/>
          <w:numId w:val="2"/>
        </w:numPr>
        <w:adjustRightInd w:val="0"/>
        <w:snapToGrid w:val="0"/>
        <w:spacing w:line="360" w:lineRule="exact"/>
        <w:jc w:val="left"/>
        <w:rPr>
          <w:rFonts w:ascii="微软雅黑" w:hAnsi="微软雅黑" w:eastAsia="微软雅黑"/>
          <w:highlight w:val="none"/>
        </w:rPr>
      </w:pPr>
      <w:r>
        <w:rPr>
          <w:rFonts w:hint="eastAsia" w:ascii="微软雅黑" w:hAnsi="微软雅黑" w:eastAsia="微软雅黑" w:cs="微软雅黑"/>
          <w:highlight w:val="none"/>
        </w:rPr>
        <w:t>针对本项目</w:t>
      </w:r>
      <w:r>
        <w:rPr>
          <w:rFonts w:hint="eastAsia" w:ascii="微软雅黑" w:hAnsi="微软雅黑" w:eastAsia="微软雅黑" w:cs="微软雅黑"/>
          <w:highlight w:val="none"/>
          <w:lang w:val="en-US" w:eastAsia="zh-CN"/>
        </w:rPr>
        <w:t>技术服务团队入驻情况</w:t>
      </w:r>
      <w:r>
        <w:rPr>
          <w:rFonts w:hint="eastAsia" w:ascii="微软雅黑" w:hAnsi="微软雅黑" w:eastAsia="微软雅黑" w:cs="微软雅黑"/>
          <w:highlight w:val="none"/>
        </w:rPr>
        <w:t>；</w:t>
      </w:r>
    </w:p>
    <w:p>
      <w:pPr>
        <w:numPr>
          <w:ilvl w:val="0"/>
          <w:numId w:val="2"/>
        </w:numPr>
        <w:adjustRightInd w:val="0"/>
        <w:snapToGrid w:val="0"/>
        <w:spacing w:line="360" w:lineRule="exact"/>
        <w:jc w:val="left"/>
        <w:rPr>
          <w:rFonts w:ascii="微软雅黑" w:hAnsi="微软雅黑" w:eastAsia="微软雅黑"/>
          <w:highlight w:val="none"/>
        </w:rPr>
      </w:pPr>
      <w:r>
        <w:rPr>
          <w:rFonts w:hint="eastAsia" w:ascii="微软雅黑" w:hAnsi="微软雅黑" w:eastAsia="微软雅黑" w:cs="微软雅黑"/>
          <w:highlight w:val="none"/>
          <w:lang w:val="en-US" w:eastAsia="zh-CN"/>
        </w:rPr>
        <w:t>改进措施和合理化建议</w:t>
      </w:r>
      <w:r>
        <w:rPr>
          <w:rFonts w:hint="eastAsia" w:ascii="微软雅黑" w:hAnsi="微软雅黑" w:eastAsia="微软雅黑" w:cs="微软雅黑"/>
          <w:highlight w:val="none"/>
        </w:rPr>
        <w:t>；</w:t>
      </w:r>
    </w:p>
    <w:p>
      <w:pPr>
        <w:numPr>
          <w:ilvl w:val="0"/>
          <w:numId w:val="2"/>
        </w:numPr>
        <w:adjustRightInd w:val="0"/>
        <w:snapToGrid w:val="0"/>
        <w:spacing w:line="360" w:lineRule="exact"/>
        <w:jc w:val="left"/>
        <w:rPr>
          <w:rFonts w:ascii="微软雅黑" w:hAnsi="微软雅黑" w:eastAsia="微软雅黑"/>
          <w:highlight w:val="none"/>
        </w:rPr>
      </w:pPr>
      <w:r>
        <w:rPr>
          <w:rFonts w:hint="eastAsia" w:ascii="微软雅黑" w:hAnsi="微软雅黑" w:eastAsia="微软雅黑" w:cs="微软雅黑"/>
          <w:highlight w:val="none"/>
          <w:lang w:val="en-US" w:eastAsia="zh-CN"/>
        </w:rPr>
        <w:t>企业总体情况</w:t>
      </w:r>
      <w:r>
        <w:rPr>
          <w:rFonts w:hint="eastAsia" w:ascii="微软雅黑" w:hAnsi="微软雅黑" w:eastAsia="微软雅黑" w:cs="微软雅黑"/>
          <w:highlight w:val="none"/>
        </w:rPr>
        <w:t>；</w:t>
      </w:r>
    </w:p>
    <w:p>
      <w:pPr>
        <w:numPr>
          <w:ilvl w:val="0"/>
          <w:numId w:val="2"/>
        </w:numPr>
        <w:adjustRightInd w:val="0"/>
        <w:snapToGrid w:val="0"/>
        <w:spacing w:line="360" w:lineRule="exact"/>
        <w:jc w:val="left"/>
        <w:rPr>
          <w:rFonts w:ascii="微软雅黑" w:hAnsi="微软雅黑" w:eastAsia="微软雅黑"/>
          <w:bCs/>
          <w:szCs w:val="21"/>
        </w:rPr>
      </w:pPr>
      <w:r>
        <w:rPr>
          <w:rFonts w:hint="eastAsia" w:ascii="微软雅黑" w:hAnsi="微软雅黑" w:eastAsia="微软雅黑" w:cs="微软雅黑"/>
        </w:rPr>
        <w:t>投标人认为与评分有关的需要提供的其他资料。</w:t>
      </w:r>
    </w:p>
    <w:p>
      <w:pPr>
        <w:pStyle w:val="17"/>
        <w:rPr>
          <w:rFonts w:hint="eastAsia" w:ascii="微软雅黑" w:hAnsi="微软雅黑" w:eastAsia="微软雅黑" w:cs="Times New Roman"/>
          <w:b/>
          <w:bCs/>
          <w:kern w:val="2"/>
          <w:sz w:val="21"/>
          <w:szCs w:val="21"/>
          <w:lang w:val="en-US" w:eastAsia="zh-CN" w:bidi="ar-SA"/>
        </w:rPr>
      </w:pPr>
      <w:r>
        <w:rPr>
          <w:rFonts w:hint="eastAsia" w:ascii="微软雅黑" w:hAnsi="微软雅黑" w:eastAsia="微软雅黑" w:cs="Times New Roman"/>
          <w:b/>
          <w:bCs/>
          <w:kern w:val="2"/>
          <w:sz w:val="21"/>
          <w:szCs w:val="21"/>
          <w:lang w:val="en-US" w:eastAsia="zh-CN" w:bidi="ar-SA"/>
        </w:rPr>
        <w:t>以上磋商响应文件组成内容中的复印件均须 CA 签章。</w:t>
      </w:r>
    </w:p>
    <w:p>
      <w:pPr>
        <w:pStyle w:val="17"/>
        <w:rPr>
          <w:rFonts w:hint="eastAsia" w:ascii="微软雅黑" w:hAnsi="微软雅黑" w:eastAsia="微软雅黑" w:cs="Times New Roman"/>
          <w:b/>
          <w:bCs/>
          <w:kern w:val="2"/>
          <w:sz w:val="21"/>
          <w:szCs w:val="21"/>
          <w:lang w:val="en-US" w:eastAsia="zh-CN" w:bidi="ar-SA"/>
        </w:rPr>
      </w:pPr>
      <w:r>
        <w:rPr>
          <w:rFonts w:hint="eastAsia" w:ascii="微软雅黑" w:hAnsi="微软雅黑" w:eastAsia="微软雅黑" w:cs="Times New Roman"/>
          <w:b/>
          <w:bCs/>
          <w:kern w:val="2"/>
          <w:sz w:val="21"/>
          <w:szCs w:val="21"/>
          <w:lang w:val="en-US" w:eastAsia="zh-CN" w:bidi="ar-SA"/>
        </w:rPr>
        <w:t>（格式仅供参考，供应商可根据评分标准自行修改）</w:t>
      </w:r>
    </w:p>
    <w:p>
      <w:pPr>
        <w:spacing w:line="400" w:lineRule="exact"/>
        <w:jc w:val="left"/>
        <w:outlineLvl w:val="0"/>
        <w:rPr>
          <w:rFonts w:ascii="微软雅黑" w:hAnsi="微软雅黑" w:eastAsia="微软雅黑"/>
          <w:b/>
          <w:szCs w:val="21"/>
        </w:rPr>
      </w:pPr>
      <w:bookmarkStart w:id="56" w:name="_Toc8694"/>
      <w:bookmarkStart w:id="57" w:name="_Toc29977"/>
      <w:bookmarkStart w:id="58" w:name="_Toc5410"/>
      <w:bookmarkStart w:id="59" w:name="_Toc8826"/>
      <w:bookmarkStart w:id="60" w:name="_Toc4859"/>
      <w:bookmarkStart w:id="61" w:name="_Toc11635"/>
      <w:bookmarkStart w:id="62" w:name="_Toc18091"/>
      <w:bookmarkStart w:id="63" w:name="_Toc30546"/>
      <w:bookmarkStart w:id="64" w:name="_Toc9581"/>
      <w:bookmarkStart w:id="65" w:name="_Toc16535"/>
      <w:bookmarkStart w:id="66" w:name="_Toc13683"/>
      <w:r>
        <w:rPr>
          <w:rFonts w:hint="eastAsia" w:ascii="微软雅黑" w:hAnsi="微软雅黑" w:eastAsia="微软雅黑"/>
          <w:b/>
          <w:szCs w:val="21"/>
        </w:rPr>
        <w:t>十、响应文件编制（电子交易）</w:t>
      </w:r>
      <w:bookmarkEnd w:id="56"/>
      <w:bookmarkEnd w:id="57"/>
      <w:bookmarkEnd w:id="58"/>
      <w:bookmarkEnd w:id="59"/>
    </w:p>
    <w:p>
      <w:pPr>
        <w:spacing w:line="360" w:lineRule="exact"/>
        <w:ind w:firstLine="420" w:firstLineChars="200"/>
        <w:rPr>
          <w:rFonts w:ascii="微软雅黑" w:hAnsi="微软雅黑" w:eastAsia="微软雅黑" w:cs="微软雅黑"/>
        </w:rPr>
      </w:pPr>
      <w:r>
        <w:rPr>
          <w:rFonts w:hint="eastAsia" w:ascii="微软雅黑" w:hAnsi="微软雅黑" w:eastAsia="微软雅黑" w:cs="微软雅黑"/>
          <w:kern w:val="0"/>
        </w:rPr>
        <w:t>1、</w:t>
      </w:r>
      <w:r>
        <w:rPr>
          <w:rFonts w:hint="eastAsia" w:ascii="微软雅黑" w:hAnsi="微软雅黑" w:eastAsia="微软雅黑" w:cs="微软雅黑"/>
        </w:rPr>
        <w:t>本项目通过“政采云平台（www.zcygov.cn）”实行在线响应（电子交易）。供应商应通过“政采云电子交易客户端”，并按照本采购文件和“政府采购云平台”的要求编制并加密响应文件。</w:t>
      </w:r>
    </w:p>
    <w:p>
      <w:pPr>
        <w:spacing w:line="360" w:lineRule="exact"/>
        <w:ind w:firstLine="420" w:firstLineChars="200"/>
        <w:rPr>
          <w:rFonts w:ascii="微软雅黑" w:hAnsi="微软雅黑" w:eastAsia="微软雅黑" w:cs="微软雅黑"/>
          <w:kern w:val="0"/>
        </w:rPr>
      </w:pPr>
      <w:r>
        <w:rPr>
          <w:rFonts w:hint="eastAsia" w:ascii="微软雅黑" w:hAnsi="微软雅黑" w:eastAsia="微软雅黑" w:cs="微软雅黑"/>
          <w:kern w:val="0"/>
        </w:rPr>
        <w:t>2、供应商应当按照本章节 “响应文件的组成”规定的内容及顺序在“政采云电子交易客户端”编制响应文件。</w:t>
      </w:r>
    </w:p>
    <w:p>
      <w:pPr>
        <w:spacing w:line="360" w:lineRule="exact"/>
        <w:ind w:firstLine="420" w:firstLineChars="200"/>
        <w:rPr>
          <w:rFonts w:ascii="微软雅黑" w:hAnsi="微软雅黑" w:eastAsia="微软雅黑" w:cs="微软雅黑"/>
          <w:kern w:val="0"/>
        </w:rPr>
      </w:pPr>
      <w:r>
        <w:rPr>
          <w:rFonts w:hint="eastAsia" w:ascii="微软雅黑" w:hAnsi="微软雅黑" w:eastAsia="微软雅黑" w:cs="微软雅黑"/>
          <w:kern w:val="0"/>
        </w:rPr>
        <w:t>3、本采购文件中有提供格式的，供应商须参照格式进行编制（格式中要求提供相关证明材料的或采购文件要求提供相关证明的，还需后附相关证明材料），未提供格式的，请各供应商自行拟定格式，加盖单位公章并由法定代表人或其授权代表签署（签字或盖章），否则视为未提供。</w:t>
      </w:r>
    </w:p>
    <w:p>
      <w:pPr>
        <w:spacing w:line="360" w:lineRule="exact"/>
        <w:ind w:firstLine="420" w:firstLineChars="200"/>
        <w:rPr>
          <w:rFonts w:ascii="微软雅黑" w:hAnsi="微软雅黑" w:eastAsia="微软雅黑" w:cs="微软雅黑"/>
          <w:kern w:val="0"/>
        </w:rPr>
      </w:pPr>
      <w:r>
        <w:rPr>
          <w:rFonts w:hint="eastAsia" w:ascii="微软雅黑" w:hAnsi="微软雅黑" w:eastAsia="微软雅黑" w:cs="微软雅黑"/>
          <w:kern w:val="0"/>
        </w:rPr>
        <w:t>4、响应文件内容不完整、编排混乱导致响应文件被误读、漏读或者查找不到相关内容的，是供应商的责任。</w:t>
      </w:r>
    </w:p>
    <w:p>
      <w:pPr>
        <w:spacing w:line="360" w:lineRule="exact"/>
        <w:ind w:firstLine="420" w:firstLineChars="200"/>
        <w:rPr>
          <w:rFonts w:ascii="微软雅黑" w:hAnsi="微软雅黑" w:eastAsia="微软雅黑" w:cs="微软雅黑"/>
          <w:kern w:val="0"/>
        </w:rPr>
      </w:pPr>
      <w:r>
        <w:rPr>
          <w:rFonts w:hint="eastAsia" w:ascii="微软雅黑" w:hAnsi="微软雅黑" w:eastAsia="微软雅黑" w:cs="微软雅黑"/>
          <w:kern w:val="0"/>
        </w:rPr>
        <w:t>5、响应文件因字迹潦草或表达不清所引起的后果由供应商负责。</w:t>
      </w:r>
    </w:p>
    <w:p>
      <w:pPr>
        <w:tabs>
          <w:tab w:val="left" w:pos="720"/>
        </w:tabs>
        <w:spacing w:line="360" w:lineRule="exact"/>
        <w:ind w:firstLine="420" w:firstLineChars="200"/>
        <w:rPr>
          <w:rFonts w:ascii="微软雅黑" w:hAnsi="微软雅黑" w:eastAsia="微软雅黑" w:cs="微软雅黑"/>
          <w:kern w:val="0"/>
        </w:rPr>
      </w:pPr>
      <w:r>
        <w:rPr>
          <w:rFonts w:hint="eastAsia" w:ascii="微软雅黑" w:hAnsi="微软雅黑" w:eastAsia="微软雅黑" w:cs="微软雅黑"/>
          <w:kern w:val="0"/>
        </w:rPr>
        <w:t>6、供应商没有按照本采购文件内 “响应文件的组成”要求提供全部资料，或者没有仔细阅读采购文件，或者没有对采购文件在各方面的要求作出实质性响应是供应商的风险，由此造成的一切后果由供应商自行承担。</w:t>
      </w:r>
    </w:p>
    <w:p>
      <w:pPr>
        <w:tabs>
          <w:tab w:val="left" w:pos="720"/>
        </w:tabs>
        <w:spacing w:line="360" w:lineRule="exact"/>
        <w:ind w:firstLine="420" w:firstLineChars="200"/>
        <w:rPr>
          <w:rFonts w:ascii="微软雅黑" w:hAnsi="微软雅黑" w:eastAsia="微软雅黑" w:cs="微软雅黑"/>
          <w:kern w:val="0"/>
        </w:rPr>
      </w:pPr>
      <w:r>
        <w:rPr>
          <w:rFonts w:hint="eastAsia" w:ascii="微软雅黑" w:hAnsi="微软雅黑" w:eastAsia="微软雅黑" w:cs="微软雅黑"/>
          <w:kern w:val="0"/>
        </w:rPr>
        <w:t>7、响应文件的签章</w:t>
      </w:r>
    </w:p>
    <w:p>
      <w:pPr>
        <w:spacing w:line="360" w:lineRule="exact"/>
        <w:ind w:firstLine="420" w:firstLineChars="200"/>
        <w:rPr>
          <w:rFonts w:ascii="微软雅黑" w:hAnsi="微软雅黑" w:eastAsia="微软雅黑" w:cs="微软雅黑"/>
          <w:kern w:val="0"/>
        </w:rPr>
      </w:pPr>
      <w:r>
        <w:rPr>
          <w:rFonts w:hint="eastAsia" w:ascii="微软雅黑" w:hAnsi="微软雅黑" w:eastAsia="微软雅黑" w:cs="微软雅黑"/>
          <w:kern w:val="0"/>
        </w:rPr>
        <w:t>7.1 响应文件的签章见《前附表》；</w:t>
      </w:r>
    </w:p>
    <w:p>
      <w:pPr>
        <w:spacing w:line="360" w:lineRule="exact"/>
        <w:ind w:firstLine="420" w:firstLineChars="200"/>
        <w:rPr>
          <w:rFonts w:ascii="微软雅黑" w:hAnsi="微软雅黑" w:eastAsia="微软雅黑" w:cs="微软雅黑"/>
          <w:kern w:val="0"/>
        </w:rPr>
      </w:pPr>
      <w:r>
        <w:rPr>
          <w:rFonts w:hint="eastAsia" w:ascii="微软雅黑" w:hAnsi="微软雅黑" w:eastAsia="微软雅黑" w:cs="微软雅黑"/>
          <w:kern w:val="0"/>
        </w:rPr>
        <w:t>7.2 响应文件应由供应商法定代表人或其授权代表签字（或盖章），并加盖供应商公章。</w:t>
      </w:r>
    </w:p>
    <w:p>
      <w:pPr>
        <w:spacing w:line="360" w:lineRule="exact"/>
        <w:ind w:firstLine="420" w:firstLineChars="200"/>
        <w:jc w:val="left"/>
        <w:rPr>
          <w:rFonts w:ascii="微软雅黑" w:hAnsi="微软雅黑" w:eastAsia="微软雅黑" w:cs="微软雅黑"/>
          <w:kern w:val="0"/>
        </w:rPr>
      </w:pPr>
      <w:r>
        <w:rPr>
          <w:rFonts w:hint="eastAsia" w:ascii="微软雅黑" w:hAnsi="微软雅黑" w:eastAsia="微软雅黑" w:cs="微软雅黑"/>
          <w:kern w:val="0"/>
        </w:rPr>
        <w:t>7.3 参与在线响应时如遇平台技术问题详询400-881-7190。</w:t>
      </w:r>
    </w:p>
    <w:p>
      <w:pPr>
        <w:tabs>
          <w:tab w:val="left" w:pos="720"/>
        </w:tabs>
        <w:spacing w:line="360" w:lineRule="exact"/>
        <w:ind w:firstLine="420" w:firstLineChars="200"/>
        <w:rPr>
          <w:rFonts w:ascii="微软雅黑" w:hAnsi="微软雅黑" w:eastAsia="微软雅黑" w:cs="微软雅黑"/>
          <w:kern w:val="0"/>
        </w:rPr>
      </w:pPr>
      <w:r>
        <w:rPr>
          <w:rFonts w:hint="eastAsia" w:ascii="微软雅黑" w:hAnsi="微软雅黑" w:eastAsia="微软雅黑" w:cs="微软雅黑"/>
          <w:kern w:val="0"/>
        </w:rPr>
        <w:t>8、响应文件的形式</w:t>
      </w:r>
    </w:p>
    <w:p>
      <w:pPr>
        <w:spacing w:line="360" w:lineRule="exact"/>
        <w:ind w:firstLine="420" w:firstLineChars="200"/>
        <w:rPr>
          <w:rFonts w:ascii="微软雅黑" w:hAnsi="微软雅黑" w:eastAsia="微软雅黑" w:cs="微软雅黑"/>
        </w:rPr>
      </w:pPr>
      <w:r>
        <w:rPr>
          <w:rFonts w:hint="eastAsia" w:ascii="微软雅黑" w:hAnsi="微软雅黑" w:eastAsia="微软雅黑" w:cs="微软雅黑"/>
          <w:kern w:val="0"/>
        </w:rPr>
        <w:t xml:space="preserve">8.1 </w:t>
      </w:r>
      <w:r>
        <w:rPr>
          <w:rFonts w:hint="eastAsia" w:ascii="微软雅黑" w:hAnsi="微软雅黑" w:eastAsia="微软雅黑" w:cs="微软雅黑"/>
        </w:rPr>
        <w:t>响应文件的形式：</w:t>
      </w:r>
      <w:r>
        <w:rPr>
          <w:rFonts w:hint="eastAsia" w:ascii="微软雅黑" w:hAnsi="微软雅黑" w:eastAsia="微软雅黑" w:cs="微软雅黑"/>
          <w:kern w:val="0"/>
        </w:rPr>
        <w:t>见《前附表》；</w:t>
      </w:r>
    </w:p>
    <w:p>
      <w:pPr>
        <w:spacing w:line="360" w:lineRule="exact"/>
        <w:ind w:firstLine="420" w:firstLineChars="200"/>
        <w:rPr>
          <w:rFonts w:ascii="微软雅黑" w:hAnsi="微软雅黑" w:eastAsia="微软雅黑" w:cs="微软雅黑"/>
        </w:rPr>
      </w:pPr>
      <w:r>
        <w:rPr>
          <w:rFonts w:hint="eastAsia" w:ascii="微软雅黑" w:hAnsi="微软雅黑" w:eastAsia="微软雅黑" w:cs="微软雅黑"/>
          <w:kern w:val="0"/>
        </w:rPr>
        <w:t xml:space="preserve">8.2 </w:t>
      </w:r>
      <w:r>
        <w:rPr>
          <w:rFonts w:hint="eastAsia" w:ascii="微软雅黑" w:hAnsi="微软雅黑" w:eastAsia="微软雅黑" w:cs="微软雅黑"/>
        </w:rPr>
        <w:t>“电子加密响应文件”：“电子加密响应文件”是指通过“政采云电子交易客户端”完成响应文件编制后生成并加密的数据电文形式的响应文件。</w:t>
      </w:r>
    </w:p>
    <w:p>
      <w:pPr>
        <w:spacing w:line="360" w:lineRule="exact"/>
        <w:ind w:firstLine="420" w:firstLineChars="200"/>
        <w:rPr>
          <w:rFonts w:ascii="微软雅黑" w:hAnsi="微软雅黑" w:eastAsia="微软雅黑" w:cs="微软雅黑"/>
        </w:rPr>
      </w:pPr>
      <w:r>
        <w:rPr>
          <w:rFonts w:hint="eastAsia" w:ascii="微软雅黑" w:hAnsi="微软雅黑" w:eastAsia="微软雅黑" w:cs="微软雅黑"/>
          <w:kern w:val="0"/>
        </w:rPr>
        <w:t xml:space="preserve">8.3 </w:t>
      </w:r>
      <w:r>
        <w:rPr>
          <w:rFonts w:hint="eastAsia" w:ascii="微软雅黑" w:hAnsi="微软雅黑" w:eastAsia="微软雅黑" w:cs="微软雅黑"/>
        </w:rPr>
        <w:t>“备份响应文件”：“备份响应文件”是指与“电子加密响应文件”同时生成的数据电文形式的电子文件（备份标书），其他方式编制的“备份响应文件”视为无效的“备份响应文件”。</w:t>
      </w:r>
    </w:p>
    <w:p>
      <w:pPr>
        <w:spacing w:line="360" w:lineRule="exact"/>
        <w:ind w:firstLine="420" w:firstLineChars="200"/>
        <w:rPr>
          <w:rFonts w:ascii="微软雅黑" w:hAnsi="微软雅黑" w:eastAsia="微软雅黑" w:cs="微软雅黑"/>
        </w:rPr>
      </w:pPr>
      <w:r>
        <w:rPr>
          <w:rFonts w:hint="eastAsia" w:ascii="微软雅黑" w:hAnsi="微软雅黑" w:eastAsia="微软雅黑" w:cs="微软雅黑"/>
        </w:rPr>
        <w:t>9、响应文件的份数</w:t>
      </w:r>
    </w:p>
    <w:p>
      <w:pPr>
        <w:spacing w:line="360" w:lineRule="exact"/>
        <w:ind w:firstLine="420" w:firstLineChars="200"/>
        <w:rPr>
          <w:rFonts w:ascii="微软雅黑" w:hAnsi="微软雅黑" w:eastAsia="微软雅黑" w:cs="微软雅黑"/>
        </w:rPr>
      </w:pPr>
      <w:r>
        <w:rPr>
          <w:rFonts w:hint="eastAsia" w:ascii="微软雅黑" w:hAnsi="微软雅黑" w:eastAsia="微软雅黑" w:cs="微软雅黑"/>
        </w:rPr>
        <w:t>响应文件的份数：见《前附表》。</w:t>
      </w:r>
    </w:p>
    <w:p>
      <w:pPr>
        <w:spacing w:line="400" w:lineRule="exact"/>
        <w:jc w:val="left"/>
        <w:outlineLvl w:val="0"/>
        <w:rPr>
          <w:rFonts w:ascii="微软雅黑" w:hAnsi="微软雅黑" w:eastAsia="微软雅黑"/>
          <w:b/>
          <w:szCs w:val="21"/>
        </w:rPr>
      </w:pPr>
      <w:bookmarkStart w:id="67" w:name="_Toc7711"/>
      <w:bookmarkStart w:id="68" w:name="_Toc155"/>
      <w:bookmarkStart w:id="69" w:name="_Toc25045"/>
      <w:bookmarkStart w:id="70" w:name="_Toc1139"/>
      <w:r>
        <w:rPr>
          <w:rFonts w:hint="eastAsia" w:ascii="微软雅黑" w:hAnsi="微软雅黑" w:eastAsia="微软雅黑"/>
          <w:b/>
          <w:szCs w:val="21"/>
        </w:rPr>
        <w:t>十一、响应文件的递交</w:t>
      </w:r>
      <w:bookmarkEnd w:id="67"/>
      <w:bookmarkEnd w:id="68"/>
      <w:bookmarkEnd w:id="69"/>
      <w:bookmarkEnd w:id="70"/>
    </w:p>
    <w:p>
      <w:pPr>
        <w:spacing w:line="360" w:lineRule="exact"/>
        <w:ind w:firstLine="420" w:firstLineChars="200"/>
        <w:rPr>
          <w:rFonts w:ascii="微软雅黑" w:hAnsi="微软雅黑" w:eastAsia="微软雅黑" w:cs="微软雅黑"/>
        </w:rPr>
      </w:pPr>
      <w:r>
        <w:rPr>
          <w:rFonts w:hint="eastAsia" w:ascii="微软雅黑" w:hAnsi="微软雅黑" w:eastAsia="微软雅黑" w:cs="微软雅黑"/>
        </w:rPr>
        <w:t>1、</w:t>
      </w:r>
      <w:r>
        <w:rPr>
          <w:rFonts w:hint="eastAsia" w:ascii="微软雅黑" w:hAnsi="微软雅黑" w:eastAsia="微软雅黑" w:cs="微软雅黑"/>
          <w:lang w:bidi="ar"/>
        </w:rPr>
        <w:t>响应文件的上传、递交</w:t>
      </w:r>
    </w:p>
    <w:p>
      <w:pPr>
        <w:spacing w:line="360" w:lineRule="exact"/>
        <w:ind w:firstLine="420" w:firstLineChars="200"/>
        <w:rPr>
          <w:rFonts w:ascii="微软雅黑" w:hAnsi="微软雅黑" w:eastAsia="微软雅黑" w:cs="微软雅黑"/>
        </w:rPr>
      </w:pPr>
      <w:r>
        <w:rPr>
          <w:rFonts w:hint="eastAsia" w:ascii="微软雅黑" w:hAnsi="微软雅黑" w:eastAsia="微软雅黑" w:cs="微软雅黑"/>
        </w:rPr>
        <w:t>响应文件”的上传、递交：见《前附表》。</w:t>
      </w:r>
    </w:p>
    <w:p>
      <w:pPr>
        <w:spacing w:line="360" w:lineRule="exact"/>
        <w:ind w:firstLine="420" w:firstLineChars="200"/>
        <w:rPr>
          <w:rFonts w:ascii="微软雅黑" w:hAnsi="微软雅黑" w:eastAsia="微软雅黑" w:cs="微软雅黑"/>
        </w:rPr>
      </w:pPr>
      <w:r>
        <w:rPr>
          <w:rFonts w:hint="eastAsia" w:ascii="微软雅黑" w:hAnsi="微软雅黑" w:eastAsia="微软雅黑" w:cs="微软雅黑"/>
        </w:rPr>
        <w:t>2、“电子加密响应文件”解密和异常情况处理</w:t>
      </w:r>
    </w:p>
    <w:p>
      <w:pPr>
        <w:spacing w:line="360" w:lineRule="exact"/>
        <w:ind w:firstLine="420" w:firstLineChars="200"/>
        <w:rPr>
          <w:rFonts w:ascii="微软雅黑" w:hAnsi="微软雅黑" w:eastAsia="微软雅黑" w:cs="微软雅黑"/>
        </w:rPr>
      </w:pPr>
      <w:r>
        <w:rPr>
          <w:rFonts w:hint="eastAsia" w:ascii="微软雅黑" w:hAnsi="微软雅黑" w:eastAsia="微软雅黑" w:cs="微软雅黑"/>
        </w:rPr>
        <w:t>“电子加密响应文件”解密：见《前附表》。</w:t>
      </w:r>
    </w:p>
    <w:p>
      <w:pPr>
        <w:spacing w:line="360" w:lineRule="exact"/>
        <w:ind w:firstLine="420" w:firstLineChars="200"/>
        <w:rPr>
          <w:rFonts w:ascii="微软雅黑" w:hAnsi="微软雅黑" w:eastAsia="微软雅黑" w:cs="微软雅黑"/>
        </w:rPr>
      </w:pPr>
      <w:r>
        <w:rPr>
          <w:rFonts w:hint="eastAsia" w:ascii="微软雅黑" w:hAnsi="微软雅黑" w:eastAsia="微软雅黑" w:cs="微软雅黑"/>
        </w:rPr>
        <w:t>3、响应文件的补充、修改或撤回</w:t>
      </w:r>
    </w:p>
    <w:p>
      <w:pPr>
        <w:spacing w:line="360" w:lineRule="exact"/>
        <w:ind w:firstLine="420" w:firstLineChars="200"/>
        <w:rPr>
          <w:rFonts w:ascii="微软雅黑" w:hAnsi="微软雅黑" w:eastAsia="微软雅黑" w:cs="微软雅黑"/>
        </w:rPr>
      </w:pPr>
      <w:r>
        <w:rPr>
          <w:rFonts w:hint="eastAsia" w:ascii="微软雅黑" w:hAnsi="微软雅黑" w:eastAsia="微软雅黑" w:cs="微软雅黑"/>
        </w:rPr>
        <w:t>3.1 供应商应当在响应截止时间前完成响应文件的上传、递交，并可以补充、修改或者撤回响应文件。补充或者修改响应文件的，应当先行撤回原文件，补充、修改后重新上传、递交。响应截止时间前未完成上传、递交的，视为撤回响应文件。响应截止时间后递交的响应文件，“政采云平台”将予以拒收。</w:t>
      </w:r>
    </w:p>
    <w:p>
      <w:pPr>
        <w:spacing w:line="360" w:lineRule="exact"/>
        <w:ind w:firstLine="420" w:firstLineChars="200"/>
        <w:rPr>
          <w:rFonts w:ascii="微软雅黑" w:hAnsi="微软雅黑" w:eastAsia="微软雅黑" w:cs="微软雅黑"/>
        </w:rPr>
      </w:pPr>
      <w:r>
        <w:rPr>
          <w:rFonts w:hint="eastAsia" w:ascii="微软雅黑" w:hAnsi="微软雅黑" w:eastAsia="微软雅黑" w:cs="微软雅黑"/>
        </w:rPr>
        <w:t>3.2 响应截止时间后，供应商不得撤回、修改《响应文件》。</w:t>
      </w:r>
    </w:p>
    <w:p>
      <w:pPr>
        <w:spacing w:line="360" w:lineRule="exact"/>
        <w:ind w:firstLine="420" w:firstLineChars="200"/>
        <w:rPr>
          <w:rFonts w:ascii="微软雅黑" w:hAnsi="微软雅黑" w:eastAsia="微软雅黑" w:cs="微软雅黑"/>
        </w:rPr>
      </w:pPr>
      <w:r>
        <w:rPr>
          <w:rFonts w:hint="eastAsia" w:ascii="微软雅黑" w:hAnsi="微软雅黑" w:eastAsia="微软雅黑" w:cs="微软雅黑"/>
        </w:rPr>
        <w:t>4、响应文件的备选方案</w:t>
      </w:r>
    </w:p>
    <w:p>
      <w:pPr>
        <w:spacing w:line="360" w:lineRule="exact"/>
        <w:ind w:firstLine="420" w:firstLineChars="200"/>
        <w:rPr>
          <w:rFonts w:ascii="微软雅黑" w:hAnsi="微软雅黑" w:eastAsia="微软雅黑" w:cs="微软雅黑"/>
        </w:rPr>
      </w:pPr>
      <w:r>
        <w:rPr>
          <w:rFonts w:hint="eastAsia" w:ascii="微软雅黑" w:hAnsi="微软雅黑" w:eastAsia="微软雅黑" w:cs="微软雅黑"/>
        </w:rPr>
        <w:t>供应商不得递交任何的备选（替代）方案，否则其响应文件将作无效处理。与“电子加密响应文件”同时生成的“备份响应文件”不是备选方案。</w:t>
      </w:r>
    </w:p>
    <w:p>
      <w:pPr>
        <w:spacing w:line="360" w:lineRule="exact"/>
        <w:ind w:firstLine="420" w:firstLineChars="200"/>
        <w:rPr>
          <w:rFonts w:ascii="微软雅黑" w:hAnsi="微软雅黑" w:eastAsia="微软雅黑" w:cs="微软雅黑"/>
        </w:rPr>
      </w:pPr>
      <w:bookmarkStart w:id="71" w:name="_Toc177870552"/>
      <w:r>
        <w:rPr>
          <w:rFonts w:hint="eastAsia" w:ascii="微软雅黑" w:hAnsi="微软雅黑" w:eastAsia="微软雅黑" w:cs="微软雅黑"/>
        </w:rPr>
        <w:t>5、响应截止期</w:t>
      </w:r>
    </w:p>
    <w:p>
      <w:pPr>
        <w:spacing w:line="360" w:lineRule="exact"/>
        <w:ind w:firstLine="420" w:firstLineChars="200"/>
        <w:rPr>
          <w:rFonts w:ascii="微软雅黑" w:hAnsi="微软雅黑" w:eastAsia="微软雅黑" w:cs="微软雅黑"/>
        </w:rPr>
      </w:pPr>
      <w:r>
        <w:rPr>
          <w:rFonts w:hint="eastAsia" w:ascii="微软雅黑" w:hAnsi="微软雅黑" w:eastAsia="微软雅黑" w:cs="微软雅黑"/>
        </w:rPr>
        <w:t>5.1供应商应按前附表规定的时间、地点将“电子加密响应文件”上传至“政采云平台”，响应截止时间后递交的“电子加密响应文件”，“政采云平台”将予以拒收。</w:t>
      </w:r>
    </w:p>
    <w:p>
      <w:pPr>
        <w:spacing w:line="360" w:lineRule="exact"/>
        <w:ind w:firstLine="420" w:firstLineChars="200"/>
        <w:rPr>
          <w:rFonts w:ascii="微软雅黑" w:hAnsi="微软雅黑" w:eastAsia="微软雅黑" w:cs="微软雅黑"/>
        </w:rPr>
      </w:pPr>
      <w:r>
        <w:rPr>
          <w:rFonts w:hint="eastAsia" w:ascii="微软雅黑" w:hAnsi="微软雅黑" w:eastAsia="微软雅黑" w:cs="微软雅黑"/>
        </w:rPr>
        <w:t>5.2供应商应按前附表规定的时间、地点将“备份响应文件”递交给采购代理机构，采购代理机构将拒绝接受逾期送达的“备份响应文件”。</w:t>
      </w:r>
    </w:p>
    <w:p>
      <w:pPr>
        <w:spacing w:line="360" w:lineRule="exact"/>
        <w:ind w:firstLine="420" w:firstLineChars="200"/>
        <w:jc w:val="left"/>
        <w:rPr>
          <w:rFonts w:ascii="微软雅黑" w:hAnsi="微软雅黑" w:eastAsia="微软雅黑" w:cs="微软雅黑"/>
        </w:rPr>
      </w:pPr>
      <w:r>
        <w:rPr>
          <w:rFonts w:hint="eastAsia" w:ascii="微软雅黑" w:hAnsi="微软雅黑" w:eastAsia="微软雅黑" w:cs="微软雅黑"/>
        </w:rPr>
        <w:t>5.3采购人可以按本须知规定以补充通知的方式，酌情延长递交响应文件的截止日期。在上述情况下，采购人与供应商以前在响应截止期方面的全部权利、责任和义务，将适用于延长至新的响应截止期。</w:t>
      </w:r>
      <w:bookmarkEnd w:id="71"/>
      <w:bookmarkStart w:id="72" w:name="_Toc8200"/>
      <w:bookmarkStart w:id="73" w:name="_Toc30691"/>
      <w:bookmarkStart w:id="74" w:name="_Toc18025"/>
      <w:bookmarkStart w:id="75" w:name="_Toc1667"/>
      <w:bookmarkStart w:id="76" w:name="_Toc26295489"/>
    </w:p>
    <w:p>
      <w:pPr>
        <w:spacing w:line="400" w:lineRule="exact"/>
        <w:jc w:val="left"/>
        <w:outlineLvl w:val="0"/>
        <w:rPr>
          <w:rFonts w:ascii="微软雅黑" w:hAnsi="微软雅黑" w:eastAsia="微软雅黑"/>
          <w:b/>
          <w:szCs w:val="21"/>
        </w:rPr>
      </w:pPr>
      <w:bookmarkStart w:id="77" w:name="_Toc10503"/>
      <w:bookmarkStart w:id="78" w:name="_Toc1931"/>
      <w:bookmarkStart w:id="79" w:name="_Toc22819"/>
      <w:bookmarkStart w:id="80" w:name="_Toc16544"/>
      <w:r>
        <w:rPr>
          <w:rFonts w:hint="eastAsia" w:ascii="微软雅黑" w:hAnsi="微软雅黑" w:eastAsia="微软雅黑"/>
          <w:b/>
          <w:szCs w:val="21"/>
        </w:rPr>
        <w:t>十二、无效响应文件</w:t>
      </w:r>
      <w:bookmarkEnd w:id="72"/>
      <w:bookmarkEnd w:id="73"/>
      <w:bookmarkEnd w:id="74"/>
      <w:bookmarkEnd w:id="75"/>
      <w:bookmarkEnd w:id="76"/>
      <w:bookmarkEnd w:id="77"/>
      <w:bookmarkEnd w:id="78"/>
      <w:bookmarkEnd w:id="79"/>
      <w:bookmarkEnd w:id="80"/>
    </w:p>
    <w:p>
      <w:pPr>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b/>
          <w:szCs w:val="21"/>
        </w:rPr>
        <w:t>发生下列情况之一的响应文件被视为无效：</w:t>
      </w:r>
    </w:p>
    <w:p>
      <w:pPr>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1、在采购文件规定的递交截止时间以后送达的响应文件；</w:t>
      </w:r>
    </w:p>
    <w:p>
      <w:pPr>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2、</w:t>
      </w:r>
      <w:r>
        <w:rPr>
          <w:rFonts w:hint="eastAsia" w:ascii="微软雅黑" w:hAnsi="微软雅黑" w:eastAsia="微软雅黑" w:cs="微软雅黑"/>
          <w:szCs w:val="21"/>
          <w:lang w:bidi="ar"/>
        </w:rPr>
        <w:t>响应文件递交截止时间前，供应商仅递交了“备份响应文件”而未将电子加密响应文件上传至“政府采购云平台”的，响应文件无效。</w:t>
      </w:r>
    </w:p>
    <w:p>
      <w:pPr>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3、与采购文件有重大偏离的响应文件；</w:t>
      </w:r>
    </w:p>
    <w:p>
      <w:pPr>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4、磋商时供应商法定代表人（或授权代表）未在线参加磋商的；</w:t>
      </w:r>
    </w:p>
    <w:p>
      <w:pPr>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5、不具备磋商文件中规定的资格条件要求的；</w:t>
      </w:r>
    </w:p>
    <w:p>
      <w:pPr>
        <w:spacing w:line="400" w:lineRule="exact"/>
        <w:ind w:firstLine="420" w:firstLineChars="200"/>
        <w:rPr>
          <w:rFonts w:ascii="微软雅黑" w:hAnsi="微软雅黑" w:eastAsia="微软雅黑" w:cs="微软雅黑"/>
        </w:rPr>
      </w:pPr>
      <w:r>
        <w:rPr>
          <w:rFonts w:hint="eastAsia" w:ascii="微软雅黑" w:hAnsi="微软雅黑" w:eastAsia="微软雅黑" w:cs="微软雅黑"/>
          <w:szCs w:val="21"/>
        </w:rPr>
        <w:t>6、不符合法律、法规和本采购文件规定的其他实质性要求的。</w:t>
      </w:r>
    </w:p>
    <w:p>
      <w:pPr>
        <w:spacing w:line="400" w:lineRule="exact"/>
        <w:jc w:val="left"/>
        <w:outlineLvl w:val="0"/>
        <w:rPr>
          <w:rFonts w:ascii="微软雅黑" w:hAnsi="微软雅黑" w:eastAsia="微软雅黑"/>
          <w:b/>
          <w:szCs w:val="21"/>
        </w:rPr>
      </w:pPr>
      <w:bookmarkStart w:id="81" w:name="_Toc16217"/>
      <w:bookmarkStart w:id="82" w:name="_Toc17859"/>
      <w:bookmarkStart w:id="83" w:name="_Toc26295491"/>
      <w:bookmarkStart w:id="84" w:name="_Toc11107"/>
      <w:bookmarkStart w:id="85" w:name="_Toc31372"/>
      <w:bookmarkStart w:id="86" w:name="_Toc282640721"/>
      <w:bookmarkStart w:id="87" w:name="_Toc23065"/>
      <w:bookmarkStart w:id="88" w:name="_Toc6687"/>
      <w:bookmarkStart w:id="89" w:name="_Toc3759"/>
      <w:bookmarkStart w:id="90" w:name="_Toc18971"/>
      <w:r>
        <w:rPr>
          <w:rFonts w:hint="eastAsia" w:ascii="微软雅黑" w:hAnsi="微软雅黑" w:eastAsia="微软雅黑"/>
          <w:b/>
          <w:szCs w:val="21"/>
        </w:rPr>
        <w:t>十三、确定成交供应商方法：</w:t>
      </w:r>
      <w:bookmarkEnd w:id="81"/>
      <w:bookmarkEnd w:id="82"/>
      <w:bookmarkEnd w:id="83"/>
      <w:bookmarkEnd w:id="84"/>
      <w:bookmarkEnd w:id="85"/>
      <w:bookmarkEnd w:id="86"/>
      <w:bookmarkEnd w:id="87"/>
      <w:bookmarkEnd w:id="88"/>
      <w:bookmarkEnd w:id="89"/>
      <w:bookmarkEnd w:id="90"/>
    </w:p>
    <w:p>
      <w:pPr>
        <w:autoSpaceDE w:val="0"/>
        <w:autoSpaceDN w:val="0"/>
        <w:adjustRightInd w:val="0"/>
        <w:spacing w:line="400" w:lineRule="exact"/>
        <w:ind w:firstLine="420" w:firstLineChars="200"/>
        <w:jc w:val="left"/>
        <w:rPr>
          <w:rFonts w:ascii="微软雅黑" w:hAnsi="微软雅黑" w:eastAsia="微软雅黑" w:cs="微软雅黑"/>
          <w:kern w:val="0"/>
          <w:szCs w:val="21"/>
        </w:rPr>
      </w:pPr>
      <w:bookmarkStart w:id="91" w:name="_Toc282640722"/>
      <w:r>
        <w:rPr>
          <w:rFonts w:hint="eastAsia" w:ascii="微软雅黑" w:hAnsi="微软雅黑" w:eastAsia="微软雅黑" w:cs="微软雅黑"/>
          <w:b/>
          <w:szCs w:val="21"/>
        </w:rPr>
        <w:t>在质量与服务均能满足采购项目要求的前提下，以综合得分由高到低的原则确定成交供应商，</w:t>
      </w:r>
      <w:r>
        <w:rPr>
          <w:rFonts w:hint="eastAsia" w:ascii="微软雅黑" w:hAnsi="微软雅黑" w:eastAsia="微软雅黑" w:cs="微软雅黑"/>
          <w:kern w:val="0"/>
          <w:szCs w:val="21"/>
        </w:rPr>
        <w:t xml:space="preserve"> </w:t>
      </w:r>
      <w:r>
        <w:rPr>
          <w:rFonts w:hint="eastAsia" w:ascii="微软雅黑" w:hAnsi="微软雅黑" w:eastAsia="微软雅黑" w:cs="微软雅黑"/>
          <w:b/>
          <w:szCs w:val="21"/>
        </w:rPr>
        <w:t>详细的磋商程序见竞争性磋商文件第四章内容。</w:t>
      </w:r>
      <w:bookmarkEnd w:id="91"/>
    </w:p>
    <w:p>
      <w:pPr>
        <w:spacing w:line="400" w:lineRule="exact"/>
        <w:jc w:val="left"/>
        <w:outlineLvl w:val="0"/>
        <w:rPr>
          <w:rFonts w:ascii="微软雅黑" w:hAnsi="微软雅黑" w:eastAsia="微软雅黑"/>
          <w:b/>
          <w:szCs w:val="21"/>
        </w:rPr>
      </w:pPr>
      <w:bookmarkStart w:id="92" w:name="_Toc8051"/>
      <w:bookmarkStart w:id="93" w:name="_Toc7791"/>
      <w:bookmarkStart w:id="94" w:name="_Toc26295492"/>
      <w:bookmarkStart w:id="95" w:name="_Toc3687"/>
      <w:bookmarkStart w:id="96" w:name="_Toc31977"/>
      <w:bookmarkStart w:id="97" w:name="_Toc1146"/>
      <w:bookmarkStart w:id="98" w:name="_Toc25091"/>
      <w:bookmarkStart w:id="99" w:name="_Toc10634"/>
      <w:bookmarkStart w:id="100" w:name="_Toc18112"/>
      <w:r>
        <w:rPr>
          <w:rFonts w:hint="eastAsia" w:ascii="微软雅黑" w:hAnsi="微软雅黑" w:eastAsia="微软雅黑"/>
          <w:b/>
          <w:szCs w:val="21"/>
        </w:rPr>
        <w:t>十四、授予合同</w:t>
      </w:r>
      <w:bookmarkEnd w:id="92"/>
      <w:bookmarkEnd w:id="93"/>
      <w:bookmarkEnd w:id="94"/>
      <w:bookmarkEnd w:id="95"/>
      <w:bookmarkEnd w:id="96"/>
      <w:bookmarkEnd w:id="97"/>
      <w:bookmarkEnd w:id="98"/>
      <w:bookmarkEnd w:id="99"/>
      <w:bookmarkEnd w:id="100"/>
    </w:p>
    <w:p>
      <w:pPr>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1、授予合同的依据</w:t>
      </w:r>
    </w:p>
    <w:p>
      <w:pPr>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招标采购单位签发的成交通知书；</w:t>
      </w:r>
    </w:p>
    <w:p>
      <w:pPr>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磋商文件、磋商文件的修改及补充通知（函）；</w:t>
      </w:r>
    </w:p>
    <w:p>
      <w:pPr>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响应文件和磋商时供应商作出的书面澄清、说明、纠正、承诺等；</w:t>
      </w:r>
    </w:p>
    <w:p>
      <w:pPr>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2、合同签订</w:t>
      </w:r>
    </w:p>
    <w:p>
      <w:pPr>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2.1 采购人与成交供应商应当在成交通知书发出之日起30日内签订合同。同时，采购代理机构对合同内容进行审查，如发现成交结果和磋商承诺内容不一致的，应予以纠正。</w:t>
      </w:r>
    </w:p>
    <w:p>
      <w:pPr>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2.2 成交供应商有拖延、拒签合同的或有弄虚作假情况的，将被取消成交资格，给采购人造成的损失应予以赔偿，同时采购人可以与根据评审报告推荐的顺序与排位在成交供应商之后下一成交候选供应商签订合同，以此类推。</w:t>
      </w:r>
    </w:p>
    <w:p>
      <w:pPr>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3.采购人如不与成交供应商订立合同，或者采购人、成交供应商订立背离合同实质性内容的协议，由政府有关部门责令改正，同时依法承担相应法律责任。</w:t>
      </w:r>
    </w:p>
    <w:p>
      <w:pPr>
        <w:spacing w:line="4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4.签订合同后2个工作日内，采购人应及时在政采云平台进行合同备案。</w:t>
      </w:r>
    </w:p>
    <w:p>
      <w:pPr>
        <w:widowControl/>
        <w:spacing w:line="400" w:lineRule="exact"/>
        <w:jc w:val="left"/>
        <w:outlineLvl w:val="0"/>
        <w:rPr>
          <w:rFonts w:ascii="微软雅黑" w:hAnsi="微软雅黑" w:eastAsia="微软雅黑"/>
          <w:b/>
          <w:szCs w:val="21"/>
          <w:lang w:bidi="ar"/>
        </w:rPr>
      </w:pPr>
      <w:bookmarkStart w:id="101" w:name="_Toc8665"/>
      <w:bookmarkStart w:id="102" w:name="_Toc22202"/>
      <w:bookmarkStart w:id="103" w:name="_Toc23551"/>
      <w:bookmarkStart w:id="104" w:name="_Toc1043"/>
      <w:r>
        <w:rPr>
          <w:rFonts w:hint="eastAsia" w:ascii="微软雅黑" w:hAnsi="微软雅黑" w:eastAsia="微软雅黑"/>
          <w:b/>
          <w:szCs w:val="21"/>
          <w:lang w:bidi="ar"/>
        </w:rPr>
        <w:t>十五、可中止电子交易活动的情形</w:t>
      </w:r>
      <w:bookmarkEnd w:id="101"/>
      <w:bookmarkEnd w:id="102"/>
      <w:bookmarkEnd w:id="103"/>
      <w:bookmarkEnd w:id="104"/>
    </w:p>
    <w:p>
      <w:pPr>
        <w:spacing w:line="400" w:lineRule="exact"/>
        <w:ind w:firstLine="370" w:firstLineChars="176"/>
        <w:rPr>
          <w:rFonts w:ascii="微软雅黑" w:hAnsi="微软雅黑" w:eastAsia="微软雅黑" w:cs="微软雅黑"/>
        </w:rPr>
      </w:pPr>
      <w:r>
        <w:rPr>
          <w:rFonts w:hint="eastAsia" w:ascii="微软雅黑" w:hAnsi="微软雅黑" w:eastAsia="微软雅黑" w:cs="微软雅黑"/>
          <w:b/>
        </w:rPr>
        <w:t>采购过程中出现以下情形，导致电子交易平台无法正常运行，或者无法保证电子交易的公平、公正和安全时，采购组织机构可中止电子交易活动：</w:t>
      </w:r>
    </w:p>
    <w:p>
      <w:pPr>
        <w:spacing w:line="400" w:lineRule="exact"/>
        <w:ind w:firstLine="369" w:firstLineChars="176"/>
        <w:rPr>
          <w:rFonts w:ascii="微软雅黑" w:hAnsi="微软雅黑" w:eastAsia="微软雅黑" w:cs="微软雅黑"/>
        </w:rPr>
      </w:pPr>
      <w:r>
        <w:rPr>
          <w:rFonts w:hint="eastAsia" w:ascii="微软雅黑" w:hAnsi="微软雅黑" w:eastAsia="微软雅黑" w:cs="微软雅黑"/>
        </w:rPr>
        <w:t>1、电子交易平台发生故障而无法登录访问的；</w:t>
      </w:r>
    </w:p>
    <w:p>
      <w:pPr>
        <w:spacing w:line="400" w:lineRule="exact"/>
        <w:ind w:firstLine="369" w:firstLineChars="176"/>
        <w:rPr>
          <w:rFonts w:ascii="微软雅黑" w:hAnsi="微软雅黑" w:eastAsia="微软雅黑" w:cs="微软雅黑"/>
        </w:rPr>
      </w:pPr>
      <w:r>
        <w:rPr>
          <w:rFonts w:hint="eastAsia" w:ascii="微软雅黑" w:hAnsi="微软雅黑" w:eastAsia="微软雅黑" w:cs="微软雅黑"/>
        </w:rPr>
        <w:t>2、电子交易平台应用或数据库出现错误，不能进行正常操作的；</w:t>
      </w:r>
    </w:p>
    <w:p>
      <w:pPr>
        <w:spacing w:line="400" w:lineRule="exact"/>
        <w:ind w:firstLine="369" w:firstLineChars="176"/>
        <w:rPr>
          <w:rFonts w:ascii="微软雅黑" w:hAnsi="微软雅黑" w:eastAsia="微软雅黑" w:cs="微软雅黑"/>
        </w:rPr>
      </w:pPr>
      <w:r>
        <w:rPr>
          <w:rFonts w:hint="eastAsia" w:ascii="微软雅黑" w:hAnsi="微软雅黑" w:eastAsia="微软雅黑" w:cs="微软雅黑"/>
        </w:rPr>
        <w:t>3、电子交易平台发现严重安全漏洞，有潜在泄密危险的；</w:t>
      </w:r>
    </w:p>
    <w:p>
      <w:pPr>
        <w:spacing w:line="400" w:lineRule="exact"/>
        <w:ind w:firstLine="369" w:firstLineChars="176"/>
        <w:rPr>
          <w:rFonts w:ascii="微软雅黑" w:hAnsi="微软雅黑" w:eastAsia="微软雅黑" w:cs="微软雅黑"/>
        </w:rPr>
      </w:pPr>
      <w:r>
        <w:rPr>
          <w:rFonts w:hint="eastAsia" w:ascii="微软雅黑" w:hAnsi="微软雅黑" w:eastAsia="微软雅黑" w:cs="微软雅黑"/>
        </w:rPr>
        <w:t>4、病毒发作导致不能进行正常操作的；</w:t>
      </w:r>
    </w:p>
    <w:p>
      <w:pPr>
        <w:spacing w:line="400" w:lineRule="exact"/>
        <w:ind w:firstLine="369" w:firstLineChars="176"/>
        <w:rPr>
          <w:rFonts w:ascii="微软雅黑" w:hAnsi="微软雅黑" w:eastAsia="微软雅黑" w:cs="微软雅黑"/>
        </w:rPr>
      </w:pPr>
      <w:r>
        <w:rPr>
          <w:rFonts w:hint="eastAsia" w:ascii="微软雅黑" w:hAnsi="微软雅黑" w:eastAsia="微软雅黑" w:cs="微软雅黑"/>
        </w:rPr>
        <w:t>5、其他无法保证电子交易的公平、公正和安全的情况。</w:t>
      </w:r>
    </w:p>
    <w:p>
      <w:pPr>
        <w:spacing w:line="400" w:lineRule="exact"/>
        <w:ind w:firstLine="420" w:firstLineChars="200"/>
        <w:rPr>
          <w:rFonts w:ascii="宋体" w:hAnsi="宋体" w:cs="宋体"/>
        </w:rPr>
      </w:pPr>
      <w:r>
        <w:rPr>
          <w:rFonts w:hint="eastAsia" w:ascii="微软雅黑" w:hAnsi="微软雅黑" w:eastAsia="微软雅黑" w:cs="微软雅黑"/>
          <w:b/>
        </w:rPr>
        <w:t>出现上述情形，不影响采购公平、公正性的，采购组织机构可以待上述情形消除后继续组织电子交易活动；影响或可能影响采购公平、公正性的，应当重新采购。</w:t>
      </w:r>
    </w:p>
    <w:p>
      <w:pPr>
        <w:widowControl/>
        <w:spacing w:line="400" w:lineRule="exact"/>
        <w:jc w:val="left"/>
        <w:outlineLvl w:val="0"/>
        <w:rPr>
          <w:rFonts w:ascii="微软雅黑" w:hAnsi="微软雅黑" w:eastAsia="微软雅黑"/>
          <w:b/>
          <w:szCs w:val="21"/>
          <w:lang w:bidi="ar"/>
        </w:rPr>
      </w:pPr>
      <w:bookmarkStart w:id="105" w:name="_Toc1170"/>
      <w:bookmarkStart w:id="106" w:name="_Toc8259"/>
      <w:bookmarkStart w:id="107" w:name="_Toc2001"/>
      <w:bookmarkStart w:id="108" w:name="_Toc15526"/>
      <w:r>
        <w:rPr>
          <w:rFonts w:hint="eastAsia" w:ascii="微软雅黑" w:hAnsi="微软雅黑" w:eastAsia="微软雅黑"/>
          <w:b/>
          <w:szCs w:val="21"/>
          <w:lang w:bidi="ar"/>
        </w:rPr>
        <w:t>十六、终止采购活动</w:t>
      </w:r>
      <w:bookmarkEnd w:id="105"/>
      <w:bookmarkEnd w:id="106"/>
      <w:bookmarkEnd w:id="107"/>
      <w:bookmarkEnd w:id="108"/>
    </w:p>
    <w:p>
      <w:pPr>
        <w:widowControl/>
        <w:spacing w:line="400" w:lineRule="exact"/>
        <w:ind w:firstLine="369" w:firstLineChars="176"/>
        <w:jc w:val="left"/>
        <w:rPr>
          <w:rFonts w:ascii="微软雅黑" w:hAnsi="微软雅黑" w:eastAsia="微软雅黑" w:cs="微软雅黑"/>
        </w:rPr>
      </w:pPr>
      <w:r>
        <w:rPr>
          <w:rFonts w:hint="eastAsia" w:ascii="微软雅黑" w:hAnsi="微软雅黑" w:eastAsia="微软雅黑" w:cs="微软雅黑"/>
          <w:lang w:bidi="ar"/>
        </w:rPr>
        <w:t>出现下列情形之一的，采购人或者采购代理机构应当终止竞争性磋商采购活动，发布项目终止公告并说明原因，重新开展采购活动：</w:t>
      </w:r>
    </w:p>
    <w:p>
      <w:pPr>
        <w:widowControl/>
        <w:spacing w:line="400" w:lineRule="exact"/>
        <w:ind w:firstLine="369" w:firstLineChars="176"/>
        <w:jc w:val="left"/>
        <w:rPr>
          <w:rFonts w:ascii="微软雅黑" w:hAnsi="微软雅黑" w:eastAsia="微软雅黑" w:cs="微软雅黑"/>
        </w:rPr>
      </w:pPr>
      <w:r>
        <w:rPr>
          <w:rFonts w:hint="eastAsia" w:ascii="微软雅黑" w:hAnsi="微软雅黑" w:eastAsia="微软雅黑" w:cs="微软雅黑"/>
          <w:lang w:bidi="ar"/>
        </w:rPr>
        <w:t>1、因情况变化，不再符合规定的竞争性磋商采购方式适用情形的；</w:t>
      </w:r>
    </w:p>
    <w:p>
      <w:pPr>
        <w:widowControl/>
        <w:spacing w:line="400" w:lineRule="exact"/>
        <w:ind w:firstLine="369" w:firstLineChars="176"/>
        <w:jc w:val="left"/>
        <w:rPr>
          <w:rFonts w:ascii="微软雅黑" w:hAnsi="微软雅黑" w:eastAsia="微软雅黑" w:cs="微软雅黑"/>
        </w:rPr>
      </w:pPr>
      <w:r>
        <w:rPr>
          <w:rFonts w:hint="eastAsia" w:ascii="微软雅黑" w:hAnsi="微软雅黑" w:eastAsia="微软雅黑" w:cs="微软雅黑"/>
          <w:lang w:bidi="ar"/>
        </w:rPr>
        <w:t>2、出现影响采购公正的违法、违规行为的；</w:t>
      </w:r>
    </w:p>
    <w:p>
      <w:pPr>
        <w:spacing w:line="400" w:lineRule="exact"/>
        <w:ind w:firstLine="369" w:firstLineChars="176"/>
        <w:rPr>
          <w:rFonts w:hint="eastAsia" w:ascii="微软雅黑" w:hAnsi="微软雅黑" w:eastAsia="微软雅黑"/>
          <w:szCs w:val="21"/>
        </w:rPr>
      </w:pPr>
      <w:r>
        <w:rPr>
          <w:rFonts w:hint="eastAsia" w:ascii="微软雅黑" w:hAnsi="微软雅黑" w:eastAsia="微软雅黑" w:cs="微软雅黑"/>
          <w:lang w:bidi="ar"/>
        </w:rPr>
        <w:t>3、除相关规定情形外，在采购过程中符合要求的供应商或者报价未超过采购预算的供应商不足3家的。</w:t>
      </w:r>
      <w:bookmarkEnd w:id="60"/>
      <w:bookmarkEnd w:id="61"/>
      <w:bookmarkEnd w:id="62"/>
      <w:bookmarkEnd w:id="63"/>
      <w:bookmarkEnd w:id="64"/>
      <w:bookmarkEnd w:id="65"/>
      <w:bookmarkEnd w:id="66"/>
      <w:r>
        <w:rPr>
          <w:rFonts w:hint="eastAsia" w:ascii="微软雅黑" w:hAnsi="微软雅黑" w:eastAsia="微软雅黑"/>
          <w:szCs w:val="21"/>
        </w:rPr>
        <w:t xml:space="preserve"> </w:t>
      </w:r>
      <w:bookmarkStart w:id="109" w:name="_Toc11702"/>
    </w:p>
    <w:p>
      <w:pPr>
        <w:pStyle w:val="2"/>
        <w:rPr>
          <w:rFonts w:hint="eastAsia"/>
        </w:rPr>
      </w:pPr>
    </w:p>
    <w:p>
      <w:pPr>
        <w:pStyle w:val="3"/>
        <w:ind w:firstLine="640"/>
        <w:jc w:val="center"/>
        <w:rPr>
          <w:rFonts w:ascii="微软雅黑" w:hAnsi="微软雅黑" w:eastAsia="微软雅黑"/>
          <w:sz w:val="32"/>
          <w:szCs w:val="32"/>
        </w:rPr>
      </w:pPr>
      <w:r>
        <w:rPr>
          <w:rFonts w:hint="eastAsia" w:ascii="微软雅黑" w:hAnsi="微软雅黑" w:eastAsia="微软雅黑"/>
          <w:sz w:val="32"/>
          <w:szCs w:val="32"/>
        </w:rPr>
        <w:t>第三章 磋商项目服务内容及要求</w:t>
      </w:r>
      <w:bookmarkEnd w:id="109"/>
    </w:p>
    <w:p>
      <w:pPr>
        <w:adjustRightInd w:val="0"/>
        <w:snapToGrid w:val="0"/>
        <w:spacing w:line="360" w:lineRule="auto"/>
        <w:ind w:firstLine="420" w:firstLineChars="200"/>
        <w:rPr>
          <w:rFonts w:ascii="微软雅黑" w:hAnsi="微软雅黑" w:eastAsia="微软雅黑"/>
          <w:szCs w:val="21"/>
        </w:rPr>
      </w:pPr>
      <w:r>
        <w:rPr>
          <w:rFonts w:hint="eastAsia" w:ascii="微软雅黑" w:hAnsi="微软雅黑" w:eastAsia="微软雅黑"/>
          <w:szCs w:val="21"/>
        </w:rPr>
        <w:t>本章要求适用于</w:t>
      </w:r>
      <w:r>
        <w:rPr>
          <w:rFonts w:hint="eastAsia" w:ascii="微软雅黑" w:hAnsi="微软雅黑" w:eastAsia="微软雅黑" w:cs="Times New Roman"/>
          <w:b/>
          <w:bCs/>
          <w:szCs w:val="21"/>
          <w:lang w:eastAsia="zh-CN"/>
        </w:rPr>
        <w:t>安吉县医疗保障事业管理服务中心医保综合信息系统维护项目</w:t>
      </w:r>
      <w:r>
        <w:rPr>
          <w:rFonts w:hint="eastAsia" w:ascii="微软雅黑" w:hAnsi="微软雅黑" w:eastAsia="微软雅黑"/>
          <w:szCs w:val="21"/>
        </w:rPr>
        <w:t>的采购，是采购人为该项目的供应商提出的技术规范要求，为供应商完成响应文件的依据。本章所提出的内容为本项目的最低要求，供应商必须认真阅读以下内容，以免造成磋商损失。</w:t>
      </w:r>
    </w:p>
    <w:p>
      <w:pPr>
        <w:adjustRightInd w:val="0"/>
        <w:snapToGrid w:val="0"/>
        <w:spacing w:line="360" w:lineRule="auto"/>
        <w:ind w:firstLine="420" w:firstLineChars="200"/>
        <w:rPr>
          <w:rFonts w:hint="eastAsia" w:ascii="微软雅黑" w:hAnsi="微软雅黑" w:eastAsia="微软雅黑"/>
          <w:szCs w:val="21"/>
          <w:lang w:eastAsia="zh-CN"/>
        </w:rPr>
      </w:pPr>
      <w:r>
        <w:rPr>
          <w:rFonts w:hint="eastAsia" w:ascii="微软雅黑" w:hAnsi="微软雅黑" w:eastAsia="微软雅黑"/>
          <w:szCs w:val="21"/>
        </w:rPr>
        <w:t>项目编号：PWCS2022-00</w:t>
      </w:r>
      <w:r>
        <w:rPr>
          <w:rFonts w:hint="eastAsia" w:ascii="微软雅黑" w:hAnsi="微软雅黑" w:eastAsia="微软雅黑"/>
          <w:szCs w:val="21"/>
          <w:lang w:val="en-US" w:eastAsia="zh-CN"/>
        </w:rPr>
        <w:t>5</w:t>
      </w:r>
    </w:p>
    <w:p>
      <w:pPr>
        <w:adjustRightInd w:val="0"/>
        <w:snapToGrid w:val="0"/>
        <w:spacing w:line="360" w:lineRule="auto"/>
        <w:ind w:firstLine="420" w:firstLineChars="200"/>
        <w:rPr>
          <w:rFonts w:ascii="微软雅黑" w:hAnsi="微软雅黑" w:eastAsia="微软雅黑"/>
          <w:szCs w:val="21"/>
        </w:rPr>
      </w:pPr>
      <w:r>
        <w:rPr>
          <w:rFonts w:hint="eastAsia" w:ascii="微软雅黑" w:hAnsi="微软雅黑" w:eastAsia="微软雅黑"/>
          <w:szCs w:val="21"/>
        </w:rPr>
        <w:t>项目名称：</w:t>
      </w:r>
      <w:r>
        <w:rPr>
          <w:rFonts w:hint="eastAsia" w:ascii="微软雅黑" w:hAnsi="微软雅黑" w:eastAsia="微软雅黑" w:cs="Times New Roman"/>
          <w:b/>
          <w:bCs/>
          <w:szCs w:val="21"/>
          <w:lang w:eastAsia="zh-CN"/>
        </w:rPr>
        <w:t>安吉县医疗保障事业管理服务中心医保综合信息系统维护项目</w:t>
      </w:r>
    </w:p>
    <w:p>
      <w:pPr>
        <w:pStyle w:val="3"/>
        <w:numPr>
          <w:ilvl w:val="0"/>
          <w:numId w:val="3"/>
        </w:numPr>
        <w:rPr>
          <w:rFonts w:ascii="黑体" w:hAnsi="黑体" w:eastAsia="黑体"/>
          <w:sz w:val="32"/>
          <w:szCs w:val="32"/>
        </w:rPr>
      </w:pPr>
      <w:bookmarkStart w:id="110" w:name="_Toc98518438"/>
      <w:r>
        <w:rPr>
          <w:rFonts w:ascii="黑体" w:hAnsi="黑体" w:eastAsia="黑体"/>
          <w:sz w:val="32"/>
          <w:szCs w:val="32"/>
        </w:rPr>
        <w:t>项目背景</w:t>
      </w:r>
      <w:bookmarkEnd w:id="110"/>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安吉县医疗保障信息化经过多年的建设并发展到目前阶段，保障系统正常运行是医保业务正常开展的关键问题，建立和健全一支长期稳定的维护队伍、规范维护要求已经是当务之急。但随着医保业务的发展对系统要求的不断提高，我县的医保信息系统维护问题正逐渐显现，主要包括：缺乏完善的系统管理体系、安全控制体系，系统保障措施，缺乏对应的系统监控和预警功能等。这些不足直接导致了诸如新增业务开发时间长、系统漏洞和问题数据无法及时发现、安全性能无法满足安全等级保护要求等一系列问题。</w:t>
      </w:r>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医保信息系统的稳定运行是医保业务顺利开展的重要保障，保障医保业务的平稳开展也是民生工程的重要内容。而信息系统连续、稳定、高效、可靠地运行，需要完善的维护保障手段以实现，为保障安吉医保系统日常业务正常运作，满足日常维护和政策原因的系统功能完善需求，需采购保障医保信息系统运维服务。</w:t>
      </w:r>
    </w:p>
    <w:p>
      <w:pPr>
        <w:pStyle w:val="3"/>
        <w:numPr>
          <w:ilvl w:val="0"/>
          <w:numId w:val="3"/>
        </w:numPr>
        <w:rPr>
          <w:rFonts w:ascii="黑体" w:hAnsi="黑体" w:eastAsia="黑体"/>
          <w:sz w:val="32"/>
          <w:szCs w:val="32"/>
        </w:rPr>
      </w:pPr>
      <w:bookmarkStart w:id="111" w:name="_Toc98518439"/>
      <w:r>
        <w:rPr>
          <w:rFonts w:ascii="黑体" w:hAnsi="黑体" w:eastAsia="黑体"/>
          <w:sz w:val="32"/>
          <w:szCs w:val="32"/>
        </w:rPr>
        <w:t>维护目标</w:t>
      </w:r>
      <w:bookmarkEnd w:id="111"/>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整合资源、明确责任、强化管理，提高安吉县医保综合信息系统的维护质量，督促维护服务供应商提升维护服务水平，确保安吉县医保综合信息系统稳定健康运行，确保各项政策调整和业务管理措施的快速贯彻实施，保障安吉县医疗保障事业健康快速发展。</w:t>
      </w:r>
    </w:p>
    <w:p>
      <w:pPr>
        <w:pStyle w:val="3"/>
        <w:numPr>
          <w:ilvl w:val="0"/>
          <w:numId w:val="3"/>
        </w:numPr>
        <w:rPr>
          <w:rFonts w:ascii="黑体" w:hAnsi="黑体" w:eastAsia="黑体"/>
          <w:sz w:val="32"/>
          <w:szCs w:val="32"/>
        </w:rPr>
      </w:pPr>
      <w:bookmarkStart w:id="112" w:name="_Toc98518445"/>
      <w:r>
        <w:rPr>
          <w:rFonts w:ascii="黑体" w:hAnsi="黑体" w:eastAsia="黑体"/>
          <w:sz w:val="32"/>
          <w:szCs w:val="32"/>
        </w:rPr>
        <w:t>维护对象</w:t>
      </w:r>
      <w:r>
        <w:rPr>
          <w:rFonts w:hint="eastAsia" w:ascii="黑体" w:hAnsi="黑体" w:eastAsia="黑体"/>
          <w:sz w:val="32"/>
          <w:szCs w:val="32"/>
        </w:rPr>
        <w:t>及范围</w:t>
      </w:r>
      <w:bookmarkEnd w:id="112"/>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目前，安吉县医保征缴系统、医保支付系统已经实现了省级集中，但是由于个性化需要和本地实际情况，安吉县在市级系统上进行了多项个性化功能开发，同时在本地仍然保留了生育支付系统，所以本次项目维护的对象及范围包括如下：</w:t>
      </w:r>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1.浙江省智慧医保系统（维护服务内容仅涉及数据抽取统计）；</w:t>
      </w:r>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2.市医保综合系统（范围包括：社税征收平台，转移平台，社银平台，外部数据查询服务平台等）；</w:t>
      </w:r>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3.市医保支付系统（范围包括：移动支付、本地医保联网结算平台、省市异地联网结算平台）；</w:t>
      </w:r>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4.安吉县生育支付系统；</w:t>
      </w:r>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5.“最多跑一次”平台接口服务；</w:t>
      </w:r>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6.省政务2.0平台接口服务；</w:t>
      </w:r>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7.分级诊疗接口服务；</w:t>
      </w:r>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8.医共体服务；</w:t>
      </w:r>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9.市民卡接口服务；</w:t>
      </w:r>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10.大病数据接口服务；</w:t>
      </w:r>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11.智能审核平台接口服务（包括各类申请接口）。</w:t>
      </w:r>
    </w:p>
    <w:p>
      <w:pPr>
        <w:pStyle w:val="3"/>
        <w:numPr>
          <w:ilvl w:val="0"/>
          <w:numId w:val="3"/>
        </w:numPr>
        <w:rPr>
          <w:rFonts w:ascii="黑体" w:hAnsi="黑体" w:eastAsia="黑体"/>
          <w:sz w:val="32"/>
          <w:szCs w:val="32"/>
        </w:rPr>
      </w:pPr>
      <w:bookmarkStart w:id="113" w:name="_Toc98518446"/>
      <w:r>
        <w:rPr>
          <w:rFonts w:ascii="黑体" w:hAnsi="黑体" w:eastAsia="黑体"/>
          <w:sz w:val="32"/>
          <w:szCs w:val="32"/>
        </w:rPr>
        <w:t>维护服务期限</w:t>
      </w:r>
      <w:bookmarkEnd w:id="113"/>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维护服务期：一年。</w:t>
      </w:r>
    </w:p>
    <w:p>
      <w:pPr>
        <w:pStyle w:val="3"/>
        <w:numPr>
          <w:ilvl w:val="0"/>
          <w:numId w:val="3"/>
        </w:numPr>
        <w:rPr>
          <w:rFonts w:ascii="黑体" w:hAnsi="黑体" w:eastAsia="黑体"/>
          <w:sz w:val="32"/>
          <w:szCs w:val="32"/>
        </w:rPr>
      </w:pPr>
      <w:bookmarkStart w:id="114" w:name="_Toc98518447"/>
      <w:r>
        <w:rPr>
          <w:rFonts w:ascii="黑体" w:hAnsi="黑体" w:eastAsia="黑体"/>
          <w:sz w:val="32"/>
          <w:szCs w:val="32"/>
        </w:rPr>
        <w:t>维护服务内容</w:t>
      </w:r>
      <w:bookmarkEnd w:id="114"/>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维护服务内容包括：常规性维护服务、驻场技术支持服务、定期巡检服务、培训及咨询服务。</w:t>
      </w:r>
    </w:p>
    <w:p>
      <w:pPr>
        <w:pStyle w:val="4"/>
        <w:numPr>
          <w:ilvl w:val="0"/>
          <w:numId w:val="4"/>
        </w:numPr>
        <w:rPr>
          <w:rFonts w:ascii="黑体" w:hAnsi="黑体" w:eastAsia="黑体"/>
          <w:sz w:val="24"/>
          <w:szCs w:val="24"/>
        </w:rPr>
      </w:pPr>
      <w:bookmarkStart w:id="115" w:name="_Toc98518448"/>
      <w:r>
        <w:rPr>
          <w:rFonts w:ascii="黑体" w:hAnsi="黑体" w:eastAsia="黑体"/>
          <w:sz w:val="24"/>
          <w:szCs w:val="24"/>
        </w:rPr>
        <w:t>常规性维护服务</w:t>
      </w:r>
      <w:bookmarkEnd w:id="115"/>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常规性维保服务是为了保证医保综合信息系统持续正常运行而进行的日常基础维保服务。具体包括如下：</w:t>
      </w:r>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1)</w:t>
      </w:r>
      <w:r>
        <w:rPr>
          <w:rFonts w:hint="eastAsia" w:ascii="微软雅黑" w:hAnsi="微软雅黑" w:eastAsia="微软雅黑" w:cs="Times New Roman"/>
          <w:szCs w:val="21"/>
        </w:rPr>
        <w:tab/>
      </w:r>
      <w:r>
        <w:rPr>
          <w:rFonts w:hint="eastAsia" w:ascii="微软雅黑" w:hAnsi="微软雅黑" w:eastAsia="微软雅黑" w:cs="Times New Roman"/>
          <w:szCs w:val="21"/>
        </w:rPr>
        <w:t>全网排查维护</w:t>
      </w:r>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对医保各个业务流转节点进行全网排查。在出现某项业务不可用时，协助用户进行故障点排查。</w:t>
      </w:r>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2)</w:t>
      </w:r>
      <w:r>
        <w:rPr>
          <w:rFonts w:hint="eastAsia" w:ascii="微软雅黑" w:hAnsi="微软雅黑" w:eastAsia="微软雅黑" w:cs="Times New Roman"/>
          <w:szCs w:val="21"/>
        </w:rPr>
        <w:tab/>
      </w:r>
      <w:r>
        <w:rPr>
          <w:rFonts w:hint="eastAsia" w:ascii="微软雅黑" w:hAnsi="微软雅黑" w:eastAsia="微软雅黑" w:cs="Times New Roman"/>
          <w:szCs w:val="21"/>
        </w:rPr>
        <w:t>缺陷改进性维护</w:t>
      </w:r>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对安吉县医保综合信息系统日常的功能缺陷（如Bug、程序缺陷）和故障的维护，以及本地业务科室提出的业务需求功能改进。</w:t>
      </w:r>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3)</w:t>
      </w:r>
      <w:r>
        <w:rPr>
          <w:rFonts w:hint="eastAsia" w:ascii="微软雅黑" w:hAnsi="微软雅黑" w:eastAsia="微软雅黑" w:cs="Times New Roman"/>
          <w:szCs w:val="21"/>
        </w:rPr>
        <w:tab/>
      </w:r>
      <w:r>
        <w:rPr>
          <w:rFonts w:hint="eastAsia" w:ascii="微软雅黑" w:hAnsi="微软雅黑" w:eastAsia="微软雅黑" w:cs="Times New Roman"/>
          <w:szCs w:val="21"/>
        </w:rPr>
        <w:t>完善性维护</w:t>
      </w:r>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针对系统运行过程中由于运行环境变化（包括系统运行结构模式、平台环境的变化），以及由于技术领域的进步而进行的系统版本修订和升级服务活动。</w:t>
      </w:r>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4)</w:t>
      </w:r>
      <w:r>
        <w:rPr>
          <w:rFonts w:hint="eastAsia" w:ascii="微软雅黑" w:hAnsi="微软雅黑" w:eastAsia="微软雅黑" w:cs="Times New Roman"/>
          <w:szCs w:val="21"/>
        </w:rPr>
        <w:tab/>
      </w:r>
      <w:r>
        <w:rPr>
          <w:rFonts w:hint="eastAsia" w:ascii="微软雅黑" w:hAnsi="微软雅黑" w:eastAsia="微软雅黑" w:cs="Times New Roman"/>
          <w:szCs w:val="21"/>
        </w:rPr>
        <w:t>预防性维护</w:t>
      </w:r>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主要指为增加软件系统运行的可靠性，防患于未然而进行的相关维护服务活动。包括定期的用户现场巡检、例行检测和应用软件整体优化活动。</w:t>
      </w:r>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5)</w:t>
      </w:r>
      <w:r>
        <w:rPr>
          <w:rFonts w:hint="eastAsia" w:ascii="微软雅黑" w:hAnsi="微软雅黑" w:eastAsia="微软雅黑" w:cs="Times New Roman"/>
          <w:szCs w:val="21"/>
        </w:rPr>
        <w:tab/>
      </w:r>
      <w:r>
        <w:rPr>
          <w:rFonts w:hint="eastAsia" w:ascii="微软雅黑" w:hAnsi="微软雅黑" w:eastAsia="微软雅黑" w:cs="Times New Roman"/>
          <w:szCs w:val="21"/>
        </w:rPr>
        <w:t>数据手工维护</w:t>
      </w:r>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在获得用户批准的前提下，对业务办理错误或程序缺陷产生的各类异常数据进行手工处理。</w:t>
      </w:r>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6)</w:t>
      </w:r>
      <w:r>
        <w:rPr>
          <w:rFonts w:hint="eastAsia" w:ascii="微软雅黑" w:hAnsi="微软雅黑" w:eastAsia="微软雅黑" w:cs="Times New Roman"/>
          <w:szCs w:val="21"/>
        </w:rPr>
        <w:tab/>
      </w:r>
      <w:r>
        <w:rPr>
          <w:rFonts w:hint="eastAsia" w:ascii="微软雅黑" w:hAnsi="微软雅黑" w:eastAsia="微软雅黑" w:cs="Times New Roman"/>
          <w:szCs w:val="21"/>
        </w:rPr>
        <w:t>数据统计维护</w:t>
      </w:r>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根据业务部门的临时数据统计需要，对业务数据进行后台手工查询、统计、报表分析。</w:t>
      </w:r>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7)</w:t>
      </w:r>
      <w:r>
        <w:rPr>
          <w:rFonts w:hint="eastAsia" w:ascii="微软雅黑" w:hAnsi="微软雅黑" w:eastAsia="微软雅黑" w:cs="Times New Roman"/>
          <w:szCs w:val="21"/>
        </w:rPr>
        <w:tab/>
      </w:r>
      <w:r>
        <w:rPr>
          <w:rFonts w:hint="eastAsia" w:ascii="微软雅黑" w:hAnsi="微软雅黑" w:eastAsia="微软雅黑" w:cs="Times New Roman"/>
          <w:szCs w:val="21"/>
        </w:rPr>
        <w:t>临时性维保</w:t>
      </w:r>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负责为各级机构的安装部署服务工作提供技术支持，包括为各地提供信息系统的安装、系统配置等方面的技术支持，在电话或远程不能解决的时候，及时到现场解决用户的问题。</w:t>
      </w:r>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8)</w:t>
      </w:r>
      <w:r>
        <w:rPr>
          <w:rFonts w:hint="eastAsia" w:ascii="微软雅黑" w:hAnsi="微软雅黑" w:eastAsia="微软雅黑" w:cs="Times New Roman"/>
          <w:szCs w:val="21"/>
        </w:rPr>
        <w:tab/>
      </w:r>
      <w:r>
        <w:rPr>
          <w:rFonts w:hint="eastAsia" w:ascii="微软雅黑" w:hAnsi="微软雅黑" w:eastAsia="微软雅黑" w:cs="Times New Roman"/>
          <w:szCs w:val="21"/>
        </w:rPr>
        <w:t>定期维保交流活动</w:t>
      </w:r>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针对系统最终用户进行的定期业务和技术交流服务活动。</w:t>
      </w:r>
    </w:p>
    <w:p>
      <w:pPr>
        <w:pStyle w:val="4"/>
        <w:numPr>
          <w:ilvl w:val="0"/>
          <w:numId w:val="4"/>
        </w:numPr>
        <w:rPr>
          <w:rFonts w:ascii="黑体" w:hAnsi="黑体" w:eastAsia="黑体"/>
          <w:sz w:val="24"/>
          <w:szCs w:val="24"/>
        </w:rPr>
      </w:pPr>
      <w:bookmarkStart w:id="116" w:name="_Toc98518449"/>
      <w:r>
        <w:rPr>
          <w:rFonts w:ascii="黑体" w:hAnsi="黑体" w:eastAsia="黑体"/>
          <w:sz w:val="24"/>
          <w:szCs w:val="24"/>
        </w:rPr>
        <w:t>驻场技术支持服务</w:t>
      </w:r>
      <w:bookmarkEnd w:id="116"/>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服务期内，维护服务商提供1名有独立解决现场各类问题能力的技术服务人员常驻用户现场，进行现场日常维护与技术支持。</w:t>
      </w:r>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除用户认可，该人员应避免同时承担其他系统的日常维护工作。现场人员要求根据安吉县医疗保险管理服务中心的正常上班时间进行现场服务工作，根据安吉县医疗保险管理服务中心的实际需要配合相关的维护服务工作，并服从用户管理（包括驻场人员考勤管理及维护工作考核管理等相关规定），如维护服务商确有需要安排该人员从事部分项目开发工作的，须征得用户同意方可进行安排。</w:t>
      </w:r>
    </w:p>
    <w:p>
      <w:pPr>
        <w:pStyle w:val="4"/>
        <w:numPr>
          <w:ilvl w:val="0"/>
          <w:numId w:val="4"/>
        </w:numPr>
        <w:rPr>
          <w:rFonts w:ascii="黑体" w:hAnsi="黑体" w:eastAsia="黑体"/>
          <w:sz w:val="24"/>
          <w:szCs w:val="24"/>
        </w:rPr>
      </w:pPr>
      <w:bookmarkStart w:id="117" w:name="_Toc98518450"/>
      <w:r>
        <w:rPr>
          <w:rFonts w:ascii="黑体" w:hAnsi="黑体" w:eastAsia="黑体"/>
          <w:sz w:val="24"/>
          <w:szCs w:val="24"/>
        </w:rPr>
        <w:t>定期巡检服务</w:t>
      </w:r>
      <w:bookmarkEnd w:id="117"/>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提供定期巡检服务，检查系统是否运行正常，有无异常情况。如有异常情况存在，及时处理。</w:t>
      </w:r>
    </w:p>
    <w:p>
      <w:pPr>
        <w:pStyle w:val="4"/>
        <w:numPr>
          <w:ilvl w:val="0"/>
          <w:numId w:val="4"/>
        </w:numPr>
        <w:rPr>
          <w:rFonts w:ascii="黑体" w:hAnsi="黑体" w:eastAsia="黑体"/>
          <w:sz w:val="24"/>
          <w:szCs w:val="24"/>
        </w:rPr>
      </w:pPr>
      <w:bookmarkStart w:id="118" w:name="_Toc98518451"/>
      <w:r>
        <w:rPr>
          <w:rFonts w:ascii="黑体" w:hAnsi="黑体" w:eastAsia="黑体"/>
          <w:sz w:val="24"/>
          <w:szCs w:val="24"/>
        </w:rPr>
        <w:t>业务培训及咨询服务</w:t>
      </w:r>
      <w:bookmarkEnd w:id="118"/>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针对业务人员的在不熟悉业务的过程中提供业务操作方面的培训支持；对新的业务的实施，制定操作规范，进行相关培训，提供业务咨询。提供业务办理过程中出现的问题解决、故障处理的等情况的沟通与处理服务。</w:t>
      </w:r>
    </w:p>
    <w:p>
      <w:pPr>
        <w:pStyle w:val="3"/>
        <w:numPr>
          <w:ilvl w:val="0"/>
          <w:numId w:val="3"/>
        </w:numPr>
        <w:rPr>
          <w:rFonts w:ascii="黑体" w:hAnsi="黑体" w:eastAsia="黑体"/>
          <w:sz w:val="32"/>
          <w:szCs w:val="32"/>
        </w:rPr>
      </w:pPr>
      <w:bookmarkStart w:id="119" w:name="_Toc98518452"/>
      <w:r>
        <w:rPr>
          <w:rFonts w:ascii="黑体" w:hAnsi="黑体" w:eastAsia="黑体"/>
          <w:sz w:val="32"/>
          <w:szCs w:val="32"/>
        </w:rPr>
        <w:t>维护服务方式</w:t>
      </w:r>
      <w:bookmarkEnd w:id="119"/>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为保证系统的平稳有效运行，维护供应商须提供完善的服务体系，多样化的服务手段，维护服务方式包括：</w:t>
      </w:r>
    </w:p>
    <w:p>
      <w:pPr>
        <w:pStyle w:val="4"/>
        <w:numPr>
          <w:ilvl w:val="0"/>
          <w:numId w:val="5"/>
        </w:numPr>
        <w:rPr>
          <w:rFonts w:ascii="黑体" w:hAnsi="黑体" w:eastAsia="黑体"/>
          <w:sz w:val="24"/>
          <w:szCs w:val="24"/>
        </w:rPr>
      </w:pPr>
      <w:bookmarkStart w:id="120" w:name="_Toc98518453"/>
      <w:r>
        <w:rPr>
          <w:rFonts w:hint="eastAsia" w:ascii="黑体" w:hAnsi="黑体" w:eastAsia="黑体"/>
          <w:sz w:val="24"/>
          <w:szCs w:val="24"/>
        </w:rPr>
        <w:t>远程服务</w:t>
      </w:r>
      <w:bookmarkEnd w:id="120"/>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供应商须提供7x24全天候热线电话支持服务，用户单位可以随时拨打服务热线电话，对疑难问题2小时内做出快速电话响应，4小时内作出故障诊断报告。</w:t>
      </w:r>
    </w:p>
    <w:p>
      <w:pPr>
        <w:pStyle w:val="4"/>
        <w:numPr>
          <w:ilvl w:val="0"/>
          <w:numId w:val="5"/>
        </w:numPr>
        <w:rPr>
          <w:rFonts w:ascii="黑体" w:hAnsi="黑体" w:eastAsia="黑体"/>
          <w:sz w:val="24"/>
          <w:szCs w:val="24"/>
        </w:rPr>
      </w:pPr>
      <w:bookmarkStart w:id="121" w:name="_Toc98518454"/>
      <w:r>
        <w:rPr>
          <w:rFonts w:hint="eastAsia" w:ascii="黑体" w:hAnsi="黑体" w:eastAsia="黑体"/>
          <w:sz w:val="24"/>
          <w:szCs w:val="24"/>
        </w:rPr>
        <w:t>现场服务</w:t>
      </w:r>
      <w:bookmarkEnd w:id="121"/>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对于通过远程支持和驻场服务人员都不能解决的故障，供应商须迅速提供现场支持服务，安排运维工程师赴现场分析故障原因，制定故障解决方案，维护供应商须在15分钟内响应，4小时内到达现场，8小时内解决故障。</w:t>
      </w:r>
    </w:p>
    <w:p>
      <w:pPr>
        <w:pStyle w:val="4"/>
        <w:numPr>
          <w:ilvl w:val="0"/>
          <w:numId w:val="5"/>
        </w:numPr>
        <w:rPr>
          <w:rFonts w:ascii="黑体" w:hAnsi="黑体" w:eastAsia="黑体"/>
          <w:sz w:val="24"/>
          <w:szCs w:val="24"/>
        </w:rPr>
      </w:pPr>
      <w:bookmarkStart w:id="122" w:name="_Toc98518455"/>
      <w:r>
        <w:rPr>
          <w:rFonts w:hint="eastAsia" w:ascii="黑体" w:hAnsi="黑体" w:eastAsia="黑体"/>
          <w:sz w:val="24"/>
          <w:szCs w:val="24"/>
        </w:rPr>
        <w:t>应急服务</w:t>
      </w:r>
      <w:bookmarkEnd w:id="122"/>
    </w:p>
    <w:p>
      <w:pPr>
        <w:adjustRightInd w:val="0"/>
        <w:snapToGrid w:val="0"/>
        <w:spacing w:line="360" w:lineRule="auto"/>
        <w:ind w:firstLine="420" w:firstLineChars="200"/>
        <w:rPr>
          <w:rFonts w:hint="eastAsia" w:ascii="微软雅黑" w:hAnsi="微软雅黑" w:eastAsia="微软雅黑" w:cs="Times New Roman"/>
          <w:szCs w:val="21"/>
        </w:rPr>
      </w:pPr>
      <w:r>
        <w:rPr>
          <w:rFonts w:hint="eastAsia" w:ascii="微软雅黑" w:hAnsi="微软雅黑" w:eastAsia="微软雅黑" w:cs="Times New Roman"/>
          <w:szCs w:val="21"/>
        </w:rPr>
        <w:t>当发生系统宕机等特大故障时候，供应商须提供应急服务，特事特办，在最短的时间内，安排技术人员解决故障，将损失减小到最低程度。</w:t>
      </w:r>
    </w:p>
    <w:p>
      <w:pPr>
        <w:pStyle w:val="3"/>
        <w:numPr>
          <w:ilvl w:val="0"/>
          <w:numId w:val="0"/>
        </w:numPr>
        <w:rPr>
          <w:rFonts w:hint="eastAsia" w:ascii="黑体" w:hAnsi="黑体" w:eastAsia="黑体" w:cs="Times New Roman"/>
          <w:b/>
          <w:bCs/>
          <w:sz w:val="28"/>
          <w:szCs w:val="28"/>
          <w:lang w:val="en-US" w:eastAsia="zh-CN"/>
        </w:rPr>
      </w:pPr>
      <w:r>
        <w:rPr>
          <w:rFonts w:hint="eastAsia" w:ascii="黑体" w:hAnsi="黑体" w:eastAsia="黑体" w:cs="Times New Roman"/>
          <w:b/>
          <w:bCs/>
          <w:sz w:val="28"/>
          <w:szCs w:val="28"/>
          <w:lang w:val="en-US" w:eastAsia="zh-CN"/>
        </w:rPr>
        <w:t>七、付款方式</w:t>
      </w:r>
    </w:p>
    <w:p>
      <w:pPr>
        <w:spacing w:line="360" w:lineRule="auto"/>
        <w:ind w:firstLine="420" w:firstLineChars="200"/>
        <w:rPr>
          <w:rFonts w:hint="eastAsia" w:ascii="微软雅黑" w:hAnsi="微软雅黑" w:eastAsia="微软雅黑" w:cs="微软雅黑"/>
          <w:color w:val="000000" w:themeColor="text1"/>
          <w:szCs w:val="21"/>
          <w:highlight w:val="none"/>
          <w14:textFill>
            <w14:solidFill>
              <w14:schemeClr w14:val="tx1"/>
            </w14:solidFill>
          </w14:textFill>
        </w:rPr>
      </w:pPr>
      <w:r>
        <w:rPr>
          <w:rFonts w:hint="eastAsia" w:ascii="微软雅黑" w:hAnsi="微软雅黑" w:eastAsia="微软雅黑" w:cs="微软雅黑"/>
          <w:color w:val="000000" w:themeColor="text1"/>
          <w:szCs w:val="21"/>
          <w:highlight w:val="none"/>
          <w14:textFill>
            <w14:solidFill>
              <w14:schemeClr w14:val="tx1"/>
            </w14:solidFill>
          </w14:textFill>
        </w:rPr>
        <w:t>合同签订7个工作日内支付</w:t>
      </w:r>
      <w:r>
        <w:rPr>
          <w:rFonts w:hint="eastAsia" w:ascii="微软雅黑" w:hAnsi="微软雅黑" w:eastAsia="微软雅黑" w:cs="微软雅黑"/>
          <w:color w:val="000000" w:themeColor="text1"/>
          <w:szCs w:val="21"/>
          <w:highlight w:val="none"/>
          <w:lang w:val="en-US" w:eastAsia="zh-CN"/>
          <w14:textFill>
            <w14:solidFill>
              <w14:schemeClr w14:val="tx1"/>
            </w14:solidFill>
          </w14:textFill>
        </w:rPr>
        <w:t>7</w:t>
      </w:r>
      <w:r>
        <w:rPr>
          <w:rFonts w:hint="eastAsia" w:ascii="微软雅黑" w:hAnsi="微软雅黑" w:eastAsia="微软雅黑" w:cs="微软雅黑"/>
          <w:color w:val="000000" w:themeColor="text1"/>
          <w:szCs w:val="21"/>
          <w:highlight w:val="none"/>
          <w14:textFill>
            <w14:solidFill>
              <w14:schemeClr w14:val="tx1"/>
            </w14:solidFill>
          </w14:textFill>
        </w:rPr>
        <w:t>0%合同款，维护期满10个工作日内支付</w:t>
      </w:r>
      <w:r>
        <w:rPr>
          <w:rFonts w:hint="eastAsia" w:ascii="微软雅黑" w:hAnsi="微软雅黑" w:eastAsia="微软雅黑" w:cs="微软雅黑"/>
          <w:color w:val="000000" w:themeColor="text1"/>
          <w:szCs w:val="21"/>
          <w:highlight w:val="none"/>
          <w:lang w:val="en-US" w:eastAsia="zh-CN"/>
          <w14:textFill>
            <w14:solidFill>
              <w14:schemeClr w14:val="tx1"/>
            </w14:solidFill>
          </w14:textFill>
        </w:rPr>
        <w:t>2</w:t>
      </w:r>
      <w:r>
        <w:rPr>
          <w:rFonts w:hint="eastAsia" w:ascii="微软雅黑" w:hAnsi="微软雅黑" w:eastAsia="微软雅黑" w:cs="微软雅黑"/>
          <w:color w:val="000000" w:themeColor="text1"/>
          <w:szCs w:val="21"/>
          <w:highlight w:val="none"/>
          <w14:textFill>
            <w14:solidFill>
              <w14:schemeClr w14:val="tx1"/>
            </w14:solidFill>
          </w14:textFill>
        </w:rPr>
        <w:t>0%合同款，服务验收完成后支付</w:t>
      </w:r>
      <w:r>
        <w:rPr>
          <w:rFonts w:hint="eastAsia" w:ascii="微软雅黑" w:hAnsi="微软雅黑" w:eastAsia="微软雅黑" w:cs="微软雅黑"/>
          <w:color w:val="000000" w:themeColor="text1"/>
          <w:szCs w:val="21"/>
          <w:highlight w:val="none"/>
          <w:lang w:val="en-US" w:eastAsia="zh-CN"/>
          <w14:textFill>
            <w14:solidFill>
              <w14:schemeClr w14:val="tx1"/>
            </w14:solidFill>
          </w14:textFill>
        </w:rPr>
        <w:t>剩余10%</w:t>
      </w:r>
      <w:r>
        <w:rPr>
          <w:rFonts w:hint="eastAsia" w:ascii="微软雅黑" w:hAnsi="微软雅黑" w:eastAsia="微软雅黑" w:cs="微软雅黑"/>
          <w:color w:val="000000" w:themeColor="text1"/>
          <w:szCs w:val="21"/>
          <w:highlight w:val="none"/>
          <w14:textFill>
            <w14:solidFill>
              <w14:schemeClr w14:val="tx1"/>
            </w14:solidFill>
          </w14:textFill>
        </w:rPr>
        <w:t>尾款。</w:t>
      </w:r>
    </w:p>
    <w:p>
      <w:pPr>
        <w:pStyle w:val="3"/>
        <w:numPr>
          <w:ilvl w:val="0"/>
          <w:numId w:val="0"/>
        </w:numPr>
        <w:rPr>
          <w:rFonts w:hint="eastAsia" w:ascii="黑体" w:hAnsi="黑体" w:eastAsia="黑体" w:cs="Times New Roman"/>
          <w:b/>
          <w:bCs/>
          <w:sz w:val="28"/>
          <w:szCs w:val="28"/>
          <w:lang w:val="en-US" w:eastAsia="zh-CN"/>
        </w:rPr>
      </w:pPr>
      <w:r>
        <w:rPr>
          <w:rFonts w:hint="eastAsia" w:ascii="黑体" w:hAnsi="黑体" w:eastAsia="黑体" w:cs="Times New Roman"/>
          <w:b/>
          <w:bCs/>
          <w:sz w:val="28"/>
          <w:szCs w:val="28"/>
          <w:lang w:val="en-US" w:eastAsia="zh-CN"/>
        </w:rPr>
        <w:t>八、其他说明</w:t>
      </w:r>
    </w:p>
    <w:p>
      <w:pPr>
        <w:snapToGrid w:val="0"/>
        <w:spacing w:line="320" w:lineRule="atLeast"/>
        <w:ind w:firstLine="420" w:firstLineChars="200"/>
        <w:rPr>
          <w:rFonts w:ascii="微软雅黑" w:hAnsi="微软雅黑" w:eastAsia="微软雅黑"/>
        </w:rPr>
      </w:pPr>
      <w:r>
        <w:rPr>
          <w:rFonts w:ascii="微软雅黑" w:hAnsi="微软雅黑" w:eastAsia="微软雅黑" w:cs="微软雅黑"/>
        </w:rPr>
        <w:t>1</w:t>
      </w:r>
      <w:r>
        <w:rPr>
          <w:rFonts w:hint="eastAsia" w:ascii="微软雅黑" w:hAnsi="微软雅黑" w:eastAsia="微软雅黑" w:cs="微软雅黑"/>
        </w:rPr>
        <w:t>、中标运营商对所涉及甲方及本县企业的商业秘密负有保密义务和责任，对所涉运营经费要做到专款专用，主动接受财政、审计部门的监督管理。</w:t>
      </w:r>
    </w:p>
    <w:p>
      <w:pPr>
        <w:snapToGrid w:val="0"/>
        <w:spacing w:line="320" w:lineRule="atLeast"/>
        <w:ind w:firstLine="420" w:firstLineChars="200"/>
        <w:rPr>
          <w:rFonts w:hint="eastAsia" w:ascii="微软雅黑" w:hAnsi="微软雅黑" w:eastAsia="微软雅黑" w:cs="微软雅黑"/>
        </w:rPr>
      </w:pPr>
      <w:r>
        <w:rPr>
          <w:rFonts w:hint="eastAsia" w:ascii="微软雅黑" w:hAnsi="微软雅黑" w:eastAsia="微软雅黑" w:cs="微软雅黑"/>
          <w:lang w:val="en-US" w:eastAsia="zh-CN"/>
        </w:rPr>
        <w:t>六、</w:t>
      </w:r>
      <w:r>
        <w:rPr>
          <w:rFonts w:hint="eastAsia" w:ascii="微软雅黑" w:hAnsi="微软雅黑" w:eastAsia="微软雅黑" w:cs="微软雅黑"/>
        </w:rPr>
        <w:t>知识产权保护</w:t>
      </w:r>
    </w:p>
    <w:p>
      <w:pPr>
        <w:snapToGrid w:val="0"/>
        <w:spacing w:line="320" w:lineRule="atLeast"/>
        <w:ind w:firstLine="420" w:firstLineChars="200"/>
        <w:rPr>
          <w:rFonts w:hint="eastAsia" w:ascii="微软雅黑" w:hAnsi="微软雅黑" w:eastAsia="微软雅黑" w:cs="微软雅黑"/>
        </w:rPr>
      </w:pPr>
      <w:r>
        <w:rPr>
          <w:rFonts w:hint="eastAsia" w:ascii="微软雅黑" w:hAnsi="微软雅黑" w:eastAsia="微软雅黑" w:cs="微软雅黑"/>
        </w:rPr>
        <w:t>1、供应商保证本项磋商文件及资料均未侵犯他人的知识产权，否则须承担由此引起的全部法律责任和经济责任；</w:t>
      </w:r>
    </w:p>
    <w:p>
      <w:pPr>
        <w:snapToGrid w:val="0"/>
        <w:spacing w:line="320" w:lineRule="atLeast"/>
        <w:ind w:firstLine="420" w:firstLineChars="200"/>
        <w:rPr>
          <w:rFonts w:hint="eastAsia" w:ascii="微软雅黑" w:hAnsi="微软雅黑" w:eastAsia="微软雅黑" w:cs="微软雅黑"/>
        </w:rPr>
      </w:pPr>
      <w:r>
        <w:rPr>
          <w:rFonts w:hint="eastAsia" w:ascii="微软雅黑" w:hAnsi="微软雅黑" w:eastAsia="微软雅黑" w:cs="微软雅黑"/>
        </w:rPr>
        <w:t>2、若供应商使用他人的专利、专有技术，供应商应自行承担所涉及的一切费用；</w:t>
      </w:r>
    </w:p>
    <w:p>
      <w:pPr>
        <w:snapToGrid w:val="0"/>
        <w:spacing w:line="320" w:lineRule="atLeast"/>
        <w:ind w:firstLine="420" w:firstLineChars="200"/>
        <w:rPr>
          <w:rFonts w:hint="eastAsia" w:ascii="微软雅黑" w:hAnsi="微软雅黑" w:eastAsia="微软雅黑" w:cs="微软雅黑"/>
        </w:rPr>
      </w:pPr>
      <w:r>
        <w:rPr>
          <w:rFonts w:hint="eastAsia" w:ascii="微软雅黑" w:hAnsi="微软雅黑" w:eastAsia="微软雅黑" w:cs="微软雅黑"/>
        </w:rPr>
        <w:t>3、采购人对各供应商递交的磋商文件不予退回。</w:t>
      </w:r>
    </w:p>
    <w:p>
      <w:pPr>
        <w:pStyle w:val="5"/>
        <w:rPr>
          <w:rFonts w:hint="default"/>
        </w:rPr>
      </w:pPr>
    </w:p>
    <w:p>
      <w:pPr>
        <w:jc w:val="left"/>
        <w:rPr>
          <w:rFonts w:hAnsi="宋体"/>
          <w:b/>
          <w:bCs/>
          <w:sz w:val="24"/>
          <w:u w:val="single"/>
        </w:rPr>
      </w:pPr>
      <w:r>
        <w:rPr>
          <w:rFonts w:hint="eastAsia" w:hAnsi="宋体"/>
          <w:b/>
          <w:bCs/>
          <w:sz w:val="24"/>
          <w:u w:val="single"/>
        </w:rPr>
        <w:t>本招标文件中带</w:t>
      </w:r>
      <w:r>
        <w:rPr>
          <w:rFonts w:hAnsi="宋体"/>
          <w:b/>
          <w:bCs/>
          <w:sz w:val="24"/>
          <w:u w:val="single"/>
        </w:rPr>
        <w:t xml:space="preserve"> </w:t>
      </w:r>
      <w:r>
        <w:rPr>
          <w:rFonts w:hint="eastAsia" w:hAnsi="宋体"/>
          <w:b/>
          <w:bCs/>
          <w:sz w:val="24"/>
          <w:u w:val="single"/>
        </w:rPr>
        <w:t>“▲”的有关技术和商务条款为实质性条款，投标人必须在投标文件中作出实质性响应，否则投标无效。</w:t>
      </w:r>
    </w:p>
    <w:p>
      <w:pPr>
        <w:pStyle w:val="18"/>
        <w:shd w:val="clear" w:color="auto" w:fill="FFFFFF"/>
        <w:spacing w:line="400" w:lineRule="exact"/>
        <w:ind w:left="480"/>
        <w:rPr>
          <w:rFonts w:ascii="微软雅黑" w:hAnsi="微软雅黑" w:eastAsia="微软雅黑"/>
          <w:b/>
          <w:i/>
          <w:szCs w:val="24"/>
          <w:u w:val="single"/>
        </w:rPr>
      </w:pPr>
    </w:p>
    <w:p>
      <w:pPr>
        <w:pStyle w:val="18"/>
        <w:shd w:val="clear" w:color="auto" w:fill="FFFFFF"/>
        <w:spacing w:line="400" w:lineRule="exact"/>
        <w:ind w:left="480"/>
        <w:rPr>
          <w:rFonts w:ascii="微软雅黑" w:hAnsi="微软雅黑" w:eastAsia="微软雅黑"/>
          <w:b/>
          <w:i/>
          <w:szCs w:val="24"/>
          <w:u w:val="single"/>
        </w:rPr>
      </w:pPr>
      <w:r>
        <w:rPr>
          <w:rFonts w:hint="eastAsia" w:ascii="微软雅黑" w:hAnsi="微软雅黑" w:eastAsia="微软雅黑"/>
          <w:b/>
          <w:i/>
          <w:szCs w:val="24"/>
          <w:u w:val="single"/>
        </w:rPr>
        <w:t>为了更好地实现采购目标，磋商小组可以修改竞争性磋商文件，对采购需求、合同草案作出实质性变动，并以书面形式通知所有参加磋商的供应商。供应商收到修改采购文件的通知后，可以决定是否继续参加磋商活动。</w:t>
      </w:r>
    </w:p>
    <w:p>
      <w:pPr>
        <w:pStyle w:val="3"/>
        <w:spacing w:before="0" w:after="0"/>
        <w:ind w:firstLine="2561" w:firstLineChars="800"/>
        <w:rPr>
          <w:rFonts w:ascii="微软雅黑" w:hAnsi="微软雅黑" w:eastAsia="微软雅黑"/>
          <w:sz w:val="32"/>
          <w:szCs w:val="32"/>
        </w:rPr>
      </w:pPr>
      <w:bookmarkStart w:id="123" w:name="_Toc24979"/>
      <w:r>
        <w:rPr>
          <w:rFonts w:hint="eastAsia" w:ascii="微软雅黑" w:hAnsi="微软雅黑" w:eastAsia="微软雅黑"/>
          <w:sz w:val="32"/>
          <w:szCs w:val="32"/>
        </w:rPr>
        <w:t>第四章  磋商原则和程序</w:t>
      </w:r>
      <w:bookmarkEnd w:id="123"/>
    </w:p>
    <w:p>
      <w:pPr>
        <w:widowControl/>
        <w:snapToGrid w:val="0"/>
        <w:spacing w:line="400" w:lineRule="exact"/>
        <w:ind w:firstLine="420" w:firstLineChars="200"/>
        <w:jc w:val="left"/>
        <w:rPr>
          <w:rFonts w:ascii="微软雅黑" w:hAnsi="微软雅黑" w:eastAsia="微软雅黑"/>
          <w:kern w:val="0"/>
          <w:szCs w:val="21"/>
        </w:rPr>
      </w:pPr>
      <w:r>
        <w:rPr>
          <w:rFonts w:hint="eastAsia" w:ascii="微软雅黑" w:hAnsi="微软雅黑" w:eastAsia="微软雅黑"/>
          <w:kern w:val="0"/>
          <w:szCs w:val="21"/>
        </w:rPr>
        <w:t>根据</w:t>
      </w:r>
      <w:r>
        <w:rPr>
          <w:rFonts w:hint="eastAsia" w:ascii="微软雅黑" w:hAnsi="微软雅黑" w:eastAsia="微软雅黑" w:cs="宋体"/>
          <w:kern w:val="0"/>
          <w:szCs w:val="21"/>
        </w:rPr>
        <w:t>《中华人民共和国政府采购法》、《政府采购竞争性磋商采购方式管理暂行办法》等要求，</w:t>
      </w:r>
      <w:r>
        <w:rPr>
          <w:rFonts w:hint="eastAsia" w:ascii="微软雅黑" w:hAnsi="微软雅黑" w:eastAsia="微软雅黑"/>
          <w:kern w:val="0"/>
          <w:szCs w:val="21"/>
        </w:rPr>
        <w:t>遵循公开、公平、公正、科学、择优原则和诚实、信誉、效率的服务原则，制定本评审办法。</w:t>
      </w:r>
    </w:p>
    <w:p>
      <w:pPr>
        <w:pStyle w:val="4"/>
        <w:spacing w:line="240" w:lineRule="exact"/>
        <w:ind w:firstLine="480"/>
        <w:jc w:val="center"/>
        <w:rPr>
          <w:rFonts w:ascii="微软雅黑" w:hAnsi="微软雅黑" w:eastAsia="微软雅黑"/>
          <w:sz w:val="24"/>
          <w:szCs w:val="24"/>
        </w:rPr>
      </w:pPr>
      <w:bookmarkStart w:id="124" w:name="_Toc402872204"/>
      <w:bookmarkStart w:id="125" w:name="_Toc27278"/>
      <w:bookmarkStart w:id="126" w:name="_Toc282640741"/>
      <w:bookmarkStart w:id="127" w:name="_Toc3003"/>
      <w:r>
        <w:rPr>
          <w:rFonts w:hint="eastAsia" w:ascii="微软雅黑" w:hAnsi="微软雅黑" w:eastAsia="微软雅黑"/>
          <w:sz w:val="24"/>
          <w:szCs w:val="24"/>
        </w:rPr>
        <w:t>一、拆封响应文件</w:t>
      </w:r>
      <w:bookmarkEnd w:id="124"/>
      <w:bookmarkEnd w:id="125"/>
      <w:bookmarkEnd w:id="126"/>
      <w:bookmarkEnd w:id="127"/>
    </w:p>
    <w:p>
      <w:pPr>
        <w:spacing w:line="400" w:lineRule="exact"/>
        <w:ind w:firstLine="420" w:firstLineChars="200"/>
        <w:rPr>
          <w:rFonts w:ascii="微软雅黑" w:hAnsi="微软雅黑" w:eastAsia="微软雅黑"/>
          <w:szCs w:val="21"/>
        </w:rPr>
      </w:pPr>
      <w:bookmarkStart w:id="128" w:name="_Toc26242"/>
      <w:bookmarkStart w:id="129" w:name="_Toc29655"/>
      <w:bookmarkStart w:id="130" w:name="_Toc10029"/>
      <w:bookmarkStart w:id="131" w:name="_Toc24431"/>
      <w:bookmarkStart w:id="132" w:name="_Toc414960372"/>
      <w:bookmarkStart w:id="133" w:name="_Toc282640742"/>
      <w:r>
        <w:rPr>
          <w:rFonts w:hint="eastAsia" w:ascii="微软雅黑" w:hAnsi="微软雅黑" w:eastAsia="微软雅黑"/>
          <w:szCs w:val="21"/>
        </w:rPr>
        <w:t>1、采购人按磋商文件规定的时间、地点收取磋商文件。迟到的响应文件予以拒收。</w:t>
      </w:r>
      <w:bookmarkEnd w:id="128"/>
      <w:bookmarkEnd w:id="129"/>
      <w:bookmarkEnd w:id="130"/>
      <w:bookmarkEnd w:id="131"/>
      <w:bookmarkEnd w:id="132"/>
    </w:p>
    <w:bookmarkEnd w:id="133"/>
    <w:p>
      <w:pPr>
        <w:spacing w:line="400" w:lineRule="exact"/>
        <w:ind w:firstLine="420" w:firstLineChars="200"/>
        <w:rPr>
          <w:rFonts w:ascii="微软雅黑" w:hAnsi="微软雅黑" w:eastAsia="微软雅黑"/>
          <w:szCs w:val="21"/>
        </w:rPr>
      </w:pPr>
      <w:bookmarkStart w:id="134" w:name="_Toc414960373"/>
      <w:bookmarkStart w:id="135" w:name="_Toc1213"/>
      <w:bookmarkStart w:id="136" w:name="_Toc12888"/>
      <w:bookmarkStart w:id="137" w:name="_Toc22409"/>
      <w:bookmarkStart w:id="138" w:name="_Toc29056"/>
      <w:bookmarkStart w:id="139" w:name="_Toc282640743"/>
      <w:r>
        <w:rPr>
          <w:rFonts w:hint="eastAsia" w:ascii="微软雅黑" w:hAnsi="微软雅黑" w:eastAsia="微软雅黑"/>
          <w:szCs w:val="21"/>
        </w:rPr>
        <w:t>2、供应商法定代表人或法定代表人授权代表必须出席磋商会议。</w:t>
      </w:r>
      <w:bookmarkEnd w:id="134"/>
      <w:bookmarkEnd w:id="135"/>
      <w:bookmarkEnd w:id="136"/>
      <w:bookmarkEnd w:id="137"/>
      <w:bookmarkEnd w:id="138"/>
    </w:p>
    <w:p>
      <w:pPr>
        <w:spacing w:line="400" w:lineRule="exact"/>
        <w:ind w:firstLine="420" w:firstLineChars="200"/>
        <w:rPr>
          <w:rFonts w:ascii="微软雅黑" w:hAnsi="微软雅黑" w:eastAsia="微软雅黑"/>
          <w:szCs w:val="21"/>
        </w:rPr>
      </w:pPr>
      <w:bookmarkStart w:id="140" w:name="_Toc10021"/>
      <w:bookmarkStart w:id="141" w:name="_Toc414960374"/>
      <w:bookmarkStart w:id="142" w:name="_Toc29714"/>
      <w:bookmarkStart w:id="143" w:name="_Toc24083"/>
      <w:bookmarkStart w:id="144" w:name="_Toc23"/>
      <w:r>
        <w:rPr>
          <w:rFonts w:hint="eastAsia" w:ascii="微软雅黑" w:hAnsi="微软雅黑" w:eastAsia="微软雅黑"/>
          <w:szCs w:val="21"/>
        </w:rPr>
        <w:t>3、磋商开始时，采购人将查验响应文件密封情况，确认无误后拆封响应文件。</w:t>
      </w:r>
      <w:bookmarkEnd w:id="139"/>
      <w:bookmarkEnd w:id="140"/>
      <w:bookmarkEnd w:id="141"/>
      <w:bookmarkEnd w:id="142"/>
      <w:bookmarkEnd w:id="143"/>
      <w:bookmarkEnd w:id="144"/>
    </w:p>
    <w:p>
      <w:pPr>
        <w:pStyle w:val="4"/>
        <w:spacing w:line="240" w:lineRule="exact"/>
        <w:ind w:firstLine="480"/>
        <w:jc w:val="center"/>
        <w:rPr>
          <w:rFonts w:ascii="微软雅黑" w:hAnsi="微软雅黑" w:eastAsia="微软雅黑"/>
          <w:sz w:val="24"/>
          <w:szCs w:val="24"/>
        </w:rPr>
      </w:pPr>
      <w:bookmarkStart w:id="145" w:name="_Toc2711"/>
      <w:bookmarkStart w:id="146" w:name="_Toc25735"/>
      <w:bookmarkStart w:id="147" w:name="_Toc282640744"/>
      <w:bookmarkStart w:id="148" w:name="_Toc402872205"/>
      <w:r>
        <w:rPr>
          <w:rFonts w:hint="eastAsia" w:ascii="微软雅黑" w:hAnsi="微软雅黑" w:eastAsia="微软雅黑"/>
          <w:sz w:val="24"/>
          <w:szCs w:val="24"/>
        </w:rPr>
        <w:t>二、磋商小组</w:t>
      </w:r>
      <w:bookmarkEnd w:id="145"/>
      <w:bookmarkEnd w:id="146"/>
      <w:bookmarkEnd w:id="147"/>
      <w:bookmarkEnd w:id="148"/>
    </w:p>
    <w:p>
      <w:pPr>
        <w:spacing w:line="400" w:lineRule="exact"/>
        <w:ind w:firstLine="420" w:firstLineChars="200"/>
        <w:rPr>
          <w:rFonts w:ascii="微软雅黑" w:hAnsi="微软雅黑" w:eastAsia="微软雅黑"/>
          <w:szCs w:val="21"/>
        </w:rPr>
      </w:pPr>
      <w:bookmarkStart w:id="149" w:name="_Toc282640745"/>
      <w:bookmarkStart w:id="150" w:name="_Toc13859"/>
      <w:bookmarkStart w:id="151" w:name="_Toc6626"/>
      <w:bookmarkStart w:id="152" w:name="_Toc9135"/>
      <w:bookmarkStart w:id="153" w:name="_Toc32402"/>
      <w:bookmarkStart w:id="154" w:name="_Toc414960376"/>
      <w:r>
        <w:rPr>
          <w:rFonts w:hint="eastAsia" w:ascii="微软雅黑" w:hAnsi="微软雅黑" w:eastAsia="微软雅黑"/>
          <w:szCs w:val="21"/>
        </w:rPr>
        <w:t>1、本项目磋商小组依法由3人（含）以上奇数的人员组成，磋商小组对响应文件进行审查、质疑、审核和比较。</w:t>
      </w:r>
      <w:bookmarkEnd w:id="149"/>
      <w:bookmarkEnd w:id="150"/>
      <w:bookmarkEnd w:id="151"/>
      <w:bookmarkEnd w:id="152"/>
      <w:bookmarkEnd w:id="153"/>
      <w:bookmarkEnd w:id="154"/>
    </w:p>
    <w:p>
      <w:pPr>
        <w:spacing w:line="400" w:lineRule="exact"/>
        <w:ind w:firstLine="420" w:firstLineChars="200"/>
        <w:rPr>
          <w:rFonts w:ascii="微软雅黑" w:hAnsi="微软雅黑" w:eastAsia="微软雅黑"/>
          <w:szCs w:val="21"/>
        </w:rPr>
      </w:pPr>
      <w:bookmarkStart w:id="155" w:name="_Toc414960377"/>
      <w:bookmarkStart w:id="156" w:name="_Toc15787"/>
      <w:bookmarkStart w:id="157" w:name="_Toc14555"/>
      <w:bookmarkStart w:id="158" w:name="_Toc16855"/>
      <w:bookmarkStart w:id="159" w:name="_Toc2989"/>
      <w:r>
        <w:rPr>
          <w:rFonts w:hint="eastAsia" w:ascii="微软雅黑" w:hAnsi="微软雅黑" w:eastAsia="微软雅黑"/>
          <w:szCs w:val="21"/>
        </w:rPr>
        <w:t>2、磋商期间，供应商法人代表或授权委托人必须在场，负责解答有关事宜。</w:t>
      </w:r>
      <w:bookmarkEnd w:id="155"/>
      <w:bookmarkEnd w:id="156"/>
      <w:bookmarkEnd w:id="157"/>
      <w:bookmarkEnd w:id="158"/>
      <w:bookmarkEnd w:id="159"/>
    </w:p>
    <w:p>
      <w:pPr>
        <w:spacing w:line="400" w:lineRule="exact"/>
        <w:ind w:firstLine="420" w:firstLineChars="200"/>
        <w:rPr>
          <w:rFonts w:ascii="微软雅黑" w:hAnsi="微软雅黑" w:eastAsia="微软雅黑"/>
          <w:szCs w:val="21"/>
        </w:rPr>
      </w:pPr>
      <w:r>
        <w:rPr>
          <w:rFonts w:hint="eastAsia" w:ascii="微软雅黑" w:hAnsi="微软雅黑" w:eastAsia="微软雅黑"/>
          <w:szCs w:val="21"/>
        </w:rPr>
        <w:t>3、磋商过程应严格保密，磋商小组及有关工作人员应严格遵守纪律，不得泄露任何磋商信息。</w:t>
      </w:r>
    </w:p>
    <w:p>
      <w:pPr>
        <w:pStyle w:val="4"/>
        <w:spacing w:line="240" w:lineRule="exact"/>
        <w:ind w:firstLine="480"/>
        <w:jc w:val="center"/>
        <w:rPr>
          <w:rFonts w:ascii="微软雅黑" w:hAnsi="微软雅黑" w:eastAsia="微软雅黑"/>
          <w:sz w:val="24"/>
          <w:szCs w:val="24"/>
        </w:rPr>
      </w:pPr>
      <w:bookmarkStart w:id="160" w:name="_Toc402872206"/>
      <w:bookmarkStart w:id="161" w:name="_Toc5824"/>
      <w:bookmarkStart w:id="162" w:name="_Toc16258"/>
      <w:r>
        <w:rPr>
          <w:rFonts w:hint="eastAsia" w:ascii="微软雅黑" w:hAnsi="微软雅黑" w:eastAsia="微软雅黑"/>
          <w:sz w:val="24"/>
          <w:szCs w:val="24"/>
        </w:rPr>
        <w:t>三、竞争性磋商原则与方法</w:t>
      </w:r>
      <w:bookmarkEnd w:id="160"/>
      <w:bookmarkEnd w:id="161"/>
      <w:bookmarkEnd w:id="162"/>
    </w:p>
    <w:p>
      <w:pPr>
        <w:spacing w:line="400" w:lineRule="exact"/>
        <w:ind w:firstLine="420" w:firstLineChars="200"/>
        <w:rPr>
          <w:rFonts w:ascii="微软雅黑" w:hAnsi="微软雅黑" w:eastAsia="微软雅黑"/>
          <w:szCs w:val="21"/>
        </w:rPr>
      </w:pPr>
      <w:r>
        <w:rPr>
          <w:rFonts w:hint="eastAsia" w:ascii="微软雅黑" w:hAnsi="微软雅黑" w:eastAsia="微软雅黑"/>
          <w:szCs w:val="21"/>
        </w:rPr>
        <w:t>1、磋商小组将遵循公开、公平、公正的原则，对供应商提供服务的价格、服务方案、工期、售后服务、培训计划、公司基本情况、履约能力等进行综合分析考评。</w:t>
      </w:r>
    </w:p>
    <w:p>
      <w:pPr>
        <w:spacing w:line="400" w:lineRule="exact"/>
        <w:ind w:firstLine="420" w:firstLineChars="200"/>
        <w:rPr>
          <w:rFonts w:ascii="微软雅黑" w:hAnsi="微软雅黑" w:eastAsia="微软雅黑"/>
          <w:szCs w:val="21"/>
        </w:rPr>
      </w:pPr>
      <w:r>
        <w:rPr>
          <w:rFonts w:hint="eastAsia" w:ascii="微软雅黑" w:hAnsi="微软雅黑" w:eastAsia="微软雅黑"/>
          <w:szCs w:val="21"/>
        </w:rPr>
        <w:t>2、磋商小组应客观、公正的对待所有供应商，对所有响应文件评价，均采用相同的程序和标准。</w:t>
      </w:r>
    </w:p>
    <w:p>
      <w:pPr>
        <w:spacing w:line="400" w:lineRule="exact"/>
        <w:ind w:firstLine="420" w:firstLineChars="200"/>
        <w:rPr>
          <w:rFonts w:ascii="微软雅黑" w:hAnsi="微软雅黑" w:eastAsia="微软雅黑"/>
          <w:szCs w:val="21"/>
        </w:rPr>
      </w:pPr>
      <w:r>
        <w:rPr>
          <w:rFonts w:hint="eastAsia" w:ascii="微软雅黑" w:hAnsi="微软雅黑" w:eastAsia="微软雅黑"/>
          <w:szCs w:val="21"/>
        </w:rPr>
        <w:t>3、在磋商期间，供应商不得向磋商小组成员询问磋商情况，不得进行旨在影响采购结果的活动，否则将废除其磋商资格，并不再返还磋商保证金。</w:t>
      </w:r>
    </w:p>
    <w:p>
      <w:pPr>
        <w:spacing w:line="400" w:lineRule="exact"/>
        <w:ind w:firstLine="420" w:firstLineChars="200"/>
        <w:rPr>
          <w:rFonts w:ascii="微软雅黑" w:hAnsi="微软雅黑" w:eastAsia="微软雅黑"/>
          <w:b/>
          <w:szCs w:val="21"/>
        </w:rPr>
      </w:pPr>
      <w:r>
        <w:rPr>
          <w:rFonts w:hint="eastAsia" w:ascii="微软雅黑" w:hAnsi="微软雅黑" w:eastAsia="微软雅黑"/>
          <w:szCs w:val="21"/>
        </w:rPr>
        <w:t>4、在磋商过程中，磋商小组成员不得与供应商私下交换意见，在竞争性磋商工作结束后，凡与磋商情况有接触的人不得将磋商情况扩散出磋商小组成员之外。</w:t>
      </w:r>
    </w:p>
    <w:p>
      <w:pPr>
        <w:ind w:left="412"/>
        <w:rPr>
          <w:rFonts w:ascii="微软雅黑" w:hAnsi="微软雅黑" w:eastAsia="微软雅黑"/>
          <w:sz w:val="24"/>
        </w:rPr>
      </w:pPr>
      <w:r>
        <w:rPr>
          <w:rFonts w:hint="eastAsia" w:ascii="微软雅黑" w:hAnsi="微软雅黑" w:eastAsia="微软雅黑"/>
          <w:szCs w:val="21"/>
        </w:rPr>
        <w:t>5、采购人不向未成交供应商解释未成交原因，不退还响应文件。</w:t>
      </w:r>
      <w:bookmarkStart w:id="163" w:name="_Toc282640747"/>
      <w:bookmarkStart w:id="164" w:name="_Toc402872207"/>
    </w:p>
    <w:p>
      <w:bookmarkStart w:id="165" w:name="_Toc9432"/>
    </w:p>
    <w:p>
      <w:pPr>
        <w:pStyle w:val="4"/>
        <w:keepNext/>
        <w:keepLines/>
        <w:kinsoku w:val="0"/>
        <w:autoSpaceDE w:val="0"/>
        <w:spacing w:line="240" w:lineRule="exact"/>
        <w:ind w:firstLine="482"/>
        <w:jc w:val="center"/>
        <w:rPr>
          <w:rFonts w:ascii="微软雅黑" w:hAnsi="微软雅黑" w:eastAsia="微软雅黑"/>
          <w:b/>
          <w:bCs/>
          <w:kern w:val="0"/>
          <w:sz w:val="24"/>
          <w:szCs w:val="24"/>
        </w:rPr>
      </w:pPr>
      <w:bookmarkStart w:id="166" w:name="_Toc20448"/>
      <w:r>
        <w:rPr>
          <w:rFonts w:hint="eastAsia" w:ascii="微软雅黑" w:hAnsi="微软雅黑" w:eastAsia="微软雅黑"/>
          <w:b/>
          <w:bCs/>
          <w:kern w:val="0"/>
          <w:sz w:val="24"/>
          <w:szCs w:val="24"/>
        </w:rPr>
        <w:t>四、磋商程序</w:t>
      </w:r>
      <w:bookmarkEnd w:id="163"/>
      <w:bookmarkEnd w:id="164"/>
      <w:bookmarkEnd w:id="165"/>
      <w:bookmarkEnd w:id="166"/>
    </w:p>
    <w:p>
      <w:pPr>
        <w:spacing w:line="400" w:lineRule="exact"/>
        <w:ind w:firstLine="420" w:firstLineChars="200"/>
        <w:jc w:val="left"/>
        <w:rPr>
          <w:rFonts w:ascii="微软雅黑" w:hAnsi="微软雅黑" w:eastAsia="微软雅黑"/>
          <w:szCs w:val="21"/>
        </w:rPr>
      </w:pPr>
      <w:r>
        <w:rPr>
          <w:rFonts w:hint="eastAsia" w:ascii="微软雅黑" w:hAnsi="微软雅黑" w:eastAsia="微软雅黑"/>
          <w:szCs w:val="21"/>
        </w:rPr>
        <w:t>1、磋商小组审核磋商响应文件</w:t>
      </w:r>
    </w:p>
    <w:p>
      <w:pPr>
        <w:spacing w:line="400" w:lineRule="exact"/>
        <w:ind w:firstLine="420" w:firstLineChars="200"/>
        <w:jc w:val="left"/>
        <w:rPr>
          <w:rFonts w:ascii="微软雅黑" w:hAnsi="微软雅黑" w:eastAsia="微软雅黑"/>
          <w:szCs w:val="21"/>
        </w:rPr>
      </w:pPr>
      <w:r>
        <w:rPr>
          <w:rFonts w:hint="eastAsia" w:ascii="微软雅黑" w:hAnsi="微软雅黑" w:eastAsia="微软雅黑"/>
          <w:szCs w:val="21"/>
        </w:rPr>
        <w:t>1.1磋商小组按照商务、技术逐项审核响应文件。</w:t>
      </w:r>
    </w:p>
    <w:p>
      <w:pPr>
        <w:spacing w:line="400" w:lineRule="exact"/>
        <w:ind w:firstLine="420" w:firstLineChars="200"/>
        <w:jc w:val="left"/>
        <w:rPr>
          <w:rFonts w:ascii="微软雅黑" w:hAnsi="微软雅黑" w:eastAsia="微软雅黑"/>
          <w:szCs w:val="21"/>
        </w:rPr>
      </w:pPr>
      <w:r>
        <w:rPr>
          <w:rFonts w:hint="eastAsia" w:ascii="微软雅黑" w:hAnsi="微软雅黑" w:eastAsia="微软雅黑"/>
          <w:szCs w:val="21"/>
        </w:rPr>
        <w:t>1.2依据竞争性磋商文件的规定，从磋商响应文件的有效性、完整性和对竞争性磋商文件的响应程度进行审查，以确定供应商是否对磋商文件的实质性要求作出响应。</w:t>
      </w:r>
    </w:p>
    <w:p>
      <w:pPr>
        <w:spacing w:line="400" w:lineRule="exact"/>
        <w:ind w:firstLine="420" w:firstLineChars="200"/>
        <w:jc w:val="left"/>
        <w:rPr>
          <w:rFonts w:ascii="微软雅黑" w:hAnsi="微软雅黑" w:eastAsia="微软雅黑"/>
          <w:szCs w:val="21"/>
        </w:rPr>
      </w:pPr>
      <w:r>
        <w:rPr>
          <w:rFonts w:hint="eastAsia" w:ascii="微软雅黑" w:hAnsi="微软雅黑" w:eastAsia="微软雅黑"/>
          <w:szCs w:val="21"/>
        </w:rPr>
        <w:t>2、磋商顺序和方法</w:t>
      </w:r>
    </w:p>
    <w:p>
      <w:pPr>
        <w:spacing w:line="400" w:lineRule="exact"/>
        <w:ind w:firstLine="420" w:firstLineChars="200"/>
        <w:jc w:val="left"/>
        <w:rPr>
          <w:rFonts w:ascii="微软雅黑" w:hAnsi="微软雅黑" w:eastAsia="微软雅黑"/>
          <w:szCs w:val="21"/>
        </w:rPr>
      </w:pPr>
      <w:r>
        <w:rPr>
          <w:rFonts w:hint="eastAsia" w:ascii="微软雅黑" w:hAnsi="微软雅黑" w:eastAsia="微软雅黑"/>
          <w:szCs w:val="21"/>
        </w:rPr>
        <w:t>2.1磋商的顺序，按供应商签到的逆时间顺序进行。</w:t>
      </w:r>
    </w:p>
    <w:p>
      <w:pPr>
        <w:spacing w:line="400" w:lineRule="exact"/>
        <w:ind w:firstLine="420" w:firstLineChars="200"/>
        <w:jc w:val="left"/>
        <w:rPr>
          <w:rFonts w:ascii="微软雅黑" w:hAnsi="微软雅黑" w:eastAsia="微软雅黑"/>
          <w:szCs w:val="21"/>
        </w:rPr>
      </w:pPr>
      <w:r>
        <w:rPr>
          <w:rFonts w:hint="eastAsia" w:ascii="微软雅黑" w:hAnsi="微软雅黑" w:eastAsia="微软雅黑"/>
          <w:szCs w:val="21"/>
        </w:rPr>
        <w:t>2.2开展磋商，按磋商项目内容与各供应商进行2-3轮磋商。</w:t>
      </w:r>
    </w:p>
    <w:p>
      <w:pPr>
        <w:spacing w:line="400" w:lineRule="exact"/>
        <w:ind w:firstLine="420" w:firstLineChars="200"/>
        <w:jc w:val="left"/>
        <w:rPr>
          <w:rFonts w:ascii="微软雅黑" w:hAnsi="微软雅黑" w:eastAsia="微软雅黑"/>
          <w:szCs w:val="21"/>
        </w:rPr>
      </w:pPr>
      <w:r>
        <w:rPr>
          <w:rFonts w:hint="eastAsia" w:ascii="微软雅黑" w:hAnsi="微软雅黑" w:eastAsia="微软雅黑"/>
          <w:szCs w:val="21"/>
        </w:rPr>
        <w:t>2.3磋商小组所有成员集中与单一供应商（供应商法定代表人或法定代表人授权代表必须在场，否则，取消其磋商资格）分别进行磋商。磋商的内容可能涉及服务要求、价格、售后服务、合同草案，采购人的权利和义务、履约期限和方式、资金支付要求、验收标准等。供应商所作的重要答复均应补充以书面形式，并经法定代表人或授权代表签署，作为响应文件的一部分，对供应商有约束力。在磋商中，磋商的任何一方不得透露与磋商有关的其他供应商的技术资料、价格和其他信息。第一次报价不公开。</w:t>
      </w:r>
    </w:p>
    <w:p>
      <w:pPr>
        <w:spacing w:line="400" w:lineRule="exact"/>
        <w:ind w:firstLine="420" w:firstLineChars="200"/>
        <w:jc w:val="left"/>
        <w:rPr>
          <w:rFonts w:ascii="微软雅黑" w:hAnsi="微软雅黑" w:eastAsia="微软雅黑"/>
          <w:szCs w:val="21"/>
        </w:rPr>
      </w:pPr>
      <w:r>
        <w:rPr>
          <w:rFonts w:hint="eastAsia" w:ascii="微软雅黑" w:hAnsi="微软雅黑" w:eastAsia="微软雅黑"/>
          <w:szCs w:val="21"/>
        </w:rPr>
        <w:t>2.4为了更好地实现采购目标，磋商小组可以修改竞争性磋商文件，对采购需求、合同草案作出实质性变动，并以书面形式通知所有参加磋商的供应商。供应商收到修改采购文件的通知后，可以决定是否继续参加磋商活动，如果供应商决定不继续参加磋商，保证金无息退还。</w:t>
      </w:r>
    </w:p>
    <w:p>
      <w:pPr>
        <w:spacing w:line="400" w:lineRule="exact"/>
        <w:ind w:firstLine="420" w:firstLineChars="200"/>
        <w:jc w:val="left"/>
        <w:rPr>
          <w:rFonts w:ascii="微软雅黑" w:hAnsi="微软雅黑" w:eastAsia="微软雅黑"/>
          <w:szCs w:val="21"/>
        </w:rPr>
      </w:pPr>
      <w:r>
        <w:rPr>
          <w:rFonts w:hint="eastAsia" w:ascii="微软雅黑" w:hAnsi="微软雅黑" w:eastAsia="微软雅黑"/>
          <w:szCs w:val="21"/>
        </w:rPr>
        <w:t>2.5供应商应当按照磋商文件的变动情况和磋商小组的要求重新提交响应文件，并由其法定代表人或授权代表签字或者加盖公章。</w:t>
      </w:r>
    </w:p>
    <w:p>
      <w:pPr>
        <w:spacing w:line="400" w:lineRule="exact"/>
        <w:ind w:firstLine="420" w:firstLineChars="200"/>
        <w:jc w:val="left"/>
        <w:rPr>
          <w:rFonts w:ascii="微软雅黑" w:hAnsi="微软雅黑" w:eastAsia="微软雅黑"/>
          <w:szCs w:val="21"/>
        </w:rPr>
      </w:pPr>
      <w:r>
        <w:rPr>
          <w:rFonts w:hint="eastAsia" w:ascii="微软雅黑" w:hAnsi="微软雅黑" w:eastAsia="微软雅黑"/>
          <w:szCs w:val="21"/>
        </w:rPr>
        <w:t>3、磋商小组汇总并讨论审核情况，确定供应商是否继续进行磋商。</w:t>
      </w:r>
    </w:p>
    <w:p>
      <w:pPr>
        <w:spacing w:line="400" w:lineRule="exact"/>
        <w:ind w:firstLine="420" w:firstLineChars="200"/>
        <w:jc w:val="left"/>
        <w:rPr>
          <w:rFonts w:ascii="微软雅黑" w:hAnsi="微软雅黑" w:eastAsia="微软雅黑"/>
          <w:szCs w:val="21"/>
        </w:rPr>
      </w:pPr>
      <w:r>
        <w:rPr>
          <w:rFonts w:hint="eastAsia" w:ascii="微软雅黑" w:hAnsi="微软雅黑" w:eastAsia="微软雅黑"/>
          <w:szCs w:val="21"/>
        </w:rPr>
        <w:t>4、磋商小组在磋商结束后，要求所有继续参加磋商的供应商在规定时间内提交最后报价。超过规定时间提交的报价作无效处理。</w:t>
      </w:r>
    </w:p>
    <w:p>
      <w:pPr>
        <w:spacing w:line="400" w:lineRule="exact"/>
        <w:ind w:firstLine="420" w:firstLineChars="200"/>
        <w:jc w:val="left"/>
        <w:rPr>
          <w:rFonts w:ascii="微软雅黑" w:hAnsi="微软雅黑" w:eastAsia="微软雅黑"/>
          <w:szCs w:val="21"/>
        </w:rPr>
      </w:pPr>
      <w:r>
        <w:rPr>
          <w:rFonts w:hint="eastAsia" w:ascii="微软雅黑" w:hAnsi="微软雅黑" w:eastAsia="微软雅黑"/>
          <w:szCs w:val="21"/>
        </w:rPr>
        <w:t>5、已提交响应文件的供应商，在提交最后报价之前，可以根据磋商情况退出磋商。采购人应当退还退出磋商的供应商的保证金。</w:t>
      </w:r>
    </w:p>
    <w:p>
      <w:pPr>
        <w:spacing w:line="400" w:lineRule="exact"/>
        <w:ind w:firstLine="480" w:firstLineChars="200"/>
        <w:jc w:val="center"/>
      </w:pPr>
      <w:bookmarkStart w:id="167" w:name="_Toc13674"/>
      <w:bookmarkStart w:id="168" w:name="_Toc402872208"/>
      <w:bookmarkStart w:id="169" w:name="_Toc282640735"/>
      <w:r>
        <w:rPr>
          <w:rFonts w:hint="eastAsia" w:ascii="微软雅黑" w:hAnsi="微软雅黑" w:eastAsia="微软雅黑"/>
          <w:b/>
          <w:bCs/>
          <w:sz w:val="24"/>
        </w:rPr>
        <w:t>五、磋商文件的澄清</w:t>
      </w:r>
      <w:bookmarkEnd w:id="167"/>
      <w:bookmarkEnd w:id="168"/>
      <w:bookmarkEnd w:id="169"/>
    </w:p>
    <w:p>
      <w:pPr>
        <w:autoSpaceDE w:val="0"/>
        <w:autoSpaceDN w:val="0"/>
        <w:adjustRightInd w:val="0"/>
        <w:spacing w:line="400" w:lineRule="exact"/>
        <w:ind w:firstLine="420" w:firstLineChars="200"/>
        <w:jc w:val="left"/>
        <w:rPr>
          <w:rFonts w:ascii="微软雅黑" w:hAnsi="微软雅黑" w:eastAsia="微软雅黑"/>
          <w:kern w:val="0"/>
          <w:szCs w:val="21"/>
        </w:rPr>
      </w:pPr>
      <w:r>
        <w:rPr>
          <w:rFonts w:hint="eastAsia" w:ascii="微软雅黑" w:hAnsi="微软雅黑" w:eastAsia="微软雅黑"/>
          <w:kern w:val="0"/>
          <w:szCs w:val="21"/>
        </w:rPr>
        <w:t>1、供应商对磋商文件如有疑义的，应在规定的答疑时间内以书面形式告知</w:t>
      </w:r>
      <w:r>
        <w:rPr>
          <w:rFonts w:hint="eastAsia" w:ascii="微软雅黑" w:hAnsi="微软雅黑" w:eastAsia="微软雅黑"/>
          <w:szCs w:val="21"/>
        </w:rPr>
        <w:t>采购人</w:t>
      </w:r>
      <w:r>
        <w:rPr>
          <w:rFonts w:hint="eastAsia" w:ascii="微软雅黑" w:hAnsi="微软雅黑" w:eastAsia="微软雅黑"/>
          <w:kern w:val="0"/>
          <w:szCs w:val="21"/>
        </w:rPr>
        <w:t>，以便及时对磋商文件作出澄清。</w:t>
      </w:r>
    </w:p>
    <w:p>
      <w:pPr>
        <w:autoSpaceDE w:val="0"/>
        <w:autoSpaceDN w:val="0"/>
        <w:adjustRightInd w:val="0"/>
        <w:spacing w:line="400" w:lineRule="exact"/>
        <w:ind w:firstLine="424" w:firstLineChars="202"/>
        <w:jc w:val="left"/>
        <w:rPr>
          <w:rFonts w:ascii="微软雅黑" w:hAnsi="微软雅黑" w:eastAsia="微软雅黑"/>
          <w:kern w:val="0"/>
          <w:szCs w:val="21"/>
        </w:rPr>
      </w:pPr>
      <w:r>
        <w:rPr>
          <w:rFonts w:hint="eastAsia" w:ascii="微软雅黑" w:hAnsi="微软雅黑" w:eastAsia="微软雅黑"/>
          <w:kern w:val="0"/>
          <w:szCs w:val="21"/>
        </w:rPr>
        <w:t>2、在磋商期间，磋商小组有权要求供应商对其提交的文件资料进行澄清。供应商应派授权代表和有关专业人员接受询问，并对有关内容进行澄清。</w:t>
      </w:r>
    </w:p>
    <w:p>
      <w:pPr>
        <w:autoSpaceDE w:val="0"/>
        <w:autoSpaceDN w:val="0"/>
        <w:adjustRightInd w:val="0"/>
        <w:spacing w:line="400" w:lineRule="exact"/>
        <w:ind w:firstLine="424" w:firstLineChars="202"/>
        <w:jc w:val="left"/>
        <w:rPr>
          <w:rFonts w:ascii="微软雅黑" w:hAnsi="微软雅黑" w:eastAsia="微软雅黑"/>
          <w:kern w:val="0"/>
          <w:szCs w:val="21"/>
        </w:rPr>
      </w:pPr>
      <w:r>
        <w:rPr>
          <w:rFonts w:hint="eastAsia" w:ascii="微软雅黑" w:hAnsi="微软雅黑" w:eastAsia="微软雅黑"/>
          <w:kern w:val="0"/>
          <w:szCs w:val="21"/>
        </w:rPr>
        <w:t>3、对在澄清中涉及到的商业秘密，磋商小组成员及参加磋商的有关工作人员负有保密责任。</w:t>
      </w:r>
    </w:p>
    <w:p>
      <w:pPr>
        <w:autoSpaceDE w:val="0"/>
        <w:autoSpaceDN w:val="0"/>
        <w:adjustRightInd w:val="0"/>
        <w:spacing w:line="400" w:lineRule="exact"/>
        <w:ind w:firstLine="424" w:firstLineChars="202"/>
        <w:jc w:val="left"/>
        <w:rPr>
          <w:rFonts w:ascii="微软雅黑" w:hAnsi="微软雅黑" w:eastAsia="微软雅黑"/>
          <w:kern w:val="0"/>
          <w:szCs w:val="21"/>
        </w:rPr>
      </w:pPr>
      <w:r>
        <w:rPr>
          <w:rFonts w:hint="eastAsia" w:ascii="微软雅黑" w:hAnsi="微软雅黑" w:eastAsia="微软雅黑"/>
          <w:kern w:val="0"/>
          <w:szCs w:val="21"/>
        </w:rPr>
        <w:t>4、磋商小组以书面形式对磋商文件作出的修改或补充，与磋商文件具有同等法律效力。</w:t>
      </w:r>
    </w:p>
    <w:p>
      <w:pPr>
        <w:spacing w:line="400" w:lineRule="exact"/>
        <w:ind w:firstLine="480" w:firstLineChars="200"/>
        <w:jc w:val="center"/>
        <w:rPr>
          <w:rFonts w:hint="eastAsia" w:ascii="微软雅黑" w:hAnsi="微软雅黑" w:eastAsia="微软雅黑"/>
          <w:b/>
          <w:bCs/>
          <w:sz w:val="24"/>
        </w:rPr>
      </w:pPr>
      <w:bookmarkStart w:id="170" w:name="_Toc31888"/>
      <w:bookmarkStart w:id="171" w:name="_Toc1752"/>
      <w:bookmarkStart w:id="172" w:name="_Toc402872209"/>
      <w:r>
        <w:rPr>
          <w:rFonts w:hint="eastAsia" w:ascii="微软雅黑" w:hAnsi="微软雅黑" w:eastAsia="微软雅黑"/>
          <w:b/>
          <w:bCs/>
          <w:sz w:val="24"/>
        </w:rPr>
        <w:t>六、确定供应商办法</w:t>
      </w:r>
      <w:bookmarkEnd w:id="170"/>
      <w:bookmarkEnd w:id="171"/>
      <w:bookmarkEnd w:id="172"/>
    </w:p>
    <w:p>
      <w:pPr>
        <w:spacing w:line="400" w:lineRule="exact"/>
        <w:ind w:firstLine="420" w:firstLineChars="200"/>
        <w:jc w:val="left"/>
        <w:rPr>
          <w:rFonts w:ascii="微软雅黑" w:hAnsi="微软雅黑" w:eastAsia="微软雅黑"/>
          <w:szCs w:val="21"/>
        </w:rPr>
      </w:pPr>
      <w:r>
        <w:rPr>
          <w:rFonts w:hint="eastAsia" w:ascii="微软雅黑" w:hAnsi="微软雅黑" w:eastAsia="微软雅黑"/>
          <w:szCs w:val="21"/>
        </w:rPr>
        <w:t>1、本次评审采用综合评分法，即在质量和服务均能满足竞争性磋商文件实质性要求且综合得分由高到低的原则确定成交供应商。</w:t>
      </w:r>
    </w:p>
    <w:p>
      <w:pPr>
        <w:spacing w:line="400" w:lineRule="exact"/>
        <w:ind w:firstLine="420" w:firstLineChars="200"/>
        <w:jc w:val="left"/>
        <w:rPr>
          <w:rFonts w:ascii="微软雅黑" w:hAnsi="微软雅黑" w:eastAsia="微软雅黑"/>
          <w:szCs w:val="21"/>
        </w:rPr>
      </w:pPr>
      <w:r>
        <w:rPr>
          <w:rFonts w:hint="eastAsia" w:ascii="微软雅黑" w:hAnsi="微软雅黑" w:eastAsia="微软雅黑"/>
          <w:szCs w:val="21"/>
        </w:rPr>
        <w:t>2、磋商结束后，磋商小组拟制评审报告。</w:t>
      </w:r>
    </w:p>
    <w:p>
      <w:pPr>
        <w:spacing w:line="400" w:lineRule="exact"/>
        <w:ind w:firstLine="420" w:firstLineChars="200"/>
        <w:jc w:val="left"/>
        <w:rPr>
          <w:rFonts w:ascii="微软雅黑" w:hAnsi="微软雅黑" w:eastAsia="微软雅黑"/>
          <w:szCs w:val="21"/>
        </w:rPr>
      </w:pPr>
      <w:r>
        <w:rPr>
          <w:rFonts w:hint="eastAsia" w:ascii="微软雅黑" w:hAnsi="微软雅黑" w:eastAsia="微软雅黑"/>
          <w:szCs w:val="21"/>
        </w:rPr>
        <w:t>3、采购代理机构在评审结束后2个工作日内将评审报告交采购人确认。</w:t>
      </w:r>
    </w:p>
    <w:p>
      <w:pPr>
        <w:spacing w:line="400" w:lineRule="exact"/>
        <w:ind w:firstLine="420" w:firstLineChars="200"/>
        <w:jc w:val="left"/>
        <w:rPr>
          <w:rFonts w:ascii="微软雅黑" w:hAnsi="微软雅黑" w:eastAsia="微软雅黑"/>
          <w:szCs w:val="21"/>
        </w:rPr>
      </w:pPr>
      <w:r>
        <w:rPr>
          <w:rFonts w:hint="eastAsia" w:ascii="微软雅黑" w:hAnsi="微软雅黑" w:eastAsia="微软雅黑"/>
          <w:szCs w:val="21"/>
        </w:rPr>
        <w:t>4、采购人在收到评审报告后5个工作日内对评审结果进行确认。</w:t>
      </w:r>
    </w:p>
    <w:p>
      <w:pPr>
        <w:spacing w:line="400" w:lineRule="exact"/>
        <w:ind w:firstLine="420" w:firstLineChars="200"/>
        <w:jc w:val="left"/>
      </w:pPr>
      <w:r>
        <w:rPr>
          <w:rFonts w:hint="eastAsia" w:ascii="微软雅黑" w:hAnsi="微软雅黑" w:eastAsia="微软雅黑"/>
          <w:szCs w:val="21"/>
        </w:rPr>
        <w:t>5、采购人确定成交供应商后2个工作日内，采购代理机构在相关网站上发布成交公告，同时发出成交通知书。</w:t>
      </w:r>
    </w:p>
    <w:p>
      <w:pPr>
        <w:spacing w:line="400" w:lineRule="exact"/>
        <w:ind w:firstLine="480" w:firstLineChars="200"/>
        <w:jc w:val="center"/>
        <w:rPr>
          <w:rFonts w:hint="eastAsia" w:ascii="微软雅黑" w:hAnsi="微软雅黑" w:eastAsia="微软雅黑"/>
          <w:b/>
          <w:bCs/>
          <w:sz w:val="24"/>
        </w:rPr>
      </w:pPr>
      <w:bookmarkStart w:id="173" w:name="_Toc2404"/>
      <w:bookmarkStart w:id="174" w:name="_Toc55"/>
      <w:r>
        <w:rPr>
          <w:rFonts w:hint="eastAsia" w:ascii="微软雅黑" w:hAnsi="微软雅黑" w:eastAsia="微软雅黑"/>
          <w:b/>
          <w:bCs/>
          <w:sz w:val="24"/>
        </w:rPr>
        <w:t>七、评审方法</w:t>
      </w:r>
      <w:bookmarkEnd w:id="173"/>
      <w:bookmarkEnd w:id="174"/>
    </w:p>
    <w:p>
      <w:pPr>
        <w:spacing w:line="400" w:lineRule="exact"/>
        <w:ind w:firstLine="420" w:firstLineChars="200"/>
        <w:jc w:val="left"/>
        <w:rPr>
          <w:rFonts w:ascii="微软雅黑" w:hAnsi="微软雅黑" w:eastAsia="微软雅黑"/>
          <w:szCs w:val="21"/>
        </w:rPr>
      </w:pPr>
      <w:r>
        <w:rPr>
          <w:rFonts w:hint="eastAsia" w:ascii="微软雅黑" w:hAnsi="微软雅黑" w:eastAsia="微软雅黑"/>
          <w:b/>
          <w:szCs w:val="21"/>
        </w:rPr>
        <w:t>一、总则</w:t>
      </w:r>
    </w:p>
    <w:p>
      <w:pPr>
        <w:spacing w:line="360" w:lineRule="exact"/>
        <w:ind w:firstLine="420" w:firstLineChars="200"/>
        <w:rPr>
          <w:rFonts w:ascii="微软雅黑" w:hAnsi="微软雅黑" w:eastAsia="微软雅黑"/>
          <w:bCs/>
          <w:szCs w:val="21"/>
        </w:rPr>
      </w:pPr>
      <w:r>
        <w:rPr>
          <w:rFonts w:hint="eastAsia" w:ascii="微软雅黑" w:hAnsi="微软雅黑" w:eastAsia="微软雅黑"/>
          <w:szCs w:val="21"/>
        </w:rPr>
        <w:t>本次评标采用综合评分法，总分为100分，其中价格分</w:t>
      </w:r>
      <w:r>
        <w:rPr>
          <w:rFonts w:hint="eastAsia" w:ascii="微软雅黑" w:hAnsi="微软雅黑" w:eastAsia="微软雅黑"/>
          <w:szCs w:val="21"/>
          <w:lang w:val="en-US" w:eastAsia="zh-CN"/>
        </w:rPr>
        <w:t>15</w:t>
      </w:r>
      <w:r>
        <w:rPr>
          <w:rFonts w:hint="eastAsia" w:ascii="微软雅黑" w:hAnsi="微软雅黑" w:eastAsia="微软雅黑"/>
          <w:szCs w:val="21"/>
        </w:rPr>
        <w:t>分、技术资信商务及其他分</w:t>
      </w:r>
      <w:r>
        <w:rPr>
          <w:rFonts w:hint="eastAsia" w:ascii="微软雅黑" w:hAnsi="微软雅黑" w:eastAsia="微软雅黑"/>
          <w:szCs w:val="21"/>
          <w:lang w:val="en-US" w:eastAsia="zh-CN"/>
        </w:rPr>
        <w:t>85</w:t>
      </w:r>
      <w:r>
        <w:rPr>
          <w:rFonts w:hint="eastAsia" w:ascii="微软雅黑" w:hAnsi="微软雅黑" w:eastAsia="微软雅黑"/>
          <w:szCs w:val="21"/>
        </w:rPr>
        <w:t>分。合格供应商的评标得分为各项目汇总得分，成交候选供应商资格按评标总分由高到低顺序排列，评标总分相同的，</w:t>
      </w:r>
      <w:r>
        <w:rPr>
          <w:rFonts w:hint="eastAsia" w:ascii="微软雅黑" w:hAnsi="微软雅黑" w:eastAsia="微软雅黑"/>
          <w:kern w:val="0"/>
          <w:szCs w:val="21"/>
        </w:rPr>
        <w:t>按照最后报价由低到高的顺序推荐，总分且最后报价相同的，按照技术指标优劣顺序推荐。</w:t>
      </w:r>
      <w:r>
        <w:rPr>
          <w:rFonts w:hint="eastAsia" w:ascii="微软雅黑" w:hAnsi="微软雅黑" w:eastAsia="微软雅黑"/>
          <w:szCs w:val="21"/>
        </w:rPr>
        <w:t>综合得分排名第一的供应商为第一成交候选供应商，综合得分排名第二的供应商为第二成交候选供应商，其他供应商的成交候选资格依此类推，</w:t>
      </w:r>
      <w:r>
        <w:rPr>
          <w:rFonts w:hint="eastAsia" w:ascii="微软雅黑" w:hAnsi="微软雅黑" w:eastAsia="微软雅黑"/>
          <w:bCs/>
          <w:szCs w:val="21"/>
        </w:rPr>
        <w:t>评分过程中采用四舍五入法，并保留小数2位。</w:t>
      </w:r>
    </w:p>
    <w:p>
      <w:pPr>
        <w:pStyle w:val="17"/>
        <w:rPr>
          <w:rFonts w:ascii="微软雅黑" w:hAnsi="微软雅黑" w:eastAsia="微软雅黑"/>
          <w:kern w:val="2"/>
          <w:szCs w:val="21"/>
        </w:rPr>
      </w:pPr>
      <w:r>
        <w:rPr>
          <w:rFonts w:hint="eastAsia" w:ascii="微软雅黑" w:hAnsi="微软雅黑" w:eastAsia="微软雅黑"/>
          <w:kern w:val="2"/>
          <w:szCs w:val="21"/>
        </w:rPr>
        <w:t>价格部分计算方法：</w:t>
      </w:r>
    </w:p>
    <w:p>
      <w:pPr>
        <w:pStyle w:val="17"/>
        <w:rPr>
          <w:rFonts w:ascii="微软雅黑" w:hAnsi="微软雅黑" w:eastAsia="微软雅黑"/>
          <w:kern w:val="2"/>
          <w:szCs w:val="21"/>
        </w:rPr>
      </w:pPr>
      <w:r>
        <w:rPr>
          <w:rFonts w:hint="eastAsia" w:ascii="微软雅黑" w:hAnsi="微软雅黑" w:eastAsia="微软雅黑"/>
          <w:kern w:val="2"/>
          <w:szCs w:val="21"/>
        </w:rPr>
        <w:t>（1）确定评标基准价：以有效竞标价格单价合计数最低的报价为基准价。</w:t>
      </w:r>
    </w:p>
    <w:p>
      <w:pPr>
        <w:pStyle w:val="17"/>
        <w:rPr>
          <w:rFonts w:ascii="微软雅黑" w:hAnsi="微软雅黑" w:eastAsia="微软雅黑"/>
          <w:kern w:val="2"/>
          <w:szCs w:val="21"/>
        </w:rPr>
      </w:pPr>
      <w:r>
        <w:rPr>
          <w:rFonts w:hint="eastAsia" w:ascii="微软雅黑" w:hAnsi="微软雅黑" w:eastAsia="微软雅黑"/>
          <w:kern w:val="2"/>
          <w:szCs w:val="21"/>
        </w:rPr>
        <w:t>（2）确定其他磋商报价分：计算公式为磋商报价得分=（基准价/磋商单价报价合计数）×</w:t>
      </w:r>
      <w:r>
        <w:rPr>
          <w:rFonts w:hint="eastAsia" w:ascii="微软雅黑" w:hAnsi="微软雅黑" w:eastAsia="微软雅黑"/>
          <w:kern w:val="2"/>
          <w:szCs w:val="21"/>
          <w:lang w:val="en-US" w:eastAsia="zh-CN"/>
        </w:rPr>
        <w:t>15</w:t>
      </w:r>
      <w:r>
        <w:rPr>
          <w:rFonts w:hint="eastAsia" w:ascii="微软雅黑" w:hAnsi="微软雅黑" w:eastAsia="微软雅黑"/>
          <w:kern w:val="2"/>
          <w:szCs w:val="21"/>
        </w:rPr>
        <w:t>%×100。分值计算保留二位小数点。</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lang w:val="en-US" w:eastAsia="zh-CN"/>
        </w:rPr>
        <w:t>二、</w:t>
      </w:r>
      <w:r>
        <w:rPr>
          <w:rFonts w:hint="eastAsia" w:ascii="微软雅黑" w:hAnsi="微软雅黑" w:eastAsia="微软雅黑"/>
          <w:szCs w:val="21"/>
        </w:rPr>
        <w:t xml:space="preserve">中小企业政策执行： </w:t>
      </w:r>
    </w:p>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eastAsia="微软雅黑"/>
          <w:sz w:val="24"/>
        </w:rPr>
        <w:sym w:font="Wingdings" w:char="00FE"/>
      </w:r>
      <w:r>
        <w:rPr>
          <w:rFonts w:hint="eastAsia" w:ascii="微软雅黑" w:hAnsi="微软雅黑" w:eastAsia="微软雅黑"/>
          <w:szCs w:val="21"/>
        </w:rPr>
        <w:t xml:space="preserve">3.1 本项目为专门面向中小企业采购，提供服务的供应商非中小企业的，资格审查不通过；符合上述条件的中小微型企业应按照磋商文件附件的格式要求在资格文件中提供《中小企业声明函》； </w:t>
      </w:r>
    </w:p>
    <w:p>
      <w:pPr>
        <w:adjustRightInd w:val="0"/>
        <w:snapToGrid w:val="0"/>
        <w:spacing w:line="380" w:lineRule="exact"/>
        <w:ind w:firstLine="480" w:firstLineChars="200"/>
        <w:rPr>
          <w:rFonts w:ascii="微软雅黑" w:hAnsi="微软雅黑" w:eastAsia="微软雅黑"/>
          <w:color w:val="0000FF"/>
          <w:szCs w:val="21"/>
        </w:rPr>
      </w:pPr>
      <w:r>
        <w:rPr>
          <w:rFonts w:ascii="微软雅黑" w:hAnsi="微软雅黑" w:eastAsia="微软雅黑"/>
          <w:sz w:val="24"/>
        </w:rPr>
        <w:sym w:font="Wingdings" w:char="00FD"/>
      </w:r>
      <w:r>
        <w:rPr>
          <w:rFonts w:hint="eastAsia" w:ascii="微软雅黑" w:hAnsi="微软雅黑" w:eastAsia="微软雅黑"/>
          <w:szCs w:val="21"/>
        </w:rPr>
        <w:t xml:space="preserve">3.2 </w:t>
      </w:r>
      <w:r>
        <w:rPr>
          <w:rFonts w:hint="eastAsia" w:ascii="微软雅黑" w:hAnsi="微软雅黑" w:eastAsia="微软雅黑"/>
          <w:b w:val="0"/>
          <w:bCs w:val="0"/>
          <w:color w:val="auto"/>
          <w:szCs w:val="21"/>
        </w:rPr>
        <w:t>根据《政府采购促进中小企业发展管理办法》（财库﹝</w:t>
      </w:r>
      <w:r>
        <w:rPr>
          <w:rFonts w:ascii="微软雅黑" w:hAnsi="微软雅黑" w:eastAsia="微软雅黑"/>
          <w:b w:val="0"/>
          <w:bCs w:val="0"/>
          <w:color w:val="auto"/>
          <w:szCs w:val="21"/>
        </w:rPr>
        <w:t>2020</w:t>
      </w:r>
      <w:r>
        <w:rPr>
          <w:rFonts w:hint="eastAsia" w:ascii="微软雅黑" w:hAnsi="微软雅黑" w:eastAsia="微软雅黑"/>
          <w:b w:val="0"/>
          <w:bCs w:val="0"/>
          <w:color w:val="auto"/>
          <w:szCs w:val="21"/>
        </w:rPr>
        <w:t>﹞</w:t>
      </w:r>
      <w:r>
        <w:rPr>
          <w:rFonts w:ascii="微软雅黑" w:hAnsi="微软雅黑" w:eastAsia="微软雅黑"/>
          <w:b w:val="0"/>
          <w:bCs w:val="0"/>
          <w:color w:val="auto"/>
          <w:szCs w:val="21"/>
        </w:rPr>
        <w:t xml:space="preserve">46 </w:t>
      </w:r>
      <w:r>
        <w:rPr>
          <w:rFonts w:hint="eastAsia" w:ascii="微软雅黑" w:hAnsi="微软雅黑" w:eastAsia="微软雅黑"/>
          <w:b w:val="0"/>
          <w:bCs w:val="0"/>
          <w:color w:val="auto"/>
          <w:szCs w:val="21"/>
        </w:rPr>
        <w:t>号），对小型或微型企业参加投标且投标产品（或服务）为小型或微型企业生产（提供服务）的，价格给予</w:t>
      </w:r>
      <w:r>
        <w:rPr>
          <w:rFonts w:hint="eastAsia" w:ascii="微软雅黑" w:hAnsi="微软雅黑" w:eastAsia="微软雅黑"/>
          <w:b w:val="0"/>
          <w:bCs w:val="0"/>
          <w:color w:val="auto"/>
          <w:szCs w:val="21"/>
          <w:lang w:val="en-US" w:eastAsia="zh-CN"/>
        </w:rPr>
        <w:t>20</w:t>
      </w:r>
      <w:r>
        <w:rPr>
          <w:rFonts w:hint="eastAsia" w:ascii="微软雅黑" w:hAnsi="微软雅黑" w:eastAsia="微软雅黑"/>
          <w:b w:val="0"/>
          <w:bCs w:val="0"/>
          <w:color w:val="auto"/>
          <w:szCs w:val="21"/>
        </w:rPr>
        <w:t>%的扣除， 用扣除后的价格参与价格评分。小型、微型企业以联合体参加投标的，联合体协议中约定，小型、微型企业产 品的协议合同金额占到联合体协议合同总金额 30%以上的，投标报价给予</w:t>
      </w:r>
      <w:r>
        <w:rPr>
          <w:rFonts w:hint="eastAsia" w:ascii="微软雅黑" w:hAnsi="微软雅黑" w:eastAsia="微软雅黑"/>
          <w:b w:val="0"/>
          <w:bCs w:val="0"/>
          <w:color w:val="auto"/>
          <w:szCs w:val="21"/>
          <w:lang w:val="en-US" w:eastAsia="zh-CN"/>
        </w:rPr>
        <w:t>6</w:t>
      </w:r>
      <w:r>
        <w:rPr>
          <w:rFonts w:hint="eastAsia" w:ascii="微软雅黑" w:hAnsi="微软雅黑" w:eastAsia="微软雅黑"/>
          <w:b w:val="0"/>
          <w:bCs w:val="0"/>
          <w:color w:val="auto"/>
          <w:szCs w:val="21"/>
        </w:rPr>
        <w:t xml:space="preserve">% 的扣除，并用扣除后的价 格计算价格评分。组成联合体的大中型企业和其他自然人、法人或者其他组织，与小型、微型企业之间 不得存在投资关系，否则不予价格扣除。 </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 xml:space="preserve">投标产品生产企业（提供服务的企业）按照《关于印发中小企业划型标准规定的通知》（工信部联 企业〔2011〕300 号）的所属行业规定为小型、微型企业。响应文件中必须提供《中小企业声明函》；符合中小企业划分标准的个体工商户，视同中小企业。 </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 xml:space="preserve">4、残疾人福利性单位视同小微企业，其产品参加本项目投标的，享受小微企业同等的价格扣除。 </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 xml:space="preserve">4.1 残疾人福利性单位应当同时满足以下条件： </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 xml:space="preserve">① 安置的残疾人占本单位在职职工人数的比例不低于 25%（含 25%），并且安置的残疾人人数不少于 10人（含 10 人）； </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 xml:space="preserve">②依法与安置的每位残疾人签订了一年以上（含一年）的劳动合同或服务协议； </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 xml:space="preserve">③为安置的每位残疾人按月足额缴纳了基本养老保险、基本医疗保险、失业保险、工伤保险和生育保险等社会保险费； </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 xml:space="preserve">④通过银行等金融机构向安置的每位残疾人，按月支付了不低于单位所在区县适用的经省级人民政府批准的月最低工资标准的工资； </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 xml:space="preserve">⑤提供本单位制造的货物、承担的工程或者服务（以下简称产品），或者提供其他残疾人福利性单位制造的货物（不包括使用非残疾人福利性单位注册商标的货物）。 </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 xml:space="preserve">34.2 同时提供以下所有证明材料的供应商被认定为残疾人福利性单位： </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① 提供《残疾人福利性单位声明函》；</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 xml:space="preserve">② 提供社保缴纳人员名单、录用的残疾人的《中华人民共和国残疾人证》或者《中华人民共和国残疾军人证(1 至 8 级)》复印件。 </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 xml:space="preserve">5、监狱企业视同小微企业，其产品参加本项目投标的，享受小微企业同等的价格扣除。 </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 xml:space="preserve">提供以下证明材料的供应商被认定为监狱企业：省级以上监狱管理局、戒毒管理局（含新疆生产建设兵团）出具的属于监狱企业的证明文件复印件。 </w:t>
      </w:r>
    </w:p>
    <w:p>
      <w:pPr>
        <w:adjustRightInd w:val="0"/>
        <w:snapToGrid w:val="0"/>
        <w:spacing w:line="380" w:lineRule="exact"/>
        <w:ind w:firstLine="420" w:firstLineChars="200"/>
        <w:rPr>
          <w:rFonts w:hint="default" w:eastAsia="宋体"/>
          <w:sz w:val="28"/>
          <w:szCs w:val="28"/>
          <w:lang w:val="en-US" w:eastAsia="zh-CN"/>
        </w:rPr>
      </w:pPr>
      <w:r>
        <w:rPr>
          <w:rFonts w:hint="eastAsia" w:ascii="微软雅黑" w:hAnsi="微软雅黑" w:eastAsia="微软雅黑" w:cs="微软雅黑"/>
          <w:lang w:val="en-US" w:eastAsia="zh-CN"/>
        </w:rPr>
        <w:t>三、</w:t>
      </w:r>
      <w:r>
        <w:rPr>
          <w:rFonts w:hint="eastAsia" w:ascii="微软雅黑" w:hAnsi="微软雅黑" w:eastAsia="微软雅黑" w:cs="微软雅黑"/>
        </w:rPr>
        <w:t>技术、商务、资信及其他分（</w:t>
      </w:r>
      <w:r>
        <w:rPr>
          <w:rFonts w:hint="eastAsia" w:ascii="微软雅黑" w:hAnsi="微软雅黑" w:eastAsia="微软雅黑" w:cs="微软雅黑"/>
          <w:lang w:val="en-US" w:eastAsia="zh-CN"/>
        </w:rPr>
        <w:t>85</w:t>
      </w:r>
      <w:r>
        <w:rPr>
          <w:rFonts w:hint="eastAsia" w:ascii="微软雅黑" w:hAnsi="微软雅黑" w:eastAsia="微软雅黑" w:cs="微软雅黑"/>
        </w:rPr>
        <w:t>分）</w:t>
      </w:r>
      <w:r>
        <w:rPr>
          <w:rFonts w:hint="eastAsia"/>
          <w:lang w:val="en-US" w:eastAsia="zh-CN"/>
        </w:rPr>
        <w:t xml:space="preserve"> </w:t>
      </w: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666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67" w:type="dxa"/>
            <w:vAlign w:val="center"/>
          </w:tcPr>
          <w:p>
            <w:pPr>
              <w:spacing w:line="360" w:lineRule="auto"/>
              <w:jc w:val="center"/>
              <w:rPr>
                <w:rFonts w:ascii="宋体" w:hAnsi="宋体" w:eastAsia="宋体"/>
                <w:b/>
                <w:bCs/>
                <w:sz w:val="22"/>
              </w:rPr>
            </w:pPr>
            <w:r>
              <w:rPr>
                <w:rFonts w:hint="eastAsia" w:ascii="宋体" w:hAnsi="宋体" w:eastAsia="宋体"/>
                <w:b/>
                <w:bCs/>
                <w:sz w:val="22"/>
              </w:rPr>
              <w:t>序号</w:t>
            </w:r>
          </w:p>
        </w:tc>
        <w:tc>
          <w:tcPr>
            <w:tcW w:w="1276" w:type="dxa"/>
            <w:vAlign w:val="center"/>
          </w:tcPr>
          <w:p>
            <w:pPr>
              <w:spacing w:line="360" w:lineRule="auto"/>
              <w:jc w:val="center"/>
              <w:rPr>
                <w:rFonts w:ascii="宋体" w:hAnsi="宋体" w:eastAsia="宋体"/>
                <w:sz w:val="22"/>
              </w:rPr>
            </w:pPr>
            <w:r>
              <w:rPr>
                <w:rFonts w:hint="eastAsia" w:ascii="宋体" w:hAnsi="宋体" w:eastAsia="宋体"/>
                <w:b/>
                <w:bCs/>
                <w:sz w:val="22"/>
              </w:rPr>
              <w:t>评分因素</w:t>
            </w:r>
          </w:p>
        </w:tc>
        <w:tc>
          <w:tcPr>
            <w:tcW w:w="6662" w:type="dxa"/>
            <w:vAlign w:val="center"/>
          </w:tcPr>
          <w:p>
            <w:pPr>
              <w:spacing w:line="360" w:lineRule="auto"/>
              <w:jc w:val="center"/>
              <w:rPr>
                <w:rFonts w:ascii="宋体" w:hAnsi="宋体" w:eastAsia="宋体"/>
                <w:sz w:val="22"/>
              </w:rPr>
            </w:pPr>
            <w:r>
              <w:rPr>
                <w:rFonts w:hint="eastAsia" w:ascii="宋体" w:hAnsi="宋体" w:eastAsia="宋体"/>
                <w:b/>
                <w:bCs/>
                <w:sz w:val="22"/>
              </w:rPr>
              <w:t>评分细则</w:t>
            </w:r>
          </w:p>
        </w:tc>
        <w:tc>
          <w:tcPr>
            <w:tcW w:w="567" w:type="dxa"/>
            <w:vAlign w:val="center"/>
          </w:tcPr>
          <w:p>
            <w:pPr>
              <w:spacing w:line="360" w:lineRule="auto"/>
              <w:jc w:val="center"/>
              <w:rPr>
                <w:rFonts w:ascii="宋体" w:hAnsi="宋体" w:eastAsia="宋体"/>
                <w:sz w:val="22"/>
              </w:rPr>
            </w:pPr>
            <w:r>
              <w:rPr>
                <w:rFonts w:hint="eastAsia" w:ascii="宋体" w:hAnsi="宋体" w:eastAsia="宋体" w:cs="宋体"/>
                <w:b/>
                <w:bCs/>
                <w:kern w:val="0"/>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67" w:type="dxa"/>
            <w:vAlign w:val="center"/>
          </w:tcPr>
          <w:p>
            <w:pPr>
              <w:pStyle w:val="20"/>
              <w:numPr>
                <w:ilvl w:val="0"/>
                <w:numId w:val="6"/>
              </w:numPr>
              <w:spacing w:line="360" w:lineRule="auto"/>
              <w:ind w:left="0" w:firstLine="0" w:firstLineChars="0"/>
              <w:rPr>
                <w:rFonts w:hint="eastAsia" w:ascii="微软雅黑" w:hAnsi="微软雅黑" w:eastAsia="微软雅黑" w:cs="Times New Roman"/>
                <w:kern w:val="2"/>
                <w:sz w:val="21"/>
                <w:szCs w:val="21"/>
                <w:lang w:val="en-US" w:eastAsia="zh-CN" w:bidi="ar-SA"/>
              </w:rPr>
            </w:pPr>
          </w:p>
        </w:tc>
        <w:tc>
          <w:tcPr>
            <w:tcW w:w="1276" w:type="dxa"/>
            <w:vAlign w:val="center"/>
          </w:tcPr>
          <w:p>
            <w:pPr>
              <w:spacing w:line="360"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项目理解</w:t>
            </w:r>
          </w:p>
        </w:tc>
        <w:tc>
          <w:tcPr>
            <w:tcW w:w="6662" w:type="dxa"/>
            <w:vAlign w:val="center"/>
          </w:tcPr>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1、根据供应商对市医保信息系统（包含医保综合系统、医保支付系统）业务功能的了解情况进行综合评分，非常了解得4-5分，较了解得2-3分，一般得0-1分，不提供不得分。</w:t>
            </w:r>
          </w:p>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2、根据供应商对市医保信息系统技术架构、系统架构、部署架构的了解情况进行综合评分，非常了解得4-5分，较了解得2-3分，一般得0-1分，不提供不得分。</w:t>
            </w:r>
          </w:p>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3、根据供应商对市医保信息系统核心数据库表的了解情况进行综合评分，非常了解得4-5分，较了解得2-3分，一般得0-1分，不提供不得分。</w:t>
            </w:r>
          </w:p>
        </w:tc>
        <w:tc>
          <w:tcPr>
            <w:tcW w:w="567" w:type="dxa"/>
            <w:vAlign w:val="center"/>
          </w:tcPr>
          <w:p>
            <w:pPr>
              <w:spacing w:line="360"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67" w:type="dxa"/>
            <w:vAlign w:val="center"/>
          </w:tcPr>
          <w:p>
            <w:pPr>
              <w:pStyle w:val="20"/>
              <w:numPr>
                <w:ilvl w:val="0"/>
                <w:numId w:val="6"/>
              </w:numPr>
              <w:spacing w:line="360" w:lineRule="auto"/>
              <w:ind w:left="0" w:firstLine="0" w:firstLineChars="0"/>
              <w:rPr>
                <w:rFonts w:hint="eastAsia" w:ascii="微软雅黑" w:hAnsi="微软雅黑" w:eastAsia="微软雅黑" w:cs="Times New Roman"/>
                <w:kern w:val="2"/>
                <w:sz w:val="21"/>
                <w:szCs w:val="21"/>
                <w:lang w:val="en-US" w:eastAsia="zh-CN" w:bidi="ar-SA"/>
              </w:rPr>
            </w:pPr>
          </w:p>
        </w:tc>
        <w:tc>
          <w:tcPr>
            <w:tcW w:w="1276" w:type="dxa"/>
            <w:vAlign w:val="center"/>
          </w:tcPr>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磋商响应方案总体的完整性、科学性和合理性</w:t>
            </w:r>
          </w:p>
        </w:tc>
        <w:tc>
          <w:tcPr>
            <w:tcW w:w="6662" w:type="dxa"/>
            <w:vAlign w:val="center"/>
          </w:tcPr>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1、供应商提供的响应方案完全满足招标技术要求的得5分，每一项不满足的扣1分，扣完为止，0-5分。</w:t>
            </w:r>
          </w:p>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2、根据供应商提供的运行服务保障应急预案以及方案对可能遇到的问题及其应对措施的考虑情况综合评分，0-5分。</w:t>
            </w:r>
          </w:p>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3、根据供应商提供的定期巡检制度和系统软件运行情况报告制度，定期出具巡检和系统软件运行情况报告综合评分，0-5分。</w:t>
            </w:r>
          </w:p>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4、供应商具有完善的保密管理制度且具有国家保密局“涉密信息系统集成资质证书”软件开发类甲级证书的得5分，乙级证书得2分，其他不得。</w:t>
            </w:r>
          </w:p>
        </w:tc>
        <w:tc>
          <w:tcPr>
            <w:tcW w:w="567" w:type="dxa"/>
            <w:vAlign w:val="center"/>
          </w:tcPr>
          <w:p>
            <w:pPr>
              <w:spacing w:line="360"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Align w:val="center"/>
          </w:tcPr>
          <w:p>
            <w:pPr>
              <w:pStyle w:val="20"/>
              <w:numPr>
                <w:ilvl w:val="0"/>
                <w:numId w:val="6"/>
              </w:numPr>
              <w:spacing w:line="360" w:lineRule="auto"/>
              <w:ind w:left="0" w:firstLine="0" w:firstLineChars="0"/>
              <w:rPr>
                <w:rFonts w:hint="eastAsia" w:ascii="微软雅黑" w:hAnsi="微软雅黑" w:eastAsia="微软雅黑" w:cs="Times New Roman"/>
                <w:kern w:val="2"/>
                <w:sz w:val="21"/>
                <w:szCs w:val="21"/>
                <w:lang w:val="en-US" w:eastAsia="zh-CN" w:bidi="ar-SA"/>
              </w:rPr>
            </w:pPr>
          </w:p>
        </w:tc>
        <w:tc>
          <w:tcPr>
            <w:tcW w:w="1276" w:type="dxa"/>
            <w:vAlign w:val="center"/>
          </w:tcPr>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维护服务方案的优势情况</w:t>
            </w:r>
          </w:p>
        </w:tc>
        <w:tc>
          <w:tcPr>
            <w:tcW w:w="6662" w:type="dxa"/>
            <w:vAlign w:val="center"/>
          </w:tcPr>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1、供应商对维护需求中有关维护服务是否提供7×24小时服务，以确保维保服务标准和质量（3分）。</w:t>
            </w:r>
          </w:p>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2、供应商的后续技术支持、维护能力（3分）；服务承诺的可行性、完整性以及服务承诺惩罚措施等（3分）。</w:t>
            </w:r>
          </w:p>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3、供应商具有自主开发的运维信息化系统作为本次项目运维支撑（3分）</w:t>
            </w:r>
            <w:r>
              <w:rPr>
                <w:rFonts w:hint="eastAsia" w:ascii="微软雅黑" w:hAnsi="微软雅黑" w:eastAsia="微软雅黑" w:cs="Times New Roman"/>
                <w:b/>
                <w:bCs/>
                <w:kern w:val="2"/>
                <w:sz w:val="21"/>
                <w:szCs w:val="21"/>
                <w:lang w:val="en-US" w:eastAsia="zh-CN" w:bidi="ar-SA"/>
              </w:rPr>
              <w:t>（需提供系统相关页面的截图）</w:t>
            </w:r>
          </w:p>
        </w:tc>
        <w:tc>
          <w:tcPr>
            <w:tcW w:w="567" w:type="dxa"/>
            <w:vAlign w:val="center"/>
          </w:tcPr>
          <w:p>
            <w:pPr>
              <w:spacing w:line="360"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567" w:type="dxa"/>
            <w:vAlign w:val="center"/>
          </w:tcPr>
          <w:p>
            <w:pPr>
              <w:pStyle w:val="20"/>
              <w:numPr>
                <w:ilvl w:val="0"/>
                <w:numId w:val="6"/>
              </w:numPr>
              <w:spacing w:line="360" w:lineRule="auto"/>
              <w:ind w:left="0" w:firstLine="0" w:firstLineChars="0"/>
              <w:rPr>
                <w:rFonts w:hint="eastAsia" w:ascii="微软雅黑" w:hAnsi="微软雅黑" w:eastAsia="微软雅黑" w:cs="Times New Roman"/>
                <w:kern w:val="2"/>
                <w:sz w:val="21"/>
                <w:szCs w:val="21"/>
                <w:lang w:val="en-US" w:eastAsia="zh-CN" w:bidi="ar-SA"/>
              </w:rPr>
            </w:pPr>
          </w:p>
        </w:tc>
        <w:tc>
          <w:tcPr>
            <w:tcW w:w="1276" w:type="dxa"/>
            <w:vAlign w:val="center"/>
          </w:tcPr>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组织实施方案</w:t>
            </w:r>
          </w:p>
        </w:tc>
        <w:tc>
          <w:tcPr>
            <w:tcW w:w="6662" w:type="dxa"/>
            <w:vAlign w:val="center"/>
          </w:tcPr>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1、供应商提供的项目组织实施方案的科学性、合理性、规范性和可操作性，方案包括：组织机构（1分）、工作时间进度表（1分）、工作程序和步骤（1分）、管理和协调方法（1分）；</w:t>
            </w:r>
          </w:p>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2、供应商提供的培训计划的合理性、可行性等，计划内容需包括：培训内容、时间、地点、人次等（3分）；</w:t>
            </w:r>
          </w:p>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3、供应商提出的验收方案的合理性、可行性情况等（3分）。</w:t>
            </w:r>
          </w:p>
        </w:tc>
        <w:tc>
          <w:tcPr>
            <w:tcW w:w="567" w:type="dxa"/>
            <w:vAlign w:val="center"/>
          </w:tcPr>
          <w:p>
            <w:pPr>
              <w:spacing w:line="360"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2" w:hRule="atLeast"/>
        </w:trPr>
        <w:tc>
          <w:tcPr>
            <w:tcW w:w="567" w:type="dxa"/>
            <w:vAlign w:val="center"/>
          </w:tcPr>
          <w:p>
            <w:pPr>
              <w:pStyle w:val="20"/>
              <w:numPr>
                <w:ilvl w:val="0"/>
                <w:numId w:val="6"/>
              </w:numPr>
              <w:spacing w:line="360" w:lineRule="auto"/>
              <w:ind w:left="0" w:firstLine="0" w:firstLineChars="0"/>
              <w:rPr>
                <w:rFonts w:hint="eastAsia" w:ascii="微软雅黑" w:hAnsi="微软雅黑" w:eastAsia="微软雅黑" w:cs="Times New Roman"/>
                <w:kern w:val="2"/>
                <w:sz w:val="21"/>
                <w:szCs w:val="21"/>
                <w:lang w:val="en-US" w:eastAsia="zh-CN" w:bidi="ar-SA"/>
              </w:rPr>
            </w:pPr>
          </w:p>
        </w:tc>
        <w:tc>
          <w:tcPr>
            <w:tcW w:w="1276" w:type="dxa"/>
            <w:vAlign w:val="center"/>
          </w:tcPr>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维护团队人员情况</w:t>
            </w:r>
          </w:p>
        </w:tc>
        <w:tc>
          <w:tcPr>
            <w:tcW w:w="6662" w:type="dxa"/>
            <w:vAlign w:val="center"/>
          </w:tcPr>
          <w:p>
            <w:pPr>
              <w:spacing w:line="360" w:lineRule="auto"/>
              <w:rPr>
                <w:rFonts w:hint="eastAsia" w:ascii="微软雅黑" w:hAnsi="微软雅黑" w:eastAsia="微软雅黑" w:cs="Times New Roman"/>
                <w:b/>
                <w:bCs/>
                <w:kern w:val="2"/>
                <w:sz w:val="21"/>
                <w:szCs w:val="21"/>
                <w:lang w:val="en-US" w:eastAsia="zh-CN" w:bidi="ar-SA"/>
              </w:rPr>
            </w:pPr>
            <w:r>
              <w:rPr>
                <w:rFonts w:hint="eastAsia" w:ascii="微软雅黑" w:hAnsi="微软雅黑" w:eastAsia="微软雅黑" w:cs="Times New Roman"/>
                <w:kern w:val="2"/>
                <w:sz w:val="21"/>
                <w:szCs w:val="21"/>
                <w:lang w:val="en-US" w:eastAsia="zh-CN" w:bidi="ar-SA"/>
              </w:rPr>
              <w:t>1、供应商提供的项目经理具有信息系统项目管理师证书和OCP证书的，每提供一类证书得1分，最高得2分，没有的不得分。</w:t>
            </w:r>
            <w:r>
              <w:rPr>
                <w:rFonts w:hint="eastAsia" w:ascii="微软雅黑" w:hAnsi="微软雅黑" w:eastAsia="微软雅黑" w:cs="Times New Roman"/>
                <w:b/>
                <w:bCs/>
                <w:kern w:val="2"/>
                <w:sz w:val="21"/>
                <w:szCs w:val="21"/>
                <w:lang w:val="en-US" w:eastAsia="zh-CN" w:bidi="ar-SA"/>
              </w:rPr>
              <w:t>（需提供社保缴费证明和证书复印件加盖公章）；</w:t>
            </w:r>
          </w:p>
          <w:p>
            <w:pPr>
              <w:spacing w:line="360" w:lineRule="auto"/>
              <w:rPr>
                <w:rFonts w:hint="eastAsia" w:ascii="微软雅黑" w:hAnsi="微软雅黑" w:eastAsia="微软雅黑" w:cs="Times New Roman"/>
                <w:b/>
                <w:bCs/>
                <w:kern w:val="2"/>
                <w:sz w:val="21"/>
                <w:szCs w:val="21"/>
                <w:lang w:val="en-US" w:eastAsia="zh-CN" w:bidi="ar-SA"/>
              </w:rPr>
            </w:pPr>
            <w:r>
              <w:rPr>
                <w:rFonts w:hint="eastAsia" w:ascii="微软雅黑" w:hAnsi="微软雅黑" w:eastAsia="微软雅黑" w:cs="Times New Roman"/>
                <w:kern w:val="2"/>
                <w:sz w:val="21"/>
                <w:szCs w:val="21"/>
                <w:lang w:val="en-US" w:eastAsia="zh-CN" w:bidi="ar-SA"/>
              </w:rPr>
              <w:t>2、供应商提供的技术负责人具有信息系统项目管理师证书和高级程序员证书，每提供一类证书得1分，最高得2分，没有的不得分。</w:t>
            </w:r>
            <w:r>
              <w:rPr>
                <w:rFonts w:hint="eastAsia" w:ascii="微软雅黑" w:hAnsi="微软雅黑" w:eastAsia="微软雅黑" w:cs="Times New Roman"/>
                <w:b/>
                <w:bCs/>
                <w:kern w:val="2"/>
                <w:sz w:val="21"/>
                <w:szCs w:val="21"/>
                <w:lang w:val="en-US" w:eastAsia="zh-CN" w:bidi="ar-SA"/>
              </w:rPr>
              <w:t>（需提供社保缴费证明和证书复印件加盖公章）；</w:t>
            </w:r>
          </w:p>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3、供应商提供的技术团队人员中具有PMP证书、BEA证书、ITIL专家认证证书、OCM认证工程师证书的，每提供一类证书得1分，最高得4分</w:t>
            </w:r>
            <w:r>
              <w:rPr>
                <w:rFonts w:hint="eastAsia" w:ascii="微软雅黑" w:hAnsi="微软雅黑" w:eastAsia="微软雅黑" w:cs="Times New Roman"/>
                <w:b/>
                <w:bCs/>
                <w:kern w:val="2"/>
                <w:sz w:val="21"/>
                <w:szCs w:val="21"/>
                <w:lang w:val="en-US" w:eastAsia="zh-CN" w:bidi="ar-SA"/>
              </w:rPr>
              <w:t>（需提供社保缴费证明和证书复印件加盖公章）</w:t>
            </w:r>
          </w:p>
        </w:tc>
        <w:tc>
          <w:tcPr>
            <w:tcW w:w="567" w:type="dxa"/>
            <w:vAlign w:val="center"/>
          </w:tcPr>
          <w:p>
            <w:pPr>
              <w:spacing w:line="360"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67" w:type="dxa"/>
            <w:vAlign w:val="center"/>
          </w:tcPr>
          <w:p>
            <w:pPr>
              <w:pStyle w:val="20"/>
              <w:numPr>
                <w:ilvl w:val="0"/>
                <w:numId w:val="6"/>
              </w:numPr>
              <w:spacing w:line="360" w:lineRule="auto"/>
              <w:ind w:left="0" w:firstLine="0" w:firstLineChars="0"/>
              <w:rPr>
                <w:rFonts w:hint="eastAsia" w:ascii="微软雅黑" w:hAnsi="微软雅黑" w:eastAsia="微软雅黑" w:cs="Times New Roman"/>
                <w:kern w:val="2"/>
                <w:sz w:val="21"/>
                <w:szCs w:val="21"/>
                <w:lang w:val="en-US" w:eastAsia="zh-CN" w:bidi="ar-SA"/>
              </w:rPr>
            </w:pPr>
          </w:p>
        </w:tc>
        <w:tc>
          <w:tcPr>
            <w:tcW w:w="1276" w:type="dxa"/>
            <w:vAlign w:val="center"/>
          </w:tcPr>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szCs w:val="21"/>
                <w:lang w:val="en-US" w:eastAsia="zh-CN"/>
              </w:rPr>
              <w:t>技术服务团队</w:t>
            </w:r>
          </w:p>
        </w:tc>
        <w:tc>
          <w:tcPr>
            <w:tcW w:w="6662" w:type="dxa"/>
            <w:vAlign w:val="center"/>
          </w:tcPr>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szCs w:val="21"/>
              </w:rPr>
              <w:t>根据中标后在职人员入驻的及时响应情况，承诺合同签订后一个星期入驻的得</w:t>
            </w:r>
            <w:r>
              <w:rPr>
                <w:rFonts w:hint="eastAsia" w:ascii="微软雅黑" w:hAnsi="微软雅黑" w:eastAsia="微软雅黑" w:cs="Times New Roman"/>
                <w:szCs w:val="21"/>
                <w:lang w:val="en-US" w:eastAsia="zh-CN"/>
              </w:rPr>
              <w:t>3</w:t>
            </w:r>
            <w:r>
              <w:rPr>
                <w:rFonts w:hint="eastAsia" w:ascii="微软雅黑" w:hAnsi="微软雅黑" w:eastAsia="微软雅黑" w:cs="Times New Roman"/>
                <w:szCs w:val="21"/>
              </w:rPr>
              <w:t>分，半个月入驻的得</w:t>
            </w:r>
            <w:r>
              <w:rPr>
                <w:rFonts w:hint="eastAsia" w:ascii="微软雅黑" w:hAnsi="微软雅黑" w:eastAsia="微软雅黑" w:cs="Times New Roman"/>
                <w:szCs w:val="21"/>
                <w:lang w:val="en-US" w:eastAsia="zh-CN"/>
              </w:rPr>
              <w:t>2</w:t>
            </w:r>
            <w:r>
              <w:rPr>
                <w:rFonts w:hint="eastAsia" w:ascii="微软雅黑" w:hAnsi="微软雅黑" w:eastAsia="微软雅黑" w:cs="Times New Roman"/>
                <w:szCs w:val="21"/>
              </w:rPr>
              <w:t>分，不承诺不得分。</w:t>
            </w:r>
          </w:p>
        </w:tc>
        <w:tc>
          <w:tcPr>
            <w:tcW w:w="567" w:type="dxa"/>
            <w:vAlign w:val="center"/>
          </w:tcPr>
          <w:p>
            <w:pPr>
              <w:spacing w:line="360"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67" w:type="dxa"/>
            <w:vAlign w:val="center"/>
          </w:tcPr>
          <w:p>
            <w:pPr>
              <w:pStyle w:val="20"/>
              <w:numPr>
                <w:ilvl w:val="0"/>
                <w:numId w:val="6"/>
              </w:numPr>
              <w:spacing w:line="360" w:lineRule="auto"/>
              <w:ind w:left="0" w:firstLine="0" w:firstLineChars="0"/>
              <w:rPr>
                <w:rFonts w:hint="eastAsia" w:ascii="微软雅黑" w:hAnsi="微软雅黑" w:eastAsia="微软雅黑" w:cs="Times New Roman"/>
                <w:kern w:val="2"/>
                <w:sz w:val="21"/>
                <w:szCs w:val="21"/>
                <w:lang w:val="en-US" w:eastAsia="zh-CN" w:bidi="ar-SA"/>
              </w:rPr>
            </w:pPr>
          </w:p>
        </w:tc>
        <w:tc>
          <w:tcPr>
            <w:tcW w:w="1276" w:type="dxa"/>
            <w:vAlign w:val="center"/>
          </w:tcPr>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改进措施和合理化建议</w:t>
            </w:r>
          </w:p>
        </w:tc>
        <w:tc>
          <w:tcPr>
            <w:tcW w:w="6662" w:type="dxa"/>
            <w:vAlign w:val="center"/>
          </w:tcPr>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 xml:space="preserve">供应商针对本次维护需求，提出有效的改进措施和合理化建议。 </w:t>
            </w:r>
          </w:p>
        </w:tc>
        <w:tc>
          <w:tcPr>
            <w:tcW w:w="567" w:type="dxa"/>
            <w:vAlign w:val="center"/>
          </w:tcPr>
          <w:p>
            <w:pPr>
              <w:spacing w:line="360"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67" w:type="dxa"/>
            <w:vAlign w:val="center"/>
          </w:tcPr>
          <w:p>
            <w:pPr>
              <w:pStyle w:val="20"/>
              <w:numPr>
                <w:ilvl w:val="0"/>
                <w:numId w:val="6"/>
              </w:numPr>
              <w:spacing w:line="360" w:lineRule="auto"/>
              <w:ind w:left="0" w:firstLine="0" w:firstLineChars="0"/>
              <w:rPr>
                <w:rFonts w:hint="eastAsia" w:ascii="微软雅黑" w:hAnsi="微软雅黑" w:eastAsia="微软雅黑" w:cs="Times New Roman"/>
                <w:kern w:val="2"/>
                <w:sz w:val="21"/>
                <w:szCs w:val="21"/>
                <w:lang w:val="en-US" w:eastAsia="zh-CN" w:bidi="ar-SA"/>
              </w:rPr>
            </w:pPr>
          </w:p>
        </w:tc>
        <w:tc>
          <w:tcPr>
            <w:tcW w:w="1276" w:type="dxa"/>
            <w:vAlign w:val="center"/>
          </w:tcPr>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企业总体情况</w:t>
            </w:r>
          </w:p>
        </w:tc>
        <w:tc>
          <w:tcPr>
            <w:tcW w:w="6662" w:type="dxa"/>
            <w:vAlign w:val="center"/>
          </w:tcPr>
          <w:p>
            <w:pPr>
              <w:spacing w:line="360" w:lineRule="auto"/>
              <w:rPr>
                <w:rFonts w:hint="eastAsia" w:ascii="微软雅黑" w:hAnsi="微软雅黑" w:eastAsia="微软雅黑" w:cs="Times New Roman"/>
                <w:b/>
                <w:bCs/>
                <w:kern w:val="2"/>
                <w:sz w:val="21"/>
                <w:szCs w:val="21"/>
                <w:lang w:val="en-US" w:eastAsia="zh-CN" w:bidi="ar-SA"/>
              </w:rPr>
            </w:pPr>
            <w:r>
              <w:rPr>
                <w:rFonts w:hint="eastAsia" w:ascii="微软雅黑" w:hAnsi="微软雅黑" w:eastAsia="微软雅黑" w:cs="Times New Roman"/>
                <w:kern w:val="2"/>
                <w:sz w:val="21"/>
                <w:szCs w:val="21"/>
                <w:lang w:val="en-US" w:eastAsia="zh-CN" w:bidi="ar-SA"/>
              </w:rPr>
              <w:t>1、供应商具有有效的ITSS信息技术服务运行维护标准二级及以上证书得3分，二级以下证书得1分，没有不得分</w:t>
            </w:r>
            <w:r>
              <w:rPr>
                <w:rFonts w:hint="eastAsia" w:ascii="微软雅黑" w:hAnsi="微软雅黑" w:eastAsia="微软雅黑" w:cs="Times New Roman"/>
                <w:b/>
                <w:bCs/>
                <w:kern w:val="2"/>
                <w:sz w:val="21"/>
                <w:szCs w:val="21"/>
                <w:lang w:val="en-US" w:eastAsia="zh-CN" w:bidi="ar-SA"/>
              </w:rPr>
              <w:t>（提供证书复印件加盖单位公章；</w:t>
            </w:r>
          </w:p>
          <w:p>
            <w:pPr>
              <w:spacing w:line="360" w:lineRule="auto"/>
              <w:rPr>
                <w:rFonts w:hint="eastAsia" w:ascii="微软雅黑" w:hAnsi="微软雅黑" w:eastAsia="微软雅黑" w:cs="Times New Roman"/>
                <w:b/>
                <w:bCs/>
                <w:kern w:val="2"/>
                <w:sz w:val="21"/>
                <w:szCs w:val="21"/>
                <w:lang w:val="en-US" w:eastAsia="zh-CN" w:bidi="ar-SA"/>
              </w:rPr>
            </w:pPr>
            <w:r>
              <w:rPr>
                <w:rFonts w:hint="eastAsia" w:ascii="微软雅黑" w:hAnsi="微软雅黑" w:eastAsia="微软雅黑" w:cs="Times New Roman"/>
                <w:kern w:val="2"/>
                <w:sz w:val="21"/>
                <w:szCs w:val="21"/>
                <w:lang w:val="en-US" w:eastAsia="zh-CN" w:bidi="ar-SA"/>
              </w:rPr>
              <w:t>2、供应商具有有效的信息安全管理体系认证证书、IT服务管理体系认证证书、质量管理体系认证证书的，每提供一个得1分，最高得3分</w:t>
            </w:r>
            <w:r>
              <w:rPr>
                <w:rFonts w:hint="eastAsia" w:ascii="微软雅黑" w:hAnsi="微软雅黑" w:eastAsia="微软雅黑" w:cs="Times New Roman"/>
                <w:b/>
                <w:bCs/>
                <w:kern w:val="2"/>
                <w:sz w:val="21"/>
                <w:szCs w:val="21"/>
                <w:lang w:val="en-US" w:eastAsia="zh-CN" w:bidi="ar-SA"/>
              </w:rPr>
              <w:t>（提供证书复印件加盖单位公章）；</w:t>
            </w:r>
          </w:p>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3、供应商具有有效的软件成熟度模型CMMI5级证书得3分，CMMI5以下得1分，没有不得分</w:t>
            </w:r>
            <w:r>
              <w:rPr>
                <w:rFonts w:hint="eastAsia" w:ascii="微软雅黑" w:hAnsi="微软雅黑" w:eastAsia="微软雅黑" w:cs="Times New Roman"/>
                <w:b/>
                <w:bCs/>
                <w:kern w:val="2"/>
                <w:sz w:val="21"/>
                <w:szCs w:val="21"/>
                <w:lang w:val="en-US" w:eastAsia="zh-CN" w:bidi="ar-SA"/>
              </w:rPr>
              <w:t>（提供证书复印件加盖单位公章）；</w:t>
            </w:r>
          </w:p>
          <w:p>
            <w:pPr>
              <w:spacing w:line="360" w:lineRule="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4、信息系统建设和服务能力评估体系CS4级及以上的证书得3分，CS4级以下得1分，没有不得分</w:t>
            </w:r>
            <w:r>
              <w:rPr>
                <w:rFonts w:hint="eastAsia" w:ascii="微软雅黑" w:hAnsi="微软雅黑" w:eastAsia="微软雅黑" w:cs="Times New Roman"/>
                <w:b/>
                <w:bCs/>
                <w:kern w:val="2"/>
                <w:sz w:val="21"/>
                <w:szCs w:val="21"/>
                <w:lang w:val="en-US" w:eastAsia="zh-CN" w:bidi="ar-SA"/>
              </w:rPr>
              <w:t>（提供证书复印件加盖单位公章）</w:t>
            </w:r>
            <w:r>
              <w:rPr>
                <w:rFonts w:hint="eastAsia" w:ascii="微软雅黑" w:hAnsi="微软雅黑" w:eastAsia="微软雅黑" w:cs="Times New Roman"/>
                <w:kern w:val="2"/>
                <w:sz w:val="21"/>
                <w:szCs w:val="21"/>
                <w:lang w:val="en-US" w:eastAsia="zh-CN" w:bidi="ar-SA"/>
              </w:rPr>
              <w:t>；</w:t>
            </w:r>
          </w:p>
        </w:tc>
        <w:tc>
          <w:tcPr>
            <w:tcW w:w="567" w:type="dxa"/>
            <w:vAlign w:val="center"/>
          </w:tcPr>
          <w:p>
            <w:pPr>
              <w:spacing w:line="360"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67" w:type="dxa"/>
            <w:vAlign w:val="center"/>
          </w:tcPr>
          <w:p>
            <w:pPr>
              <w:pStyle w:val="20"/>
              <w:numPr>
                <w:ilvl w:val="0"/>
                <w:numId w:val="6"/>
              </w:numPr>
              <w:spacing w:line="360" w:lineRule="auto"/>
              <w:ind w:left="0" w:firstLine="0" w:firstLineChars="0"/>
              <w:rPr>
                <w:rFonts w:hint="eastAsia" w:ascii="微软雅黑" w:hAnsi="微软雅黑" w:eastAsia="微软雅黑" w:cs="Times New Roman"/>
                <w:kern w:val="2"/>
                <w:sz w:val="21"/>
                <w:szCs w:val="21"/>
                <w:lang w:val="en-US" w:eastAsia="zh-CN" w:bidi="ar-SA"/>
              </w:rPr>
            </w:pPr>
          </w:p>
        </w:tc>
        <w:tc>
          <w:tcPr>
            <w:tcW w:w="1276" w:type="dxa"/>
            <w:vAlign w:val="center"/>
          </w:tcPr>
          <w:p>
            <w:pPr>
              <w:adjustRightInd w:val="0"/>
              <w:snapToGrid w:val="0"/>
              <w:spacing w:line="380" w:lineRule="exact"/>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szCs w:val="21"/>
              </w:rPr>
              <w:t>成功案例及业绩</w:t>
            </w:r>
            <w:r>
              <w:rPr>
                <w:rFonts w:hint="eastAsia" w:ascii="微软雅黑" w:hAnsi="微软雅黑" w:eastAsia="微软雅黑" w:cs="Times New Roman"/>
                <w:szCs w:val="21"/>
                <w:lang w:val="en-US" w:eastAsia="zh-CN"/>
              </w:rPr>
              <w:t>1</w:t>
            </w:r>
            <w:r>
              <w:rPr>
                <w:rFonts w:hint="eastAsia" w:ascii="微软雅黑" w:hAnsi="微软雅黑" w:eastAsia="微软雅黑" w:cs="Times New Roman"/>
                <w:szCs w:val="21"/>
              </w:rPr>
              <w:t>分</w:t>
            </w:r>
          </w:p>
        </w:tc>
        <w:tc>
          <w:tcPr>
            <w:tcW w:w="6662" w:type="dxa"/>
            <w:vAlign w:val="top"/>
          </w:tcPr>
          <w:p>
            <w:pPr>
              <w:adjustRightInd w:val="0"/>
              <w:snapToGrid w:val="0"/>
              <w:spacing w:line="380" w:lineRule="exact"/>
              <w:ind w:firstLine="420" w:firstLineChars="200"/>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szCs w:val="21"/>
              </w:rPr>
              <w:t>投标人具有201</w:t>
            </w:r>
            <w:r>
              <w:rPr>
                <w:rFonts w:hint="eastAsia" w:ascii="微软雅黑" w:hAnsi="微软雅黑" w:eastAsia="微软雅黑" w:cs="Times New Roman"/>
                <w:szCs w:val="21"/>
                <w:lang w:val="en-US" w:eastAsia="zh-CN"/>
              </w:rPr>
              <w:t>9</w:t>
            </w:r>
            <w:r>
              <w:rPr>
                <w:rFonts w:hint="eastAsia" w:ascii="微软雅黑" w:hAnsi="微软雅黑" w:eastAsia="微软雅黑" w:cs="Times New Roman"/>
                <w:szCs w:val="21"/>
              </w:rPr>
              <w:t>年1月1日起至今</w:t>
            </w:r>
            <w:r>
              <w:rPr>
                <w:rFonts w:hint="eastAsia" w:ascii="微软雅黑" w:hAnsi="微软雅黑" w:eastAsia="微软雅黑" w:cs="Times New Roman"/>
                <w:szCs w:val="21"/>
                <w:lang w:val="en-US" w:eastAsia="zh-CN"/>
              </w:rPr>
              <w:t>完成</w:t>
            </w:r>
            <w:r>
              <w:rPr>
                <w:rFonts w:hint="eastAsia" w:ascii="微软雅黑" w:hAnsi="微软雅黑" w:eastAsia="微软雅黑" w:cs="Times New Roman"/>
                <w:szCs w:val="21"/>
              </w:rPr>
              <w:t>同类项目案例每提供一份得1分,最高得</w:t>
            </w:r>
            <w:r>
              <w:rPr>
                <w:rFonts w:hint="eastAsia" w:ascii="微软雅黑" w:hAnsi="微软雅黑" w:eastAsia="微软雅黑" w:cs="Times New Roman"/>
                <w:szCs w:val="21"/>
                <w:lang w:val="en-US" w:eastAsia="zh-CN"/>
              </w:rPr>
              <w:t>1</w:t>
            </w:r>
            <w:r>
              <w:rPr>
                <w:rFonts w:hint="eastAsia" w:ascii="微软雅黑" w:hAnsi="微软雅黑" w:eastAsia="微软雅黑" w:cs="Times New Roman"/>
                <w:szCs w:val="21"/>
              </w:rPr>
              <w:t>分。（提供合同复印件并加盖公章，未提供不得分）</w:t>
            </w:r>
          </w:p>
        </w:tc>
        <w:tc>
          <w:tcPr>
            <w:tcW w:w="567" w:type="dxa"/>
            <w:vAlign w:val="center"/>
          </w:tcPr>
          <w:p>
            <w:pPr>
              <w:spacing w:line="360" w:lineRule="auto"/>
              <w:jc w:val="center"/>
              <w:rPr>
                <w:rFonts w:hint="default"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1</w:t>
            </w:r>
          </w:p>
        </w:tc>
      </w:tr>
    </w:tbl>
    <w:p>
      <w:pPr>
        <w:spacing w:line="360" w:lineRule="exact"/>
        <w:rPr>
          <w:rFonts w:ascii="微软雅黑" w:hAnsi="微软雅黑" w:eastAsia="微软雅黑"/>
          <w:b/>
          <w:szCs w:val="21"/>
          <w:u w:val="single"/>
        </w:rPr>
      </w:pPr>
      <w:r>
        <w:rPr>
          <w:rFonts w:hint="eastAsia" w:ascii="微软雅黑" w:hAnsi="微软雅黑" w:eastAsia="微软雅黑"/>
          <w:b/>
          <w:szCs w:val="21"/>
          <w:u w:val="single"/>
        </w:rPr>
        <w:t>注：以上单位、人员各类证明文件（学历证明、职称证、资格证、业绩证明、证书、奖项等）复印件均需加盖公章（电子公章），附在响应文件中；提供材料不真实、不完整或伪造证明材料的，后果自负。提供的相关服务人员必须为投标供应商（本公司）的在职职工。</w:t>
      </w:r>
    </w:p>
    <w:p>
      <w:pPr>
        <w:spacing w:line="480" w:lineRule="exact"/>
        <w:rPr>
          <w:rFonts w:ascii="微软雅黑" w:hAnsi="微软雅黑" w:eastAsia="微软雅黑"/>
          <w:b/>
          <w:sz w:val="24"/>
        </w:rPr>
      </w:pPr>
      <w:r>
        <w:rPr>
          <w:rFonts w:hint="eastAsia" w:ascii="微软雅黑" w:hAnsi="微软雅黑" w:eastAsia="微软雅黑"/>
          <w:b/>
          <w:sz w:val="24"/>
        </w:rPr>
        <w:t>3、技术、资信、商务及其他分的计算</w:t>
      </w:r>
    </w:p>
    <w:p>
      <w:pPr>
        <w:spacing w:line="380" w:lineRule="exact"/>
        <w:ind w:firstLine="210" w:firstLineChars="100"/>
        <w:rPr>
          <w:rFonts w:ascii="微软雅黑" w:hAnsi="微软雅黑" w:eastAsia="微软雅黑"/>
          <w:szCs w:val="21"/>
        </w:rPr>
      </w:pPr>
      <w:r>
        <w:rPr>
          <w:rFonts w:hint="eastAsia" w:ascii="微软雅黑" w:hAnsi="微软雅黑" w:eastAsia="微软雅黑"/>
          <w:szCs w:val="21"/>
        </w:rPr>
        <w:t>技术、资信、商务及其他分按照磋商小组成员的独立评分结果汇总数算术平均分计算，计算公式为：</w:t>
      </w:r>
    </w:p>
    <w:p>
      <w:pPr>
        <w:spacing w:line="380" w:lineRule="exact"/>
        <w:ind w:firstLine="840" w:firstLineChars="400"/>
        <w:rPr>
          <w:rFonts w:ascii="微软雅黑" w:hAnsi="微软雅黑" w:eastAsia="微软雅黑"/>
          <w:szCs w:val="21"/>
        </w:rPr>
      </w:pPr>
      <w:r>
        <w:rPr>
          <w:rFonts w:hint="eastAsia" w:ascii="微软雅黑" w:hAnsi="微软雅黑" w:eastAsia="微软雅黑"/>
          <w:szCs w:val="21"/>
        </w:rPr>
        <w:t>技术、资信、商务及其他分=磋商小组成员评分合计数/磋商小组组成人员数</w:t>
      </w:r>
    </w:p>
    <w:p>
      <w:pPr>
        <w:spacing w:line="380" w:lineRule="exact"/>
        <w:ind w:firstLine="840" w:firstLineChars="400"/>
        <w:rPr>
          <w:rFonts w:ascii="微软雅黑" w:hAnsi="微软雅黑" w:eastAsia="微软雅黑"/>
          <w:szCs w:val="21"/>
        </w:rPr>
      </w:pPr>
      <w:r>
        <w:rPr>
          <w:rFonts w:hint="eastAsia" w:ascii="微软雅黑" w:hAnsi="微软雅黑" w:eastAsia="微软雅黑"/>
          <w:szCs w:val="21"/>
        </w:rPr>
        <w:t>供应商评标综合得分=价格分+技术分+商务分+资信及其他分</w:t>
      </w:r>
    </w:p>
    <w:p>
      <w:pPr>
        <w:widowControl/>
        <w:autoSpaceDE w:val="0"/>
        <w:autoSpaceDN w:val="0"/>
        <w:snapToGrid w:val="0"/>
        <w:spacing w:line="440" w:lineRule="exact"/>
        <w:jc w:val="left"/>
        <w:textAlignment w:val="bottom"/>
        <w:rPr>
          <w:rFonts w:ascii="微软雅黑" w:hAnsi="微软雅黑" w:eastAsia="微软雅黑"/>
          <w:b/>
          <w:sz w:val="24"/>
        </w:rPr>
      </w:pPr>
      <w:r>
        <w:rPr>
          <w:rFonts w:hint="eastAsia" w:ascii="微软雅黑" w:hAnsi="微软雅黑" w:eastAsia="微软雅黑"/>
          <w:b/>
          <w:sz w:val="24"/>
        </w:rPr>
        <w:t>4、评审方法</w:t>
      </w:r>
    </w:p>
    <w:p>
      <w:pPr>
        <w:spacing w:line="400" w:lineRule="exact"/>
        <w:ind w:firstLine="420" w:firstLineChars="200"/>
        <w:rPr>
          <w:rFonts w:ascii="微软雅黑" w:hAnsi="微软雅黑" w:eastAsia="微软雅黑"/>
          <w:szCs w:val="21"/>
        </w:rPr>
      </w:pPr>
      <w:r>
        <w:rPr>
          <w:rFonts w:hint="eastAsia" w:ascii="微软雅黑" w:hAnsi="微软雅黑" w:eastAsia="微软雅黑"/>
          <w:szCs w:val="21"/>
        </w:rPr>
        <w:t>磋商小组根据磋商情况及各供应商服务水平、服务的价格、服务期、服务实施方案、人员配置、公司基本情况、履约能力等多方面进行评审。</w:t>
      </w:r>
    </w:p>
    <w:p>
      <w:pPr>
        <w:widowControl/>
        <w:autoSpaceDE w:val="0"/>
        <w:autoSpaceDN w:val="0"/>
        <w:snapToGrid w:val="0"/>
        <w:spacing w:line="440" w:lineRule="exact"/>
        <w:ind w:firstLine="420" w:firstLineChars="200"/>
        <w:jc w:val="left"/>
        <w:textAlignment w:val="bottom"/>
        <w:rPr>
          <w:rFonts w:ascii="微软雅黑" w:hAnsi="微软雅黑" w:eastAsia="微软雅黑"/>
          <w:szCs w:val="21"/>
        </w:rPr>
      </w:pPr>
      <w:r>
        <w:rPr>
          <w:rFonts w:hint="eastAsia" w:ascii="微软雅黑" w:hAnsi="微软雅黑" w:eastAsia="微软雅黑"/>
          <w:szCs w:val="21"/>
        </w:rPr>
        <w:t>确定进入最终报价的供应商名单。</w:t>
      </w:r>
    </w:p>
    <w:p>
      <w:pPr>
        <w:widowControl/>
        <w:autoSpaceDE w:val="0"/>
        <w:autoSpaceDN w:val="0"/>
        <w:snapToGrid w:val="0"/>
        <w:spacing w:line="440" w:lineRule="exact"/>
        <w:jc w:val="left"/>
        <w:textAlignment w:val="bottom"/>
        <w:rPr>
          <w:rFonts w:ascii="微软雅黑" w:hAnsi="微软雅黑" w:eastAsia="微软雅黑"/>
          <w:b/>
          <w:sz w:val="24"/>
        </w:rPr>
      </w:pPr>
      <w:r>
        <w:rPr>
          <w:rFonts w:hint="eastAsia" w:ascii="微软雅黑" w:hAnsi="微软雅黑" w:eastAsia="微软雅黑"/>
          <w:b/>
          <w:sz w:val="24"/>
        </w:rPr>
        <w:t>5、推荐成交供应商</w:t>
      </w:r>
    </w:p>
    <w:p>
      <w:pPr>
        <w:autoSpaceDE w:val="0"/>
        <w:autoSpaceDN w:val="0"/>
        <w:adjustRightInd w:val="0"/>
        <w:spacing w:line="380" w:lineRule="exact"/>
        <w:ind w:firstLine="420" w:firstLineChars="200"/>
        <w:jc w:val="left"/>
        <w:rPr>
          <w:rFonts w:ascii="微软雅黑" w:hAnsi="微软雅黑" w:eastAsia="微软雅黑"/>
          <w:kern w:val="0"/>
          <w:szCs w:val="21"/>
        </w:rPr>
      </w:pPr>
      <w:r>
        <w:rPr>
          <w:rFonts w:hint="eastAsia" w:ascii="微软雅黑" w:hAnsi="微软雅黑" w:eastAsia="微软雅黑"/>
          <w:kern w:val="0"/>
          <w:szCs w:val="21"/>
        </w:rPr>
        <w:t>磋商小组推荐综合得分第一名的为第一成交候选供应商，综合得分第二名的为第二成交候选供应商其他成交候选供应商</w:t>
      </w:r>
      <w:r>
        <w:rPr>
          <w:rFonts w:ascii="微软雅黑" w:hAnsi="微软雅黑" w:eastAsia="微软雅黑"/>
          <w:kern w:val="0"/>
          <w:szCs w:val="21"/>
        </w:rPr>
        <w:t>……</w:t>
      </w:r>
      <w:r>
        <w:rPr>
          <w:rFonts w:hint="eastAsia" w:ascii="微软雅黑" w:hAnsi="微软雅黑" w:eastAsia="微软雅黑"/>
          <w:kern w:val="0"/>
          <w:szCs w:val="21"/>
        </w:rPr>
        <w:t>依次类推。评标总分相同的，按照最后报价由低到高的顺序推荐，总分且最后报价相同的，按照技术指标优劣顺序推荐。并编写评审报告。</w:t>
      </w:r>
    </w:p>
    <w:p>
      <w:pPr>
        <w:pStyle w:val="4"/>
        <w:spacing w:before="120" w:after="120" w:line="400" w:lineRule="exact"/>
        <w:rPr>
          <w:rFonts w:ascii="微软雅黑" w:hAnsi="微软雅黑" w:eastAsia="微软雅黑"/>
          <w:sz w:val="24"/>
          <w:szCs w:val="24"/>
        </w:rPr>
      </w:pPr>
      <w:bookmarkStart w:id="175" w:name="_Toc282640736"/>
      <w:bookmarkStart w:id="176" w:name="_Toc75532449"/>
      <w:bookmarkStart w:id="177" w:name="_Toc493761863"/>
      <w:bookmarkStart w:id="178" w:name="_Toc402872211"/>
      <w:bookmarkStart w:id="179" w:name="_Toc11350"/>
      <w:bookmarkStart w:id="180" w:name="_Toc282640750"/>
      <w:r>
        <w:rPr>
          <w:rFonts w:hint="eastAsia" w:ascii="微软雅黑" w:hAnsi="微软雅黑" w:eastAsia="微软雅黑"/>
          <w:sz w:val="24"/>
          <w:szCs w:val="24"/>
        </w:rPr>
        <w:t>八、资格</w:t>
      </w:r>
      <w:bookmarkEnd w:id="175"/>
      <w:r>
        <w:rPr>
          <w:rFonts w:hint="eastAsia" w:ascii="微软雅黑" w:hAnsi="微软雅黑" w:eastAsia="微软雅黑"/>
          <w:sz w:val="24"/>
          <w:szCs w:val="24"/>
        </w:rPr>
        <w:t>审查</w:t>
      </w:r>
      <w:bookmarkEnd w:id="176"/>
      <w:bookmarkEnd w:id="177"/>
      <w:bookmarkEnd w:id="178"/>
      <w:bookmarkEnd w:id="179"/>
    </w:p>
    <w:p>
      <w:pPr>
        <w:autoSpaceDE w:val="0"/>
        <w:autoSpaceDN w:val="0"/>
        <w:adjustRightInd w:val="0"/>
        <w:spacing w:line="380" w:lineRule="exact"/>
        <w:ind w:firstLine="420" w:firstLineChars="200"/>
        <w:jc w:val="left"/>
        <w:rPr>
          <w:rFonts w:ascii="微软雅黑" w:hAnsi="微软雅黑" w:eastAsia="微软雅黑"/>
          <w:kern w:val="0"/>
          <w:szCs w:val="21"/>
        </w:rPr>
      </w:pPr>
      <w:r>
        <w:rPr>
          <w:rFonts w:hint="eastAsia" w:ascii="微软雅黑" w:hAnsi="微软雅黑" w:eastAsia="微软雅黑"/>
          <w:kern w:val="0"/>
          <w:szCs w:val="21"/>
        </w:rPr>
        <w:t>1、磋商小组将对所选择的成交候选人是否有资格或能力圆满地履行合同做出进一步确认。</w:t>
      </w:r>
    </w:p>
    <w:p>
      <w:pPr>
        <w:autoSpaceDE w:val="0"/>
        <w:autoSpaceDN w:val="0"/>
        <w:adjustRightInd w:val="0"/>
        <w:spacing w:line="380" w:lineRule="exact"/>
        <w:ind w:firstLine="420" w:firstLineChars="200"/>
        <w:jc w:val="left"/>
        <w:rPr>
          <w:rFonts w:ascii="微软雅黑" w:hAnsi="微软雅黑" w:eastAsia="微软雅黑"/>
          <w:kern w:val="0"/>
          <w:szCs w:val="21"/>
        </w:rPr>
      </w:pPr>
      <w:r>
        <w:rPr>
          <w:rFonts w:hint="eastAsia" w:ascii="微软雅黑" w:hAnsi="微软雅黑" w:eastAsia="微软雅黑"/>
          <w:kern w:val="0"/>
          <w:szCs w:val="21"/>
        </w:rPr>
        <w:t>2、如果供应商被确定为不具备履行合同的能力，磋商小组有权拒绝推荐为成交候选供应商。在该情况下，磋商小组将考虑按同样的程序审查下一位成交候选供应商。</w:t>
      </w:r>
    </w:p>
    <w:p>
      <w:pPr>
        <w:pStyle w:val="4"/>
        <w:spacing w:before="120" w:after="120" w:line="400" w:lineRule="exact"/>
        <w:rPr>
          <w:rFonts w:ascii="微软雅黑" w:hAnsi="微软雅黑" w:eastAsia="微软雅黑"/>
          <w:sz w:val="24"/>
          <w:szCs w:val="24"/>
        </w:rPr>
      </w:pPr>
      <w:bookmarkStart w:id="181" w:name="_Toc8430"/>
      <w:bookmarkStart w:id="182" w:name="_Toc75532450"/>
      <w:bookmarkStart w:id="183" w:name="_Toc493761864"/>
      <w:bookmarkStart w:id="184" w:name="_Toc402872212"/>
      <w:r>
        <w:rPr>
          <w:rFonts w:hint="eastAsia" w:ascii="微软雅黑" w:hAnsi="微软雅黑" w:eastAsia="微软雅黑"/>
          <w:sz w:val="24"/>
          <w:szCs w:val="24"/>
        </w:rPr>
        <w:t>九、 成交通知、授予合同</w:t>
      </w:r>
      <w:bookmarkEnd w:id="180"/>
      <w:bookmarkEnd w:id="181"/>
      <w:bookmarkEnd w:id="182"/>
      <w:bookmarkEnd w:id="183"/>
      <w:bookmarkEnd w:id="184"/>
    </w:p>
    <w:p>
      <w:pPr>
        <w:autoSpaceDE w:val="0"/>
        <w:autoSpaceDN w:val="0"/>
        <w:adjustRightInd w:val="0"/>
        <w:spacing w:line="380" w:lineRule="exact"/>
        <w:ind w:firstLine="420" w:firstLineChars="200"/>
        <w:jc w:val="left"/>
        <w:rPr>
          <w:rFonts w:ascii="微软雅黑" w:hAnsi="微软雅黑" w:eastAsia="微软雅黑"/>
          <w:kern w:val="0"/>
          <w:szCs w:val="21"/>
        </w:rPr>
      </w:pPr>
      <w:r>
        <w:rPr>
          <w:rFonts w:hint="eastAsia" w:ascii="微软雅黑" w:hAnsi="微软雅黑" w:eastAsia="微软雅黑"/>
          <w:kern w:val="0"/>
          <w:szCs w:val="21"/>
        </w:rPr>
        <w:t>1、本项目由采购人确定成交供应商。</w:t>
      </w:r>
    </w:p>
    <w:p>
      <w:pPr>
        <w:autoSpaceDE w:val="0"/>
        <w:autoSpaceDN w:val="0"/>
        <w:adjustRightInd w:val="0"/>
        <w:spacing w:line="380" w:lineRule="exact"/>
        <w:ind w:firstLine="420" w:firstLineChars="200"/>
        <w:jc w:val="left"/>
        <w:rPr>
          <w:rFonts w:ascii="微软雅黑" w:hAnsi="微软雅黑" w:eastAsia="微软雅黑"/>
          <w:kern w:val="0"/>
          <w:szCs w:val="21"/>
        </w:rPr>
      </w:pPr>
      <w:r>
        <w:rPr>
          <w:rFonts w:hint="eastAsia" w:ascii="微软雅黑" w:hAnsi="微软雅黑" w:eastAsia="微软雅黑"/>
          <w:kern w:val="0"/>
          <w:szCs w:val="21"/>
        </w:rPr>
        <w:t>2、本次评审采用综合评分法，即</w:t>
      </w:r>
      <w:r>
        <w:rPr>
          <w:rFonts w:hint="eastAsia" w:ascii="微软雅黑" w:hAnsi="微软雅黑" w:eastAsia="微软雅黑"/>
          <w:b/>
          <w:bCs/>
          <w:szCs w:val="21"/>
        </w:rPr>
        <w:t>在质量和服务均能满足竞争性磋商文件实质性要求且综合得分由高到低的原则确定成交候选供应商。</w:t>
      </w:r>
    </w:p>
    <w:p>
      <w:pPr>
        <w:autoSpaceDE w:val="0"/>
        <w:autoSpaceDN w:val="0"/>
        <w:adjustRightInd w:val="0"/>
        <w:spacing w:line="380" w:lineRule="exact"/>
        <w:ind w:firstLine="420" w:firstLineChars="200"/>
        <w:jc w:val="left"/>
        <w:rPr>
          <w:rFonts w:ascii="微软雅黑" w:hAnsi="微软雅黑" w:eastAsia="微软雅黑"/>
          <w:kern w:val="0"/>
          <w:szCs w:val="21"/>
        </w:rPr>
      </w:pPr>
      <w:r>
        <w:rPr>
          <w:rFonts w:hint="eastAsia" w:ascii="微软雅黑" w:hAnsi="微软雅黑" w:eastAsia="微软雅黑"/>
          <w:szCs w:val="21"/>
        </w:rPr>
        <w:t>3、磋商结束后，磋商小组拟制评审报告。</w:t>
      </w:r>
    </w:p>
    <w:p>
      <w:pPr>
        <w:autoSpaceDE w:val="0"/>
        <w:autoSpaceDN w:val="0"/>
        <w:adjustRightInd w:val="0"/>
        <w:spacing w:line="380" w:lineRule="exact"/>
        <w:ind w:firstLine="420" w:firstLineChars="200"/>
        <w:jc w:val="left"/>
        <w:rPr>
          <w:rFonts w:ascii="微软雅黑" w:hAnsi="微软雅黑" w:eastAsia="微软雅黑"/>
          <w:kern w:val="0"/>
          <w:szCs w:val="21"/>
        </w:rPr>
      </w:pPr>
      <w:r>
        <w:rPr>
          <w:rFonts w:hint="eastAsia" w:ascii="微软雅黑" w:hAnsi="微软雅黑" w:eastAsia="微软雅黑"/>
          <w:kern w:val="0"/>
          <w:szCs w:val="21"/>
        </w:rPr>
        <w:t>4、采购代理机构在评审结束后2个工作日内将评审报告交采购人确认。</w:t>
      </w:r>
    </w:p>
    <w:p>
      <w:pPr>
        <w:autoSpaceDE w:val="0"/>
        <w:autoSpaceDN w:val="0"/>
        <w:adjustRightInd w:val="0"/>
        <w:spacing w:line="380" w:lineRule="exact"/>
        <w:ind w:firstLine="420" w:firstLineChars="200"/>
        <w:jc w:val="left"/>
        <w:rPr>
          <w:rFonts w:ascii="微软雅黑" w:hAnsi="微软雅黑" w:eastAsia="微软雅黑"/>
          <w:kern w:val="0"/>
          <w:szCs w:val="21"/>
        </w:rPr>
      </w:pPr>
      <w:r>
        <w:rPr>
          <w:rFonts w:hint="eastAsia" w:ascii="微软雅黑" w:hAnsi="微软雅黑" w:eastAsia="微软雅黑"/>
          <w:kern w:val="0"/>
          <w:szCs w:val="21"/>
        </w:rPr>
        <w:t>5、采购人在收到评审报告后5个工作日内对评审结果进行确认。</w:t>
      </w:r>
    </w:p>
    <w:p>
      <w:pPr>
        <w:autoSpaceDE w:val="0"/>
        <w:autoSpaceDN w:val="0"/>
        <w:adjustRightInd w:val="0"/>
        <w:spacing w:line="380" w:lineRule="exact"/>
        <w:ind w:firstLine="420" w:firstLineChars="200"/>
        <w:jc w:val="left"/>
        <w:rPr>
          <w:rFonts w:ascii="微软雅黑" w:hAnsi="微软雅黑" w:eastAsia="微软雅黑"/>
          <w:kern w:val="0"/>
          <w:szCs w:val="21"/>
        </w:rPr>
      </w:pPr>
      <w:r>
        <w:rPr>
          <w:rFonts w:hint="eastAsia" w:ascii="微软雅黑" w:hAnsi="微软雅黑" w:eastAsia="微软雅黑"/>
          <w:kern w:val="0"/>
          <w:szCs w:val="21"/>
        </w:rPr>
        <w:t>6、采购人确定成交供应商后2个工作日内，采购代理机构在相关网站上发布成交公告，同时发出成交通知书。</w:t>
      </w:r>
    </w:p>
    <w:p>
      <w:pPr>
        <w:autoSpaceDE w:val="0"/>
        <w:autoSpaceDN w:val="0"/>
        <w:adjustRightInd w:val="0"/>
        <w:spacing w:line="380" w:lineRule="exact"/>
        <w:ind w:firstLine="420" w:firstLineChars="200"/>
        <w:jc w:val="left"/>
        <w:rPr>
          <w:rFonts w:ascii="微软雅黑" w:hAnsi="微软雅黑" w:eastAsia="微软雅黑"/>
          <w:kern w:val="0"/>
          <w:szCs w:val="21"/>
        </w:rPr>
      </w:pPr>
      <w:r>
        <w:rPr>
          <w:rFonts w:hint="eastAsia" w:ascii="微软雅黑" w:hAnsi="微软雅黑" w:eastAsia="微软雅黑"/>
          <w:kern w:val="0"/>
          <w:szCs w:val="21"/>
        </w:rPr>
        <w:t>7、成交供应商凭成交通知书在30天内签订合同。</w:t>
      </w:r>
    </w:p>
    <w:p>
      <w:pPr>
        <w:autoSpaceDE w:val="0"/>
        <w:autoSpaceDN w:val="0"/>
        <w:adjustRightInd w:val="0"/>
        <w:spacing w:line="380" w:lineRule="exact"/>
        <w:ind w:firstLine="420" w:firstLineChars="200"/>
        <w:jc w:val="left"/>
        <w:rPr>
          <w:rFonts w:ascii="微软雅黑" w:hAnsi="微软雅黑" w:eastAsia="微软雅黑"/>
          <w:kern w:val="0"/>
          <w:szCs w:val="21"/>
        </w:rPr>
      </w:pPr>
      <w:r>
        <w:rPr>
          <w:rFonts w:hint="eastAsia" w:ascii="微软雅黑" w:hAnsi="微软雅黑" w:eastAsia="微软雅黑"/>
          <w:kern w:val="0"/>
          <w:szCs w:val="21"/>
        </w:rPr>
        <w:t>8、成交供应商在规定的时间内不履行合同，按违约处理，并按有关规定承担经济和法律责任。</w:t>
      </w:r>
    </w:p>
    <w:p>
      <w:pPr>
        <w:autoSpaceDE w:val="0"/>
        <w:autoSpaceDN w:val="0"/>
        <w:adjustRightInd w:val="0"/>
        <w:spacing w:line="380" w:lineRule="exact"/>
        <w:ind w:firstLine="420" w:firstLineChars="200"/>
        <w:jc w:val="left"/>
        <w:rPr>
          <w:rFonts w:ascii="微软雅黑" w:hAnsi="微软雅黑" w:eastAsia="微软雅黑"/>
          <w:kern w:val="0"/>
          <w:szCs w:val="21"/>
        </w:rPr>
      </w:pPr>
      <w:r>
        <w:rPr>
          <w:rFonts w:hint="eastAsia" w:ascii="微软雅黑" w:hAnsi="微软雅黑" w:eastAsia="微软雅黑"/>
          <w:kern w:val="0"/>
          <w:szCs w:val="21"/>
        </w:rPr>
        <w:t>9、本次招标合同与</w:t>
      </w:r>
      <w:r>
        <w:rPr>
          <w:rFonts w:hint="eastAsia" w:ascii="微软雅黑" w:hAnsi="微软雅黑" w:eastAsia="微软雅黑" w:cs="宋体"/>
          <w:b/>
          <w:bCs/>
          <w:color w:val="auto"/>
          <w:kern w:val="0"/>
          <w:szCs w:val="21"/>
          <w:highlight w:val="none"/>
          <w:lang w:eastAsia="zh-CN"/>
        </w:rPr>
        <w:t>安吉县医疗保障事业管理服务中心</w:t>
      </w:r>
      <w:r>
        <w:rPr>
          <w:rFonts w:hint="eastAsia" w:ascii="微软雅黑" w:hAnsi="微软雅黑" w:eastAsia="微软雅黑" w:cs="宋体"/>
          <w:kern w:val="0"/>
          <w:szCs w:val="21"/>
        </w:rPr>
        <w:t> </w:t>
      </w:r>
      <w:r>
        <w:rPr>
          <w:rFonts w:hint="eastAsia" w:ascii="微软雅黑" w:hAnsi="微软雅黑" w:eastAsia="微软雅黑"/>
          <w:kern w:val="0"/>
          <w:szCs w:val="21"/>
        </w:rPr>
        <w:t>签订。</w:t>
      </w:r>
      <w:r>
        <w:rPr>
          <w:rFonts w:hint="eastAsia" w:ascii="微软雅黑" w:hAnsi="微软雅黑" w:eastAsia="微软雅黑" w:cs="宋体"/>
          <w:b/>
          <w:bCs/>
          <w:color w:val="auto"/>
          <w:kern w:val="0"/>
          <w:szCs w:val="21"/>
          <w:highlight w:val="none"/>
          <w:lang w:eastAsia="zh-CN"/>
        </w:rPr>
        <w:t>安吉县医疗保障事业管理服务中心</w:t>
      </w:r>
      <w:r>
        <w:rPr>
          <w:rFonts w:hint="eastAsia" w:ascii="微软雅黑" w:hAnsi="微软雅黑" w:eastAsia="微软雅黑" w:cs="宋体"/>
          <w:kern w:val="0"/>
          <w:szCs w:val="21"/>
        </w:rPr>
        <w:t> </w:t>
      </w:r>
      <w:r>
        <w:rPr>
          <w:rFonts w:hint="eastAsia" w:ascii="微软雅黑" w:hAnsi="微软雅黑" w:eastAsia="微软雅黑"/>
          <w:kern w:val="0"/>
          <w:szCs w:val="21"/>
        </w:rPr>
        <w:t>承担验收等相关事宜。</w:t>
      </w:r>
    </w:p>
    <w:p>
      <w:pPr>
        <w:pStyle w:val="17"/>
        <w:ind w:firstLine="0"/>
        <w:rPr>
          <w:rFonts w:ascii="宋体" w:hAnsi="宋体" w:cs="宋体"/>
        </w:rPr>
      </w:pPr>
    </w:p>
    <w:p>
      <w:pPr>
        <w:jc w:val="center"/>
        <w:rPr>
          <w:rFonts w:ascii="微软雅黑" w:hAnsi="微软雅黑" w:eastAsia="微软雅黑"/>
          <w:b/>
          <w:bCs/>
          <w:sz w:val="36"/>
          <w:szCs w:val="36"/>
        </w:rPr>
      </w:pPr>
      <w:r>
        <w:rPr>
          <w:rFonts w:hint="eastAsia" w:ascii="微软雅黑" w:hAnsi="微软雅黑" w:eastAsia="微软雅黑" w:cs="微软雅黑"/>
          <w:b/>
          <w:bCs/>
          <w:sz w:val="36"/>
          <w:szCs w:val="36"/>
        </w:rPr>
        <w:t>第五章</w:t>
      </w:r>
      <w:r>
        <w:rPr>
          <w:rFonts w:ascii="微软雅黑" w:hAnsi="微软雅黑" w:eastAsia="微软雅黑" w:cs="微软雅黑"/>
          <w:b/>
          <w:bCs/>
          <w:sz w:val="36"/>
          <w:szCs w:val="36"/>
        </w:rPr>
        <w:t xml:space="preserve"> </w:t>
      </w:r>
      <w:r>
        <w:rPr>
          <w:rFonts w:hint="eastAsia" w:ascii="微软雅黑" w:hAnsi="微软雅黑" w:eastAsia="微软雅黑" w:cs="微软雅黑"/>
          <w:b/>
          <w:bCs/>
          <w:sz w:val="36"/>
          <w:szCs w:val="36"/>
        </w:rPr>
        <w:t>合同主要条款</w:t>
      </w:r>
    </w:p>
    <w:p>
      <w:pPr>
        <w:spacing w:line="480" w:lineRule="exact"/>
        <w:rPr>
          <w:rFonts w:ascii="微软雅黑" w:hAnsi="微软雅黑" w:eastAsia="微软雅黑"/>
          <w:b/>
          <w:bCs/>
          <w:sz w:val="28"/>
          <w:szCs w:val="28"/>
        </w:rPr>
      </w:pPr>
    </w:p>
    <w:p>
      <w:pPr>
        <w:spacing w:line="500" w:lineRule="exact"/>
        <w:jc w:val="center"/>
        <w:rPr>
          <w:rFonts w:hint="eastAsia" w:ascii="微软雅黑" w:hAnsi="微软雅黑" w:eastAsia="微软雅黑" w:cs="微软雅黑"/>
          <w:kern w:val="44"/>
          <w:sz w:val="28"/>
          <w:szCs w:val="28"/>
          <w:highlight w:val="none"/>
        </w:rPr>
      </w:pPr>
      <w:r>
        <w:rPr>
          <w:rFonts w:hint="eastAsia" w:ascii="微软雅黑" w:hAnsi="微软雅黑" w:eastAsia="微软雅黑" w:cs="微软雅黑"/>
          <w:kern w:val="44"/>
          <w:sz w:val="28"/>
          <w:szCs w:val="28"/>
          <w:highlight w:val="none"/>
        </w:rPr>
        <w:t>（仅供参考，以成交后双方正式签订的合同为准）</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 xml:space="preserve">项目名称：                                  </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 xml:space="preserve">项目编号： </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甲方：                              乙方：</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甲乙双方根据安吉品位采购服务有限公司关于                        项目的采购结果，甲乙双方本着既严格执行国家有关政策，又兼顾双方利益的原则，经协商，特签订本合同书。</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一、采购内容</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二、合同金额</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本合同金额为（大写）：                       （￥：             元）人民币。</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三、技术资料</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1.乙方应按采购文件规定的时间向甲方提供使用货物的有关技术资料。</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四、知识产权</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乙方应保证所提供的货物或其任何一部分均不会侵犯任何第三方的知识产权。</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五、产权担保</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乙方保证所交付的货物的所有权完全属于乙方且无任何抵押、查封等产权瑕疵。</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六、履约保证金</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乙方交纳人民币    万元作为本合同的履约保证金。</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七、转包或分包</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1.本合同范围的服务范围，应由乙方直接负责，不得转让他人；</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2.除非得到甲方的书面同意，乙方不得将本合同范围的货物全部或部分分包给他人供应；</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3.如有转让和未经甲方同意的分包行为，甲方有权解除合同，没收履约保证金并追究乙方的违约责任。</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八、完成时间：</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 xml:space="preserve">1.服务期限： </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 xml:space="preserve">2.服务方式： </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 xml:space="preserve">3.供货地点： </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九、服务费及货款支付</w:t>
      </w:r>
    </w:p>
    <w:p>
      <w:pPr>
        <w:spacing w:line="360" w:lineRule="auto"/>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 xml:space="preserve">1. 付款方式： </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2.当采购要求与实际操作不一致时，乙方应根据实际维修保养发生量，合同的最终结算金额按实际发生量乘以成交单价进行计算。</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十、税费</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本合同执行中相关的一切税费均由乙方负担。</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十一、质量保证及后续服务</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1、乙方应按采购文件规定向甲方提供服务。</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2、乙方提供的服务成果在服务质量保证期内发生故障，乙方应负责免费提供后续服务。对达不到要求者，根据实际情况，经双方协商，可按照以下办法处理：</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1）重做：由乙方承担所发生的全部费用。</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2）贬值处理：由甲乙双方合议定价。</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3）解除合同。</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3、如在使用过程中发生问题，乙方接到甲方通知后在  小时内到达甲方现场。</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4、在服务质量保证期内，乙方应对出现的质量问题和安全问题负责处理并承担一切费用。</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十二、验收标准</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 xml:space="preserve"> 十三、违约责任</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1. 甲方无正当理由拒收服务计划，甲方向乙方偿付拒收服务总值的百分之五违约金。</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2. 甲方无故逾期验收和办理服务期限支付手续的,甲方应按逾期付款总额每日万分之五向乙方支付违约金。</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 xml:space="preserve">3. 乙方逾期履约服务计划，乙方应按逾期服务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4. 乙方所提供的服务质量不符合合同规定及采购文件规定标准的，甲方有权拒收该继续服务，乙方愿意调整服务质量，按乙方部分悔约行为处理。乙方拒绝改进服务的，甲方可单方面解除合同。</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十四、不可抗力事件处理</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1. 在合同有效期内，任何一方因不可抗力事件导致不能履行合同，则合同履行期可延长，其延长期与不可抗力影响期相同。</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2. 不可抗力事件发生后，应立即通知对方，并寄送有关权威机构出具的证明。</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3. 不可抗力事件延续120天以上，双方应通过友好协商，确定是否继续履行合同。</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十五、诉讼</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 xml:space="preserve"> 双方在执行合同中所发生的一切争议，应通过协商解决。如协商不成，可向甲方所在地法院起诉。</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十六、合同生效及其它</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1. 合同经双方法定代表人或授权代表签字并加盖单位公章后生效。</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2.合同执行中涉及采购资金和采购内容修改或补充的，须经财政部门审批，并签书面补充协议报采购代理机构及安吉县政府采购管理部门备案，方可作为主合同不可分割的一部分。</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3.本合同未尽事宜，遵照《合同法》有关条文执行。</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4.本合同正本一式四份，具有同等法律效力，甲乙双方各执一份；采购代理机构及安吉县政府采购管理部门各执一份。</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ab/>
      </w:r>
      <w:r>
        <w:rPr>
          <w:rFonts w:hint="eastAsia" w:ascii="微软雅黑" w:hAnsi="微软雅黑" w:eastAsia="微软雅黑"/>
          <w:szCs w:val="21"/>
          <w:highlight w:val="none"/>
        </w:rPr>
        <w:tab/>
      </w:r>
      <w:r>
        <w:rPr>
          <w:rFonts w:hint="eastAsia" w:ascii="微软雅黑" w:hAnsi="微软雅黑" w:eastAsia="微软雅黑"/>
          <w:szCs w:val="21"/>
          <w:highlight w:val="none"/>
        </w:rPr>
        <w:tab/>
      </w:r>
      <w:r>
        <w:rPr>
          <w:rFonts w:hint="eastAsia" w:ascii="微软雅黑" w:hAnsi="微软雅黑" w:eastAsia="微软雅黑"/>
          <w:szCs w:val="21"/>
          <w:highlight w:val="none"/>
        </w:rPr>
        <w:t xml:space="preserve">        </w:t>
      </w:r>
      <w:r>
        <w:rPr>
          <w:rFonts w:hint="eastAsia" w:ascii="微软雅黑" w:hAnsi="微软雅黑" w:eastAsia="微软雅黑"/>
          <w:szCs w:val="21"/>
          <w:highlight w:val="none"/>
        </w:rPr>
        <w:tab/>
      </w:r>
      <w:r>
        <w:rPr>
          <w:rFonts w:hint="eastAsia" w:ascii="微软雅黑" w:hAnsi="微软雅黑" w:eastAsia="微软雅黑"/>
          <w:szCs w:val="21"/>
          <w:highlight w:val="none"/>
        </w:rPr>
        <w:t xml:space="preserve">       </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 xml:space="preserve">甲方：                                   乙方： </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 xml:space="preserve">地址：                                   地址： </w:t>
      </w:r>
    </w:p>
    <w:p>
      <w:pPr>
        <w:widowControl/>
        <w:autoSpaceDE w:val="0"/>
        <w:autoSpaceDN w:val="0"/>
        <w:snapToGrid w:val="0"/>
        <w:spacing w:line="440" w:lineRule="exact"/>
        <w:ind w:firstLine="420" w:firstLineChars="200"/>
        <w:jc w:val="left"/>
        <w:textAlignment w:val="bottom"/>
        <w:rPr>
          <w:rFonts w:hint="eastAsia" w:ascii="微软雅黑" w:hAnsi="微软雅黑" w:eastAsia="微软雅黑"/>
          <w:szCs w:val="21"/>
          <w:highlight w:val="none"/>
        </w:rPr>
      </w:pPr>
      <w:r>
        <w:rPr>
          <w:rFonts w:hint="eastAsia" w:ascii="微软雅黑" w:hAnsi="微软雅黑" w:eastAsia="微软雅黑"/>
          <w:szCs w:val="21"/>
          <w:highlight w:val="none"/>
        </w:rPr>
        <w:t>法定（授权）代表人：                     法定（授权）代表人：</w:t>
      </w:r>
    </w:p>
    <w:p>
      <w:pPr>
        <w:widowControl/>
        <w:autoSpaceDE w:val="0"/>
        <w:autoSpaceDN w:val="0"/>
        <w:snapToGrid w:val="0"/>
        <w:spacing w:line="440" w:lineRule="exact"/>
        <w:ind w:firstLine="420" w:firstLineChars="200"/>
        <w:jc w:val="left"/>
        <w:textAlignment w:val="bottom"/>
        <w:rPr>
          <w:rFonts w:ascii="微软雅黑" w:hAnsi="微软雅黑" w:eastAsia="微软雅黑"/>
          <w:b/>
          <w:bCs/>
          <w:szCs w:val="21"/>
          <w:highlight w:val="none"/>
        </w:rPr>
      </w:pPr>
      <w:r>
        <w:rPr>
          <w:rFonts w:hint="eastAsia" w:ascii="微软雅黑" w:hAnsi="微软雅黑" w:eastAsia="微软雅黑"/>
          <w:szCs w:val="21"/>
          <w:highlight w:val="none"/>
        </w:rPr>
        <w:t>签字日期：      年    月   日            签字日期：      年    月   日</w:t>
      </w:r>
    </w:p>
    <w:p>
      <w:pPr>
        <w:pStyle w:val="7"/>
        <w:tabs>
          <w:tab w:val="left" w:pos="1200"/>
        </w:tabs>
        <w:snapToGrid w:val="0"/>
        <w:spacing w:beforeLines="0" w:afterLines="0" w:line="240" w:lineRule="auto"/>
        <w:rPr>
          <w:rFonts w:ascii="微软雅黑" w:hAnsi="微软雅黑" w:eastAsia="微软雅黑"/>
          <w:color w:val="auto"/>
          <w:sz w:val="21"/>
          <w:szCs w:val="21"/>
          <w:highlight w:val="none"/>
        </w:rPr>
      </w:pPr>
    </w:p>
    <w:p>
      <w:pPr>
        <w:pStyle w:val="7"/>
        <w:tabs>
          <w:tab w:val="left" w:pos="1200"/>
        </w:tabs>
        <w:snapToGrid w:val="0"/>
        <w:spacing w:beforeLines="0" w:afterLines="0" w:line="240" w:lineRule="auto"/>
        <w:rPr>
          <w:rFonts w:ascii="微软雅黑" w:hAnsi="微软雅黑" w:eastAsia="微软雅黑"/>
          <w:color w:val="auto"/>
          <w:sz w:val="21"/>
          <w:szCs w:val="21"/>
          <w:highlight w:val="none"/>
        </w:rPr>
      </w:pPr>
    </w:p>
    <w:p>
      <w:pPr>
        <w:keepNext/>
        <w:keepLines/>
        <w:shd w:val="clear" w:color="auto" w:fill="FFFFFF"/>
        <w:jc w:val="center"/>
        <w:outlineLvl w:val="0"/>
        <w:rPr>
          <w:rFonts w:ascii="微软雅黑" w:hAnsi="微软雅黑" w:eastAsia="微软雅黑" w:cs="微软雅黑"/>
          <w:b/>
          <w:kern w:val="44"/>
          <w:sz w:val="36"/>
          <w:szCs w:val="20"/>
          <w:shd w:val="clear" w:color="auto" w:fill="FFFFFF"/>
        </w:rPr>
      </w:pPr>
      <w:bookmarkStart w:id="185" w:name="_Toc21124"/>
      <w:r>
        <w:rPr>
          <w:rFonts w:hint="eastAsia" w:ascii="微软雅黑" w:hAnsi="微软雅黑" w:eastAsia="微软雅黑" w:cs="微软雅黑"/>
          <w:b/>
          <w:kern w:val="44"/>
          <w:sz w:val="36"/>
          <w:szCs w:val="20"/>
          <w:shd w:val="clear" w:color="auto" w:fill="FFFFFF"/>
        </w:rPr>
        <w:t>第六章 采购响应文件格式</w:t>
      </w:r>
      <w:bookmarkEnd w:id="185"/>
    </w:p>
    <w:p>
      <w:pPr>
        <w:shd w:val="clear" w:color="auto" w:fill="FFFFFF"/>
        <w:jc w:val="right"/>
      </w:pPr>
    </w:p>
    <w:p>
      <w:pPr>
        <w:keepNext/>
        <w:keepLines/>
        <w:shd w:val="clear" w:color="auto" w:fill="FFFFFF"/>
        <w:jc w:val="center"/>
        <w:outlineLvl w:val="0"/>
        <w:rPr>
          <w:rFonts w:hint="eastAsia" w:ascii="微软雅黑" w:hAnsi="微软雅黑" w:eastAsia="微软雅黑" w:cs="微软雅黑"/>
          <w:b/>
          <w:kern w:val="44"/>
          <w:sz w:val="36"/>
          <w:szCs w:val="20"/>
          <w:shd w:val="clear" w:color="auto" w:fill="FFFFFF"/>
        </w:rPr>
      </w:pPr>
      <w:r>
        <w:rPr>
          <w:rFonts w:hint="eastAsia" w:ascii="微软雅黑" w:hAnsi="微软雅黑" w:eastAsia="微软雅黑" w:cs="微软雅黑"/>
          <w:b/>
          <w:kern w:val="44"/>
          <w:sz w:val="36"/>
          <w:szCs w:val="20"/>
          <w:shd w:val="clear" w:color="auto" w:fill="FFFFFF"/>
          <w:lang w:eastAsia="zh-CN"/>
        </w:rPr>
        <w:t>安吉县医疗保障事业管理服务中心医保综合信息系统维护项目</w:t>
      </w:r>
    </w:p>
    <w:p>
      <w:pPr>
        <w:keepNext/>
        <w:keepLines/>
        <w:shd w:val="clear" w:color="auto" w:fill="FFFFFF"/>
        <w:jc w:val="center"/>
        <w:outlineLvl w:val="0"/>
        <w:rPr>
          <w:rFonts w:hint="eastAsia" w:ascii="微软雅黑" w:hAnsi="微软雅黑" w:eastAsia="微软雅黑" w:cs="微软雅黑"/>
          <w:b/>
          <w:kern w:val="44"/>
          <w:sz w:val="36"/>
          <w:szCs w:val="20"/>
          <w:shd w:val="clear" w:color="auto" w:fill="FFFFFF"/>
        </w:rPr>
      </w:pPr>
      <w:r>
        <w:rPr>
          <w:rFonts w:hint="eastAsia" w:ascii="微软雅黑" w:hAnsi="微软雅黑" w:eastAsia="微软雅黑" w:cs="微软雅黑"/>
          <w:b/>
          <w:kern w:val="44"/>
          <w:sz w:val="36"/>
          <w:szCs w:val="20"/>
          <w:shd w:val="clear" w:color="auto" w:fill="FFFFFF"/>
        </w:rPr>
        <w:t xml:space="preserve">  </w:t>
      </w:r>
    </w:p>
    <w:p>
      <w:pPr>
        <w:widowControl/>
        <w:jc w:val="left"/>
      </w:pPr>
      <w:r>
        <w:rPr>
          <w:rFonts w:hint="eastAsia" w:ascii="宋体" w:hAnsi="宋体" w:cs="宋体"/>
          <w:kern w:val="0"/>
          <w:sz w:val="24"/>
          <w:lang w:bidi="ar"/>
        </w:rPr>
        <w:t xml:space="preserve">本章节内容提供部分响应文件格式，磋商文件中要求，但未提供格式的，须由供应商自行制作。 </w:t>
      </w:r>
    </w:p>
    <w:p>
      <w:pPr>
        <w:widowControl/>
        <w:jc w:val="left"/>
      </w:pPr>
      <w:r>
        <w:rPr>
          <w:rFonts w:hint="eastAsia" w:ascii="宋体" w:hAnsi="宋体" w:cs="宋体"/>
          <w:kern w:val="0"/>
          <w:sz w:val="28"/>
          <w:szCs w:val="28"/>
          <w:lang w:bidi="ar"/>
        </w:rPr>
        <w:t xml:space="preserve">1、封面格式： </w:t>
      </w:r>
    </w:p>
    <w:p>
      <w:pPr>
        <w:widowControl/>
        <w:ind w:firstLine="5160" w:firstLineChars="1200"/>
        <w:jc w:val="left"/>
      </w:pPr>
      <w:r>
        <w:rPr>
          <w:rFonts w:hint="eastAsia" w:ascii="宋体" w:hAnsi="宋体" w:cs="宋体"/>
          <w:kern w:val="0"/>
          <w:sz w:val="43"/>
          <w:szCs w:val="43"/>
          <w:lang w:bidi="ar"/>
        </w:rPr>
        <w:t xml:space="preserve">正本（或副本） </w:t>
      </w:r>
    </w:p>
    <w:p>
      <w:pPr>
        <w:widowControl/>
        <w:ind w:firstLine="3373" w:firstLineChars="400"/>
        <w:jc w:val="left"/>
      </w:pPr>
      <w:r>
        <w:rPr>
          <w:rFonts w:hint="eastAsia" w:ascii="宋体" w:hAnsi="宋体" w:cs="宋体"/>
          <w:b/>
          <w:bCs/>
          <w:kern w:val="0"/>
          <w:sz w:val="84"/>
          <w:szCs w:val="84"/>
          <w:lang w:bidi="ar"/>
        </w:rPr>
        <w:t>响</w:t>
      </w:r>
    </w:p>
    <w:p>
      <w:pPr>
        <w:widowControl/>
        <w:ind w:firstLine="3373" w:firstLineChars="400"/>
        <w:jc w:val="left"/>
      </w:pPr>
      <w:r>
        <w:rPr>
          <w:rFonts w:hint="eastAsia" w:ascii="宋体" w:hAnsi="宋体" w:cs="宋体"/>
          <w:b/>
          <w:bCs/>
          <w:kern w:val="0"/>
          <w:sz w:val="84"/>
          <w:szCs w:val="84"/>
          <w:lang w:bidi="ar"/>
        </w:rPr>
        <w:t>应</w:t>
      </w:r>
    </w:p>
    <w:p>
      <w:pPr>
        <w:widowControl/>
        <w:ind w:firstLine="3373" w:firstLineChars="400"/>
        <w:jc w:val="left"/>
      </w:pPr>
      <w:r>
        <w:rPr>
          <w:rFonts w:hint="eastAsia" w:ascii="宋体" w:hAnsi="宋体" w:cs="宋体"/>
          <w:b/>
          <w:bCs/>
          <w:kern w:val="0"/>
          <w:sz w:val="84"/>
          <w:szCs w:val="84"/>
          <w:lang w:bidi="ar"/>
        </w:rPr>
        <w:t>文</w:t>
      </w:r>
    </w:p>
    <w:p>
      <w:pPr>
        <w:widowControl/>
        <w:ind w:firstLine="3373" w:firstLineChars="400"/>
        <w:jc w:val="left"/>
      </w:pPr>
      <w:r>
        <w:rPr>
          <w:rFonts w:hint="eastAsia" w:ascii="宋体" w:hAnsi="宋体" w:cs="宋体"/>
          <w:b/>
          <w:bCs/>
          <w:kern w:val="0"/>
          <w:sz w:val="84"/>
          <w:szCs w:val="84"/>
          <w:lang w:bidi="ar"/>
        </w:rPr>
        <w:t xml:space="preserve">件 </w:t>
      </w:r>
    </w:p>
    <w:p>
      <w:pPr>
        <w:widowControl/>
        <w:jc w:val="left"/>
      </w:pPr>
      <w:r>
        <w:rPr>
          <w:rFonts w:hint="eastAsia" w:ascii="宋体" w:hAnsi="宋体" w:cs="宋体"/>
          <w:kern w:val="0"/>
          <w:sz w:val="28"/>
          <w:szCs w:val="28"/>
          <w:lang w:bidi="ar"/>
        </w:rPr>
        <w:t xml:space="preserve">文件名称（资格证明文件、商务文件、技术文件） </w:t>
      </w:r>
    </w:p>
    <w:p>
      <w:pPr>
        <w:widowControl/>
        <w:jc w:val="left"/>
      </w:pPr>
      <w:r>
        <w:rPr>
          <w:rFonts w:hint="eastAsia" w:ascii="宋体" w:hAnsi="宋体" w:cs="宋体"/>
          <w:kern w:val="0"/>
          <w:sz w:val="28"/>
          <w:szCs w:val="28"/>
          <w:lang w:bidi="ar"/>
        </w:rPr>
        <w:t xml:space="preserve">项目名称： </w:t>
      </w:r>
    </w:p>
    <w:p>
      <w:pPr>
        <w:widowControl/>
        <w:jc w:val="left"/>
      </w:pPr>
      <w:r>
        <w:rPr>
          <w:rFonts w:hint="eastAsia" w:ascii="宋体" w:hAnsi="宋体" w:cs="宋体"/>
          <w:kern w:val="0"/>
          <w:sz w:val="28"/>
          <w:szCs w:val="28"/>
          <w:lang w:bidi="ar"/>
        </w:rPr>
        <w:t xml:space="preserve">项目编号： </w:t>
      </w:r>
    </w:p>
    <w:p>
      <w:pPr>
        <w:widowControl/>
        <w:jc w:val="left"/>
      </w:pPr>
      <w:r>
        <w:rPr>
          <w:rFonts w:hint="eastAsia" w:ascii="宋体" w:hAnsi="宋体" w:cs="宋体"/>
          <w:kern w:val="0"/>
          <w:sz w:val="28"/>
          <w:szCs w:val="28"/>
          <w:lang w:bidi="ar"/>
        </w:rPr>
        <w:t xml:space="preserve">供应商名称（盖章）： </w:t>
      </w:r>
    </w:p>
    <w:p>
      <w:pPr>
        <w:widowControl/>
        <w:jc w:val="left"/>
      </w:pPr>
      <w:r>
        <w:rPr>
          <w:rFonts w:hint="eastAsia" w:ascii="宋体" w:hAnsi="宋体" w:cs="宋体"/>
          <w:kern w:val="0"/>
          <w:sz w:val="28"/>
          <w:szCs w:val="28"/>
          <w:lang w:bidi="ar"/>
        </w:rPr>
        <w:t xml:space="preserve">供应商地址： </w:t>
      </w:r>
    </w:p>
    <w:p>
      <w:pPr>
        <w:widowControl/>
        <w:jc w:val="right"/>
      </w:pPr>
      <w:r>
        <w:rPr>
          <w:rFonts w:hint="eastAsia" w:ascii="宋体" w:hAnsi="宋体" w:cs="宋体"/>
          <w:b/>
          <w:bCs/>
          <w:kern w:val="0"/>
          <w:sz w:val="24"/>
          <w:lang w:bidi="ar"/>
        </w:rPr>
        <w:t xml:space="preserve">年 月 日 </w:t>
      </w:r>
    </w:p>
    <w:p>
      <w:pPr>
        <w:widowControl/>
        <w:jc w:val="left"/>
      </w:pPr>
      <w:r>
        <w:rPr>
          <w:rFonts w:hint="eastAsia" w:ascii="宋体" w:hAnsi="宋体" w:cs="宋体"/>
          <w:kern w:val="0"/>
          <w:sz w:val="24"/>
          <w:lang w:bidi="ar"/>
        </w:rPr>
        <w:t>（成交供应商在成交后递交书面备案文件时封面格式按此提供）</w:t>
      </w:r>
    </w:p>
    <w:p>
      <w:pPr>
        <w:shd w:val="clear" w:color="auto" w:fill="FFFFFF"/>
        <w:adjustRightInd w:val="0"/>
        <w:snapToGrid w:val="0"/>
        <w:spacing w:after="156" w:afterLines="50"/>
        <w:jc w:val="center"/>
        <w:rPr>
          <w:rStyle w:val="15"/>
          <w:rFonts w:ascii="微软雅黑" w:hAnsi="微软雅黑" w:eastAsia="微软雅黑" w:cs="微软雅黑"/>
          <w:b/>
          <w:sz w:val="36"/>
          <w:szCs w:val="36"/>
          <w:shd w:val="clear" w:color="auto" w:fill="FFFFFF"/>
        </w:rPr>
      </w:pPr>
    </w:p>
    <w:p>
      <w:pPr>
        <w:shd w:val="clear" w:color="auto" w:fill="FFFFFF"/>
        <w:adjustRightInd w:val="0"/>
        <w:snapToGrid w:val="0"/>
        <w:spacing w:after="156" w:afterLines="50"/>
        <w:jc w:val="center"/>
        <w:rPr>
          <w:rFonts w:ascii="微软雅黑" w:hAnsi="微软雅黑" w:eastAsia="微软雅黑"/>
          <w:sz w:val="44"/>
          <w:szCs w:val="52"/>
        </w:rPr>
      </w:pPr>
      <w:r>
        <w:rPr>
          <w:rFonts w:hint="eastAsia" w:ascii="微软雅黑" w:hAnsi="微软雅黑" w:eastAsia="微软雅黑"/>
          <w:b/>
          <w:sz w:val="44"/>
          <w:szCs w:val="52"/>
        </w:rPr>
        <w:t>资格文件</w:t>
      </w:r>
    </w:p>
    <w:p>
      <w:pPr>
        <w:shd w:val="clear" w:color="auto" w:fill="FFFFFF"/>
        <w:adjustRightInd w:val="0"/>
        <w:snapToGrid w:val="0"/>
        <w:spacing w:line="500" w:lineRule="exact"/>
        <w:ind w:firstLine="955" w:firstLineChars="455"/>
        <w:rPr>
          <w:rFonts w:ascii="微软雅黑" w:hAnsi="微软雅黑" w:eastAsia="微软雅黑"/>
          <w:bCs/>
          <w:szCs w:val="21"/>
        </w:rPr>
      </w:pPr>
    </w:p>
    <w:p>
      <w:pPr>
        <w:shd w:val="clear" w:color="auto" w:fill="FFFFFF"/>
        <w:adjustRightInd w:val="0"/>
        <w:snapToGrid w:val="0"/>
        <w:spacing w:line="500" w:lineRule="exact"/>
        <w:ind w:firstLine="1092" w:firstLineChars="455"/>
        <w:rPr>
          <w:rFonts w:ascii="微软雅黑" w:hAnsi="微软雅黑" w:eastAsia="微软雅黑"/>
          <w:bCs/>
          <w:sz w:val="24"/>
        </w:rPr>
      </w:pPr>
    </w:p>
    <w:p>
      <w:pPr>
        <w:shd w:val="clear" w:color="auto" w:fill="FFFFFF"/>
        <w:spacing w:line="400" w:lineRule="exact"/>
        <w:jc w:val="left"/>
        <w:rPr>
          <w:rFonts w:ascii="微软雅黑" w:hAnsi="微软雅黑" w:eastAsia="微软雅黑"/>
          <w:b/>
          <w:szCs w:val="21"/>
        </w:rPr>
      </w:pPr>
      <w:r>
        <w:rPr>
          <w:rFonts w:hint="eastAsia" w:ascii="微软雅黑" w:hAnsi="微软雅黑" w:eastAsia="微软雅黑" w:cs="微软雅黑"/>
          <w:b/>
          <w:sz w:val="22"/>
          <w:shd w:val="clear" w:color="auto" w:fill="FFFFFF"/>
        </w:rPr>
        <w:t>资格审查证明文件目录：</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(1) 磋商申请函 （格式见附件）；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(2) 营业执照副本复印件；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(3) 法定代表人身份证明书和授权委托书（格式见附件）；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(4) 最近一个季度依法缴纳税收和社保费的证明[税费凭证复印件，或者依法缴纳税费或依法免缴税费的证明]； </w:t>
      </w:r>
    </w:p>
    <w:p>
      <w:pPr>
        <w:spacing w:line="360" w:lineRule="exact"/>
        <w:rPr>
          <w:rFonts w:ascii="微软雅黑" w:hAnsi="微软雅黑" w:eastAsia="微软雅黑"/>
          <w:bCs/>
          <w:szCs w:val="21"/>
        </w:rPr>
      </w:pPr>
      <w:r>
        <w:rPr>
          <w:rFonts w:hint="eastAsia" w:ascii="微软雅黑" w:hAnsi="微软雅黑" w:eastAsia="微软雅黑"/>
          <w:bCs/>
          <w:szCs w:val="21"/>
        </w:rPr>
        <w:t>(5) 中小企业声明函、监狱企业、残疾人福利性单位声明函（格式见附件）及证明材料。（注：本项目为专门面向中小企业采购，供应商非中小企业的，资格审查不通过；符合上述条件的中小微型企业应按照磋商文件附件的格式要求在资格证明文件中提供《中小企业声明函》）</w:t>
      </w:r>
    </w:p>
    <w:p>
      <w:pPr>
        <w:widowControl/>
        <w:jc w:val="left"/>
      </w:pPr>
      <w:r>
        <w:rPr>
          <w:rFonts w:hint="eastAsia" w:ascii="宋体" w:hAnsi="宋体" w:cs="宋体"/>
          <w:b/>
          <w:bCs/>
          <w:kern w:val="0"/>
          <w:sz w:val="20"/>
          <w:szCs w:val="20"/>
          <w:lang w:bidi="ar"/>
        </w:rPr>
        <w:t xml:space="preserve">商务文件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(6) 磋商声明书（格式见附件）；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(7) 初次报价表（格式见附件）； </w:t>
      </w:r>
    </w:p>
    <w:p>
      <w:pPr>
        <w:spacing w:line="360" w:lineRule="exact"/>
        <w:rPr>
          <w:rFonts w:ascii="微软雅黑" w:hAnsi="微软雅黑" w:eastAsia="微软雅黑"/>
          <w:bCs/>
          <w:szCs w:val="21"/>
        </w:rPr>
      </w:pPr>
      <w:r>
        <w:rPr>
          <w:rFonts w:hint="eastAsia" w:ascii="微软雅黑" w:hAnsi="微软雅黑" w:eastAsia="微软雅黑"/>
          <w:bCs/>
          <w:szCs w:val="21"/>
        </w:rPr>
        <w:t>(8) 报价明细表（格式</w:t>
      </w:r>
      <w:r>
        <w:rPr>
          <w:rFonts w:hint="eastAsia" w:ascii="微软雅黑" w:hAnsi="微软雅黑" w:eastAsia="微软雅黑"/>
          <w:bCs/>
          <w:szCs w:val="21"/>
          <w:lang w:val="en-US" w:eastAsia="zh-CN"/>
        </w:rPr>
        <w:t>自拟</w:t>
      </w:r>
      <w:r>
        <w:rPr>
          <w:rFonts w:hint="eastAsia" w:ascii="微软雅黑" w:hAnsi="微软雅黑" w:eastAsia="微软雅黑"/>
          <w:bCs/>
          <w:szCs w:val="21"/>
        </w:rPr>
        <w:t xml:space="preserve">）；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(9)供应商情况一览表（格式见附件）；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(10)同类项目实施情况一览表（格式见附件）；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附件资料按评分要求提供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(11)企业实力； </w:t>
      </w:r>
    </w:p>
    <w:p>
      <w:pPr>
        <w:widowControl/>
        <w:jc w:val="left"/>
      </w:pPr>
      <w:r>
        <w:rPr>
          <w:rFonts w:hint="eastAsia" w:ascii="宋体" w:hAnsi="宋体" w:cs="宋体"/>
          <w:b/>
          <w:bCs/>
          <w:kern w:val="0"/>
          <w:sz w:val="20"/>
          <w:szCs w:val="20"/>
          <w:lang w:bidi="ar"/>
        </w:rPr>
        <w:t xml:space="preserve">技术文件 </w:t>
      </w:r>
    </w:p>
    <w:p>
      <w:pPr>
        <w:spacing w:line="360" w:lineRule="exact"/>
        <w:rPr>
          <w:rFonts w:hint="eastAsia" w:ascii="微软雅黑" w:hAnsi="微软雅黑" w:eastAsia="微软雅黑" w:cs="Times New Roman"/>
          <w:bCs/>
          <w:szCs w:val="21"/>
        </w:rPr>
      </w:pPr>
      <w:r>
        <w:rPr>
          <w:rFonts w:hint="eastAsia" w:ascii="微软雅黑" w:hAnsi="微软雅黑" w:eastAsia="微软雅黑" w:cs="Times New Roman"/>
          <w:bCs/>
          <w:szCs w:val="21"/>
          <w:lang w:val="en-US" w:eastAsia="zh-CN"/>
        </w:rPr>
        <w:t>1、</w:t>
      </w:r>
      <w:r>
        <w:rPr>
          <w:rFonts w:hint="eastAsia" w:ascii="微软雅黑" w:hAnsi="微软雅黑" w:eastAsia="微软雅黑" w:cs="Times New Roman"/>
          <w:bCs/>
          <w:szCs w:val="21"/>
        </w:rPr>
        <w:t>对本项目的理解；</w:t>
      </w:r>
    </w:p>
    <w:p>
      <w:pPr>
        <w:spacing w:line="360" w:lineRule="exact"/>
        <w:rPr>
          <w:rFonts w:hint="eastAsia" w:ascii="微软雅黑" w:hAnsi="微软雅黑" w:eastAsia="微软雅黑" w:cs="Times New Roman"/>
          <w:bCs/>
          <w:szCs w:val="21"/>
        </w:rPr>
      </w:pPr>
      <w:r>
        <w:rPr>
          <w:rFonts w:hint="eastAsia" w:ascii="微软雅黑" w:hAnsi="微软雅黑" w:eastAsia="微软雅黑" w:cs="Times New Roman"/>
          <w:bCs/>
          <w:szCs w:val="21"/>
          <w:lang w:val="en-US" w:eastAsia="zh-CN"/>
        </w:rPr>
        <w:t>2、</w:t>
      </w:r>
      <w:r>
        <w:rPr>
          <w:rFonts w:hint="eastAsia" w:ascii="微软雅黑" w:hAnsi="微软雅黑" w:eastAsia="微软雅黑" w:cs="Times New Roman"/>
          <w:bCs/>
          <w:szCs w:val="21"/>
        </w:rPr>
        <w:t>针对本项目</w:t>
      </w:r>
      <w:r>
        <w:rPr>
          <w:rFonts w:hint="eastAsia" w:ascii="微软雅黑" w:hAnsi="微软雅黑" w:eastAsia="微软雅黑" w:cs="Times New Roman"/>
          <w:bCs/>
          <w:szCs w:val="21"/>
          <w:lang w:val="en-US" w:eastAsia="zh-CN"/>
        </w:rPr>
        <w:t>方案总体的完整性、科学性和合理性</w:t>
      </w:r>
      <w:r>
        <w:rPr>
          <w:rFonts w:hint="eastAsia" w:ascii="微软雅黑" w:hAnsi="微软雅黑" w:eastAsia="微软雅黑" w:cs="Times New Roman"/>
          <w:bCs/>
          <w:szCs w:val="21"/>
        </w:rPr>
        <w:t>；</w:t>
      </w:r>
    </w:p>
    <w:p>
      <w:pPr>
        <w:spacing w:line="360" w:lineRule="exact"/>
        <w:rPr>
          <w:rFonts w:hint="eastAsia" w:ascii="微软雅黑" w:hAnsi="微软雅黑" w:eastAsia="微软雅黑" w:cs="Times New Roman"/>
          <w:bCs/>
          <w:szCs w:val="21"/>
        </w:rPr>
      </w:pPr>
      <w:r>
        <w:rPr>
          <w:rFonts w:hint="eastAsia" w:ascii="微软雅黑" w:hAnsi="微软雅黑" w:eastAsia="微软雅黑" w:cs="Times New Roman"/>
          <w:bCs/>
          <w:szCs w:val="21"/>
          <w:lang w:val="en-US" w:eastAsia="zh-CN"/>
        </w:rPr>
        <w:t>3、</w:t>
      </w:r>
      <w:r>
        <w:rPr>
          <w:rFonts w:hint="eastAsia" w:ascii="微软雅黑" w:hAnsi="微软雅黑" w:eastAsia="微软雅黑" w:cs="Times New Roman"/>
          <w:bCs/>
          <w:szCs w:val="21"/>
        </w:rPr>
        <w:t>针对本项目</w:t>
      </w:r>
      <w:r>
        <w:rPr>
          <w:rFonts w:hint="eastAsia" w:ascii="微软雅黑" w:hAnsi="微软雅黑" w:eastAsia="微软雅黑" w:cs="Times New Roman"/>
          <w:bCs/>
          <w:szCs w:val="21"/>
          <w:lang w:val="en-US" w:eastAsia="zh-CN"/>
        </w:rPr>
        <w:t>维护方案的优势情况</w:t>
      </w:r>
      <w:r>
        <w:rPr>
          <w:rFonts w:hint="eastAsia" w:ascii="微软雅黑" w:hAnsi="微软雅黑" w:eastAsia="微软雅黑" w:cs="Times New Roman"/>
          <w:bCs/>
          <w:szCs w:val="21"/>
        </w:rPr>
        <w:t>；</w:t>
      </w:r>
    </w:p>
    <w:p>
      <w:pPr>
        <w:spacing w:line="360" w:lineRule="exact"/>
        <w:rPr>
          <w:rFonts w:hint="eastAsia" w:ascii="微软雅黑" w:hAnsi="微软雅黑" w:eastAsia="微软雅黑" w:cs="Times New Roman"/>
          <w:bCs/>
          <w:szCs w:val="21"/>
        </w:rPr>
      </w:pPr>
      <w:r>
        <w:rPr>
          <w:rFonts w:hint="eastAsia" w:ascii="微软雅黑" w:hAnsi="微软雅黑" w:eastAsia="微软雅黑" w:cs="Times New Roman"/>
          <w:bCs/>
          <w:szCs w:val="21"/>
          <w:lang w:val="en-US" w:eastAsia="zh-CN"/>
        </w:rPr>
        <w:t>4、</w:t>
      </w:r>
      <w:r>
        <w:rPr>
          <w:rFonts w:hint="eastAsia" w:ascii="微软雅黑" w:hAnsi="微软雅黑" w:eastAsia="微软雅黑" w:cs="Times New Roman"/>
          <w:bCs/>
          <w:szCs w:val="21"/>
        </w:rPr>
        <w:t>针对本项目的</w:t>
      </w:r>
      <w:r>
        <w:rPr>
          <w:rFonts w:hint="eastAsia" w:ascii="微软雅黑" w:hAnsi="微软雅黑" w:eastAsia="微软雅黑" w:cs="Times New Roman"/>
          <w:bCs/>
          <w:szCs w:val="21"/>
          <w:lang w:val="en-US" w:eastAsia="zh-CN"/>
        </w:rPr>
        <w:t>组织实施方案</w:t>
      </w:r>
      <w:r>
        <w:rPr>
          <w:rFonts w:hint="eastAsia" w:ascii="微软雅黑" w:hAnsi="微软雅黑" w:eastAsia="微软雅黑" w:cs="Times New Roman"/>
          <w:bCs/>
          <w:szCs w:val="21"/>
        </w:rPr>
        <w:t>；</w:t>
      </w:r>
    </w:p>
    <w:p>
      <w:pPr>
        <w:spacing w:line="360" w:lineRule="exact"/>
        <w:rPr>
          <w:rFonts w:hint="eastAsia" w:ascii="微软雅黑" w:hAnsi="微软雅黑" w:eastAsia="微软雅黑" w:cs="Times New Roman"/>
          <w:bCs/>
          <w:szCs w:val="21"/>
        </w:rPr>
      </w:pPr>
      <w:r>
        <w:rPr>
          <w:rFonts w:hint="eastAsia" w:ascii="微软雅黑" w:hAnsi="微软雅黑" w:eastAsia="微软雅黑" w:cs="Times New Roman"/>
          <w:bCs/>
          <w:szCs w:val="21"/>
          <w:lang w:val="en-US" w:eastAsia="zh-CN"/>
        </w:rPr>
        <w:t>5、</w:t>
      </w:r>
      <w:r>
        <w:rPr>
          <w:rFonts w:hint="eastAsia" w:ascii="微软雅黑" w:hAnsi="微软雅黑" w:eastAsia="微软雅黑" w:cs="Times New Roman"/>
          <w:bCs/>
          <w:szCs w:val="21"/>
        </w:rPr>
        <w:t>针对本项目</w:t>
      </w:r>
      <w:r>
        <w:rPr>
          <w:rFonts w:hint="eastAsia" w:ascii="微软雅黑" w:hAnsi="微软雅黑" w:eastAsia="微软雅黑" w:cs="Times New Roman"/>
          <w:bCs/>
          <w:szCs w:val="21"/>
          <w:lang w:val="en-US" w:eastAsia="zh-CN"/>
        </w:rPr>
        <w:t>的人员情况</w:t>
      </w:r>
      <w:r>
        <w:rPr>
          <w:rFonts w:hint="eastAsia" w:ascii="微软雅黑" w:hAnsi="微软雅黑" w:eastAsia="微软雅黑" w:cs="Times New Roman"/>
          <w:bCs/>
          <w:szCs w:val="21"/>
        </w:rPr>
        <w:t>；</w:t>
      </w:r>
    </w:p>
    <w:p>
      <w:pPr>
        <w:spacing w:line="360" w:lineRule="exact"/>
        <w:rPr>
          <w:rFonts w:hint="eastAsia" w:ascii="微软雅黑" w:hAnsi="微软雅黑" w:eastAsia="微软雅黑" w:cs="Times New Roman"/>
          <w:bCs/>
          <w:szCs w:val="21"/>
        </w:rPr>
      </w:pPr>
      <w:r>
        <w:rPr>
          <w:rFonts w:hint="eastAsia" w:ascii="微软雅黑" w:hAnsi="微软雅黑" w:eastAsia="微软雅黑" w:cs="Times New Roman"/>
          <w:bCs/>
          <w:szCs w:val="21"/>
          <w:lang w:val="en-US" w:eastAsia="zh-CN"/>
        </w:rPr>
        <w:t>6、</w:t>
      </w:r>
      <w:r>
        <w:rPr>
          <w:rFonts w:hint="eastAsia" w:ascii="微软雅黑" w:hAnsi="微软雅黑" w:eastAsia="微软雅黑" w:cs="Times New Roman"/>
          <w:bCs/>
          <w:szCs w:val="21"/>
        </w:rPr>
        <w:t>针对本项目</w:t>
      </w:r>
      <w:r>
        <w:rPr>
          <w:rFonts w:hint="eastAsia" w:ascii="微软雅黑" w:hAnsi="微软雅黑" w:eastAsia="微软雅黑" w:cs="Times New Roman"/>
          <w:bCs/>
          <w:szCs w:val="21"/>
          <w:lang w:val="en-US" w:eastAsia="zh-CN"/>
        </w:rPr>
        <w:t>技术服务团队入驻情况</w:t>
      </w:r>
      <w:r>
        <w:rPr>
          <w:rFonts w:hint="eastAsia" w:ascii="微软雅黑" w:hAnsi="微软雅黑" w:eastAsia="微软雅黑" w:cs="Times New Roman"/>
          <w:bCs/>
          <w:szCs w:val="21"/>
        </w:rPr>
        <w:t>；</w:t>
      </w:r>
    </w:p>
    <w:p>
      <w:pPr>
        <w:spacing w:line="360" w:lineRule="exact"/>
        <w:rPr>
          <w:rFonts w:hint="eastAsia" w:ascii="微软雅黑" w:hAnsi="微软雅黑" w:eastAsia="微软雅黑" w:cs="Times New Roman"/>
          <w:bCs/>
          <w:szCs w:val="21"/>
        </w:rPr>
      </w:pPr>
      <w:r>
        <w:rPr>
          <w:rFonts w:hint="eastAsia" w:ascii="微软雅黑" w:hAnsi="微软雅黑" w:eastAsia="微软雅黑" w:cs="Times New Roman"/>
          <w:bCs/>
          <w:szCs w:val="21"/>
          <w:lang w:val="en-US" w:eastAsia="zh-CN"/>
        </w:rPr>
        <w:t>7、改进措施和合理化建议</w:t>
      </w:r>
      <w:r>
        <w:rPr>
          <w:rFonts w:hint="eastAsia" w:ascii="微软雅黑" w:hAnsi="微软雅黑" w:eastAsia="微软雅黑" w:cs="Times New Roman"/>
          <w:bCs/>
          <w:szCs w:val="21"/>
        </w:rPr>
        <w:t>；</w:t>
      </w:r>
    </w:p>
    <w:p>
      <w:pPr>
        <w:spacing w:line="360" w:lineRule="exact"/>
        <w:rPr>
          <w:rFonts w:hint="eastAsia" w:ascii="微软雅黑" w:hAnsi="微软雅黑" w:eastAsia="微软雅黑" w:cs="Times New Roman"/>
          <w:bCs/>
          <w:szCs w:val="21"/>
        </w:rPr>
      </w:pPr>
      <w:r>
        <w:rPr>
          <w:rFonts w:hint="eastAsia" w:ascii="微软雅黑" w:hAnsi="微软雅黑" w:eastAsia="微软雅黑" w:cs="Times New Roman"/>
          <w:bCs/>
          <w:szCs w:val="21"/>
          <w:lang w:val="en-US" w:eastAsia="zh-CN"/>
        </w:rPr>
        <w:t>8、企业总体情况</w:t>
      </w:r>
      <w:r>
        <w:rPr>
          <w:rFonts w:hint="eastAsia" w:ascii="微软雅黑" w:hAnsi="微软雅黑" w:eastAsia="微软雅黑" w:cs="Times New Roman"/>
          <w:bCs/>
          <w:szCs w:val="21"/>
        </w:rPr>
        <w:t>；</w:t>
      </w:r>
    </w:p>
    <w:p>
      <w:pPr>
        <w:spacing w:line="360" w:lineRule="exact"/>
        <w:rPr>
          <w:rFonts w:hint="eastAsia" w:ascii="微软雅黑" w:hAnsi="微软雅黑" w:eastAsia="微软雅黑" w:cs="Times New Roman"/>
          <w:bCs/>
          <w:szCs w:val="21"/>
        </w:rPr>
      </w:pPr>
      <w:r>
        <w:rPr>
          <w:rFonts w:hint="eastAsia" w:ascii="微软雅黑" w:hAnsi="微软雅黑" w:eastAsia="微软雅黑" w:cs="Times New Roman"/>
          <w:bCs/>
          <w:szCs w:val="21"/>
        </w:rPr>
        <w:t>投标人认为与评分有关的需要提供的其他资料。</w:t>
      </w:r>
    </w:p>
    <w:p>
      <w:pPr>
        <w:spacing w:line="400" w:lineRule="exact"/>
        <w:ind w:firstLine="210" w:firstLineChars="100"/>
        <w:jc w:val="left"/>
        <w:rPr>
          <w:rFonts w:ascii="微软雅黑" w:hAnsi="微软雅黑" w:eastAsia="微软雅黑"/>
        </w:rPr>
      </w:pPr>
    </w:p>
    <w:p>
      <w:pPr>
        <w:rPr>
          <w:rFonts w:eastAsia="微软雅黑"/>
          <w:i/>
          <w:iCs/>
          <w:sz w:val="32"/>
          <w:szCs w:val="40"/>
          <w:highlight w:val="yellow"/>
        </w:rPr>
      </w:pPr>
      <w:r>
        <w:rPr>
          <w:rFonts w:hint="eastAsia" w:ascii="微软雅黑" w:hAnsi="微软雅黑" w:eastAsia="微软雅黑"/>
          <w:bCs/>
          <w:i/>
          <w:iCs/>
          <w:sz w:val="32"/>
          <w:szCs w:val="32"/>
          <w:highlight w:val="yellow"/>
        </w:rPr>
        <w:t>仅供参考，供应商可根据评分标准自行修改添加。</w:t>
      </w:r>
    </w:p>
    <w:p>
      <w:pPr>
        <w:rPr>
          <w:rFonts w:hint="eastAsia" w:ascii="宋体" w:hAnsi="宋体" w:cs="宋体"/>
          <w:b/>
          <w:bCs/>
          <w:kern w:val="0"/>
          <w:sz w:val="24"/>
          <w:lang w:bidi="ar"/>
        </w:rPr>
      </w:pPr>
      <w:r>
        <w:rPr>
          <w:rFonts w:hint="eastAsia" w:ascii="宋体" w:hAnsi="宋体" w:cs="宋体"/>
          <w:b/>
          <w:bCs/>
          <w:kern w:val="0"/>
          <w:sz w:val="24"/>
          <w:lang w:bidi="ar"/>
        </w:rPr>
        <w:t>采购文件无格式但需要提供的资料或者影响供应商得分以及资格认定的资料请供应商另行自拟添加。</w:t>
      </w:r>
    </w:p>
    <w:p>
      <w:pPr>
        <w:widowControl/>
        <w:shd w:val="clear" w:color="auto" w:fill="FFFFFF"/>
        <w:spacing w:line="480" w:lineRule="auto"/>
        <w:jc w:val="center"/>
        <w:rPr>
          <w:rFonts w:hint="eastAsia" w:ascii="微软雅黑" w:hAnsi="微软雅黑" w:eastAsia="微软雅黑" w:cs="微软雅黑"/>
          <w:b/>
          <w:kern w:val="0"/>
          <w:sz w:val="30"/>
          <w:szCs w:val="30"/>
          <w:shd w:val="clear" w:color="auto" w:fill="FFFFFF"/>
        </w:rPr>
      </w:pPr>
    </w:p>
    <w:p>
      <w:pPr>
        <w:widowControl/>
        <w:shd w:val="clear" w:color="auto" w:fill="FFFFFF"/>
        <w:spacing w:line="480" w:lineRule="auto"/>
        <w:jc w:val="center"/>
        <w:rPr>
          <w:rFonts w:hint="eastAsia" w:ascii="微软雅黑" w:hAnsi="微软雅黑" w:eastAsia="微软雅黑" w:cs="微软雅黑"/>
          <w:b/>
          <w:kern w:val="0"/>
          <w:sz w:val="30"/>
          <w:szCs w:val="30"/>
          <w:shd w:val="clear" w:color="auto" w:fill="FFFFFF"/>
        </w:rPr>
      </w:pPr>
    </w:p>
    <w:p>
      <w:pPr>
        <w:widowControl/>
        <w:shd w:val="clear" w:color="auto" w:fill="FFFFFF"/>
        <w:spacing w:line="480" w:lineRule="auto"/>
        <w:jc w:val="center"/>
        <w:rPr>
          <w:rFonts w:hint="eastAsia" w:ascii="微软雅黑" w:hAnsi="微软雅黑" w:eastAsia="微软雅黑" w:cs="微软雅黑"/>
          <w:b/>
          <w:kern w:val="0"/>
          <w:sz w:val="30"/>
          <w:szCs w:val="30"/>
          <w:shd w:val="clear" w:color="auto" w:fill="FFFFFF"/>
        </w:rPr>
      </w:pPr>
    </w:p>
    <w:p>
      <w:pPr>
        <w:widowControl/>
        <w:shd w:val="clear" w:color="auto" w:fill="FFFFFF"/>
        <w:spacing w:line="480" w:lineRule="auto"/>
        <w:jc w:val="center"/>
        <w:rPr>
          <w:rFonts w:hint="eastAsia" w:ascii="微软雅黑" w:hAnsi="微软雅黑" w:eastAsia="微软雅黑" w:cs="微软雅黑"/>
          <w:b/>
          <w:kern w:val="0"/>
          <w:sz w:val="30"/>
          <w:szCs w:val="30"/>
          <w:shd w:val="clear" w:color="auto" w:fill="FFFFFF"/>
        </w:rPr>
      </w:pPr>
    </w:p>
    <w:p>
      <w:pPr>
        <w:widowControl/>
        <w:shd w:val="clear" w:color="auto" w:fill="FFFFFF"/>
        <w:spacing w:line="480" w:lineRule="auto"/>
        <w:jc w:val="center"/>
        <w:rPr>
          <w:rFonts w:hint="eastAsia" w:ascii="微软雅黑" w:hAnsi="微软雅黑" w:eastAsia="微软雅黑" w:cs="微软雅黑"/>
          <w:b/>
          <w:kern w:val="0"/>
          <w:sz w:val="30"/>
          <w:szCs w:val="30"/>
          <w:shd w:val="clear" w:color="auto" w:fill="FFFFFF"/>
        </w:rPr>
      </w:pPr>
    </w:p>
    <w:p>
      <w:pPr>
        <w:widowControl/>
        <w:shd w:val="clear" w:color="auto" w:fill="FFFFFF"/>
        <w:spacing w:line="480" w:lineRule="auto"/>
        <w:jc w:val="center"/>
        <w:rPr>
          <w:rFonts w:hint="eastAsia" w:ascii="微软雅黑" w:hAnsi="微软雅黑" w:eastAsia="微软雅黑" w:cs="微软雅黑"/>
          <w:b/>
          <w:kern w:val="0"/>
          <w:sz w:val="30"/>
          <w:szCs w:val="30"/>
          <w:shd w:val="clear" w:color="auto" w:fill="FFFFFF"/>
        </w:rPr>
      </w:pPr>
    </w:p>
    <w:p>
      <w:pPr>
        <w:widowControl/>
        <w:shd w:val="clear" w:color="auto" w:fill="FFFFFF"/>
        <w:spacing w:line="480" w:lineRule="auto"/>
        <w:jc w:val="center"/>
        <w:rPr>
          <w:rFonts w:hint="eastAsia" w:ascii="微软雅黑" w:hAnsi="微软雅黑" w:eastAsia="微软雅黑" w:cs="微软雅黑"/>
          <w:b/>
          <w:kern w:val="0"/>
          <w:sz w:val="30"/>
          <w:szCs w:val="30"/>
          <w:shd w:val="clear" w:color="auto" w:fill="FFFFFF"/>
        </w:rPr>
      </w:pPr>
    </w:p>
    <w:p>
      <w:pPr>
        <w:widowControl/>
        <w:shd w:val="clear" w:color="auto" w:fill="FFFFFF"/>
        <w:spacing w:line="480" w:lineRule="auto"/>
        <w:jc w:val="center"/>
        <w:rPr>
          <w:rFonts w:hint="eastAsia" w:ascii="微软雅黑" w:hAnsi="微软雅黑" w:eastAsia="微软雅黑" w:cs="微软雅黑"/>
          <w:b/>
          <w:kern w:val="0"/>
          <w:sz w:val="30"/>
          <w:szCs w:val="30"/>
          <w:shd w:val="clear" w:color="auto" w:fill="FFFFFF"/>
        </w:rPr>
      </w:pPr>
    </w:p>
    <w:p>
      <w:pPr>
        <w:widowControl/>
        <w:shd w:val="clear" w:color="auto" w:fill="FFFFFF"/>
        <w:spacing w:line="480" w:lineRule="auto"/>
        <w:jc w:val="center"/>
        <w:rPr>
          <w:rFonts w:hint="eastAsia" w:ascii="微软雅黑" w:hAnsi="微软雅黑" w:eastAsia="微软雅黑" w:cs="微软雅黑"/>
          <w:b/>
          <w:kern w:val="0"/>
          <w:sz w:val="30"/>
          <w:szCs w:val="30"/>
          <w:shd w:val="clear" w:color="auto" w:fill="FFFFFF"/>
        </w:rPr>
      </w:pPr>
    </w:p>
    <w:p>
      <w:pPr>
        <w:widowControl/>
        <w:shd w:val="clear" w:color="auto" w:fill="FFFFFF"/>
        <w:spacing w:line="480" w:lineRule="auto"/>
        <w:jc w:val="center"/>
        <w:rPr>
          <w:rFonts w:hint="eastAsia" w:ascii="微软雅黑" w:hAnsi="微软雅黑" w:eastAsia="微软雅黑" w:cs="微软雅黑"/>
          <w:b/>
          <w:kern w:val="0"/>
          <w:sz w:val="30"/>
          <w:szCs w:val="30"/>
          <w:shd w:val="clear" w:color="auto" w:fill="FFFFFF"/>
        </w:rPr>
      </w:pPr>
    </w:p>
    <w:p>
      <w:pPr>
        <w:widowControl/>
        <w:shd w:val="clear" w:color="auto" w:fill="FFFFFF"/>
        <w:spacing w:line="480" w:lineRule="auto"/>
        <w:jc w:val="center"/>
        <w:rPr>
          <w:rFonts w:hint="eastAsia" w:ascii="微软雅黑" w:hAnsi="微软雅黑" w:eastAsia="微软雅黑" w:cs="微软雅黑"/>
          <w:b/>
          <w:kern w:val="0"/>
          <w:sz w:val="30"/>
          <w:szCs w:val="30"/>
          <w:shd w:val="clear" w:color="auto" w:fill="FFFFFF"/>
        </w:rPr>
      </w:pPr>
    </w:p>
    <w:p>
      <w:pPr>
        <w:widowControl/>
        <w:shd w:val="clear" w:color="auto" w:fill="FFFFFF"/>
        <w:spacing w:line="480" w:lineRule="auto"/>
        <w:jc w:val="center"/>
        <w:rPr>
          <w:rFonts w:hint="eastAsia" w:ascii="微软雅黑" w:hAnsi="微软雅黑" w:eastAsia="微软雅黑" w:cs="微软雅黑"/>
          <w:b/>
          <w:kern w:val="0"/>
          <w:sz w:val="30"/>
          <w:szCs w:val="30"/>
          <w:shd w:val="clear" w:color="auto" w:fill="FFFFFF"/>
        </w:rPr>
      </w:pPr>
    </w:p>
    <w:p>
      <w:pPr>
        <w:widowControl/>
        <w:shd w:val="clear" w:color="auto" w:fill="FFFFFF"/>
        <w:spacing w:line="480" w:lineRule="auto"/>
        <w:jc w:val="center"/>
        <w:rPr>
          <w:rFonts w:hint="eastAsia" w:ascii="微软雅黑" w:hAnsi="微软雅黑" w:eastAsia="微软雅黑" w:cs="微软雅黑"/>
          <w:b/>
          <w:kern w:val="0"/>
          <w:sz w:val="30"/>
          <w:szCs w:val="30"/>
          <w:shd w:val="clear" w:color="auto" w:fill="FFFFFF"/>
        </w:rPr>
      </w:pPr>
    </w:p>
    <w:p>
      <w:pPr>
        <w:widowControl/>
        <w:shd w:val="clear" w:color="auto" w:fill="FFFFFF"/>
        <w:spacing w:line="480" w:lineRule="auto"/>
        <w:jc w:val="center"/>
        <w:rPr>
          <w:rFonts w:hint="eastAsia" w:ascii="微软雅黑" w:hAnsi="微软雅黑" w:eastAsia="微软雅黑" w:cs="微软雅黑"/>
          <w:b/>
          <w:kern w:val="0"/>
          <w:sz w:val="30"/>
          <w:szCs w:val="30"/>
          <w:shd w:val="clear" w:color="auto" w:fill="FFFFFF"/>
        </w:rPr>
      </w:pPr>
    </w:p>
    <w:p>
      <w:pPr>
        <w:widowControl/>
        <w:shd w:val="clear" w:color="auto" w:fill="FFFFFF"/>
        <w:spacing w:line="480" w:lineRule="auto"/>
        <w:jc w:val="center"/>
        <w:rPr>
          <w:rFonts w:hint="eastAsia" w:ascii="微软雅黑" w:hAnsi="微软雅黑" w:eastAsia="微软雅黑" w:cs="微软雅黑"/>
          <w:b/>
          <w:kern w:val="0"/>
          <w:sz w:val="30"/>
          <w:szCs w:val="30"/>
          <w:shd w:val="clear" w:color="auto" w:fill="FFFFFF"/>
        </w:rPr>
      </w:pPr>
    </w:p>
    <w:p>
      <w:pPr>
        <w:widowControl/>
        <w:shd w:val="clear" w:color="auto" w:fill="FFFFFF"/>
        <w:spacing w:line="480" w:lineRule="auto"/>
        <w:jc w:val="center"/>
        <w:rPr>
          <w:rFonts w:ascii="微软雅黑" w:hAnsi="微软雅黑" w:eastAsia="微软雅黑" w:cs="微软雅黑"/>
          <w:sz w:val="24"/>
        </w:rPr>
      </w:pPr>
      <w:r>
        <w:rPr>
          <w:rFonts w:hint="eastAsia" w:ascii="微软雅黑" w:hAnsi="微软雅黑" w:eastAsia="微软雅黑" w:cs="微软雅黑"/>
          <w:b/>
          <w:kern w:val="0"/>
          <w:sz w:val="30"/>
          <w:szCs w:val="30"/>
          <w:shd w:val="clear" w:color="auto" w:fill="FFFFFF"/>
        </w:rPr>
        <w:t>磋商申请函</w:t>
      </w:r>
    </w:p>
    <w:p>
      <w:pPr>
        <w:spacing w:line="360" w:lineRule="exact"/>
        <w:rPr>
          <w:rFonts w:ascii="微软雅黑" w:hAnsi="微软雅黑" w:eastAsia="微软雅黑"/>
          <w:bCs/>
          <w:szCs w:val="21"/>
          <w:u w:val="single"/>
        </w:rPr>
      </w:pPr>
      <w:r>
        <w:rPr>
          <w:rFonts w:hint="eastAsia" w:ascii="微软雅黑" w:hAnsi="微软雅黑" w:eastAsia="微软雅黑"/>
          <w:bCs/>
          <w:szCs w:val="21"/>
        </w:rPr>
        <w:t>：</w:t>
      </w:r>
      <w:r>
        <w:rPr>
          <w:rFonts w:hint="eastAsia" w:ascii="微软雅黑" w:hAnsi="微软雅黑" w:eastAsia="微软雅黑"/>
          <w:bCs/>
          <w:szCs w:val="21"/>
          <w:u w:val="single"/>
        </w:rPr>
        <w:t xml:space="preserve">          </w:t>
      </w:r>
    </w:p>
    <w:p>
      <w:pPr>
        <w:spacing w:line="360" w:lineRule="exact"/>
        <w:ind w:firstLine="210" w:firstLineChars="100"/>
        <w:rPr>
          <w:rFonts w:ascii="微软雅黑" w:hAnsi="微软雅黑" w:eastAsia="微软雅黑"/>
          <w:bCs/>
          <w:szCs w:val="21"/>
        </w:rPr>
      </w:pPr>
      <w:r>
        <w:rPr>
          <w:rFonts w:hint="eastAsia" w:ascii="微软雅黑" w:hAnsi="微软雅黑" w:eastAsia="微软雅黑"/>
          <w:bCs/>
          <w:szCs w:val="21"/>
        </w:rPr>
        <w:t xml:space="preserve">我    （姓名）系      （供应商名称）的法定代表人，授权      （授权代表名称、职务、职称）为本公司授权代表，参加贵方组织的           项目名称（项目编号）   竞争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性磋商的有关活动。为此承诺如下：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1、按照磋商文件要求制作并提交规定的响应文件。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2、我方向贵方提交的所有响应文件、资料都是准确的和真实的；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3、我方不是采购人的附属机构；在获知本项目采购信息后，与采购人聘请的为此项目提供咨询服务的公司及其附属机构没有任何联系。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4、保证遵守磋商文件中的有关规定和收费标准。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5、保证严格执行甲、乙双方所签的合同，并承担全部规定的责任义务。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6、我们已详细审查全部磋商文件，包括磋商补充文件（如果有的话）。我们完全理解并同意放弃对这方面有不明及误解的权力。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7、我们已对项目现场进行实地踏勘，充分了解项目要求。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8、愿意向贵方提供任何与该项谈判有关的数据、情况和技术资料，完全理解贵方不一定接受最低价成交的决定。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9、 本响应文件对磋商文件要求的偏离或保留均已在响应文件第     页，第  条中明示或在偏离表中明示。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10、 我方最近三年内的被公开披露或查处的违法违规行为有：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11、我方承诺：最近三年我方无行贿犯罪行为，若我方成交，愿意接受社会监督和检察院调查，若与我方承诺不符，可免除我方成交人资格。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12、以上事项如有虚假或隐瞒，我方愿意承担一切后果和责任。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13、本文件自磋商之日起   天内有效。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14、 与本项目有关的一切往来通讯请寄：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地址：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邮编：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电话： </w:t>
      </w:r>
    </w:p>
    <w:p>
      <w:pPr>
        <w:spacing w:line="360" w:lineRule="exact"/>
        <w:rPr>
          <w:rFonts w:ascii="微软雅黑" w:hAnsi="微软雅黑" w:eastAsia="微软雅黑"/>
          <w:bCs/>
          <w:szCs w:val="21"/>
        </w:rPr>
      </w:pPr>
      <w:r>
        <w:rPr>
          <w:rFonts w:hint="eastAsia" w:ascii="微软雅黑" w:hAnsi="微软雅黑" w:eastAsia="微软雅黑"/>
          <w:bCs/>
          <w:szCs w:val="21"/>
        </w:rPr>
        <w:t xml:space="preserve">传真： </w:t>
      </w:r>
    </w:p>
    <w:p>
      <w:pPr>
        <w:spacing w:line="360" w:lineRule="exact"/>
        <w:jc w:val="right"/>
        <w:rPr>
          <w:rFonts w:ascii="微软雅黑" w:hAnsi="微软雅黑" w:eastAsia="微软雅黑"/>
          <w:bCs/>
          <w:szCs w:val="21"/>
        </w:rPr>
      </w:pPr>
      <w:r>
        <w:rPr>
          <w:rFonts w:hint="eastAsia" w:ascii="微软雅黑" w:hAnsi="微软雅黑" w:eastAsia="微软雅黑"/>
          <w:bCs/>
          <w:szCs w:val="21"/>
        </w:rPr>
        <w:t xml:space="preserve">供应商（盖章）： </w:t>
      </w:r>
    </w:p>
    <w:p>
      <w:pPr>
        <w:spacing w:line="360" w:lineRule="exact"/>
        <w:jc w:val="right"/>
        <w:rPr>
          <w:rFonts w:ascii="微软雅黑" w:hAnsi="微软雅黑" w:eastAsia="微软雅黑"/>
          <w:bCs/>
          <w:szCs w:val="21"/>
        </w:rPr>
      </w:pPr>
      <w:r>
        <w:rPr>
          <w:rFonts w:hint="eastAsia" w:ascii="微软雅黑" w:hAnsi="微软雅黑" w:eastAsia="微软雅黑"/>
          <w:bCs/>
          <w:szCs w:val="21"/>
        </w:rPr>
        <w:t xml:space="preserve">授权代表（签字）： </w:t>
      </w:r>
    </w:p>
    <w:p>
      <w:pPr>
        <w:spacing w:line="360" w:lineRule="exact"/>
        <w:jc w:val="right"/>
      </w:pPr>
      <w:r>
        <w:rPr>
          <w:rFonts w:hint="eastAsia" w:ascii="微软雅黑" w:hAnsi="微软雅黑" w:eastAsia="微软雅黑"/>
          <w:bCs/>
          <w:szCs w:val="21"/>
        </w:rPr>
        <w:t>日期：</w:t>
      </w:r>
    </w:p>
    <w:p>
      <w:pPr>
        <w:shd w:val="clear" w:color="auto" w:fill="FFFFFF"/>
        <w:adjustRightInd w:val="0"/>
        <w:snapToGrid w:val="0"/>
        <w:spacing w:before="156" w:beforeLines="50" w:after="156" w:afterLines="50" w:line="500" w:lineRule="exact"/>
        <w:ind w:firstLine="840" w:firstLineChars="400"/>
        <w:rPr>
          <w:rFonts w:ascii="微软雅黑" w:hAnsi="微软雅黑" w:eastAsia="微软雅黑" w:cs="微软雅黑"/>
          <w:bCs/>
          <w:szCs w:val="21"/>
          <w:shd w:val="clear" w:color="auto" w:fill="FFFFFF"/>
        </w:rPr>
      </w:pPr>
    </w:p>
    <w:p>
      <w:pPr>
        <w:widowControl/>
        <w:jc w:val="left"/>
        <w:rPr>
          <w:rFonts w:ascii="宋体" w:hAnsi="宋体" w:cs="宋体"/>
          <w:kern w:val="0"/>
          <w:sz w:val="20"/>
          <w:szCs w:val="20"/>
          <w:lang w:bidi="ar"/>
        </w:rPr>
      </w:pPr>
    </w:p>
    <w:p>
      <w:pPr>
        <w:widowControl/>
        <w:jc w:val="left"/>
        <w:rPr>
          <w:rFonts w:ascii="宋体" w:hAnsi="宋体" w:cs="宋体"/>
          <w:kern w:val="0"/>
          <w:sz w:val="20"/>
          <w:szCs w:val="20"/>
          <w:lang w:bidi="ar"/>
        </w:rPr>
      </w:pPr>
    </w:p>
    <w:p>
      <w:pPr>
        <w:widowControl/>
        <w:jc w:val="left"/>
        <w:rPr>
          <w:rFonts w:ascii="宋体" w:hAnsi="宋体" w:cs="宋体"/>
          <w:kern w:val="0"/>
          <w:sz w:val="20"/>
          <w:szCs w:val="20"/>
          <w:lang w:bidi="ar"/>
        </w:rPr>
      </w:pPr>
    </w:p>
    <w:p>
      <w:pPr>
        <w:widowControl/>
        <w:jc w:val="left"/>
        <w:rPr>
          <w:rFonts w:ascii="宋体" w:hAnsi="宋体" w:cs="宋体"/>
          <w:kern w:val="0"/>
          <w:sz w:val="20"/>
          <w:szCs w:val="20"/>
          <w:lang w:bidi="ar"/>
        </w:rPr>
      </w:pPr>
    </w:p>
    <w:p>
      <w:pPr>
        <w:widowControl/>
        <w:jc w:val="left"/>
        <w:rPr>
          <w:rFonts w:ascii="宋体" w:hAnsi="宋体" w:cs="宋体"/>
          <w:kern w:val="0"/>
          <w:sz w:val="20"/>
          <w:szCs w:val="20"/>
          <w:lang w:bidi="ar"/>
        </w:rPr>
      </w:pPr>
    </w:p>
    <w:p>
      <w:pPr>
        <w:widowControl/>
        <w:jc w:val="left"/>
      </w:pPr>
      <w:r>
        <w:rPr>
          <w:rFonts w:hint="eastAsia" w:ascii="宋体" w:hAnsi="宋体" w:cs="宋体"/>
          <w:kern w:val="0"/>
          <w:sz w:val="20"/>
          <w:szCs w:val="20"/>
          <w:lang w:bidi="ar"/>
        </w:rPr>
        <w:t xml:space="preserve">5、初次报价表格式： </w:t>
      </w:r>
    </w:p>
    <w:p>
      <w:pPr>
        <w:widowControl/>
        <w:jc w:val="center"/>
      </w:pPr>
      <w:r>
        <w:rPr>
          <w:rFonts w:hint="eastAsia" w:ascii="宋体" w:hAnsi="宋体" w:cs="宋体"/>
          <w:b/>
          <w:bCs/>
          <w:kern w:val="0"/>
          <w:sz w:val="28"/>
          <w:szCs w:val="28"/>
          <w:lang w:bidi="ar"/>
        </w:rPr>
        <w:t>初 次 报 价 表</w:t>
      </w:r>
    </w:p>
    <w:p>
      <w:pPr>
        <w:widowControl/>
        <w:jc w:val="left"/>
      </w:pPr>
      <w:r>
        <w:rPr>
          <w:rFonts w:hint="eastAsia" w:ascii="宋体" w:hAnsi="宋体" w:cs="宋体"/>
          <w:kern w:val="0"/>
          <w:sz w:val="20"/>
          <w:szCs w:val="20"/>
          <w:lang w:bidi="ar"/>
        </w:rPr>
        <w:t>项目名称：                                     项目编号：</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7"/>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55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jc w:val="center"/>
            </w:pPr>
            <w:r>
              <w:rPr>
                <w:rFonts w:hint="eastAsia" w:ascii="宋体" w:hAnsi="宋体" w:cs="宋体"/>
              </w:rPr>
              <w:t>采购内容</w:t>
            </w:r>
          </w:p>
        </w:tc>
        <w:tc>
          <w:tcPr>
            <w:tcW w:w="449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jc w:val="center"/>
            </w:pPr>
            <w:r>
              <w:rPr>
                <w:rFonts w:hint="eastAsia" w:ascii="宋体" w:hAnsi="宋体" w:cs="宋体"/>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55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textAlignment w:val="center"/>
              <w:rPr>
                <w:rFonts w:ascii="宋体" w:hAnsi="宋体" w:cs="宋体"/>
                <w:b/>
                <w:bCs/>
                <w:kern w:val="0"/>
              </w:rPr>
            </w:pPr>
          </w:p>
        </w:tc>
        <w:tc>
          <w:tcPr>
            <w:tcW w:w="449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3557"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ind w:firstLine="482"/>
              <w:jc w:val="center"/>
              <w:rPr>
                <w:rFonts w:ascii="宋体" w:hAnsi="宋体"/>
                <w:spacing w:val="6"/>
              </w:rPr>
            </w:pPr>
            <w:r>
              <w:rPr>
                <w:rFonts w:hint="eastAsia" w:ascii="宋体" w:hAnsi="宋体"/>
                <w:b/>
              </w:rPr>
              <w:t>总价：（人民币）</w:t>
            </w:r>
          </w:p>
        </w:tc>
        <w:tc>
          <w:tcPr>
            <w:tcW w:w="449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jc w:val="left"/>
              <w:rPr>
                <w:rFonts w:ascii="宋体" w:hAnsi="宋体"/>
              </w:rPr>
            </w:pPr>
            <w:r>
              <w:rPr>
                <w:rFonts w:hint="eastAsia" w:ascii="宋体" w:hAnsi="宋体"/>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35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rPr>
            </w:pPr>
          </w:p>
        </w:tc>
        <w:tc>
          <w:tcPr>
            <w:tcW w:w="449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jc w:val="left"/>
              <w:rPr>
                <w:rFonts w:ascii="宋体" w:hAnsi="宋体"/>
              </w:rPr>
            </w:pPr>
            <w:r>
              <w:rPr>
                <w:rFonts w:hint="eastAsia" w:ascii="宋体" w:hAnsi="宋体"/>
              </w:rPr>
              <w:t>小写：</w:t>
            </w:r>
          </w:p>
        </w:tc>
      </w:tr>
    </w:tbl>
    <w:p>
      <w:pPr>
        <w:widowControl/>
        <w:jc w:val="left"/>
        <w:rPr>
          <w:rFonts w:ascii="微软雅黑" w:hAnsi="微软雅黑" w:eastAsia="微软雅黑" w:cs="微软雅黑"/>
          <w:sz w:val="24"/>
          <w:szCs w:val="20"/>
          <w:shd w:val="clear" w:color="auto" w:fill="FFFFFF"/>
        </w:rPr>
      </w:pPr>
    </w:p>
    <w:p>
      <w:pPr>
        <w:widowControl/>
        <w:jc w:val="left"/>
        <w:rPr>
          <w:rFonts w:ascii="微软雅黑" w:hAnsi="微软雅黑" w:eastAsia="微软雅黑" w:cs="微软雅黑"/>
          <w:sz w:val="24"/>
          <w:szCs w:val="20"/>
          <w:shd w:val="clear" w:color="auto" w:fill="FFFFFF"/>
        </w:rPr>
      </w:pPr>
    </w:p>
    <w:p>
      <w:pPr>
        <w:widowControl/>
        <w:jc w:val="left"/>
        <w:rPr>
          <w:rFonts w:ascii="微软雅黑" w:hAnsi="微软雅黑" w:eastAsia="微软雅黑" w:cs="微软雅黑"/>
          <w:sz w:val="24"/>
          <w:szCs w:val="20"/>
          <w:shd w:val="clear" w:color="auto" w:fill="FFFFFF"/>
        </w:rPr>
      </w:pPr>
    </w:p>
    <w:p>
      <w:pPr>
        <w:widowControl/>
        <w:jc w:val="left"/>
        <w:rPr>
          <w:rFonts w:ascii="微软雅黑" w:hAnsi="微软雅黑" w:eastAsia="微软雅黑" w:cs="微软雅黑"/>
          <w:sz w:val="24"/>
          <w:szCs w:val="20"/>
          <w:shd w:val="clear" w:color="auto" w:fill="FFFFFF"/>
        </w:rPr>
      </w:pPr>
    </w:p>
    <w:p>
      <w:pPr>
        <w:widowControl/>
        <w:jc w:val="left"/>
        <w:rPr>
          <w:rFonts w:ascii="微软雅黑" w:hAnsi="微软雅黑" w:eastAsia="微软雅黑" w:cs="微软雅黑"/>
          <w:sz w:val="24"/>
          <w:szCs w:val="20"/>
          <w:shd w:val="clear" w:color="auto" w:fill="FFFFFF"/>
        </w:rPr>
      </w:pPr>
    </w:p>
    <w:p>
      <w:pPr>
        <w:widowControl/>
        <w:jc w:val="right"/>
        <w:rPr>
          <w:rFonts w:ascii="微软雅黑" w:hAnsi="微软雅黑" w:eastAsia="微软雅黑" w:cs="微软雅黑"/>
          <w:sz w:val="24"/>
          <w:szCs w:val="20"/>
          <w:shd w:val="clear" w:color="auto" w:fill="FFFFFF"/>
        </w:rPr>
      </w:pPr>
    </w:p>
    <w:p>
      <w:pPr>
        <w:widowControl/>
        <w:jc w:val="center"/>
        <w:rPr>
          <w:rFonts w:ascii="微软雅黑" w:hAnsi="微软雅黑" w:eastAsia="微软雅黑" w:cs="微软雅黑"/>
          <w:sz w:val="24"/>
          <w:szCs w:val="20"/>
          <w:shd w:val="clear" w:color="auto" w:fill="FFFFFF"/>
        </w:rPr>
      </w:pPr>
      <w:r>
        <w:rPr>
          <w:rFonts w:hint="eastAsia" w:ascii="微软雅黑" w:hAnsi="微软雅黑" w:eastAsia="微软雅黑" w:cs="微软雅黑"/>
          <w:sz w:val="24"/>
          <w:szCs w:val="20"/>
          <w:shd w:val="clear" w:color="auto" w:fill="FFFFFF"/>
        </w:rPr>
        <w:t>单位名称：</w:t>
      </w:r>
    </w:p>
    <w:p>
      <w:pPr>
        <w:widowControl/>
        <w:jc w:val="center"/>
        <w:rPr>
          <w:rFonts w:ascii="微软雅黑" w:hAnsi="微软雅黑" w:eastAsia="微软雅黑" w:cs="微软雅黑"/>
          <w:sz w:val="24"/>
          <w:szCs w:val="20"/>
          <w:shd w:val="clear" w:color="auto" w:fill="FFFFFF"/>
        </w:rPr>
      </w:pPr>
      <w:r>
        <w:rPr>
          <w:rFonts w:hint="eastAsia" w:ascii="微软雅黑" w:hAnsi="微软雅黑" w:eastAsia="微软雅黑" w:cs="微软雅黑"/>
          <w:sz w:val="24"/>
          <w:szCs w:val="20"/>
          <w:shd w:val="clear" w:color="auto" w:fill="FFFFFF"/>
        </w:rPr>
        <w:t>日期：</w:t>
      </w:r>
    </w:p>
    <w:p>
      <w:pPr>
        <w:jc w:val="right"/>
        <w:rPr>
          <w:rFonts w:ascii="微软雅黑" w:hAnsi="微软雅黑" w:eastAsia="微软雅黑" w:cs="微软雅黑"/>
          <w:sz w:val="24"/>
          <w:u w:val="single"/>
          <w:shd w:val="clear" w:color="auto" w:fill="FFFFFF"/>
        </w:rPr>
      </w:pPr>
      <w:r>
        <w:rPr>
          <w:rFonts w:hint="eastAsia" w:ascii="微软雅黑" w:hAnsi="微软雅黑" w:eastAsia="微软雅黑" w:cs="微软雅黑"/>
          <w:sz w:val="24"/>
          <w:u w:val="single"/>
          <w:shd w:val="clear" w:color="auto" w:fill="FFFFFF"/>
        </w:rPr>
        <w:br w:type="page"/>
      </w:r>
    </w:p>
    <w:p>
      <w:pPr>
        <w:shd w:val="clear" w:color="auto" w:fill="FFFFFF"/>
        <w:spacing w:line="360" w:lineRule="auto"/>
        <w:ind w:firstLine="612"/>
        <w:rPr>
          <w:rFonts w:ascii="微软雅黑" w:hAnsi="微软雅黑" w:eastAsia="微软雅黑" w:cs="微软雅黑"/>
          <w:sz w:val="24"/>
          <w:u w:val="single"/>
          <w:shd w:val="clear" w:color="auto" w:fill="FFFFFF"/>
        </w:rPr>
      </w:pPr>
      <w:r>
        <w:rPr>
          <w:rFonts w:hint="eastAsia" w:ascii="微软雅黑" w:hAnsi="微软雅黑" w:eastAsia="微软雅黑" w:cs="微软雅黑"/>
          <w:sz w:val="24"/>
          <w:u w:val="single"/>
          <w:shd w:val="clear" w:color="auto" w:fill="FFFFFF"/>
        </w:rPr>
        <w:t xml:space="preserve">法定代表人身份证明书： </w:t>
      </w:r>
    </w:p>
    <w:p>
      <w:pPr>
        <w:shd w:val="clear" w:color="auto" w:fill="FFFFFF"/>
        <w:spacing w:line="360" w:lineRule="auto"/>
        <w:ind w:firstLine="612"/>
        <w:jc w:val="center"/>
        <w:rPr>
          <w:rFonts w:ascii="微软雅黑" w:hAnsi="微软雅黑" w:eastAsia="微软雅黑" w:cs="微软雅黑"/>
          <w:b/>
          <w:bCs/>
          <w:sz w:val="32"/>
          <w:szCs w:val="32"/>
          <w:shd w:val="clear" w:color="auto" w:fill="FFFFFF"/>
        </w:rPr>
      </w:pPr>
      <w:r>
        <w:rPr>
          <w:rFonts w:hint="eastAsia" w:ascii="微软雅黑" w:hAnsi="微软雅黑" w:eastAsia="微软雅黑" w:cs="微软雅黑"/>
          <w:b/>
          <w:bCs/>
          <w:sz w:val="32"/>
          <w:szCs w:val="32"/>
          <w:shd w:val="clear" w:color="auto" w:fill="FFFFFF"/>
        </w:rPr>
        <w:t>法定代表人身份证明书</w:t>
      </w:r>
    </w:p>
    <w:p>
      <w:pPr>
        <w:shd w:val="clear" w:color="auto" w:fill="FFFFFF"/>
        <w:spacing w:line="360" w:lineRule="auto"/>
        <w:ind w:firstLine="612"/>
        <w:rPr>
          <w:rFonts w:ascii="微软雅黑" w:hAnsi="微软雅黑" w:eastAsia="微软雅黑" w:cs="微软雅黑"/>
          <w:sz w:val="24"/>
          <w:u w:val="single"/>
          <w:shd w:val="clear" w:color="auto" w:fill="FFFFFF"/>
        </w:rPr>
      </w:pPr>
      <w:r>
        <w:rPr>
          <w:rFonts w:hint="eastAsia" w:ascii="微软雅黑" w:hAnsi="微软雅黑" w:eastAsia="微软雅黑" w:cs="微软雅黑"/>
          <w:sz w:val="24"/>
          <w:u w:val="single"/>
          <w:shd w:val="clear" w:color="auto" w:fill="FFFFFF"/>
        </w:rPr>
        <w:t xml:space="preserve">致 ： </w:t>
      </w:r>
    </w:p>
    <w:p>
      <w:pPr>
        <w:shd w:val="clear" w:color="auto" w:fill="FFFFFF"/>
        <w:spacing w:line="360" w:lineRule="auto"/>
        <w:ind w:firstLine="612"/>
        <w:rPr>
          <w:rFonts w:ascii="微软雅黑" w:hAnsi="微软雅黑" w:eastAsia="微软雅黑" w:cs="微软雅黑"/>
          <w:sz w:val="24"/>
          <w:u w:val="single"/>
          <w:shd w:val="clear" w:color="auto" w:fill="FFFFFF"/>
        </w:rPr>
      </w:pPr>
      <w:r>
        <w:rPr>
          <w:rFonts w:hint="eastAsia" w:ascii="微软雅黑" w:hAnsi="微软雅黑" w:eastAsia="微软雅黑" w:cs="微软雅黑"/>
          <w:sz w:val="24"/>
          <w:u w:val="single"/>
          <w:shd w:val="clear" w:color="auto" w:fill="FFFFFF"/>
        </w:rPr>
        <w:t xml:space="preserve">（法定代表人姓名）   系   （供应商名称）  的法定代表人，性别   ，职务   ，联系电话       传真    ,联系地址       ，邮编       。 </w:t>
      </w:r>
    </w:p>
    <w:p>
      <w:pPr>
        <w:shd w:val="clear" w:color="auto" w:fill="FFFFFF"/>
        <w:spacing w:line="360" w:lineRule="auto"/>
        <w:ind w:firstLine="612"/>
        <w:rPr>
          <w:rFonts w:ascii="微软雅黑" w:hAnsi="微软雅黑" w:eastAsia="微软雅黑" w:cs="微软雅黑"/>
          <w:sz w:val="24"/>
          <w:u w:val="single"/>
          <w:shd w:val="clear" w:color="auto" w:fill="FFFFFF"/>
        </w:rPr>
      </w:pPr>
      <w:r>
        <w:rPr>
          <w:rFonts w:hint="eastAsia" w:ascii="微软雅黑" w:hAnsi="微软雅黑" w:eastAsia="微软雅黑" w:cs="微软雅黑"/>
          <w:sz w:val="24"/>
          <w:u w:val="single"/>
          <w:shd w:val="clear" w:color="auto" w:fill="FFFFFF"/>
        </w:rPr>
        <w:t>特此证明</w:t>
      </w:r>
    </w:p>
    <w:p>
      <w:pPr>
        <w:shd w:val="clear" w:color="auto" w:fill="FFFFFF"/>
        <w:spacing w:line="360" w:lineRule="auto"/>
        <w:ind w:firstLine="612"/>
        <w:jc w:val="right"/>
        <w:rPr>
          <w:rFonts w:ascii="微软雅黑" w:hAnsi="微软雅黑" w:eastAsia="微软雅黑" w:cs="微软雅黑"/>
          <w:sz w:val="24"/>
          <w:u w:val="single"/>
          <w:shd w:val="clear" w:color="auto" w:fill="FFFFFF"/>
        </w:rPr>
      </w:pPr>
      <w:r>
        <w:rPr>
          <w:rFonts w:hint="eastAsia" w:ascii="微软雅黑" w:hAnsi="微软雅黑" w:eastAsia="微软雅黑" w:cs="微软雅黑"/>
          <w:sz w:val="24"/>
          <w:u w:val="single"/>
          <w:shd w:val="clear" w:color="auto" w:fill="FFFFFF"/>
        </w:rPr>
        <w:t xml:space="preserve">供应商名称（公章） </w:t>
      </w:r>
    </w:p>
    <w:p>
      <w:pPr>
        <w:shd w:val="clear" w:color="auto" w:fill="FFFFFF"/>
        <w:spacing w:line="360" w:lineRule="auto"/>
        <w:ind w:firstLine="612"/>
        <w:jc w:val="right"/>
        <w:rPr>
          <w:rFonts w:ascii="微软雅黑" w:hAnsi="微软雅黑" w:eastAsia="微软雅黑" w:cs="微软雅黑"/>
          <w:sz w:val="24"/>
          <w:u w:val="single"/>
          <w:shd w:val="clear" w:color="auto" w:fill="FFFFFF"/>
        </w:rPr>
      </w:pPr>
      <w:r>
        <w:rPr>
          <w:rFonts w:hint="eastAsia" w:ascii="微软雅黑" w:hAnsi="微软雅黑" w:eastAsia="微软雅黑" w:cs="微软雅黑"/>
          <w:sz w:val="24"/>
          <w:u w:val="single"/>
          <w:shd w:val="clear" w:color="auto" w:fill="FFFFFF"/>
        </w:rPr>
        <w:t xml:space="preserve">日期： 年 月 日 </w:t>
      </w:r>
    </w:p>
    <w:p>
      <w:pPr>
        <w:shd w:val="clear" w:color="auto" w:fill="FFFFFF"/>
        <w:spacing w:line="360" w:lineRule="auto"/>
        <w:ind w:firstLine="612"/>
        <w:rPr>
          <w:rFonts w:ascii="微软雅黑" w:hAnsi="微软雅黑" w:eastAsia="微软雅黑" w:cs="微软雅黑"/>
          <w:sz w:val="24"/>
          <w:u w:val="single"/>
          <w:shd w:val="clear" w:color="auto" w:fill="FFFFFF"/>
        </w:rPr>
      </w:pPr>
      <w:r>
        <w:rPr>
          <w:rFonts w:hint="eastAsia" w:ascii="微软雅黑" w:hAnsi="微软雅黑" w:eastAsia="微软雅黑" w:cs="微软雅黑"/>
          <w:sz w:val="24"/>
          <w:u w:val="single"/>
          <w:shd w:val="clear" w:color="auto" w:fill="FFFFFF"/>
        </w:rPr>
        <w:t xml:space="preserve">----------------------------------------------------------------------------------------- </w:t>
      </w:r>
    </w:p>
    <w:p>
      <w:pPr>
        <w:shd w:val="clear" w:color="auto" w:fill="FFFFFF"/>
        <w:spacing w:line="360" w:lineRule="auto"/>
        <w:ind w:firstLine="612"/>
        <w:jc w:val="center"/>
        <w:rPr>
          <w:rFonts w:ascii="微软雅黑" w:hAnsi="微软雅黑" w:eastAsia="微软雅黑" w:cs="微软雅黑"/>
          <w:sz w:val="24"/>
          <w:u w:val="single"/>
          <w:shd w:val="clear" w:color="auto" w:fill="FFFFFF"/>
        </w:rPr>
      </w:pPr>
      <w:r>
        <w:rPr>
          <w:rFonts w:hint="eastAsia" w:ascii="微软雅黑" w:hAnsi="微软雅黑" w:eastAsia="微软雅黑" w:cs="微软雅黑"/>
          <w:sz w:val="24"/>
          <w:u w:val="single"/>
          <w:shd w:val="clear" w:color="auto" w:fill="FFFFFF"/>
        </w:rPr>
        <w:t>附法定代表人身份证复印件</w:t>
      </w:r>
    </w:p>
    <w:p>
      <w:pPr>
        <w:shd w:val="clear" w:color="auto" w:fill="FFFFFF"/>
        <w:rPr>
          <w:rFonts w:ascii="微软雅黑" w:hAnsi="微软雅黑" w:eastAsia="微软雅黑" w:cs="微软雅黑"/>
          <w:b/>
          <w:kern w:val="0"/>
          <w:sz w:val="30"/>
          <w:szCs w:val="30"/>
          <w:shd w:val="clear" w:color="auto" w:fill="FFFFFF"/>
        </w:rPr>
      </w:pPr>
      <w:r>
        <w:rPr>
          <w:rFonts w:ascii="微软雅黑" w:hAnsi="微软雅黑" w:eastAsia="微软雅黑" w:cs="微软雅黑"/>
          <w:sz w:val="24"/>
          <w:szCs w:val="20"/>
          <w:shd w:val="clear" w:color="auto" w:fill="FFFFFF"/>
        </w:rPr>
        <w:br w:type="page"/>
      </w:r>
      <w:r>
        <w:rPr>
          <w:rFonts w:hint="eastAsia" w:ascii="微软雅黑" w:hAnsi="微软雅黑" w:eastAsia="微软雅黑" w:cs="微软雅黑"/>
          <w:b/>
          <w:kern w:val="0"/>
          <w:sz w:val="30"/>
          <w:szCs w:val="30"/>
          <w:shd w:val="clear" w:color="auto" w:fill="FFFFFF"/>
        </w:rPr>
        <w:t>附件：</w:t>
      </w:r>
    </w:p>
    <w:p>
      <w:pPr>
        <w:shd w:val="clear" w:color="auto" w:fill="FFFFFF"/>
        <w:jc w:val="center"/>
        <w:rPr>
          <w:rFonts w:ascii="微软雅黑" w:hAnsi="微软雅黑" w:eastAsia="微软雅黑" w:cs="微软雅黑"/>
          <w:b/>
          <w:kern w:val="0"/>
          <w:sz w:val="30"/>
          <w:szCs w:val="30"/>
          <w:shd w:val="clear" w:color="auto" w:fill="FFFFFF"/>
        </w:rPr>
      </w:pPr>
      <w:r>
        <w:rPr>
          <w:rFonts w:hint="eastAsia" w:ascii="微软雅黑" w:hAnsi="微软雅黑" w:eastAsia="微软雅黑" w:cs="微软雅黑"/>
          <w:b/>
          <w:kern w:val="0"/>
          <w:sz w:val="30"/>
          <w:szCs w:val="30"/>
          <w:shd w:val="clear" w:color="auto" w:fill="FFFFFF"/>
        </w:rPr>
        <w:t>法定代表人授权委托书</w:t>
      </w:r>
    </w:p>
    <w:p>
      <w:pPr>
        <w:shd w:val="clear" w:color="auto" w:fill="FFFFFF"/>
        <w:snapToGrid w:val="0"/>
        <w:spacing w:before="156" w:beforeLines="50" w:after="50"/>
        <w:rPr>
          <w:rFonts w:ascii="微软雅黑" w:hAnsi="微软雅黑" w:eastAsia="微软雅黑" w:cs="微软雅黑"/>
          <w:sz w:val="24"/>
          <w:szCs w:val="20"/>
          <w:shd w:val="clear" w:color="auto" w:fill="FFFFFF"/>
        </w:rPr>
      </w:pPr>
      <w:r>
        <w:rPr>
          <w:rFonts w:hint="eastAsia" w:ascii="微软雅黑" w:hAnsi="微软雅黑" w:eastAsia="微软雅黑" w:cs="微软雅黑"/>
          <w:kern w:val="0"/>
          <w:sz w:val="24"/>
          <w:u w:val="single"/>
          <w:lang w:bidi="ar"/>
        </w:rPr>
        <w:t>致            （采购人、采购代理机构）</w:t>
      </w:r>
      <w:r>
        <w:rPr>
          <w:rFonts w:hint="eastAsia" w:ascii="微软雅黑" w:hAnsi="微软雅黑" w:eastAsia="微软雅黑" w:cs="微软雅黑"/>
          <w:sz w:val="24"/>
          <w:szCs w:val="20"/>
          <w:shd w:val="clear" w:color="auto" w:fill="FFFFFF"/>
        </w:rPr>
        <w:t>：</w:t>
      </w:r>
    </w:p>
    <w:p>
      <w:pPr>
        <w:shd w:val="clear" w:color="auto" w:fill="FFFFFF"/>
        <w:spacing w:line="360" w:lineRule="auto"/>
        <w:ind w:firstLine="612"/>
        <w:rPr>
          <w:rFonts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本授权委托书声明：我</w:t>
      </w:r>
      <w:r>
        <w:rPr>
          <w:rFonts w:hint="eastAsia" w:ascii="微软雅黑" w:hAnsi="微软雅黑" w:eastAsia="微软雅黑" w:cs="微软雅黑"/>
          <w:sz w:val="24"/>
          <w:u w:val="single"/>
          <w:shd w:val="clear" w:color="auto" w:fill="FFFFFF"/>
        </w:rPr>
        <w:t xml:space="preserve">   （法定代表人姓名）   </w:t>
      </w:r>
      <w:r>
        <w:rPr>
          <w:rFonts w:hint="eastAsia" w:ascii="微软雅黑" w:hAnsi="微软雅黑" w:eastAsia="微软雅黑" w:cs="微软雅黑"/>
          <w:sz w:val="24"/>
          <w:shd w:val="clear" w:color="auto" w:fill="FFFFFF"/>
        </w:rPr>
        <w:t>系</w:t>
      </w:r>
      <w:r>
        <w:rPr>
          <w:rFonts w:hint="eastAsia" w:ascii="微软雅黑" w:hAnsi="微软雅黑" w:eastAsia="微软雅黑" w:cs="微软雅黑"/>
          <w:sz w:val="24"/>
          <w:u w:val="single"/>
          <w:shd w:val="clear" w:color="auto" w:fill="FFFFFF"/>
        </w:rPr>
        <w:t xml:space="preserve">   （投 标 人 名 称）  </w:t>
      </w:r>
      <w:r>
        <w:rPr>
          <w:rFonts w:hint="eastAsia" w:ascii="微软雅黑" w:hAnsi="微软雅黑" w:eastAsia="微软雅黑" w:cs="微软雅黑"/>
          <w:sz w:val="24"/>
          <w:shd w:val="clear" w:color="auto" w:fill="FFFFFF"/>
        </w:rPr>
        <w:t>的法定代表人，现授权委托</w:t>
      </w:r>
      <w:r>
        <w:rPr>
          <w:rFonts w:hint="eastAsia" w:ascii="微软雅黑" w:hAnsi="微软雅黑" w:eastAsia="微软雅黑" w:cs="微软雅黑"/>
          <w:sz w:val="24"/>
          <w:u w:val="single"/>
          <w:shd w:val="clear" w:color="auto" w:fill="FFFFFF"/>
        </w:rPr>
        <w:t xml:space="preserve">  （单 位 名 称）   </w:t>
      </w:r>
      <w:r>
        <w:rPr>
          <w:rFonts w:hint="eastAsia" w:ascii="微软雅黑" w:hAnsi="微软雅黑" w:eastAsia="微软雅黑" w:cs="微软雅黑"/>
          <w:sz w:val="24"/>
          <w:shd w:val="clear" w:color="auto" w:fill="FFFFFF"/>
        </w:rPr>
        <w:t>的</w:t>
      </w:r>
      <w:r>
        <w:rPr>
          <w:rFonts w:hint="eastAsia" w:ascii="微软雅黑" w:hAnsi="微软雅黑" w:eastAsia="微软雅黑" w:cs="微软雅黑"/>
          <w:sz w:val="24"/>
          <w:u w:val="single"/>
          <w:shd w:val="clear" w:color="auto" w:fill="FFFFFF"/>
        </w:rPr>
        <w:t xml:space="preserve">  （授权代表姓名）  </w:t>
      </w:r>
      <w:r>
        <w:rPr>
          <w:rFonts w:hint="eastAsia" w:ascii="微软雅黑" w:hAnsi="微软雅黑" w:eastAsia="微软雅黑" w:cs="微软雅黑"/>
          <w:sz w:val="24"/>
          <w:shd w:val="clear" w:color="auto" w:fill="FFFFFF"/>
        </w:rPr>
        <w:t>为我公司法定代表人授权代表，参加贵处组织的</w:t>
      </w:r>
      <w:r>
        <w:rPr>
          <w:rFonts w:hint="eastAsia" w:ascii="微软雅黑" w:hAnsi="微软雅黑" w:eastAsia="微软雅黑" w:cs="微软雅黑"/>
          <w:sz w:val="24"/>
          <w:u w:val="single"/>
          <w:shd w:val="clear" w:color="auto" w:fill="FFFFFF"/>
        </w:rPr>
        <w:t xml:space="preserve">  （采购项目名称，括号中填写项目编号）  </w:t>
      </w:r>
      <w:r>
        <w:rPr>
          <w:rFonts w:hint="eastAsia" w:ascii="微软雅黑" w:hAnsi="微软雅黑" w:eastAsia="微软雅黑" w:cs="微软雅黑"/>
          <w:sz w:val="24"/>
          <w:shd w:val="clear" w:color="auto" w:fill="FFFFFF"/>
        </w:rPr>
        <w:t>项目磋商，全权处理本次招磋商活动中的一切事宜，我承认授权代表全权代表我所签署的本项目的磋商文件的内容。</w:t>
      </w:r>
    </w:p>
    <w:p>
      <w:pPr>
        <w:shd w:val="clear" w:color="auto" w:fill="FFFFFF"/>
        <w:spacing w:line="360" w:lineRule="auto"/>
        <w:ind w:firstLine="697"/>
        <w:rPr>
          <w:rFonts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授权代表无转授权，特此授权</w:t>
      </w:r>
    </w:p>
    <w:p>
      <w:pPr>
        <w:shd w:val="clear" w:color="auto" w:fill="FFFFFF"/>
        <w:spacing w:line="480" w:lineRule="auto"/>
        <w:ind w:left="2100"/>
        <w:rPr>
          <w:rFonts w:ascii="微软雅黑" w:hAnsi="微软雅黑" w:eastAsia="微软雅黑" w:cs="微软雅黑"/>
          <w:sz w:val="24"/>
          <w:u w:val="single"/>
          <w:shd w:val="clear" w:color="auto" w:fill="FFFFFF"/>
        </w:rPr>
      </w:pPr>
      <w:r>
        <w:rPr>
          <w:rFonts w:hint="eastAsia" w:ascii="微软雅黑" w:hAnsi="微软雅黑" w:eastAsia="微软雅黑" w:cs="微软雅黑"/>
          <w:sz w:val="24"/>
          <w:shd w:val="clear" w:color="auto" w:fill="FFFFFF"/>
        </w:rPr>
        <w:t>授权代表：</w:t>
      </w:r>
      <w:r>
        <w:rPr>
          <w:rFonts w:hint="eastAsia" w:ascii="微软雅黑" w:hAnsi="微软雅黑" w:eastAsia="微软雅黑" w:cs="微软雅黑"/>
          <w:sz w:val="24"/>
          <w:u w:val="single"/>
          <w:shd w:val="clear" w:color="auto" w:fill="FFFFFF"/>
        </w:rPr>
        <w:t xml:space="preserve">   （签字）  </w:t>
      </w:r>
      <w:r>
        <w:rPr>
          <w:rFonts w:hint="eastAsia" w:ascii="微软雅黑" w:hAnsi="微软雅黑" w:eastAsia="微软雅黑" w:cs="微软雅黑"/>
          <w:sz w:val="24"/>
          <w:shd w:val="clear" w:color="auto" w:fill="FFFFFF"/>
        </w:rPr>
        <w:t xml:space="preserve"> 性别：</w:t>
      </w:r>
      <w:r>
        <w:rPr>
          <w:rFonts w:hint="eastAsia" w:ascii="微软雅黑" w:hAnsi="微软雅黑" w:eastAsia="微软雅黑" w:cs="微软雅黑"/>
          <w:sz w:val="24"/>
          <w:u w:val="single"/>
          <w:shd w:val="clear" w:color="auto" w:fill="FFFFFF"/>
        </w:rPr>
        <w:t xml:space="preserve">     </w:t>
      </w:r>
      <w:r>
        <w:rPr>
          <w:rFonts w:hint="eastAsia" w:ascii="微软雅黑" w:hAnsi="微软雅黑" w:eastAsia="微软雅黑" w:cs="微软雅黑"/>
          <w:sz w:val="24"/>
          <w:shd w:val="clear" w:color="auto" w:fill="FFFFFF"/>
        </w:rPr>
        <w:t xml:space="preserve"> 年龄：</w:t>
      </w:r>
      <w:r>
        <w:rPr>
          <w:rFonts w:hint="eastAsia" w:ascii="微软雅黑" w:hAnsi="微软雅黑" w:eastAsia="微软雅黑" w:cs="微软雅黑"/>
          <w:sz w:val="24"/>
          <w:u w:val="single"/>
          <w:shd w:val="clear" w:color="auto" w:fill="FFFFFF"/>
        </w:rPr>
        <w:t xml:space="preserve">            </w:t>
      </w:r>
      <w:r>
        <w:rPr>
          <w:rFonts w:hint="eastAsia" w:ascii="微软雅黑" w:hAnsi="微软雅黑" w:eastAsia="微软雅黑" w:cs="微软雅黑"/>
          <w:sz w:val="24"/>
          <w:shd w:val="clear" w:color="auto" w:fill="FFFFFF"/>
        </w:rPr>
        <w:t>职务：</w:t>
      </w:r>
      <w:r>
        <w:rPr>
          <w:rFonts w:hint="eastAsia" w:ascii="微软雅黑" w:hAnsi="微软雅黑" w:eastAsia="微软雅黑" w:cs="微软雅黑"/>
          <w:sz w:val="24"/>
          <w:u w:val="single"/>
          <w:shd w:val="clear" w:color="auto" w:fill="FFFFFF"/>
        </w:rPr>
        <w:t xml:space="preserve">          </w:t>
      </w:r>
    </w:p>
    <w:p>
      <w:pPr>
        <w:shd w:val="clear" w:color="auto" w:fill="FFFFFF"/>
        <w:spacing w:line="480" w:lineRule="auto"/>
        <w:ind w:left="2100"/>
        <w:rPr>
          <w:rFonts w:ascii="微软雅黑" w:hAnsi="微软雅黑" w:eastAsia="微软雅黑" w:cs="微软雅黑"/>
          <w:sz w:val="24"/>
          <w:u w:val="single"/>
          <w:shd w:val="clear" w:color="auto" w:fill="FFFFFF"/>
        </w:rPr>
      </w:pPr>
      <w:r>
        <w:rPr>
          <w:rFonts w:hint="eastAsia" w:ascii="微软雅黑" w:hAnsi="微软雅黑" w:eastAsia="微软雅黑" w:cs="微软雅黑"/>
          <w:sz w:val="24"/>
          <w:shd w:val="clear" w:color="auto" w:fill="FFFFFF"/>
        </w:rPr>
        <w:t>详细通讯地址：</w:t>
      </w:r>
      <w:r>
        <w:rPr>
          <w:rFonts w:hint="eastAsia" w:ascii="微软雅黑" w:hAnsi="微软雅黑" w:eastAsia="微软雅黑" w:cs="微软雅黑"/>
          <w:sz w:val="24"/>
          <w:u w:val="single"/>
          <w:shd w:val="clear" w:color="auto" w:fill="FFFFFF"/>
        </w:rPr>
        <w:t xml:space="preserve">                  </w:t>
      </w:r>
      <w:r>
        <w:rPr>
          <w:rFonts w:hint="eastAsia" w:ascii="微软雅黑" w:hAnsi="微软雅黑" w:eastAsia="微软雅黑" w:cs="微软雅黑"/>
          <w:sz w:val="24"/>
          <w:shd w:val="clear" w:color="auto" w:fill="FFFFFF"/>
        </w:rPr>
        <w:t xml:space="preserve"> 邮政编码：</w:t>
      </w:r>
      <w:r>
        <w:rPr>
          <w:rFonts w:hint="eastAsia" w:ascii="微软雅黑" w:hAnsi="微软雅黑" w:eastAsia="微软雅黑" w:cs="微软雅黑"/>
          <w:sz w:val="24"/>
          <w:u w:val="single"/>
          <w:shd w:val="clear" w:color="auto" w:fill="FFFFFF"/>
        </w:rPr>
        <w:t xml:space="preserve">           </w:t>
      </w:r>
    </w:p>
    <w:p>
      <w:pPr>
        <w:shd w:val="clear" w:color="auto" w:fill="FFFFFF"/>
        <w:spacing w:line="480" w:lineRule="auto"/>
        <w:ind w:left="2100"/>
        <w:rPr>
          <w:rFonts w:ascii="微软雅黑" w:hAnsi="微软雅黑" w:eastAsia="微软雅黑" w:cs="微软雅黑"/>
          <w:sz w:val="24"/>
          <w:u w:val="single"/>
          <w:shd w:val="clear" w:color="auto" w:fill="FFFFFF"/>
        </w:rPr>
      </w:pPr>
      <w:r>
        <w:rPr>
          <w:rFonts w:hint="eastAsia" w:ascii="微软雅黑" w:hAnsi="微软雅黑" w:eastAsia="微软雅黑" w:cs="微软雅黑"/>
          <w:sz w:val="24"/>
          <w:shd w:val="clear" w:color="auto" w:fill="FFFFFF"/>
        </w:rPr>
        <w:t>电话：</w:t>
      </w:r>
      <w:r>
        <w:rPr>
          <w:rFonts w:hint="eastAsia" w:ascii="微软雅黑" w:hAnsi="微软雅黑" w:eastAsia="微软雅黑" w:cs="微软雅黑"/>
          <w:sz w:val="24"/>
          <w:u w:val="single"/>
          <w:shd w:val="clear" w:color="auto" w:fill="FFFFFF"/>
        </w:rPr>
        <w:t xml:space="preserve">                   </w:t>
      </w:r>
      <w:r>
        <w:rPr>
          <w:rFonts w:hint="eastAsia" w:ascii="微软雅黑" w:hAnsi="微软雅黑" w:eastAsia="微软雅黑" w:cs="微软雅黑"/>
          <w:sz w:val="24"/>
          <w:shd w:val="clear" w:color="auto" w:fill="FFFFFF"/>
        </w:rPr>
        <w:t xml:space="preserve"> 传真：</w:t>
      </w:r>
      <w:r>
        <w:rPr>
          <w:rFonts w:hint="eastAsia" w:ascii="微软雅黑" w:hAnsi="微软雅黑" w:eastAsia="微软雅黑" w:cs="微软雅黑"/>
          <w:sz w:val="24"/>
          <w:u w:val="single"/>
          <w:shd w:val="clear" w:color="auto" w:fill="FFFFFF"/>
        </w:rPr>
        <w:t xml:space="preserve">                      </w:t>
      </w:r>
    </w:p>
    <w:p>
      <w:pPr>
        <w:shd w:val="clear" w:color="auto" w:fill="FFFFFF"/>
        <w:spacing w:line="480" w:lineRule="auto"/>
        <w:ind w:left="2100"/>
        <w:jc w:val="right"/>
        <w:rPr>
          <w:rFonts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磋商响应方：</w:t>
      </w:r>
      <w:r>
        <w:rPr>
          <w:rFonts w:hint="eastAsia" w:ascii="微软雅黑" w:hAnsi="微软雅黑" w:eastAsia="微软雅黑" w:cs="微软雅黑"/>
          <w:sz w:val="24"/>
          <w:u w:val="single"/>
          <w:shd w:val="clear" w:color="auto" w:fill="FFFFFF"/>
        </w:rPr>
        <w:t xml:space="preserve">                                      （盖章）</w:t>
      </w:r>
    </w:p>
    <w:p>
      <w:pPr>
        <w:shd w:val="clear" w:color="auto" w:fill="FFFFFF"/>
        <w:spacing w:line="480" w:lineRule="auto"/>
        <w:ind w:left="2100"/>
        <w:jc w:val="right"/>
        <w:rPr>
          <w:rFonts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法定代表人：</w:t>
      </w:r>
      <w:r>
        <w:rPr>
          <w:rFonts w:hint="eastAsia" w:ascii="微软雅黑" w:hAnsi="微软雅黑" w:eastAsia="微软雅黑" w:cs="微软雅黑"/>
          <w:sz w:val="24"/>
          <w:u w:val="single"/>
          <w:shd w:val="clear" w:color="auto" w:fill="FFFFFF"/>
        </w:rPr>
        <w:t xml:space="preserve">                          （亲笔签名或盖私章）</w:t>
      </w:r>
    </w:p>
    <w:p>
      <w:pPr>
        <w:shd w:val="clear" w:color="auto" w:fill="FFFFFF"/>
        <w:spacing w:line="480" w:lineRule="auto"/>
        <w:ind w:firstLine="3600" w:firstLineChars="1500"/>
        <w:jc w:val="right"/>
        <w:rPr>
          <w:rFonts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授权委托日期：</w:t>
      </w:r>
      <w:r>
        <w:rPr>
          <w:rFonts w:hint="eastAsia" w:ascii="微软雅黑" w:hAnsi="微软雅黑" w:eastAsia="微软雅黑" w:cs="微软雅黑"/>
          <w:sz w:val="24"/>
          <w:u w:val="single"/>
          <w:shd w:val="clear" w:color="auto" w:fill="FFFFFF"/>
        </w:rPr>
        <w:t xml:space="preserve">     </w:t>
      </w:r>
      <w:r>
        <w:rPr>
          <w:rFonts w:hint="eastAsia" w:ascii="微软雅黑" w:hAnsi="微软雅黑" w:eastAsia="微软雅黑" w:cs="微软雅黑"/>
          <w:sz w:val="24"/>
          <w:shd w:val="clear" w:color="auto" w:fill="FFFFFF"/>
        </w:rPr>
        <w:t xml:space="preserve">年 </w:t>
      </w:r>
      <w:r>
        <w:rPr>
          <w:rFonts w:hint="eastAsia" w:ascii="微软雅黑" w:hAnsi="微软雅黑" w:eastAsia="微软雅黑" w:cs="微软雅黑"/>
          <w:sz w:val="24"/>
          <w:u w:val="single"/>
          <w:shd w:val="clear" w:color="auto" w:fill="FFFFFF"/>
        </w:rPr>
        <w:t xml:space="preserve">    </w:t>
      </w:r>
      <w:r>
        <w:rPr>
          <w:rFonts w:hint="eastAsia" w:ascii="微软雅黑" w:hAnsi="微软雅黑" w:eastAsia="微软雅黑" w:cs="微软雅黑"/>
          <w:sz w:val="24"/>
          <w:shd w:val="clear" w:color="auto" w:fill="FFFFFF"/>
        </w:rPr>
        <w:t>月</w:t>
      </w:r>
      <w:r>
        <w:rPr>
          <w:rFonts w:hint="eastAsia" w:ascii="微软雅黑" w:hAnsi="微软雅黑" w:eastAsia="微软雅黑" w:cs="微软雅黑"/>
          <w:sz w:val="24"/>
          <w:u w:val="single"/>
          <w:shd w:val="clear" w:color="auto" w:fill="FFFFFF"/>
        </w:rPr>
        <w:t xml:space="preserve">     </w:t>
      </w:r>
      <w:r>
        <w:rPr>
          <w:rFonts w:hint="eastAsia" w:ascii="微软雅黑" w:hAnsi="微软雅黑" w:eastAsia="微软雅黑" w:cs="微软雅黑"/>
          <w:sz w:val="24"/>
          <w:shd w:val="clear" w:color="auto" w:fill="FFFFFF"/>
        </w:rPr>
        <w:t>日</w:t>
      </w:r>
    </w:p>
    <w:p>
      <w:pPr>
        <w:pStyle w:val="5"/>
        <w:shd w:val="clear" w:color="auto" w:fill="FFFFFF"/>
        <w:spacing w:line="500" w:lineRule="exact"/>
        <w:ind w:firstLine="436" w:firstLineChars="156"/>
        <w:jc w:val="center"/>
        <w:rPr>
          <w:rFonts w:ascii="微软雅黑" w:hAnsi="微软雅黑" w:eastAsia="微软雅黑" w:cs="微软雅黑"/>
          <w:sz w:val="28"/>
          <w:szCs w:val="28"/>
          <w:shd w:val="clear" w:color="auto" w:fill="FFFFFF"/>
        </w:rPr>
      </w:pPr>
      <w:r>
        <w:rPr>
          <w:rFonts w:hint="eastAsia" w:ascii="微软雅黑" w:hAnsi="微软雅黑" w:eastAsia="微软雅黑" w:cs="微软雅黑"/>
          <w:sz w:val="28"/>
          <w:szCs w:val="28"/>
          <w:shd w:val="clear" w:color="auto" w:fill="FFFFFF"/>
        </w:rPr>
        <w:t>—————————————————————————</w:t>
      </w:r>
    </w:p>
    <w:p>
      <w:pPr>
        <w:pStyle w:val="5"/>
        <w:shd w:val="clear" w:color="auto" w:fill="FFFFFF"/>
        <w:spacing w:line="500" w:lineRule="exact"/>
        <w:ind w:firstLine="436" w:firstLineChars="156"/>
        <w:jc w:val="center"/>
        <w:rPr>
          <w:rFonts w:ascii="微软雅黑" w:hAnsi="微软雅黑" w:eastAsia="微软雅黑" w:cs="微软雅黑"/>
          <w:sz w:val="30"/>
          <w:szCs w:val="24"/>
          <w:shd w:val="clear" w:color="auto" w:fill="FFFFFF"/>
        </w:rPr>
      </w:pPr>
      <w:r>
        <w:rPr>
          <w:rFonts w:hint="eastAsia" w:ascii="微软雅黑" w:hAnsi="微软雅黑" w:eastAsia="微软雅黑" w:cs="微软雅黑"/>
          <w:sz w:val="28"/>
          <w:szCs w:val="28"/>
          <w:shd w:val="clear" w:color="auto" w:fill="FFFFFF"/>
        </w:rPr>
        <w:t>被授权人有效身份证明复印件粘贴处</w:t>
      </w:r>
    </w:p>
    <w:p>
      <w:pPr>
        <w:shd w:val="clear" w:color="auto" w:fill="FFFFFF"/>
        <w:spacing w:after="120" w:line="360" w:lineRule="auto"/>
        <w:rPr>
          <w:rFonts w:ascii="微软雅黑" w:hAnsi="微软雅黑" w:eastAsia="微软雅黑" w:cs="微软雅黑"/>
          <w:b/>
          <w:sz w:val="24"/>
          <w:shd w:val="clear" w:color="auto" w:fill="FFFFFF"/>
        </w:rPr>
      </w:pPr>
      <w:r>
        <w:rPr>
          <w:rFonts w:hint="eastAsia" w:ascii="微软雅黑" w:hAnsi="微软雅黑" w:eastAsia="微软雅黑" w:cs="微软雅黑"/>
          <w:b/>
          <w:sz w:val="24"/>
          <w:shd w:val="clear" w:color="auto" w:fill="FFFFFF"/>
        </w:rPr>
        <w:t>注：1、本法定代表人授权书正本一式二份，商务标中有一份，另一份可在递交资格审查文件时，随授权代表身份证一起交验。</w:t>
      </w:r>
    </w:p>
    <w:p>
      <w:pPr>
        <w:shd w:val="clear" w:color="auto" w:fill="FFFFFF"/>
        <w:spacing w:after="120" w:line="360" w:lineRule="auto"/>
        <w:ind w:firstLine="471" w:firstLineChars="196"/>
        <w:rPr>
          <w:rFonts w:ascii="微软雅黑" w:hAnsi="微软雅黑" w:eastAsia="微软雅黑" w:cs="微软雅黑"/>
          <w:sz w:val="24"/>
          <w:szCs w:val="20"/>
          <w:shd w:val="clear" w:color="auto" w:fill="FFFFFF"/>
        </w:rPr>
      </w:pPr>
      <w:r>
        <w:rPr>
          <w:rFonts w:hint="eastAsia" w:ascii="微软雅黑" w:hAnsi="微软雅黑" w:eastAsia="微软雅黑" w:cs="微软雅黑"/>
          <w:b/>
          <w:sz w:val="24"/>
          <w:shd w:val="clear" w:color="auto" w:fill="FFFFFF"/>
        </w:rPr>
        <w:t>2、法定代表人授权委托书格式不得随意变更且内容如实填写完整，否则将可能导致授权委托书无效。</w:t>
      </w:r>
    </w:p>
    <w:p>
      <w:pPr>
        <w:shd w:val="clear" w:color="auto" w:fill="FFFFFF"/>
        <w:autoSpaceDE w:val="0"/>
        <w:autoSpaceDN w:val="0"/>
        <w:adjustRightInd w:val="0"/>
        <w:spacing w:line="360" w:lineRule="auto"/>
        <w:jc w:val="left"/>
        <w:rPr>
          <w:rFonts w:hint="eastAsia" w:ascii="微软雅黑" w:hAnsi="微软雅黑" w:eastAsia="微软雅黑" w:cs="微软雅黑"/>
          <w:b/>
          <w:sz w:val="28"/>
          <w:szCs w:val="20"/>
          <w:shd w:val="clear" w:color="auto" w:fill="FFFFFF"/>
        </w:rPr>
      </w:pPr>
    </w:p>
    <w:p>
      <w:pPr>
        <w:shd w:val="clear" w:color="auto" w:fill="FFFFFF"/>
        <w:autoSpaceDE w:val="0"/>
        <w:autoSpaceDN w:val="0"/>
        <w:adjustRightInd w:val="0"/>
        <w:spacing w:line="360" w:lineRule="auto"/>
        <w:jc w:val="left"/>
        <w:rPr>
          <w:rFonts w:hint="eastAsia" w:ascii="微软雅黑" w:hAnsi="微软雅黑" w:eastAsia="微软雅黑" w:cs="微软雅黑"/>
          <w:b/>
          <w:sz w:val="28"/>
          <w:szCs w:val="20"/>
          <w:shd w:val="clear" w:color="auto" w:fill="FFFFFF"/>
        </w:rPr>
      </w:pPr>
    </w:p>
    <w:p>
      <w:pPr>
        <w:shd w:val="clear" w:color="auto" w:fill="FFFFFF"/>
        <w:autoSpaceDE w:val="0"/>
        <w:autoSpaceDN w:val="0"/>
        <w:adjustRightInd w:val="0"/>
        <w:spacing w:line="360" w:lineRule="auto"/>
        <w:jc w:val="left"/>
        <w:rPr>
          <w:rFonts w:ascii="微软雅黑" w:hAnsi="微软雅黑" w:eastAsia="微软雅黑" w:cs="微软雅黑"/>
          <w:b/>
          <w:sz w:val="24"/>
          <w:szCs w:val="20"/>
          <w:shd w:val="clear" w:color="auto" w:fill="FFFFFF"/>
        </w:rPr>
      </w:pPr>
      <w:r>
        <w:rPr>
          <w:rFonts w:hint="eastAsia" w:ascii="微软雅黑" w:hAnsi="微软雅黑" w:eastAsia="微软雅黑" w:cs="微软雅黑"/>
          <w:b/>
          <w:sz w:val="28"/>
          <w:szCs w:val="20"/>
          <w:shd w:val="clear" w:color="auto" w:fill="FFFFFF"/>
        </w:rPr>
        <w:t>附件</w:t>
      </w:r>
      <w:r>
        <w:rPr>
          <w:rFonts w:ascii="微软雅黑" w:hAnsi="微软雅黑" w:eastAsia="微软雅黑" w:cs="微软雅黑"/>
          <w:b/>
          <w:sz w:val="28"/>
          <w:szCs w:val="20"/>
          <w:shd w:val="clear" w:color="auto" w:fill="FFFFFF"/>
        </w:rPr>
        <w:t>：</w:t>
      </w:r>
    </w:p>
    <w:p>
      <w:pPr>
        <w:shd w:val="clear" w:color="auto" w:fill="FFFFFF"/>
        <w:autoSpaceDE w:val="0"/>
        <w:autoSpaceDN w:val="0"/>
        <w:adjustRightInd w:val="0"/>
        <w:spacing w:line="360" w:lineRule="auto"/>
        <w:jc w:val="center"/>
        <w:rPr>
          <w:rFonts w:ascii="微软雅黑" w:hAnsi="微软雅黑" w:eastAsia="微软雅黑"/>
          <w:b/>
          <w:sz w:val="32"/>
          <w:szCs w:val="32"/>
        </w:rPr>
      </w:pPr>
      <w:r>
        <w:rPr>
          <w:rFonts w:hint="eastAsia" w:ascii="微软雅黑" w:hAnsi="微软雅黑" w:eastAsia="微软雅黑"/>
          <w:b/>
          <w:sz w:val="32"/>
          <w:szCs w:val="32"/>
        </w:rPr>
        <w:t>磋商</w:t>
      </w:r>
      <w:r>
        <w:rPr>
          <w:rFonts w:ascii="微软雅黑" w:hAnsi="微软雅黑" w:eastAsia="微软雅黑"/>
          <w:b/>
          <w:sz w:val="32"/>
          <w:szCs w:val="32"/>
        </w:rPr>
        <w:t>响应方</w:t>
      </w:r>
      <w:r>
        <w:rPr>
          <w:rFonts w:hint="eastAsia" w:ascii="微软雅黑" w:hAnsi="微软雅黑" w:eastAsia="微软雅黑"/>
          <w:b/>
          <w:sz w:val="32"/>
          <w:szCs w:val="32"/>
        </w:rPr>
        <w:t>基本情况一览表</w:t>
      </w:r>
    </w:p>
    <w:tbl>
      <w:tblPr>
        <w:tblStyle w:val="11"/>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7"/>
        <w:gridCol w:w="5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667" w:type="dxa"/>
            <w:vAlign w:val="center"/>
          </w:tcPr>
          <w:p>
            <w:pPr>
              <w:shd w:val="clear" w:color="auto" w:fill="FFFFFF"/>
              <w:jc w:val="center"/>
              <w:rPr>
                <w:rFonts w:ascii="微软雅黑" w:hAnsi="微软雅黑" w:eastAsia="微软雅黑"/>
                <w:b/>
              </w:rPr>
            </w:pPr>
            <w:r>
              <w:rPr>
                <w:rFonts w:hint="eastAsia" w:ascii="微软雅黑" w:hAnsi="微软雅黑" w:eastAsia="微软雅黑"/>
                <w:b/>
              </w:rPr>
              <w:t>单位名称</w:t>
            </w:r>
          </w:p>
        </w:tc>
        <w:tc>
          <w:tcPr>
            <w:tcW w:w="5988" w:type="dxa"/>
          </w:tcPr>
          <w:p>
            <w:pPr>
              <w:shd w:val="clear" w:color="auto" w:fill="FFFFFF"/>
              <w:autoSpaceDE w:val="0"/>
              <w:autoSpaceDN w:val="0"/>
              <w:adjustRightInd w:val="0"/>
              <w:spacing w:line="360" w:lineRule="auto"/>
              <w:jc w:val="center"/>
              <w:rPr>
                <w:rFonts w:ascii="微软雅黑" w:hAnsi="微软雅黑" w:eastAsia="微软雅黑"/>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67" w:type="dxa"/>
            <w:vAlign w:val="center"/>
          </w:tcPr>
          <w:p>
            <w:pPr>
              <w:shd w:val="clear" w:color="auto" w:fill="FFFFFF"/>
              <w:jc w:val="center"/>
              <w:rPr>
                <w:rFonts w:ascii="微软雅黑" w:hAnsi="微软雅黑" w:eastAsia="微软雅黑"/>
                <w:b/>
              </w:rPr>
            </w:pPr>
            <w:r>
              <w:rPr>
                <w:rFonts w:hint="eastAsia" w:ascii="微软雅黑" w:hAnsi="微软雅黑" w:eastAsia="微软雅黑"/>
                <w:b/>
              </w:rPr>
              <w:t>企业代码</w:t>
            </w:r>
          </w:p>
        </w:tc>
        <w:tc>
          <w:tcPr>
            <w:tcW w:w="5988" w:type="dxa"/>
          </w:tcPr>
          <w:p>
            <w:pPr>
              <w:shd w:val="clear" w:color="auto" w:fill="FFFFFF"/>
              <w:autoSpaceDE w:val="0"/>
              <w:autoSpaceDN w:val="0"/>
              <w:adjustRightInd w:val="0"/>
              <w:spacing w:line="360" w:lineRule="auto"/>
              <w:jc w:val="center"/>
              <w:rPr>
                <w:rFonts w:ascii="微软雅黑" w:hAnsi="微软雅黑" w:eastAsia="微软雅黑"/>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67" w:type="dxa"/>
            <w:vAlign w:val="center"/>
          </w:tcPr>
          <w:p>
            <w:pPr>
              <w:shd w:val="clear" w:color="auto" w:fill="FFFFFF"/>
              <w:jc w:val="center"/>
              <w:rPr>
                <w:rFonts w:ascii="微软雅黑" w:hAnsi="微软雅黑" w:eastAsia="微软雅黑"/>
                <w:b/>
              </w:rPr>
            </w:pPr>
            <w:r>
              <w:rPr>
                <w:rFonts w:hint="eastAsia" w:ascii="微软雅黑" w:hAnsi="微软雅黑" w:eastAsia="微软雅黑"/>
                <w:b/>
              </w:rPr>
              <w:t>经营地址</w:t>
            </w:r>
          </w:p>
        </w:tc>
        <w:tc>
          <w:tcPr>
            <w:tcW w:w="5988" w:type="dxa"/>
          </w:tcPr>
          <w:p>
            <w:pPr>
              <w:shd w:val="clear" w:color="auto" w:fill="FFFFFF"/>
              <w:autoSpaceDE w:val="0"/>
              <w:autoSpaceDN w:val="0"/>
              <w:adjustRightInd w:val="0"/>
              <w:spacing w:line="360" w:lineRule="auto"/>
              <w:jc w:val="center"/>
              <w:rPr>
                <w:rFonts w:ascii="微软雅黑" w:hAnsi="微软雅黑" w:eastAsia="微软雅黑"/>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667" w:type="dxa"/>
            <w:vAlign w:val="center"/>
          </w:tcPr>
          <w:p>
            <w:pPr>
              <w:shd w:val="clear" w:color="auto" w:fill="FFFFFF"/>
              <w:jc w:val="center"/>
              <w:rPr>
                <w:rFonts w:ascii="微软雅黑" w:hAnsi="微软雅黑" w:eastAsia="微软雅黑"/>
                <w:b/>
              </w:rPr>
            </w:pPr>
            <w:r>
              <w:rPr>
                <w:rFonts w:hint="eastAsia" w:ascii="微软雅黑" w:hAnsi="微软雅黑" w:eastAsia="微软雅黑"/>
                <w:b/>
              </w:rPr>
              <w:t>企业法人</w:t>
            </w:r>
          </w:p>
        </w:tc>
        <w:tc>
          <w:tcPr>
            <w:tcW w:w="5988" w:type="dxa"/>
          </w:tcPr>
          <w:p>
            <w:pPr>
              <w:shd w:val="clear" w:color="auto" w:fill="FFFFFF"/>
              <w:autoSpaceDE w:val="0"/>
              <w:autoSpaceDN w:val="0"/>
              <w:adjustRightInd w:val="0"/>
              <w:spacing w:line="360" w:lineRule="auto"/>
              <w:jc w:val="center"/>
              <w:rPr>
                <w:rFonts w:ascii="微软雅黑" w:hAnsi="微软雅黑" w:eastAsia="微软雅黑"/>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67" w:type="dxa"/>
            <w:vAlign w:val="center"/>
          </w:tcPr>
          <w:p>
            <w:pPr>
              <w:shd w:val="clear" w:color="auto" w:fill="FFFFFF"/>
              <w:jc w:val="center"/>
              <w:rPr>
                <w:rFonts w:ascii="微软雅黑" w:hAnsi="微软雅黑" w:eastAsia="微软雅黑"/>
                <w:b/>
              </w:rPr>
            </w:pPr>
            <w:r>
              <w:rPr>
                <w:rFonts w:hint="eastAsia" w:ascii="微软雅黑" w:hAnsi="微软雅黑" w:eastAsia="微软雅黑"/>
                <w:b/>
              </w:rPr>
              <w:t>主营业务</w:t>
            </w:r>
          </w:p>
        </w:tc>
        <w:tc>
          <w:tcPr>
            <w:tcW w:w="5988" w:type="dxa"/>
          </w:tcPr>
          <w:p>
            <w:pPr>
              <w:shd w:val="clear" w:color="auto" w:fill="FFFFFF"/>
              <w:autoSpaceDE w:val="0"/>
              <w:autoSpaceDN w:val="0"/>
              <w:adjustRightInd w:val="0"/>
              <w:spacing w:line="360" w:lineRule="auto"/>
              <w:jc w:val="center"/>
              <w:rPr>
                <w:rFonts w:ascii="微软雅黑" w:hAnsi="微软雅黑" w:eastAsia="微软雅黑"/>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67" w:type="dxa"/>
            <w:vAlign w:val="center"/>
          </w:tcPr>
          <w:p>
            <w:pPr>
              <w:shd w:val="clear" w:color="auto" w:fill="FFFFFF"/>
              <w:jc w:val="center"/>
              <w:rPr>
                <w:rFonts w:ascii="微软雅黑" w:hAnsi="微软雅黑" w:eastAsia="微软雅黑"/>
                <w:b/>
              </w:rPr>
            </w:pPr>
            <w:r>
              <w:rPr>
                <w:rFonts w:hint="eastAsia" w:ascii="微软雅黑" w:hAnsi="微软雅黑" w:eastAsia="微软雅黑"/>
                <w:b/>
              </w:rPr>
              <w:t>授权代表</w:t>
            </w:r>
          </w:p>
        </w:tc>
        <w:tc>
          <w:tcPr>
            <w:tcW w:w="5988" w:type="dxa"/>
          </w:tcPr>
          <w:p>
            <w:pPr>
              <w:shd w:val="clear" w:color="auto" w:fill="FFFFFF"/>
              <w:autoSpaceDE w:val="0"/>
              <w:autoSpaceDN w:val="0"/>
              <w:adjustRightInd w:val="0"/>
              <w:spacing w:line="360" w:lineRule="auto"/>
              <w:jc w:val="center"/>
              <w:rPr>
                <w:rFonts w:ascii="微软雅黑" w:hAnsi="微软雅黑" w:eastAsia="微软雅黑"/>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667" w:type="dxa"/>
            <w:vAlign w:val="center"/>
          </w:tcPr>
          <w:p>
            <w:pPr>
              <w:shd w:val="clear" w:color="auto" w:fill="FFFFFF"/>
              <w:jc w:val="center"/>
              <w:rPr>
                <w:rFonts w:ascii="微软雅黑" w:hAnsi="微软雅黑" w:eastAsia="微软雅黑"/>
                <w:b/>
              </w:rPr>
            </w:pPr>
            <w:r>
              <w:rPr>
                <w:rFonts w:hint="eastAsia" w:ascii="微软雅黑" w:hAnsi="微软雅黑" w:eastAsia="微软雅黑"/>
                <w:b/>
              </w:rPr>
              <w:t>公司成立时间</w:t>
            </w:r>
          </w:p>
        </w:tc>
        <w:tc>
          <w:tcPr>
            <w:tcW w:w="5988" w:type="dxa"/>
          </w:tcPr>
          <w:p>
            <w:pPr>
              <w:shd w:val="clear" w:color="auto" w:fill="FFFFFF"/>
              <w:autoSpaceDE w:val="0"/>
              <w:autoSpaceDN w:val="0"/>
              <w:adjustRightInd w:val="0"/>
              <w:spacing w:line="360" w:lineRule="auto"/>
              <w:jc w:val="center"/>
              <w:rPr>
                <w:rFonts w:ascii="微软雅黑" w:hAnsi="微软雅黑" w:eastAsia="微软雅黑"/>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67" w:type="dxa"/>
            <w:vAlign w:val="center"/>
          </w:tcPr>
          <w:p>
            <w:pPr>
              <w:shd w:val="clear" w:color="auto" w:fill="FFFFFF"/>
              <w:jc w:val="center"/>
              <w:rPr>
                <w:rFonts w:ascii="微软雅黑" w:hAnsi="微软雅黑" w:eastAsia="微软雅黑"/>
                <w:b/>
              </w:rPr>
            </w:pPr>
            <w:r>
              <w:rPr>
                <w:rFonts w:hint="eastAsia" w:ascii="微软雅黑" w:hAnsi="微软雅黑" w:eastAsia="微软雅黑"/>
                <w:b/>
              </w:rPr>
              <w:t>公司联系电话、传真</w:t>
            </w:r>
          </w:p>
        </w:tc>
        <w:tc>
          <w:tcPr>
            <w:tcW w:w="5988" w:type="dxa"/>
          </w:tcPr>
          <w:p>
            <w:pPr>
              <w:shd w:val="clear" w:color="auto" w:fill="FFFFFF"/>
              <w:autoSpaceDE w:val="0"/>
              <w:autoSpaceDN w:val="0"/>
              <w:adjustRightInd w:val="0"/>
              <w:spacing w:line="360" w:lineRule="auto"/>
              <w:jc w:val="center"/>
              <w:rPr>
                <w:rFonts w:ascii="微软雅黑" w:hAnsi="微软雅黑" w:eastAsia="微软雅黑"/>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667" w:type="dxa"/>
            <w:vAlign w:val="center"/>
          </w:tcPr>
          <w:p>
            <w:pPr>
              <w:shd w:val="clear" w:color="auto" w:fill="FFFFFF"/>
              <w:jc w:val="center"/>
              <w:rPr>
                <w:rFonts w:ascii="微软雅黑" w:hAnsi="微软雅黑" w:eastAsia="微软雅黑"/>
                <w:b/>
              </w:rPr>
            </w:pPr>
            <w:r>
              <w:rPr>
                <w:rFonts w:hint="eastAsia" w:ascii="微软雅黑" w:hAnsi="微软雅黑" w:eastAsia="微软雅黑"/>
                <w:b/>
              </w:rPr>
              <w:t>职工总人数</w:t>
            </w:r>
          </w:p>
        </w:tc>
        <w:tc>
          <w:tcPr>
            <w:tcW w:w="5988" w:type="dxa"/>
          </w:tcPr>
          <w:p>
            <w:pPr>
              <w:shd w:val="clear" w:color="auto" w:fill="FFFFFF"/>
              <w:autoSpaceDE w:val="0"/>
              <w:autoSpaceDN w:val="0"/>
              <w:adjustRightInd w:val="0"/>
              <w:spacing w:line="360" w:lineRule="auto"/>
              <w:jc w:val="center"/>
              <w:rPr>
                <w:rFonts w:ascii="微软雅黑" w:hAnsi="微软雅黑" w:eastAsia="微软雅黑"/>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67" w:type="dxa"/>
            <w:vAlign w:val="center"/>
          </w:tcPr>
          <w:p>
            <w:pPr>
              <w:shd w:val="clear" w:color="auto" w:fill="FFFFFF"/>
              <w:jc w:val="center"/>
              <w:rPr>
                <w:rFonts w:ascii="微软雅黑" w:hAnsi="微软雅黑" w:eastAsia="微软雅黑"/>
                <w:b/>
              </w:rPr>
            </w:pPr>
            <w:r>
              <w:rPr>
                <w:rFonts w:hint="eastAsia" w:ascii="微软雅黑" w:hAnsi="微软雅黑" w:eastAsia="微软雅黑"/>
                <w:b/>
              </w:rPr>
              <w:t>资产总额</w:t>
            </w:r>
          </w:p>
        </w:tc>
        <w:tc>
          <w:tcPr>
            <w:tcW w:w="5988" w:type="dxa"/>
          </w:tcPr>
          <w:p>
            <w:pPr>
              <w:shd w:val="clear" w:color="auto" w:fill="FFFFFF"/>
              <w:autoSpaceDE w:val="0"/>
              <w:autoSpaceDN w:val="0"/>
              <w:adjustRightInd w:val="0"/>
              <w:spacing w:line="360" w:lineRule="auto"/>
              <w:jc w:val="center"/>
              <w:rPr>
                <w:rFonts w:ascii="微软雅黑" w:hAnsi="微软雅黑" w:eastAsia="微软雅黑"/>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667" w:type="dxa"/>
            <w:vAlign w:val="center"/>
          </w:tcPr>
          <w:p>
            <w:pPr>
              <w:shd w:val="clear" w:color="auto" w:fill="FFFFFF"/>
              <w:jc w:val="center"/>
              <w:rPr>
                <w:rFonts w:ascii="微软雅黑" w:hAnsi="微软雅黑" w:eastAsia="微软雅黑"/>
                <w:b/>
              </w:rPr>
            </w:pPr>
            <w:r>
              <w:rPr>
                <w:rFonts w:hint="eastAsia" w:ascii="微软雅黑" w:hAnsi="微软雅黑" w:eastAsia="微软雅黑"/>
                <w:b/>
              </w:rPr>
              <w:t>资质证书及编号</w:t>
            </w:r>
          </w:p>
        </w:tc>
        <w:tc>
          <w:tcPr>
            <w:tcW w:w="5988" w:type="dxa"/>
          </w:tcPr>
          <w:p>
            <w:pPr>
              <w:shd w:val="clear" w:color="auto" w:fill="FFFFFF"/>
              <w:autoSpaceDE w:val="0"/>
              <w:autoSpaceDN w:val="0"/>
              <w:adjustRightInd w:val="0"/>
              <w:spacing w:line="360" w:lineRule="auto"/>
              <w:jc w:val="center"/>
              <w:rPr>
                <w:rFonts w:ascii="微软雅黑" w:hAnsi="微软雅黑" w:eastAsia="微软雅黑"/>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667" w:type="dxa"/>
            <w:vAlign w:val="center"/>
          </w:tcPr>
          <w:p>
            <w:pPr>
              <w:shd w:val="clear" w:color="auto" w:fill="FFFFFF"/>
              <w:jc w:val="center"/>
              <w:rPr>
                <w:rFonts w:ascii="微软雅黑" w:hAnsi="微软雅黑" w:eastAsia="微软雅黑"/>
                <w:b/>
              </w:rPr>
            </w:pPr>
            <w:r>
              <w:rPr>
                <w:rFonts w:hint="eastAsia" w:ascii="微软雅黑" w:hAnsi="微软雅黑" w:eastAsia="微软雅黑"/>
                <w:b/>
              </w:rPr>
              <w:t>公司简介</w:t>
            </w:r>
          </w:p>
        </w:tc>
        <w:tc>
          <w:tcPr>
            <w:tcW w:w="5988" w:type="dxa"/>
          </w:tcPr>
          <w:p>
            <w:pPr>
              <w:shd w:val="clear" w:color="auto" w:fill="FFFFFF"/>
              <w:autoSpaceDE w:val="0"/>
              <w:autoSpaceDN w:val="0"/>
              <w:adjustRightInd w:val="0"/>
              <w:spacing w:line="360" w:lineRule="auto"/>
              <w:jc w:val="center"/>
              <w:rPr>
                <w:rFonts w:ascii="微软雅黑" w:hAnsi="微软雅黑" w:eastAsia="微软雅黑"/>
                <w:b/>
              </w:rPr>
            </w:pPr>
          </w:p>
        </w:tc>
      </w:tr>
    </w:tbl>
    <w:p>
      <w:pPr>
        <w:shd w:val="clear" w:color="auto" w:fill="FFFFFF"/>
        <w:autoSpaceDE w:val="0"/>
        <w:autoSpaceDN w:val="0"/>
        <w:adjustRightInd w:val="0"/>
        <w:spacing w:line="360" w:lineRule="auto"/>
        <w:ind w:firstLine="630" w:firstLineChars="300"/>
        <w:rPr>
          <w:rFonts w:ascii="微软雅黑" w:hAnsi="微软雅黑" w:eastAsia="微软雅黑"/>
          <w:u w:val="single"/>
          <w:lang w:val="zh-CN"/>
        </w:rPr>
      </w:pPr>
      <w:r>
        <w:rPr>
          <w:rFonts w:hint="eastAsia" w:ascii="微软雅黑" w:hAnsi="微软雅黑" w:eastAsia="微软雅黑"/>
          <w:lang w:val="zh-CN"/>
        </w:rPr>
        <w:t>磋商响应方：（公章）</w:t>
      </w:r>
      <w:r>
        <w:rPr>
          <w:rFonts w:hint="eastAsia" w:ascii="微软雅黑" w:hAnsi="微软雅黑" w:eastAsia="微软雅黑"/>
          <w:u w:val="single"/>
          <w:lang w:val="zh-CN"/>
        </w:rPr>
        <w:t xml:space="preserve">          </w:t>
      </w:r>
    </w:p>
    <w:p>
      <w:pPr>
        <w:shd w:val="clear" w:color="auto" w:fill="FFFFFF"/>
        <w:autoSpaceDE w:val="0"/>
        <w:autoSpaceDN w:val="0"/>
        <w:adjustRightInd w:val="0"/>
        <w:spacing w:line="360" w:lineRule="auto"/>
        <w:ind w:firstLine="630" w:firstLineChars="300"/>
        <w:rPr>
          <w:rFonts w:ascii="微软雅黑" w:hAnsi="微软雅黑" w:eastAsia="微软雅黑"/>
          <w:u w:val="single"/>
          <w:lang w:val="zh-CN"/>
        </w:rPr>
      </w:pPr>
      <w:r>
        <w:rPr>
          <w:rFonts w:hint="eastAsia" w:ascii="微软雅黑" w:hAnsi="微软雅黑" w:eastAsia="微软雅黑"/>
          <w:lang w:val="zh-CN"/>
        </w:rPr>
        <w:t xml:space="preserve">日期：      </w:t>
      </w:r>
    </w:p>
    <w:p>
      <w:pPr>
        <w:shd w:val="clear" w:color="auto" w:fill="FFFFFF"/>
        <w:autoSpaceDE w:val="0"/>
        <w:autoSpaceDN w:val="0"/>
        <w:adjustRightInd w:val="0"/>
        <w:spacing w:line="360" w:lineRule="auto"/>
        <w:ind w:firstLine="630" w:firstLineChars="300"/>
        <w:rPr>
          <w:rFonts w:ascii="微软雅黑" w:hAnsi="微软雅黑" w:eastAsia="微软雅黑"/>
          <w:lang w:val="zh-CN"/>
        </w:rPr>
      </w:pPr>
      <w:r>
        <w:rPr>
          <w:rFonts w:hint="eastAsia" w:ascii="微软雅黑" w:hAnsi="微软雅黑" w:eastAsia="微软雅黑"/>
        </w:rPr>
        <w:t>说明：本表格可视情形添加或删减。除表格外，可另附文字、图片等情况加以说明。</w:t>
      </w:r>
    </w:p>
    <w:p>
      <w:pPr>
        <w:shd w:val="clear" w:color="auto" w:fill="FFFFFF"/>
        <w:autoSpaceDE w:val="0"/>
        <w:autoSpaceDN w:val="0"/>
        <w:adjustRightInd w:val="0"/>
        <w:spacing w:line="360" w:lineRule="auto"/>
        <w:rPr>
          <w:rFonts w:ascii="微软雅黑" w:hAnsi="微软雅黑" w:eastAsia="微软雅黑" w:cs="微软雅黑"/>
          <w:b/>
          <w:kern w:val="0"/>
          <w:sz w:val="30"/>
          <w:szCs w:val="30"/>
          <w:shd w:val="clear" w:color="auto" w:fill="FFFFFF"/>
        </w:rPr>
      </w:pPr>
      <w:r>
        <w:rPr>
          <w:rFonts w:ascii="微软雅黑" w:hAnsi="微软雅黑" w:eastAsia="微软雅黑"/>
          <w:u w:val="single"/>
          <w:lang w:val="zh-CN"/>
        </w:rPr>
        <w:br w:type="page"/>
      </w:r>
      <w:r>
        <w:rPr>
          <w:rFonts w:hint="eastAsia" w:ascii="微软雅黑" w:hAnsi="微软雅黑" w:eastAsia="微软雅黑" w:cs="微软雅黑"/>
          <w:b/>
          <w:kern w:val="0"/>
          <w:sz w:val="30"/>
          <w:szCs w:val="30"/>
          <w:shd w:val="clear" w:color="auto" w:fill="FFFFFF"/>
        </w:rPr>
        <w:t>附件：</w:t>
      </w:r>
    </w:p>
    <w:p>
      <w:pPr>
        <w:shd w:val="clear" w:color="auto" w:fill="FFFFFF"/>
        <w:jc w:val="center"/>
        <w:rPr>
          <w:rFonts w:ascii="微软雅黑" w:hAnsi="微软雅黑" w:eastAsia="微软雅黑" w:cs="微软雅黑"/>
          <w:b/>
          <w:kern w:val="0"/>
          <w:sz w:val="30"/>
          <w:szCs w:val="30"/>
          <w:shd w:val="clear" w:color="auto" w:fill="FFFFFF"/>
        </w:rPr>
      </w:pPr>
      <w:r>
        <w:rPr>
          <w:rFonts w:hint="eastAsia" w:ascii="微软雅黑" w:hAnsi="微软雅黑" w:eastAsia="微软雅黑" w:cs="微软雅黑"/>
          <w:b/>
          <w:kern w:val="0"/>
          <w:sz w:val="30"/>
          <w:szCs w:val="30"/>
          <w:shd w:val="clear" w:color="auto" w:fill="FFFFFF"/>
        </w:rPr>
        <w:t>企业类似业绩情况</w:t>
      </w:r>
    </w:p>
    <w:p>
      <w:pPr>
        <w:shd w:val="clear" w:color="auto" w:fill="FFFFFF"/>
        <w:spacing w:line="360" w:lineRule="auto"/>
        <w:rPr>
          <w:rFonts w:ascii="微软雅黑" w:hAnsi="微软雅黑" w:eastAsia="微软雅黑" w:cs="微软雅黑"/>
          <w:b/>
          <w:spacing w:val="14"/>
          <w:sz w:val="24"/>
          <w:shd w:val="clear" w:color="auto" w:fill="FFFFFF"/>
        </w:rPr>
      </w:pPr>
      <w:r>
        <w:rPr>
          <w:rFonts w:hint="eastAsia" w:ascii="微软雅黑" w:hAnsi="微软雅黑" w:eastAsia="微软雅黑" w:cs="微软雅黑"/>
          <w:b/>
          <w:sz w:val="24"/>
          <w:shd w:val="clear" w:color="auto" w:fill="FFFFFF"/>
        </w:rPr>
        <w:t>注：</w:t>
      </w:r>
      <w:r>
        <w:rPr>
          <w:rFonts w:hint="eastAsia" w:ascii="微软雅黑" w:hAnsi="微软雅黑" w:eastAsia="微软雅黑" w:cs="微软雅黑"/>
          <w:bCs/>
          <w:sz w:val="24"/>
          <w:shd w:val="clear" w:color="auto" w:fill="FFFFFF"/>
        </w:rPr>
        <w:t>企业业绩是指磋商响应方2019年1月1日至今            (复印件并加盖公章）</w:t>
      </w:r>
    </w:p>
    <w:p>
      <w:pPr>
        <w:shd w:val="clear" w:color="auto" w:fill="FFFFFF"/>
        <w:spacing w:line="360" w:lineRule="auto"/>
        <w:rPr>
          <w:rFonts w:ascii="微软雅黑" w:hAnsi="微软雅黑" w:eastAsia="微软雅黑" w:cs="微软雅黑"/>
          <w:b/>
          <w:bCs/>
          <w:sz w:val="24"/>
          <w:shd w:val="clear" w:color="auto" w:fill="FFFFFF"/>
        </w:rPr>
      </w:pPr>
      <w:r>
        <w:rPr>
          <w:rFonts w:hint="eastAsia" w:ascii="微软雅黑" w:hAnsi="微软雅黑" w:eastAsia="微软雅黑" w:cs="微软雅黑"/>
          <w:sz w:val="24"/>
          <w:shd w:val="clear" w:color="auto" w:fill="FFFFFF"/>
        </w:rPr>
        <w:t>采购项目名称：                  采购编号：             标项：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729"/>
        <w:gridCol w:w="1375"/>
        <w:gridCol w:w="1726"/>
        <w:gridCol w:w="1305"/>
        <w:gridCol w:w="1601"/>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shd w:val="clear" w:color="auto" w:fill="FFFFFF"/>
              <w:spacing w:line="360" w:lineRule="auto"/>
              <w:jc w:val="center"/>
              <w:rPr>
                <w:rFonts w:ascii="微软雅黑" w:hAnsi="微软雅黑" w:eastAsia="微软雅黑" w:cs="微软雅黑"/>
                <w:bCs/>
                <w:sz w:val="24"/>
                <w:shd w:val="clear" w:color="auto" w:fill="FFFFFF"/>
              </w:rPr>
            </w:pPr>
            <w:r>
              <w:rPr>
                <w:rFonts w:hint="eastAsia" w:ascii="微软雅黑" w:hAnsi="微软雅黑" w:eastAsia="微软雅黑" w:cs="微软雅黑"/>
                <w:bCs/>
                <w:sz w:val="24"/>
                <w:shd w:val="clear" w:color="auto" w:fill="FFFFFF"/>
              </w:rPr>
              <w:t>序号</w:t>
            </w:r>
          </w:p>
        </w:tc>
        <w:tc>
          <w:tcPr>
            <w:tcW w:w="1729" w:type="dxa"/>
          </w:tcPr>
          <w:p>
            <w:pPr>
              <w:shd w:val="clear" w:color="auto" w:fill="FFFFFF"/>
              <w:spacing w:line="360" w:lineRule="auto"/>
              <w:jc w:val="center"/>
              <w:rPr>
                <w:rFonts w:ascii="微软雅黑" w:hAnsi="微软雅黑" w:eastAsia="微软雅黑" w:cs="微软雅黑"/>
                <w:bCs/>
                <w:sz w:val="24"/>
                <w:shd w:val="clear" w:color="auto" w:fill="FFFFFF"/>
              </w:rPr>
            </w:pPr>
            <w:r>
              <w:rPr>
                <w:rFonts w:hint="eastAsia" w:ascii="微软雅黑" w:hAnsi="微软雅黑" w:eastAsia="微软雅黑" w:cs="微软雅黑"/>
                <w:bCs/>
                <w:sz w:val="24"/>
                <w:shd w:val="clear" w:color="auto" w:fill="FFFFFF"/>
              </w:rPr>
              <w:t>业主方</w:t>
            </w:r>
          </w:p>
        </w:tc>
        <w:tc>
          <w:tcPr>
            <w:tcW w:w="1375" w:type="dxa"/>
          </w:tcPr>
          <w:p>
            <w:pPr>
              <w:shd w:val="clear" w:color="auto" w:fill="FFFFFF"/>
              <w:spacing w:line="360" w:lineRule="auto"/>
              <w:jc w:val="center"/>
              <w:rPr>
                <w:rFonts w:ascii="微软雅黑" w:hAnsi="微软雅黑" w:eastAsia="微软雅黑" w:cs="微软雅黑"/>
                <w:bCs/>
                <w:sz w:val="24"/>
                <w:shd w:val="clear" w:color="auto" w:fill="FFFFFF"/>
              </w:rPr>
            </w:pPr>
            <w:r>
              <w:rPr>
                <w:rFonts w:hint="eastAsia" w:ascii="微软雅黑" w:hAnsi="微软雅黑" w:eastAsia="微软雅黑" w:cs="微软雅黑"/>
                <w:bCs/>
                <w:sz w:val="24"/>
                <w:shd w:val="clear" w:color="auto" w:fill="FFFFFF"/>
              </w:rPr>
              <w:t>合同金额</w:t>
            </w:r>
          </w:p>
        </w:tc>
        <w:tc>
          <w:tcPr>
            <w:tcW w:w="1726" w:type="dxa"/>
          </w:tcPr>
          <w:p>
            <w:pPr>
              <w:shd w:val="clear" w:color="auto" w:fill="FFFFFF"/>
              <w:spacing w:line="360" w:lineRule="auto"/>
              <w:jc w:val="center"/>
              <w:rPr>
                <w:rFonts w:ascii="微软雅黑" w:hAnsi="微软雅黑" w:eastAsia="微软雅黑" w:cs="微软雅黑"/>
                <w:bCs/>
                <w:sz w:val="24"/>
                <w:shd w:val="clear" w:color="auto" w:fill="FFFFFF"/>
              </w:rPr>
            </w:pPr>
            <w:r>
              <w:rPr>
                <w:rFonts w:hint="eastAsia" w:ascii="微软雅黑" w:hAnsi="微软雅黑" w:eastAsia="微软雅黑" w:cs="微软雅黑"/>
                <w:bCs/>
                <w:sz w:val="24"/>
                <w:shd w:val="clear" w:color="auto" w:fill="FFFFFF"/>
              </w:rPr>
              <w:t>项目实施内容</w:t>
            </w:r>
          </w:p>
        </w:tc>
        <w:tc>
          <w:tcPr>
            <w:tcW w:w="1305" w:type="dxa"/>
          </w:tcPr>
          <w:p>
            <w:pPr>
              <w:shd w:val="clear" w:color="auto" w:fill="FFFFFF"/>
              <w:spacing w:line="360" w:lineRule="auto"/>
              <w:jc w:val="center"/>
              <w:rPr>
                <w:rFonts w:ascii="微软雅黑" w:hAnsi="微软雅黑" w:eastAsia="微软雅黑" w:cs="微软雅黑"/>
                <w:bCs/>
                <w:sz w:val="24"/>
                <w:shd w:val="clear" w:color="auto" w:fill="FFFFFF"/>
              </w:rPr>
            </w:pPr>
            <w:r>
              <w:rPr>
                <w:rFonts w:hint="eastAsia" w:ascii="微软雅黑" w:hAnsi="微软雅黑" w:eastAsia="微软雅黑" w:cs="微软雅黑"/>
                <w:bCs/>
                <w:sz w:val="24"/>
                <w:shd w:val="clear" w:color="auto" w:fill="FFFFFF"/>
              </w:rPr>
              <w:t>签订时间</w:t>
            </w:r>
          </w:p>
        </w:tc>
        <w:tc>
          <w:tcPr>
            <w:tcW w:w="1601" w:type="dxa"/>
          </w:tcPr>
          <w:p>
            <w:pPr>
              <w:shd w:val="clear" w:color="auto" w:fill="FFFFFF"/>
              <w:spacing w:line="360" w:lineRule="auto"/>
              <w:jc w:val="center"/>
              <w:rPr>
                <w:rFonts w:ascii="微软雅黑" w:hAnsi="微软雅黑" w:eastAsia="微软雅黑" w:cs="微软雅黑"/>
                <w:bCs/>
                <w:sz w:val="24"/>
                <w:shd w:val="clear" w:color="auto" w:fill="FFFFFF"/>
              </w:rPr>
            </w:pPr>
            <w:r>
              <w:rPr>
                <w:rFonts w:hint="eastAsia" w:ascii="微软雅黑" w:hAnsi="微软雅黑" w:eastAsia="微软雅黑" w:cs="微软雅黑"/>
                <w:bCs/>
                <w:sz w:val="24"/>
                <w:shd w:val="clear" w:color="auto" w:fill="FFFFFF"/>
              </w:rPr>
              <w:t>业主联系人</w:t>
            </w:r>
          </w:p>
        </w:tc>
        <w:tc>
          <w:tcPr>
            <w:tcW w:w="1354" w:type="dxa"/>
          </w:tcPr>
          <w:p>
            <w:pPr>
              <w:shd w:val="clear" w:color="auto" w:fill="FFFFFF"/>
              <w:spacing w:line="360" w:lineRule="auto"/>
              <w:jc w:val="center"/>
              <w:rPr>
                <w:rFonts w:ascii="微软雅黑" w:hAnsi="微软雅黑" w:eastAsia="微软雅黑" w:cs="微软雅黑"/>
                <w:bCs/>
                <w:sz w:val="24"/>
                <w:shd w:val="clear" w:color="auto" w:fill="FFFFFF"/>
              </w:rPr>
            </w:pPr>
            <w:r>
              <w:rPr>
                <w:rFonts w:hint="eastAsia" w:ascii="微软雅黑" w:hAnsi="微软雅黑" w:eastAsia="微软雅黑" w:cs="微软雅黑"/>
                <w:bCs/>
                <w:sz w:val="24"/>
                <w:shd w:val="clear" w:color="auto" w:fill="FFFFFF"/>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shd w:val="clear" w:color="auto" w:fill="FFFFFF"/>
              <w:spacing w:line="360" w:lineRule="auto"/>
              <w:rPr>
                <w:rFonts w:ascii="微软雅黑" w:hAnsi="微软雅黑" w:eastAsia="微软雅黑" w:cs="微软雅黑"/>
                <w:bCs/>
                <w:sz w:val="24"/>
                <w:shd w:val="clear" w:color="auto" w:fill="FFFFFF"/>
              </w:rPr>
            </w:pPr>
          </w:p>
        </w:tc>
        <w:tc>
          <w:tcPr>
            <w:tcW w:w="1729" w:type="dxa"/>
          </w:tcPr>
          <w:p>
            <w:pPr>
              <w:shd w:val="clear" w:color="auto" w:fill="FFFFFF"/>
              <w:spacing w:line="360" w:lineRule="auto"/>
              <w:rPr>
                <w:rFonts w:ascii="微软雅黑" w:hAnsi="微软雅黑" w:eastAsia="微软雅黑" w:cs="微软雅黑"/>
                <w:bCs/>
                <w:sz w:val="24"/>
                <w:shd w:val="clear" w:color="auto" w:fill="FFFFFF"/>
              </w:rPr>
            </w:pPr>
          </w:p>
        </w:tc>
        <w:tc>
          <w:tcPr>
            <w:tcW w:w="1375" w:type="dxa"/>
          </w:tcPr>
          <w:p>
            <w:pPr>
              <w:shd w:val="clear" w:color="auto" w:fill="FFFFFF"/>
              <w:spacing w:line="360" w:lineRule="auto"/>
              <w:rPr>
                <w:rFonts w:ascii="微软雅黑" w:hAnsi="微软雅黑" w:eastAsia="微软雅黑" w:cs="微软雅黑"/>
                <w:bCs/>
                <w:sz w:val="24"/>
                <w:shd w:val="clear" w:color="auto" w:fill="FFFFFF"/>
              </w:rPr>
            </w:pPr>
          </w:p>
        </w:tc>
        <w:tc>
          <w:tcPr>
            <w:tcW w:w="1726" w:type="dxa"/>
          </w:tcPr>
          <w:p>
            <w:pPr>
              <w:shd w:val="clear" w:color="auto" w:fill="FFFFFF"/>
              <w:spacing w:line="360" w:lineRule="auto"/>
              <w:rPr>
                <w:rFonts w:ascii="微软雅黑" w:hAnsi="微软雅黑" w:eastAsia="微软雅黑" w:cs="微软雅黑"/>
                <w:bCs/>
                <w:sz w:val="24"/>
                <w:shd w:val="clear" w:color="auto" w:fill="FFFFFF"/>
              </w:rPr>
            </w:pPr>
          </w:p>
        </w:tc>
        <w:tc>
          <w:tcPr>
            <w:tcW w:w="1305" w:type="dxa"/>
          </w:tcPr>
          <w:p>
            <w:pPr>
              <w:shd w:val="clear" w:color="auto" w:fill="FFFFFF"/>
              <w:spacing w:line="360" w:lineRule="auto"/>
              <w:rPr>
                <w:rFonts w:ascii="微软雅黑" w:hAnsi="微软雅黑" w:eastAsia="微软雅黑" w:cs="微软雅黑"/>
                <w:bCs/>
                <w:sz w:val="24"/>
                <w:shd w:val="clear" w:color="auto" w:fill="FFFFFF"/>
              </w:rPr>
            </w:pPr>
          </w:p>
        </w:tc>
        <w:tc>
          <w:tcPr>
            <w:tcW w:w="1601" w:type="dxa"/>
          </w:tcPr>
          <w:p>
            <w:pPr>
              <w:shd w:val="clear" w:color="auto" w:fill="FFFFFF"/>
              <w:spacing w:line="360" w:lineRule="auto"/>
              <w:rPr>
                <w:rFonts w:ascii="微软雅黑" w:hAnsi="微软雅黑" w:eastAsia="微软雅黑" w:cs="微软雅黑"/>
                <w:bCs/>
                <w:sz w:val="24"/>
                <w:shd w:val="clear" w:color="auto" w:fill="FFFFFF"/>
              </w:rPr>
            </w:pPr>
          </w:p>
        </w:tc>
        <w:tc>
          <w:tcPr>
            <w:tcW w:w="1354" w:type="dxa"/>
          </w:tcPr>
          <w:p>
            <w:pPr>
              <w:shd w:val="clear" w:color="auto" w:fill="FFFFFF"/>
              <w:spacing w:line="360" w:lineRule="auto"/>
              <w:rPr>
                <w:rFonts w:ascii="微软雅黑" w:hAnsi="微软雅黑" w:eastAsia="微软雅黑" w:cs="微软雅黑"/>
                <w:bCs/>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shd w:val="clear" w:color="auto" w:fill="FFFFFF"/>
              <w:spacing w:line="360" w:lineRule="auto"/>
              <w:rPr>
                <w:rFonts w:ascii="微软雅黑" w:hAnsi="微软雅黑" w:eastAsia="微软雅黑" w:cs="微软雅黑"/>
                <w:bCs/>
                <w:sz w:val="24"/>
                <w:shd w:val="clear" w:color="auto" w:fill="FFFFFF"/>
              </w:rPr>
            </w:pPr>
          </w:p>
        </w:tc>
        <w:tc>
          <w:tcPr>
            <w:tcW w:w="1729" w:type="dxa"/>
          </w:tcPr>
          <w:p>
            <w:pPr>
              <w:shd w:val="clear" w:color="auto" w:fill="FFFFFF"/>
              <w:spacing w:line="360" w:lineRule="auto"/>
              <w:rPr>
                <w:rFonts w:ascii="微软雅黑" w:hAnsi="微软雅黑" w:eastAsia="微软雅黑" w:cs="微软雅黑"/>
                <w:bCs/>
                <w:sz w:val="24"/>
                <w:shd w:val="clear" w:color="auto" w:fill="FFFFFF"/>
              </w:rPr>
            </w:pPr>
          </w:p>
        </w:tc>
        <w:tc>
          <w:tcPr>
            <w:tcW w:w="1375" w:type="dxa"/>
          </w:tcPr>
          <w:p>
            <w:pPr>
              <w:shd w:val="clear" w:color="auto" w:fill="FFFFFF"/>
              <w:spacing w:line="360" w:lineRule="auto"/>
              <w:rPr>
                <w:rFonts w:ascii="微软雅黑" w:hAnsi="微软雅黑" w:eastAsia="微软雅黑" w:cs="微软雅黑"/>
                <w:bCs/>
                <w:sz w:val="24"/>
                <w:shd w:val="clear" w:color="auto" w:fill="FFFFFF"/>
              </w:rPr>
            </w:pPr>
          </w:p>
        </w:tc>
        <w:tc>
          <w:tcPr>
            <w:tcW w:w="1726" w:type="dxa"/>
          </w:tcPr>
          <w:p>
            <w:pPr>
              <w:shd w:val="clear" w:color="auto" w:fill="FFFFFF"/>
              <w:spacing w:line="360" w:lineRule="auto"/>
              <w:rPr>
                <w:rFonts w:ascii="微软雅黑" w:hAnsi="微软雅黑" w:eastAsia="微软雅黑" w:cs="微软雅黑"/>
                <w:bCs/>
                <w:sz w:val="24"/>
                <w:shd w:val="clear" w:color="auto" w:fill="FFFFFF"/>
              </w:rPr>
            </w:pPr>
          </w:p>
        </w:tc>
        <w:tc>
          <w:tcPr>
            <w:tcW w:w="1305" w:type="dxa"/>
          </w:tcPr>
          <w:p>
            <w:pPr>
              <w:shd w:val="clear" w:color="auto" w:fill="FFFFFF"/>
              <w:spacing w:line="360" w:lineRule="auto"/>
              <w:rPr>
                <w:rFonts w:ascii="微软雅黑" w:hAnsi="微软雅黑" w:eastAsia="微软雅黑" w:cs="微软雅黑"/>
                <w:bCs/>
                <w:sz w:val="24"/>
                <w:shd w:val="clear" w:color="auto" w:fill="FFFFFF"/>
              </w:rPr>
            </w:pPr>
          </w:p>
        </w:tc>
        <w:tc>
          <w:tcPr>
            <w:tcW w:w="1601" w:type="dxa"/>
          </w:tcPr>
          <w:p>
            <w:pPr>
              <w:shd w:val="clear" w:color="auto" w:fill="FFFFFF"/>
              <w:spacing w:line="360" w:lineRule="auto"/>
              <w:rPr>
                <w:rFonts w:ascii="微软雅黑" w:hAnsi="微软雅黑" w:eastAsia="微软雅黑" w:cs="微软雅黑"/>
                <w:bCs/>
                <w:sz w:val="24"/>
                <w:shd w:val="clear" w:color="auto" w:fill="FFFFFF"/>
              </w:rPr>
            </w:pPr>
          </w:p>
        </w:tc>
        <w:tc>
          <w:tcPr>
            <w:tcW w:w="1354" w:type="dxa"/>
          </w:tcPr>
          <w:p>
            <w:pPr>
              <w:shd w:val="clear" w:color="auto" w:fill="FFFFFF"/>
              <w:spacing w:line="360" w:lineRule="auto"/>
              <w:rPr>
                <w:rFonts w:ascii="微软雅黑" w:hAnsi="微软雅黑" w:eastAsia="微软雅黑" w:cs="微软雅黑"/>
                <w:bCs/>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shd w:val="clear" w:color="auto" w:fill="FFFFFF"/>
              <w:spacing w:line="360" w:lineRule="auto"/>
              <w:rPr>
                <w:rFonts w:ascii="微软雅黑" w:hAnsi="微软雅黑" w:eastAsia="微软雅黑" w:cs="微软雅黑"/>
                <w:bCs/>
                <w:sz w:val="24"/>
                <w:shd w:val="clear" w:color="auto" w:fill="FFFFFF"/>
              </w:rPr>
            </w:pPr>
          </w:p>
        </w:tc>
        <w:tc>
          <w:tcPr>
            <w:tcW w:w="1729" w:type="dxa"/>
          </w:tcPr>
          <w:p>
            <w:pPr>
              <w:shd w:val="clear" w:color="auto" w:fill="FFFFFF"/>
              <w:spacing w:line="360" w:lineRule="auto"/>
              <w:rPr>
                <w:rFonts w:ascii="微软雅黑" w:hAnsi="微软雅黑" w:eastAsia="微软雅黑" w:cs="微软雅黑"/>
                <w:bCs/>
                <w:sz w:val="24"/>
                <w:shd w:val="clear" w:color="auto" w:fill="FFFFFF"/>
              </w:rPr>
            </w:pPr>
          </w:p>
        </w:tc>
        <w:tc>
          <w:tcPr>
            <w:tcW w:w="1375" w:type="dxa"/>
          </w:tcPr>
          <w:p>
            <w:pPr>
              <w:shd w:val="clear" w:color="auto" w:fill="FFFFFF"/>
              <w:spacing w:line="360" w:lineRule="auto"/>
              <w:rPr>
                <w:rFonts w:ascii="微软雅黑" w:hAnsi="微软雅黑" w:eastAsia="微软雅黑" w:cs="微软雅黑"/>
                <w:bCs/>
                <w:sz w:val="24"/>
                <w:shd w:val="clear" w:color="auto" w:fill="FFFFFF"/>
              </w:rPr>
            </w:pPr>
          </w:p>
        </w:tc>
        <w:tc>
          <w:tcPr>
            <w:tcW w:w="1726" w:type="dxa"/>
          </w:tcPr>
          <w:p>
            <w:pPr>
              <w:shd w:val="clear" w:color="auto" w:fill="FFFFFF"/>
              <w:spacing w:line="360" w:lineRule="auto"/>
              <w:rPr>
                <w:rFonts w:ascii="微软雅黑" w:hAnsi="微软雅黑" w:eastAsia="微软雅黑" w:cs="微软雅黑"/>
                <w:bCs/>
                <w:sz w:val="24"/>
                <w:shd w:val="clear" w:color="auto" w:fill="FFFFFF"/>
              </w:rPr>
            </w:pPr>
          </w:p>
        </w:tc>
        <w:tc>
          <w:tcPr>
            <w:tcW w:w="1305" w:type="dxa"/>
          </w:tcPr>
          <w:p>
            <w:pPr>
              <w:shd w:val="clear" w:color="auto" w:fill="FFFFFF"/>
              <w:spacing w:line="360" w:lineRule="auto"/>
              <w:rPr>
                <w:rFonts w:ascii="微软雅黑" w:hAnsi="微软雅黑" w:eastAsia="微软雅黑" w:cs="微软雅黑"/>
                <w:bCs/>
                <w:sz w:val="24"/>
                <w:shd w:val="clear" w:color="auto" w:fill="FFFFFF"/>
              </w:rPr>
            </w:pPr>
          </w:p>
        </w:tc>
        <w:tc>
          <w:tcPr>
            <w:tcW w:w="1601" w:type="dxa"/>
          </w:tcPr>
          <w:p>
            <w:pPr>
              <w:shd w:val="clear" w:color="auto" w:fill="FFFFFF"/>
              <w:spacing w:line="360" w:lineRule="auto"/>
              <w:rPr>
                <w:rFonts w:ascii="微软雅黑" w:hAnsi="微软雅黑" w:eastAsia="微软雅黑" w:cs="微软雅黑"/>
                <w:bCs/>
                <w:sz w:val="24"/>
                <w:shd w:val="clear" w:color="auto" w:fill="FFFFFF"/>
              </w:rPr>
            </w:pPr>
          </w:p>
        </w:tc>
        <w:tc>
          <w:tcPr>
            <w:tcW w:w="1354" w:type="dxa"/>
          </w:tcPr>
          <w:p>
            <w:pPr>
              <w:shd w:val="clear" w:color="auto" w:fill="FFFFFF"/>
              <w:spacing w:line="360" w:lineRule="auto"/>
              <w:rPr>
                <w:rFonts w:ascii="微软雅黑" w:hAnsi="微软雅黑" w:eastAsia="微软雅黑" w:cs="微软雅黑"/>
                <w:bCs/>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shd w:val="clear" w:color="auto" w:fill="FFFFFF"/>
              <w:spacing w:line="360" w:lineRule="auto"/>
              <w:rPr>
                <w:rFonts w:ascii="微软雅黑" w:hAnsi="微软雅黑" w:eastAsia="微软雅黑" w:cs="微软雅黑"/>
                <w:bCs/>
                <w:sz w:val="24"/>
                <w:shd w:val="clear" w:color="auto" w:fill="FFFFFF"/>
              </w:rPr>
            </w:pPr>
          </w:p>
        </w:tc>
        <w:tc>
          <w:tcPr>
            <w:tcW w:w="1729" w:type="dxa"/>
          </w:tcPr>
          <w:p>
            <w:pPr>
              <w:shd w:val="clear" w:color="auto" w:fill="FFFFFF"/>
              <w:spacing w:line="360" w:lineRule="auto"/>
              <w:rPr>
                <w:rFonts w:ascii="微软雅黑" w:hAnsi="微软雅黑" w:eastAsia="微软雅黑" w:cs="微软雅黑"/>
                <w:bCs/>
                <w:sz w:val="24"/>
                <w:shd w:val="clear" w:color="auto" w:fill="FFFFFF"/>
              </w:rPr>
            </w:pPr>
          </w:p>
        </w:tc>
        <w:tc>
          <w:tcPr>
            <w:tcW w:w="1375" w:type="dxa"/>
          </w:tcPr>
          <w:p>
            <w:pPr>
              <w:shd w:val="clear" w:color="auto" w:fill="FFFFFF"/>
              <w:spacing w:line="360" w:lineRule="auto"/>
              <w:rPr>
                <w:rFonts w:ascii="微软雅黑" w:hAnsi="微软雅黑" w:eastAsia="微软雅黑" w:cs="微软雅黑"/>
                <w:bCs/>
                <w:sz w:val="24"/>
                <w:shd w:val="clear" w:color="auto" w:fill="FFFFFF"/>
              </w:rPr>
            </w:pPr>
          </w:p>
        </w:tc>
        <w:tc>
          <w:tcPr>
            <w:tcW w:w="1726" w:type="dxa"/>
          </w:tcPr>
          <w:p>
            <w:pPr>
              <w:shd w:val="clear" w:color="auto" w:fill="FFFFFF"/>
              <w:spacing w:line="360" w:lineRule="auto"/>
              <w:rPr>
                <w:rFonts w:ascii="微软雅黑" w:hAnsi="微软雅黑" w:eastAsia="微软雅黑" w:cs="微软雅黑"/>
                <w:bCs/>
                <w:sz w:val="24"/>
                <w:shd w:val="clear" w:color="auto" w:fill="FFFFFF"/>
              </w:rPr>
            </w:pPr>
          </w:p>
        </w:tc>
        <w:tc>
          <w:tcPr>
            <w:tcW w:w="1305" w:type="dxa"/>
          </w:tcPr>
          <w:p>
            <w:pPr>
              <w:shd w:val="clear" w:color="auto" w:fill="FFFFFF"/>
              <w:spacing w:line="360" w:lineRule="auto"/>
              <w:rPr>
                <w:rFonts w:ascii="微软雅黑" w:hAnsi="微软雅黑" w:eastAsia="微软雅黑" w:cs="微软雅黑"/>
                <w:bCs/>
                <w:sz w:val="24"/>
                <w:shd w:val="clear" w:color="auto" w:fill="FFFFFF"/>
              </w:rPr>
            </w:pPr>
          </w:p>
        </w:tc>
        <w:tc>
          <w:tcPr>
            <w:tcW w:w="1601" w:type="dxa"/>
          </w:tcPr>
          <w:p>
            <w:pPr>
              <w:shd w:val="clear" w:color="auto" w:fill="FFFFFF"/>
              <w:spacing w:line="360" w:lineRule="auto"/>
              <w:rPr>
                <w:rFonts w:ascii="微软雅黑" w:hAnsi="微软雅黑" w:eastAsia="微软雅黑" w:cs="微软雅黑"/>
                <w:bCs/>
                <w:sz w:val="24"/>
                <w:shd w:val="clear" w:color="auto" w:fill="FFFFFF"/>
              </w:rPr>
            </w:pPr>
          </w:p>
        </w:tc>
        <w:tc>
          <w:tcPr>
            <w:tcW w:w="1354" w:type="dxa"/>
          </w:tcPr>
          <w:p>
            <w:pPr>
              <w:shd w:val="clear" w:color="auto" w:fill="FFFFFF"/>
              <w:spacing w:line="360" w:lineRule="auto"/>
              <w:rPr>
                <w:rFonts w:ascii="微软雅黑" w:hAnsi="微软雅黑" w:eastAsia="微软雅黑" w:cs="微软雅黑"/>
                <w:bCs/>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shd w:val="clear" w:color="auto" w:fill="FFFFFF"/>
              <w:spacing w:line="360" w:lineRule="auto"/>
              <w:rPr>
                <w:rFonts w:ascii="微软雅黑" w:hAnsi="微软雅黑" w:eastAsia="微软雅黑" w:cs="微软雅黑"/>
                <w:bCs/>
                <w:sz w:val="24"/>
                <w:shd w:val="clear" w:color="auto" w:fill="FFFFFF"/>
              </w:rPr>
            </w:pPr>
          </w:p>
        </w:tc>
        <w:tc>
          <w:tcPr>
            <w:tcW w:w="1729" w:type="dxa"/>
          </w:tcPr>
          <w:p>
            <w:pPr>
              <w:shd w:val="clear" w:color="auto" w:fill="FFFFFF"/>
              <w:spacing w:line="360" w:lineRule="auto"/>
              <w:rPr>
                <w:rFonts w:ascii="微软雅黑" w:hAnsi="微软雅黑" w:eastAsia="微软雅黑" w:cs="微软雅黑"/>
                <w:bCs/>
                <w:sz w:val="24"/>
                <w:shd w:val="clear" w:color="auto" w:fill="FFFFFF"/>
              </w:rPr>
            </w:pPr>
          </w:p>
        </w:tc>
        <w:tc>
          <w:tcPr>
            <w:tcW w:w="1375" w:type="dxa"/>
          </w:tcPr>
          <w:p>
            <w:pPr>
              <w:shd w:val="clear" w:color="auto" w:fill="FFFFFF"/>
              <w:spacing w:line="360" w:lineRule="auto"/>
              <w:rPr>
                <w:rFonts w:ascii="微软雅黑" w:hAnsi="微软雅黑" w:eastAsia="微软雅黑" w:cs="微软雅黑"/>
                <w:bCs/>
                <w:sz w:val="24"/>
                <w:shd w:val="clear" w:color="auto" w:fill="FFFFFF"/>
              </w:rPr>
            </w:pPr>
          </w:p>
        </w:tc>
        <w:tc>
          <w:tcPr>
            <w:tcW w:w="1726" w:type="dxa"/>
          </w:tcPr>
          <w:p>
            <w:pPr>
              <w:shd w:val="clear" w:color="auto" w:fill="FFFFFF"/>
              <w:spacing w:line="360" w:lineRule="auto"/>
              <w:rPr>
                <w:rFonts w:ascii="微软雅黑" w:hAnsi="微软雅黑" w:eastAsia="微软雅黑" w:cs="微软雅黑"/>
                <w:bCs/>
                <w:sz w:val="24"/>
                <w:shd w:val="clear" w:color="auto" w:fill="FFFFFF"/>
              </w:rPr>
            </w:pPr>
          </w:p>
        </w:tc>
        <w:tc>
          <w:tcPr>
            <w:tcW w:w="1305" w:type="dxa"/>
          </w:tcPr>
          <w:p>
            <w:pPr>
              <w:shd w:val="clear" w:color="auto" w:fill="FFFFFF"/>
              <w:spacing w:line="360" w:lineRule="auto"/>
              <w:rPr>
                <w:rFonts w:ascii="微软雅黑" w:hAnsi="微软雅黑" w:eastAsia="微软雅黑" w:cs="微软雅黑"/>
                <w:bCs/>
                <w:sz w:val="24"/>
                <w:shd w:val="clear" w:color="auto" w:fill="FFFFFF"/>
              </w:rPr>
            </w:pPr>
          </w:p>
        </w:tc>
        <w:tc>
          <w:tcPr>
            <w:tcW w:w="1601" w:type="dxa"/>
          </w:tcPr>
          <w:p>
            <w:pPr>
              <w:shd w:val="clear" w:color="auto" w:fill="FFFFFF"/>
              <w:spacing w:line="360" w:lineRule="auto"/>
              <w:rPr>
                <w:rFonts w:ascii="微软雅黑" w:hAnsi="微软雅黑" w:eastAsia="微软雅黑" w:cs="微软雅黑"/>
                <w:bCs/>
                <w:sz w:val="24"/>
                <w:shd w:val="clear" w:color="auto" w:fill="FFFFFF"/>
              </w:rPr>
            </w:pPr>
          </w:p>
        </w:tc>
        <w:tc>
          <w:tcPr>
            <w:tcW w:w="1354" w:type="dxa"/>
          </w:tcPr>
          <w:p>
            <w:pPr>
              <w:shd w:val="clear" w:color="auto" w:fill="FFFFFF"/>
              <w:spacing w:line="360" w:lineRule="auto"/>
              <w:rPr>
                <w:rFonts w:ascii="微软雅黑" w:hAnsi="微软雅黑" w:eastAsia="微软雅黑" w:cs="微软雅黑"/>
                <w:bCs/>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shd w:val="clear" w:color="auto" w:fill="FFFFFF"/>
              <w:spacing w:line="360" w:lineRule="auto"/>
              <w:rPr>
                <w:rFonts w:ascii="微软雅黑" w:hAnsi="微软雅黑" w:eastAsia="微软雅黑" w:cs="微软雅黑"/>
                <w:bCs/>
                <w:sz w:val="24"/>
                <w:shd w:val="clear" w:color="auto" w:fill="FFFFFF"/>
              </w:rPr>
            </w:pPr>
          </w:p>
        </w:tc>
        <w:tc>
          <w:tcPr>
            <w:tcW w:w="1729" w:type="dxa"/>
          </w:tcPr>
          <w:p>
            <w:pPr>
              <w:shd w:val="clear" w:color="auto" w:fill="FFFFFF"/>
              <w:spacing w:line="360" w:lineRule="auto"/>
              <w:rPr>
                <w:rFonts w:ascii="微软雅黑" w:hAnsi="微软雅黑" w:eastAsia="微软雅黑" w:cs="微软雅黑"/>
                <w:bCs/>
                <w:sz w:val="24"/>
                <w:shd w:val="clear" w:color="auto" w:fill="FFFFFF"/>
              </w:rPr>
            </w:pPr>
          </w:p>
        </w:tc>
        <w:tc>
          <w:tcPr>
            <w:tcW w:w="1375" w:type="dxa"/>
          </w:tcPr>
          <w:p>
            <w:pPr>
              <w:shd w:val="clear" w:color="auto" w:fill="FFFFFF"/>
              <w:spacing w:line="360" w:lineRule="auto"/>
              <w:rPr>
                <w:rFonts w:ascii="微软雅黑" w:hAnsi="微软雅黑" w:eastAsia="微软雅黑" w:cs="微软雅黑"/>
                <w:bCs/>
                <w:sz w:val="24"/>
                <w:shd w:val="clear" w:color="auto" w:fill="FFFFFF"/>
              </w:rPr>
            </w:pPr>
          </w:p>
        </w:tc>
        <w:tc>
          <w:tcPr>
            <w:tcW w:w="1726" w:type="dxa"/>
          </w:tcPr>
          <w:p>
            <w:pPr>
              <w:shd w:val="clear" w:color="auto" w:fill="FFFFFF"/>
              <w:spacing w:line="360" w:lineRule="auto"/>
              <w:rPr>
                <w:rFonts w:ascii="微软雅黑" w:hAnsi="微软雅黑" w:eastAsia="微软雅黑" w:cs="微软雅黑"/>
                <w:bCs/>
                <w:sz w:val="24"/>
                <w:shd w:val="clear" w:color="auto" w:fill="FFFFFF"/>
              </w:rPr>
            </w:pPr>
          </w:p>
        </w:tc>
        <w:tc>
          <w:tcPr>
            <w:tcW w:w="1305" w:type="dxa"/>
          </w:tcPr>
          <w:p>
            <w:pPr>
              <w:shd w:val="clear" w:color="auto" w:fill="FFFFFF"/>
              <w:spacing w:line="360" w:lineRule="auto"/>
              <w:rPr>
                <w:rFonts w:ascii="微软雅黑" w:hAnsi="微软雅黑" w:eastAsia="微软雅黑" w:cs="微软雅黑"/>
                <w:bCs/>
                <w:sz w:val="24"/>
                <w:shd w:val="clear" w:color="auto" w:fill="FFFFFF"/>
              </w:rPr>
            </w:pPr>
          </w:p>
        </w:tc>
        <w:tc>
          <w:tcPr>
            <w:tcW w:w="1601" w:type="dxa"/>
          </w:tcPr>
          <w:p>
            <w:pPr>
              <w:shd w:val="clear" w:color="auto" w:fill="FFFFFF"/>
              <w:spacing w:line="360" w:lineRule="auto"/>
              <w:rPr>
                <w:rFonts w:ascii="微软雅黑" w:hAnsi="微软雅黑" w:eastAsia="微软雅黑" w:cs="微软雅黑"/>
                <w:bCs/>
                <w:sz w:val="24"/>
                <w:shd w:val="clear" w:color="auto" w:fill="FFFFFF"/>
              </w:rPr>
            </w:pPr>
          </w:p>
        </w:tc>
        <w:tc>
          <w:tcPr>
            <w:tcW w:w="1354" w:type="dxa"/>
          </w:tcPr>
          <w:p>
            <w:pPr>
              <w:shd w:val="clear" w:color="auto" w:fill="FFFFFF"/>
              <w:spacing w:line="360" w:lineRule="auto"/>
              <w:rPr>
                <w:rFonts w:ascii="微软雅黑" w:hAnsi="微软雅黑" w:eastAsia="微软雅黑" w:cs="微软雅黑"/>
                <w:bCs/>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shd w:val="clear" w:color="auto" w:fill="FFFFFF"/>
              <w:spacing w:line="360" w:lineRule="auto"/>
              <w:rPr>
                <w:rFonts w:ascii="微软雅黑" w:hAnsi="微软雅黑" w:eastAsia="微软雅黑" w:cs="微软雅黑"/>
                <w:bCs/>
                <w:sz w:val="24"/>
                <w:shd w:val="clear" w:color="auto" w:fill="FFFFFF"/>
              </w:rPr>
            </w:pPr>
          </w:p>
        </w:tc>
        <w:tc>
          <w:tcPr>
            <w:tcW w:w="1729" w:type="dxa"/>
          </w:tcPr>
          <w:p>
            <w:pPr>
              <w:shd w:val="clear" w:color="auto" w:fill="FFFFFF"/>
              <w:spacing w:line="360" w:lineRule="auto"/>
              <w:rPr>
                <w:rFonts w:ascii="微软雅黑" w:hAnsi="微软雅黑" w:eastAsia="微软雅黑" w:cs="微软雅黑"/>
                <w:bCs/>
                <w:sz w:val="24"/>
                <w:shd w:val="clear" w:color="auto" w:fill="FFFFFF"/>
              </w:rPr>
            </w:pPr>
          </w:p>
        </w:tc>
        <w:tc>
          <w:tcPr>
            <w:tcW w:w="1375" w:type="dxa"/>
          </w:tcPr>
          <w:p>
            <w:pPr>
              <w:shd w:val="clear" w:color="auto" w:fill="FFFFFF"/>
              <w:spacing w:line="360" w:lineRule="auto"/>
              <w:rPr>
                <w:rFonts w:ascii="微软雅黑" w:hAnsi="微软雅黑" w:eastAsia="微软雅黑" w:cs="微软雅黑"/>
                <w:bCs/>
                <w:sz w:val="24"/>
                <w:shd w:val="clear" w:color="auto" w:fill="FFFFFF"/>
              </w:rPr>
            </w:pPr>
          </w:p>
        </w:tc>
        <w:tc>
          <w:tcPr>
            <w:tcW w:w="1726" w:type="dxa"/>
          </w:tcPr>
          <w:p>
            <w:pPr>
              <w:shd w:val="clear" w:color="auto" w:fill="FFFFFF"/>
              <w:spacing w:line="360" w:lineRule="auto"/>
              <w:rPr>
                <w:rFonts w:ascii="微软雅黑" w:hAnsi="微软雅黑" w:eastAsia="微软雅黑" w:cs="微软雅黑"/>
                <w:bCs/>
                <w:sz w:val="24"/>
                <w:shd w:val="clear" w:color="auto" w:fill="FFFFFF"/>
              </w:rPr>
            </w:pPr>
          </w:p>
        </w:tc>
        <w:tc>
          <w:tcPr>
            <w:tcW w:w="1305" w:type="dxa"/>
          </w:tcPr>
          <w:p>
            <w:pPr>
              <w:shd w:val="clear" w:color="auto" w:fill="FFFFFF"/>
              <w:spacing w:line="360" w:lineRule="auto"/>
              <w:rPr>
                <w:rFonts w:ascii="微软雅黑" w:hAnsi="微软雅黑" w:eastAsia="微软雅黑" w:cs="微软雅黑"/>
                <w:bCs/>
                <w:sz w:val="24"/>
                <w:shd w:val="clear" w:color="auto" w:fill="FFFFFF"/>
              </w:rPr>
            </w:pPr>
          </w:p>
        </w:tc>
        <w:tc>
          <w:tcPr>
            <w:tcW w:w="1601" w:type="dxa"/>
          </w:tcPr>
          <w:p>
            <w:pPr>
              <w:shd w:val="clear" w:color="auto" w:fill="FFFFFF"/>
              <w:spacing w:line="360" w:lineRule="auto"/>
              <w:rPr>
                <w:rFonts w:ascii="微软雅黑" w:hAnsi="微软雅黑" w:eastAsia="微软雅黑" w:cs="微软雅黑"/>
                <w:bCs/>
                <w:sz w:val="24"/>
                <w:shd w:val="clear" w:color="auto" w:fill="FFFFFF"/>
              </w:rPr>
            </w:pPr>
          </w:p>
        </w:tc>
        <w:tc>
          <w:tcPr>
            <w:tcW w:w="1354" w:type="dxa"/>
          </w:tcPr>
          <w:p>
            <w:pPr>
              <w:shd w:val="clear" w:color="auto" w:fill="FFFFFF"/>
              <w:spacing w:line="360" w:lineRule="auto"/>
              <w:rPr>
                <w:rFonts w:ascii="微软雅黑" w:hAnsi="微软雅黑" w:eastAsia="微软雅黑" w:cs="微软雅黑"/>
                <w:bCs/>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shd w:val="clear" w:color="auto" w:fill="FFFFFF"/>
              <w:spacing w:line="360" w:lineRule="auto"/>
              <w:rPr>
                <w:rFonts w:ascii="微软雅黑" w:hAnsi="微软雅黑" w:eastAsia="微软雅黑" w:cs="微软雅黑"/>
                <w:bCs/>
                <w:sz w:val="24"/>
                <w:shd w:val="clear" w:color="auto" w:fill="FFFFFF"/>
              </w:rPr>
            </w:pPr>
          </w:p>
        </w:tc>
        <w:tc>
          <w:tcPr>
            <w:tcW w:w="1729" w:type="dxa"/>
          </w:tcPr>
          <w:p>
            <w:pPr>
              <w:shd w:val="clear" w:color="auto" w:fill="FFFFFF"/>
              <w:spacing w:line="360" w:lineRule="auto"/>
              <w:rPr>
                <w:rFonts w:ascii="微软雅黑" w:hAnsi="微软雅黑" w:eastAsia="微软雅黑" w:cs="微软雅黑"/>
                <w:bCs/>
                <w:sz w:val="24"/>
                <w:shd w:val="clear" w:color="auto" w:fill="FFFFFF"/>
              </w:rPr>
            </w:pPr>
          </w:p>
        </w:tc>
        <w:tc>
          <w:tcPr>
            <w:tcW w:w="1375" w:type="dxa"/>
          </w:tcPr>
          <w:p>
            <w:pPr>
              <w:shd w:val="clear" w:color="auto" w:fill="FFFFFF"/>
              <w:spacing w:line="360" w:lineRule="auto"/>
              <w:rPr>
                <w:rFonts w:ascii="微软雅黑" w:hAnsi="微软雅黑" w:eastAsia="微软雅黑" w:cs="微软雅黑"/>
                <w:bCs/>
                <w:sz w:val="24"/>
                <w:shd w:val="clear" w:color="auto" w:fill="FFFFFF"/>
              </w:rPr>
            </w:pPr>
          </w:p>
        </w:tc>
        <w:tc>
          <w:tcPr>
            <w:tcW w:w="1726" w:type="dxa"/>
          </w:tcPr>
          <w:p>
            <w:pPr>
              <w:shd w:val="clear" w:color="auto" w:fill="FFFFFF"/>
              <w:spacing w:line="360" w:lineRule="auto"/>
              <w:rPr>
                <w:rFonts w:ascii="微软雅黑" w:hAnsi="微软雅黑" w:eastAsia="微软雅黑" w:cs="微软雅黑"/>
                <w:bCs/>
                <w:sz w:val="24"/>
                <w:shd w:val="clear" w:color="auto" w:fill="FFFFFF"/>
              </w:rPr>
            </w:pPr>
          </w:p>
        </w:tc>
        <w:tc>
          <w:tcPr>
            <w:tcW w:w="1305" w:type="dxa"/>
          </w:tcPr>
          <w:p>
            <w:pPr>
              <w:shd w:val="clear" w:color="auto" w:fill="FFFFFF"/>
              <w:spacing w:line="360" w:lineRule="auto"/>
              <w:rPr>
                <w:rFonts w:ascii="微软雅黑" w:hAnsi="微软雅黑" w:eastAsia="微软雅黑" w:cs="微软雅黑"/>
                <w:bCs/>
                <w:sz w:val="24"/>
                <w:shd w:val="clear" w:color="auto" w:fill="FFFFFF"/>
              </w:rPr>
            </w:pPr>
          </w:p>
        </w:tc>
        <w:tc>
          <w:tcPr>
            <w:tcW w:w="1601" w:type="dxa"/>
          </w:tcPr>
          <w:p>
            <w:pPr>
              <w:shd w:val="clear" w:color="auto" w:fill="FFFFFF"/>
              <w:spacing w:line="360" w:lineRule="auto"/>
              <w:rPr>
                <w:rFonts w:ascii="微软雅黑" w:hAnsi="微软雅黑" w:eastAsia="微软雅黑" w:cs="微软雅黑"/>
                <w:bCs/>
                <w:sz w:val="24"/>
                <w:shd w:val="clear" w:color="auto" w:fill="FFFFFF"/>
              </w:rPr>
            </w:pPr>
          </w:p>
        </w:tc>
        <w:tc>
          <w:tcPr>
            <w:tcW w:w="1354" w:type="dxa"/>
          </w:tcPr>
          <w:p>
            <w:pPr>
              <w:shd w:val="clear" w:color="auto" w:fill="FFFFFF"/>
              <w:spacing w:line="360" w:lineRule="auto"/>
              <w:rPr>
                <w:rFonts w:ascii="微软雅黑" w:hAnsi="微软雅黑" w:eastAsia="微软雅黑" w:cs="微软雅黑"/>
                <w:bCs/>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shd w:val="clear" w:color="auto" w:fill="FFFFFF"/>
              <w:spacing w:line="360" w:lineRule="auto"/>
              <w:rPr>
                <w:rFonts w:ascii="微软雅黑" w:hAnsi="微软雅黑" w:eastAsia="微软雅黑" w:cs="微软雅黑"/>
                <w:bCs/>
                <w:sz w:val="24"/>
                <w:shd w:val="clear" w:color="auto" w:fill="FFFFFF"/>
              </w:rPr>
            </w:pPr>
          </w:p>
        </w:tc>
        <w:tc>
          <w:tcPr>
            <w:tcW w:w="1729" w:type="dxa"/>
          </w:tcPr>
          <w:p>
            <w:pPr>
              <w:shd w:val="clear" w:color="auto" w:fill="FFFFFF"/>
              <w:spacing w:line="360" w:lineRule="auto"/>
              <w:rPr>
                <w:rFonts w:ascii="微软雅黑" w:hAnsi="微软雅黑" w:eastAsia="微软雅黑" w:cs="微软雅黑"/>
                <w:bCs/>
                <w:sz w:val="24"/>
                <w:shd w:val="clear" w:color="auto" w:fill="FFFFFF"/>
              </w:rPr>
            </w:pPr>
          </w:p>
        </w:tc>
        <w:tc>
          <w:tcPr>
            <w:tcW w:w="1375" w:type="dxa"/>
          </w:tcPr>
          <w:p>
            <w:pPr>
              <w:shd w:val="clear" w:color="auto" w:fill="FFFFFF"/>
              <w:spacing w:line="360" w:lineRule="auto"/>
              <w:rPr>
                <w:rFonts w:ascii="微软雅黑" w:hAnsi="微软雅黑" w:eastAsia="微软雅黑" w:cs="微软雅黑"/>
                <w:bCs/>
                <w:sz w:val="24"/>
                <w:shd w:val="clear" w:color="auto" w:fill="FFFFFF"/>
              </w:rPr>
            </w:pPr>
          </w:p>
        </w:tc>
        <w:tc>
          <w:tcPr>
            <w:tcW w:w="1726" w:type="dxa"/>
          </w:tcPr>
          <w:p>
            <w:pPr>
              <w:shd w:val="clear" w:color="auto" w:fill="FFFFFF"/>
              <w:spacing w:line="360" w:lineRule="auto"/>
              <w:rPr>
                <w:rFonts w:ascii="微软雅黑" w:hAnsi="微软雅黑" w:eastAsia="微软雅黑" w:cs="微软雅黑"/>
                <w:bCs/>
                <w:sz w:val="24"/>
                <w:shd w:val="clear" w:color="auto" w:fill="FFFFFF"/>
              </w:rPr>
            </w:pPr>
          </w:p>
        </w:tc>
        <w:tc>
          <w:tcPr>
            <w:tcW w:w="1305" w:type="dxa"/>
          </w:tcPr>
          <w:p>
            <w:pPr>
              <w:shd w:val="clear" w:color="auto" w:fill="FFFFFF"/>
              <w:spacing w:line="360" w:lineRule="auto"/>
              <w:rPr>
                <w:rFonts w:ascii="微软雅黑" w:hAnsi="微软雅黑" w:eastAsia="微软雅黑" w:cs="微软雅黑"/>
                <w:bCs/>
                <w:sz w:val="24"/>
                <w:shd w:val="clear" w:color="auto" w:fill="FFFFFF"/>
              </w:rPr>
            </w:pPr>
          </w:p>
        </w:tc>
        <w:tc>
          <w:tcPr>
            <w:tcW w:w="1601" w:type="dxa"/>
          </w:tcPr>
          <w:p>
            <w:pPr>
              <w:shd w:val="clear" w:color="auto" w:fill="FFFFFF"/>
              <w:spacing w:line="360" w:lineRule="auto"/>
              <w:rPr>
                <w:rFonts w:ascii="微软雅黑" w:hAnsi="微软雅黑" w:eastAsia="微软雅黑" w:cs="微软雅黑"/>
                <w:bCs/>
                <w:sz w:val="24"/>
                <w:shd w:val="clear" w:color="auto" w:fill="FFFFFF"/>
              </w:rPr>
            </w:pPr>
          </w:p>
        </w:tc>
        <w:tc>
          <w:tcPr>
            <w:tcW w:w="1354" w:type="dxa"/>
          </w:tcPr>
          <w:p>
            <w:pPr>
              <w:shd w:val="clear" w:color="auto" w:fill="FFFFFF"/>
              <w:spacing w:line="360" w:lineRule="auto"/>
              <w:rPr>
                <w:rFonts w:ascii="微软雅黑" w:hAnsi="微软雅黑" w:eastAsia="微软雅黑" w:cs="微软雅黑"/>
                <w:bCs/>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shd w:val="clear" w:color="auto" w:fill="FFFFFF"/>
              <w:spacing w:line="360" w:lineRule="auto"/>
              <w:rPr>
                <w:rFonts w:ascii="微软雅黑" w:hAnsi="微软雅黑" w:eastAsia="微软雅黑" w:cs="微软雅黑"/>
                <w:bCs/>
                <w:sz w:val="24"/>
                <w:shd w:val="clear" w:color="auto" w:fill="FFFFFF"/>
              </w:rPr>
            </w:pPr>
          </w:p>
        </w:tc>
        <w:tc>
          <w:tcPr>
            <w:tcW w:w="1729" w:type="dxa"/>
          </w:tcPr>
          <w:p>
            <w:pPr>
              <w:shd w:val="clear" w:color="auto" w:fill="FFFFFF"/>
              <w:spacing w:line="360" w:lineRule="auto"/>
              <w:rPr>
                <w:rFonts w:ascii="微软雅黑" w:hAnsi="微软雅黑" w:eastAsia="微软雅黑" w:cs="微软雅黑"/>
                <w:bCs/>
                <w:sz w:val="24"/>
                <w:shd w:val="clear" w:color="auto" w:fill="FFFFFF"/>
              </w:rPr>
            </w:pPr>
          </w:p>
        </w:tc>
        <w:tc>
          <w:tcPr>
            <w:tcW w:w="1375" w:type="dxa"/>
          </w:tcPr>
          <w:p>
            <w:pPr>
              <w:shd w:val="clear" w:color="auto" w:fill="FFFFFF"/>
              <w:spacing w:line="360" w:lineRule="auto"/>
              <w:rPr>
                <w:rFonts w:ascii="微软雅黑" w:hAnsi="微软雅黑" w:eastAsia="微软雅黑" w:cs="微软雅黑"/>
                <w:bCs/>
                <w:sz w:val="24"/>
                <w:shd w:val="clear" w:color="auto" w:fill="FFFFFF"/>
              </w:rPr>
            </w:pPr>
          </w:p>
        </w:tc>
        <w:tc>
          <w:tcPr>
            <w:tcW w:w="1726" w:type="dxa"/>
          </w:tcPr>
          <w:p>
            <w:pPr>
              <w:shd w:val="clear" w:color="auto" w:fill="FFFFFF"/>
              <w:spacing w:line="360" w:lineRule="auto"/>
              <w:rPr>
                <w:rFonts w:ascii="微软雅黑" w:hAnsi="微软雅黑" w:eastAsia="微软雅黑" w:cs="微软雅黑"/>
                <w:bCs/>
                <w:sz w:val="24"/>
                <w:shd w:val="clear" w:color="auto" w:fill="FFFFFF"/>
              </w:rPr>
            </w:pPr>
          </w:p>
        </w:tc>
        <w:tc>
          <w:tcPr>
            <w:tcW w:w="1305" w:type="dxa"/>
          </w:tcPr>
          <w:p>
            <w:pPr>
              <w:shd w:val="clear" w:color="auto" w:fill="FFFFFF"/>
              <w:spacing w:line="360" w:lineRule="auto"/>
              <w:rPr>
                <w:rFonts w:ascii="微软雅黑" w:hAnsi="微软雅黑" w:eastAsia="微软雅黑" w:cs="微软雅黑"/>
                <w:bCs/>
                <w:sz w:val="24"/>
                <w:shd w:val="clear" w:color="auto" w:fill="FFFFFF"/>
              </w:rPr>
            </w:pPr>
          </w:p>
        </w:tc>
        <w:tc>
          <w:tcPr>
            <w:tcW w:w="1601" w:type="dxa"/>
          </w:tcPr>
          <w:p>
            <w:pPr>
              <w:shd w:val="clear" w:color="auto" w:fill="FFFFFF"/>
              <w:spacing w:line="360" w:lineRule="auto"/>
              <w:rPr>
                <w:rFonts w:ascii="微软雅黑" w:hAnsi="微软雅黑" w:eastAsia="微软雅黑" w:cs="微软雅黑"/>
                <w:bCs/>
                <w:sz w:val="24"/>
                <w:shd w:val="clear" w:color="auto" w:fill="FFFFFF"/>
              </w:rPr>
            </w:pPr>
          </w:p>
        </w:tc>
        <w:tc>
          <w:tcPr>
            <w:tcW w:w="1354" w:type="dxa"/>
          </w:tcPr>
          <w:p>
            <w:pPr>
              <w:shd w:val="clear" w:color="auto" w:fill="FFFFFF"/>
              <w:spacing w:line="360" w:lineRule="auto"/>
              <w:rPr>
                <w:rFonts w:ascii="微软雅黑" w:hAnsi="微软雅黑" w:eastAsia="微软雅黑" w:cs="微软雅黑"/>
                <w:bCs/>
                <w:sz w:val="24"/>
                <w:shd w:val="clear" w:color="auto" w:fill="FFFFFF"/>
              </w:rPr>
            </w:pPr>
          </w:p>
        </w:tc>
      </w:tr>
    </w:tbl>
    <w:p>
      <w:pPr>
        <w:shd w:val="clear" w:color="auto" w:fill="FFFFFF"/>
        <w:spacing w:before="156" w:beforeLines="50" w:after="156" w:afterLines="50" w:line="360" w:lineRule="auto"/>
        <w:rPr>
          <w:rFonts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磋商响应方全称（加盖公章）：</w:t>
      </w:r>
    </w:p>
    <w:p>
      <w:pPr>
        <w:widowControl/>
        <w:shd w:val="clear" w:color="auto" w:fill="FFFFFF"/>
        <w:overflowPunct w:val="0"/>
        <w:autoSpaceDE w:val="0"/>
        <w:autoSpaceDN w:val="0"/>
        <w:adjustRightInd w:val="0"/>
        <w:spacing w:line="360" w:lineRule="auto"/>
        <w:jc w:val="left"/>
        <w:textAlignment w:val="baseline"/>
        <w:rPr>
          <w:rFonts w:ascii="微软雅黑" w:hAnsi="微软雅黑" w:eastAsia="微软雅黑" w:cs="微软雅黑"/>
          <w:kern w:val="0"/>
          <w:sz w:val="24"/>
          <w:shd w:val="clear" w:color="auto" w:fill="FFFFFF"/>
        </w:rPr>
      </w:pPr>
      <w:r>
        <w:rPr>
          <w:rFonts w:hint="eastAsia" w:ascii="微软雅黑" w:hAnsi="微软雅黑" w:eastAsia="微软雅黑" w:cs="微软雅黑"/>
          <w:kern w:val="0"/>
          <w:sz w:val="24"/>
          <w:shd w:val="clear" w:color="auto" w:fill="FFFFFF"/>
        </w:rPr>
        <w:t>日期：</w:t>
      </w:r>
    </w:p>
    <w:p>
      <w:pPr>
        <w:shd w:val="clear" w:color="auto" w:fill="FFFFFF"/>
        <w:rPr>
          <w:rFonts w:ascii="微软雅黑" w:hAnsi="微软雅黑" w:eastAsia="微软雅黑" w:cs="微软雅黑"/>
          <w:b/>
          <w:kern w:val="0"/>
          <w:sz w:val="30"/>
          <w:szCs w:val="30"/>
          <w:shd w:val="clear" w:color="auto" w:fill="FFFFFF"/>
        </w:rPr>
      </w:pPr>
      <w:r>
        <w:rPr>
          <w:rFonts w:ascii="微软雅黑" w:hAnsi="微软雅黑" w:eastAsia="微软雅黑" w:cs="微软雅黑"/>
          <w:kern w:val="0"/>
          <w:szCs w:val="21"/>
          <w:shd w:val="clear" w:color="auto" w:fill="FFFFFF"/>
        </w:rPr>
        <w:br w:type="page"/>
      </w:r>
      <w:r>
        <w:rPr>
          <w:rFonts w:hint="eastAsia" w:ascii="微软雅黑" w:hAnsi="微软雅黑" w:eastAsia="微软雅黑" w:cs="微软雅黑"/>
          <w:kern w:val="0"/>
          <w:szCs w:val="21"/>
          <w:shd w:val="clear" w:color="auto" w:fill="FFFFFF"/>
        </w:rPr>
        <w:t xml:space="preserve">  </w:t>
      </w:r>
      <w:r>
        <w:rPr>
          <w:rFonts w:hint="eastAsia" w:ascii="微软雅黑" w:hAnsi="微软雅黑" w:eastAsia="微软雅黑" w:cs="微软雅黑"/>
          <w:b/>
          <w:kern w:val="0"/>
          <w:sz w:val="30"/>
          <w:szCs w:val="30"/>
          <w:shd w:val="clear" w:color="auto" w:fill="FFFFFF"/>
        </w:rPr>
        <w:t>附件：</w:t>
      </w:r>
    </w:p>
    <w:p>
      <w:pPr>
        <w:shd w:val="clear" w:color="auto" w:fill="FFFFFF"/>
        <w:jc w:val="center"/>
        <w:rPr>
          <w:rFonts w:ascii="微软雅黑" w:hAnsi="微软雅黑" w:eastAsia="微软雅黑" w:cs="微软雅黑"/>
          <w:b/>
          <w:kern w:val="0"/>
          <w:sz w:val="30"/>
          <w:szCs w:val="30"/>
          <w:shd w:val="clear" w:color="auto" w:fill="FFFFFF"/>
        </w:rPr>
      </w:pPr>
      <w:r>
        <w:rPr>
          <w:rFonts w:hint="eastAsia" w:ascii="微软雅黑" w:hAnsi="微软雅黑" w:eastAsia="微软雅黑" w:cs="微软雅黑"/>
          <w:b/>
          <w:kern w:val="0"/>
          <w:sz w:val="30"/>
          <w:szCs w:val="30"/>
          <w:shd w:val="clear" w:color="auto" w:fill="FFFFFF"/>
        </w:rPr>
        <w:t>企业荣誉情况</w:t>
      </w:r>
    </w:p>
    <w:p>
      <w:pPr>
        <w:shd w:val="clear" w:color="auto" w:fill="FFFFFF"/>
        <w:spacing w:line="360" w:lineRule="auto"/>
        <w:ind w:firstLine="536" w:firstLineChars="200"/>
        <w:rPr>
          <w:rFonts w:ascii="微软雅黑" w:hAnsi="微软雅黑" w:eastAsia="微软雅黑" w:cs="微软雅黑"/>
          <w:spacing w:val="14"/>
          <w:sz w:val="24"/>
          <w:shd w:val="clear" w:color="auto" w:fill="FFFFFF"/>
        </w:rPr>
      </w:pPr>
      <w:r>
        <w:rPr>
          <w:rFonts w:hint="eastAsia" w:ascii="微软雅黑" w:hAnsi="微软雅黑" w:eastAsia="微软雅黑" w:cs="微软雅黑"/>
          <w:spacing w:val="14"/>
          <w:sz w:val="24"/>
          <w:shd w:val="clear" w:color="auto" w:fill="FFFFFF"/>
        </w:rPr>
        <w:t>企业荣誉证书（提供复印件并</w:t>
      </w:r>
      <w:r>
        <w:rPr>
          <w:rFonts w:hint="eastAsia" w:ascii="微软雅黑" w:hAnsi="微软雅黑" w:eastAsia="微软雅黑" w:cs="微软雅黑"/>
          <w:bCs/>
          <w:sz w:val="24"/>
          <w:shd w:val="clear" w:color="auto" w:fill="FFFFFF"/>
        </w:rPr>
        <w:t>加盖公章</w:t>
      </w:r>
      <w:r>
        <w:rPr>
          <w:rFonts w:hint="eastAsia" w:ascii="微软雅黑" w:hAnsi="微软雅黑" w:eastAsia="微软雅黑" w:cs="微软雅黑"/>
          <w:spacing w:val="14"/>
          <w:sz w:val="24"/>
          <w:shd w:val="clear" w:color="auto" w:fill="FFFFFF"/>
        </w:rPr>
        <w:t>）</w:t>
      </w:r>
    </w:p>
    <w:p>
      <w:pPr>
        <w:shd w:val="clear" w:color="auto" w:fill="FFFFFF"/>
        <w:spacing w:line="360" w:lineRule="auto"/>
        <w:ind w:firstLine="480" w:firstLineChars="200"/>
        <w:rPr>
          <w:rFonts w:ascii="微软雅黑" w:hAnsi="微软雅黑" w:eastAsia="微软雅黑" w:cs="微软雅黑"/>
          <w:b/>
          <w:bCs/>
          <w:sz w:val="24"/>
          <w:shd w:val="clear" w:color="auto" w:fill="FFFFFF"/>
        </w:rPr>
      </w:pPr>
      <w:r>
        <w:rPr>
          <w:rFonts w:hint="eastAsia" w:ascii="微软雅黑" w:hAnsi="微软雅黑" w:eastAsia="微软雅黑" w:cs="微软雅黑"/>
          <w:sz w:val="24"/>
          <w:shd w:val="clear" w:color="auto" w:fill="FFFFFF"/>
        </w:rPr>
        <w:t>采购项目名称：                  采购编号：             标项：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11"/>
        <w:gridCol w:w="1596"/>
        <w:gridCol w:w="198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hd w:val="clear" w:color="auto" w:fill="FFFFFF"/>
              <w:spacing w:line="360" w:lineRule="auto"/>
              <w:jc w:val="center"/>
              <w:rPr>
                <w:rFonts w:ascii="微软雅黑" w:hAnsi="微软雅黑" w:eastAsia="微软雅黑" w:cs="微软雅黑"/>
                <w:bCs/>
                <w:sz w:val="24"/>
                <w:shd w:val="clear" w:color="auto" w:fill="FFFFFF"/>
              </w:rPr>
            </w:pPr>
            <w:r>
              <w:rPr>
                <w:rFonts w:hint="eastAsia" w:ascii="微软雅黑" w:hAnsi="微软雅黑" w:eastAsia="微软雅黑" w:cs="微软雅黑"/>
                <w:bCs/>
                <w:sz w:val="24"/>
                <w:shd w:val="clear" w:color="auto" w:fill="FFFFFF"/>
              </w:rPr>
              <w:t>序号</w:t>
            </w:r>
          </w:p>
        </w:tc>
        <w:tc>
          <w:tcPr>
            <w:tcW w:w="1811" w:type="dxa"/>
          </w:tcPr>
          <w:p>
            <w:pPr>
              <w:shd w:val="clear" w:color="auto" w:fill="FFFFFF"/>
              <w:spacing w:line="360" w:lineRule="auto"/>
              <w:jc w:val="center"/>
              <w:rPr>
                <w:rFonts w:ascii="微软雅黑" w:hAnsi="微软雅黑" w:eastAsia="微软雅黑" w:cs="微软雅黑"/>
                <w:bCs/>
                <w:sz w:val="24"/>
                <w:shd w:val="clear" w:color="auto" w:fill="FFFFFF"/>
              </w:rPr>
            </w:pPr>
            <w:r>
              <w:rPr>
                <w:rFonts w:hint="eastAsia" w:ascii="微软雅黑" w:hAnsi="微软雅黑" w:eastAsia="微软雅黑" w:cs="微软雅黑"/>
                <w:bCs/>
                <w:sz w:val="24"/>
                <w:shd w:val="clear" w:color="auto" w:fill="FFFFFF"/>
              </w:rPr>
              <w:t>证书名称</w:t>
            </w:r>
          </w:p>
        </w:tc>
        <w:tc>
          <w:tcPr>
            <w:tcW w:w="1596" w:type="dxa"/>
          </w:tcPr>
          <w:p>
            <w:pPr>
              <w:shd w:val="clear" w:color="auto" w:fill="FFFFFF"/>
              <w:spacing w:line="360" w:lineRule="auto"/>
              <w:jc w:val="center"/>
              <w:rPr>
                <w:rFonts w:ascii="微软雅黑" w:hAnsi="微软雅黑" w:eastAsia="微软雅黑" w:cs="微软雅黑"/>
                <w:bCs/>
                <w:sz w:val="24"/>
                <w:shd w:val="clear" w:color="auto" w:fill="FFFFFF"/>
              </w:rPr>
            </w:pPr>
            <w:r>
              <w:rPr>
                <w:rFonts w:hint="eastAsia" w:ascii="微软雅黑" w:hAnsi="微软雅黑" w:eastAsia="微软雅黑" w:cs="微软雅黑"/>
                <w:bCs/>
                <w:sz w:val="24"/>
                <w:shd w:val="clear" w:color="auto" w:fill="FFFFFF"/>
              </w:rPr>
              <w:t>颁发机构</w:t>
            </w:r>
          </w:p>
        </w:tc>
        <w:tc>
          <w:tcPr>
            <w:tcW w:w="1980" w:type="dxa"/>
          </w:tcPr>
          <w:p>
            <w:pPr>
              <w:shd w:val="clear" w:color="auto" w:fill="FFFFFF"/>
              <w:spacing w:line="360" w:lineRule="auto"/>
              <w:jc w:val="center"/>
              <w:rPr>
                <w:rFonts w:ascii="微软雅黑" w:hAnsi="微软雅黑" w:eastAsia="微软雅黑" w:cs="微软雅黑"/>
                <w:bCs/>
                <w:sz w:val="24"/>
                <w:shd w:val="clear" w:color="auto" w:fill="FFFFFF"/>
              </w:rPr>
            </w:pPr>
            <w:r>
              <w:rPr>
                <w:rFonts w:hint="eastAsia" w:ascii="微软雅黑" w:hAnsi="微软雅黑" w:eastAsia="微软雅黑" w:cs="微软雅黑"/>
                <w:bCs/>
                <w:sz w:val="24"/>
                <w:shd w:val="clear" w:color="auto" w:fill="FFFFFF"/>
              </w:rPr>
              <w:t>颁发时间</w:t>
            </w:r>
          </w:p>
        </w:tc>
        <w:tc>
          <w:tcPr>
            <w:tcW w:w="2474" w:type="dxa"/>
          </w:tcPr>
          <w:p>
            <w:pPr>
              <w:shd w:val="clear" w:color="auto" w:fill="FFFFFF"/>
              <w:spacing w:line="360" w:lineRule="auto"/>
              <w:jc w:val="center"/>
              <w:rPr>
                <w:rFonts w:ascii="微软雅黑" w:hAnsi="微软雅黑" w:eastAsia="微软雅黑" w:cs="微软雅黑"/>
                <w:bCs/>
                <w:sz w:val="24"/>
                <w:shd w:val="clear" w:color="auto" w:fill="FFFFFF"/>
              </w:rPr>
            </w:pPr>
            <w:r>
              <w:rPr>
                <w:rFonts w:hint="eastAsia" w:ascii="微软雅黑" w:hAnsi="微软雅黑" w:eastAsia="微软雅黑" w:cs="微软雅黑"/>
                <w:bCs/>
                <w:sz w:val="24"/>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hd w:val="clear" w:color="auto" w:fill="FFFFFF"/>
              <w:spacing w:line="360" w:lineRule="auto"/>
              <w:rPr>
                <w:rFonts w:ascii="微软雅黑" w:hAnsi="微软雅黑" w:eastAsia="微软雅黑" w:cs="微软雅黑"/>
                <w:bCs/>
                <w:sz w:val="24"/>
                <w:shd w:val="clear" w:color="auto" w:fill="FFFFFF"/>
              </w:rPr>
            </w:pPr>
          </w:p>
        </w:tc>
        <w:tc>
          <w:tcPr>
            <w:tcW w:w="1811" w:type="dxa"/>
          </w:tcPr>
          <w:p>
            <w:pPr>
              <w:shd w:val="clear" w:color="auto" w:fill="FFFFFF"/>
              <w:spacing w:line="360" w:lineRule="auto"/>
              <w:rPr>
                <w:rFonts w:ascii="微软雅黑" w:hAnsi="微软雅黑" w:eastAsia="微软雅黑" w:cs="微软雅黑"/>
                <w:bCs/>
                <w:sz w:val="24"/>
                <w:shd w:val="clear" w:color="auto" w:fill="FFFFFF"/>
              </w:rPr>
            </w:pPr>
          </w:p>
        </w:tc>
        <w:tc>
          <w:tcPr>
            <w:tcW w:w="1596" w:type="dxa"/>
          </w:tcPr>
          <w:p>
            <w:pPr>
              <w:shd w:val="clear" w:color="auto" w:fill="FFFFFF"/>
              <w:spacing w:line="360" w:lineRule="auto"/>
              <w:rPr>
                <w:rFonts w:ascii="微软雅黑" w:hAnsi="微软雅黑" w:eastAsia="微软雅黑" w:cs="微软雅黑"/>
                <w:bCs/>
                <w:sz w:val="24"/>
                <w:shd w:val="clear" w:color="auto" w:fill="FFFFFF"/>
              </w:rPr>
            </w:pPr>
          </w:p>
        </w:tc>
        <w:tc>
          <w:tcPr>
            <w:tcW w:w="1980" w:type="dxa"/>
          </w:tcPr>
          <w:p>
            <w:pPr>
              <w:shd w:val="clear" w:color="auto" w:fill="FFFFFF"/>
              <w:spacing w:line="360" w:lineRule="auto"/>
              <w:rPr>
                <w:rFonts w:ascii="微软雅黑" w:hAnsi="微软雅黑" w:eastAsia="微软雅黑" w:cs="微软雅黑"/>
                <w:bCs/>
                <w:sz w:val="24"/>
                <w:shd w:val="clear" w:color="auto" w:fill="FFFFFF"/>
              </w:rPr>
            </w:pPr>
          </w:p>
        </w:tc>
        <w:tc>
          <w:tcPr>
            <w:tcW w:w="2474" w:type="dxa"/>
          </w:tcPr>
          <w:p>
            <w:pPr>
              <w:shd w:val="clear" w:color="auto" w:fill="FFFFFF"/>
              <w:spacing w:line="360" w:lineRule="auto"/>
              <w:rPr>
                <w:rFonts w:ascii="微软雅黑" w:hAnsi="微软雅黑" w:eastAsia="微软雅黑" w:cs="微软雅黑"/>
                <w:bCs/>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hd w:val="clear" w:color="auto" w:fill="FFFFFF"/>
              <w:spacing w:line="360" w:lineRule="auto"/>
              <w:rPr>
                <w:rFonts w:ascii="微软雅黑" w:hAnsi="微软雅黑" w:eastAsia="微软雅黑" w:cs="微软雅黑"/>
                <w:bCs/>
                <w:sz w:val="24"/>
                <w:shd w:val="clear" w:color="auto" w:fill="FFFFFF"/>
              </w:rPr>
            </w:pPr>
          </w:p>
        </w:tc>
        <w:tc>
          <w:tcPr>
            <w:tcW w:w="1811" w:type="dxa"/>
          </w:tcPr>
          <w:p>
            <w:pPr>
              <w:shd w:val="clear" w:color="auto" w:fill="FFFFFF"/>
              <w:spacing w:line="360" w:lineRule="auto"/>
              <w:rPr>
                <w:rFonts w:ascii="微软雅黑" w:hAnsi="微软雅黑" w:eastAsia="微软雅黑" w:cs="微软雅黑"/>
                <w:bCs/>
                <w:sz w:val="24"/>
                <w:shd w:val="clear" w:color="auto" w:fill="FFFFFF"/>
              </w:rPr>
            </w:pPr>
          </w:p>
        </w:tc>
        <w:tc>
          <w:tcPr>
            <w:tcW w:w="1596" w:type="dxa"/>
          </w:tcPr>
          <w:p>
            <w:pPr>
              <w:shd w:val="clear" w:color="auto" w:fill="FFFFFF"/>
              <w:spacing w:line="360" w:lineRule="auto"/>
              <w:rPr>
                <w:rFonts w:ascii="微软雅黑" w:hAnsi="微软雅黑" w:eastAsia="微软雅黑" w:cs="微软雅黑"/>
                <w:bCs/>
                <w:sz w:val="24"/>
                <w:shd w:val="clear" w:color="auto" w:fill="FFFFFF"/>
              </w:rPr>
            </w:pPr>
          </w:p>
        </w:tc>
        <w:tc>
          <w:tcPr>
            <w:tcW w:w="1980" w:type="dxa"/>
          </w:tcPr>
          <w:p>
            <w:pPr>
              <w:shd w:val="clear" w:color="auto" w:fill="FFFFFF"/>
              <w:spacing w:line="360" w:lineRule="auto"/>
              <w:rPr>
                <w:rFonts w:ascii="微软雅黑" w:hAnsi="微软雅黑" w:eastAsia="微软雅黑" w:cs="微软雅黑"/>
                <w:bCs/>
                <w:sz w:val="24"/>
                <w:shd w:val="clear" w:color="auto" w:fill="FFFFFF"/>
              </w:rPr>
            </w:pPr>
          </w:p>
        </w:tc>
        <w:tc>
          <w:tcPr>
            <w:tcW w:w="2474" w:type="dxa"/>
          </w:tcPr>
          <w:p>
            <w:pPr>
              <w:shd w:val="clear" w:color="auto" w:fill="FFFFFF"/>
              <w:spacing w:line="360" w:lineRule="auto"/>
              <w:rPr>
                <w:rFonts w:ascii="微软雅黑" w:hAnsi="微软雅黑" w:eastAsia="微软雅黑" w:cs="微软雅黑"/>
                <w:bCs/>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hd w:val="clear" w:color="auto" w:fill="FFFFFF"/>
              <w:spacing w:line="360" w:lineRule="auto"/>
              <w:rPr>
                <w:rFonts w:ascii="微软雅黑" w:hAnsi="微软雅黑" w:eastAsia="微软雅黑" w:cs="微软雅黑"/>
                <w:bCs/>
                <w:sz w:val="24"/>
                <w:shd w:val="clear" w:color="auto" w:fill="FFFFFF"/>
              </w:rPr>
            </w:pPr>
          </w:p>
        </w:tc>
        <w:tc>
          <w:tcPr>
            <w:tcW w:w="1811" w:type="dxa"/>
          </w:tcPr>
          <w:p>
            <w:pPr>
              <w:shd w:val="clear" w:color="auto" w:fill="FFFFFF"/>
              <w:spacing w:line="360" w:lineRule="auto"/>
              <w:rPr>
                <w:rFonts w:ascii="微软雅黑" w:hAnsi="微软雅黑" w:eastAsia="微软雅黑" w:cs="微软雅黑"/>
                <w:bCs/>
                <w:sz w:val="24"/>
                <w:shd w:val="clear" w:color="auto" w:fill="FFFFFF"/>
              </w:rPr>
            </w:pPr>
          </w:p>
        </w:tc>
        <w:tc>
          <w:tcPr>
            <w:tcW w:w="1596" w:type="dxa"/>
          </w:tcPr>
          <w:p>
            <w:pPr>
              <w:shd w:val="clear" w:color="auto" w:fill="FFFFFF"/>
              <w:spacing w:line="360" w:lineRule="auto"/>
              <w:rPr>
                <w:rFonts w:ascii="微软雅黑" w:hAnsi="微软雅黑" w:eastAsia="微软雅黑" w:cs="微软雅黑"/>
                <w:bCs/>
                <w:sz w:val="24"/>
                <w:shd w:val="clear" w:color="auto" w:fill="FFFFFF"/>
              </w:rPr>
            </w:pPr>
          </w:p>
        </w:tc>
        <w:tc>
          <w:tcPr>
            <w:tcW w:w="1980" w:type="dxa"/>
          </w:tcPr>
          <w:p>
            <w:pPr>
              <w:shd w:val="clear" w:color="auto" w:fill="FFFFFF"/>
              <w:spacing w:line="360" w:lineRule="auto"/>
              <w:rPr>
                <w:rFonts w:ascii="微软雅黑" w:hAnsi="微软雅黑" w:eastAsia="微软雅黑" w:cs="微软雅黑"/>
                <w:bCs/>
                <w:sz w:val="24"/>
                <w:shd w:val="clear" w:color="auto" w:fill="FFFFFF"/>
              </w:rPr>
            </w:pPr>
          </w:p>
        </w:tc>
        <w:tc>
          <w:tcPr>
            <w:tcW w:w="2474" w:type="dxa"/>
          </w:tcPr>
          <w:p>
            <w:pPr>
              <w:shd w:val="clear" w:color="auto" w:fill="FFFFFF"/>
              <w:spacing w:line="360" w:lineRule="auto"/>
              <w:rPr>
                <w:rFonts w:ascii="微软雅黑" w:hAnsi="微软雅黑" w:eastAsia="微软雅黑" w:cs="微软雅黑"/>
                <w:bCs/>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hd w:val="clear" w:color="auto" w:fill="FFFFFF"/>
              <w:spacing w:line="360" w:lineRule="auto"/>
              <w:rPr>
                <w:rFonts w:ascii="微软雅黑" w:hAnsi="微软雅黑" w:eastAsia="微软雅黑" w:cs="微软雅黑"/>
                <w:bCs/>
                <w:sz w:val="24"/>
                <w:shd w:val="clear" w:color="auto" w:fill="FFFFFF"/>
              </w:rPr>
            </w:pPr>
          </w:p>
        </w:tc>
        <w:tc>
          <w:tcPr>
            <w:tcW w:w="1811" w:type="dxa"/>
          </w:tcPr>
          <w:p>
            <w:pPr>
              <w:shd w:val="clear" w:color="auto" w:fill="FFFFFF"/>
              <w:spacing w:line="360" w:lineRule="auto"/>
              <w:rPr>
                <w:rFonts w:ascii="微软雅黑" w:hAnsi="微软雅黑" w:eastAsia="微软雅黑" w:cs="微软雅黑"/>
                <w:bCs/>
                <w:sz w:val="24"/>
                <w:shd w:val="clear" w:color="auto" w:fill="FFFFFF"/>
              </w:rPr>
            </w:pPr>
          </w:p>
        </w:tc>
        <w:tc>
          <w:tcPr>
            <w:tcW w:w="1596" w:type="dxa"/>
          </w:tcPr>
          <w:p>
            <w:pPr>
              <w:shd w:val="clear" w:color="auto" w:fill="FFFFFF"/>
              <w:spacing w:line="360" w:lineRule="auto"/>
              <w:rPr>
                <w:rFonts w:ascii="微软雅黑" w:hAnsi="微软雅黑" w:eastAsia="微软雅黑" w:cs="微软雅黑"/>
                <w:bCs/>
                <w:sz w:val="24"/>
                <w:shd w:val="clear" w:color="auto" w:fill="FFFFFF"/>
              </w:rPr>
            </w:pPr>
          </w:p>
        </w:tc>
        <w:tc>
          <w:tcPr>
            <w:tcW w:w="1980" w:type="dxa"/>
          </w:tcPr>
          <w:p>
            <w:pPr>
              <w:shd w:val="clear" w:color="auto" w:fill="FFFFFF"/>
              <w:spacing w:line="360" w:lineRule="auto"/>
              <w:rPr>
                <w:rFonts w:ascii="微软雅黑" w:hAnsi="微软雅黑" w:eastAsia="微软雅黑" w:cs="微软雅黑"/>
                <w:bCs/>
                <w:sz w:val="24"/>
                <w:shd w:val="clear" w:color="auto" w:fill="FFFFFF"/>
              </w:rPr>
            </w:pPr>
          </w:p>
        </w:tc>
        <w:tc>
          <w:tcPr>
            <w:tcW w:w="2474" w:type="dxa"/>
          </w:tcPr>
          <w:p>
            <w:pPr>
              <w:shd w:val="clear" w:color="auto" w:fill="FFFFFF"/>
              <w:spacing w:line="360" w:lineRule="auto"/>
              <w:rPr>
                <w:rFonts w:ascii="微软雅黑" w:hAnsi="微软雅黑" w:eastAsia="微软雅黑" w:cs="微软雅黑"/>
                <w:bCs/>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hd w:val="clear" w:color="auto" w:fill="FFFFFF"/>
              <w:spacing w:line="360" w:lineRule="auto"/>
              <w:rPr>
                <w:rFonts w:ascii="微软雅黑" w:hAnsi="微软雅黑" w:eastAsia="微软雅黑" w:cs="微软雅黑"/>
                <w:bCs/>
                <w:sz w:val="24"/>
                <w:shd w:val="clear" w:color="auto" w:fill="FFFFFF"/>
              </w:rPr>
            </w:pPr>
          </w:p>
        </w:tc>
        <w:tc>
          <w:tcPr>
            <w:tcW w:w="1811" w:type="dxa"/>
          </w:tcPr>
          <w:p>
            <w:pPr>
              <w:shd w:val="clear" w:color="auto" w:fill="FFFFFF"/>
              <w:spacing w:line="360" w:lineRule="auto"/>
              <w:rPr>
                <w:rFonts w:ascii="微软雅黑" w:hAnsi="微软雅黑" w:eastAsia="微软雅黑" w:cs="微软雅黑"/>
                <w:bCs/>
                <w:sz w:val="24"/>
                <w:shd w:val="clear" w:color="auto" w:fill="FFFFFF"/>
              </w:rPr>
            </w:pPr>
          </w:p>
        </w:tc>
        <w:tc>
          <w:tcPr>
            <w:tcW w:w="1596" w:type="dxa"/>
          </w:tcPr>
          <w:p>
            <w:pPr>
              <w:shd w:val="clear" w:color="auto" w:fill="FFFFFF"/>
              <w:spacing w:line="360" w:lineRule="auto"/>
              <w:rPr>
                <w:rFonts w:ascii="微软雅黑" w:hAnsi="微软雅黑" w:eastAsia="微软雅黑" w:cs="微软雅黑"/>
                <w:bCs/>
                <w:sz w:val="24"/>
                <w:shd w:val="clear" w:color="auto" w:fill="FFFFFF"/>
              </w:rPr>
            </w:pPr>
          </w:p>
        </w:tc>
        <w:tc>
          <w:tcPr>
            <w:tcW w:w="1980" w:type="dxa"/>
          </w:tcPr>
          <w:p>
            <w:pPr>
              <w:shd w:val="clear" w:color="auto" w:fill="FFFFFF"/>
              <w:spacing w:line="360" w:lineRule="auto"/>
              <w:rPr>
                <w:rFonts w:ascii="微软雅黑" w:hAnsi="微软雅黑" w:eastAsia="微软雅黑" w:cs="微软雅黑"/>
                <w:bCs/>
                <w:sz w:val="24"/>
                <w:shd w:val="clear" w:color="auto" w:fill="FFFFFF"/>
              </w:rPr>
            </w:pPr>
          </w:p>
        </w:tc>
        <w:tc>
          <w:tcPr>
            <w:tcW w:w="2474" w:type="dxa"/>
          </w:tcPr>
          <w:p>
            <w:pPr>
              <w:shd w:val="clear" w:color="auto" w:fill="FFFFFF"/>
              <w:spacing w:line="360" w:lineRule="auto"/>
              <w:rPr>
                <w:rFonts w:ascii="微软雅黑" w:hAnsi="微软雅黑" w:eastAsia="微软雅黑" w:cs="微软雅黑"/>
                <w:bCs/>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hd w:val="clear" w:color="auto" w:fill="FFFFFF"/>
              <w:spacing w:line="360" w:lineRule="auto"/>
              <w:rPr>
                <w:rFonts w:ascii="微软雅黑" w:hAnsi="微软雅黑" w:eastAsia="微软雅黑" w:cs="微软雅黑"/>
                <w:bCs/>
                <w:sz w:val="24"/>
                <w:shd w:val="clear" w:color="auto" w:fill="FFFFFF"/>
              </w:rPr>
            </w:pPr>
          </w:p>
        </w:tc>
        <w:tc>
          <w:tcPr>
            <w:tcW w:w="1811" w:type="dxa"/>
          </w:tcPr>
          <w:p>
            <w:pPr>
              <w:shd w:val="clear" w:color="auto" w:fill="FFFFFF"/>
              <w:spacing w:line="360" w:lineRule="auto"/>
              <w:rPr>
                <w:rFonts w:ascii="微软雅黑" w:hAnsi="微软雅黑" w:eastAsia="微软雅黑" w:cs="微软雅黑"/>
                <w:bCs/>
                <w:sz w:val="24"/>
                <w:shd w:val="clear" w:color="auto" w:fill="FFFFFF"/>
              </w:rPr>
            </w:pPr>
          </w:p>
        </w:tc>
        <w:tc>
          <w:tcPr>
            <w:tcW w:w="1596" w:type="dxa"/>
          </w:tcPr>
          <w:p>
            <w:pPr>
              <w:shd w:val="clear" w:color="auto" w:fill="FFFFFF"/>
              <w:spacing w:line="360" w:lineRule="auto"/>
              <w:rPr>
                <w:rFonts w:ascii="微软雅黑" w:hAnsi="微软雅黑" w:eastAsia="微软雅黑" w:cs="微软雅黑"/>
                <w:bCs/>
                <w:sz w:val="24"/>
                <w:shd w:val="clear" w:color="auto" w:fill="FFFFFF"/>
              </w:rPr>
            </w:pPr>
          </w:p>
        </w:tc>
        <w:tc>
          <w:tcPr>
            <w:tcW w:w="1980" w:type="dxa"/>
          </w:tcPr>
          <w:p>
            <w:pPr>
              <w:shd w:val="clear" w:color="auto" w:fill="FFFFFF"/>
              <w:spacing w:line="360" w:lineRule="auto"/>
              <w:rPr>
                <w:rFonts w:ascii="微软雅黑" w:hAnsi="微软雅黑" w:eastAsia="微软雅黑" w:cs="微软雅黑"/>
                <w:bCs/>
                <w:sz w:val="24"/>
                <w:shd w:val="clear" w:color="auto" w:fill="FFFFFF"/>
              </w:rPr>
            </w:pPr>
          </w:p>
        </w:tc>
        <w:tc>
          <w:tcPr>
            <w:tcW w:w="2474" w:type="dxa"/>
          </w:tcPr>
          <w:p>
            <w:pPr>
              <w:shd w:val="clear" w:color="auto" w:fill="FFFFFF"/>
              <w:spacing w:line="360" w:lineRule="auto"/>
              <w:rPr>
                <w:rFonts w:ascii="微软雅黑" w:hAnsi="微软雅黑" w:eastAsia="微软雅黑" w:cs="微软雅黑"/>
                <w:bCs/>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hd w:val="clear" w:color="auto" w:fill="FFFFFF"/>
              <w:spacing w:line="360" w:lineRule="auto"/>
              <w:rPr>
                <w:rFonts w:ascii="微软雅黑" w:hAnsi="微软雅黑" w:eastAsia="微软雅黑" w:cs="微软雅黑"/>
                <w:bCs/>
                <w:sz w:val="24"/>
                <w:shd w:val="clear" w:color="auto" w:fill="FFFFFF"/>
              </w:rPr>
            </w:pPr>
          </w:p>
        </w:tc>
        <w:tc>
          <w:tcPr>
            <w:tcW w:w="1811" w:type="dxa"/>
          </w:tcPr>
          <w:p>
            <w:pPr>
              <w:shd w:val="clear" w:color="auto" w:fill="FFFFFF"/>
              <w:spacing w:line="360" w:lineRule="auto"/>
              <w:rPr>
                <w:rFonts w:ascii="微软雅黑" w:hAnsi="微软雅黑" w:eastAsia="微软雅黑" w:cs="微软雅黑"/>
                <w:bCs/>
                <w:sz w:val="24"/>
                <w:shd w:val="clear" w:color="auto" w:fill="FFFFFF"/>
              </w:rPr>
            </w:pPr>
          </w:p>
        </w:tc>
        <w:tc>
          <w:tcPr>
            <w:tcW w:w="1596" w:type="dxa"/>
          </w:tcPr>
          <w:p>
            <w:pPr>
              <w:shd w:val="clear" w:color="auto" w:fill="FFFFFF"/>
              <w:spacing w:line="360" w:lineRule="auto"/>
              <w:rPr>
                <w:rFonts w:ascii="微软雅黑" w:hAnsi="微软雅黑" w:eastAsia="微软雅黑" w:cs="微软雅黑"/>
                <w:bCs/>
                <w:sz w:val="24"/>
                <w:shd w:val="clear" w:color="auto" w:fill="FFFFFF"/>
              </w:rPr>
            </w:pPr>
          </w:p>
        </w:tc>
        <w:tc>
          <w:tcPr>
            <w:tcW w:w="1980" w:type="dxa"/>
          </w:tcPr>
          <w:p>
            <w:pPr>
              <w:shd w:val="clear" w:color="auto" w:fill="FFFFFF"/>
              <w:spacing w:line="360" w:lineRule="auto"/>
              <w:rPr>
                <w:rFonts w:ascii="微软雅黑" w:hAnsi="微软雅黑" w:eastAsia="微软雅黑" w:cs="微软雅黑"/>
                <w:bCs/>
                <w:sz w:val="24"/>
                <w:shd w:val="clear" w:color="auto" w:fill="FFFFFF"/>
              </w:rPr>
            </w:pPr>
          </w:p>
        </w:tc>
        <w:tc>
          <w:tcPr>
            <w:tcW w:w="2474" w:type="dxa"/>
          </w:tcPr>
          <w:p>
            <w:pPr>
              <w:shd w:val="clear" w:color="auto" w:fill="FFFFFF"/>
              <w:spacing w:line="360" w:lineRule="auto"/>
              <w:rPr>
                <w:rFonts w:ascii="微软雅黑" w:hAnsi="微软雅黑" w:eastAsia="微软雅黑" w:cs="微软雅黑"/>
                <w:bCs/>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hd w:val="clear" w:color="auto" w:fill="FFFFFF"/>
              <w:spacing w:line="360" w:lineRule="auto"/>
              <w:rPr>
                <w:rFonts w:ascii="微软雅黑" w:hAnsi="微软雅黑" w:eastAsia="微软雅黑" w:cs="微软雅黑"/>
                <w:bCs/>
                <w:sz w:val="24"/>
                <w:shd w:val="clear" w:color="auto" w:fill="FFFFFF"/>
              </w:rPr>
            </w:pPr>
          </w:p>
        </w:tc>
        <w:tc>
          <w:tcPr>
            <w:tcW w:w="1811" w:type="dxa"/>
          </w:tcPr>
          <w:p>
            <w:pPr>
              <w:shd w:val="clear" w:color="auto" w:fill="FFFFFF"/>
              <w:spacing w:line="360" w:lineRule="auto"/>
              <w:rPr>
                <w:rFonts w:ascii="微软雅黑" w:hAnsi="微软雅黑" w:eastAsia="微软雅黑" w:cs="微软雅黑"/>
                <w:bCs/>
                <w:sz w:val="24"/>
                <w:shd w:val="clear" w:color="auto" w:fill="FFFFFF"/>
              </w:rPr>
            </w:pPr>
          </w:p>
        </w:tc>
        <w:tc>
          <w:tcPr>
            <w:tcW w:w="1596" w:type="dxa"/>
          </w:tcPr>
          <w:p>
            <w:pPr>
              <w:shd w:val="clear" w:color="auto" w:fill="FFFFFF"/>
              <w:spacing w:line="360" w:lineRule="auto"/>
              <w:rPr>
                <w:rFonts w:ascii="微软雅黑" w:hAnsi="微软雅黑" w:eastAsia="微软雅黑" w:cs="微软雅黑"/>
                <w:bCs/>
                <w:sz w:val="24"/>
                <w:shd w:val="clear" w:color="auto" w:fill="FFFFFF"/>
              </w:rPr>
            </w:pPr>
          </w:p>
        </w:tc>
        <w:tc>
          <w:tcPr>
            <w:tcW w:w="1980" w:type="dxa"/>
          </w:tcPr>
          <w:p>
            <w:pPr>
              <w:shd w:val="clear" w:color="auto" w:fill="FFFFFF"/>
              <w:spacing w:line="360" w:lineRule="auto"/>
              <w:rPr>
                <w:rFonts w:ascii="微软雅黑" w:hAnsi="微软雅黑" w:eastAsia="微软雅黑" w:cs="微软雅黑"/>
                <w:bCs/>
                <w:sz w:val="24"/>
                <w:shd w:val="clear" w:color="auto" w:fill="FFFFFF"/>
              </w:rPr>
            </w:pPr>
          </w:p>
        </w:tc>
        <w:tc>
          <w:tcPr>
            <w:tcW w:w="2474" w:type="dxa"/>
          </w:tcPr>
          <w:p>
            <w:pPr>
              <w:shd w:val="clear" w:color="auto" w:fill="FFFFFF"/>
              <w:spacing w:line="360" w:lineRule="auto"/>
              <w:rPr>
                <w:rFonts w:ascii="微软雅黑" w:hAnsi="微软雅黑" w:eastAsia="微软雅黑" w:cs="微软雅黑"/>
                <w:bCs/>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hd w:val="clear" w:color="auto" w:fill="FFFFFF"/>
              <w:spacing w:line="360" w:lineRule="auto"/>
              <w:rPr>
                <w:rFonts w:ascii="微软雅黑" w:hAnsi="微软雅黑" w:eastAsia="微软雅黑" w:cs="微软雅黑"/>
                <w:bCs/>
                <w:sz w:val="24"/>
                <w:shd w:val="clear" w:color="auto" w:fill="FFFFFF"/>
              </w:rPr>
            </w:pPr>
          </w:p>
        </w:tc>
        <w:tc>
          <w:tcPr>
            <w:tcW w:w="1811" w:type="dxa"/>
          </w:tcPr>
          <w:p>
            <w:pPr>
              <w:shd w:val="clear" w:color="auto" w:fill="FFFFFF"/>
              <w:spacing w:line="360" w:lineRule="auto"/>
              <w:rPr>
                <w:rFonts w:ascii="微软雅黑" w:hAnsi="微软雅黑" w:eastAsia="微软雅黑" w:cs="微软雅黑"/>
                <w:bCs/>
                <w:sz w:val="24"/>
                <w:shd w:val="clear" w:color="auto" w:fill="FFFFFF"/>
              </w:rPr>
            </w:pPr>
          </w:p>
        </w:tc>
        <w:tc>
          <w:tcPr>
            <w:tcW w:w="1596" w:type="dxa"/>
          </w:tcPr>
          <w:p>
            <w:pPr>
              <w:shd w:val="clear" w:color="auto" w:fill="FFFFFF"/>
              <w:spacing w:line="360" w:lineRule="auto"/>
              <w:rPr>
                <w:rFonts w:ascii="微软雅黑" w:hAnsi="微软雅黑" w:eastAsia="微软雅黑" w:cs="微软雅黑"/>
                <w:bCs/>
                <w:sz w:val="24"/>
                <w:shd w:val="clear" w:color="auto" w:fill="FFFFFF"/>
              </w:rPr>
            </w:pPr>
          </w:p>
        </w:tc>
        <w:tc>
          <w:tcPr>
            <w:tcW w:w="1980" w:type="dxa"/>
          </w:tcPr>
          <w:p>
            <w:pPr>
              <w:shd w:val="clear" w:color="auto" w:fill="FFFFFF"/>
              <w:spacing w:line="360" w:lineRule="auto"/>
              <w:rPr>
                <w:rFonts w:ascii="微软雅黑" w:hAnsi="微软雅黑" w:eastAsia="微软雅黑" w:cs="微软雅黑"/>
                <w:bCs/>
                <w:sz w:val="24"/>
                <w:shd w:val="clear" w:color="auto" w:fill="FFFFFF"/>
              </w:rPr>
            </w:pPr>
          </w:p>
        </w:tc>
        <w:tc>
          <w:tcPr>
            <w:tcW w:w="2474" w:type="dxa"/>
          </w:tcPr>
          <w:p>
            <w:pPr>
              <w:shd w:val="clear" w:color="auto" w:fill="FFFFFF"/>
              <w:spacing w:line="360" w:lineRule="auto"/>
              <w:rPr>
                <w:rFonts w:ascii="微软雅黑" w:hAnsi="微软雅黑" w:eastAsia="微软雅黑" w:cs="微软雅黑"/>
                <w:bCs/>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hd w:val="clear" w:color="auto" w:fill="FFFFFF"/>
              <w:spacing w:line="360" w:lineRule="auto"/>
              <w:rPr>
                <w:rFonts w:ascii="微软雅黑" w:hAnsi="微软雅黑" w:eastAsia="微软雅黑" w:cs="微软雅黑"/>
                <w:bCs/>
                <w:sz w:val="24"/>
                <w:shd w:val="clear" w:color="auto" w:fill="FFFFFF"/>
              </w:rPr>
            </w:pPr>
          </w:p>
        </w:tc>
        <w:tc>
          <w:tcPr>
            <w:tcW w:w="1811" w:type="dxa"/>
          </w:tcPr>
          <w:p>
            <w:pPr>
              <w:shd w:val="clear" w:color="auto" w:fill="FFFFFF"/>
              <w:spacing w:line="360" w:lineRule="auto"/>
              <w:rPr>
                <w:rFonts w:ascii="微软雅黑" w:hAnsi="微软雅黑" w:eastAsia="微软雅黑" w:cs="微软雅黑"/>
                <w:bCs/>
                <w:sz w:val="24"/>
                <w:shd w:val="clear" w:color="auto" w:fill="FFFFFF"/>
              </w:rPr>
            </w:pPr>
          </w:p>
        </w:tc>
        <w:tc>
          <w:tcPr>
            <w:tcW w:w="1596" w:type="dxa"/>
          </w:tcPr>
          <w:p>
            <w:pPr>
              <w:shd w:val="clear" w:color="auto" w:fill="FFFFFF"/>
              <w:spacing w:line="360" w:lineRule="auto"/>
              <w:rPr>
                <w:rFonts w:ascii="微软雅黑" w:hAnsi="微软雅黑" w:eastAsia="微软雅黑" w:cs="微软雅黑"/>
                <w:bCs/>
                <w:sz w:val="24"/>
                <w:shd w:val="clear" w:color="auto" w:fill="FFFFFF"/>
              </w:rPr>
            </w:pPr>
          </w:p>
        </w:tc>
        <w:tc>
          <w:tcPr>
            <w:tcW w:w="1980" w:type="dxa"/>
          </w:tcPr>
          <w:p>
            <w:pPr>
              <w:shd w:val="clear" w:color="auto" w:fill="FFFFFF"/>
              <w:spacing w:line="360" w:lineRule="auto"/>
              <w:rPr>
                <w:rFonts w:ascii="微软雅黑" w:hAnsi="微软雅黑" w:eastAsia="微软雅黑" w:cs="微软雅黑"/>
                <w:bCs/>
                <w:sz w:val="24"/>
                <w:shd w:val="clear" w:color="auto" w:fill="FFFFFF"/>
              </w:rPr>
            </w:pPr>
          </w:p>
        </w:tc>
        <w:tc>
          <w:tcPr>
            <w:tcW w:w="2474" w:type="dxa"/>
          </w:tcPr>
          <w:p>
            <w:pPr>
              <w:shd w:val="clear" w:color="auto" w:fill="FFFFFF"/>
              <w:spacing w:line="360" w:lineRule="auto"/>
              <w:rPr>
                <w:rFonts w:ascii="微软雅黑" w:hAnsi="微软雅黑" w:eastAsia="微软雅黑" w:cs="微软雅黑"/>
                <w:bCs/>
                <w:sz w:val="24"/>
                <w:shd w:val="clear" w:color="auto" w:fill="FFFFFF"/>
              </w:rPr>
            </w:pPr>
          </w:p>
        </w:tc>
      </w:tr>
    </w:tbl>
    <w:p>
      <w:pPr>
        <w:shd w:val="clear" w:color="auto" w:fill="FFFFFF"/>
        <w:spacing w:before="156" w:beforeLines="50" w:after="156" w:afterLines="50" w:line="360" w:lineRule="auto"/>
        <w:ind w:firstLine="480" w:firstLineChars="200"/>
        <w:rPr>
          <w:rFonts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磋商响应方全称（加盖公章）：</w:t>
      </w:r>
    </w:p>
    <w:p>
      <w:pPr>
        <w:widowControl/>
        <w:shd w:val="clear" w:color="auto" w:fill="FFFFFF"/>
        <w:overflowPunct w:val="0"/>
        <w:autoSpaceDE w:val="0"/>
        <w:autoSpaceDN w:val="0"/>
        <w:adjustRightInd w:val="0"/>
        <w:spacing w:line="360" w:lineRule="auto"/>
        <w:ind w:firstLine="480" w:firstLineChars="200"/>
        <w:jc w:val="left"/>
        <w:textAlignment w:val="baseline"/>
        <w:rPr>
          <w:rFonts w:ascii="微软雅黑" w:hAnsi="微软雅黑" w:eastAsia="微软雅黑" w:cs="微软雅黑"/>
          <w:kern w:val="0"/>
          <w:sz w:val="24"/>
          <w:shd w:val="clear" w:color="auto" w:fill="FFFFFF"/>
        </w:rPr>
      </w:pPr>
      <w:r>
        <w:rPr>
          <w:rFonts w:hint="eastAsia" w:ascii="微软雅黑" w:hAnsi="微软雅黑" w:eastAsia="微软雅黑" w:cs="微软雅黑"/>
          <w:kern w:val="0"/>
          <w:sz w:val="24"/>
          <w:shd w:val="clear" w:color="auto" w:fill="FFFFFF"/>
        </w:rPr>
        <w:t xml:space="preserve">日期：     </w:t>
      </w:r>
    </w:p>
    <w:p>
      <w:pPr>
        <w:shd w:val="clear" w:color="auto" w:fill="FFFFFF"/>
        <w:spacing w:line="360" w:lineRule="auto"/>
        <w:ind w:firstLine="480" w:firstLineChars="200"/>
        <w:rPr>
          <w:rFonts w:ascii="微软雅黑" w:hAnsi="微软雅黑" w:eastAsia="微软雅黑" w:cs="微软雅黑"/>
          <w:b/>
          <w:sz w:val="24"/>
          <w:szCs w:val="20"/>
          <w:shd w:val="clear" w:color="auto" w:fill="FFFFFF"/>
        </w:rPr>
      </w:pPr>
      <w:r>
        <w:rPr>
          <w:rFonts w:hint="eastAsia" w:ascii="微软雅黑" w:hAnsi="微软雅黑" w:eastAsia="微软雅黑" w:cs="微软雅黑"/>
          <w:b/>
          <w:sz w:val="24"/>
          <w:szCs w:val="20"/>
          <w:shd w:val="clear" w:color="auto" w:fill="FFFFFF"/>
        </w:rPr>
        <w:t>注：此表仅提供了表格形式，磋商响应方应根据需要准备足够数量的表格来填写。</w:t>
      </w:r>
    </w:p>
    <w:p>
      <w:pPr>
        <w:widowControl/>
        <w:shd w:val="clear" w:color="auto" w:fill="FFFFFF"/>
        <w:overflowPunct w:val="0"/>
        <w:autoSpaceDE w:val="0"/>
        <w:autoSpaceDN w:val="0"/>
        <w:adjustRightInd w:val="0"/>
        <w:spacing w:line="360" w:lineRule="auto"/>
        <w:jc w:val="left"/>
        <w:textAlignment w:val="baseline"/>
        <w:rPr>
          <w:rFonts w:ascii="微软雅黑" w:hAnsi="微软雅黑" w:eastAsia="微软雅黑" w:cs="微软雅黑"/>
          <w:b/>
          <w:kern w:val="0"/>
          <w:sz w:val="30"/>
          <w:szCs w:val="30"/>
          <w:shd w:val="clear" w:color="auto" w:fill="FFFFFF"/>
        </w:rPr>
      </w:pPr>
      <w:r>
        <w:rPr>
          <w:rFonts w:hint="eastAsia" w:ascii="微软雅黑" w:hAnsi="微软雅黑" w:eastAsia="微软雅黑" w:cs="微软雅黑"/>
          <w:spacing w:val="14"/>
          <w:sz w:val="30"/>
          <w:szCs w:val="20"/>
          <w:shd w:val="clear" w:color="auto" w:fill="FFFFFF"/>
        </w:rPr>
        <w:br w:type="page"/>
      </w:r>
      <w:r>
        <w:rPr>
          <w:rFonts w:hint="eastAsia" w:ascii="微软雅黑" w:hAnsi="微软雅黑" w:eastAsia="微软雅黑" w:cs="微软雅黑"/>
          <w:b/>
          <w:kern w:val="0"/>
          <w:sz w:val="30"/>
          <w:szCs w:val="30"/>
          <w:shd w:val="clear" w:color="auto" w:fill="FFFFFF"/>
        </w:rPr>
        <w:t>附件：</w:t>
      </w:r>
    </w:p>
    <w:p>
      <w:pPr>
        <w:shd w:val="clear" w:color="auto" w:fill="FFFFFF"/>
        <w:jc w:val="center"/>
        <w:rPr>
          <w:rFonts w:ascii="微软雅黑" w:hAnsi="微软雅黑" w:eastAsia="微软雅黑" w:cs="微软雅黑"/>
          <w:b/>
          <w:kern w:val="0"/>
          <w:sz w:val="30"/>
          <w:szCs w:val="30"/>
          <w:shd w:val="clear" w:color="auto" w:fill="FFFFFF"/>
        </w:rPr>
      </w:pPr>
      <w:r>
        <w:rPr>
          <w:rFonts w:hint="eastAsia" w:ascii="微软雅黑" w:hAnsi="微软雅黑" w:eastAsia="微软雅黑" w:cs="微软雅黑"/>
          <w:b/>
          <w:kern w:val="0"/>
          <w:sz w:val="30"/>
          <w:szCs w:val="30"/>
          <w:shd w:val="clear" w:color="auto" w:fill="FFFFFF"/>
        </w:rPr>
        <w:t>服务</w:t>
      </w:r>
      <w:r>
        <w:rPr>
          <w:rFonts w:ascii="微软雅黑" w:hAnsi="微软雅黑" w:eastAsia="微软雅黑" w:cs="微软雅黑"/>
          <w:b/>
          <w:kern w:val="0"/>
          <w:sz w:val="30"/>
          <w:szCs w:val="30"/>
          <w:shd w:val="clear" w:color="auto" w:fill="FFFFFF"/>
        </w:rPr>
        <w:t>网点情况</w:t>
      </w:r>
    </w:p>
    <w:p>
      <w:pPr>
        <w:shd w:val="clear" w:color="auto" w:fill="FFFFFF"/>
        <w:spacing w:line="400" w:lineRule="exact"/>
        <w:rPr>
          <w:rFonts w:ascii="微软雅黑" w:hAnsi="微软雅黑" w:eastAsia="微软雅黑"/>
          <w:sz w:val="24"/>
        </w:rPr>
      </w:pPr>
      <w:r>
        <w:rPr>
          <w:rFonts w:hint="eastAsia" w:ascii="微软雅黑" w:hAnsi="微软雅黑" w:eastAsia="微软雅黑"/>
          <w:sz w:val="24"/>
          <w:szCs w:val="20"/>
        </w:rPr>
        <w:t>距采购人最近或者能为本项目提供最优服务的网点情况表</w:t>
      </w:r>
      <w:r>
        <w:rPr>
          <w:rFonts w:hint="eastAsia" w:ascii="微软雅黑" w:hAnsi="微软雅黑" w:eastAsia="微软雅黑"/>
          <w:sz w:val="24"/>
        </w:rPr>
        <w:t>（如有本地售后服务点，须在投标文件中提供与售后服务点的协议）</w:t>
      </w:r>
    </w:p>
    <w:p>
      <w:pPr>
        <w:shd w:val="clear" w:color="auto" w:fill="FFFFFF"/>
        <w:snapToGrid w:val="0"/>
        <w:ind w:left="480" w:hanging="480" w:hangingChars="200"/>
        <w:rPr>
          <w:rFonts w:ascii="微软雅黑" w:hAnsi="微软雅黑" w:eastAsia="微软雅黑"/>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191"/>
        <w:gridCol w:w="1439"/>
        <w:gridCol w:w="888"/>
        <w:gridCol w:w="2280"/>
        <w:gridCol w:w="1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r>
              <w:rPr>
                <w:rFonts w:hint="eastAsia" w:ascii="微软雅黑" w:hAnsi="微软雅黑" w:eastAsia="微软雅黑"/>
                <w:sz w:val="24"/>
                <w:szCs w:val="20"/>
              </w:rPr>
              <w:t>服务网点名称</w:t>
            </w:r>
          </w:p>
        </w:tc>
        <w:tc>
          <w:tcPr>
            <w:tcW w:w="6420"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p>
        </w:tc>
        <w:tc>
          <w:tcPr>
            <w:tcW w:w="1759" w:type="dxa"/>
            <w:vMerge w:val="restart"/>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r>
              <w:rPr>
                <w:rFonts w:hint="eastAsia" w:ascii="微软雅黑" w:hAnsi="微软雅黑" w:eastAsia="微软雅黑"/>
                <w:sz w:val="24"/>
                <w:szCs w:val="2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r>
              <w:rPr>
                <w:rFonts w:hint="eastAsia" w:ascii="微软雅黑" w:hAnsi="微软雅黑" w:eastAsia="微软雅黑"/>
                <w:sz w:val="24"/>
                <w:szCs w:val="20"/>
              </w:rPr>
              <w:t>地址</w:t>
            </w:r>
          </w:p>
        </w:tc>
        <w:tc>
          <w:tcPr>
            <w:tcW w:w="6420"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p>
        </w:tc>
        <w:tc>
          <w:tcPr>
            <w:tcW w:w="1759"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ascii="微软雅黑" w:hAnsi="微软雅黑" w:eastAsia="微软雅黑"/>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r>
              <w:rPr>
                <w:rFonts w:hint="eastAsia" w:ascii="微软雅黑" w:hAnsi="微软雅黑" w:eastAsia="微软雅黑"/>
                <w:sz w:val="24"/>
                <w:szCs w:val="20"/>
              </w:rPr>
              <w:t>注册资本金</w:t>
            </w:r>
          </w:p>
        </w:tc>
        <w:tc>
          <w:tcPr>
            <w:tcW w:w="1622"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p>
        </w:tc>
        <w:tc>
          <w:tcPr>
            <w:tcW w:w="2518" w:type="dxa"/>
            <w:gridSpan w:val="3"/>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r>
              <w:rPr>
                <w:rFonts w:hint="eastAsia" w:ascii="微软雅黑" w:hAnsi="微软雅黑" w:eastAsia="微软雅黑"/>
                <w:sz w:val="24"/>
                <w:szCs w:val="20"/>
              </w:rPr>
              <w:t>其中：投标方出资比例</w:t>
            </w:r>
          </w:p>
        </w:tc>
        <w:tc>
          <w:tcPr>
            <w:tcW w:w="228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p>
        </w:tc>
        <w:tc>
          <w:tcPr>
            <w:tcW w:w="1759"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r>
              <w:rPr>
                <w:rFonts w:hint="eastAsia" w:ascii="微软雅黑" w:hAnsi="微软雅黑" w:eastAsia="微软雅黑"/>
                <w:sz w:val="24"/>
                <w:szCs w:val="20"/>
              </w:rPr>
              <w:t>员工总人数</w:t>
            </w:r>
          </w:p>
        </w:tc>
        <w:tc>
          <w:tcPr>
            <w:tcW w:w="1622"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p>
        </w:tc>
        <w:tc>
          <w:tcPr>
            <w:tcW w:w="2518" w:type="dxa"/>
            <w:gridSpan w:val="3"/>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ind w:left="60"/>
              <w:jc w:val="left"/>
              <w:rPr>
                <w:rFonts w:ascii="微软雅黑" w:hAnsi="微软雅黑" w:eastAsia="微软雅黑"/>
                <w:sz w:val="24"/>
                <w:szCs w:val="20"/>
              </w:rPr>
            </w:pPr>
            <w:r>
              <w:rPr>
                <w:rFonts w:hint="eastAsia" w:ascii="微软雅黑" w:hAnsi="微软雅黑" w:eastAsia="微软雅黑"/>
                <w:sz w:val="24"/>
                <w:szCs w:val="20"/>
              </w:rPr>
              <w:t>其中：技术人员数</w:t>
            </w:r>
          </w:p>
        </w:tc>
        <w:tc>
          <w:tcPr>
            <w:tcW w:w="2280"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p>
        </w:tc>
        <w:tc>
          <w:tcPr>
            <w:tcW w:w="1759"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r>
              <w:rPr>
                <w:rFonts w:hint="eastAsia" w:ascii="微软雅黑" w:hAnsi="微软雅黑" w:eastAsia="微软雅黑"/>
                <w:sz w:val="24"/>
                <w:szCs w:val="20"/>
              </w:rPr>
              <w:t>经营期限</w:t>
            </w:r>
          </w:p>
        </w:tc>
        <w:tc>
          <w:tcPr>
            <w:tcW w:w="6420"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p>
        </w:tc>
        <w:tc>
          <w:tcPr>
            <w:tcW w:w="1759"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r>
              <w:rPr>
                <w:rFonts w:hint="eastAsia" w:ascii="微软雅黑" w:hAnsi="微软雅黑" w:eastAsia="微软雅黑"/>
                <w:sz w:val="24"/>
                <w:szCs w:val="20"/>
              </w:rPr>
              <w:t>售后服务协议</w:t>
            </w:r>
          </w:p>
        </w:tc>
        <w:tc>
          <w:tcPr>
            <w:tcW w:w="6420"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p>
        </w:tc>
        <w:tc>
          <w:tcPr>
            <w:tcW w:w="1759"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r>
              <w:rPr>
                <w:rFonts w:hint="eastAsia" w:ascii="微软雅黑" w:hAnsi="微软雅黑" w:eastAsia="微软雅黑"/>
                <w:sz w:val="24"/>
                <w:szCs w:val="20"/>
              </w:rPr>
              <w:t>售后服务内容</w:t>
            </w:r>
          </w:p>
        </w:tc>
        <w:tc>
          <w:tcPr>
            <w:tcW w:w="6420"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p>
        </w:tc>
        <w:tc>
          <w:tcPr>
            <w:tcW w:w="1759"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r>
              <w:rPr>
                <w:rFonts w:hint="eastAsia" w:ascii="微软雅黑" w:hAnsi="微软雅黑" w:eastAsia="微软雅黑"/>
                <w:sz w:val="24"/>
                <w:szCs w:val="20"/>
              </w:rPr>
              <w:t>工作业绩</w:t>
            </w:r>
          </w:p>
        </w:tc>
        <w:tc>
          <w:tcPr>
            <w:tcW w:w="6420"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p>
        </w:tc>
        <w:tc>
          <w:tcPr>
            <w:tcW w:w="1759"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r>
              <w:rPr>
                <w:rFonts w:hint="eastAsia" w:ascii="微软雅黑" w:hAnsi="微软雅黑" w:eastAsia="微软雅黑"/>
                <w:sz w:val="24"/>
                <w:szCs w:val="20"/>
              </w:rPr>
              <w:t>服务承诺</w:t>
            </w:r>
          </w:p>
        </w:tc>
        <w:tc>
          <w:tcPr>
            <w:tcW w:w="6420" w:type="dxa"/>
            <w:gridSpan w:val="5"/>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p>
        </w:tc>
        <w:tc>
          <w:tcPr>
            <w:tcW w:w="1759"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r>
              <w:rPr>
                <w:rFonts w:hint="eastAsia" w:ascii="微软雅黑" w:hAnsi="微软雅黑" w:eastAsia="微软雅黑"/>
                <w:sz w:val="24"/>
                <w:szCs w:val="20"/>
              </w:rPr>
              <w:t>业务咨询电话</w:t>
            </w:r>
          </w:p>
        </w:tc>
        <w:tc>
          <w:tcPr>
            <w:tcW w:w="1813" w:type="dxa"/>
            <w:gridSpan w:val="2"/>
            <w:tcBorders>
              <w:top w:val="single" w:color="auto" w:sz="4" w:space="0"/>
              <w:left w:val="single" w:color="auto" w:sz="4" w:space="0"/>
              <w:bottom w:val="single" w:color="auto" w:sz="4" w:space="0"/>
              <w:right w:val="single" w:color="auto" w:sz="2"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p>
        </w:tc>
        <w:tc>
          <w:tcPr>
            <w:tcW w:w="1439" w:type="dxa"/>
            <w:tcBorders>
              <w:top w:val="single" w:color="auto" w:sz="4" w:space="0"/>
              <w:left w:val="single" w:color="auto" w:sz="2" w:space="0"/>
              <w:bottom w:val="single" w:color="auto" w:sz="4" w:space="0"/>
              <w:right w:val="single" w:color="auto" w:sz="2" w:space="0"/>
            </w:tcBorders>
            <w:vAlign w:val="center"/>
          </w:tcPr>
          <w:p>
            <w:pPr>
              <w:shd w:val="clear" w:color="auto" w:fill="FFFFFF"/>
              <w:snapToGrid w:val="0"/>
              <w:spacing w:before="50" w:after="156" w:afterLines="50" w:line="400" w:lineRule="exact"/>
              <w:ind w:firstLine="240" w:firstLineChars="100"/>
              <w:jc w:val="left"/>
              <w:rPr>
                <w:rFonts w:ascii="微软雅黑" w:hAnsi="微软雅黑" w:eastAsia="微软雅黑"/>
                <w:sz w:val="24"/>
                <w:szCs w:val="20"/>
              </w:rPr>
            </w:pPr>
            <w:r>
              <w:rPr>
                <w:rFonts w:hint="eastAsia" w:ascii="微软雅黑" w:hAnsi="微软雅黑" w:eastAsia="微软雅黑"/>
                <w:sz w:val="24"/>
                <w:szCs w:val="20"/>
              </w:rPr>
              <w:t>传</w:t>
            </w:r>
            <w:r>
              <w:rPr>
                <w:rFonts w:ascii="微软雅黑" w:hAnsi="微软雅黑" w:eastAsia="微软雅黑"/>
                <w:sz w:val="24"/>
                <w:szCs w:val="20"/>
              </w:rPr>
              <w:t>真</w:t>
            </w:r>
          </w:p>
        </w:tc>
        <w:tc>
          <w:tcPr>
            <w:tcW w:w="3168" w:type="dxa"/>
            <w:gridSpan w:val="2"/>
            <w:tcBorders>
              <w:top w:val="single" w:color="auto" w:sz="4" w:space="0"/>
              <w:left w:val="single" w:color="auto" w:sz="2" w:space="0"/>
              <w:bottom w:val="single" w:color="auto" w:sz="4" w:space="0"/>
              <w:right w:val="single" w:color="auto" w:sz="2"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p>
        </w:tc>
        <w:tc>
          <w:tcPr>
            <w:tcW w:w="1759" w:type="dxa"/>
            <w:tcBorders>
              <w:top w:val="single" w:color="auto" w:sz="4" w:space="0"/>
              <w:left w:val="single" w:color="auto" w:sz="2"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r>
              <w:rPr>
                <w:rFonts w:hint="eastAsia" w:ascii="微软雅黑" w:hAnsi="微软雅黑" w:eastAsia="微软雅黑"/>
                <w:sz w:val="24"/>
                <w:szCs w:val="20"/>
              </w:rPr>
              <w:t>负责人</w:t>
            </w:r>
          </w:p>
        </w:tc>
        <w:tc>
          <w:tcPr>
            <w:tcW w:w="1813" w:type="dxa"/>
            <w:gridSpan w:val="2"/>
            <w:tcBorders>
              <w:top w:val="single" w:color="auto" w:sz="4" w:space="0"/>
              <w:left w:val="single" w:color="auto" w:sz="4" w:space="0"/>
              <w:bottom w:val="single" w:color="auto" w:sz="4" w:space="0"/>
              <w:right w:val="single" w:color="auto" w:sz="2"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p>
        </w:tc>
        <w:tc>
          <w:tcPr>
            <w:tcW w:w="1439" w:type="dxa"/>
            <w:tcBorders>
              <w:top w:val="single" w:color="auto" w:sz="4" w:space="0"/>
              <w:left w:val="single" w:color="auto" w:sz="2" w:space="0"/>
              <w:bottom w:val="single" w:color="auto" w:sz="4" w:space="0"/>
              <w:right w:val="single" w:color="auto" w:sz="2"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r>
              <w:rPr>
                <w:rFonts w:hint="eastAsia" w:ascii="微软雅黑" w:hAnsi="微软雅黑" w:eastAsia="微软雅黑"/>
                <w:sz w:val="24"/>
                <w:szCs w:val="20"/>
              </w:rPr>
              <w:t>联系电话</w:t>
            </w:r>
          </w:p>
        </w:tc>
        <w:tc>
          <w:tcPr>
            <w:tcW w:w="3168" w:type="dxa"/>
            <w:gridSpan w:val="2"/>
            <w:tcBorders>
              <w:top w:val="single" w:color="auto" w:sz="4" w:space="0"/>
              <w:left w:val="single" w:color="auto" w:sz="2"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p>
        </w:tc>
        <w:tc>
          <w:tcPr>
            <w:tcW w:w="1759"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before="50" w:after="156" w:afterLines="50" w:line="400" w:lineRule="exact"/>
              <w:jc w:val="left"/>
              <w:rPr>
                <w:rFonts w:ascii="微软雅黑" w:hAnsi="微软雅黑" w:eastAsia="微软雅黑"/>
                <w:sz w:val="24"/>
                <w:szCs w:val="20"/>
              </w:rPr>
            </w:pPr>
          </w:p>
        </w:tc>
      </w:tr>
    </w:tbl>
    <w:p>
      <w:pPr>
        <w:shd w:val="clear" w:color="auto" w:fill="FFFFFF"/>
        <w:spacing w:line="500" w:lineRule="exact"/>
        <w:rPr>
          <w:rFonts w:ascii="微软雅黑" w:hAnsi="微软雅黑" w:eastAsia="微软雅黑" w:cs="微软雅黑"/>
          <w:sz w:val="28"/>
          <w:szCs w:val="28"/>
          <w:u w:val="single"/>
          <w:shd w:val="clear" w:color="auto" w:fill="FFFFFF"/>
        </w:rPr>
      </w:pPr>
      <w:r>
        <w:rPr>
          <w:rFonts w:hint="eastAsia" w:ascii="微软雅黑" w:hAnsi="微软雅黑" w:eastAsia="微软雅黑" w:cs="微软雅黑"/>
          <w:sz w:val="28"/>
          <w:szCs w:val="28"/>
          <w:u w:val="single"/>
          <w:shd w:val="clear" w:color="auto" w:fill="FFFFFF"/>
        </w:rPr>
        <w:t xml:space="preserve">                </w:t>
      </w:r>
    </w:p>
    <w:p>
      <w:pPr>
        <w:shd w:val="clear" w:color="auto" w:fill="FFFFFF"/>
        <w:spacing w:line="500" w:lineRule="exact"/>
        <w:rPr>
          <w:rFonts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响应供应商名称（签章）：</w:t>
      </w:r>
      <w:r>
        <w:rPr>
          <w:rFonts w:hint="eastAsia" w:ascii="微软雅黑" w:hAnsi="微软雅黑" w:eastAsia="微软雅黑" w:cs="微软雅黑"/>
          <w:sz w:val="24"/>
          <w:u w:val="single"/>
          <w:shd w:val="clear" w:color="auto" w:fill="FFFFFF"/>
        </w:rPr>
        <w:t xml:space="preserve">                     </w:t>
      </w:r>
      <w:r>
        <w:rPr>
          <w:rFonts w:hint="eastAsia" w:ascii="微软雅黑" w:hAnsi="微软雅黑" w:eastAsia="微软雅黑" w:cs="微软雅黑"/>
          <w:sz w:val="24"/>
          <w:shd w:val="clear" w:color="auto" w:fill="FFFFFF"/>
        </w:rPr>
        <w:t xml:space="preserve">   </w:t>
      </w:r>
    </w:p>
    <w:p>
      <w:pPr>
        <w:shd w:val="clear" w:color="auto" w:fill="FFFFFF"/>
        <w:spacing w:line="500" w:lineRule="exact"/>
        <w:rPr>
          <w:rFonts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 xml:space="preserve">日期：          </w:t>
      </w:r>
    </w:p>
    <w:p>
      <w:pPr>
        <w:shd w:val="clear" w:color="auto" w:fill="FFFFFF"/>
        <w:rPr>
          <w:rFonts w:ascii="微软雅黑" w:hAnsi="微软雅黑" w:eastAsia="微软雅黑" w:cs="微软雅黑"/>
          <w:b/>
          <w:shd w:val="clear" w:color="auto" w:fill="FFFFFF"/>
        </w:rPr>
      </w:pPr>
    </w:p>
    <w:p>
      <w:pPr>
        <w:shd w:val="clear" w:color="auto" w:fill="FFFFFF"/>
        <w:rPr>
          <w:rFonts w:ascii="微软雅黑" w:hAnsi="微软雅黑" w:eastAsia="微软雅黑" w:cs="微软雅黑"/>
          <w:b/>
          <w:kern w:val="0"/>
          <w:sz w:val="30"/>
          <w:szCs w:val="30"/>
          <w:shd w:val="clear" w:color="auto" w:fill="FFFFFF"/>
        </w:rPr>
      </w:pPr>
      <w:r>
        <w:rPr>
          <w:rFonts w:hint="eastAsia" w:ascii="微软雅黑" w:hAnsi="微软雅黑" w:eastAsia="微软雅黑" w:cs="微软雅黑"/>
          <w:sz w:val="30"/>
          <w:szCs w:val="20"/>
          <w:shd w:val="clear" w:color="auto" w:fill="FFFFFF"/>
        </w:rPr>
        <w:br w:type="page"/>
      </w:r>
      <w:r>
        <w:rPr>
          <w:rFonts w:hint="eastAsia" w:ascii="微软雅黑" w:hAnsi="微软雅黑" w:eastAsia="微软雅黑" w:cs="微软雅黑"/>
          <w:b/>
          <w:sz w:val="30"/>
          <w:szCs w:val="20"/>
          <w:shd w:val="clear" w:color="auto" w:fill="FFFFFF"/>
        </w:rPr>
        <w:t>附件：</w:t>
      </w:r>
    </w:p>
    <w:p>
      <w:pPr>
        <w:shd w:val="clear" w:color="auto" w:fill="FFFFFF"/>
        <w:spacing w:line="460" w:lineRule="exact"/>
        <w:ind w:firstLine="560" w:firstLineChars="200"/>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中小企业声明函（工程、服务）</w:t>
      </w:r>
    </w:p>
    <w:p>
      <w:pPr>
        <w:widowControl/>
        <w:ind w:firstLine="420" w:firstLineChars="200"/>
        <w:jc w:val="left"/>
      </w:pPr>
      <w:r>
        <w:rPr>
          <w:rFonts w:hint="eastAsia" w:ascii="宋体" w:hAnsi="宋体" w:cs="宋体"/>
          <w:kern w:val="0"/>
          <w:szCs w:val="21"/>
          <w:lang w:bidi="ar"/>
        </w:rPr>
        <w:t xml:space="preserve">本公司（联合体）郑重声明，根据《政府采购促进中小企业发展管理办法》（财库﹝2020﹞46 号） 的规定，本公司（联合体）参加（单位名称）的（项目名称）采购活动，服务全部由符合政策要求的中小企业承接）。相关企业（含联合体中的中小企业、签订分包意向协议的中小企业）的具体情况如下： </w:t>
      </w:r>
    </w:p>
    <w:p>
      <w:pPr>
        <w:widowControl/>
        <w:jc w:val="left"/>
      </w:pPr>
      <w:r>
        <w:rPr>
          <w:rFonts w:hint="eastAsia" w:ascii="宋体" w:hAnsi="宋体" w:cs="宋体"/>
          <w:kern w:val="0"/>
          <w:szCs w:val="21"/>
          <w:lang w:bidi="ar"/>
        </w:rPr>
        <w:t xml:space="preserve">1. （标的名称） ，属于 （采购文件中明确的所属行业）； </w:t>
      </w:r>
    </w:p>
    <w:p>
      <w:pPr>
        <w:widowControl/>
        <w:jc w:val="left"/>
      </w:pPr>
      <w:r>
        <w:rPr>
          <w:rFonts w:hint="eastAsia" w:ascii="宋体" w:hAnsi="宋体" w:cs="宋体"/>
          <w:kern w:val="0"/>
          <w:szCs w:val="21"/>
          <w:lang w:bidi="ar"/>
        </w:rPr>
        <w:t xml:space="preserve">承建（承接）企业为 （企业名称），从业人员 人，营业收入为 万元，资产总额为 万元，属于 （中型企业、小型企业、微型企业）； </w:t>
      </w:r>
    </w:p>
    <w:p>
      <w:pPr>
        <w:widowControl/>
        <w:jc w:val="left"/>
      </w:pPr>
      <w:r>
        <w:rPr>
          <w:rFonts w:hint="eastAsia" w:ascii="宋体" w:hAnsi="宋体" w:cs="宋体"/>
          <w:kern w:val="0"/>
          <w:szCs w:val="21"/>
          <w:lang w:bidi="ar"/>
        </w:rPr>
        <w:t xml:space="preserve">2. （标的名称） ，属于 （采购文件中明确的所属行业）； </w:t>
      </w:r>
    </w:p>
    <w:p>
      <w:pPr>
        <w:widowControl/>
        <w:jc w:val="left"/>
      </w:pPr>
      <w:r>
        <w:rPr>
          <w:rFonts w:hint="eastAsia" w:ascii="宋体" w:hAnsi="宋体" w:cs="宋体"/>
          <w:kern w:val="0"/>
          <w:szCs w:val="21"/>
          <w:lang w:bidi="ar"/>
        </w:rPr>
        <w:t xml:space="preserve">承建（承接）企业为 （企业名称），从业人员 人，营业收入为 万元，资产总额为 万元， </w:t>
      </w:r>
    </w:p>
    <w:p>
      <w:pPr>
        <w:widowControl/>
        <w:jc w:val="left"/>
      </w:pPr>
      <w:r>
        <w:rPr>
          <w:rFonts w:hint="eastAsia" w:ascii="宋体" w:hAnsi="宋体" w:cs="宋体"/>
          <w:kern w:val="0"/>
          <w:szCs w:val="21"/>
          <w:lang w:bidi="ar"/>
        </w:rPr>
        <w:t xml:space="preserve">属于 （中型企业、小型企业、微型企业）； </w:t>
      </w:r>
    </w:p>
    <w:p>
      <w:pPr>
        <w:widowControl/>
        <w:jc w:val="left"/>
      </w:pPr>
      <w:r>
        <w:rPr>
          <w:rFonts w:hint="eastAsia" w:ascii="宋体" w:hAnsi="宋体" w:cs="宋体"/>
          <w:kern w:val="0"/>
          <w:szCs w:val="21"/>
          <w:lang w:bidi="ar"/>
        </w:rPr>
        <w:t xml:space="preserve">„„ </w:t>
      </w:r>
    </w:p>
    <w:p>
      <w:pPr>
        <w:widowControl/>
        <w:jc w:val="left"/>
      </w:pPr>
      <w:r>
        <w:rPr>
          <w:rFonts w:hint="eastAsia" w:ascii="宋体" w:hAnsi="宋体" w:cs="宋体"/>
          <w:kern w:val="0"/>
          <w:szCs w:val="21"/>
          <w:lang w:bidi="ar"/>
        </w:rPr>
        <w:t xml:space="preserve">以上企业，不属于大企业的分支机构，不存在控股股东为大企业的情形，也不存在与大企业的负责 </w:t>
      </w:r>
    </w:p>
    <w:p>
      <w:pPr>
        <w:widowControl/>
        <w:jc w:val="left"/>
      </w:pPr>
      <w:r>
        <w:rPr>
          <w:rFonts w:hint="eastAsia" w:ascii="宋体" w:hAnsi="宋体" w:cs="宋体"/>
          <w:kern w:val="0"/>
          <w:szCs w:val="21"/>
          <w:lang w:bidi="ar"/>
        </w:rPr>
        <w:t xml:space="preserve">人为同一人的情形。 </w:t>
      </w:r>
    </w:p>
    <w:p>
      <w:pPr>
        <w:widowControl/>
        <w:jc w:val="left"/>
      </w:pPr>
      <w:r>
        <w:rPr>
          <w:rFonts w:hint="eastAsia" w:ascii="宋体" w:hAnsi="宋体" w:cs="宋体"/>
          <w:kern w:val="0"/>
          <w:szCs w:val="21"/>
          <w:lang w:bidi="ar"/>
        </w:rPr>
        <w:t xml:space="preserve">本企业对上述声明内容的真实性负责。如有虚假，将依法承担相应责任。 </w:t>
      </w:r>
    </w:p>
    <w:p>
      <w:pPr>
        <w:widowControl/>
        <w:jc w:val="left"/>
      </w:pPr>
      <w:r>
        <w:rPr>
          <w:rFonts w:hint="eastAsia" w:ascii="宋体" w:hAnsi="宋体" w:cs="宋体"/>
          <w:kern w:val="0"/>
          <w:szCs w:val="21"/>
          <w:lang w:bidi="ar"/>
        </w:rPr>
        <w:t xml:space="preserve">企业名称（盖章）： </w:t>
      </w:r>
    </w:p>
    <w:p>
      <w:pPr>
        <w:widowControl/>
        <w:jc w:val="left"/>
      </w:pPr>
      <w:r>
        <w:rPr>
          <w:rFonts w:hint="eastAsia" w:ascii="宋体" w:hAnsi="宋体" w:cs="宋体"/>
          <w:kern w:val="0"/>
          <w:szCs w:val="21"/>
          <w:lang w:bidi="ar"/>
        </w:rPr>
        <w:t xml:space="preserve">日 期： </w:t>
      </w:r>
    </w:p>
    <w:p>
      <w:pPr>
        <w:widowControl/>
        <w:jc w:val="left"/>
      </w:pPr>
      <w:r>
        <w:rPr>
          <w:rFonts w:hint="eastAsia" w:ascii="宋体" w:hAnsi="宋体" w:cs="宋体"/>
          <w:kern w:val="0"/>
          <w:szCs w:val="21"/>
          <w:lang w:bidi="ar"/>
        </w:rPr>
        <w:t xml:space="preserve">说明：1、从业人员、营业收入、资产总额填报上一年度数据，无上一年度数据的新成立企业可不填报。 </w:t>
      </w:r>
    </w:p>
    <w:p>
      <w:pPr>
        <w:widowControl/>
        <w:jc w:val="left"/>
      </w:pPr>
      <w:r>
        <w:rPr>
          <w:rFonts w:hint="eastAsia" w:ascii="宋体" w:hAnsi="宋体" w:cs="宋体"/>
          <w:kern w:val="0"/>
          <w:szCs w:val="21"/>
          <w:lang w:bidi="ar"/>
        </w:rPr>
        <w:t>为本项目提供服务的企业按照《关于印发中小企业划型标准规定的通知》（工信部联企业〔2011〕300 号）的所属行业分类为</w:t>
      </w:r>
      <w:r>
        <w:rPr>
          <w:rFonts w:hint="eastAsia" w:ascii="宋体" w:hAnsi="宋体" w:cs="宋体"/>
          <w:b/>
          <w:bCs/>
          <w:kern w:val="0"/>
          <w:szCs w:val="21"/>
          <w:highlight w:val="yellow"/>
          <w:lang w:bidi="ar"/>
        </w:rPr>
        <w:t>软件和信息技术服务业</w:t>
      </w:r>
      <w:r>
        <w:rPr>
          <w:rFonts w:hint="eastAsia" w:ascii="宋体" w:hAnsi="宋体" w:cs="宋体"/>
          <w:b/>
          <w:bCs/>
          <w:kern w:val="0"/>
          <w:szCs w:val="21"/>
          <w:highlight w:val="yellow"/>
          <w:lang w:val="en-US" w:eastAsia="zh-CN" w:bidi="ar"/>
        </w:rPr>
        <w:t>或</w:t>
      </w:r>
      <w:r>
        <w:rPr>
          <w:rFonts w:hint="eastAsia" w:ascii="宋体" w:hAnsi="宋体" w:eastAsia="宋体" w:cs="宋体"/>
          <w:b/>
          <w:bCs/>
          <w:kern w:val="0"/>
          <w:szCs w:val="21"/>
          <w:highlight w:val="yellow"/>
          <w:lang w:bidi="ar"/>
        </w:rPr>
        <w:t>其他未列明行业。</w:t>
      </w:r>
      <w:r>
        <w:rPr>
          <w:rFonts w:hint="eastAsia" w:ascii="宋体" w:hAnsi="宋体" w:eastAsia="宋体" w:cs="宋体"/>
          <w:b/>
          <w:bCs/>
          <w:kern w:val="0"/>
          <w:szCs w:val="21"/>
          <w:lang w:bidi="ar"/>
        </w:rPr>
        <w:t xml:space="preserve"> </w:t>
      </w:r>
    </w:p>
    <w:p>
      <w:pPr>
        <w:widowControl/>
        <w:jc w:val="left"/>
      </w:pPr>
      <w:r>
        <w:rPr>
          <w:rFonts w:hint="eastAsia" w:ascii="宋体" w:hAnsi="宋体" w:cs="宋体"/>
          <w:kern w:val="0"/>
          <w:szCs w:val="21"/>
          <w:lang w:bidi="ar"/>
        </w:rPr>
        <w:t xml:space="preserve">2、中小企业划分为中型、小型、微型三种类型，具体标准根据企业从业人员、营业收入、资产总额等指标，结合行业特点制定。各行业划型标准为： </w:t>
      </w:r>
    </w:p>
    <w:p>
      <w:pPr>
        <w:widowControl/>
        <w:jc w:val="left"/>
      </w:pPr>
      <w:r>
        <w:rPr>
          <w:rFonts w:hint="eastAsia" w:ascii="宋体" w:hAnsi="宋体" w:cs="宋体"/>
          <w:b/>
          <w:bCs/>
          <w:kern w:val="0"/>
          <w:szCs w:val="21"/>
          <w:lang w:bidi="ar"/>
        </w:rPr>
        <w:t xml:space="preserve">（一）农、林、牧、渔业 </w:t>
      </w:r>
    </w:p>
    <w:p>
      <w:pPr>
        <w:widowControl/>
        <w:jc w:val="left"/>
      </w:pPr>
      <w:r>
        <w:rPr>
          <w:rFonts w:hint="eastAsia" w:ascii="宋体" w:hAnsi="宋体" w:cs="宋体"/>
          <w:kern w:val="0"/>
          <w:szCs w:val="21"/>
          <w:lang w:bidi="ar"/>
        </w:rPr>
        <w:t xml:space="preserve">营业收入 20000 万元以下的为中小微型企业。其中，营业收入 500 万元及以上的为中型企业，营业收入 50 万元及以上的为小型企业，营业收入 50 万元以下的为微型企业。 </w:t>
      </w:r>
    </w:p>
    <w:p>
      <w:pPr>
        <w:widowControl/>
        <w:jc w:val="left"/>
      </w:pPr>
      <w:r>
        <w:rPr>
          <w:rFonts w:hint="eastAsia" w:ascii="宋体" w:hAnsi="宋体" w:cs="宋体"/>
          <w:b/>
          <w:bCs/>
          <w:kern w:val="0"/>
          <w:szCs w:val="21"/>
          <w:lang w:bidi="ar"/>
        </w:rPr>
        <w:t xml:space="preserve">（二）工业 </w:t>
      </w:r>
    </w:p>
    <w:p>
      <w:pPr>
        <w:widowControl/>
        <w:jc w:val="left"/>
      </w:pPr>
      <w:r>
        <w:rPr>
          <w:rFonts w:hint="eastAsia" w:ascii="宋体" w:hAnsi="宋体" w:cs="宋体"/>
          <w:kern w:val="0"/>
          <w:szCs w:val="21"/>
          <w:lang w:bidi="ar"/>
        </w:rPr>
        <w:t xml:space="preserve">从业人员 1000 人以下或营业收入 40000 万元以下的为中小微型企业。其中，从业人员 300 人及 以上，且营业收入 2000 万元及以上的为中型企业;从业人员 20 人及以上，且营业收入 300 万元及以上 的为小型企业;从业人员 20 人以下或营业收入 300 万元以下的为微型企业。 </w:t>
      </w:r>
    </w:p>
    <w:p>
      <w:pPr>
        <w:widowControl/>
        <w:jc w:val="left"/>
      </w:pPr>
      <w:r>
        <w:rPr>
          <w:rFonts w:hint="eastAsia" w:ascii="宋体" w:hAnsi="宋体" w:cs="宋体"/>
          <w:b/>
          <w:bCs/>
          <w:kern w:val="0"/>
          <w:szCs w:val="21"/>
          <w:lang w:bidi="ar"/>
        </w:rPr>
        <w:t xml:space="preserve">（三）建筑业 </w:t>
      </w:r>
    </w:p>
    <w:p>
      <w:pPr>
        <w:widowControl/>
        <w:jc w:val="left"/>
      </w:pPr>
      <w:r>
        <w:rPr>
          <w:rFonts w:hint="eastAsia" w:ascii="宋体" w:hAnsi="宋体" w:cs="宋体"/>
          <w:kern w:val="0"/>
          <w:szCs w:val="21"/>
          <w:lang w:bidi="ar"/>
        </w:rPr>
        <w:t xml:space="preserve">营业收入 80000 万元以下或资产总额 80000 万元以下的为中小微型企业。其中，营业收入 6000 万元及以上，且资产总额 5000 万元及以上的为中型企业;营业收入 300 万元及以上，且资产总额 300 万 元及以上的为小型企业;营业收入 300 万元以下或资产总额 300 万元以下的为微型企业。 </w:t>
      </w:r>
    </w:p>
    <w:p>
      <w:pPr>
        <w:widowControl/>
        <w:jc w:val="left"/>
      </w:pPr>
      <w:r>
        <w:rPr>
          <w:rFonts w:hint="eastAsia" w:ascii="宋体" w:hAnsi="宋体" w:cs="宋体"/>
          <w:b/>
          <w:bCs/>
          <w:kern w:val="0"/>
          <w:szCs w:val="21"/>
          <w:lang w:bidi="ar"/>
        </w:rPr>
        <w:t xml:space="preserve">（四）批发业 </w:t>
      </w:r>
    </w:p>
    <w:p>
      <w:pPr>
        <w:widowControl/>
        <w:jc w:val="left"/>
      </w:pPr>
      <w:r>
        <w:rPr>
          <w:rFonts w:hint="eastAsia" w:ascii="宋体" w:hAnsi="宋体" w:cs="宋体"/>
          <w:kern w:val="0"/>
          <w:szCs w:val="21"/>
          <w:lang w:bidi="ar"/>
        </w:rPr>
        <w:t xml:space="preserve">从业人员 200 人以下或营业收入 40000 万元以下的为中小微型企业。其中，从业人员 20 人及以 上，且营业收入 5000 万元及以上的为中型企业;从业人员 5 人及以上，且营业收入 1000 万元及以上的 为小型企业;从业人员 5 人以下或营业收入 1000 万元以下的为微型企业。 </w:t>
      </w:r>
    </w:p>
    <w:p>
      <w:pPr>
        <w:widowControl/>
        <w:jc w:val="left"/>
      </w:pPr>
      <w:r>
        <w:rPr>
          <w:rFonts w:hint="eastAsia" w:ascii="宋体" w:hAnsi="宋体" w:cs="宋体"/>
          <w:b/>
          <w:bCs/>
          <w:kern w:val="0"/>
          <w:szCs w:val="21"/>
          <w:lang w:bidi="ar"/>
        </w:rPr>
        <w:t>（五）零售业</w:t>
      </w:r>
    </w:p>
    <w:p>
      <w:pPr>
        <w:widowControl/>
        <w:jc w:val="left"/>
      </w:pPr>
      <w:r>
        <w:rPr>
          <w:rFonts w:hint="eastAsia" w:ascii="宋体" w:hAnsi="宋体" w:cs="宋体"/>
          <w:kern w:val="0"/>
          <w:szCs w:val="21"/>
          <w:lang w:bidi="ar"/>
        </w:rPr>
        <w:t xml:space="preserve">从业人员 300 人以下或营业收入 20000 万元以下的为中小微型企业。其中，从业人员 50 人及以 上，且营业收入 500 万元及以上的为中型企业;从业人员 10 人及以上，且营业收入 100 万元及以上的为 小型企业;从业人员 10 人以下或营业收入 100 万元以下的为微型企业。 </w:t>
      </w:r>
    </w:p>
    <w:p>
      <w:pPr>
        <w:widowControl/>
        <w:jc w:val="left"/>
      </w:pPr>
      <w:r>
        <w:rPr>
          <w:rFonts w:hint="eastAsia" w:ascii="宋体" w:hAnsi="宋体" w:cs="宋体"/>
          <w:b/>
          <w:bCs/>
          <w:kern w:val="0"/>
          <w:szCs w:val="21"/>
          <w:lang w:bidi="ar"/>
        </w:rPr>
        <w:t xml:space="preserve">（六）交通运输业 </w:t>
      </w:r>
    </w:p>
    <w:p>
      <w:pPr>
        <w:widowControl/>
        <w:jc w:val="left"/>
      </w:pPr>
      <w:r>
        <w:rPr>
          <w:rFonts w:hint="eastAsia" w:ascii="宋体" w:hAnsi="宋体" w:cs="宋体"/>
          <w:kern w:val="0"/>
          <w:szCs w:val="21"/>
          <w:lang w:bidi="ar"/>
        </w:rPr>
        <w:t xml:space="preserve">从业人员 1000 人以下或营业收入 30000 万元以下的为中小微型企业。 </w:t>
      </w:r>
    </w:p>
    <w:p>
      <w:pPr>
        <w:widowControl/>
        <w:jc w:val="left"/>
      </w:pPr>
      <w:r>
        <w:rPr>
          <w:rFonts w:hint="eastAsia" w:ascii="宋体" w:hAnsi="宋体" w:cs="宋体"/>
          <w:b/>
          <w:bCs/>
          <w:kern w:val="0"/>
          <w:szCs w:val="21"/>
          <w:lang w:bidi="ar"/>
        </w:rPr>
        <w:t xml:space="preserve">（七）仓储业 </w:t>
      </w:r>
    </w:p>
    <w:p>
      <w:pPr>
        <w:widowControl/>
        <w:jc w:val="left"/>
      </w:pPr>
      <w:r>
        <w:rPr>
          <w:rFonts w:hint="eastAsia" w:ascii="宋体" w:hAnsi="宋体" w:cs="宋体"/>
          <w:kern w:val="0"/>
          <w:szCs w:val="21"/>
          <w:lang w:bidi="ar"/>
        </w:rPr>
        <w:t xml:space="preserve">从业人员 200 人以下或营业收入 30000 万元以下的为中小微型企业。其中，从业人员 100 人及以上，且营业收入 1000 万元及以上的为中型企业；从业人员 20 人及以上，且营业收入 100 万元及以上的为小型企业；从业人员 20 人以下或营业收入 100 万元以下的为微型企业。 </w:t>
      </w:r>
    </w:p>
    <w:p>
      <w:pPr>
        <w:widowControl/>
        <w:jc w:val="left"/>
      </w:pPr>
      <w:r>
        <w:rPr>
          <w:rFonts w:hint="eastAsia" w:ascii="宋体" w:hAnsi="宋体" w:cs="宋体"/>
          <w:b/>
          <w:bCs/>
          <w:kern w:val="0"/>
          <w:szCs w:val="21"/>
          <w:lang w:bidi="ar"/>
        </w:rPr>
        <w:t xml:space="preserve">（八）邮政业 </w:t>
      </w:r>
    </w:p>
    <w:p>
      <w:pPr>
        <w:widowControl/>
        <w:jc w:val="left"/>
      </w:pPr>
      <w:r>
        <w:rPr>
          <w:rFonts w:hint="eastAsia" w:ascii="宋体" w:hAnsi="宋体" w:cs="宋体"/>
          <w:kern w:val="0"/>
          <w:szCs w:val="21"/>
          <w:lang w:bidi="ar"/>
        </w:rPr>
        <w:t xml:space="preserve">从业人员 1000 人以下或营业收入 30000 万元以下的为中小微型企业。其中，从业人员 300 人及以上，且营业收入 2000 万元及以上的为中型企业；从业人员 20 人及以上，且营业收入 100 万元及以上的为小型企业；从业人员 20 人以下或营业收入 100 万元以下的为微型企业。 </w:t>
      </w:r>
    </w:p>
    <w:p>
      <w:pPr>
        <w:widowControl/>
        <w:jc w:val="left"/>
      </w:pPr>
      <w:r>
        <w:rPr>
          <w:rFonts w:hint="eastAsia" w:ascii="宋体" w:hAnsi="宋体" w:cs="宋体"/>
          <w:b/>
          <w:bCs/>
          <w:kern w:val="0"/>
          <w:szCs w:val="21"/>
          <w:lang w:bidi="ar"/>
        </w:rPr>
        <w:t xml:space="preserve">（九）住宿业 </w:t>
      </w:r>
    </w:p>
    <w:p>
      <w:pPr>
        <w:widowControl/>
        <w:jc w:val="left"/>
      </w:pPr>
      <w:r>
        <w:rPr>
          <w:rFonts w:hint="eastAsia" w:ascii="宋体" w:hAnsi="宋体" w:cs="宋体"/>
          <w:kern w:val="0"/>
          <w:szCs w:val="21"/>
          <w:lang w:bidi="ar"/>
        </w:rPr>
        <w:t xml:space="preserve">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 </w:t>
      </w:r>
    </w:p>
    <w:p>
      <w:pPr>
        <w:widowControl/>
        <w:jc w:val="left"/>
      </w:pPr>
      <w:r>
        <w:rPr>
          <w:rFonts w:hint="eastAsia" w:ascii="宋体" w:hAnsi="宋体" w:cs="宋体"/>
          <w:b/>
          <w:bCs/>
          <w:kern w:val="0"/>
          <w:szCs w:val="21"/>
          <w:lang w:bidi="ar"/>
        </w:rPr>
        <w:t xml:space="preserve">（十）餐饮业 </w:t>
      </w:r>
    </w:p>
    <w:p>
      <w:pPr>
        <w:widowControl/>
        <w:jc w:val="left"/>
      </w:pPr>
      <w:r>
        <w:rPr>
          <w:rFonts w:hint="eastAsia" w:ascii="宋体" w:hAnsi="宋体" w:cs="宋体"/>
          <w:kern w:val="0"/>
          <w:szCs w:val="21"/>
          <w:lang w:bidi="ar"/>
        </w:rPr>
        <w:t xml:space="preserve">从业人员 300 人以下或营业收入 10000 万元以下的为中小微型企业。其中，从业人员 100 人及以上，且 营业收入 2000 万元及以上的为中型企业；从业人员 10 人及以上，且营业收入 100 万元及以上的为小型企业；从业人员 10 人以下或营业收入 100 万元以下的为微型企业。 </w:t>
      </w:r>
    </w:p>
    <w:p>
      <w:pPr>
        <w:widowControl/>
        <w:jc w:val="left"/>
      </w:pPr>
      <w:r>
        <w:rPr>
          <w:rFonts w:hint="eastAsia" w:ascii="宋体" w:hAnsi="宋体" w:cs="宋体"/>
          <w:b/>
          <w:bCs/>
          <w:kern w:val="0"/>
          <w:szCs w:val="21"/>
          <w:lang w:bidi="ar"/>
        </w:rPr>
        <w:t xml:space="preserve">（十一）信息传输业 </w:t>
      </w:r>
    </w:p>
    <w:p>
      <w:pPr>
        <w:widowControl/>
        <w:jc w:val="left"/>
      </w:pPr>
      <w:r>
        <w:rPr>
          <w:rFonts w:hint="eastAsia" w:ascii="宋体" w:hAnsi="宋体" w:cs="宋体"/>
          <w:kern w:val="0"/>
          <w:szCs w:val="21"/>
          <w:lang w:bidi="ar"/>
        </w:rPr>
        <w:t xml:space="preserve">从业人员 2000 人以下或营业收入 100000 万元以下的为中小微型企业。其中，从业人员 100 人及以 上，且营业收入 1000 万元及以上的为中型企业；从业人员 10 人及以上，且营业收入 100 万元及以上的 为小型企业；从业人员 10 人以下或营业收入 100 万元以下的为微型企业。 </w:t>
      </w:r>
    </w:p>
    <w:p>
      <w:pPr>
        <w:widowControl/>
        <w:jc w:val="left"/>
      </w:pPr>
      <w:r>
        <w:rPr>
          <w:rFonts w:hint="eastAsia" w:ascii="宋体" w:hAnsi="宋体" w:cs="宋体"/>
          <w:b/>
          <w:bCs/>
          <w:kern w:val="0"/>
          <w:szCs w:val="21"/>
          <w:lang w:bidi="ar"/>
        </w:rPr>
        <w:t xml:space="preserve">（十二）软件和信息技术服务业 </w:t>
      </w:r>
    </w:p>
    <w:p>
      <w:pPr>
        <w:widowControl/>
        <w:jc w:val="left"/>
      </w:pPr>
      <w:r>
        <w:rPr>
          <w:rFonts w:hint="eastAsia" w:ascii="宋体" w:hAnsi="宋体" w:cs="宋体"/>
          <w:kern w:val="0"/>
          <w:szCs w:val="21"/>
          <w:lang w:bidi="ar"/>
        </w:rPr>
        <w:t xml:space="preserve">从业人员 300 人以下或营业收入 10000 万元以下的为中小微型企业。其中，从业人员 100 人及以上， 且营业收入 1000 万元及以上的为中型企业；从业人员 10 人及以上，且营业收入 50 万元及以上的为小 型企业；从业人员 10 人以下或营业收入 50 万元以下的为微型企业。 </w:t>
      </w:r>
    </w:p>
    <w:p>
      <w:pPr>
        <w:widowControl/>
        <w:jc w:val="left"/>
      </w:pPr>
      <w:r>
        <w:rPr>
          <w:rFonts w:hint="eastAsia" w:ascii="宋体" w:hAnsi="宋体" w:cs="宋体"/>
          <w:b/>
          <w:bCs/>
          <w:kern w:val="0"/>
          <w:szCs w:val="21"/>
          <w:lang w:bidi="ar"/>
        </w:rPr>
        <w:t xml:space="preserve">（十三）房地产开发经营 </w:t>
      </w:r>
    </w:p>
    <w:p>
      <w:pPr>
        <w:widowControl/>
        <w:jc w:val="left"/>
      </w:pPr>
      <w:r>
        <w:rPr>
          <w:rFonts w:hint="eastAsia" w:ascii="宋体" w:hAnsi="宋体" w:cs="宋体"/>
          <w:kern w:val="0"/>
          <w:szCs w:val="21"/>
          <w:lang w:bidi="ar"/>
        </w:rPr>
        <w:t xml:space="preserve">营业收入 200000 万元以下或资产总额 10000 万元以下的为中小微型企业。其中，营业收入 1000 万 元及以上，且资产总额 5000 万元及以上的为中型企业；营业收入 100 万元及以上，且资产总额 2000 万 元及以上的为小型企业；营业收入 100 万元以下或资产总额 2000 万元以下的为微型企业。 </w:t>
      </w:r>
    </w:p>
    <w:p>
      <w:pPr>
        <w:widowControl/>
        <w:jc w:val="left"/>
      </w:pPr>
      <w:r>
        <w:rPr>
          <w:rFonts w:hint="eastAsia" w:ascii="宋体" w:hAnsi="宋体" w:cs="宋体"/>
          <w:b/>
          <w:bCs/>
          <w:kern w:val="0"/>
          <w:szCs w:val="21"/>
          <w:lang w:bidi="ar"/>
        </w:rPr>
        <w:t xml:space="preserve">（十四）物业管理 </w:t>
      </w:r>
    </w:p>
    <w:p>
      <w:pPr>
        <w:widowControl/>
        <w:jc w:val="left"/>
      </w:pPr>
      <w:r>
        <w:rPr>
          <w:rFonts w:hint="eastAsia" w:ascii="宋体" w:hAnsi="宋体" w:cs="宋体"/>
          <w:kern w:val="0"/>
          <w:szCs w:val="21"/>
          <w:lang w:bidi="ar"/>
        </w:rPr>
        <w:t xml:space="preserve">从业人员 1000 人以下或营业收入 5000 万元以下的为中小微型企业。其中，从业人员 300 人及以上， 且营业收入 1000 万元及以上的为中型企业；从业人员 100 人及以上，且营业收入 500 万元及以上的为 小型企业；从业人员 100 人以下或营业收入 500 万元以下的为微型企业。 </w:t>
      </w:r>
    </w:p>
    <w:p>
      <w:pPr>
        <w:widowControl/>
        <w:jc w:val="left"/>
      </w:pPr>
      <w:r>
        <w:rPr>
          <w:rFonts w:hint="eastAsia" w:ascii="宋体" w:hAnsi="宋体" w:cs="宋体"/>
          <w:b/>
          <w:bCs/>
          <w:kern w:val="0"/>
          <w:szCs w:val="21"/>
          <w:lang w:bidi="ar"/>
        </w:rPr>
        <w:t xml:space="preserve">（十五）租赁和商务服务业 </w:t>
      </w:r>
    </w:p>
    <w:p>
      <w:pPr>
        <w:widowControl/>
        <w:jc w:val="left"/>
      </w:pPr>
      <w:r>
        <w:rPr>
          <w:rFonts w:hint="eastAsia" w:ascii="宋体" w:hAnsi="宋体" w:cs="宋体"/>
          <w:kern w:val="0"/>
          <w:szCs w:val="21"/>
          <w:lang w:bidi="ar"/>
        </w:rPr>
        <w:t xml:space="preserve">从业人员 300 人以下或资产总额 120000 万元以下的为中小微型企业。其中，从业人员 100 人及以 上，且资产总额 8000 万元及以上的为中型企业；从业人员 10 人及以上，且资产总额 100 万元及以上的 为小型企业；从业人员 10 人以下或资产总额 100 万元以下的为微型企业。 </w:t>
      </w:r>
    </w:p>
    <w:p>
      <w:pPr>
        <w:widowControl/>
        <w:jc w:val="left"/>
      </w:pPr>
      <w:r>
        <w:rPr>
          <w:rFonts w:hint="eastAsia" w:ascii="宋体" w:hAnsi="宋体" w:cs="宋体"/>
          <w:b/>
          <w:bCs/>
          <w:kern w:val="0"/>
          <w:szCs w:val="21"/>
          <w:lang w:bidi="ar"/>
        </w:rPr>
        <w:t xml:space="preserve">（十六）其他未列明行业 </w:t>
      </w:r>
    </w:p>
    <w:p>
      <w:pPr>
        <w:widowControl/>
        <w:jc w:val="left"/>
      </w:pPr>
      <w:r>
        <w:rPr>
          <w:rFonts w:hint="eastAsia" w:ascii="宋体" w:hAnsi="宋体" w:cs="宋体"/>
          <w:kern w:val="0"/>
          <w:szCs w:val="21"/>
          <w:lang w:bidi="ar"/>
        </w:rPr>
        <w:t>从业人员 300 人以下的为中小微型企业。其中，从业人员 100 人及以上的为中型企业；从业人员 10 人及以上的为小型企业；从业人员 10 人以下的为微型企业</w:t>
      </w:r>
    </w:p>
    <w:p>
      <w:pPr>
        <w:widowControl/>
        <w:jc w:val="left"/>
        <w:rPr>
          <w:rFonts w:ascii="微软雅黑" w:hAnsi="微软雅黑" w:eastAsia="微软雅黑" w:cs="微软雅黑"/>
          <w:b/>
          <w:sz w:val="30"/>
          <w:szCs w:val="20"/>
          <w:shd w:val="clear" w:color="auto" w:fill="FFFFFF"/>
        </w:rPr>
      </w:pPr>
      <w:r>
        <w:rPr>
          <w:rFonts w:ascii="微软雅黑" w:hAnsi="微软雅黑" w:eastAsia="微软雅黑" w:cs="微软雅黑"/>
          <w:b/>
          <w:sz w:val="30"/>
          <w:szCs w:val="20"/>
          <w:shd w:val="clear" w:color="auto" w:fill="FFFFFF"/>
        </w:rPr>
        <w:br w:type="page"/>
      </w:r>
    </w:p>
    <w:p>
      <w:pPr>
        <w:shd w:val="clear" w:color="auto" w:fill="FFFFFF"/>
        <w:jc w:val="left"/>
        <w:rPr>
          <w:rFonts w:ascii="微软雅黑" w:hAnsi="微软雅黑" w:eastAsia="微软雅黑" w:cs="微软雅黑"/>
          <w:b/>
          <w:kern w:val="0"/>
          <w:sz w:val="30"/>
          <w:szCs w:val="30"/>
          <w:shd w:val="clear" w:color="auto" w:fill="FFFFFF"/>
        </w:rPr>
      </w:pPr>
      <w:r>
        <w:rPr>
          <w:rFonts w:hint="eastAsia" w:ascii="微软雅黑" w:hAnsi="微软雅黑" w:eastAsia="微软雅黑" w:cs="微软雅黑"/>
          <w:b/>
          <w:sz w:val="30"/>
          <w:szCs w:val="20"/>
          <w:shd w:val="clear" w:color="auto" w:fill="FFFFFF"/>
        </w:rPr>
        <w:t>附件：</w:t>
      </w:r>
    </w:p>
    <w:p>
      <w:pPr>
        <w:shd w:val="clear" w:color="auto" w:fill="FFFFFF"/>
        <w:jc w:val="center"/>
        <w:rPr>
          <w:rFonts w:ascii="微软雅黑" w:hAnsi="微软雅黑" w:eastAsia="微软雅黑" w:cs="微软雅黑"/>
          <w:b/>
          <w:kern w:val="0"/>
          <w:sz w:val="30"/>
          <w:szCs w:val="30"/>
          <w:shd w:val="clear" w:color="auto" w:fill="FFFFFF"/>
        </w:rPr>
      </w:pPr>
      <w:r>
        <w:rPr>
          <w:rFonts w:hint="eastAsia" w:ascii="微软雅黑" w:hAnsi="微软雅黑" w:eastAsia="微软雅黑" w:cs="微软雅黑"/>
          <w:b/>
          <w:kern w:val="0"/>
          <w:sz w:val="30"/>
          <w:szCs w:val="30"/>
          <w:shd w:val="clear" w:color="auto" w:fill="FFFFFF"/>
        </w:rPr>
        <w:t>残疾人福利性单位声明函</w:t>
      </w:r>
    </w:p>
    <w:p>
      <w:pPr>
        <w:shd w:val="clear" w:color="auto" w:fill="FFFFFF"/>
        <w:spacing w:line="588" w:lineRule="exact"/>
        <w:jc w:val="center"/>
        <w:rPr>
          <w:rFonts w:ascii="微软雅黑" w:hAnsi="微软雅黑" w:eastAsia="微软雅黑" w:cs="微软雅黑"/>
          <w:b/>
          <w:spacing w:val="6"/>
          <w:sz w:val="32"/>
          <w:szCs w:val="32"/>
          <w:shd w:val="clear" w:color="auto" w:fill="FFFFFF"/>
        </w:rPr>
      </w:pPr>
    </w:p>
    <w:p>
      <w:pPr>
        <w:shd w:val="clear" w:color="auto" w:fill="FFFFFF"/>
        <w:snapToGrid w:val="0"/>
        <w:spacing w:line="360" w:lineRule="auto"/>
        <w:ind w:firstLine="560" w:firstLineChars="200"/>
        <w:rPr>
          <w:rFonts w:ascii="微软雅黑" w:hAnsi="微软雅黑" w:eastAsia="微软雅黑" w:cs="微软雅黑"/>
          <w:sz w:val="28"/>
          <w:szCs w:val="28"/>
          <w:shd w:val="clear" w:color="auto" w:fill="FFFFFF"/>
        </w:rPr>
      </w:pPr>
      <w:r>
        <w:rPr>
          <w:rFonts w:hint="eastAsia" w:ascii="微软雅黑" w:hAnsi="微软雅黑" w:eastAsia="微软雅黑" w:cs="微软雅黑"/>
          <w:sz w:val="28"/>
          <w:szCs w:val="28"/>
          <w:shd w:val="clear" w:color="auto" w:fill="FFFFFF"/>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hd w:val="clear" w:color="auto" w:fill="FFFFFF"/>
        <w:snapToGrid w:val="0"/>
        <w:spacing w:line="360" w:lineRule="auto"/>
        <w:ind w:firstLine="560" w:firstLineChars="200"/>
        <w:rPr>
          <w:rFonts w:ascii="微软雅黑" w:hAnsi="微软雅黑" w:eastAsia="微软雅黑" w:cs="微软雅黑"/>
          <w:sz w:val="28"/>
          <w:szCs w:val="28"/>
          <w:shd w:val="clear" w:color="auto" w:fill="FFFFFF"/>
        </w:rPr>
      </w:pPr>
      <w:r>
        <w:rPr>
          <w:rFonts w:hint="eastAsia" w:ascii="微软雅黑" w:hAnsi="微软雅黑" w:eastAsia="微软雅黑" w:cs="微软雅黑"/>
          <w:sz w:val="28"/>
          <w:szCs w:val="28"/>
          <w:shd w:val="clear" w:color="auto" w:fill="FFFFFF"/>
        </w:rPr>
        <w:t>本单位对上述声明的真实性负责。如有虚假，将依法承担相应责任。</w:t>
      </w:r>
    </w:p>
    <w:p>
      <w:pPr>
        <w:shd w:val="clear" w:color="auto" w:fill="FFFFFF"/>
        <w:snapToGrid w:val="0"/>
        <w:spacing w:line="360" w:lineRule="auto"/>
        <w:ind w:firstLine="560" w:firstLineChars="200"/>
        <w:rPr>
          <w:rFonts w:ascii="微软雅黑" w:hAnsi="微软雅黑" w:eastAsia="微软雅黑" w:cs="微软雅黑"/>
          <w:sz w:val="28"/>
          <w:szCs w:val="28"/>
          <w:shd w:val="clear" w:color="auto" w:fill="FFFFFF"/>
        </w:rPr>
      </w:pPr>
    </w:p>
    <w:p>
      <w:pPr>
        <w:shd w:val="clear" w:color="auto" w:fill="FFFFFF"/>
        <w:spacing w:line="588" w:lineRule="exact"/>
        <w:ind w:firstLine="624" w:firstLineChars="200"/>
        <w:rPr>
          <w:rFonts w:ascii="微软雅黑" w:hAnsi="微软雅黑" w:eastAsia="微软雅黑" w:cs="微软雅黑"/>
          <w:spacing w:val="6"/>
          <w:sz w:val="30"/>
          <w:szCs w:val="30"/>
          <w:shd w:val="clear" w:color="auto" w:fill="FFFFFF"/>
        </w:rPr>
      </w:pPr>
    </w:p>
    <w:p>
      <w:pPr>
        <w:shd w:val="clear" w:color="auto" w:fill="FFFFFF"/>
        <w:snapToGrid w:val="0"/>
        <w:spacing w:line="360" w:lineRule="auto"/>
        <w:ind w:firstLine="624" w:firstLineChars="200"/>
        <w:jc w:val="left"/>
        <w:rPr>
          <w:rFonts w:ascii="微软雅黑" w:hAnsi="微软雅黑" w:eastAsia="微软雅黑" w:cs="微软雅黑"/>
          <w:sz w:val="28"/>
          <w:szCs w:val="28"/>
          <w:shd w:val="clear" w:color="auto" w:fill="FFFFFF"/>
        </w:rPr>
      </w:pPr>
      <w:r>
        <w:rPr>
          <w:rFonts w:hint="eastAsia" w:ascii="微软雅黑" w:hAnsi="微软雅黑" w:eastAsia="微软雅黑" w:cs="微软雅黑"/>
          <w:spacing w:val="6"/>
          <w:sz w:val="30"/>
          <w:szCs w:val="30"/>
          <w:shd w:val="clear" w:color="auto" w:fill="FFFFFF"/>
        </w:rPr>
        <w:t xml:space="preserve">    </w:t>
      </w:r>
      <w:r>
        <w:rPr>
          <w:rFonts w:hint="eastAsia" w:ascii="微软雅黑" w:hAnsi="微软雅黑" w:eastAsia="微软雅黑" w:cs="微软雅黑"/>
          <w:sz w:val="28"/>
          <w:szCs w:val="28"/>
          <w:shd w:val="clear" w:color="auto" w:fill="FFFFFF"/>
        </w:rPr>
        <w:t xml:space="preserve"> 单位名称（盖章）：</w:t>
      </w:r>
    </w:p>
    <w:p>
      <w:pPr>
        <w:shd w:val="clear" w:color="auto" w:fill="FFFFFF"/>
        <w:snapToGrid w:val="0"/>
        <w:spacing w:line="360" w:lineRule="auto"/>
        <w:ind w:firstLine="560" w:firstLineChars="200"/>
        <w:jc w:val="left"/>
        <w:rPr>
          <w:rFonts w:ascii="微软雅黑" w:hAnsi="微软雅黑" w:eastAsia="微软雅黑" w:cs="微软雅黑"/>
          <w:sz w:val="28"/>
          <w:szCs w:val="28"/>
          <w:shd w:val="clear" w:color="auto" w:fill="FFFFFF"/>
        </w:rPr>
      </w:pPr>
      <w:r>
        <w:rPr>
          <w:rFonts w:hint="eastAsia" w:ascii="微软雅黑" w:hAnsi="微软雅黑" w:eastAsia="微软雅黑" w:cs="微软雅黑"/>
          <w:sz w:val="28"/>
          <w:szCs w:val="28"/>
          <w:shd w:val="clear" w:color="auto" w:fill="FFFFFF"/>
        </w:rPr>
        <w:t xml:space="preserve">       日  期：</w:t>
      </w:r>
    </w:p>
    <w:p>
      <w:pPr>
        <w:widowControl/>
        <w:jc w:val="left"/>
        <w:rPr>
          <w:rFonts w:ascii="微软雅黑" w:hAnsi="微软雅黑" w:eastAsia="微软雅黑" w:cs="微软雅黑"/>
          <w:sz w:val="24"/>
          <w:shd w:val="clear" w:color="auto" w:fill="FFFFFF"/>
        </w:rPr>
      </w:pPr>
      <w:r>
        <w:rPr>
          <w:rFonts w:ascii="微软雅黑" w:hAnsi="微软雅黑" w:eastAsia="微软雅黑" w:cs="微软雅黑"/>
          <w:sz w:val="24"/>
          <w:shd w:val="clear" w:color="auto" w:fill="FFFFFF"/>
        </w:rPr>
        <w:br w:type="page"/>
      </w:r>
    </w:p>
    <w:p>
      <w:pPr>
        <w:shd w:val="clear" w:color="auto" w:fill="FFFFFF"/>
        <w:snapToGrid w:val="0"/>
        <w:spacing w:line="360" w:lineRule="auto"/>
        <w:jc w:val="left"/>
        <w:rPr>
          <w:rFonts w:ascii="微软雅黑" w:hAnsi="微软雅黑" w:eastAsia="微软雅黑" w:cs="微软雅黑"/>
          <w:b/>
          <w:sz w:val="24"/>
          <w:shd w:val="clear" w:color="auto" w:fill="FFFFFF"/>
        </w:rPr>
      </w:pPr>
      <w:r>
        <w:rPr>
          <w:rFonts w:hint="eastAsia" w:ascii="微软雅黑" w:hAnsi="微软雅黑" w:eastAsia="微软雅黑" w:cs="微软雅黑"/>
          <w:sz w:val="24"/>
          <w:shd w:val="clear" w:color="auto" w:fill="FFFFFF"/>
        </w:rPr>
        <w:t>采购需求响应表</w:t>
      </w:r>
    </w:p>
    <w:p>
      <w:pPr>
        <w:shd w:val="clear" w:color="auto" w:fill="FFFFFF"/>
        <w:jc w:val="center"/>
        <w:rPr>
          <w:rFonts w:ascii="微软雅黑" w:hAnsi="微软雅黑" w:eastAsia="微软雅黑" w:cs="微软雅黑"/>
          <w:b/>
          <w:kern w:val="0"/>
          <w:sz w:val="30"/>
          <w:szCs w:val="30"/>
          <w:shd w:val="clear" w:color="auto" w:fill="FFFFFF"/>
        </w:rPr>
      </w:pPr>
      <w:r>
        <w:rPr>
          <w:rFonts w:hint="eastAsia" w:ascii="微软雅黑" w:hAnsi="微软雅黑" w:eastAsia="微软雅黑" w:cs="微软雅黑"/>
          <w:b/>
          <w:kern w:val="0"/>
          <w:sz w:val="30"/>
          <w:szCs w:val="30"/>
          <w:shd w:val="clear" w:color="auto" w:fill="FFFFFF"/>
        </w:rPr>
        <w:t>采购需求响应表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860"/>
        <w:gridCol w:w="2355"/>
        <w:gridCol w:w="2235"/>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pStyle w:val="6"/>
              <w:jc w:val="both"/>
            </w:pPr>
          </w:p>
          <w:p>
            <w:pPr>
              <w:pStyle w:val="6"/>
              <w:jc w:val="center"/>
            </w:pPr>
            <w:r>
              <w:rPr>
                <w:rFonts w:hint="eastAsia"/>
              </w:rPr>
              <w:t>序号</w:t>
            </w:r>
          </w:p>
          <w:p>
            <w:pPr>
              <w:pStyle w:val="6"/>
              <w:jc w:val="center"/>
            </w:pPr>
          </w:p>
        </w:tc>
        <w:tc>
          <w:tcPr>
            <w:tcW w:w="1860" w:type="dxa"/>
          </w:tcPr>
          <w:p>
            <w:pPr>
              <w:pStyle w:val="6"/>
              <w:jc w:val="center"/>
            </w:pPr>
          </w:p>
          <w:p>
            <w:pPr>
              <w:pStyle w:val="6"/>
              <w:jc w:val="center"/>
            </w:pPr>
            <w:r>
              <w:rPr>
                <w:rFonts w:hint="eastAsia"/>
              </w:rPr>
              <w:t>内容</w:t>
            </w:r>
          </w:p>
        </w:tc>
        <w:tc>
          <w:tcPr>
            <w:tcW w:w="2355" w:type="dxa"/>
          </w:tcPr>
          <w:p>
            <w:pPr>
              <w:pStyle w:val="6"/>
              <w:jc w:val="center"/>
            </w:pPr>
          </w:p>
          <w:p>
            <w:pPr>
              <w:pStyle w:val="6"/>
              <w:jc w:val="center"/>
            </w:pPr>
            <w:r>
              <w:rPr>
                <w:rFonts w:hint="eastAsia"/>
              </w:rPr>
              <w:t>磋商文件规范要求</w:t>
            </w:r>
          </w:p>
        </w:tc>
        <w:tc>
          <w:tcPr>
            <w:tcW w:w="2235" w:type="dxa"/>
          </w:tcPr>
          <w:p>
            <w:pPr>
              <w:pStyle w:val="6"/>
            </w:pPr>
          </w:p>
          <w:p>
            <w:pPr>
              <w:pStyle w:val="6"/>
            </w:pPr>
            <w:r>
              <w:rPr>
                <w:rFonts w:hint="eastAsia"/>
              </w:rPr>
              <w:t>响应文件对应规范</w:t>
            </w:r>
          </w:p>
        </w:tc>
        <w:tc>
          <w:tcPr>
            <w:tcW w:w="908" w:type="dxa"/>
          </w:tcPr>
          <w:p>
            <w:pPr>
              <w:pStyle w:val="6"/>
            </w:pPr>
          </w:p>
          <w:p>
            <w:pPr>
              <w:pStyle w:val="6"/>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pStyle w:val="6"/>
              <w:jc w:val="center"/>
            </w:pPr>
          </w:p>
          <w:p>
            <w:pPr>
              <w:pStyle w:val="6"/>
              <w:jc w:val="center"/>
            </w:pPr>
            <w:r>
              <w:rPr>
                <w:rFonts w:hint="eastAsia"/>
              </w:rPr>
              <w:t>1</w:t>
            </w:r>
          </w:p>
          <w:p>
            <w:pPr>
              <w:pStyle w:val="6"/>
              <w:jc w:val="center"/>
            </w:pPr>
          </w:p>
        </w:tc>
        <w:tc>
          <w:tcPr>
            <w:tcW w:w="1860" w:type="dxa"/>
          </w:tcPr>
          <w:p>
            <w:pPr>
              <w:pStyle w:val="6"/>
            </w:pPr>
          </w:p>
        </w:tc>
        <w:tc>
          <w:tcPr>
            <w:tcW w:w="2355" w:type="dxa"/>
          </w:tcPr>
          <w:p>
            <w:pPr>
              <w:pStyle w:val="6"/>
            </w:pPr>
          </w:p>
        </w:tc>
        <w:tc>
          <w:tcPr>
            <w:tcW w:w="2235" w:type="dxa"/>
          </w:tcPr>
          <w:p>
            <w:pPr>
              <w:pStyle w:val="6"/>
            </w:pPr>
          </w:p>
        </w:tc>
        <w:tc>
          <w:tcPr>
            <w:tcW w:w="908" w:type="dxa"/>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pStyle w:val="6"/>
              <w:jc w:val="center"/>
            </w:pPr>
          </w:p>
          <w:p>
            <w:pPr>
              <w:pStyle w:val="6"/>
              <w:jc w:val="center"/>
            </w:pPr>
            <w:r>
              <w:rPr>
                <w:rFonts w:hint="eastAsia"/>
              </w:rPr>
              <w:t>2</w:t>
            </w:r>
          </w:p>
          <w:p>
            <w:pPr>
              <w:pStyle w:val="6"/>
              <w:jc w:val="center"/>
            </w:pPr>
          </w:p>
        </w:tc>
        <w:tc>
          <w:tcPr>
            <w:tcW w:w="1860" w:type="dxa"/>
          </w:tcPr>
          <w:p>
            <w:pPr>
              <w:pStyle w:val="6"/>
            </w:pPr>
          </w:p>
        </w:tc>
        <w:tc>
          <w:tcPr>
            <w:tcW w:w="2355" w:type="dxa"/>
          </w:tcPr>
          <w:p>
            <w:pPr>
              <w:pStyle w:val="6"/>
            </w:pPr>
          </w:p>
        </w:tc>
        <w:tc>
          <w:tcPr>
            <w:tcW w:w="2235" w:type="dxa"/>
          </w:tcPr>
          <w:p>
            <w:pPr>
              <w:pStyle w:val="6"/>
            </w:pPr>
          </w:p>
        </w:tc>
        <w:tc>
          <w:tcPr>
            <w:tcW w:w="908" w:type="dxa"/>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pStyle w:val="6"/>
              <w:jc w:val="center"/>
            </w:pPr>
          </w:p>
          <w:p>
            <w:pPr>
              <w:pStyle w:val="6"/>
              <w:jc w:val="center"/>
            </w:pPr>
            <w:r>
              <w:rPr>
                <w:rFonts w:hint="eastAsia"/>
              </w:rPr>
              <w:t>3</w:t>
            </w:r>
          </w:p>
          <w:p>
            <w:pPr>
              <w:pStyle w:val="6"/>
              <w:jc w:val="center"/>
            </w:pPr>
          </w:p>
        </w:tc>
        <w:tc>
          <w:tcPr>
            <w:tcW w:w="1860" w:type="dxa"/>
          </w:tcPr>
          <w:p>
            <w:pPr>
              <w:pStyle w:val="6"/>
            </w:pPr>
          </w:p>
        </w:tc>
        <w:tc>
          <w:tcPr>
            <w:tcW w:w="2355" w:type="dxa"/>
          </w:tcPr>
          <w:p>
            <w:pPr>
              <w:pStyle w:val="6"/>
            </w:pPr>
          </w:p>
        </w:tc>
        <w:tc>
          <w:tcPr>
            <w:tcW w:w="2235" w:type="dxa"/>
          </w:tcPr>
          <w:p>
            <w:pPr>
              <w:pStyle w:val="6"/>
            </w:pPr>
          </w:p>
        </w:tc>
        <w:tc>
          <w:tcPr>
            <w:tcW w:w="908" w:type="dxa"/>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pStyle w:val="6"/>
              <w:jc w:val="center"/>
            </w:pPr>
          </w:p>
          <w:p>
            <w:pPr>
              <w:pStyle w:val="6"/>
              <w:jc w:val="center"/>
            </w:pPr>
            <w:r>
              <w:rPr>
                <w:rFonts w:hint="eastAsia"/>
              </w:rPr>
              <w:t>4</w:t>
            </w:r>
          </w:p>
          <w:p>
            <w:pPr>
              <w:pStyle w:val="6"/>
              <w:jc w:val="center"/>
            </w:pPr>
          </w:p>
        </w:tc>
        <w:tc>
          <w:tcPr>
            <w:tcW w:w="1860" w:type="dxa"/>
          </w:tcPr>
          <w:p>
            <w:pPr>
              <w:pStyle w:val="6"/>
            </w:pPr>
          </w:p>
        </w:tc>
        <w:tc>
          <w:tcPr>
            <w:tcW w:w="2355" w:type="dxa"/>
          </w:tcPr>
          <w:p>
            <w:pPr>
              <w:pStyle w:val="6"/>
            </w:pPr>
          </w:p>
        </w:tc>
        <w:tc>
          <w:tcPr>
            <w:tcW w:w="2235" w:type="dxa"/>
          </w:tcPr>
          <w:p>
            <w:pPr>
              <w:pStyle w:val="6"/>
            </w:pPr>
          </w:p>
        </w:tc>
        <w:tc>
          <w:tcPr>
            <w:tcW w:w="908" w:type="dxa"/>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pStyle w:val="6"/>
              <w:jc w:val="center"/>
            </w:pPr>
          </w:p>
          <w:p>
            <w:pPr>
              <w:pStyle w:val="6"/>
              <w:jc w:val="center"/>
            </w:pPr>
            <w:r>
              <w:rPr>
                <w:rFonts w:hint="eastAsia"/>
              </w:rPr>
              <w:t>5</w:t>
            </w:r>
          </w:p>
          <w:p>
            <w:pPr>
              <w:pStyle w:val="6"/>
              <w:jc w:val="center"/>
            </w:pPr>
          </w:p>
        </w:tc>
        <w:tc>
          <w:tcPr>
            <w:tcW w:w="1860" w:type="dxa"/>
          </w:tcPr>
          <w:p>
            <w:pPr>
              <w:pStyle w:val="6"/>
            </w:pPr>
          </w:p>
        </w:tc>
        <w:tc>
          <w:tcPr>
            <w:tcW w:w="2355" w:type="dxa"/>
          </w:tcPr>
          <w:p>
            <w:pPr>
              <w:pStyle w:val="6"/>
            </w:pPr>
          </w:p>
        </w:tc>
        <w:tc>
          <w:tcPr>
            <w:tcW w:w="2235" w:type="dxa"/>
          </w:tcPr>
          <w:p>
            <w:pPr>
              <w:pStyle w:val="6"/>
            </w:pPr>
          </w:p>
        </w:tc>
        <w:tc>
          <w:tcPr>
            <w:tcW w:w="908" w:type="dxa"/>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pStyle w:val="6"/>
            </w:pPr>
          </w:p>
          <w:p>
            <w:pPr>
              <w:pStyle w:val="6"/>
            </w:pPr>
          </w:p>
        </w:tc>
        <w:tc>
          <w:tcPr>
            <w:tcW w:w="1860" w:type="dxa"/>
          </w:tcPr>
          <w:p>
            <w:pPr>
              <w:pStyle w:val="6"/>
            </w:pPr>
          </w:p>
        </w:tc>
        <w:tc>
          <w:tcPr>
            <w:tcW w:w="2355" w:type="dxa"/>
          </w:tcPr>
          <w:p>
            <w:pPr>
              <w:pStyle w:val="6"/>
            </w:pPr>
          </w:p>
        </w:tc>
        <w:tc>
          <w:tcPr>
            <w:tcW w:w="2235" w:type="dxa"/>
          </w:tcPr>
          <w:p>
            <w:pPr>
              <w:pStyle w:val="6"/>
            </w:pPr>
          </w:p>
        </w:tc>
        <w:tc>
          <w:tcPr>
            <w:tcW w:w="908" w:type="dxa"/>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pStyle w:val="6"/>
            </w:pPr>
          </w:p>
          <w:p>
            <w:pPr>
              <w:pStyle w:val="6"/>
              <w:jc w:val="center"/>
            </w:pPr>
            <w:r>
              <w:rPr>
                <w:rFonts w:hint="eastAsia"/>
              </w:rPr>
              <w:t>....</w:t>
            </w:r>
          </w:p>
          <w:p>
            <w:pPr>
              <w:pStyle w:val="6"/>
            </w:pPr>
          </w:p>
        </w:tc>
        <w:tc>
          <w:tcPr>
            <w:tcW w:w="1860" w:type="dxa"/>
          </w:tcPr>
          <w:p>
            <w:pPr>
              <w:pStyle w:val="6"/>
            </w:pPr>
          </w:p>
        </w:tc>
        <w:tc>
          <w:tcPr>
            <w:tcW w:w="2355" w:type="dxa"/>
          </w:tcPr>
          <w:p>
            <w:pPr>
              <w:pStyle w:val="6"/>
            </w:pPr>
          </w:p>
        </w:tc>
        <w:tc>
          <w:tcPr>
            <w:tcW w:w="2235" w:type="dxa"/>
          </w:tcPr>
          <w:p>
            <w:pPr>
              <w:pStyle w:val="6"/>
            </w:pPr>
          </w:p>
        </w:tc>
        <w:tc>
          <w:tcPr>
            <w:tcW w:w="908" w:type="dxa"/>
          </w:tcPr>
          <w:p>
            <w:pPr>
              <w:pStyle w:val="6"/>
            </w:pPr>
          </w:p>
        </w:tc>
      </w:tr>
    </w:tbl>
    <w:p>
      <w:pPr>
        <w:widowControl/>
        <w:jc w:val="left"/>
      </w:pPr>
      <w:r>
        <w:rPr>
          <w:rFonts w:hint="eastAsia" w:ascii="宋体" w:hAnsi="宋体" w:cs="宋体"/>
          <w:kern w:val="0"/>
          <w:sz w:val="20"/>
          <w:szCs w:val="20"/>
          <w:lang w:bidi="ar"/>
        </w:rPr>
        <w:t xml:space="preserve">供应商（盖章）： </w:t>
      </w:r>
    </w:p>
    <w:p>
      <w:pPr>
        <w:widowControl/>
        <w:jc w:val="left"/>
      </w:pPr>
      <w:r>
        <w:rPr>
          <w:rFonts w:hint="eastAsia" w:ascii="宋体" w:hAnsi="宋体" w:cs="宋体"/>
          <w:kern w:val="0"/>
          <w:sz w:val="20"/>
          <w:szCs w:val="20"/>
          <w:lang w:bidi="ar"/>
        </w:rPr>
        <w:t xml:space="preserve">授权代表（签字）： </w:t>
      </w:r>
    </w:p>
    <w:p>
      <w:pPr>
        <w:widowControl/>
        <w:jc w:val="left"/>
      </w:pPr>
      <w:r>
        <w:rPr>
          <w:rFonts w:hint="eastAsia" w:ascii="宋体" w:hAnsi="宋体" w:cs="宋体"/>
          <w:kern w:val="0"/>
          <w:sz w:val="24"/>
          <w:lang w:bidi="ar"/>
        </w:rPr>
        <w:t xml:space="preserve">日期： </w:t>
      </w:r>
    </w:p>
    <w:p>
      <w:pPr>
        <w:widowControl/>
        <w:jc w:val="left"/>
        <w:rPr>
          <w:rFonts w:ascii="微软雅黑" w:hAnsi="微软雅黑" w:eastAsia="微软雅黑"/>
          <w:szCs w:val="21"/>
        </w:rPr>
      </w:pPr>
      <w:r>
        <w:rPr>
          <w:rFonts w:hint="eastAsia" w:ascii="宋体" w:hAnsi="宋体" w:cs="宋体"/>
          <w:kern w:val="0"/>
          <w:sz w:val="20"/>
          <w:szCs w:val="20"/>
          <w:lang w:bidi="ar"/>
        </w:rPr>
        <w:t>注：</w:t>
      </w:r>
      <w:r>
        <w:rPr>
          <w:rFonts w:hint="eastAsia" w:ascii="微软雅黑" w:hAnsi="微软雅黑" w:eastAsia="微软雅黑"/>
          <w:szCs w:val="21"/>
        </w:rPr>
        <w:t>1、本表格为</w:t>
      </w:r>
      <w:r>
        <w:rPr>
          <w:rFonts w:hint="eastAsia" w:ascii="微软雅黑" w:hAnsi="微软雅黑" w:eastAsia="微软雅黑"/>
          <w:bCs/>
          <w:szCs w:val="21"/>
        </w:rPr>
        <w:t>商务要求中除报价以外的其他要求，不填写视同完全响应磋商文件要求。</w:t>
      </w:r>
      <w:r>
        <w:rPr>
          <w:rFonts w:hint="eastAsia" w:ascii="微软雅黑" w:hAnsi="微软雅黑" w:eastAsia="微软雅黑"/>
          <w:szCs w:val="21"/>
        </w:rPr>
        <w:t>此表可在不改变格式的情况下可自行制作。</w:t>
      </w:r>
    </w:p>
    <w:p>
      <w:pPr>
        <w:widowControl/>
        <w:ind w:firstLine="420" w:firstLineChars="200"/>
        <w:jc w:val="left"/>
        <w:rPr>
          <w:rFonts w:ascii="微软雅黑" w:hAnsi="微软雅黑" w:eastAsia="微软雅黑"/>
          <w:szCs w:val="21"/>
        </w:rPr>
      </w:pPr>
      <w:r>
        <w:rPr>
          <w:rFonts w:hint="eastAsia" w:ascii="微软雅黑" w:hAnsi="微软雅黑" w:eastAsia="微软雅黑"/>
          <w:szCs w:val="21"/>
        </w:rPr>
        <w:t>2、备注栏填正偏离、负偏离或无偏离。</w:t>
      </w:r>
    </w:p>
    <w:p>
      <w:pPr>
        <w:widowControl/>
        <w:jc w:val="left"/>
        <w:rPr>
          <w:rFonts w:ascii="微软雅黑" w:hAnsi="微软雅黑" w:eastAsia="微软雅黑"/>
          <w:szCs w:val="21"/>
        </w:rPr>
      </w:pPr>
      <w:r>
        <w:rPr>
          <w:rFonts w:ascii="微软雅黑" w:hAnsi="微软雅黑" w:eastAsia="微软雅黑"/>
          <w:szCs w:val="21"/>
        </w:rPr>
        <w:br w:type="page"/>
      </w:r>
    </w:p>
    <w:p>
      <w:pPr>
        <w:spacing w:line="480" w:lineRule="exact"/>
        <w:rPr>
          <w:rFonts w:ascii="微软雅黑" w:hAnsi="微软雅黑" w:eastAsia="微软雅黑"/>
          <w:szCs w:val="21"/>
        </w:rPr>
      </w:pPr>
      <w:r>
        <w:rPr>
          <w:rFonts w:hint="eastAsia" w:ascii="微软雅黑" w:hAnsi="微软雅黑" w:eastAsia="微软雅黑"/>
          <w:szCs w:val="21"/>
        </w:rPr>
        <w:t>投入本项目实施人员一览表</w:t>
      </w:r>
    </w:p>
    <w:p>
      <w:pPr>
        <w:spacing w:line="360" w:lineRule="auto"/>
        <w:jc w:val="center"/>
        <w:rPr>
          <w:rFonts w:ascii="微软雅黑" w:hAnsi="微软雅黑" w:eastAsia="微软雅黑"/>
          <w:b/>
          <w:sz w:val="28"/>
          <w:szCs w:val="28"/>
        </w:rPr>
      </w:pPr>
    </w:p>
    <w:p>
      <w:pPr>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投入本项目实施人员一览表</w:t>
      </w:r>
    </w:p>
    <w:p>
      <w:pPr>
        <w:tabs>
          <w:tab w:val="left" w:pos="4477"/>
        </w:tabs>
        <w:spacing w:line="400" w:lineRule="exact"/>
        <w:rPr>
          <w:rFonts w:ascii="微软雅黑" w:hAnsi="微软雅黑" w:eastAsia="微软雅黑"/>
          <w:szCs w:val="21"/>
        </w:rPr>
      </w:pPr>
      <w:r>
        <w:rPr>
          <w:rFonts w:hint="eastAsia" w:ascii="微软雅黑" w:hAnsi="微软雅黑" w:eastAsia="微软雅黑"/>
          <w:szCs w:val="21"/>
        </w:rPr>
        <w:t>项目名称：</w:t>
      </w:r>
    </w:p>
    <w:p>
      <w:pPr>
        <w:tabs>
          <w:tab w:val="left" w:pos="4477"/>
        </w:tabs>
        <w:spacing w:line="400" w:lineRule="exact"/>
        <w:rPr>
          <w:rFonts w:ascii="微软雅黑" w:hAnsi="微软雅黑" w:eastAsia="微软雅黑"/>
          <w:szCs w:val="20"/>
        </w:rPr>
      </w:pPr>
      <w:r>
        <w:rPr>
          <w:rFonts w:hint="eastAsia" w:ascii="微软雅黑" w:hAnsi="微软雅黑" w:eastAsia="微软雅黑"/>
          <w:szCs w:val="20"/>
        </w:rPr>
        <w:t>项目编号：</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039"/>
        <w:gridCol w:w="595"/>
        <w:gridCol w:w="564"/>
        <w:gridCol w:w="941"/>
        <w:gridCol w:w="1163"/>
        <w:gridCol w:w="131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3" w:type="dxa"/>
            <w:tcBorders>
              <w:top w:val="single" w:color="auto" w:sz="12" w:space="0"/>
              <w:left w:val="single" w:color="auto" w:sz="12" w:space="0"/>
              <w:bottom w:val="single" w:color="auto" w:sz="12" w:space="0"/>
            </w:tcBorders>
            <w:vAlign w:val="center"/>
          </w:tcPr>
          <w:p>
            <w:pPr>
              <w:spacing w:line="480" w:lineRule="exact"/>
              <w:rPr>
                <w:rFonts w:ascii="微软雅黑" w:hAnsi="微软雅黑" w:eastAsia="微软雅黑"/>
                <w:szCs w:val="21"/>
              </w:rPr>
            </w:pPr>
            <w:r>
              <w:rPr>
                <w:rFonts w:hint="eastAsia" w:ascii="微软雅黑" w:hAnsi="微软雅黑" w:eastAsia="微软雅黑"/>
                <w:szCs w:val="21"/>
              </w:rPr>
              <w:t>姓 名</w:t>
            </w:r>
          </w:p>
        </w:tc>
        <w:tc>
          <w:tcPr>
            <w:tcW w:w="2039" w:type="dxa"/>
            <w:tcBorders>
              <w:top w:val="single" w:color="auto" w:sz="12" w:space="0"/>
              <w:bottom w:val="single" w:color="auto" w:sz="12" w:space="0"/>
            </w:tcBorders>
            <w:vAlign w:val="center"/>
          </w:tcPr>
          <w:p>
            <w:pPr>
              <w:spacing w:line="480" w:lineRule="exact"/>
              <w:ind w:firstLine="420" w:firstLineChars="200"/>
              <w:rPr>
                <w:rFonts w:ascii="微软雅黑" w:hAnsi="微软雅黑" w:eastAsia="微软雅黑"/>
                <w:szCs w:val="21"/>
              </w:rPr>
            </w:pPr>
            <w:r>
              <w:rPr>
                <w:rFonts w:hint="eastAsia" w:ascii="微软雅黑" w:hAnsi="微软雅黑" w:eastAsia="微软雅黑"/>
                <w:szCs w:val="21"/>
              </w:rPr>
              <w:t>本项目拟任</w:t>
            </w:r>
          </w:p>
          <w:p>
            <w:pPr>
              <w:spacing w:line="480" w:lineRule="exact"/>
              <w:ind w:firstLine="420" w:firstLineChars="200"/>
              <w:rPr>
                <w:rFonts w:ascii="微软雅黑" w:hAnsi="微软雅黑" w:eastAsia="微软雅黑"/>
                <w:szCs w:val="21"/>
              </w:rPr>
            </w:pPr>
            <w:r>
              <w:rPr>
                <w:rFonts w:hint="eastAsia" w:ascii="微软雅黑" w:hAnsi="微软雅黑" w:eastAsia="微软雅黑"/>
                <w:szCs w:val="21"/>
              </w:rPr>
              <w:t>岗    位</w:t>
            </w:r>
          </w:p>
        </w:tc>
        <w:tc>
          <w:tcPr>
            <w:tcW w:w="595" w:type="dxa"/>
            <w:tcBorders>
              <w:top w:val="single" w:color="auto" w:sz="12" w:space="0"/>
              <w:bottom w:val="single" w:color="auto" w:sz="12" w:space="0"/>
            </w:tcBorders>
            <w:vAlign w:val="center"/>
          </w:tcPr>
          <w:p>
            <w:pPr>
              <w:spacing w:line="480" w:lineRule="exact"/>
              <w:rPr>
                <w:rFonts w:ascii="微软雅黑" w:hAnsi="微软雅黑" w:eastAsia="微软雅黑"/>
                <w:szCs w:val="21"/>
              </w:rPr>
            </w:pPr>
            <w:r>
              <w:rPr>
                <w:rFonts w:hint="eastAsia" w:ascii="微软雅黑" w:hAnsi="微软雅黑" w:eastAsia="微软雅黑"/>
                <w:szCs w:val="21"/>
              </w:rPr>
              <w:t>年龄</w:t>
            </w:r>
          </w:p>
        </w:tc>
        <w:tc>
          <w:tcPr>
            <w:tcW w:w="564" w:type="dxa"/>
            <w:tcBorders>
              <w:top w:val="single" w:color="auto" w:sz="12" w:space="0"/>
              <w:bottom w:val="single" w:color="auto" w:sz="12" w:space="0"/>
            </w:tcBorders>
            <w:vAlign w:val="center"/>
          </w:tcPr>
          <w:p>
            <w:pPr>
              <w:spacing w:line="480" w:lineRule="exact"/>
              <w:rPr>
                <w:rFonts w:ascii="微软雅黑" w:hAnsi="微软雅黑" w:eastAsia="微软雅黑"/>
                <w:szCs w:val="21"/>
              </w:rPr>
            </w:pPr>
            <w:r>
              <w:rPr>
                <w:rFonts w:hint="eastAsia" w:ascii="微软雅黑" w:hAnsi="微软雅黑" w:eastAsia="微软雅黑"/>
                <w:szCs w:val="21"/>
              </w:rPr>
              <w:t>性别</w:t>
            </w:r>
          </w:p>
        </w:tc>
        <w:tc>
          <w:tcPr>
            <w:tcW w:w="941" w:type="dxa"/>
            <w:tcBorders>
              <w:top w:val="single" w:color="auto" w:sz="12" w:space="0"/>
              <w:bottom w:val="single" w:color="auto" w:sz="12" w:space="0"/>
            </w:tcBorders>
            <w:vAlign w:val="center"/>
          </w:tcPr>
          <w:p>
            <w:pPr>
              <w:spacing w:line="480" w:lineRule="exact"/>
              <w:rPr>
                <w:rFonts w:ascii="微软雅黑" w:hAnsi="微软雅黑" w:eastAsia="微软雅黑"/>
                <w:szCs w:val="21"/>
              </w:rPr>
            </w:pPr>
            <w:r>
              <w:rPr>
                <w:rFonts w:hint="eastAsia" w:ascii="微软雅黑" w:hAnsi="微软雅黑" w:eastAsia="微软雅黑"/>
                <w:szCs w:val="21"/>
              </w:rPr>
              <w:t>专 业</w:t>
            </w:r>
          </w:p>
        </w:tc>
        <w:tc>
          <w:tcPr>
            <w:tcW w:w="1163" w:type="dxa"/>
            <w:tcBorders>
              <w:top w:val="single" w:color="auto" w:sz="12" w:space="0"/>
              <w:bottom w:val="single" w:color="auto" w:sz="12" w:space="0"/>
            </w:tcBorders>
            <w:vAlign w:val="center"/>
          </w:tcPr>
          <w:p>
            <w:pPr>
              <w:spacing w:line="480" w:lineRule="exact"/>
              <w:rPr>
                <w:rFonts w:ascii="微软雅黑" w:hAnsi="微软雅黑" w:eastAsia="微软雅黑"/>
                <w:szCs w:val="21"/>
              </w:rPr>
            </w:pPr>
            <w:r>
              <w:rPr>
                <w:rFonts w:hint="eastAsia" w:ascii="微软雅黑" w:hAnsi="微软雅黑" w:eastAsia="微软雅黑"/>
                <w:szCs w:val="21"/>
              </w:rPr>
              <w:t>职 称与证书</w:t>
            </w:r>
          </w:p>
        </w:tc>
        <w:tc>
          <w:tcPr>
            <w:tcW w:w="1317" w:type="dxa"/>
            <w:tcBorders>
              <w:top w:val="single" w:color="auto" w:sz="12" w:space="0"/>
              <w:bottom w:val="single" w:color="auto" w:sz="12" w:space="0"/>
            </w:tcBorders>
            <w:vAlign w:val="center"/>
          </w:tcPr>
          <w:p>
            <w:pPr>
              <w:spacing w:line="480" w:lineRule="exact"/>
              <w:rPr>
                <w:rFonts w:ascii="微软雅黑" w:hAnsi="微软雅黑" w:eastAsia="微软雅黑"/>
                <w:szCs w:val="21"/>
              </w:rPr>
            </w:pPr>
            <w:r>
              <w:rPr>
                <w:rFonts w:hint="eastAsia" w:ascii="微软雅黑" w:hAnsi="微软雅黑" w:eastAsia="微软雅黑"/>
                <w:szCs w:val="21"/>
              </w:rPr>
              <w:t>安排上岗起止时间</w:t>
            </w:r>
          </w:p>
        </w:tc>
        <w:tc>
          <w:tcPr>
            <w:tcW w:w="1715" w:type="dxa"/>
            <w:tcBorders>
              <w:top w:val="single" w:color="auto" w:sz="12" w:space="0"/>
              <w:bottom w:val="single" w:color="auto" w:sz="12" w:space="0"/>
              <w:right w:val="single" w:color="auto" w:sz="12" w:space="0"/>
            </w:tcBorders>
            <w:vAlign w:val="center"/>
          </w:tcPr>
          <w:p>
            <w:pPr>
              <w:spacing w:line="480" w:lineRule="exact"/>
              <w:rPr>
                <w:rFonts w:ascii="微软雅黑" w:hAnsi="微软雅黑" w:eastAsia="微软雅黑"/>
                <w:szCs w:val="21"/>
              </w:rPr>
            </w:pPr>
            <w:r>
              <w:rPr>
                <w:rFonts w:hint="eastAsia" w:ascii="微软雅黑" w:hAnsi="微软雅黑" w:eastAsia="微软雅黑"/>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top w:val="single" w:color="auto" w:sz="12" w:space="0"/>
              <w:left w:val="single" w:color="auto" w:sz="12" w:space="0"/>
            </w:tcBorders>
            <w:vAlign w:val="center"/>
          </w:tcPr>
          <w:p>
            <w:pPr>
              <w:spacing w:line="360" w:lineRule="auto"/>
              <w:rPr>
                <w:rFonts w:ascii="微软雅黑" w:hAnsi="微软雅黑" w:eastAsia="微软雅黑"/>
                <w:szCs w:val="21"/>
              </w:rPr>
            </w:pPr>
          </w:p>
        </w:tc>
        <w:tc>
          <w:tcPr>
            <w:tcW w:w="2039" w:type="dxa"/>
            <w:tcBorders>
              <w:top w:val="single" w:color="auto" w:sz="12" w:space="0"/>
            </w:tcBorders>
            <w:vAlign w:val="center"/>
          </w:tcPr>
          <w:p>
            <w:pPr>
              <w:spacing w:line="360" w:lineRule="auto"/>
              <w:rPr>
                <w:rFonts w:ascii="微软雅黑" w:hAnsi="微软雅黑" w:eastAsia="微软雅黑"/>
                <w:szCs w:val="21"/>
              </w:rPr>
            </w:pPr>
          </w:p>
        </w:tc>
        <w:tc>
          <w:tcPr>
            <w:tcW w:w="595" w:type="dxa"/>
            <w:tcBorders>
              <w:top w:val="single" w:color="auto" w:sz="12" w:space="0"/>
            </w:tcBorders>
            <w:vAlign w:val="center"/>
          </w:tcPr>
          <w:p>
            <w:pPr>
              <w:spacing w:line="360" w:lineRule="auto"/>
              <w:rPr>
                <w:rFonts w:ascii="微软雅黑" w:hAnsi="微软雅黑" w:eastAsia="微软雅黑"/>
                <w:szCs w:val="21"/>
              </w:rPr>
            </w:pPr>
          </w:p>
        </w:tc>
        <w:tc>
          <w:tcPr>
            <w:tcW w:w="564" w:type="dxa"/>
            <w:tcBorders>
              <w:top w:val="single" w:color="auto" w:sz="12" w:space="0"/>
            </w:tcBorders>
            <w:vAlign w:val="center"/>
          </w:tcPr>
          <w:p>
            <w:pPr>
              <w:spacing w:line="360" w:lineRule="auto"/>
              <w:rPr>
                <w:rFonts w:ascii="微软雅黑" w:hAnsi="微软雅黑" w:eastAsia="微软雅黑"/>
                <w:szCs w:val="21"/>
              </w:rPr>
            </w:pPr>
          </w:p>
        </w:tc>
        <w:tc>
          <w:tcPr>
            <w:tcW w:w="941" w:type="dxa"/>
            <w:tcBorders>
              <w:top w:val="single" w:color="auto" w:sz="12" w:space="0"/>
            </w:tcBorders>
            <w:vAlign w:val="center"/>
          </w:tcPr>
          <w:p>
            <w:pPr>
              <w:spacing w:line="360" w:lineRule="auto"/>
              <w:rPr>
                <w:rFonts w:ascii="微软雅黑" w:hAnsi="微软雅黑" w:eastAsia="微软雅黑"/>
                <w:szCs w:val="21"/>
              </w:rPr>
            </w:pPr>
          </w:p>
        </w:tc>
        <w:tc>
          <w:tcPr>
            <w:tcW w:w="1163" w:type="dxa"/>
            <w:tcBorders>
              <w:top w:val="single" w:color="auto" w:sz="12" w:space="0"/>
            </w:tcBorders>
            <w:vAlign w:val="center"/>
          </w:tcPr>
          <w:p>
            <w:pPr>
              <w:spacing w:line="360" w:lineRule="auto"/>
              <w:rPr>
                <w:rFonts w:ascii="微软雅黑" w:hAnsi="微软雅黑" w:eastAsia="微软雅黑"/>
                <w:szCs w:val="21"/>
              </w:rPr>
            </w:pPr>
          </w:p>
        </w:tc>
        <w:tc>
          <w:tcPr>
            <w:tcW w:w="1317" w:type="dxa"/>
            <w:tcBorders>
              <w:top w:val="single" w:color="auto" w:sz="12" w:space="0"/>
            </w:tcBorders>
            <w:vAlign w:val="center"/>
          </w:tcPr>
          <w:p>
            <w:pPr>
              <w:spacing w:line="360" w:lineRule="auto"/>
              <w:ind w:left="5250" w:leftChars="2500"/>
              <w:rPr>
                <w:rFonts w:ascii="微软雅黑" w:hAnsi="微软雅黑" w:eastAsia="微软雅黑"/>
                <w:szCs w:val="21"/>
              </w:rPr>
            </w:pPr>
          </w:p>
        </w:tc>
        <w:tc>
          <w:tcPr>
            <w:tcW w:w="1715" w:type="dxa"/>
            <w:tcBorders>
              <w:top w:val="single" w:color="auto" w:sz="12" w:space="0"/>
              <w:right w:val="single" w:color="auto" w:sz="12" w:space="0"/>
            </w:tcBorders>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pPr>
              <w:spacing w:line="360" w:lineRule="auto"/>
              <w:rPr>
                <w:rFonts w:ascii="微软雅黑" w:hAnsi="微软雅黑" w:eastAsia="微软雅黑"/>
                <w:szCs w:val="21"/>
              </w:rPr>
            </w:pPr>
          </w:p>
        </w:tc>
        <w:tc>
          <w:tcPr>
            <w:tcW w:w="2039" w:type="dxa"/>
            <w:vAlign w:val="center"/>
          </w:tcPr>
          <w:p>
            <w:pPr>
              <w:spacing w:line="360" w:lineRule="auto"/>
              <w:rPr>
                <w:rFonts w:ascii="微软雅黑" w:hAnsi="微软雅黑" w:eastAsia="微软雅黑"/>
                <w:szCs w:val="21"/>
              </w:rPr>
            </w:pPr>
          </w:p>
        </w:tc>
        <w:tc>
          <w:tcPr>
            <w:tcW w:w="595" w:type="dxa"/>
            <w:vAlign w:val="center"/>
          </w:tcPr>
          <w:p>
            <w:pPr>
              <w:spacing w:line="360" w:lineRule="auto"/>
              <w:rPr>
                <w:rFonts w:ascii="微软雅黑" w:hAnsi="微软雅黑" w:eastAsia="微软雅黑"/>
                <w:szCs w:val="21"/>
              </w:rPr>
            </w:pPr>
          </w:p>
        </w:tc>
        <w:tc>
          <w:tcPr>
            <w:tcW w:w="564" w:type="dxa"/>
            <w:vAlign w:val="center"/>
          </w:tcPr>
          <w:p>
            <w:pPr>
              <w:spacing w:line="360" w:lineRule="auto"/>
              <w:rPr>
                <w:rFonts w:ascii="微软雅黑" w:hAnsi="微软雅黑" w:eastAsia="微软雅黑"/>
                <w:szCs w:val="21"/>
              </w:rPr>
            </w:pPr>
          </w:p>
        </w:tc>
        <w:tc>
          <w:tcPr>
            <w:tcW w:w="941" w:type="dxa"/>
            <w:vAlign w:val="center"/>
          </w:tcPr>
          <w:p>
            <w:pPr>
              <w:spacing w:line="360" w:lineRule="auto"/>
              <w:rPr>
                <w:rFonts w:ascii="微软雅黑" w:hAnsi="微软雅黑" w:eastAsia="微软雅黑"/>
                <w:szCs w:val="21"/>
              </w:rPr>
            </w:pPr>
          </w:p>
        </w:tc>
        <w:tc>
          <w:tcPr>
            <w:tcW w:w="1163" w:type="dxa"/>
            <w:vAlign w:val="center"/>
          </w:tcPr>
          <w:p>
            <w:pPr>
              <w:spacing w:line="360" w:lineRule="auto"/>
              <w:rPr>
                <w:rFonts w:ascii="微软雅黑" w:hAnsi="微软雅黑" w:eastAsia="微软雅黑"/>
                <w:szCs w:val="21"/>
              </w:rPr>
            </w:pPr>
          </w:p>
        </w:tc>
        <w:tc>
          <w:tcPr>
            <w:tcW w:w="1317" w:type="dxa"/>
            <w:vAlign w:val="center"/>
          </w:tcPr>
          <w:p>
            <w:pPr>
              <w:spacing w:line="360" w:lineRule="auto"/>
              <w:rPr>
                <w:rFonts w:ascii="微软雅黑" w:hAnsi="微软雅黑" w:eastAsia="微软雅黑"/>
                <w:szCs w:val="21"/>
              </w:rPr>
            </w:pPr>
          </w:p>
        </w:tc>
        <w:tc>
          <w:tcPr>
            <w:tcW w:w="1715" w:type="dxa"/>
            <w:tcBorders>
              <w:right w:val="single" w:color="auto" w:sz="12" w:space="0"/>
            </w:tcBorders>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pPr>
              <w:spacing w:line="360" w:lineRule="auto"/>
              <w:rPr>
                <w:rFonts w:ascii="微软雅黑" w:hAnsi="微软雅黑" w:eastAsia="微软雅黑"/>
                <w:szCs w:val="21"/>
              </w:rPr>
            </w:pPr>
          </w:p>
        </w:tc>
        <w:tc>
          <w:tcPr>
            <w:tcW w:w="2039" w:type="dxa"/>
            <w:vAlign w:val="center"/>
          </w:tcPr>
          <w:p>
            <w:pPr>
              <w:spacing w:line="360" w:lineRule="auto"/>
              <w:rPr>
                <w:rFonts w:ascii="微软雅黑" w:hAnsi="微软雅黑" w:eastAsia="微软雅黑"/>
                <w:szCs w:val="21"/>
              </w:rPr>
            </w:pPr>
          </w:p>
        </w:tc>
        <w:tc>
          <w:tcPr>
            <w:tcW w:w="595" w:type="dxa"/>
            <w:vAlign w:val="center"/>
          </w:tcPr>
          <w:p>
            <w:pPr>
              <w:spacing w:line="360" w:lineRule="auto"/>
              <w:rPr>
                <w:rFonts w:ascii="微软雅黑" w:hAnsi="微软雅黑" w:eastAsia="微软雅黑"/>
                <w:szCs w:val="21"/>
              </w:rPr>
            </w:pPr>
          </w:p>
        </w:tc>
        <w:tc>
          <w:tcPr>
            <w:tcW w:w="564" w:type="dxa"/>
            <w:vAlign w:val="center"/>
          </w:tcPr>
          <w:p>
            <w:pPr>
              <w:spacing w:line="360" w:lineRule="auto"/>
              <w:rPr>
                <w:rFonts w:ascii="微软雅黑" w:hAnsi="微软雅黑" w:eastAsia="微软雅黑"/>
                <w:szCs w:val="21"/>
              </w:rPr>
            </w:pPr>
          </w:p>
        </w:tc>
        <w:tc>
          <w:tcPr>
            <w:tcW w:w="941" w:type="dxa"/>
            <w:vAlign w:val="center"/>
          </w:tcPr>
          <w:p>
            <w:pPr>
              <w:spacing w:line="360" w:lineRule="auto"/>
              <w:rPr>
                <w:rFonts w:ascii="微软雅黑" w:hAnsi="微软雅黑" w:eastAsia="微软雅黑"/>
                <w:szCs w:val="21"/>
              </w:rPr>
            </w:pPr>
          </w:p>
        </w:tc>
        <w:tc>
          <w:tcPr>
            <w:tcW w:w="1163" w:type="dxa"/>
            <w:vAlign w:val="center"/>
          </w:tcPr>
          <w:p>
            <w:pPr>
              <w:spacing w:line="360" w:lineRule="auto"/>
              <w:rPr>
                <w:rFonts w:ascii="微软雅黑" w:hAnsi="微软雅黑" w:eastAsia="微软雅黑"/>
                <w:szCs w:val="21"/>
              </w:rPr>
            </w:pPr>
          </w:p>
        </w:tc>
        <w:tc>
          <w:tcPr>
            <w:tcW w:w="1317" w:type="dxa"/>
            <w:vAlign w:val="center"/>
          </w:tcPr>
          <w:p>
            <w:pPr>
              <w:spacing w:line="360" w:lineRule="auto"/>
              <w:rPr>
                <w:rFonts w:ascii="微软雅黑" w:hAnsi="微软雅黑" w:eastAsia="微软雅黑"/>
                <w:szCs w:val="21"/>
              </w:rPr>
            </w:pPr>
          </w:p>
        </w:tc>
        <w:tc>
          <w:tcPr>
            <w:tcW w:w="1715" w:type="dxa"/>
            <w:tcBorders>
              <w:right w:val="single" w:color="auto" w:sz="12" w:space="0"/>
            </w:tcBorders>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pPr>
              <w:spacing w:line="360" w:lineRule="auto"/>
              <w:rPr>
                <w:rFonts w:ascii="微软雅黑" w:hAnsi="微软雅黑" w:eastAsia="微软雅黑"/>
                <w:szCs w:val="21"/>
              </w:rPr>
            </w:pPr>
          </w:p>
        </w:tc>
        <w:tc>
          <w:tcPr>
            <w:tcW w:w="2039" w:type="dxa"/>
            <w:vAlign w:val="center"/>
          </w:tcPr>
          <w:p>
            <w:pPr>
              <w:spacing w:line="360" w:lineRule="auto"/>
              <w:rPr>
                <w:rFonts w:ascii="微软雅黑" w:hAnsi="微软雅黑" w:eastAsia="微软雅黑"/>
                <w:szCs w:val="21"/>
              </w:rPr>
            </w:pPr>
          </w:p>
        </w:tc>
        <w:tc>
          <w:tcPr>
            <w:tcW w:w="595" w:type="dxa"/>
            <w:vAlign w:val="center"/>
          </w:tcPr>
          <w:p>
            <w:pPr>
              <w:spacing w:line="360" w:lineRule="auto"/>
              <w:rPr>
                <w:rFonts w:ascii="微软雅黑" w:hAnsi="微软雅黑" w:eastAsia="微软雅黑"/>
                <w:szCs w:val="21"/>
              </w:rPr>
            </w:pPr>
          </w:p>
        </w:tc>
        <w:tc>
          <w:tcPr>
            <w:tcW w:w="564" w:type="dxa"/>
            <w:vAlign w:val="center"/>
          </w:tcPr>
          <w:p>
            <w:pPr>
              <w:spacing w:line="360" w:lineRule="auto"/>
              <w:rPr>
                <w:rFonts w:ascii="微软雅黑" w:hAnsi="微软雅黑" w:eastAsia="微软雅黑"/>
                <w:szCs w:val="21"/>
              </w:rPr>
            </w:pPr>
          </w:p>
        </w:tc>
        <w:tc>
          <w:tcPr>
            <w:tcW w:w="941" w:type="dxa"/>
            <w:vAlign w:val="center"/>
          </w:tcPr>
          <w:p>
            <w:pPr>
              <w:spacing w:line="360" w:lineRule="auto"/>
              <w:rPr>
                <w:rFonts w:ascii="微软雅黑" w:hAnsi="微软雅黑" w:eastAsia="微软雅黑"/>
                <w:szCs w:val="21"/>
              </w:rPr>
            </w:pPr>
          </w:p>
        </w:tc>
        <w:tc>
          <w:tcPr>
            <w:tcW w:w="1163" w:type="dxa"/>
            <w:vAlign w:val="center"/>
          </w:tcPr>
          <w:p>
            <w:pPr>
              <w:spacing w:line="360" w:lineRule="auto"/>
              <w:rPr>
                <w:rFonts w:ascii="微软雅黑" w:hAnsi="微软雅黑" w:eastAsia="微软雅黑"/>
                <w:szCs w:val="21"/>
              </w:rPr>
            </w:pPr>
          </w:p>
        </w:tc>
        <w:tc>
          <w:tcPr>
            <w:tcW w:w="1317" w:type="dxa"/>
            <w:vAlign w:val="center"/>
          </w:tcPr>
          <w:p>
            <w:pPr>
              <w:spacing w:line="360" w:lineRule="auto"/>
              <w:rPr>
                <w:rFonts w:ascii="微软雅黑" w:hAnsi="微软雅黑" w:eastAsia="微软雅黑"/>
                <w:szCs w:val="21"/>
              </w:rPr>
            </w:pPr>
          </w:p>
        </w:tc>
        <w:tc>
          <w:tcPr>
            <w:tcW w:w="1715" w:type="dxa"/>
            <w:tcBorders>
              <w:right w:val="single" w:color="auto" w:sz="12" w:space="0"/>
            </w:tcBorders>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pPr>
              <w:spacing w:line="360" w:lineRule="auto"/>
              <w:rPr>
                <w:rFonts w:ascii="微软雅黑" w:hAnsi="微软雅黑" w:eastAsia="微软雅黑"/>
                <w:szCs w:val="21"/>
              </w:rPr>
            </w:pPr>
          </w:p>
        </w:tc>
        <w:tc>
          <w:tcPr>
            <w:tcW w:w="2039" w:type="dxa"/>
            <w:vAlign w:val="center"/>
          </w:tcPr>
          <w:p>
            <w:pPr>
              <w:spacing w:line="360" w:lineRule="auto"/>
              <w:rPr>
                <w:rFonts w:ascii="微软雅黑" w:hAnsi="微软雅黑" w:eastAsia="微软雅黑"/>
                <w:szCs w:val="21"/>
              </w:rPr>
            </w:pPr>
          </w:p>
        </w:tc>
        <w:tc>
          <w:tcPr>
            <w:tcW w:w="595" w:type="dxa"/>
            <w:vAlign w:val="center"/>
          </w:tcPr>
          <w:p>
            <w:pPr>
              <w:spacing w:line="360" w:lineRule="auto"/>
              <w:rPr>
                <w:rFonts w:ascii="微软雅黑" w:hAnsi="微软雅黑" w:eastAsia="微软雅黑"/>
                <w:szCs w:val="21"/>
              </w:rPr>
            </w:pPr>
          </w:p>
        </w:tc>
        <w:tc>
          <w:tcPr>
            <w:tcW w:w="564" w:type="dxa"/>
            <w:vAlign w:val="center"/>
          </w:tcPr>
          <w:p>
            <w:pPr>
              <w:spacing w:line="360" w:lineRule="auto"/>
              <w:rPr>
                <w:rFonts w:ascii="微软雅黑" w:hAnsi="微软雅黑" w:eastAsia="微软雅黑"/>
                <w:szCs w:val="21"/>
              </w:rPr>
            </w:pPr>
          </w:p>
        </w:tc>
        <w:tc>
          <w:tcPr>
            <w:tcW w:w="941" w:type="dxa"/>
            <w:vAlign w:val="center"/>
          </w:tcPr>
          <w:p>
            <w:pPr>
              <w:spacing w:line="360" w:lineRule="auto"/>
              <w:rPr>
                <w:rFonts w:ascii="微软雅黑" w:hAnsi="微软雅黑" w:eastAsia="微软雅黑"/>
                <w:szCs w:val="21"/>
              </w:rPr>
            </w:pPr>
          </w:p>
        </w:tc>
        <w:tc>
          <w:tcPr>
            <w:tcW w:w="1163" w:type="dxa"/>
            <w:vAlign w:val="center"/>
          </w:tcPr>
          <w:p>
            <w:pPr>
              <w:spacing w:line="360" w:lineRule="auto"/>
              <w:rPr>
                <w:rFonts w:ascii="微软雅黑" w:hAnsi="微软雅黑" w:eastAsia="微软雅黑"/>
                <w:szCs w:val="21"/>
              </w:rPr>
            </w:pPr>
          </w:p>
        </w:tc>
        <w:tc>
          <w:tcPr>
            <w:tcW w:w="1317" w:type="dxa"/>
            <w:vAlign w:val="center"/>
          </w:tcPr>
          <w:p>
            <w:pPr>
              <w:spacing w:line="360" w:lineRule="auto"/>
              <w:rPr>
                <w:rFonts w:ascii="微软雅黑" w:hAnsi="微软雅黑" w:eastAsia="微软雅黑"/>
                <w:szCs w:val="21"/>
              </w:rPr>
            </w:pPr>
          </w:p>
        </w:tc>
        <w:tc>
          <w:tcPr>
            <w:tcW w:w="1715" w:type="dxa"/>
            <w:tcBorders>
              <w:right w:val="single" w:color="auto" w:sz="12" w:space="0"/>
            </w:tcBorders>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pPr>
              <w:spacing w:line="360" w:lineRule="auto"/>
              <w:rPr>
                <w:rFonts w:ascii="微软雅黑" w:hAnsi="微软雅黑" w:eastAsia="微软雅黑"/>
                <w:szCs w:val="21"/>
              </w:rPr>
            </w:pPr>
          </w:p>
        </w:tc>
        <w:tc>
          <w:tcPr>
            <w:tcW w:w="2039" w:type="dxa"/>
            <w:vAlign w:val="center"/>
          </w:tcPr>
          <w:p>
            <w:pPr>
              <w:spacing w:line="360" w:lineRule="auto"/>
              <w:rPr>
                <w:rFonts w:ascii="微软雅黑" w:hAnsi="微软雅黑" w:eastAsia="微软雅黑"/>
                <w:szCs w:val="21"/>
              </w:rPr>
            </w:pPr>
          </w:p>
        </w:tc>
        <w:tc>
          <w:tcPr>
            <w:tcW w:w="595" w:type="dxa"/>
            <w:vAlign w:val="center"/>
          </w:tcPr>
          <w:p>
            <w:pPr>
              <w:spacing w:line="360" w:lineRule="auto"/>
              <w:rPr>
                <w:rFonts w:ascii="微软雅黑" w:hAnsi="微软雅黑" w:eastAsia="微软雅黑"/>
                <w:szCs w:val="21"/>
              </w:rPr>
            </w:pPr>
          </w:p>
        </w:tc>
        <w:tc>
          <w:tcPr>
            <w:tcW w:w="564" w:type="dxa"/>
            <w:vAlign w:val="center"/>
          </w:tcPr>
          <w:p>
            <w:pPr>
              <w:spacing w:line="360" w:lineRule="auto"/>
              <w:rPr>
                <w:rFonts w:ascii="微软雅黑" w:hAnsi="微软雅黑" w:eastAsia="微软雅黑"/>
                <w:szCs w:val="21"/>
              </w:rPr>
            </w:pPr>
          </w:p>
        </w:tc>
        <w:tc>
          <w:tcPr>
            <w:tcW w:w="941" w:type="dxa"/>
            <w:vAlign w:val="center"/>
          </w:tcPr>
          <w:p>
            <w:pPr>
              <w:spacing w:line="360" w:lineRule="auto"/>
              <w:rPr>
                <w:rFonts w:ascii="微软雅黑" w:hAnsi="微软雅黑" w:eastAsia="微软雅黑"/>
                <w:szCs w:val="21"/>
              </w:rPr>
            </w:pPr>
          </w:p>
        </w:tc>
        <w:tc>
          <w:tcPr>
            <w:tcW w:w="1163" w:type="dxa"/>
            <w:vAlign w:val="center"/>
          </w:tcPr>
          <w:p>
            <w:pPr>
              <w:spacing w:line="360" w:lineRule="auto"/>
              <w:rPr>
                <w:rFonts w:ascii="微软雅黑" w:hAnsi="微软雅黑" w:eastAsia="微软雅黑"/>
                <w:szCs w:val="21"/>
              </w:rPr>
            </w:pPr>
          </w:p>
        </w:tc>
        <w:tc>
          <w:tcPr>
            <w:tcW w:w="1317" w:type="dxa"/>
            <w:vAlign w:val="center"/>
          </w:tcPr>
          <w:p>
            <w:pPr>
              <w:spacing w:line="360" w:lineRule="auto"/>
              <w:rPr>
                <w:rFonts w:ascii="微软雅黑" w:hAnsi="微软雅黑" w:eastAsia="微软雅黑"/>
                <w:szCs w:val="21"/>
              </w:rPr>
            </w:pPr>
          </w:p>
        </w:tc>
        <w:tc>
          <w:tcPr>
            <w:tcW w:w="1715" w:type="dxa"/>
            <w:tcBorders>
              <w:right w:val="single" w:color="auto" w:sz="12" w:space="0"/>
            </w:tcBorders>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pPr>
              <w:spacing w:line="360" w:lineRule="auto"/>
              <w:rPr>
                <w:rFonts w:ascii="微软雅黑" w:hAnsi="微软雅黑" w:eastAsia="微软雅黑"/>
                <w:szCs w:val="21"/>
              </w:rPr>
            </w:pPr>
          </w:p>
        </w:tc>
        <w:tc>
          <w:tcPr>
            <w:tcW w:w="2039" w:type="dxa"/>
            <w:vAlign w:val="center"/>
          </w:tcPr>
          <w:p>
            <w:pPr>
              <w:spacing w:line="360" w:lineRule="auto"/>
              <w:rPr>
                <w:rFonts w:ascii="微软雅黑" w:hAnsi="微软雅黑" w:eastAsia="微软雅黑"/>
                <w:szCs w:val="21"/>
              </w:rPr>
            </w:pPr>
          </w:p>
        </w:tc>
        <w:tc>
          <w:tcPr>
            <w:tcW w:w="595" w:type="dxa"/>
            <w:vAlign w:val="center"/>
          </w:tcPr>
          <w:p>
            <w:pPr>
              <w:spacing w:line="360" w:lineRule="auto"/>
              <w:rPr>
                <w:rFonts w:ascii="微软雅黑" w:hAnsi="微软雅黑" w:eastAsia="微软雅黑"/>
                <w:szCs w:val="21"/>
              </w:rPr>
            </w:pPr>
          </w:p>
        </w:tc>
        <w:tc>
          <w:tcPr>
            <w:tcW w:w="564" w:type="dxa"/>
            <w:vAlign w:val="center"/>
          </w:tcPr>
          <w:p>
            <w:pPr>
              <w:spacing w:line="360" w:lineRule="auto"/>
              <w:rPr>
                <w:rFonts w:ascii="微软雅黑" w:hAnsi="微软雅黑" w:eastAsia="微软雅黑"/>
                <w:szCs w:val="21"/>
              </w:rPr>
            </w:pPr>
          </w:p>
        </w:tc>
        <w:tc>
          <w:tcPr>
            <w:tcW w:w="941" w:type="dxa"/>
            <w:vAlign w:val="center"/>
          </w:tcPr>
          <w:p>
            <w:pPr>
              <w:spacing w:line="360" w:lineRule="auto"/>
              <w:rPr>
                <w:rFonts w:ascii="微软雅黑" w:hAnsi="微软雅黑" w:eastAsia="微软雅黑"/>
                <w:szCs w:val="21"/>
              </w:rPr>
            </w:pPr>
          </w:p>
        </w:tc>
        <w:tc>
          <w:tcPr>
            <w:tcW w:w="1163" w:type="dxa"/>
            <w:vAlign w:val="center"/>
          </w:tcPr>
          <w:p>
            <w:pPr>
              <w:spacing w:line="360" w:lineRule="auto"/>
              <w:rPr>
                <w:rFonts w:ascii="微软雅黑" w:hAnsi="微软雅黑" w:eastAsia="微软雅黑"/>
                <w:szCs w:val="21"/>
              </w:rPr>
            </w:pPr>
          </w:p>
        </w:tc>
        <w:tc>
          <w:tcPr>
            <w:tcW w:w="1317" w:type="dxa"/>
            <w:vAlign w:val="center"/>
          </w:tcPr>
          <w:p>
            <w:pPr>
              <w:spacing w:line="360" w:lineRule="auto"/>
              <w:rPr>
                <w:rFonts w:ascii="微软雅黑" w:hAnsi="微软雅黑" w:eastAsia="微软雅黑"/>
                <w:szCs w:val="21"/>
              </w:rPr>
            </w:pPr>
          </w:p>
        </w:tc>
        <w:tc>
          <w:tcPr>
            <w:tcW w:w="1715" w:type="dxa"/>
            <w:tcBorders>
              <w:right w:val="single" w:color="auto" w:sz="12" w:space="0"/>
            </w:tcBorders>
            <w:vAlign w:val="center"/>
          </w:tcPr>
          <w:p>
            <w:pPr>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9387" w:type="dxa"/>
            <w:gridSpan w:val="8"/>
            <w:tcBorders>
              <w:left w:val="single" w:color="auto" w:sz="12" w:space="0"/>
              <w:bottom w:val="single" w:color="auto" w:sz="12" w:space="0"/>
              <w:right w:val="single" w:color="auto" w:sz="12" w:space="0"/>
            </w:tcBorders>
            <w:vAlign w:val="center"/>
          </w:tcPr>
          <w:p>
            <w:pPr>
              <w:spacing w:line="480" w:lineRule="exact"/>
              <w:ind w:firstLine="420" w:firstLineChars="200"/>
              <w:rPr>
                <w:rFonts w:ascii="微软雅黑" w:hAnsi="微软雅黑" w:eastAsia="微软雅黑"/>
                <w:szCs w:val="21"/>
              </w:rPr>
            </w:pPr>
            <w:r>
              <w:rPr>
                <w:rFonts w:hint="eastAsia" w:ascii="微软雅黑" w:hAnsi="微软雅黑" w:eastAsia="微软雅黑"/>
                <w:szCs w:val="21"/>
              </w:rPr>
              <w:t>说明：</w:t>
            </w:r>
          </w:p>
        </w:tc>
      </w:tr>
    </w:tbl>
    <w:p>
      <w:pPr>
        <w:tabs>
          <w:tab w:val="left" w:pos="450"/>
          <w:tab w:val="left" w:pos="8280"/>
        </w:tabs>
        <w:rPr>
          <w:rFonts w:ascii="微软雅黑" w:hAnsi="微软雅黑" w:eastAsia="微软雅黑"/>
          <w:sz w:val="24"/>
        </w:rPr>
      </w:pPr>
      <w:r>
        <w:rPr>
          <w:rFonts w:hint="eastAsia" w:ascii="微软雅黑" w:hAnsi="微软雅黑" w:eastAsia="微软雅黑"/>
          <w:sz w:val="24"/>
        </w:rPr>
        <w:t>供应商全称：（盖章）</w:t>
      </w:r>
    </w:p>
    <w:p>
      <w:pPr>
        <w:tabs>
          <w:tab w:val="left" w:pos="450"/>
          <w:tab w:val="left" w:pos="8280"/>
        </w:tabs>
        <w:rPr>
          <w:rFonts w:ascii="微软雅黑" w:hAnsi="微软雅黑" w:eastAsia="微软雅黑"/>
          <w:sz w:val="24"/>
        </w:rPr>
      </w:pPr>
      <w:r>
        <w:rPr>
          <w:rFonts w:hint="eastAsia" w:ascii="微软雅黑" w:hAnsi="微软雅黑" w:eastAsia="微软雅黑"/>
          <w:sz w:val="24"/>
        </w:rPr>
        <w:t>授权代表或法定代表人签名：</w:t>
      </w:r>
    </w:p>
    <w:p>
      <w:pPr>
        <w:widowControl/>
        <w:spacing w:line="380" w:lineRule="exact"/>
        <w:ind w:right="440"/>
        <w:rPr>
          <w:rFonts w:ascii="微软雅黑" w:hAnsi="微软雅黑" w:eastAsia="微软雅黑"/>
          <w:sz w:val="22"/>
          <w:szCs w:val="22"/>
        </w:rPr>
      </w:pPr>
      <w:r>
        <w:rPr>
          <w:rFonts w:hint="eastAsia" w:ascii="微软雅黑" w:hAnsi="微软雅黑" w:eastAsia="微软雅黑"/>
          <w:sz w:val="22"/>
          <w:szCs w:val="22"/>
        </w:rPr>
        <w:t>日期：   年   月   日</w:t>
      </w:r>
    </w:p>
    <w:p>
      <w:pPr>
        <w:spacing w:line="480" w:lineRule="exact"/>
        <w:ind w:firstLine="420" w:firstLineChars="200"/>
        <w:rPr>
          <w:rFonts w:ascii="微软雅黑" w:hAnsi="微软雅黑" w:eastAsia="微软雅黑"/>
          <w:szCs w:val="21"/>
        </w:rPr>
      </w:pPr>
      <w:r>
        <w:rPr>
          <w:rFonts w:hint="eastAsia" w:ascii="微软雅黑" w:hAnsi="微软雅黑" w:eastAsia="微软雅黑"/>
          <w:szCs w:val="21"/>
        </w:rPr>
        <w:t>注：1、列入本表人员如要更换，需经采购单位同意。擅自更换或不到位属违约行为。</w:t>
      </w:r>
    </w:p>
    <w:p>
      <w:pPr>
        <w:spacing w:line="480" w:lineRule="exact"/>
        <w:ind w:firstLine="420" w:firstLineChars="200"/>
        <w:rPr>
          <w:rFonts w:ascii="微软雅黑" w:hAnsi="微软雅黑" w:eastAsia="微软雅黑"/>
          <w:b/>
          <w:szCs w:val="21"/>
        </w:rPr>
      </w:pPr>
      <w:r>
        <w:rPr>
          <w:rFonts w:hint="eastAsia" w:ascii="微软雅黑" w:hAnsi="微软雅黑" w:eastAsia="微软雅黑"/>
          <w:szCs w:val="21"/>
        </w:rPr>
        <w:t>2、本表格格式若不符合供应商实际情况，可自行添加或修改。</w:t>
      </w:r>
    </w:p>
    <w:p>
      <w:pPr>
        <w:spacing w:line="480" w:lineRule="exact"/>
        <w:ind w:firstLine="420" w:firstLineChars="200"/>
        <w:rPr>
          <w:rFonts w:ascii="微软雅黑" w:hAnsi="微软雅黑" w:eastAsia="微软雅黑"/>
          <w:szCs w:val="21"/>
        </w:rPr>
      </w:pPr>
      <w:r>
        <w:rPr>
          <w:rFonts w:hint="eastAsia" w:ascii="微软雅黑" w:hAnsi="微软雅黑" w:eastAsia="微软雅黑"/>
          <w:szCs w:val="21"/>
        </w:rPr>
        <w:t>3、其他相关负责人（如：技术负责人），可按照此表样式填写。</w:t>
      </w:r>
    </w:p>
    <w:p>
      <w:pPr>
        <w:pStyle w:val="6"/>
      </w:pPr>
    </w:p>
    <w:p>
      <w:pPr>
        <w:shd w:val="clear" w:color="auto" w:fill="FFFFFF"/>
        <w:rPr>
          <w:rFonts w:ascii="微软雅黑" w:hAnsi="微软雅黑" w:eastAsia="微软雅黑" w:cs="微软雅黑"/>
          <w:b/>
          <w:kern w:val="0"/>
          <w:sz w:val="30"/>
          <w:szCs w:val="30"/>
          <w:shd w:val="clear" w:color="auto" w:fill="FFFFFF"/>
        </w:rPr>
      </w:pPr>
      <w:r>
        <w:rPr>
          <w:rFonts w:hint="eastAsia" w:ascii="微软雅黑" w:hAnsi="微软雅黑" w:eastAsia="微软雅黑" w:cs="微软雅黑"/>
          <w:b/>
          <w:kern w:val="0"/>
          <w:sz w:val="30"/>
          <w:szCs w:val="30"/>
          <w:shd w:val="clear" w:color="auto" w:fill="FFFFFF"/>
        </w:rPr>
        <w:t>附件：</w:t>
      </w:r>
    </w:p>
    <w:p>
      <w:pPr>
        <w:shd w:val="clear" w:color="auto" w:fill="FFFFFF"/>
        <w:jc w:val="center"/>
        <w:rPr>
          <w:rFonts w:ascii="微软雅黑" w:hAnsi="微软雅黑" w:eastAsia="微软雅黑" w:cs="微软雅黑"/>
          <w:b/>
          <w:kern w:val="0"/>
          <w:sz w:val="30"/>
          <w:szCs w:val="30"/>
          <w:shd w:val="clear" w:color="auto" w:fill="FFFFFF"/>
        </w:rPr>
      </w:pPr>
      <w:r>
        <w:rPr>
          <w:rFonts w:hint="eastAsia" w:ascii="微软雅黑" w:hAnsi="微软雅黑" w:eastAsia="微软雅黑" w:cs="微软雅黑"/>
          <w:b/>
          <w:kern w:val="0"/>
          <w:sz w:val="30"/>
          <w:szCs w:val="30"/>
          <w:shd w:val="clear" w:color="auto" w:fill="FFFFFF"/>
        </w:rPr>
        <w:t>其它重要事项说明及承诺</w:t>
      </w:r>
    </w:p>
    <w:p>
      <w:pPr>
        <w:pStyle w:val="21"/>
        <w:shd w:val="clear" w:color="auto" w:fill="FFFFFF"/>
        <w:rPr>
          <w:rFonts w:ascii="微软雅黑" w:hAnsi="微软雅黑" w:eastAsia="微软雅黑" w:cs="微软雅黑"/>
          <w:sz w:val="28"/>
          <w:szCs w:val="28"/>
          <w:shd w:val="clear" w:color="auto" w:fill="FFFFFF"/>
        </w:rPr>
      </w:pPr>
    </w:p>
    <w:p>
      <w:pPr>
        <w:pStyle w:val="21"/>
        <w:shd w:val="clear" w:color="auto" w:fill="FFFFFF"/>
        <w:rPr>
          <w:rFonts w:ascii="微软雅黑" w:hAnsi="微软雅黑" w:eastAsia="微软雅黑" w:cs="微软雅黑"/>
          <w:sz w:val="28"/>
          <w:szCs w:val="28"/>
          <w:shd w:val="clear" w:color="auto" w:fill="FFFFFF"/>
        </w:rPr>
      </w:pPr>
    </w:p>
    <w:p>
      <w:pPr>
        <w:pStyle w:val="21"/>
        <w:shd w:val="clear" w:color="auto" w:fill="FFFFFF"/>
        <w:rPr>
          <w:rFonts w:ascii="微软雅黑" w:hAnsi="微软雅黑" w:eastAsia="微软雅黑" w:cs="微软雅黑"/>
          <w:sz w:val="28"/>
          <w:szCs w:val="28"/>
          <w:shd w:val="clear" w:color="auto" w:fill="FFFFFF"/>
        </w:rPr>
      </w:pPr>
    </w:p>
    <w:p>
      <w:pPr>
        <w:pStyle w:val="21"/>
        <w:shd w:val="clear" w:color="auto" w:fill="FFFFFF"/>
        <w:rPr>
          <w:rFonts w:ascii="微软雅黑" w:hAnsi="微软雅黑" w:eastAsia="微软雅黑" w:cs="微软雅黑"/>
          <w:sz w:val="28"/>
          <w:szCs w:val="28"/>
          <w:shd w:val="clear" w:color="auto" w:fill="FFFFFF"/>
        </w:rPr>
      </w:pPr>
    </w:p>
    <w:p>
      <w:pPr>
        <w:pStyle w:val="21"/>
        <w:shd w:val="clear" w:color="auto" w:fill="FFFFFF"/>
        <w:rPr>
          <w:rFonts w:ascii="微软雅黑" w:hAnsi="微软雅黑" w:eastAsia="微软雅黑" w:cs="微软雅黑"/>
          <w:sz w:val="28"/>
          <w:szCs w:val="28"/>
          <w:shd w:val="clear" w:color="auto" w:fill="FFFFFF"/>
        </w:rPr>
      </w:pPr>
    </w:p>
    <w:p>
      <w:pPr>
        <w:pStyle w:val="21"/>
        <w:shd w:val="clear" w:color="auto" w:fill="FFFFFF"/>
        <w:rPr>
          <w:rFonts w:ascii="微软雅黑" w:hAnsi="微软雅黑" w:eastAsia="微软雅黑" w:cs="微软雅黑"/>
          <w:sz w:val="28"/>
          <w:szCs w:val="28"/>
          <w:shd w:val="clear" w:color="auto" w:fill="FFFFFF"/>
        </w:rPr>
      </w:pPr>
    </w:p>
    <w:p>
      <w:pPr>
        <w:pStyle w:val="21"/>
        <w:shd w:val="clear" w:color="auto" w:fill="FFFFFF"/>
        <w:rPr>
          <w:rFonts w:ascii="微软雅黑" w:hAnsi="微软雅黑" w:eastAsia="微软雅黑" w:cs="微软雅黑"/>
          <w:sz w:val="28"/>
          <w:szCs w:val="28"/>
          <w:shd w:val="clear" w:color="auto" w:fill="FFFFFF"/>
        </w:rPr>
      </w:pPr>
    </w:p>
    <w:p>
      <w:pPr>
        <w:pStyle w:val="21"/>
        <w:shd w:val="clear" w:color="auto" w:fill="FFFFFF"/>
        <w:rPr>
          <w:rFonts w:ascii="微软雅黑" w:hAnsi="微软雅黑" w:eastAsia="微软雅黑" w:cs="微软雅黑"/>
          <w:sz w:val="28"/>
          <w:szCs w:val="28"/>
          <w:shd w:val="clear" w:color="auto" w:fill="FFFFFF"/>
        </w:rPr>
      </w:pPr>
    </w:p>
    <w:p>
      <w:pPr>
        <w:pStyle w:val="21"/>
        <w:shd w:val="clear" w:color="auto" w:fill="FFFFFF"/>
        <w:rPr>
          <w:rFonts w:ascii="微软雅黑" w:hAnsi="微软雅黑" w:eastAsia="微软雅黑" w:cs="微软雅黑"/>
          <w:sz w:val="28"/>
          <w:szCs w:val="28"/>
          <w:shd w:val="clear" w:color="auto" w:fill="FFFFFF"/>
        </w:rPr>
      </w:pPr>
    </w:p>
    <w:p>
      <w:pPr>
        <w:pStyle w:val="21"/>
        <w:shd w:val="clear" w:color="auto" w:fill="FFFFFF"/>
        <w:rPr>
          <w:rFonts w:ascii="微软雅黑" w:hAnsi="微软雅黑" w:eastAsia="微软雅黑" w:cs="微软雅黑"/>
          <w:sz w:val="28"/>
          <w:szCs w:val="28"/>
          <w:shd w:val="clear" w:color="auto" w:fill="FFFFFF"/>
        </w:rPr>
      </w:pPr>
    </w:p>
    <w:p>
      <w:pPr>
        <w:pStyle w:val="21"/>
        <w:shd w:val="clear" w:color="auto" w:fill="FFFFFF"/>
        <w:rPr>
          <w:rFonts w:ascii="微软雅黑" w:hAnsi="微软雅黑" w:eastAsia="微软雅黑" w:cs="微软雅黑"/>
          <w:sz w:val="28"/>
          <w:szCs w:val="28"/>
          <w:shd w:val="clear" w:color="auto" w:fill="FFFFFF"/>
        </w:rPr>
      </w:pPr>
    </w:p>
    <w:p>
      <w:pPr>
        <w:pStyle w:val="21"/>
        <w:shd w:val="clear" w:color="auto" w:fill="FFFFFF"/>
        <w:rPr>
          <w:rFonts w:ascii="微软雅黑" w:hAnsi="微软雅黑" w:eastAsia="微软雅黑" w:cs="微软雅黑"/>
          <w:sz w:val="28"/>
          <w:szCs w:val="28"/>
          <w:shd w:val="clear" w:color="auto" w:fill="FFFFFF"/>
        </w:rPr>
      </w:pPr>
    </w:p>
    <w:p>
      <w:pPr>
        <w:pStyle w:val="21"/>
        <w:shd w:val="clear" w:color="auto" w:fill="FFFFFF"/>
        <w:rPr>
          <w:rFonts w:ascii="微软雅黑" w:hAnsi="微软雅黑" w:eastAsia="微软雅黑" w:cs="微软雅黑"/>
          <w:sz w:val="28"/>
          <w:szCs w:val="28"/>
          <w:shd w:val="clear" w:color="auto" w:fill="FFFFFF"/>
        </w:rPr>
      </w:pPr>
    </w:p>
    <w:p>
      <w:pPr>
        <w:pStyle w:val="21"/>
        <w:shd w:val="clear" w:color="auto" w:fill="FFFFFF"/>
        <w:rPr>
          <w:rFonts w:ascii="微软雅黑" w:hAnsi="微软雅黑" w:eastAsia="微软雅黑" w:cs="微软雅黑"/>
          <w:sz w:val="28"/>
          <w:szCs w:val="28"/>
          <w:shd w:val="clear" w:color="auto" w:fill="FFFFFF"/>
        </w:rPr>
      </w:pPr>
    </w:p>
    <w:p>
      <w:pPr>
        <w:pStyle w:val="21"/>
        <w:shd w:val="clear" w:color="auto" w:fill="FFFFFF"/>
        <w:rPr>
          <w:rFonts w:ascii="微软雅黑" w:hAnsi="微软雅黑" w:eastAsia="微软雅黑" w:cs="微软雅黑"/>
          <w:sz w:val="28"/>
          <w:szCs w:val="28"/>
          <w:shd w:val="clear" w:color="auto" w:fill="FFFFFF"/>
        </w:rPr>
      </w:pPr>
    </w:p>
    <w:p>
      <w:pPr>
        <w:pStyle w:val="21"/>
        <w:shd w:val="clear" w:color="auto" w:fill="FFFFFF"/>
        <w:rPr>
          <w:rFonts w:ascii="微软雅黑" w:hAnsi="微软雅黑" w:eastAsia="微软雅黑" w:cs="微软雅黑"/>
          <w:sz w:val="28"/>
          <w:szCs w:val="28"/>
          <w:shd w:val="clear" w:color="auto" w:fill="FFFFFF"/>
        </w:rPr>
      </w:pPr>
    </w:p>
    <w:p>
      <w:pPr>
        <w:shd w:val="clear" w:color="auto" w:fill="FFFFFF"/>
        <w:spacing w:line="500" w:lineRule="exact"/>
        <w:rPr>
          <w:rFonts w:ascii="微软雅黑" w:hAnsi="微软雅黑" w:eastAsia="微软雅黑" w:cs="微软雅黑"/>
          <w:sz w:val="28"/>
          <w:szCs w:val="28"/>
          <w:shd w:val="clear" w:color="auto" w:fill="FFFFFF"/>
        </w:rPr>
      </w:pPr>
      <w:r>
        <w:rPr>
          <w:rFonts w:hint="eastAsia" w:ascii="微软雅黑" w:hAnsi="微软雅黑" w:eastAsia="微软雅黑" w:cs="微软雅黑"/>
          <w:sz w:val="28"/>
          <w:szCs w:val="28"/>
          <w:shd w:val="clear" w:color="auto" w:fill="FFFFFF"/>
        </w:rPr>
        <w:t xml:space="preserve">响应供应商法定代表人（或法定代表人授权代表）签字：           </w:t>
      </w:r>
    </w:p>
    <w:p>
      <w:pPr>
        <w:shd w:val="clear" w:color="auto" w:fill="FFFFFF"/>
        <w:spacing w:line="500" w:lineRule="exact"/>
        <w:rPr>
          <w:rFonts w:ascii="微软雅黑" w:hAnsi="微软雅黑" w:eastAsia="微软雅黑" w:cs="微软雅黑"/>
          <w:sz w:val="28"/>
          <w:szCs w:val="28"/>
          <w:shd w:val="clear" w:color="auto" w:fill="FFFFFF"/>
        </w:rPr>
      </w:pPr>
      <w:r>
        <w:rPr>
          <w:rFonts w:hint="eastAsia" w:ascii="微软雅黑" w:hAnsi="微软雅黑" w:eastAsia="微软雅黑" w:cs="微软雅黑"/>
          <w:sz w:val="28"/>
          <w:szCs w:val="28"/>
          <w:shd w:val="clear" w:color="auto" w:fill="FFFFFF"/>
        </w:rPr>
        <w:t xml:space="preserve">响应供应商名称（签章）：                        </w:t>
      </w:r>
    </w:p>
    <w:p>
      <w:pPr>
        <w:shd w:val="clear" w:color="auto" w:fill="FFFFFF"/>
        <w:spacing w:line="500" w:lineRule="exact"/>
        <w:rPr>
          <w:rFonts w:ascii="微软雅黑" w:hAnsi="微软雅黑" w:eastAsia="微软雅黑" w:cs="微软雅黑"/>
          <w:sz w:val="28"/>
          <w:szCs w:val="28"/>
          <w:shd w:val="clear" w:color="auto" w:fill="FFFFFF"/>
        </w:rPr>
      </w:pPr>
      <w:r>
        <w:rPr>
          <w:rFonts w:hint="eastAsia" w:ascii="微软雅黑" w:hAnsi="微软雅黑" w:eastAsia="微软雅黑" w:cs="微软雅黑"/>
          <w:sz w:val="28"/>
          <w:szCs w:val="28"/>
          <w:shd w:val="clear" w:color="auto" w:fill="FFFFFF"/>
        </w:rPr>
        <w:t>日期：          年      月     日</w:t>
      </w:r>
    </w:p>
    <w:p>
      <w:pPr>
        <w:shd w:val="clear" w:color="auto" w:fill="FFFFFF"/>
        <w:adjustRightInd w:val="0"/>
        <w:snapToGrid w:val="0"/>
        <w:spacing w:before="156" w:beforeLines="50" w:after="156" w:afterLines="50" w:line="500" w:lineRule="exact"/>
        <w:rPr>
          <w:rFonts w:ascii="微软雅黑" w:hAnsi="微软雅黑" w:eastAsia="微软雅黑" w:cs="微软雅黑"/>
          <w:b/>
          <w:kern w:val="0"/>
          <w:sz w:val="30"/>
          <w:szCs w:val="30"/>
          <w:shd w:val="clear" w:color="auto" w:fill="FFFFFF"/>
        </w:rPr>
      </w:pPr>
      <w:r>
        <w:rPr>
          <w:rFonts w:ascii="微软雅黑" w:hAnsi="微软雅黑" w:eastAsia="微软雅黑" w:cs="微软雅黑"/>
          <w:b/>
          <w:bCs/>
          <w:kern w:val="44"/>
          <w:sz w:val="28"/>
          <w:szCs w:val="21"/>
          <w:shd w:val="clear" w:color="auto" w:fill="FFFFFF"/>
        </w:rPr>
        <w:br w:type="page"/>
      </w:r>
      <w:r>
        <w:rPr>
          <w:rFonts w:hint="eastAsia" w:ascii="微软雅黑" w:hAnsi="微软雅黑" w:eastAsia="微软雅黑" w:cs="微软雅黑"/>
          <w:b/>
          <w:bCs/>
          <w:kern w:val="44"/>
          <w:sz w:val="28"/>
          <w:szCs w:val="21"/>
          <w:shd w:val="clear" w:color="auto" w:fill="FFFFFF"/>
        </w:rPr>
        <w:t>附件：</w:t>
      </w:r>
    </w:p>
    <w:p>
      <w:pPr>
        <w:shd w:val="clear" w:color="auto" w:fill="FFFFFF"/>
        <w:spacing w:line="500" w:lineRule="exact"/>
        <w:jc w:val="center"/>
        <w:rPr>
          <w:rFonts w:ascii="微软雅黑" w:hAnsi="微软雅黑" w:eastAsia="微软雅黑" w:cs="微软雅黑"/>
          <w:b/>
          <w:sz w:val="28"/>
          <w:szCs w:val="28"/>
          <w:shd w:val="clear" w:color="auto" w:fill="FFFFFF"/>
        </w:rPr>
      </w:pPr>
      <w:r>
        <w:rPr>
          <w:rFonts w:hint="eastAsia" w:ascii="微软雅黑" w:hAnsi="微软雅黑" w:eastAsia="微软雅黑" w:cs="微软雅黑"/>
          <w:b/>
          <w:kern w:val="0"/>
          <w:sz w:val="30"/>
          <w:szCs w:val="30"/>
          <w:shd w:val="clear" w:color="auto" w:fill="FFFFFF"/>
        </w:rPr>
        <w:t>针对本项目的服务技术团队情况</w:t>
      </w:r>
    </w:p>
    <w:tbl>
      <w:tblPr>
        <w:tblStyle w:val="11"/>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015"/>
        <w:gridCol w:w="1105"/>
        <w:gridCol w:w="3755"/>
        <w:gridCol w:w="877"/>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exact"/>
          <w:jc w:val="center"/>
        </w:trPr>
        <w:tc>
          <w:tcPr>
            <w:tcW w:w="1424" w:type="dxa"/>
            <w:tcBorders>
              <w:top w:val="single" w:color="auto" w:sz="4" w:space="0"/>
              <w:left w:val="single" w:color="auto" w:sz="4" w:space="0"/>
              <w:bottom w:val="nil"/>
              <w:right w:val="single" w:color="auto" w:sz="4" w:space="0"/>
            </w:tcBorders>
            <w:shd w:val="clear" w:color="auto" w:fill="F3F3F3"/>
            <w:vAlign w:val="center"/>
          </w:tcPr>
          <w:p>
            <w:pPr>
              <w:shd w:val="clear" w:color="auto" w:fill="FFFFFF"/>
              <w:jc w:val="center"/>
              <w:rPr>
                <w:rFonts w:ascii="微软雅黑" w:hAnsi="微软雅黑" w:eastAsia="微软雅黑" w:cs="微软雅黑"/>
                <w:b/>
                <w:sz w:val="24"/>
                <w:shd w:val="clear" w:color="auto" w:fill="FFFFFF"/>
              </w:rPr>
            </w:pPr>
            <w:r>
              <w:rPr>
                <w:rFonts w:hint="eastAsia" w:ascii="微软雅黑" w:hAnsi="微软雅黑" w:eastAsia="微软雅黑" w:cs="微软雅黑"/>
                <w:b/>
                <w:sz w:val="24"/>
                <w:shd w:val="clear" w:color="auto" w:fill="FFFFFF"/>
              </w:rPr>
              <w:t>职责分工</w:t>
            </w:r>
          </w:p>
        </w:tc>
        <w:tc>
          <w:tcPr>
            <w:tcW w:w="1015" w:type="dxa"/>
            <w:tcBorders>
              <w:top w:val="single" w:color="auto" w:sz="4" w:space="0"/>
              <w:left w:val="single" w:color="auto" w:sz="4" w:space="0"/>
              <w:bottom w:val="nil"/>
              <w:right w:val="single" w:color="auto" w:sz="4" w:space="0"/>
            </w:tcBorders>
            <w:shd w:val="clear" w:color="auto" w:fill="F3F3F3"/>
            <w:vAlign w:val="center"/>
          </w:tcPr>
          <w:p>
            <w:pPr>
              <w:shd w:val="clear" w:color="auto" w:fill="FFFFFF"/>
              <w:ind w:firstLine="115" w:firstLineChars="48"/>
              <w:jc w:val="center"/>
              <w:rPr>
                <w:rFonts w:ascii="微软雅黑" w:hAnsi="微软雅黑" w:eastAsia="微软雅黑" w:cs="微软雅黑"/>
                <w:b/>
                <w:sz w:val="24"/>
                <w:shd w:val="clear" w:color="auto" w:fill="FFFFFF"/>
              </w:rPr>
            </w:pPr>
            <w:r>
              <w:rPr>
                <w:rFonts w:hint="eastAsia" w:ascii="微软雅黑" w:hAnsi="微软雅黑" w:eastAsia="微软雅黑" w:cs="微软雅黑"/>
                <w:b/>
                <w:sz w:val="24"/>
                <w:shd w:val="clear" w:color="auto" w:fill="FFFFFF"/>
              </w:rPr>
              <w:t>姓名</w:t>
            </w:r>
          </w:p>
        </w:tc>
        <w:tc>
          <w:tcPr>
            <w:tcW w:w="1105" w:type="dxa"/>
            <w:tcBorders>
              <w:top w:val="single" w:color="auto" w:sz="4" w:space="0"/>
              <w:left w:val="single" w:color="auto" w:sz="4" w:space="0"/>
              <w:bottom w:val="nil"/>
            </w:tcBorders>
            <w:shd w:val="clear" w:color="auto" w:fill="F3F3F3"/>
            <w:vAlign w:val="center"/>
          </w:tcPr>
          <w:p>
            <w:pPr>
              <w:shd w:val="clear" w:color="auto" w:fill="FFFFFF"/>
              <w:jc w:val="center"/>
              <w:rPr>
                <w:rFonts w:ascii="微软雅黑" w:hAnsi="微软雅黑" w:eastAsia="微软雅黑" w:cs="微软雅黑"/>
                <w:b/>
                <w:sz w:val="24"/>
                <w:shd w:val="clear" w:color="auto" w:fill="FFFFFF"/>
              </w:rPr>
            </w:pPr>
            <w:r>
              <w:rPr>
                <w:rFonts w:hint="eastAsia" w:ascii="微软雅黑" w:hAnsi="微软雅黑" w:eastAsia="微软雅黑" w:cs="微软雅黑"/>
                <w:b/>
                <w:sz w:val="24"/>
                <w:shd w:val="clear" w:color="auto" w:fill="FFFFFF"/>
              </w:rPr>
              <w:t>现职务</w:t>
            </w:r>
          </w:p>
        </w:tc>
        <w:tc>
          <w:tcPr>
            <w:tcW w:w="3755" w:type="dxa"/>
            <w:tcBorders>
              <w:top w:val="single" w:color="auto" w:sz="4" w:space="0"/>
              <w:bottom w:val="nil"/>
            </w:tcBorders>
            <w:shd w:val="clear" w:color="auto" w:fill="F3F3F3"/>
            <w:vAlign w:val="center"/>
          </w:tcPr>
          <w:p>
            <w:pPr>
              <w:shd w:val="clear" w:color="auto" w:fill="FFFFFF"/>
              <w:jc w:val="center"/>
              <w:rPr>
                <w:rFonts w:ascii="微软雅黑" w:hAnsi="微软雅黑" w:eastAsia="微软雅黑" w:cs="微软雅黑"/>
                <w:b/>
                <w:sz w:val="24"/>
                <w:shd w:val="clear" w:color="auto" w:fill="FFFFFF"/>
              </w:rPr>
            </w:pPr>
            <w:r>
              <w:rPr>
                <w:rFonts w:hint="eastAsia" w:ascii="微软雅黑" w:hAnsi="微软雅黑" w:eastAsia="微软雅黑" w:cs="微软雅黑"/>
                <w:b/>
                <w:sz w:val="24"/>
                <w:shd w:val="clear" w:color="auto" w:fill="FFFFFF"/>
              </w:rPr>
              <w:t>曾主持/参与的同类项目经历</w:t>
            </w:r>
          </w:p>
        </w:tc>
        <w:tc>
          <w:tcPr>
            <w:tcW w:w="877" w:type="dxa"/>
            <w:tcBorders>
              <w:top w:val="single" w:color="auto" w:sz="4" w:space="0"/>
              <w:bottom w:val="nil"/>
            </w:tcBorders>
            <w:shd w:val="clear" w:color="auto" w:fill="F3F3F3"/>
            <w:vAlign w:val="center"/>
          </w:tcPr>
          <w:p>
            <w:pPr>
              <w:shd w:val="clear" w:color="auto" w:fill="FFFFFF"/>
              <w:jc w:val="center"/>
              <w:rPr>
                <w:rFonts w:ascii="微软雅黑" w:hAnsi="微软雅黑" w:eastAsia="微软雅黑" w:cs="微软雅黑"/>
                <w:b/>
                <w:sz w:val="24"/>
                <w:shd w:val="clear" w:color="auto" w:fill="FFFFFF"/>
              </w:rPr>
            </w:pPr>
            <w:r>
              <w:rPr>
                <w:rFonts w:hint="eastAsia" w:ascii="微软雅黑" w:hAnsi="微软雅黑" w:eastAsia="微软雅黑" w:cs="微软雅黑"/>
                <w:b/>
                <w:sz w:val="24"/>
                <w:shd w:val="clear" w:color="auto" w:fill="FFFFFF"/>
              </w:rPr>
              <w:t>职称</w:t>
            </w:r>
          </w:p>
        </w:tc>
        <w:tc>
          <w:tcPr>
            <w:tcW w:w="1958" w:type="dxa"/>
            <w:tcBorders>
              <w:top w:val="single" w:color="auto" w:sz="4" w:space="0"/>
              <w:bottom w:val="nil"/>
              <w:right w:val="single" w:color="auto" w:sz="4" w:space="0"/>
            </w:tcBorders>
            <w:shd w:val="clear" w:color="auto" w:fill="F3F3F3"/>
            <w:vAlign w:val="center"/>
          </w:tcPr>
          <w:p>
            <w:pPr>
              <w:shd w:val="clear" w:color="auto" w:fill="FFFFFF"/>
              <w:ind w:firstLine="12"/>
              <w:jc w:val="center"/>
              <w:rPr>
                <w:rFonts w:ascii="微软雅黑" w:hAnsi="微软雅黑" w:eastAsia="微软雅黑" w:cs="微软雅黑"/>
                <w:b/>
                <w:sz w:val="24"/>
                <w:shd w:val="clear" w:color="auto" w:fill="FFFFFF"/>
              </w:rPr>
            </w:pPr>
            <w:r>
              <w:rPr>
                <w:rFonts w:hint="eastAsia" w:ascii="微软雅黑" w:hAnsi="微软雅黑" w:eastAsia="微软雅黑" w:cs="微软雅黑"/>
                <w:b/>
                <w:sz w:val="24"/>
                <w:shd w:val="clear" w:color="auto" w:fill="FFFFFF"/>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jc w:val="center"/>
        </w:trPr>
        <w:tc>
          <w:tcPr>
            <w:tcW w:w="1424" w:type="dxa"/>
            <w:tcBorders>
              <w:top w:val="single" w:color="auto" w:sz="4" w:space="0"/>
              <w:left w:val="single" w:color="auto" w:sz="4" w:space="0"/>
              <w:bottom w:val="nil"/>
              <w:right w:val="single" w:color="auto" w:sz="4" w:space="0"/>
            </w:tcBorders>
            <w:vAlign w:val="center"/>
          </w:tcPr>
          <w:p>
            <w:pPr>
              <w:shd w:val="clear" w:color="auto" w:fill="FFFFFF"/>
              <w:rPr>
                <w:rFonts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项目负责人</w:t>
            </w:r>
          </w:p>
        </w:tc>
        <w:tc>
          <w:tcPr>
            <w:tcW w:w="1015" w:type="dxa"/>
            <w:tcBorders>
              <w:top w:val="single" w:color="auto" w:sz="4" w:space="0"/>
              <w:left w:val="single" w:color="auto" w:sz="4" w:space="0"/>
              <w:bottom w:val="nil"/>
              <w:right w:val="single" w:color="auto" w:sz="4" w:space="0"/>
            </w:tcBorders>
            <w:vAlign w:val="center"/>
          </w:tcPr>
          <w:p>
            <w:pPr>
              <w:shd w:val="clear" w:color="auto" w:fill="FFFFFF"/>
              <w:jc w:val="center"/>
              <w:rPr>
                <w:rFonts w:ascii="微软雅黑" w:hAnsi="微软雅黑" w:eastAsia="微软雅黑" w:cs="微软雅黑"/>
                <w:sz w:val="24"/>
                <w:shd w:val="clear" w:color="auto" w:fill="FFFFFF"/>
              </w:rPr>
            </w:pPr>
          </w:p>
        </w:tc>
        <w:tc>
          <w:tcPr>
            <w:tcW w:w="1105" w:type="dxa"/>
            <w:tcBorders>
              <w:top w:val="single" w:color="auto" w:sz="4" w:space="0"/>
              <w:left w:val="single" w:color="auto" w:sz="4" w:space="0"/>
              <w:bottom w:val="nil"/>
            </w:tcBorders>
            <w:vAlign w:val="center"/>
          </w:tcPr>
          <w:p>
            <w:pPr>
              <w:shd w:val="clear" w:color="auto" w:fill="FFFFFF"/>
              <w:jc w:val="center"/>
              <w:rPr>
                <w:rFonts w:ascii="微软雅黑" w:hAnsi="微软雅黑" w:eastAsia="微软雅黑" w:cs="微软雅黑"/>
                <w:sz w:val="24"/>
                <w:shd w:val="clear" w:color="auto" w:fill="FFFFFF"/>
              </w:rPr>
            </w:pPr>
          </w:p>
        </w:tc>
        <w:tc>
          <w:tcPr>
            <w:tcW w:w="3755" w:type="dxa"/>
            <w:tcBorders>
              <w:top w:val="single" w:color="auto" w:sz="4" w:space="0"/>
              <w:bottom w:val="nil"/>
            </w:tcBorders>
            <w:vAlign w:val="center"/>
          </w:tcPr>
          <w:p>
            <w:pPr>
              <w:pStyle w:val="22"/>
              <w:keepNext w:val="0"/>
              <w:shd w:val="clear" w:color="auto" w:fill="FFFFFF"/>
              <w:adjustRightInd/>
              <w:spacing w:before="0" w:after="0" w:line="240" w:lineRule="auto"/>
              <w:textAlignment w:val="auto"/>
              <w:rPr>
                <w:rFonts w:ascii="微软雅黑" w:hAnsi="微软雅黑" w:eastAsia="微软雅黑" w:cs="微软雅黑"/>
                <w:snapToGrid/>
                <w:spacing w:val="0"/>
                <w:kern w:val="2"/>
                <w:szCs w:val="24"/>
                <w:shd w:val="clear" w:color="auto" w:fill="FFFFFF"/>
              </w:rPr>
            </w:pPr>
          </w:p>
        </w:tc>
        <w:tc>
          <w:tcPr>
            <w:tcW w:w="877" w:type="dxa"/>
            <w:tcBorders>
              <w:top w:val="single" w:color="auto" w:sz="4" w:space="0"/>
              <w:bottom w:val="nil"/>
            </w:tcBorders>
            <w:vAlign w:val="center"/>
          </w:tcPr>
          <w:p>
            <w:pPr>
              <w:shd w:val="clear" w:color="auto" w:fill="FFFFFF"/>
              <w:jc w:val="center"/>
              <w:rPr>
                <w:rFonts w:ascii="微软雅黑" w:hAnsi="微软雅黑" w:eastAsia="微软雅黑" w:cs="微软雅黑"/>
                <w:sz w:val="24"/>
                <w:shd w:val="clear" w:color="auto" w:fill="FFFFFF"/>
              </w:rPr>
            </w:pPr>
          </w:p>
        </w:tc>
        <w:tc>
          <w:tcPr>
            <w:tcW w:w="1958" w:type="dxa"/>
            <w:tcBorders>
              <w:top w:val="single" w:color="auto" w:sz="4" w:space="0"/>
              <w:bottom w:val="nil"/>
              <w:right w:val="single" w:color="auto" w:sz="4" w:space="0"/>
            </w:tcBorders>
            <w:vAlign w:val="center"/>
          </w:tcPr>
          <w:p>
            <w:pPr>
              <w:shd w:val="clear" w:color="auto" w:fill="FFFFFF"/>
              <w:ind w:firstLine="12"/>
              <w:jc w:val="center"/>
              <w:rPr>
                <w:rFonts w:ascii="微软雅黑" w:hAnsi="微软雅黑" w:eastAsia="微软雅黑" w:cs="微软雅黑"/>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restart"/>
            <w:tcBorders>
              <w:left w:val="single" w:color="auto" w:sz="4" w:space="0"/>
              <w:right w:val="single" w:color="auto" w:sz="4" w:space="0"/>
            </w:tcBorders>
            <w:vAlign w:val="center"/>
          </w:tcPr>
          <w:p>
            <w:pPr>
              <w:shd w:val="clear" w:color="auto" w:fill="FFFFFF"/>
              <w:rPr>
                <w:rFonts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其他主要技术人员</w:t>
            </w:r>
          </w:p>
        </w:tc>
        <w:tc>
          <w:tcPr>
            <w:tcW w:w="1015" w:type="dxa"/>
            <w:tcBorders>
              <w:left w:val="single" w:color="auto" w:sz="4" w:space="0"/>
              <w:right w:val="single" w:color="auto" w:sz="4" w:space="0"/>
            </w:tcBorders>
            <w:vAlign w:val="center"/>
          </w:tcPr>
          <w:p>
            <w:pPr>
              <w:shd w:val="clear" w:color="auto" w:fill="FFFFFF"/>
              <w:jc w:val="center"/>
              <w:rPr>
                <w:rFonts w:ascii="微软雅黑" w:hAnsi="微软雅黑" w:eastAsia="微软雅黑" w:cs="微软雅黑"/>
                <w:sz w:val="24"/>
                <w:shd w:val="clear" w:color="auto" w:fill="FFFFFF"/>
              </w:rPr>
            </w:pPr>
          </w:p>
        </w:tc>
        <w:tc>
          <w:tcPr>
            <w:tcW w:w="1105" w:type="dxa"/>
            <w:tcBorders>
              <w:left w:val="single" w:color="auto" w:sz="4" w:space="0"/>
            </w:tcBorders>
            <w:vAlign w:val="center"/>
          </w:tcPr>
          <w:p>
            <w:pPr>
              <w:shd w:val="clear" w:color="auto" w:fill="FFFFFF"/>
              <w:jc w:val="center"/>
              <w:rPr>
                <w:rFonts w:ascii="微软雅黑" w:hAnsi="微软雅黑" w:eastAsia="微软雅黑" w:cs="微软雅黑"/>
                <w:sz w:val="24"/>
                <w:shd w:val="clear" w:color="auto" w:fill="FFFFFF"/>
              </w:rPr>
            </w:pPr>
          </w:p>
        </w:tc>
        <w:tc>
          <w:tcPr>
            <w:tcW w:w="3755" w:type="dxa"/>
            <w:vAlign w:val="center"/>
          </w:tcPr>
          <w:p>
            <w:pPr>
              <w:shd w:val="clear" w:color="auto" w:fill="FFFFFF"/>
              <w:jc w:val="center"/>
              <w:rPr>
                <w:rFonts w:ascii="微软雅黑" w:hAnsi="微软雅黑" w:eastAsia="微软雅黑" w:cs="微软雅黑"/>
                <w:sz w:val="24"/>
                <w:shd w:val="clear" w:color="auto" w:fill="FFFFFF"/>
              </w:rPr>
            </w:pPr>
          </w:p>
        </w:tc>
        <w:tc>
          <w:tcPr>
            <w:tcW w:w="877" w:type="dxa"/>
            <w:vAlign w:val="center"/>
          </w:tcPr>
          <w:p>
            <w:pPr>
              <w:shd w:val="clear" w:color="auto" w:fill="FFFFFF"/>
              <w:jc w:val="center"/>
              <w:rPr>
                <w:rFonts w:ascii="微软雅黑" w:hAnsi="微软雅黑" w:eastAsia="微软雅黑" w:cs="微软雅黑"/>
                <w:sz w:val="24"/>
                <w:shd w:val="clear" w:color="auto" w:fill="FFFFFF"/>
              </w:rPr>
            </w:pPr>
          </w:p>
        </w:tc>
        <w:tc>
          <w:tcPr>
            <w:tcW w:w="1958" w:type="dxa"/>
            <w:tcBorders>
              <w:right w:val="single" w:color="auto" w:sz="4" w:space="0"/>
            </w:tcBorders>
            <w:vAlign w:val="center"/>
          </w:tcPr>
          <w:p>
            <w:pPr>
              <w:shd w:val="clear" w:color="auto" w:fill="FFFFFF"/>
              <w:jc w:val="center"/>
              <w:rPr>
                <w:rFonts w:ascii="微软雅黑" w:hAnsi="微软雅黑" w:eastAsia="微软雅黑" w:cs="微软雅黑"/>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pPr>
              <w:shd w:val="clear" w:color="auto" w:fill="FFFFFF"/>
              <w:rPr>
                <w:rFonts w:ascii="微软雅黑" w:hAnsi="微软雅黑" w:eastAsia="微软雅黑" w:cs="微软雅黑"/>
                <w:sz w:val="24"/>
                <w:shd w:val="clear" w:color="auto" w:fill="FFFFFF"/>
              </w:rPr>
            </w:pPr>
          </w:p>
        </w:tc>
        <w:tc>
          <w:tcPr>
            <w:tcW w:w="1015" w:type="dxa"/>
            <w:tcBorders>
              <w:left w:val="single" w:color="auto" w:sz="4" w:space="0"/>
              <w:right w:val="single" w:color="auto" w:sz="4" w:space="0"/>
            </w:tcBorders>
            <w:vAlign w:val="center"/>
          </w:tcPr>
          <w:p>
            <w:pPr>
              <w:shd w:val="clear" w:color="auto" w:fill="FFFFFF"/>
              <w:jc w:val="center"/>
              <w:rPr>
                <w:rFonts w:ascii="微软雅黑" w:hAnsi="微软雅黑" w:eastAsia="微软雅黑" w:cs="微软雅黑"/>
                <w:sz w:val="24"/>
                <w:shd w:val="clear" w:color="auto" w:fill="FFFFFF"/>
              </w:rPr>
            </w:pPr>
          </w:p>
        </w:tc>
        <w:tc>
          <w:tcPr>
            <w:tcW w:w="1105" w:type="dxa"/>
            <w:tcBorders>
              <w:left w:val="single" w:color="auto" w:sz="4" w:space="0"/>
            </w:tcBorders>
            <w:vAlign w:val="center"/>
          </w:tcPr>
          <w:p>
            <w:pPr>
              <w:shd w:val="clear" w:color="auto" w:fill="FFFFFF"/>
              <w:jc w:val="center"/>
              <w:rPr>
                <w:rFonts w:ascii="微软雅黑" w:hAnsi="微软雅黑" w:eastAsia="微软雅黑" w:cs="微软雅黑"/>
                <w:sz w:val="24"/>
                <w:shd w:val="clear" w:color="auto" w:fill="FFFFFF"/>
              </w:rPr>
            </w:pPr>
          </w:p>
        </w:tc>
        <w:tc>
          <w:tcPr>
            <w:tcW w:w="3755" w:type="dxa"/>
            <w:vAlign w:val="center"/>
          </w:tcPr>
          <w:p>
            <w:pPr>
              <w:shd w:val="clear" w:color="auto" w:fill="FFFFFF"/>
              <w:jc w:val="center"/>
              <w:rPr>
                <w:rFonts w:ascii="微软雅黑" w:hAnsi="微软雅黑" w:eastAsia="微软雅黑" w:cs="微软雅黑"/>
                <w:sz w:val="24"/>
                <w:shd w:val="clear" w:color="auto" w:fill="FFFFFF"/>
              </w:rPr>
            </w:pPr>
          </w:p>
        </w:tc>
        <w:tc>
          <w:tcPr>
            <w:tcW w:w="877" w:type="dxa"/>
            <w:vAlign w:val="center"/>
          </w:tcPr>
          <w:p>
            <w:pPr>
              <w:shd w:val="clear" w:color="auto" w:fill="FFFFFF"/>
              <w:jc w:val="center"/>
              <w:rPr>
                <w:rFonts w:ascii="微软雅黑" w:hAnsi="微软雅黑" w:eastAsia="微软雅黑" w:cs="微软雅黑"/>
                <w:sz w:val="24"/>
                <w:shd w:val="clear" w:color="auto" w:fill="FFFFFF"/>
              </w:rPr>
            </w:pPr>
          </w:p>
        </w:tc>
        <w:tc>
          <w:tcPr>
            <w:tcW w:w="1958" w:type="dxa"/>
            <w:tcBorders>
              <w:right w:val="single" w:color="auto" w:sz="4" w:space="0"/>
            </w:tcBorders>
            <w:vAlign w:val="center"/>
          </w:tcPr>
          <w:p>
            <w:pPr>
              <w:shd w:val="clear" w:color="auto" w:fill="FFFFFF"/>
              <w:jc w:val="center"/>
              <w:rPr>
                <w:rFonts w:ascii="微软雅黑" w:hAnsi="微软雅黑" w:eastAsia="微软雅黑" w:cs="微软雅黑"/>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pPr>
              <w:shd w:val="clear" w:color="auto" w:fill="FFFFFF"/>
              <w:rPr>
                <w:rFonts w:ascii="微软雅黑" w:hAnsi="微软雅黑" w:eastAsia="微软雅黑" w:cs="微软雅黑"/>
                <w:sz w:val="24"/>
                <w:shd w:val="clear" w:color="auto" w:fill="FFFFFF"/>
              </w:rPr>
            </w:pPr>
          </w:p>
        </w:tc>
        <w:tc>
          <w:tcPr>
            <w:tcW w:w="1015" w:type="dxa"/>
            <w:tcBorders>
              <w:left w:val="single" w:color="auto" w:sz="4" w:space="0"/>
              <w:right w:val="single" w:color="auto" w:sz="4" w:space="0"/>
            </w:tcBorders>
            <w:vAlign w:val="center"/>
          </w:tcPr>
          <w:p>
            <w:pPr>
              <w:shd w:val="clear" w:color="auto" w:fill="FFFFFF"/>
              <w:jc w:val="center"/>
              <w:rPr>
                <w:rFonts w:ascii="微软雅黑" w:hAnsi="微软雅黑" w:eastAsia="微软雅黑" w:cs="微软雅黑"/>
                <w:sz w:val="24"/>
                <w:shd w:val="clear" w:color="auto" w:fill="FFFFFF"/>
              </w:rPr>
            </w:pPr>
          </w:p>
        </w:tc>
        <w:tc>
          <w:tcPr>
            <w:tcW w:w="1105" w:type="dxa"/>
            <w:tcBorders>
              <w:left w:val="single" w:color="auto" w:sz="4" w:space="0"/>
            </w:tcBorders>
            <w:vAlign w:val="center"/>
          </w:tcPr>
          <w:p>
            <w:pPr>
              <w:shd w:val="clear" w:color="auto" w:fill="FFFFFF"/>
              <w:jc w:val="center"/>
              <w:rPr>
                <w:rFonts w:ascii="微软雅黑" w:hAnsi="微软雅黑" w:eastAsia="微软雅黑" w:cs="微软雅黑"/>
                <w:sz w:val="24"/>
                <w:shd w:val="clear" w:color="auto" w:fill="FFFFFF"/>
              </w:rPr>
            </w:pPr>
          </w:p>
        </w:tc>
        <w:tc>
          <w:tcPr>
            <w:tcW w:w="3755" w:type="dxa"/>
            <w:vAlign w:val="center"/>
          </w:tcPr>
          <w:p>
            <w:pPr>
              <w:shd w:val="clear" w:color="auto" w:fill="FFFFFF"/>
              <w:jc w:val="center"/>
              <w:rPr>
                <w:rFonts w:ascii="微软雅黑" w:hAnsi="微软雅黑" w:eastAsia="微软雅黑" w:cs="微软雅黑"/>
                <w:sz w:val="24"/>
                <w:shd w:val="clear" w:color="auto" w:fill="FFFFFF"/>
              </w:rPr>
            </w:pPr>
          </w:p>
        </w:tc>
        <w:tc>
          <w:tcPr>
            <w:tcW w:w="877" w:type="dxa"/>
            <w:vAlign w:val="center"/>
          </w:tcPr>
          <w:p>
            <w:pPr>
              <w:shd w:val="clear" w:color="auto" w:fill="FFFFFF"/>
              <w:jc w:val="center"/>
              <w:rPr>
                <w:rFonts w:ascii="微软雅黑" w:hAnsi="微软雅黑" w:eastAsia="微软雅黑" w:cs="微软雅黑"/>
                <w:sz w:val="24"/>
                <w:shd w:val="clear" w:color="auto" w:fill="FFFFFF"/>
              </w:rPr>
            </w:pPr>
          </w:p>
        </w:tc>
        <w:tc>
          <w:tcPr>
            <w:tcW w:w="1958" w:type="dxa"/>
            <w:tcBorders>
              <w:right w:val="single" w:color="auto" w:sz="4" w:space="0"/>
            </w:tcBorders>
            <w:vAlign w:val="center"/>
          </w:tcPr>
          <w:p>
            <w:pPr>
              <w:shd w:val="clear" w:color="auto" w:fill="FFFFFF"/>
              <w:jc w:val="center"/>
              <w:rPr>
                <w:rFonts w:ascii="微软雅黑" w:hAnsi="微软雅黑" w:eastAsia="微软雅黑" w:cs="微软雅黑"/>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pPr>
              <w:shd w:val="clear" w:color="auto" w:fill="FFFFFF"/>
              <w:jc w:val="center"/>
              <w:rPr>
                <w:rFonts w:ascii="微软雅黑" w:hAnsi="微软雅黑" w:eastAsia="微软雅黑" w:cs="微软雅黑"/>
                <w:sz w:val="24"/>
                <w:shd w:val="clear" w:color="auto" w:fill="FFFFFF"/>
              </w:rPr>
            </w:pPr>
          </w:p>
        </w:tc>
        <w:tc>
          <w:tcPr>
            <w:tcW w:w="1015" w:type="dxa"/>
            <w:tcBorders>
              <w:left w:val="single" w:color="auto" w:sz="4" w:space="0"/>
              <w:right w:val="single" w:color="auto" w:sz="4" w:space="0"/>
            </w:tcBorders>
            <w:vAlign w:val="center"/>
          </w:tcPr>
          <w:p>
            <w:pPr>
              <w:shd w:val="clear" w:color="auto" w:fill="FFFFFF"/>
              <w:jc w:val="center"/>
              <w:rPr>
                <w:rFonts w:ascii="微软雅黑" w:hAnsi="微软雅黑" w:eastAsia="微软雅黑" w:cs="微软雅黑"/>
                <w:sz w:val="24"/>
                <w:shd w:val="clear" w:color="auto" w:fill="FFFFFF"/>
              </w:rPr>
            </w:pPr>
          </w:p>
        </w:tc>
        <w:tc>
          <w:tcPr>
            <w:tcW w:w="1105" w:type="dxa"/>
            <w:tcBorders>
              <w:left w:val="single" w:color="auto" w:sz="4" w:space="0"/>
            </w:tcBorders>
            <w:vAlign w:val="center"/>
          </w:tcPr>
          <w:p>
            <w:pPr>
              <w:shd w:val="clear" w:color="auto" w:fill="FFFFFF"/>
              <w:jc w:val="center"/>
              <w:rPr>
                <w:rFonts w:ascii="微软雅黑" w:hAnsi="微软雅黑" w:eastAsia="微软雅黑" w:cs="微软雅黑"/>
                <w:sz w:val="24"/>
                <w:shd w:val="clear" w:color="auto" w:fill="FFFFFF"/>
              </w:rPr>
            </w:pPr>
          </w:p>
        </w:tc>
        <w:tc>
          <w:tcPr>
            <w:tcW w:w="3755" w:type="dxa"/>
            <w:vAlign w:val="center"/>
          </w:tcPr>
          <w:p>
            <w:pPr>
              <w:shd w:val="clear" w:color="auto" w:fill="FFFFFF"/>
              <w:jc w:val="center"/>
              <w:rPr>
                <w:rFonts w:ascii="微软雅黑" w:hAnsi="微软雅黑" w:eastAsia="微软雅黑" w:cs="微软雅黑"/>
                <w:sz w:val="24"/>
                <w:shd w:val="clear" w:color="auto" w:fill="FFFFFF"/>
              </w:rPr>
            </w:pPr>
          </w:p>
        </w:tc>
        <w:tc>
          <w:tcPr>
            <w:tcW w:w="877" w:type="dxa"/>
            <w:vAlign w:val="center"/>
          </w:tcPr>
          <w:p>
            <w:pPr>
              <w:shd w:val="clear" w:color="auto" w:fill="FFFFFF"/>
              <w:jc w:val="center"/>
              <w:rPr>
                <w:rFonts w:ascii="微软雅黑" w:hAnsi="微软雅黑" w:eastAsia="微软雅黑" w:cs="微软雅黑"/>
                <w:sz w:val="24"/>
                <w:shd w:val="clear" w:color="auto" w:fill="FFFFFF"/>
              </w:rPr>
            </w:pPr>
          </w:p>
        </w:tc>
        <w:tc>
          <w:tcPr>
            <w:tcW w:w="1958" w:type="dxa"/>
            <w:tcBorders>
              <w:right w:val="single" w:color="auto" w:sz="4" w:space="0"/>
            </w:tcBorders>
            <w:vAlign w:val="center"/>
          </w:tcPr>
          <w:p>
            <w:pPr>
              <w:shd w:val="clear" w:color="auto" w:fill="FFFFFF"/>
              <w:jc w:val="center"/>
              <w:rPr>
                <w:rFonts w:ascii="微软雅黑" w:hAnsi="微软雅黑" w:eastAsia="微软雅黑" w:cs="微软雅黑"/>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pPr>
              <w:shd w:val="clear" w:color="auto" w:fill="FFFFFF"/>
              <w:jc w:val="center"/>
              <w:rPr>
                <w:rFonts w:ascii="微软雅黑" w:hAnsi="微软雅黑" w:eastAsia="微软雅黑" w:cs="微软雅黑"/>
                <w:sz w:val="24"/>
                <w:shd w:val="clear" w:color="auto" w:fill="FFFFFF"/>
              </w:rPr>
            </w:pPr>
          </w:p>
        </w:tc>
        <w:tc>
          <w:tcPr>
            <w:tcW w:w="1015" w:type="dxa"/>
            <w:tcBorders>
              <w:left w:val="single" w:color="auto" w:sz="4" w:space="0"/>
              <w:right w:val="single" w:color="auto" w:sz="4" w:space="0"/>
            </w:tcBorders>
            <w:vAlign w:val="center"/>
          </w:tcPr>
          <w:p>
            <w:pPr>
              <w:shd w:val="clear" w:color="auto" w:fill="FFFFFF"/>
              <w:jc w:val="center"/>
              <w:rPr>
                <w:rFonts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w:t>
            </w:r>
          </w:p>
        </w:tc>
        <w:tc>
          <w:tcPr>
            <w:tcW w:w="1105" w:type="dxa"/>
            <w:tcBorders>
              <w:left w:val="single" w:color="auto" w:sz="4" w:space="0"/>
            </w:tcBorders>
            <w:vAlign w:val="center"/>
          </w:tcPr>
          <w:p>
            <w:pPr>
              <w:shd w:val="clear" w:color="auto" w:fill="FFFFFF"/>
              <w:jc w:val="center"/>
              <w:rPr>
                <w:rFonts w:ascii="微软雅黑" w:hAnsi="微软雅黑" w:eastAsia="微软雅黑" w:cs="微软雅黑"/>
                <w:sz w:val="24"/>
                <w:shd w:val="clear" w:color="auto" w:fill="FFFFFF"/>
              </w:rPr>
            </w:pPr>
          </w:p>
        </w:tc>
        <w:tc>
          <w:tcPr>
            <w:tcW w:w="3755" w:type="dxa"/>
            <w:vAlign w:val="center"/>
          </w:tcPr>
          <w:p>
            <w:pPr>
              <w:shd w:val="clear" w:color="auto" w:fill="FFFFFF"/>
              <w:jc w:val="center"/>
              <w:rPr>
                <w:rFonts w:ascii="微软雅黑" w:hAnsi="微软雅黑" w:eastAsia="微软雅黑" w:cs="微软雅黑"/>
                <w:sz w:val="24"/>
                <w:shd w:val="clear" w:color="auto" w:fill="FFFFFF"/>
              </w:rPr>
            </w:pPr>
          </w:p>
        </w:tc>
        <w:tc>
          <w:tcPr>
            <w:tcW w:w="877" w:type="dxa"/>
            <w:vAlign w:val="center"/>
          </w:tcPr>
          <w:p>
            <w:pPr>
              <w:shd w:val="clear" w:color="auto" w:fill="FFFFFF"/>
              <w:jc w:val="center"/>
              <w:rPr>
                <w:rFonts w:ascii="微软雅黑" w:hAnsi="微软雅黑" w:eastAsia="微软雅黑" w:cs="微软雅黑"/>
                <w:sz w:val="24"/>
                <w:shd w:val="clear" w:color="auto" w:fill="FFFFFF"/>
              </w:rPr>
            </w:pPr>
          </w:p>
        </w:tc>
        <w:tc>
          <w:tcPr>
            <w:tcW w:w="1958" w:type="dxa"/>
            <w:tcBorders>
              <w:right w:val="single" w:color="auto" w:sz="4" w:space="0"/>
            </w:tcBorders>
            <w:vAlign w:val="center"/>
          </w:tcPr>
          <w:p>
            <w:pPr>
              <w:shd w:val="clear" w:color="auto" w:fill="FFFFFF"/>
              <w:jc w:val="center"/>
              <w:rPr>
                <w:rFonts w:ascii="微软雅黑" w:hAnsi="微软雅黑" w:eastAsia="微软雅黑" w:cs="微软雅黑"/>
                <w:sz w:val="24"/>
                <w:shd w:val="clear" w:color="auto" w:fill="FFFFFF"/>
              </w:rPr>
            </w:pPr>
          </w:p>
        </w:tc>
      </w:tr>
    </w:tbl>
    <w:p>
      <w:pPr>
        <w:shd w:val="clear" w:color="auto" w:fill="FFFFFF"/>
        <w:spacing w:line="500" w:lineRule="exact"/>
        <w:jc w:val="center"/>
        <w:rPr>
          <w:rFonts w:ascii="微软雅黑" w:hAnsi="微软雅黑" w:eastAsia="微软雅黑" w:cs="微软雅黑"/>
          <w:b/>
          <w:bCs/>
          <w:sz w:val="28"/>
          <w:szCs w:val="28"/>
          <w:shd w:val="clear" w:color="auto" w:fill="FFFFFF"/>
        </w:rPr>
      </w:pPr>
    </w:p>
    <w:p>
      <w:pPr>
        <w:shd w:val="clear" w:color="auto" w:fill="FFFFFF"/>
        <w:rPr>
          <w:rFonts w:ascii="微软雅黑" w:hAnsi="微软雅黑" w:eastAsia="微软雅黑" w:cs="微软雅黑"/>
          <w:sz w:val="28"/>
          <w:szCs w:val="28"/>
          <w:shd w:val="clear" w:color="auto" w:fill="FFFFFF"/>
          <w:lang w:val="en-GB"/>
        </w:rPr>
      </w:pPr>
      <w:r>
        <w:rPr>
          <w:rFonts w:hint="eastAsia" w:ascii="微软雅黑" w:hAnsi="微软雅黑" w:eastAsia="微软雅黑" w:cs="微软雅黑"/>
          <w:sz w:val="28"/>
          <w:szCs w:val="28"/>
          <w:shd w:val="clear" w:color="auto" w:fill="FFFFFF"/>
          <w:lang w:val="en-GB"/>
        </w:rPr>
        <w:t>注：</w:t>
      </w:r>
      <w:r>
        <w:rPr>
          <w:rFonts w:hint="eastAsia" w:ascii="微软雅黑" w:hAnsi="微软雅黑" w:eastAsia="微软雅黑" w:cs="微软雅黑"/>
          <w:sz w:val="28"/>
          <w:szCs w:val="28"/>
          <w:shd w:val="clear" w:color="auto" w:fill="FFFFFF"/>
        </w:rPr>
        <w:t>1.</w:t>
      </w:r>
      <w:r>
        <w:rPr>
          <w:rFonts w:hint="eastAsia" w:ascii="微软雅黑" w:hAnsi="微软雅黑" w:eastAsia="微软雅黑" w:cs="微软雅黑"/>
          <w:sz w:val="28"/>
          <w:szCs w:val="28"/>
          <w:shd w:val="clear" w:color="auto" w:fill="FFFFFF"/>
          <w:lang w:val="en-GB"/>
        </w:rPr>
        <w:t>项目负责人和其他主要技术人员应附有关身份证明、从业资格证明、职称证、社保缴费等等有关证明文件，具体根据评分细则提供。</w:t>
      </w:r>
    </w:p>
    <w:p>
      <w:pPr>
        <w:shd w:val="clear" w:color="auto" w:fill="FFFFFF"/>
        <w:ind w:firstLine="560" w:firstLineChars="200"/>
        <w:rPr>
          <w:rFonts w:ascii="微软雅黑" w:hAnsi="微软雅黑" w:eastAsia="微软雅黑" w:cs="微软雅黑"/>
          <w:b/>
          <w:sz w:val="28"/>
          <w:szCs w:val="28"/>
          <w:shd w:val="clear" w:color="auto" w:fill="FFFFFF"/>
          <w:lang w:val="en-GB"/>
        </w:rPr>
      </w:pPr>
      <w:r>
        <w:rPr>
          <w:rFonts w:hint="eastAsia" w:ascii="微软雅黑" w:hAnsi="微软雅黑" w:eastAsia="微软雅黑" w:cs="微软雅黑"/>
          <w:sz w:val="28"/>
          <w:szCs w:val="28"/>
          <w:shd w:val="clear" w:color="auto" w:fill="FFFFFF"/>
        </w:rPr>
        <w:t>2.此表仅提供了表格形式，磋商响应方应根据需要准备足够数量的表格来填写。</w:t>
      </w:r>
    </w:p>
    <w:p>
      <w:pPr>
        <w:shd w:val="clear" w:color="auto" w:fill="FFFFFF"/>
        <w:tabs>
          <w:tab w:val="left" w:pos="540"/>
        </w:tabs>
        <w:rPr>
          <w:rFonts w:ascii="微软雅黑" w:hAnsi="微软雅黑" w:eastAsia="微软雅黑" w:cs="微软雅黑"/>
          <w:b/>
          <w:sz w:val="28"/>
          <w:szCs w:val="28"/>
          <w:shd w:val="clear" w:color="auto" w:fill="FFFFFF"/>
          <w:lang w:val="en-GB"/>
        </w:rPr>
      </w:pPr>
    </w:p>
    <w:p>
      <w:pPr>
        <w:shd w:val="clear" w:color="auto" w:fill="FFFFFF"/>
        <w:adjustRightInd w:val="0"/>
        <w:snapToGrid w:val="0"/>
        <w:spacing w:line="300" w:lineRule="auto"/>
        <w:rPr>
          <w:rFonts w:ascii="微软雅黑" w:hAnsi="微软雅黑" w:eastAsia="微软雅黑" w:cs="微软雅黑"/>
          <w:sz w:val="28"/>
          <w:szCs w:val="28"/>
          <w:shd w:val="clear" w:color="auto" w:fill="FFFFFF"/>
        </w:rPr>
      </w:pPr>
      <w:r>
        <w:rPr>
          <w:rFonts w:hint="eastAsia" w:ascii="微软雅黑" w:hAnsi="微软雅黑" w:eastAsia="微软雅黑" w:cs="微软雅黑"/>
          <w:sz w:val="28"/>
          <w:szCs w:val="28"/>
          <w:shd w:val="clear" w:color="auto" w:fill="FFFFFF"/>
        </w:rPr>
        <w:t>响应供应商法定代表人（或法定代表人授权代表）签字：</w:t>
      </w:r>
      <w:r>
        <w:rPr>
          <w:rFonts w:hint="eastAsia" w:ascii="微软雅黑" w:hAnsi="微软雅黑" w:eastAsia="微软雅黑" w:cs="微软雅黑"/>
          <w:sz w:val="28"/>
          <w:szCs w:val="28"/>
          <w:u w:val="single"/>
          <w:shd w:val="clear" w:color="auto" w:fill="FFFFFF"/>
        </w:rPr>
        <w:t xml:space="preserve">         </w:t>
      </w:r>
    </w:p>
    <w:p>
      <w:pPr>
        <w:shd w:val="clear" w:color="auto" w:fill="FFFFFF"/>
        <w:adjustRightInd w:val="0"/>
        <w:snapToGrid w:val="0"/>
        <w:spacing w:line="300" w:lineRule="auto"/>
        <w:rPr>
          <w:rFonts w:ascii="微软雅黑" w:hAnsi="微软雅黑" w:eastAsia="微软雅黑" w:cs="微软雅黑"/>
          <w:sz w:val="28"/>
          <w:szCs w:val="28"/>
          <w:u w:val="single"/>
          <w:shd w:val="clear" w:color="auto" w:fill="FFFFFF"/>
        </w:rPr>
      </w:pPr>
      <w:r>
        <w:rPr>
          <w:rFonts w:hint="eastAsia" w:ascii="微软雅黑" w:hAnsi="微软雅黑" w:eastAsia="微软雅黑" w:cs="微软雅黑"/>
          <w:sz w:val="28"/>
          <w:szCs w:val="28"/>
          <w:shd w:val="clear" w:color="auto" w:fill="FFFFFF"/>
        </w:rPr>
        <w:t>响应供应商名称（签章）：</w:t>
      </w:r>
      <w:r>
        <w:rPr>
          <w:rFonts w:hint="eastAsia" w:ascii="微软雅黑" w:hAnsi="微软雅黑" w:eastAsia="微软雅黑" w:cs="微软雅黑"/>
          <w:sz w:val="28"/>
          <w:szCs w:val="28"/>
          <w:u w:val="single"/>
          <w:shd w:val="clear" w:color="auto" w:fill="FFFFFF"/>
        </w:rPr>
        <w:t xml:space="preserve">                        </w:t>
      </w:r>
    </w:p>
    <w:p>
      <w:pPr>
        <w:shd w:val="clear" w:color="auto" w:fill="FFFFFF"/>
        <w:rPr>
          <w:rFonts w:ascii="微软雅黑" w:hAnsi="微软雅黑" w:eastAsia="微软雅黑" w:cs="微软雅黑"/>
          <w:b/>
          <w:kern w:val="0"/>
          <w:sz w:val="28"/>
          <w:szCs w:val="28"/>
          <w:shd w:val="clear" w:color="auto" w:fill="FFFFFF"/>
        </w:rPr>
      </w:pPr>
    </w:p>
    <w:p>
      <w:pPr>
        <w:shd w:val="clear" w:color="auto" w:fill="FFFFFF"/>
        <w:rPr>
          <w:rFonts w:ascii="微软雅黑" w:hAnsi="微软雅黑" w:eastAsia="微软雅黑" w:cs="微软雅黑"/>
          <w:b/>
          <w:kern w:val="0"/>
          <w:sz w:val="28"/>
          <w:szCs w:val="28"/>
          <w:shd w:val="clear" w:color="auto" w:fill="FFFFFF"/>
        </w:rPr>
      </w:pPr>
    </w:p>
    <w:p>
      <w:pPr>
        <w:shd w:val="clear" w:color="auto" w:fill="FFFFFF"/>
        <w:rPr>
          <w:rFonts w:ascii="微软雅黑" w:hAnsi="微软雅黑" w:eastAsia="微软雅黑" w:cs="微软雅黑"/>
          <w:b/>
          <w:kern w:val="0"/>
          <w:sz w:val="28"/>
          <w:szCs w:val="28"/>
          <w:shd w:val="clear" w:color="auto" w:fill="FFFFFF"/>
        </w:rPr>
      </w:pPr>
    </w:p>
    <w:p>
      <w:pPr>
        <w:shd w:val="clear" w:color="auto" w:fill="FFFFFF"/>
        <w:rPr>
          <w:rFonts w:ascii="微软雅黑" w:hAnsi="微软雅黑" w:eastAsia="微软雅黑" w:cs="微软雅黑"/>
          <w:b/>
          <w:kern w:val="0"/>
          <w:sz w:val="30"/>
          <w:szCs w:val="30"/>
          <w:shd w:val="clear" w:color="auto" w:fill="FFFFFF"/>
        </w:rPr>
      </w:pPr>
      <w:r>
        <w:rPr>
          <w:rFonts w:hint="eastAsia" w:ascii="微软雅黑" w:hAnsi="微软雅黑" w:eastAsia="微软雅黑" w:cs="微软雅黑"/>
          <w:b/>
          <w:kern w:val="0"/>
          <w:sz w:val="28"/>
          <w:szCs w:val="28"/>
          <w:shd w:val="clear" w:color="auto" w:fill="FFFFFF"/>
        </w:rPr>
        <w:t>附件：</w:t>
      </w:r>
    </w:p>
    <w:p>
      <w:pPr>
        <w:shd w:val="clear" w:color="auto" w:fill="FFFFFF"/>
        <w:jc w:val="center"/>
        <w:rPr>
          <w:rFonts w:ascii="微软雅黑" w:hAnsi="微软雅黑" w:eastAsia="微软雅黑" w:cs="微软雅黑"/>
          <w:szCs w:val="21"/>
          <w:shd w:val="clear" w:color="auto" w:fill="FFFFFF"/>
        </w:rPr>
      </w:pPr>
      <w:r>
        <w:rPr>
          <w:rFonts w:hint="eastAsia" w:ascii="微软雅黑" w:hAnsi="微软雅黑" w:eastAsia="微软雅黑" w:cs="微软雅黑"/>
          <w:b/>
          <w:bCs/>
          <w:sz w:val="30"/>
          <w:szCs w:val="30"/>
          <w:shd w:val="clear" w:color="auto" w:fill="FFFFFF"/>
        </w:rPr>
        <w:t>供应商磋商响应文件评分索引一览表（</w:t>
      </w:r>
      <w:r>
        <w:rPr>
          <w:rFonts w:hint="eastAsia" w:ascii="微软雅黑" w:hAnsi="微软雅黑" w:eastAsia="微软雅黑" w:cs="微软雅黑"/>
          <w:b/>
          <w:sz w:val="32"/>
          <w:szCs w:val="32"/>
          <w:shd w:val="clear" w:color="auto" w:fill="FFFFFF"/>
        </w:rPr>
        <w:t>格式仅供参考</w:t>
      </w:r>
      <w:r>
        <w:rPr>
          <w:rFonts w:hint="eastAsia" w:ascii="微软雅黑" w:hAnsi="微软雅黑" w:eastAsia="微软雅黑" w:cs="微软雅黑"/>
          <w:b/>
          <w:bCs/>
          <w:sz w:val="30"/>
          <w:szCs w:val="30"/>
          <w:shd w:val="clear" w:color="auto" w:fill="FFFFFF"/>
        </w:rPr>
        <w:t>）</w:t>
      </w:r>
    </w:p>
    <w:tbl>
      <w:tblPr>
        <w:tblStyle w:val="11"/>
        <w:tblW w:w="9647"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642"/>
        <w:gridCol w:w="1554"/>
        <w:gridCol w:w="2165"/>
        <w:gridCol w:w="2143"/>
        <w:gridCol w:w="2143"/>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642" w:type="dxa"/>
            <w:vAlign w:val="center"/>
          </w:tcPr>
          <w:p>
            <w:pPr>
              <w:widowControl/>
              <w:shd w:val="clear" w:color="auto" w:fill="FFFFFF"/>
              <w:spacing w:line="300" w:lineRule="exact"/>
              <w:ind w:left="147" w:leftChars="70" w:right="84" w:rightChars="40"/>
              <w:jc w:val="center"/>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评审内容</w:t>
            </w:r>
          </w:p>
        </w:tc>
        <w:tc>
          <w:tcPr>
            <w:tcW w:w="1554" w:type="dxa"/>
            <w:vAlign w:val="center"/>
          </w:tcPr>
          <w:p>
            <w:pPr>
              <w:widowControl/>
              <w:shd w:val="clear" w:color="auto" w:fill="FFFFFF"/>
              <w:spacing w:line="400" w:lineRule="exact"/>
              <w:ind w:left="-29" w:leftChars="-14" w:right="-88" w:rightChars="-42"/>
              <w:jc w:val="center"/>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分值</w:t>
            </w:r>
          </w:p>
        </w:tc>
        <w:tc>
          <w:tcPr>
            <w:tcW w:w="2165" w:type="dxa"/>
            <w:vAlign w:val="center"/>
          </w:tcPr>
          <w:p>
            <w:pPr>
              <w:widowControl/>
              <w:shd w:val="clear" w:color="auto" w:fill="FFFFFF"/>
              <w:spacing w:line="400" w:lineRule="exact"/>
              <w:ind w:left="-527" w:firstLine="527"/>
              <w:jc w:val="center"/>
              <w:rPr>
                <w:rFonts w:ascii="微软雅黑" w:hAnsi="微软雅黑" w:eastAsia="微软雅黑" w:cs="微软雅黑"/>
                <w:kern w:val="0"/>
                <w:szCs w:val="21"/>
                <w:shd w:val="clear" w:color="auto" w:fill="FFFFFF"/>
              </w:rPr>
            </w:pPr>
            <w:r>
              <w:rPr>
                <w:rFonts w:hint="eastAsia" w:ascii="微软雅黑" w:hAnsi="微软雅黑" w:eastAsia="微软雅黑" w:cs="微软雅黑"/>
                <w:kern w:val="0"/>
                <w:szCs w:val="21"/>
                <w:shd w:val="clear" w:color="auto" w:fill="FFFFFF"/>
              </w:rPr>
              <w:t>评分标准</w:t>
            </w:r>
          </w:p>
        </w:tc>
        <w:tc>
          <w:tcPr>
            <w:tcW w:w="2143" w:type="dxa"/>
            <w:vAlign w:val="center"/>
          </w:tcPr>
          <w:p>
            <w:pPr>
              <w:widowControl/>
              <w:shd w:val="clear" w:color="auto" w:fill="FFFFFF"/>
              <w:spacing w:line="300" w:lineRule="exact"/>
              <w:ind w:left="-29" w:leftChars="-14" w:right="-88" w:rightChars="-42"/>
              <w:jc w:val="center"/>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自评分值</w:t>
            </w:r>
          </w:p>
        </w:tc>
        <w:tc>
          <w:tcPr>
            <w:tcW w:w="2143" w:type="dxa"/>
            <w:vAlign w:val="center"/>
          </w:tcPr>
          <w:p>
            <w:pPr>
              <w:widowControl/>
              <w:shd w:val="clear" w:color="auto" w:fill="FFFFFF"/>
              <w:spacing w:line="300" w:lineRule="exact"/>
              <w:ind w:left="-29" w:leftChars="-14" w:right="-88" w:rightChars="-42"/>
              <w:jc w:val="center"/>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相应内容所在磋商响应文件页码</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642" w:type="dxa"/>
            <w:vMerge w:val="restart"/>
            <w:vAlign w:val="center"/>
          </w:tcPr>
          <w:p>
            <w:pPr>
              <w:widowControl/>
              <w:shd w:val="clear" w:color="auto" w:fill="FFFFFF"/>
              <w:spacing w:line="300" w:lineRule="exact"/>
              <w:ind w:left="147" w:leftChars="70" w:right="84" w:rightChars="40"/>
              <w:jc w:val="center"/>
              <w:rPr>
                <w:rFonts w:ascii="微软雅黑" w:hAnsi="微软雅黑" w:eastAsia="微软雅黑" w:cs="微软雅黑"/>
                <w:b/>
                <w:szCs w:val="21"/>
                <w:shd w:val="clear" w:color="auto" w:fill="FFFFFF"/>
              </w:rPr>
            </w:pPr>
            <w:r>
              <w:rPr>
                <w:rFonts w:hint="eastAsia" w:ascii="微软雅黑" w:hAnsi="微软雅黑" w:eastAsia="微软雅黑" w:cs="微软雅黑"/>
                <w:szCs w:val="21"/>
                <w:shd w:val="clear" w:color="auto" w:fill="FFFFFF"/>
              </w:rPr>
              <w:t>技术分</w:t>
            </w:r>
          </w:p>
        </w:tc>
        <w:tc>
          <w:tcPr>
            <w:tcW w:w="1554" w:type="dxa"/>
            <w:vAlign w:val="center"/>
          </w:tcPr>
          <w:p>
            <w:pPr>
              <w:widowControl/>
              <w:shd w:val="clear" w:color="auto" w:fill="FFFFFF"/>
              <w:spacing w:line="400" w:lineRule="exact"/>
              <w:ind w:left="118" w:leftChars="56" w:right="84" w:rightChars="40"/>
              <w:jc w:val="center"/>
              <w:rPr>
                <w:rFonts w:ascii="微软雅黑" w:hAnsi="微软雅黑" w:eastAsia="微软雅黑" w:cs="微软雅黑"/>
                <w:szCs w:val="21"/>
                <w:shd w:val="clear" w:color="auto" w:fill="FFFFFF"/>
              </w:rPr>
            </w:pPr>
          </w:p>
        </w:tc>
        <w:tc>
          <w:tcPr>
            <w:tcW w:w="2165" w:type="dxa"/>
            <w:vAlign w:val="center"/>
          </w:tcPr>
          <w:p>
            <w:pPr>
              <w:widowControl/>
              <w:shd w:val="clear" w:color="auto" w:fill="FFFFFF"/>
              <w:spacing w:line="400" w:lineRule="exact"/>
              <w:ind w:left="118" w:leftChars="56" w:right="84" w:rightChars="40"/>
              <w:rPr>
                <w:rFonts w:ascii="微软雅黑" w:hAnsi="微软雅黑" w:eastAsia="微软雅黑" w:cs="微软雅黑"/>
                <w:szCs w:val="21"/>
                <w:shd w:val="clear" w:color="auto" w:fill="FFFFFF"/>
              </w:rPr>
            </w:pPr>
          </w:p>
        </w:tc>
        <w:tc>
          <w:tcPr>
            <w:tcW w:w="2143" w:type="dxa"/>
          </w:tcPr>
          <w:p>
            <w:pPr>
              <w:widowControl/>
              <w:shd w:val="clear" w:color="auto" w:fill="FFFFFF"/>
              <w:spacing w:line="300" w:lineRule="exact"/>
              <w:ind w:left="-29" w:leftChars="-14" w:right="-88" w:rightChars="-42"/>
              <w:jc w:val="center"/>
              <w:rPr>
                <w:rFonts w:ascii="微软雅黑" w:hAnsi="微软雅黑" w:eastAsia="微软雅黑" w:cs="微软雅黑"/>
                <w:szCs w:val="21"/>
                <w:shd w:val="clear" w:color="auto" w:fill="FFFFFF"/>
              </w:rPr>
            </w:pPr>
          </w:p>
        </w:tc>
        <w:tc>
          <w:tcPr>
            <w:tcW w:w="2143" w:type="dxa"/>
          </w:tcPr>
          <w:p>
            <w:pPr>
              <w:widowControl/>
              <w:shd w:val="clear" w:color="auto" w:fill="FFFFFF"/>
              <w:spacing w:line="300" w:lineRule="exact"/>
              <w:ind w:left="-29" w:leftChars="-14" w:right="-88" w:rightChars="-42"/>
              <w:jc w:val="center"/>
              <w:rPr>
                <w:rFonts w:ascii="微软雅黑" w:hAnsi="微软雅黑" w:eastAsia="微软雅黑" w:cs="微软雅黑"/>
                <w:szCs w:val="21"/>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642" w:type="dxa"/>
            <w:vMerge w:val="continue"/>
            <w:vAlign w:val="center"/>
          </w:tcPr>
          <w:p>
            <w:pPr>
              <w:widowControl/>
              <w:shd w:val="clear" w:color="auto" w:fill="FFFFFF"/>
              <w:spacing w:line="300" w:lineRule="exact"/>
              <w:ind w:left="147" w:leftChars="70" w:right="84" w:rightChars="40"/>
              <w:jc w:val="center"/>
              <w:rPr>
                <w:rFonts w:ascii="微软雅黑" w:hAnsi="微软雅黑" w:eastAsia="微软雅黑" w:cs="微软雅黑"/>
                <w:szCs w:val="21"/>
                <w:shd w:val="clear" w:color="auto" w:fill="FFFFFF"/>
              </w:rPr>
            </w:pPr>
          </w:p>
        </w:tc>
        <w:tc>
          <w:tcPr>
            <w:tcW w:w="1554" w:type="dxa"/>
            <w:vAlign w:val="center"/>
          </w:tcPr>
          <w:p>
            <w:pPr>
              <w:widowControl/>
              <w:shd w:val="clear" w:color="auto" w:fill="FFFFFF"/>
              <w:spacing w:line="400" w:lineRule="exact"/>
              <w:ind w:left="118" w:leftChars="56" w:right="84" w:rightChars="40"/>
              <w:jc w:val="center"/>
              <w:rPr>
                <w:rFonts w:ascii="微软雅黑" w:hAnsi="微软雅黑" w:eastAsia="微软雅黑" w:cs="微软雅黑"/>
                <w:szCs w:val="21"/>
                <w:shd w:val="clear" w:color="auto" w:fill="FFFFFF"/>
              </w:rPr>
            </w:pPr>
          </w:p>
        </w:tc>
        <w:tc>
          <w:tcPr>
            <w:tcW w:w="2165" w:type="dxa"/>
            <w:vAlign w:val="center"/>
          </w:tcPr>
          <w:p>
            <w:pPr>
              <w:widowControl/>
              <w:shd w:val="clear" w:color="auto" w:fill="FFFFFF"/>
              <w:spacing w:line="400" w:lineRule="exact"/>
              <w:ind w:left="118" w:leftChars="56" w:right="84" w:rightChars="40"/>
              <w:rPr>
                <w:rFonts w:ascii="微软雅黑" w:hAnsi="微软雅黑" w:eastAsia="微软雅黑" w:cs="微软雅黑"/>
                <w:szCs w:val="21"/>
                <w:shd w:val="clear" w:color="auto" w:fill="FFFFFF"/>
              </w:rPr>
            </w:pPr>
          </w:p>
        </w:tc>
        <w:tc>
          <w:tcPr>
            <w:tcW w:w="2143" w:type="dxa"/>
          </w:tcPr>
          <w:p>
            <w:pPr>
              <w:widowControl/>
              <w:shd w:val="clear" w:color="auto" w:fill="FFFFFF"/>
              <w:spacing w:line="300" w:lineRule="exact"/>
              <w:ind w:left="118" w:leftChars="56" w:right="84" w:rightChars="40"/>
              <w:rPr>
                <w:rFonts w:ascii="微软雅黑" w:hAnsi="微软雅黑" w:eastAsia="微软雅黑" w:cs="微软雅黑"/>
                <w:szCs w:val="21"/>
                <w:shd w:val="clear" w:color="auto" w:fill="FFFFFF"/>
              </w:rPr>
            </w:pPr>
          </w:p>
        </w:tc>
        <w:tc>
          <w:tcPr>
            <w:tcW w:w="2143" w:type="dxa"/>
          </w:tcPr>
          <w:p>
            <w:pPr>
              <w:widowControl/>
              <w:shd w:val="clear" w:color="auto" w:fill="FFFFFF"/>
              <w:spacing w:line="300" w:lineRule="exact"/>
              <w:ind w:left="118" w:leftChars="56" w:right="84" w:rightChars="40"/>
              <w:rPr>
                <w:rFonts w:ascii="微软雅黑" w:hAnsi="微软雅黑" w:eastAsia="微软雅黑" w:cs="微软雅黑"/>
                <w:szCs w:val="21"/>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642" w:type="dxa"/>
            <w:vMerge w:val="continue"/>
            <w:vAlign w:val="center"/>
          </w:tcPr>
          <w:p>
            <w:pPr>
              <w:widowControl/>
              <w:shd w:val="clear" w:color="auto" w:fill="FFFFFF"/>
              <w:spacing w:line="300" w:lineRule="exact"/>
              <w:ind w:left="147" w:leftChars="70" w:right="84" w:rightChars="40"/>
              <w:jc w:val="center"/>
              <w:rPr>
                <w:rFonts w:ascii="微软雅黑" w:hAnsi="微软雅黑" w:eastAsia="微软雅黑" w:cs="微软雅黑"/>
                <w:szCs w:val="21"/>
                <w:shd w:val="clear" w:color="auto" w:fill="FFFFFF"/>
              </w:rPr>
            </w:pPr>
          </w:p>
        </w:tc>
        <w:tc>
          <w:tcPr>
            <w:tcW w:w="1554" w:type="dxa"/>
            <w:vAlign w:val="center"/>
          </w:tcPr>
          <w:p>
            <w:pPr>
              <w:widowControl/>
              <w:shd w:val="clear" w:color="auto" w:fill="FFFFFF"/>
              <w:spacing w:line="400" w:lineRule="exact"/>
              <w:ind w:left="118" w:leftChars="56" w:right="84" w:rightChars="40"/>
              <w:jc w:val="center"/>
              <w:rPr>
                <w:rFonts w:ascii="微软雅黑" w:hAnsi="微软雅黑" w:eastAsia="微软雅黑" w:cs="微软雅黑"/>
                <w:szCs w:val="21"/>
                <w:shd w:val="clear" w:color="auto" w:fill="FFFFFF"/>
              </w:rPr>
            </w:pPr>
          </w:p>
        </w:tc>
        <w:tc>
          <w:tcPr>
            <w:tcW w:w="2165" w:type="dxa"/>
            <w:vAlign w:val="center"/>
          </w:tcPr>
          <w:p>
            <w:pPr>
              <w:widowControl/>
              <w:shd w:val="clear" w:color="auto" w:fill="FFFFFF"/>
              <w:spacing w:line="400" w:lineRule="exact"/>
              <w:ind w:left="118" w:leftChars="56" w:right="84" w:rightChars="40"/>
              <w:rPr>
                <w:rFonts w:ascii="微软雅黑" w:hAnsi="微软雅黑" w:eastAsia="微软雅黑" w:cs="微软雅黑"/>
                <w:szCs w:val="21"/>
                <w:shd w:val="clear" w:color="auto" w:fill="FFFFFF"/>
              </w:rPr>
            </w:pPr>
          </w:p>
        </w:tc>
        <w:tc>
          <w:tcPr>
            <w:tcW w:w="2143" w:type="dxa"/>
          </w:tcPr>
          <w:p>
            <w:pPr>
              <w:widowControl/>
              <w:shd w:val="clear" w:color="auto" w:fill="FFFFFF"/>
              <w:spacing w:line="300" w:lineRule="exact"/>
              <w:ind w:left="118" w:leftChars="56" w:right="84" w:rightChars="40"/>
              <w:rPr>
                <w:rFonts w:ascii="微软雅黑" w:hAnsi="微软雅黑" w:eastAsia="微软雅黑" w:cs="微软雅黑"/>
                <w:szCs w:val="21"/>
                <w:shd w:val="clear" w:color="auto" w:fill="FFFFFF"/>
              </w:rPr>
            </w:pPr>
          </w:p>
        </w:tc>
        <w:tc>
          <w:tcPr>
            <w:tcW w:w="2143" w:type="dxa"/>
          </w:tcPr>
          <w:p>
            <w:pPr>
              <w:widowControl/>
              <w:shd w:val="clear" w:color="auto" w:fill="FFFFFF"/>
              <w:spacing w:line="300" w:lineRule="exact"/>
              <w:ind w:left="118" w:leftChars="56" w:right="84" w:rightChars="40"/>
              <w:rPr>
                <w:rFonts w:ascii="微软雅黑" w:hAnsi="微软雅黑" w:eastAsia="微软雅黑" w:cs="微软雅黑"/>
                <w:szCs w:val="21"/>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642" w:type="dxa"/>
            <w:vMerge w:val="continue"/>
            <w:vAlign w:val="center"/>
          </w:tcPr>
          <w:p>
            <w:pPr>
              <w:widowControl/>
              <w:shd w:val="clear" w:color="auto" w:fill="FFFFFF"/>
              <w:spacing w:line="300" w:lineRule="exact"/>
              <w:ind w:left="147" w:leftChars="70" w:right="84" w:rightChars="40"/>
              <w:jc w:val="center"/>
              <w:rPr>
                <w:rFonts w:ascii="微软雅黑" w:hAnsi="微软雅黑" w:eastAsia="微软雅黑" w:cs="微软雅黑"/>
                <w:szCs w:val="21"/>
                <w:shd w:val="clear" w:color="auto" w:fill="FFFFFF"/>
              </w:rPr>
            </w:pPr>
          </w:p>
        </w:tc>
        <w:tc>
          <w:tcPr>
            <w:tcW w:w="1554" w:type="dxa"/>
            <w:vAlign w:val="center"/>
          </w:tcPr>
          <w:p>
            <w:pPr>
              <w:widowControl/>
              <w:shd w:val="clear" w:color="auto" w:fill="FFFFFF"/>
              <w:spacing w:line="400" w:lineRule="exact"/>
              <w:ind w:left="118" w:leftChars="56" w:right="84" w:rightChars="40"/>
              <w:jc w:val="center"/>
              <w:rPr>
                <w:rFonts w:ascii="微软雅黑" w:hAnsi="微软雅黑" w:eastAsia="微软雅黑" w:cs="微软雅黑"/>
                <w:szCs w:val="21"/>
                <w:shd w:val="clear" w:color="auto" w:fill="FFFFFF"/>
              </w:rPr>
            </w:pPr>
          </w:p>
        </w:tc>
        <w:tc>
          <w:tcPr>
            <w:tcW w:w="2165" w:type="dxa"/>
            <w:vAlign w:val="center"/>
          </w:tcPr>
          <w:p>
            <w:pPr>
              <w:widowControl/>
              <w:shd w:val="clear" w:color="auto" w:fill="FFFFFF"/>
              <w:spacing w:line="400" w:lineRule="exact"/>
              <w:ind w:left="118" w:leftChars="56" w:right="84" w:rightChars="40"/>
              <w:rPr>
                <w:rFonts w:ascii="微软雅黑" w:hAnsi="微软雅黑" w:eastAsia="微软雅黑" w:cs="微软雅黑"/>
                <w:szCs w:val="21"/>
                <w:shd w:val="clear" w:color="auto" w:fill="FFFFFF"/>
              </w:rPr>
            </w:pPr>
          </w:p>
        </w:tc>
        <w:tc>
          <w:tcPr>
            <w:tcW w:w="2143" w:type="dxa"/>
          </w:tcPr>
          <w:p>
            <w:pPr>
              <w:widowControl/>
              <w:shd w:val="clear" w:color="auto" w:fill="FFFFFF"/>
              <w:spacing w:line="300" w:lineRule="exact"/>
              <w:ind w:left="118" w:leftChars="56" w:right="84" w:rightChars="40"/>
              <w:rPr>
                <w:rFonts w:ascii="微软雅黑" w:hAnsi="微软雅黑" w:eastAsia="微软雅黑" w:cs="微软雅黑"/>
                <w:szCs w:val="21"/>
                <w:shd w:val="clear" w:color="auto" w:fill="FFFFFF"/>
              </w:rPr>
            </w:pPr>
          </w:p>
        </w:tc>
        <w:tc>
          <w:tcPr>
            <w:tcW w:w="2143" w:type="dxa"/>
          </w:tcPr>
          <w:p>
            <w:pPr>
              <w:widowControl/>
              <w:shd w:val="clear" w:color="auto" w:fill="FFFFFF"/>
              <w:spacing w:line="300" w:lineRule="exact"/>
              <w:ind w:left="118" w:leftChars="56" w:right="84" w:rightChars="40"/>
              <w:rPr>
                <w:rFonts w:ascii="微软雅黑" w:hAnsi="微软雅黑" w:eastAsia="微软雅黑" w:cs="微软雅黑"/>
                <w:szCs w:val="21"/>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642" w:type="dxa"/>
            <w:vMerge w:val="continue"/>
            <w:vAlign w:val="center"/>
          </w:tcPr>
          <w:p>
            <w:pPr>
              <w:widowControl/>
              <w:shd w:val="clear" w:color="auto" w:fill="FFFFFF"/>
              <w:spacing w:line="300" w:lineRule="exact"/>
              <w:ind w:left="147" w:leftChars="70" w:right="84" w:rightChars="40"/>
              <w:jc w:val="center"/>
              <w:rPr>
                <w:rFonts w:ascii="微软雅黑" w:hAnsi="微软雅黑" w:eastAsia="微软雅黑" w:cs="微软雅黑"/>
                <w:szCs w:val="21"/>
                <w:shd w:val="clear" w:color="auto" w:fill="FFFFFF"/>
              </w:rPr>
            </w:pPr>
          </w:p>
        </w:tc>
        <w:tc>
          <w:tcPr>
            <w:tcW w:w="1554" w:type="dxa"/>
            <w:vAlign w:val="center"/>
          </w:tcPr>
          <w:p>
            <w:pPr>
              <w:widowControl/>
              <w:shd w:val="clear" w:color="auto" w:fill="FFFFFF"/>
              <w:spacing w:line="400" w:lineRule="exact"/>
              <w:ind w:left="118" w:leftChars="56" w:right="84" w:rightChars="40"/>
              <w:jc w:val="center"/>
              <w:rPr>
                <w:rFonts w:ascii="微软雅黑" w:hAnsi="微软雅黑" w:eastAsia="微软雅黑" w:cs="微软雅黑"/>
                <w:szCs w:val="21"/>
                <w:shd w:val="clear" w:color="auto" w:fill="FFFFFF"/>
              </w:rPr>
            </w:pPr>
          </w:p>
        </w:tc>
        <w:tc>
          <w:tcPr>
            <w:tcW w:w="2165" w:type="dxa"/>
            <w:vAlign w:val="center"/>
          </w:tcPr>
          <w:p>
            <w:pPr>
              <w:widowControl/>
              <w:shd w:val="clear" w:color="auto" w:fill="FFFFFF"/>
              <w:spacing w:line="400" w:lineRule="exact"/>
              <w:ind w:left="118" w:leftChars="56" w:right="84" w:rightChars="40"/>
              <w:rPr>
                <w:rFonts w:ascii="微软雅黑" w:hAnsi="微软雅黑" w:eastAsia="微软雅黑" w:cs="微软雅黑"/>
                <w:szCs w:val="21"/>
                <w:shd w:val="clear" w:color="auto" w:fill="FFFFFF"/>
              </w:rPr>
            </w:pPr>
          </w:p>
        </w:tc>
        <w:tc>
          <w:tcPr>
            <w:tcW w:w="2143" w:type="dxa"/>
          </w:tcPr>
          <w:p>
            <w:pPr>
              <w:widowControl/>
              <w:shd w:val="clear" w:color="auto" w:fill="FFFFFF"/>
              <w:spacing w:line="300" w:lineRule="exact"/>
              <w:ind w:left="118" w:leftChars="56" w:right="84" w:rightChars="40"/>
              <w:rPr>
                <w:rFonts w:ascii="微软雅黑" w:hAnsi="微软雅黑" w:eastAsia="微软雅黑" w:cs="微软雅黑"/>
                <w:szCs w:val="21"/>
                <w:shd w:val="clear" w:color="auto" w:fill="FFFFFF"/>
              </w:rPr>
            </w:pPr>
          </w:p>
        </w:tc>
        <w:tc>
          <w:tcPr>
            <w:tcW w:w="2143" w:type="dxa"/>
          </w:tcPr>
          <w:p>
            <w:pPr>
              <w:widowControl/>
              <w:shd w:val="clear" w:color="auto" w:fill="FFFFFF"/>
              <w:spacing w:line="300" w:lineRule="exact"/>
              <w:ind w:left="118" w:leftChars="56" w:right="84" w:rightChars="40"/>
              <w:rPr>
                <w:rFonts w:ascii="微软雅黑" w:hAnsi="微软雅黑" w:eastAsia="微软雅黑" w:cs="微软雅黑"/>
                <w:szCs w:val="21"/>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642" w:type="dxa"/>
            <w:vMerge w:val="continue"/>
            <w:vAlign w:val="center"/>
          </w:tcPr>
          <w:p>
            <w:pPr>
              <w:widowControl/>
              <w:shd w:val="clear" w:color="auto" w:fill="FFFFFF"/>
              <w:spacing w:line="300" w:lineRule="exact"/>
              <w:ind w:left="147" w:leftChars="70" w:right="84" w:rightChars="40"/>
              <w:jc w:val="center"/>
              <w:rPr>
                <w:rFonts w:ascii="微软雅黑" w:hAnsi="微软雅黑" w:eastAsia="微软雅黑" w:cs="微软雅黑"/>
                <w:szCs w:val="21"/>
                <w:shd w:val="clear" w:color="auto" w:fill="FFFFFF"/>
              </w:rPr>
            </w:pPr>
          </w:p>
        </w:tc>
        <w:tc>
          <w:tcPr>
            <w:tcW w:w="1554" w:type="dxa"/>
            <w:vAlign w:val="center"/>
          </w:tcPr>
          <w:p>
            <w:pPr>
              <w:widowControl/>
              <w:shd w:val="clear" w:color="auto" w:fill="FFFFFF"/>
              <w:spacing w:line="400" w:lineRule="exact"/>
              <w:ind w:left="118" w:leftChars="56" w:right="84" w:rightChars="40"/>
              <w:jc w:val="center"/>
              <w:rPr>
                <w:rFonts w:ascii="微软雅黑" w:hAnsi="微软雅黑" w:eastAsia="微软雅黑" w:cs="微软雅黑"/>
                <w:szCs w:val="21"/>
                <w:shd w:val="clear" w:color="auto" w:fill="FFFFFF"/>
              </w:rPr>
            </w:pPr>
          </w:p>
        </w:tc>
        <w:tc>
          <w:tcPr>
            <w:tcW w:w="2165" w:type="dxa"/>
            <w:vAlign w:val="center"/>
          </w:tcPr>
          <w:p>
            <w:pPr>
              <w:widowControl/>
              <w:shd w:val="clear" w:color="auto" w:fill="FFFFFF"/>
              <w:spacing w:line="400" w:lineRule="exact"/>
              <w:ind w:left="118" w:leftChars="56" w:right="84" w:rightChars="40"/>
              <w:rPr>
                <w:rFonts w:ascii="微软雅黑" w:hAnsi="微软雅黑" w:eastAsia="微软雅黑" w:cs="微软雅黑"/>
                <w:szCs w:val="21"/>
                <w:shd w:val="clear" w:color="auto" w:fill="FFFFFF"/>
              </w:rPr>
            </w:pPr>
          </w:p>
        </w:tc>
        <w:tc>
          <w:tcPr>
            <w:tcW w:w="2143" w:type="dxa"/>
          </w:tcPr>
          <w:p>
            <w:pPr>
              <w:widowControl/>
              <w:shd w:val="clear" w:color="auto" w:fill="FFFFFF"/>
              <w:spacing w:line="300" w:lineRule="exact"/>
              <w:ind w:left="118" w:leftChars="56" w:right="84" w:rightChars="40"/>
              <w:rPr>
                <w:rFonts w:ascii="微软雅黑" w:hAnsi="微软雅黑" w:eastAsia="微软雅黑" w:cs="微软雅黑"/>
                <w:szCs w:val="21"/>
                <w:shd w:val="clear" w:color="auto" w:fill="FFFFFF"/>
              </w:rPr>
            </w:pPr>
          </w:p>
        </w:tc>
        <w:tc>
          <w:tcPr>
            <w:tcW w:w="2143" w:type="dxa"/>
          </w:tcPr>
          <w:p>
            <w:pPr>
              <w:widowControl/>
              <w:shd w:val="clear" w:color="auto" w:fill="FFFFFF"/>
              <w:spacing w:line="300" w:lineRule="exact"/>
              <w:ind w:left="118" w:leftChars="56" w:right="84" w:rightChars="40"/>
              <w:rPr>
                <w:rFonts w:ascii="微软雅黑" w:hAnsi="微软雅黑" w:eastAsia="微软雅黑" w:cs="微软雅黑"/>
                <w:szCs w:val="21"/>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642" w:type="dxa"/>
            <w:vMerge w:val="continue"/>
            <w:vAlign w:val="center"/>
          </w:tcPr>
          <w:p>
            <w:pPr>
              <w:widowControl/>
              <w:shd w:val="clear" w:color="auto" w:fill="FFFFFF"/>
              <w:spacing w:line="300" w:lineRule="exact"/>
              <w:ind w:left="147" w:leftChars="70" w:right="84" w:rightChars="40"/>
              <w:jc w:val="center"/>
              <w:rPr>
                <w:rFonts w:ascii="微软雅黑" w:hAnsi="微软雅黑" w:eastAsia="微软雅黑" w:cs="微软雅黑"/>
                <w:szCs w:val="21"/>
                <w:shd w:val="clear" w:color="auto" w:fill="FFFFFF"/>
              </w:rPr>
            </w:pPr>
          </w:p>
        </w:tc>
        <w:tc>
          <w:tcPr>
            <w:tcW w:w="1554" w:type="dxa"/>
            <w:vAlign w:val="center"/>
          </w:tcPr>
          <w:p>
            <w:pPr>
              <w:widowControl/>
              <w:shd w:val="clear" w:color="auto" w:fill="FFFFFF"/>
              <w:spacing w:line="400" w:lineRule="exact"/>
              <w:ind w:left="118" w:leftChars="56" w:right="84" w:rightChars="40"/>
              <w:jc w:val="center"/>
              <w:rPr>
                <w:rFonts w:ascii="微软雅黑" w:hAnsi="微软雅黑" w:eastAsia="微软雅黑" w:cs="微软雅黑"/>
                <w:szCs w:val="21"/>
                <w:shd w:val="clear" w:color="auto" w:fill="FFFFFF"/>
              </w:rPr>
            </w:pPr>
          </w:p>
        </w:tc>
        <w:tc>
          <w:tcPr>
            <w:tcW w:w="2165" w:type="dxa"/>
            <w:vAlign w:val="center"/>
          </w:tcPr>
          <w:p>
            <w:pPr>
              <w:widowControl/>
              <w:shd w:val="clear" w:color="auto" w:fill="FFFFFF"/>
              <w:spacing w:line="400" w:lineRule="exact"/>
              <w:ind w:left="118" w:leftChars="56" w:right="84" w:rightChars="40"/>
              <w:rPr>
                <w:rFonts w:ascii="微软雅黑" w:hAnsi="微软雅黑" w:eastAsia="微软雅黑" w:cs="微软雅黑"/>
                <w:szCs w:val="21"/>
                <w:shd w:val="clear" w:color="auto" w:fill="FFFFFF"/>
              </w:rPr>
            </w:pPr>
          </w:p>
        </w:tc>
        <w:tc>
          <w:tcPr>
            <w:tcW w:w="2143" w:type="dxa"/>
          </w:tcPr>
          <w:p>
            <w:pPr>
              <w:widowControl/>
              <w:shd w:val="clear" w:color="auto" w:fill="FFFFFF"/>
              <w:spacing w:line="300" w:lineRule="exact"/>
              <w:ind w:left="118" w:leftChars="56" w:right="84" w:rightChars="40"/>
              <w:rPr>
                <w:rFonts w:ascii="微软雅黑" w:hAnsi="微软雅黑" w:eastAsia="微软雅黑" w:cs="微软雅黑"/>
                <w:szCs w:val="21"/>
                <w:shd w:val="clear" w:color="auto" w:fill="FFFFFF"/>
              </w:rPr>
            </w:pPr>
          </w:p>
        </w:tc>
        <w:tc>
          <w:tcPr>
            <w:tcW w:w="2143" w:type="dxa"/>
          </w:tcPr>
          <w:p>
            <w:pPr>
              <w:widowControl/>
              <w:shd w:val="clear" w:color="auto" w:fill="FFFFFF"/>
              <w:spacing w:line="300" w:lineRule="exact"/>
              <w:ind w:left="118" w:leftChars="56" w:right="84" w:rightChars="40"/>
              <w:rPr>
                <w:rFonts w:ascii="微软雅黑" w:hAnsi="微软雅黑" w:eastAsia="微软雅黑" w:cs="微软雅黑"/>
                <w:szCs w:val="21"/>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8" w:hRule="atLeast"/>
          <w:jc w:val="center"/>
        </w:trPr>
        <w:tc>
          <w:tcPr>
            <w:tcW w:w="1642" w:type="dxa"/>
            <w:vMerge w:val="restart"/>
            <w:vAlign w:val="center"/>
          </w:tcPr>
          <w:p>
            <w:pPr>
              <w:shd w:val="clear" w:color="auto" w:fill="FFFFFF"/>
              <w:jc w:val="center"/>
              <w:rPr>
                <w:rFonts w:ascii="微软雅黑" w:hAnsi="微软雅黑" w:eastAsia="微软雅黑" w:cs="微软雅黑"/>
                <w:kern w:val="0"/>
                <w:szCs w:val="21"/>
                <w:shd w:val="clear" w:color="auto" w:fill="FFFFFF"/>
              </w:rPr>
            </w:pPr>
            <w:r>
              <w:rPr>
                <w:rFonts w:hint="eastAsia" w:ascii="微软雅黑" w:hAnsi="微软雅黑" w:eastAsia="微软雅黑" w:cs="微软雅黑"/>
                <w:snapToGrid w:val="0"/>
                <w:kern w:val="0"/>
                <w:sz w:val="22"/>
                <w:shd w:val="clear" w:color="auto" w:fill="FFFFFF"/>
              </w:rPr>
              <w:t>商务、资信及其他分</w:t>
            </w:r>
          </w:p>
        </w:tc>
        <w:tc>
          <w:tcPr>
            <w:tcW w:w="1554" w:type="dxa"/>
            <w:tcBorders>
              <w:right w:val="single" w:color="auto" w:sz="4" w:space="0"/>
            </w:tcBorders>
            <w:vAlign w:val="center"/>
          </w:tcPr>
          <w:p>
            <w:pPr>
              <w:shd w:val="clear" w:color="auto" w:fill="FFFFFF"/>
              <w:rPr>
                <w:rFonts w:ascii="微软雅黑" w:hAnsi="微软雅黑" w:eastAsia="微软雅黑" w:cs="微软雅黑"/>
                <w:kern w:val="0"/>
                <w:szCs w:val="21"/>
                <w:shd w:val="clear" w:color="auto" w:fill="FFFFFF"/>
              </w:rPr>
            </w:pPr>
          </w:p>
        </w:tc>
        <w:tc>
          <w:tcPr>
            <w:tcW w:w="2165" w:type="dxa"/>
            <w:tcBorders>
              <w:left w:val="single" w:color="auto" w:sz="4" w:space="0"/>
            </w:tcBorders>
            <w:vAlign w:val="center"/>
          </w:tcPr>
          <w:p>
            <w:pPr>
              <w:shd w:val="clear" w:color="auto" w:fill="FFFFFF"/>
              <w:rPr>
                <w:rFonts w:ascii="微软雅黑" w:hAnsi="微软雅黑" w:eastAsia="微软雅黑" w:cs="微软雅黑"/>
                <w:kern w:val="0"/>
                <w:szCs w:val="21"/>
                <w:shd w:val="clear" w:color="auto" w:fill="FFFFFF"/>
              </w:rPr>
            </w:pPr>
          </w:p>
        </w:tc>
        <w:tc>
          <w:tcPr>
            <w:tcW w:w="2143" w:type="dxa"/>
          </w:tcPr>
          <w:p>
            <w:pPr>
              <w:widowControl/>
              <w:shd w:val="clear" w:color="auto" w:fill="FFFFFF"/>
              <w:spacing w:line="300" w:lineRule="exact"/>
              <w:ind w:left="118" w:leftChars="56" w:right="84" w:rightChars="40"/>
              <w:rPr>
                <w:rFonts w:ascii="微软雅黑" w:hAnsi="微软雅黑" w:eastAsia="微软雅黑" w:cs="微软雅黑"/>
                <w:szCs w:val="21"/>
                <w:shd w:val="clear" w:color="auto" w:fill="FFFFFF"/>
              </w:rPr>
            </w:pPr>
          </w:p>
        </w:tc>
        <w:tc>
          <w:tcPr>
            <w:tcW w:w="2143" w:type="dxa"/>
          </w:tcPr>
          <w:p>
            <w:pPr>
              <w:widowControl/>
              <w:shd w:val="clear" w:color="auto" w:fill="FFFFFF"/>
              <w:spacing w:line="300" w:lineRule="exact"/>
              <w:ind w:left="118" w:leftChars="56" w:right="84" w:rightChars="40"/>
              <w:rPr>
                <w:rFonts w:ascii="微软雅黑" w:hAnsi="微软雅黑" w:eastAsia="微软雅黑" w:cs="微软雅黑"/>
                <w:szCs w:val="21"/>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642" w:type="dxa"/>
            <w:vMerge w:val="continue"/>
            <w:vAlign w:val="center"/>
          </w:tcPr>
          <w:p>
            <w:pPr>
              <w:widowControl/>
              <w:shd w:val="clear" w:color="auto" w:fill="FFFFFF"/>
              <w:spacing w:line="300" w:lineRule="exact"/>
              <w:ind w:left="118" w:leftChars="56" w:right="84" w:rightChars="40"/>
              <w:rPr>
                <w:rFonts w:ascii="微软雅黑" w:hAnsi="微软雅黑" w:eastAsia="微软雅黑" w:cs="微软雅黑"/>
                <w:szCs w:val="21"/>
                <w:shd w:val="clear" w:color="auto" w:fill="FFFFFF"/>
              </w:rPr>
            </w:pPr>
          </w:p>
        </w:tc>
        <w:tc>
          <w:tcPr>
            <w:tcW w:w="1554" w:type="dxa"/>
            <w:tcBorders>
              <w:right w:val="single" w:color="auto" w:sz="4" w:space="0"/>
            </w:tcBorders>
            <w:vAlign w:val="center"/>
          </w:tcPr>
          <w:p>
            <w:pPr>
              <w:shd w:val="clear" w:color="auto" w:fill="FFFFFF"/>
              <w:rPr>
                <w:rFonts w:ascii="微软雅黑" w:hAnsi="微软雅黑" w:eastAsia="微软雅黑" w:cs="微软雅黑"/>
                <w:kern w:val="0"/>
                <w:szCs w:val="21"/>
                <w:shd w:val="clear" w:color="auto" w:fill="FFFFFF"/>
              </w:rPr>
            </w:pPr>
          </w:p>
        </w:tc>
        <w:tc>
          <w:tcPr>
            <w:tcW w:w="2165" w:type="dxa"/>
            <w:tcBorders>
              <w:left w:val="single" w:color="auto" w:sz="4" w:space="0"/>
            </w:tcBorders>
            <w:vAlign w:val="center"/>
          </w:tcPr>
          <w:p>
            <w:pPr>
              <w:shd w:val="clear" w:color="auto" w:fill="FFFFFF"/>
              <w:rPr>
                <w:rFonts w:ascii="微软雅黑" w:hAnsi="微软雅黑" w:eastAsia="微软雅黑" w:cs="微软雅黑"/>
                <w:kern w:val="0"/>
                <w:szCs w:val="21"/>
                <w:shd w:val="clear" w:color="auto" w:fill="FFFFFF"/>
              </w:rPr>
            </w:pPr>
          </w:p>
        </w:tc>
        <w:tc>
          <w:tcPr>
            <w:tcW w:w="2143" w:type="dxa"/>
          </w:tcPr>
          <w:p>
            <w:pPr>
              <w:widowControl/>
              <w:shd w:val="clear" w:color="auto" w:fill="FFFFFF"/>
              <w:spacing w:line="300" w:lineRule="exact"/>
              <w:ind w:left="118" w:leftChars="56" w:right="84" w:rightChars="40"/>
              <w:rPr>
                <w:rFonts w:ascii="微软雅黑" w:hAnsi="微软雅黑" w:eastAsia="微软雅黑" w:cs="微软雅黑"/>
                <w:szCs w:val="21"/>
                <w:shd w:val="clear" w:color="auto" w:fill="FFFFFF"/>
              </w:rPr>
            </w:pPr>
          </w:p>
        </w:tc>
        <w:tc>
          <w:tcPr>
            <w:tcW w:w="2143" w:type="dxa"/>
          </w:tcPr>
          <w:p>
            <w:pPr>
              <w:widowControl/>
              <w:shd w:val="clear" w:color="auto" w:fill="FFFFFF"/>
              <w:spacing w:line="300" w:lineRule="exact"/>
              <w:ind w:left="118" w:leftChars="56" w:right="84" w:rightChars="40"/>
              <w:rPr>
                <w:rFonts w:ascii="微软雅黑" w:hAnsi="微软雅黑" w:eastAsia="微软雅黑" w:cs="微软雅黑"/>
                <w:szCs w:val="21"/>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2" w:hRule="atLeast"/>
          <w:jc w:val="center"/>
        </w:trPr>
        <w:tc>
          <w:tcPr>
            <w:tcW w:w="1642" w:type="dxa"/>
            <w:vMerge w:val="continue"/>
            <w:vAlign w:val="center"/>
          </w:tcPr>
          <w:p>
            <w:pPr>
              <w:widowControl/>
              <w:shd w:val="clear" w:color="auto" w:fill="FFFFFF"/>
              <w:spacing w:line="300" w:lineRule="exact"/>
              <w:ind w:left="118" w:leftChars="56" w:right="84" w:rightChars="40"/>
              <w:rPr>
                <w:rFonts w:ascii="微软雅黑" w:hAnsi="微软雅黑" w:eastAsia="微软雅黑" w:cs="微软雅黑"/>
                <w:szCs w:val="21"/>
                <w:shd w:val="clear" w:color="auto" w:fill="FFFFFF"/>
              </w:rPr>
            </w:pPr>
          </w:p>
        </w:tc>
        <w:tc>
          <w:tcPr>
            <w:tcW w:w="1554" w:type="dxa"/>
            <w:tcBorders>
              <w:right w:val="single" w:color="auto" w:sz="4" w:space="0"/>
            </w:tcBorders>
            <w:vAlign w:val="center"/>
          </w:tcPr>
          <w:p>
            <w:pPr>
              <w:shd w:val="clear" w:color="auto" w:fill="FFFFFF"/>
              <w:rPr>
                <w:rFonts w:ascii="微软雅黑" w:hAnsi="微软雅黑" w:eastAsia="微软雅黑" w:cs="微软雅黑"/>
                <w:kern w:val="0"/>
                <w:szCs w:val="21"/>
                <w:shd w:val="clear" w:color="auto" w:fill="FFFFFF"/>
              </w:rPr>
            </w:pPr>
          </w:p>
        </w:tc>
        <w:tc>
          <w:tcPr>
            <w:tcW w:w="2165" w:type="dxa"/>
            <w:tcBorders>
              <w:left w:val="single" w:color="auto" w:sz="4" w:space="0"/>
            </w:tcBorders>
            <w:vAlign w:val="center"/>
          </w:tcPr>
          <w:p>
            <w:pPr>
              <w:shd w:val="clear" w:color="auto" w:fill="FFFFFF"/>
              <w:rPr>
                <w:rFonts w:ascii="微软雅黑" w:hAnsi="微软雅黑" w:eastAsia="微软雅黑" w:cs="微软雅黑"/>
                <w:kern w:val="0"/>
                <w:szCs w:val="21"/>
                <w:shd w:val="clear" w:color="auto" w:fill="FFFFFF"/>
              </w:rPr>
            </w:pPr>
          </w:p>
        </w:tc>
        <w:tc>
          <w:tcPr>
            <w:tcW w:w="2143" w:type="dxa"/>
          </w:tcPr>
          <w:p>
            <w:pPr>
              <w:widowControl/>
              <w:shd w:val="clear" w:color="auto" w:fill="FFFFFF"/>
              <w:spacing w:line="300" w:lineRule="exact"/>
              <w:ind w:left="118" w:leftChars="56" w:right="84" w:rightChars="40"/>
              <w:rPr>
                <w:rFonts w:ascii="微软雅黑" w:hAnsi="微软雅黑" w:eastAsia="微软雅黑" w:cs="微软雅黑"/>
                <w:szCs w:val="21"/>
                <w:shd w:val="clear" w:color="auto" w:fill="FFFFFF"/>
              </w:rPr>
            </w:pPr>
          </w:p>
        </w:tc>
        <w:tc>
          <w:tcPr>
            <w:tcW w:w="2143" w:type="dxa"/>
          </w:tcPr>
          <w:p>
            <w:pPr>
              <w:widowControl/>
              <w:shd w:val="clear" w:color="auto" w:fill="FFFFFF"/>
              <w:spacing w:line="300" w:lineRule="exact"/>
              <w:ind w:left="118" w:leftChars="56" w:right="84" w:rightChars="40"/>
              <w:rPr>
                <w:rFonts w:ascii="微软雅黑" w:hAnsi="微软雅黑" w:eastAsia="微软雅黑" w:cs="微软雅黑"/>
                <w:szCs w:val="21"/>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642" w:type="dxa"/>
            <w:vMerge w:val="continue"/>
            <w:vAlign w:val="center"/>
          </w:tcPr>
          <w:p>
            <w:pPr>
              <w:widowControl/>
              <w:shd w:val="clear" w:color="auto" w:fill="FFFFFF"/>
              <w:spacing w:line="300" w:lineRule="exact"/>
              <w:ind w:left="118" w:leftChars="56" w:right="84" w:rightChars="40"/>
              <w:rPr>
                <w:rFonts w:ascii="微软雅黑" w:hAnsi="微软雅黑" w:eastAsia="微软雅黑" w:cs="微软雅黑"/>
                <w:szCs w:val="21"/>
                <w:shd w:val="clear" w:color="auto" w:fill="FFFFFF"/>
              </w:rPr>
            </w:pPr>
          </w:p>
        </w:tc>
        <w:tc>
          <w:tcPr>
            <w:tcW w:w="1554" w:type="dxa"/>
            <w:tcBorders>
              <w:right w:val="single" w:color="auto" w:sz="4" w:space="0"/>
            </w:tcBorders>
            <w:vAlign w:val="center"/>
          </w:tcPr>
          <w:p>
            <w:pPr>
              <w:shd w:val="clear" w:color="auto" w:fill="FFFFFF"/>
              <w:rPr>
                <w:rFonts w:ascii="微软雅黑" w:hAnsi="微软雅黑" w:eastAsia="微软雅黑" w:cs="微软雅黑"/>
                <w:szCs w:val="21"/>
                <w:shd w:val="clear" w:color="auto" w:fill="FFFFFF"/>
              </w:rPr>
            </w:pPr>
          </w:p>
        </w:tc>
        <w:tc>
          <w:tcPr>
            <w:tcW w:w="2165" w:type="dxa"/>
            <w:tcBorders>
              <w:left w:val="single" w:color="auto" w:sz="4" w:space="0"/>
            </w:tcBorders>
            <w:vAlign w:val="center"/>
          </w:tcPr>
          <w:p>
            <w:pPr>
              <w:shd w:val="clear" w:color="auto" w:fill="FFFFFF"/>
              <w:rPr>
                <w:rFonts w:ascii="微软雅黑" w:hAnsi="微软雅黑" w:eastAsia="微软雅黑" w:cs="微软雅黑"/>
                <w:szCs w:val="21"/>
                <w:shd w:val="clear" w:color="auto" w:fill="FFFFFF"/>
              </w:rPr>
            </w:pPr>
          </w:p>
        </w:tc>
        <w:tc>
          <w:tcPr>
            <w:tcW w:w="2143" w:type="dxa"/>
          </w:tcPr>
          <w:p>
            <w:pPr>
              <w:widowControl/>
              <w:shd w:val="clear" w:color="auto" w:fill="FFFFFF"/>
              <w:spacing w:line="300" w:lineRule="exact"/>
              <w:ind w:left="118" w:leftChars="56" w:right="84" w:rightChars="40"/>
              <w:rPr>
                <w:rFonts w:ascii="微软雅黑" w:hAnsi="微软雅黑" w:eastAsia="微软雅黑" w:cs="微软雅黑"/>
                <w:szCs w:val="21"/>
                <w:shd w:val="clear" w:color="auto" w:fill="FFFFFF"/>
              </w:rPr>
            </w:pPr>
          </w:p>
        </w:tc>
        <w:tc>
          <w:tcPr>
            <w:tcW w:w="2143" w:type="dxa"/>
          </w:tcPr>
          <w:p>
            <w:pPr>
              <w:widowControl/>
              <w:shd w:val="clear" w:color="auto" w:fill="FFFFFF"/>
              <w:spacing w:line="300" w:lineRule="exact"/>
              <w:ind w:left="118" w:leftChars="56" w:right="84" w:rightChars="40"/>
              <w:rPr>
                <w:rFonts w:ascii="微软雅黑" w:hAnsi="微软雅黑" w:eastAsia="微软雅黑" w:cs="微软雅黑"/>
                <w:szCs w:val="21"/>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16" w:hRule="atLeast"/>
          <w:jc w:val="center"/>
        </w:trPr>
        <w:tc>
          <w:tcPr>
            <w:tcW w:w="1642" w:type="dxa"/>
            <w:vMerge w:val="continue"/>
            <w:vAlign w:val="center"/>
          </w:tcPr>
          <w:p>
            <w:pPr>
              <w:widowControl/>
              <w:shd w:val="clear" w:color="auto" w:fill="FFFFFF"/>
              <w:spacing w:line="300" w:lineRule="exact"/>
              <w:ind w:left="118" w:leftChars="56" w:right="84" w:rightChars="40"/>
              <w:rPr>
                <w:rFonts w:ascii="微软雅黑" w:hAnsi="微软雅黑" w:eastAsia="微软雅黑" w:cs="微软雅黑"/>
                <w:szCs w:val="21"/>
                <w:shd w:val="clear" w:color="auto" w:fill="FFFFFF"/>
              </w:rPr>
            </w:pPr>
          </w:p>
        </w:tc>
        <w:tc>
          <w:tcPr>
            <w:tcW w:w="1554" w:type="dxa"/>
            <w:tcBorders>
              <w:right w:val="single" w:color="auto" w:sz="4" w:space="0"/>
            </w:tcBorders>
            <w:vAlign w:val="center"/>
          </w:tcPr>
          <w:p>
            <w:pPr>
              <w:shd w:val="clear" w:color="auto" w:fill="FFFFFF"/>
              <w:rPr>
                <w:rFonts w:ascii="微软雅黑" w:hAnsi="微软雅黑" w:eastAsia="微软雅黑" w:cs="微软雅黑"/>
                <w:kern w:val="0"/>
                <w:szCs w:val="21"/>
                <w:shd w:val="clear" w:color="auto" w:fill="FFFFFF"/>
              </w:rPr>
            </w:pPr>
          </w:p>
        </w:tc>
        <w:tc>
          <w:tcPr>
            <w:tcW w:w="2165" w:type="dxa"/>
            <w:tcBorders>
              <w:left w:val="single" w:color="auto" w:sz="4" w:space="0"/>
            </w:tcBorders>
            <w:vAlign w:val="center"/>
          </w:tcPr>
          <w:p>
            <w:pPr>
              <w:shd w:val="clear" w:color="auto" w:fill="FFFFFF"/>
              <w:rPr>
                <w:rFonts w:ascii="微软雅黑" w:hAnsi="微软雅黑" w:eastAsia="微软雅黑" w:cs="微软雅黑"/>
                <w:kern w:val="0"/>
                <w:szCs w:val="21"/>
                <w:shd w:val="clear" w:color="auto" w:fill="FFFFFF"/>
              </w:rPr>
            </w:pPr>
          </w:p>
        </w:tc>
        <w:tc>
          <w:tcPr>
            <w:tcW w:w="2143" w:type="dxa"/>
          </w:tcPr>
          <w:p>
            <w:pPr>
              <w:widowControl/>
              <w:shd w:val="clear" w:color="auto" w:fill="FFFFFF"/>
              <w:spacing w:line="300" w:lineRule="exact"/>
              <w:ind w:left="118" w:leftChars="56" w:right="84" w:rightChars="40"/>
              <w:rPr>
                <w:rFonts w:ascii="微软雅黑" w:hAnsi="微软雅黑" w:eastAsia="微软雅黑" w:cs="微软雅黑"/>
                <w:szCs w:val="21"/>
                <w:shd w:val="clear" w:color="auto" w:fill="FFFFFF"/>
              </w:rPr>
            </w:pPr>
          </w:p>
        </w:tc>
        <w:tc>
          <w:tcPr>
            <w:tcW w:w="2143" w:type="dxa"/>
          </w:tcPr>
          <w:p>
            <w:pPr>
              <w:widowControl/>
              <w:shd w:val="clear" w:color="auto" w:fill="FFFFFF"/>
              <w:spacing w:line="300" w:lineRule="exact"/>
              <w:ind w:left="118" w:leftChars="56" w:right="84" w:rightChars="40"/>
              <w:rPr>
                <w:rFonts w:ascii="微软雅黑" w:hAnsi="微软雅黑" w:eastAsia="微软雅黑" w:cs="微软雅黑"/>
                <w:szCs w:val="21"/>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1642" w:type="dxa"/>
            <w:vMerge w:val="continue"/>
            <w:vAlign w:val="center"/>
          </w:tcPr>
          <w:p>
            <w:pPr>
              <w:widowControl/>
              <w:shd w:val="clear" w:color="auto" w:fill="FFFFFF"/>
              <w:spacing w:line="300" w:lineRule="exact"/>
              <w:ind w:left="118" w:leftChars="56" w:right="84" w:rightChars="40"/>
              <w:rPr>
                <w:rFonts w:ascii="微软雅黑" w:hAnsi="微软雅黑" w:eastAsia="微软雅黑" w:cs="微软雅黑"/>
                <w:szCs w:val="21"/>
                <w:shd w:val="clear" w:color="auto" w:fill="FFFFFF"/>
              </w:rPr>
            </w:pPr>
          </w:p>
        </w:tc>
        <w:tc>
          <w:tcPr>
            <w:tcW w:w="1554" w:type="dxa"/>
            <w:tcBorders>
              <w:right w:val="single" w:color="auto" w:sz="4" w:space="0"/>
            </w:tcBorders>
            <w:vAlign w:val="center"/>
          </w:tcPr>
          <w:p>
            <w:pPr>
              <w:shd w:val="clear" w:color="auto" w:fill="FFFFFF"/>
              <w:rPr>
                <w:rFonts w:ascii="微软雅黑" w:hAnsi="微软雅黑" w:eastAsia="微软雅黑" w:cs="微软雅黑"/>
                <w:kern w:val="0"/>
                <w:szCs w:val="21"/>
                <w:shd w:val="clear" w:color="auto" w:fill="FFFFFF"/>
              </w:rPr>
            </w:pPr>
          </w:p>
        </w:tc>
        <w:tc>
          <w:tcPr>
            <w:tcW w:w="2165" w:type="dxa"/>
            <w:tcBorders>
              <w:left w:val="single" w:color="auto" w:sz="4" w:space="0"/>
            </w:tcBorders>
            <w:vAlign w:val="center"/>
          </w:tcPr>
          <w:p>
            <w:pPr>
              <w:shd w:val="clear" w:color="auto" w:fill="FFFFFF"/>
              <w:rPr>
                <w:rFonts w:ascii="微软雅黑" w:hAnsi="微软雅黑" w:eastAsia="微软雅黑" w:cs="微软雅黑"/>
                <w:kern w:val="0"/>
                <w:szCs w:val="21"/>
                <w:shd w:val="clear" w:color="auto" w:fill="FFFFFF"/>
              </w:rPr>
            </w:pPr>
          </w:p>
        </w:tc>
        <w:tc>
          <w:tcPr>
            <w:tcW w:w="2143" w:type="dxa"/>
          </w:tcPr>
          <w:p>
            <w:pPr>
              <w:widowControl/>
              <w:shd w:val="clear" w:color="auto" w:fill="FFFFFF"/>
              <w:spacing w:line="300" w:lineRule="exact"/>
              <w:ind w:left="118" w:leftChars="56" w:right="84" w:rightChars="40"/>
              <w:rPr>
                <w:rFonts w:ascii="微软雅黑" w:hAnsi="微软雅黑" w:eastAsia="微软雅黑" w:cs="微软雅黑"/>
                <w:szCs w:val="21"/>
                <w:shd w:val="clear" w:color="auto" w:fill="FFFFFF"/>
              </w:rPr>
            </w:pPr>
          </w:p>
        </w:tc>
        <w:tc>
          <w:tcPr>
            <w:tcW w:w="2143" w:type="dxa"/>
          </w:tcPr>
          <w:p>
            <w:pPr>
              <w:widowControl/>
              <w:shd w:val="clear" w:color="auto" w:fill="FFFFFF"/>
              <w:spacing w:line="300" w:lineRule="exact"/>
              <w:ind w:left="118" w:leftChars="56" w:right="84" w:rightChars="40"/>
              <w:rPr>
                <w:rFonts w:ascii="微软雅黑" w:hAnsi="微软雅黑" w:eastAsia="微软雅黑" w:cs="微软雅黑"/>
                <w:szCs w:val="21"/>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1642" w:type="dxa"/>
            <w:vAlign w:val="center"/>
          </w:tcPr>
          <w:p>
            <w:pPr>
              <w:widowControl/>
              <w:shd w:val="clear" w:color="auto" w:fill="FFFFFF"/>
              <w:spacing w:line="300" w:lineRule="exact"/>
              <w:ind w:left="118" w:leftChars="56" w:right="84" w:rightChars="40"/>
              <w:jc w:val="center"/>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合计</w:t>
            </w:r>
          </w:p>
        </w:tc>
        <w:tc>
          <w:tcPr>
            <w:tcW w:w="5862" w:type="dxa"/>
            <w:gridSpan w:val="3"/>
            <w:vAlign w:val="center"/>
          </w:tcPr>
          <w:p>
            <w:pPr>
              <w:widowControl/>
              <w:shd w:val="clear" w:color="auto" w:fill="FFFFFF"/>
              <w:spacing w:line="300" w:lineRule="exact"/>
              <w:ind w:left="118" w:leftChars="56" w:right="84" w:rightChars="40"/>
              <w:jc w:val="center"/>
              <w:rPr>
                <w:rFonts w:ascii="微软雅黑" w:hAnsi="微软雅黑" w:eastAsia="微软雅黑" w:cs="微软雅黑"/>
                <w:szCs w:val="21"/>
                <w:shd w:val="clear" w:color="auto" w:fill="FFFFFF"/>
              </w:rPr>
            </w:pPr>
          </w:p>
        </w:tc>
        <w:tc>
          <w:tcPr>
            <w:tcW w:w="2143" w:type="dxa"/>
            <w:vAlign w:val="center"/>
          </w:tcPr>
          <w:p>
            <w:pPr>
              <w:widowControl/>
              <w:shd w:val="clear" w:color="auto" w:fill="FFFFFF"/>
              <w:spacing w:line="300" w:lineRule="exact"/>
              <w:ind w:left="118" w:leftChars="56" w:right="84" w:rightChars="40"/>
              <w:jc w:val="center"/>
              <w:rPr>
                <w:rFonts w:ascii="微软雅黑" w:hAnsi="微软雅黑" w:eastAsia="微软雅黑" w:cs="微软雅黑"/>
                <w:szCs w:val="21"/>
                <w:shd w:val="clear" w:color="auto" w:fill="FFFFFF"/>
              </w:rPr>
            </w:pPr>
          </w:p>
        </w:tc>
      </w:tr>
    </w:tbl>
    <w:p>
      <w:pPr>
        <w:shd w:val="clear" w:color="auto" w:fill="FFFFFF"/>
        <w:spacing w:line="360" w:lineRule="auto"/>
        <w:jc w:val="center"/>
        <w:rPr>
          <w:rFonts w:ascii="微软雅黑" w:hAnsi="微软雅黑" w:eastAsia="微软雅黑" w:cs="微软雅黑"/>
          <w:szCs w:val="21"/>
          <w:shd w:val="clear" w:color="auto" w:fill="FFFFFF"/>
        </w:rPr>
      </w:pPr>
    </w:p>
    <w:p>
      <w:pPr>
        <w:shd w:val="clear" w:color="auto" w:fill="FFFFFF"/>
        <w:spacing w:line="360" w:lineRule="auto"/>
        <w:jc w:val="center"/>
        <w:rPr>
          <w:rFonts w:ascii="微软雅黑" w:hAnsi="微软雅黑" w:eastAsia="微软雅黑" w:cs="微软雅黑"/>
          <w:b/>
          <w:bCs/>
          <w:sz w:val="28"/>
          <w:szCs w:val="28"/>
          <w:shd w:val="clear" w:color="auto" w:fill="FFFFFF"/>
        </w:rPr>
      </w:pPr>
      <w:r>
        <w:rPr>
          <w:rFonts w:hint="eastAsia" w:ascii="微软雅黑" w:hAnsi="微软雅黑" w:eastAsia="微软雅黑" w:cs="微软雅黑"/>
          <w:b/>
          <w:bCs/>
          <w:sz w:val="24"/>
          <w:shd w:val="clear" w:color="auto" w:fill="FFFFFF"/>
        </w:rPr>
        <w:t>备注：为方便专家评审，请各供应商将本表编入磋商响应文件，并置于磋商响应文件目录之前。</w:t>
      </w:r>
    </w:p>
    <w:p>
      <w:pPr>
        <w:shd w:val="clear" w:color="auto" w:fill="FFFFFF"/>
        <w:snapToGrid w:val="0"/>
        <w:spacing w:before="156" w:beforeLines="50" w:after="50"/>
        <w:rPr>
          <w:rFonts w:ascii="微软雅黑" w:hAnsi="微软雅黑" w:eastAsia="微软雅黑"/>
          <w:sz w:val="24"/>
        </w:rPr>
      </w:pPr>
    </w:p>
    <w:p>
      <w:pPr>
        <w:rPr>
          <w:rFonts w:hint="eastAsia" w:ascii="微软雅黑" w:hAnsi="微软雅黑" w:eastAsia="微软雅黑" w:cs="Times New Roman"/>
          <w:kern w:val="2"/>
          <w:sz w:val="21"/>
          <w:szCs w:val="21"/>
          <w:lang w:val="en-US" w:eastAsia="zh-CN" w:bidi="ar-S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宋体"/>
        <w:b/>
        <w:bCs/>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b/>
        <w:bCs/>
        <w:lang w:val="en-US" w:eastAsia="zh-CN"/>
      </w:rPr>
      <w:t>安吉品位采购服务有限公司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893" w:leftChars="425" w:firstLine="7384" w:firstLineChars="4100"/>
      <w:rPr>
        <w:rFonts w:hint="default"/>
        <w:lang w:val="en-US"/>
      </w:rPr>
    </w:pPr>
    <w:r>
      <w:rPr>
        <w:rFonts w:hint="eastAsia" w:ascii="微软雅黑" w:hAnsi="微软雅黑" w:eastAsia="微软雅黑" w:cs="宋体"/>
        <w:b/>
        <w:bCs/>
        <w:color w:val="auto"/>
        <w:kern w:val="0"/>
        <w:szCs w:val="21"/>
        <w:highlight w:val="none"/>
        <w:lang w:val="en-US" w:eastAsia="zh-CN"/>
      </w:rPr>
      <w:t xml:space="preserve"> </w:t>
    </w:r>
    <w:r>
      <w:rPr>
        <w:rFonts w:hint="eastAsia" w:ascii="微软雅黑" w:hAnsi="微软雅黑" w:eastAsia="微软雅黑" w:cs="宋体"/>
        <w:b/>
        <w:bCs/>
        <w:color w:val="auto"/>
        <w:kern w:val="0"/>
        <w:szCs w:val="21"/>
        <w:highlight w:val="none"/>
        <w:lang w:eastAsia="zh-CN"/>
      </w:rPr>
      <w:t>安吉县医疗保障事业管理服务中心医保综合信息系统维护项目</w:t>
    </w:r>
    <w:r>
      <w:rPr>
        <w:rFonts w:hint="eastAsia" w:ascii="微软雅黑" w:hAnsi="微软雅黑" w:eastAsia="微软雅黑" w:cs="宋体"/>
        <w:b/>
        <w:bCs/>
        <w:color w:val="auto"/>
        <w:kern w:val="0"/>
        <w:szCs w:val="21"/>
        <w:highlight w:val="none"/>
        <w:lang w:val="en-US" w:eastAsia="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lvlText w:val="%1、"/>
      <w:lvlJc w:val="left"/>
      <w:pPr>
        <w:tabs>
          <w:tab w:val="left" w:pos="0"/>
        </w:tabs>
        <w:ind w:left="78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47F57BC"/>
    <w:multiLevelType w:val="multilevel"/>
    <w:tmpl w:val="247F57BC"/>
    <w:lvl w:ilvl="0" w:tentative="0">
      <w:start w:val="1"/>
      <w:numFmt w:val="decimal"/>
      <w:lvlText w:val="%1"/>
      <w:lvlJc w:val="left"/>
      <w:pPr>
        <w:ind w:left="840" w:hanging="420"/>
      </w:pPr>
      <w:rPr>
        <w:rFonts w:hint="eastAsia"/>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983068A"/>
    <w:multiLevelType w:val="multilevel"/>
    <w:tmpl w:val="3983068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7D67133"/>
    <w:multiLevelType w:val="multilevel"/>
    <w:tmpl w:val="57D67133"/>
    <w:lvl w:ilvl="0" w:tentative="0">
      <w:start w:val="1"/>
      <w:numFmt w:val="chineseCountingThousand"/>
      <w:lvlText w:val="%1、"/>
      <w:lvlJc w:val="left"/>
      <w:pPr>
        <w:ind w:left="420" w:hanging="420"/>
      </w:p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7B0DD6"/>
    <w:multiLevelType w:val="multilevel"/>
    <w:tmpl w:val="737B0DD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EB8A75F"/>
    <w:multiLevelType w:val="singleLevel"/>
    <w:tmpl w:val="7EB8A75F"/>
    <w:lvl w:ilvl="0" w:tentative="0">
      <w:start w:val="1"/>
      <w:numFmt w:val="decimal"/>
      <w:lvlText w:val="(%1)"/>
      <w:lvlJc w:val="left"/>
      <w:pPr>
        <w:ind w:left="425" w:hanging="425"/>
      </w:pPr>
      <w:rPr>
        <w:rFont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雷正国">
    <w15:presenceInfo w15:providerId="None" w15:userId="雷正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NmQzZjUzZmMzNTEwMzhlNmZkYjNhMzgxYmY5ZjkifQ=="/>
  </w:docVars>
  <w:rsids>
    <w:rsidRoot w:val="00000000"/>
    <w:rsid w:val="092218DD"/>
    <w:rsid w:val="4BC7129A"/>
    <w:rsid w:val="601D47C8"/>
    <w:rsid w:val="6ED32FFE"/>
    <w:rsid w:val="75375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5">
    <w:name w:val="Normal Indent"/>
    <w:basedOn w:val="1"/>
    <w:qFormat/>
    <w:uiPriority w:val="99"/>
    <w:pPr>
      <w:ind w:firstLine="420"/>
    </w:pPr>
  </w:style>
  <w:style w:type="paragraph" w:styleId="6">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7">
    <w:name w:val="Plain Text"/>
    <w:basedOn w:val="1"/>
    <w:next w:val="5"/>
    <w:qFormat/>
    <w:uiPriority w:val="0"/>
    <w:pPr>
      <w:spacing w:before="156" w:beforeLines="50" w:after="156" w:afterLines="50" w:line="400" w:lineRule="exact"/>
    </w:pPr>
    <w:rPr>
      <w:rFonts w:ascii="宋体" w:hAnsi="Courier New"/>
      <w:sz w:val="24"/>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tabs>
        <w:tab w:val="right" w:leader="dot" w:pos="8494"/>
      </w:tabs>
    </w:pPr>
    <w:rPr>
      <w:rFonts w:ascii="宋体" w:hAnsi="宋体"/>
      <w:sz w:val="32"/>
    </w:rPr>
  </w:style>
  <w:style w:type="paragraph" w:styleId="10">
    <w:name w:val="toc 2"/>
    <w:basedOn w:val="1"/>
    <w:next w:val="1"/>
    <w:qFormat/>
    <w:uiPriority w:val="0"/>
    <w:pPr>
      <w:tabs>
        <w:tab w:val="right" w:leader="dot" w:pos="8494"/>
      </w:tabs>
    </w:pPr>
    <w:rPr>
      <w:sz w:val="3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page number"/>
    <w:qFormat/>
    <w:uiPriority w:val="0"/>
  </w:style>
  <w:style w:type="character" w:styleId="16">
    <w:name w:val="Hyperlink"/>
    <w:unhideWhenUsed/>
    <w:qFormat/>
    <w:uiPriority w:val="99"/>
    <w:rPr>
      <w:color w:val="0000FF"/>
      <w:u w:val="single"/>
    </w:rPr>
  </w:style>
  <w:style w:type="paragraph" w:customStyle="1" w:styleId="17">
    <w:name w:val="章正文"/>
    <w:basedOn w:val="1"/>
    <w:qFormat/>
    <w:locked/>
    <w:uiPriority w:val="0"/>
    <w:pPr>
      <w:spacing w:before="156" w:beforeLines="50" w:after="120" w:line="300" w:lineRule="auto"/>
      <w:ind w:firstLine="480"/>
    </w:pPr>
    <w:rPr>
      <w:rFonts w:ascii="Helvetica" w:hAnsi="Helvetica"/>
      <w:kern w:val="0"/>
    </w:rPr>
  </w:style>
  <w:style w:type="paragraph" w:customStyle="1" w:styleId="18">
    <w:name w:val="正文段"/>
    <w:basedOn w:val="1"/>
    <w:qFormat/>
    <w:uiPriority w:val="0"/>
    <w:pPr>
      <w:snapToGrid w:val="0"/>
      <w:spacing w:after="240" w:line="240" w:lineRule="atLeast"/>
      <w:ind w:firstLine="425"/>
    </w:pPr>
    <w:rPr>
      <w:rFonts w:ascii="宋体"/>
      <w:sz w:val="24"/>
      <w:szCs w:val="20"/>
    </w:rPr>
  </w:style>
  <w:style w:type="paragraph" w:styleId="19">
    <w:name w:val="List Paragraph"/>
    <w:basedOn w:val="1"/>
    <w:qFormat/>
    <w:uiPriority w:val="34"/>
    <w:pPr>
      <w:ind w:firstLine="420" w:firstLineChars="200"/>
    </w:pPr>
  </w:style>
  <w:style w:type="paragraph" w:customStyle="1" w:styleId="20">
    <w:name w:val="列表段落1"/>
    <w:basedOn w:val="1"/>
    <w:qFormat/>
    <w:uiPriority w:val="99"/>
    <w:pPr>
      <w:ind w:firstLine="420" w:firstLineChars="200"/>
    </w:pPr>
    <w:rPr>
      <w:rFonts w:ascii="Calibri" w:hAnsi="Calibri" w:eastAsia="宋体" w:cs="Times New Roman"/>
      <w:szCs w:val="20"/>
    </w:rPr>
  </w:style>
  <w:style w:type="paragraph" w:customStyle="1" w:styleId="21">
    <w:name w:val="表格文字"/>
    <w:basedOn w:val="1"/>
    <w:qFormat/>
    <w:uiPriority w:val="0"/>
    <w:pPr>
      <w:spacing w:before="25" w:after="25"/>
      <w:jc w:val="left"/>
    </w:pPr>
    <w:rPr>
      <w:bCs/>
      <w:spacing w:val="10"/>
      <w:kern w:val="0"/>
      <w:sz w:val="24"/>
      <w:szCs w:val="20"/>
    </w:rPr>
  </w:style>
  <w:style w:type="paragraph" w:customStyle="1" w:styleId="2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27182</Words>
  <Characters>28518</Characters>
  <Lines>0</Lines>
  <Paragraphs>0</Paragraphs>
  <TotalTime>38</TotalTime>
  <ScaleCrop>false</ScaleCrop>
  <LinksUpToDate>false</LinksUpToDate>
  <CharactersWithSpaces>30107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2022-08-11T07:33:00Z</dcterms:created>
  <dc:creator>Administrator</dc:creator>
  <cp:lastModifiedBy>WPS_1540348732</cp:lastModifiedBy>
  <dcterms:modified xsi:type="dcterms:W3CDTF">2022-08-16T02:53:17Z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D6EE18F74B9C4AE0A92B5AC9E1153113</vt:lpwstr>
  </property>
</Properties>
</file>