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w w:val="95"/>
          <w:sz w:val="52"/>
          <w:szCs w:val="52"/>
          <w:lang w:val="zh-CN"/>
        </w:rPr>
      </w:pPr>
      <w:r>
        <w:rPr>
          <w:rFonts w:hint="eastAsia" w:ascii="仿宋" w:hAnsi="仿宋" w:eastAsia="仿宋" w:cs="仿宋"/>
          <w:b/>
          <w:w w:val="95"/>
          <w:sz w:val="52"/>
          <w:szCs w:val="52"/>
          <w:lang w:val="zh-CN"/>
        </w:rPr>
        <w:t>长兴县地籍成果入库汇交项目</w:t>
      </w:r>
    </w:p>
    <w:p>
      <w:pPr>
        <w:pStyle w:val="40"/>
        <w:ind w:firstLine="995"/>
        <w:rPr>
          <w:rFonts w:ascii="仿宋" w:hAnsi="仿宋" w:eastAsia="仿宋" w:cs="仿宋"/>
          <w:b/>
          <w:w w:val="95"/>
          <w:sz w:val="52"/>
          <w:szCs w:val="52"/>
          <w:lang w:val="zh-CN"/>
        </w:rPr>
      </w:pPr>
    </w:p>
    <w:p>
      <w:pPr>
        <w:pStyle w:val="41"/>
        <w:rPr>
          <w:lang w:val="zh-CN"/>
        </w:rPr>
      </w:pPr>
    </w:p>
    <w:p>
      <w:pPr>
        <w:rPr>
          <w:lang w:val="zh-CN"/>
        </w:rPr>
      </w:pPr>
    </w:p>
    <w:p>
      <w:pPr>
        <w:pStyle w:val="2"/>
        <w:numPr>
          <w:ilvl w:val="-1"/>
          <w:numId w:val="0"/>
        </w:numPr>
        <w:tabs>
          <w:tab w:val="clear" w:pos="432"/>
        </w:tabs>
        <w:ind w:left="0" w:firstLine="0"/>
        <w:rPr>
          <w:lang w:val="zh-CN"/>
        </w:rPr>
      </w:pPr>
    </w:p>
    <w:p>
      <w:pPr>
        <w:adjustRightInd/>
        <w:spacing w:line="360" w:lineRule="auto"/>
        <w:jc w:val="center"/>
        <w:rPr>
          <w:rFonts w:ascii="仿宋" w:hAnsi="仿宋" w:eastAsia="仿宋" w:cs="仿宋"/>
          <w:b/>
          <w:sz w:val="52"/>
          <w:szCs w:val="52"/>
        </w:rPr>
      </w:pPr>
      <w:r>
        <w:rPr>
          <w:rFonts w:hint="eastAsia" w:ascii="仿宋" w:hAnsi="仿宋" w:eastAsia="仿宋" w:cs="仿宋"/>
          <w:b/>
          <w:w w:val="95"/>
          <w:sz w:val="52"/>
          <w:szCs w:val="52"/>
          <w:lang w:val="zh-CN"/>
        </w:rPr>
        <w:t>竞争性磋商</w:t>
      </w:r>
      <w:r>
        <w:rPr>
          <w:rFonts w:hint="eastAsia" w:ascii="仿宋" w:hAnsi="仿宋" w:eastAsia="仿宋" w:cs="仿宋"/>
          <w:b/>
          <w:sz w:val="52"/>
          <w:szCs w:val="52"/>
        </w:rPr>
        <w:t>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（电子交易）</w:t>
      </w:r>
    </w:p>
    <w:p>
      <w:pPr>
        <w:snapToGrid w:val="0"/>
        <w:spacing w:line="360" w:lineRule="auto"/>
        <w:jc w:val="center"/>
        <w:rPr>
          <w:rFonts w:ascii="仿宋" w:hAnsi="仿宋" w:eastAsia="仿宋" w:cs="仿宋"/>
          <w:b/>
          <w:sz w:val="30"/>
          <w:szCs w:val="30"/>
        </w:rPr>
      </w:pPr>
    </w:p>
    <w:p>
      <w:pPr>
        <w:adjustRightInd/>
        <w:spacing w:line="360" w:lineRule="auto"/>
        <w:jc w:val="center"/>
        <w:rPr>
          <w:rFonts w:ascii="仿宋" w:hAnsi="仿宋" w:eastAsia="仿宋" w:cs="仿宋"/>
          <w:b/>
          <w:sz w:val="28"/>
          <w:szCs w:val="20"/>
        </w:rPr>
      </w:pPr>
      <w:r>
        <w:rPr>
          <w:rFonts w:hint="eastAsia" w:ascii="仿宋" w:hAnsi="仿宋" w:eastAsia="仿宋" w:cs="仿宋"/>
          <w:b/>
          <w:sz w:val="30"/>
          <w:szCs w:val="30"/>
        </w:rPr>
        <w:t>项目编号:HZJQCG-2025-0</w:t>
      </w:r>
      <w:r>
        <w:rPr>
          <w:rFonts w:hint="eastAsia" w:ascii="仿宋" w:hAnsi="仿宋" w:eastAsia="仿宋" w:cs="仿宋"/>
          <w:b/>
          <w:sz w:val="30"/>
          <w:szCs w:val="30"/>
          <w:lang w:val="en-US" w:eastAsia="zh-CN"/>
        </w:rPr>
        <w:t>5</w:t>
      </w:r>
      <w:r>
        <w:rPr>
          <w:rFonts w:hint="eastAsia" w:ascii="仿宋" w:hAnsi="仿宋" w:eastAsia="仿宋" w:cs="仿宋"/>
          <w:b/>
          <w:sz w:val="30"/>
          <w:szCs w:val="30"/>
        </w:rPr>
        <w:t xml:space="preserve"> </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pStyle w:val="185"/>
        <w:widowControl w:val="0"/>
        <w:spacing w:before="0" w:beforeAutospacing="0" w:after="0" w:afterAutospacing="0" w:line="360" w:lineRule="auto"/>
        <w:textAlignment w:val="auto"/>
        <w:rPr>
          <w:rFonts w:hint="default" w:ascii="仿宋" w:hAnsi="仿宋" w:eastAsia="仿宋" w:cs="仿宋"/>
          <w:b/>
          <w:kern w:val="2"/>
        </w:rPr>
      </w:pPr>
    </w:p>
    <w:p>
      <w:pPr>
        <w:pStyle w:val="185"/>
        <w:widowControl w:val="0"/>
        <w:spacing w:before="0" w:beforeAutospacing="0" w:after="0" w:afterAutospacing="0" w:line="360" w:lineRule="auto"/>
        <w:textAlignment w:val="auto"/>
        <w:rPr>
          <w:rFonts w:hint="default" w:ascii="仿宋" w:hAnsi="仿宋" w:eastAsia="仿宋" w:cs="仿宋"/>
          <w:b/>
          <w:kern w:val="2"/>
        </w:rPr>
      </w:pPr>
    </w:p>
    <w:p>
      <w:pPr>
        <w:spacing w:line="360" w:lineRule="auto"/>
        <w:rPr>
          <w:rFonts w:ascii="仿宋" w:hAnsi="仿宋" w:eastAsia="仿宋" w:cs="仿宋"/>
          <w:b/>
          <w:sz w:val="24"/>
        </w:rPr>
      </w:pPr>
      <w:r>
        <w:rPr>
          <w:rFonts w:hint="eastAsia" w:ascii="仿宋" w:hAnsi="仿宋" w:eastAsia="仿宋" w:cs="仿宋"/>
          <w:b/>
          <w:sz w:val="24"/>
        </w:rPr>
        <w:t xml:space="preserve">                                      </w:t>
      </w:r>
    </w:p>
    <w:p>
      <w:pPr>
        <w:snapToGrid w:val="0"/>
        <w:spacing w:line="360" w:lineRule="auto"/>
        <w:jc w:val="center"/>
        <w:rPr>
          <w:rFonts w:ascii="仿宋" w:hAnsi="仿宋" w:eastAsia="仿宋" w:cs="仿宋"/>
          <w:b/>
          <w:sz w:val="32"/>
          <w:szCs w:val="32"/>
        </w:rPr>
      </w:pPr>
    </w:p>
    <w:p>
      <w:pPr>
        <w:pStyle w:val="2"/>
        <w:keepNext/>
        <w:keepLines/>
        <w:widowControl w:val="0"/>
        <w:numPr>
          <w:ilvl w:val="0"/>
          <w:numId w:val="0"/>
        </w:numPr>
        <w:adjustRightInd/>
        <w:spacing w:line="360" w:lineRule="auto"/>
        <w:jc w:val="left"/>
        <w:outlineLvl w:val="1"/>
        <w:rPr>
          <w:rFonts w:ascii="仿宋" w:hAnsi="仿宋" w:eastAsia="仿宋" w:cs="仿宋"/>
          <w:b/>
          <w:sz w:val="32"/>
          <w:szCs w:val="32"/>
        </w:rPr>
      </w:pPr>
    </w:p>
    <w:p/>
    <w:p>
      <w:pPr>
        <w:snapToGrid w:val="0"/>
        <w:spacing w:before="120" w:beforeLines="50" w:line="360" w:lineRule="auto"/>
        <w:ind w:firstLine="534" w:firstLineChars="200"/>
        <w:jc w:val="left"/>
        <w:rPr>
          <w:rFonts w:ascii="仿宋" w:hAnsi="仿宋" w:eastAsia="仿宋" w:cs="仿宋"/>
          <w:b/>
          <w:spacing w:val="-4"/>
          <w:sz w:val="28"/>
          <w:szCs w:val="28"/>
          <w:u w:val="single"/>
        </w:rPr>
      </w:pPr>
      <w:r>
        <w:rPr>
          <w:rFonts w:hint="eastAsia" w:ascii="仿宋" w:hAnsi="仿宋" w:eastAsia="仿宋" w:cs="仿宋"/>
          <w:b/>
          <w:w w:val="95"/>
          <w:sz w:val="28"/>
          <w:szCs w:val="28"/>
        </w:rPr>
        <w:t xml:space="preserve">采购单位： </w:t>
      </w:r>
      <w:r>
        <w:rPr>
          <w:rFonts w:hint="eastAsia" w:ascii="仿宋" w:hAnsi="仿宋" w:eastAsia="仿宋" w:cs="仿宋"/>
          <w:b/>
          <w:spacing w:val="-4"/>
          <w:sz w:val="28"/>
          <w:szCs w:val="28"/>
          <w:u w:val="single"/>
          <w:lang w:eastAsia="zh-CN"/>
        </w:rPr>
        <w:t>长兴县不动产登记中心</w:t>
      </w:r>
      <w:r>
        <w:rPr>
          <w:rFonts w:hint="eastAsia" w:ascii="仿宋" w:hAnsi="仿宋" w:eastAsia="仿宋" w:cs="仿宋"/>
          <w:b/>
          <w:spacing w:val="-4"/>
          <w:sz w:val="28"/>
          <w:szCs w:val="28"/>
          <w:u w:val="single"/>
        </w:rPr>
        <w:t xml:space="preserve">                     （盖章）  </w:t>
      </w:r>
    </w:p>
    <w:p>
      <w:pPr>
        <w:pStyle w:val="33"/>
        <w:snapToGrid w:val="0"/>
        <w:spacing w:before="120" w:after="120" w:line="360" w:lineRule="auto"/>
        <w:ind w:firstLine="534" w:firstLineChars="200"/>
        <w:rPr>
          <w:rFonts w:ascii="仿宋" w:hAnsi="仿宋" w:eastAsia="仿宋" w:cs="仿宋"/>
          <w:b/>
          <w:spacing w:val="-4"/>
          <w:sz w:val="28"/>
          <w:szCs w:val="28"/>
          <w:u w:val="single"/>
        </w:rPr>
      </w:pPr>
      <w:r>
        <w:rPr>
          <w:rFonts w:hint="eastAsia" w:ascii="仿宋" w:hAnsi="仿宋" w:eastAsia="仿宋" w:cs="仿宋"/>
          <w:b/>
          <w:w w:val="95"/>
          <w:sz w:val="28"/>
          <w:szCs w:val="28"/>
        </w:rPr>
        <w:t xml:space="preserve">代理机构： </w:t>
      </w:r>
      <w:r>
        <w:rPr>
          <w:rFonts w:hint="eastAsia" w:ascii="仿宋" w:hAnsi="仿宋" w:eastAsia="仿宋" w:cs="仿宋"/>
          <w:b/>
          <w:sz w:val="28"/>
          <w:szCs w:val="28"/>
          <w:u w:val="single"/>
        </w:rPr>
        <w:t xml:space="preserve">湖州建启工程咨询有限公司             </w:t>
      </w:r>
      <w:r>
        <w:rPr>
          <w:rFonts w:hint="eastAsia" w:ascii="仿宋" w:hAnsi="仿宋" w:eastAsia="仿宋" w:cs="仿宋"/>
          <w:b/>
          <w:spacing w:val="-4"/>
          <w:sz w:val="28"/>
          <w:szCs w:val="28"/>
          <w:u w:val="single"/>
        </w:rPr>
        <w:t xml:space="preserve">（盖章）  </w:t>
      </w:r>
    </w:p>
    <w:p>
      <w:pPr>
        <w:pStyle w:val="33"/>
        <w:snapToGrid w:val="0"/>
        <w:spacing w:before="120" w:after="120" w:line="400" w:lineRule="exact"/>
        <w:rPr>
          <w:rFonts w:ascii="仿宋" w:hAnsi="仿宋" w:eastAsia="仿宋" w:cs="仿宋"/>
          <w:b/>
          <w:spacing w:val="-4"/>
          <w:sz w:val="28"/>
          <w:szCs w:val="28"/>
          <w:u w:val="single"/>
        </w:rPr>
      </w:pPr>
    </w:p>
    <w:p>
      <w:pPr>
        <w:tabs>
          <w:tab w:val="left" w:pos="2268"/>
        </w:tabs>
        <w:spacing w:line="360" w:lineRule="auto"/>
        <w:jc w:val="center"/>
        <w:rPr>
          <w:rFonts w:ascii="仿宋" w:hAnsi="仿宋" w:eastAsia="仿宋" w:cs="仿宋"/>
          <w:b/>
          <w:snapToGrid w:val="0"/>
          <w:sz w:val="32"/>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bookmarkStart w:id="0" w:name="_Toc15483"/>
      <w:bookmarkStart w:id="1" w:name="_Toc11106"/>
      <w:bookmarkStart w:id="2" w:name="_Toc26062"/>
      <w:r>
        <w:rPr>
          <w:rFonts w:hint="eastAsia" w:ascii="仿宋" w:hAnsi="仿宋" w:eastAsia="仿宋" w:cs="仿宋"/>
          <w:b/>
          <w:snapToGrid w:val="0"/>
          <w:sz w:val="32"/>
        </w:rPr>
        <w:t>日   期：2025年</w:t>
      </w:r>
      <w:r>
        <w:rPr>
          <w:rFonts w:hint="eastAsia" w:ascii="仿宋" w:hAnsi="仿宋" w:eastAsia="仿宋" w:cs="仿宋"/>
          <w:b/>
          <w:snapToGrid w:val="0"/>
          <w:sz w:val="32"/>
          <w:lang w:val="en-US" w:eastAsia="zh-CN"/>
        </w:rPr>
        <w:t>7</w:t>
      </w:r>
      <w:r>
        <w:rPr>
          <w:rFonts w:hint="eastAsia" w:ascii="仿宋" w:hAnsi="仿宋" w:eastAsia="仿宋" w:cs="仿宋"/>
          <w:b/>
          <w:snapToGrid w:val="0"/>
          <w:sz w:val="32"/>
        </w:rPr>
        <w:t>月</w:t>
      </w:r>
      <w:bookmarkEnd w:id="0"/>
      <w:bookmarkEnd w:id="1"/>
      <w:bookmarkEnd w:id="2"/>
    </w:p>
    <w:p>
      <w:pPr>
        <w:pStyle w:val="17"/>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邀请供应商</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竞争性磋商流程</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供应商须知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评审方法及评审标准</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第七部分      应提交的有关格式范例</w:t>
      </w:r>
    </w:p>
    <w:p>
      <w:pPr>
        <w:spacing w:line="360" w:lineRule="auto"/>
        <w:ind w:firstLine="549" w:firstLineChars="229"/>
        <w:rPr>
          <w:rFonts w:ascii="仿宋" w:hAnsi="仿宋" w:eastAsia="仿宋" w:cs="仿宋"/>
          <w:sz w:val="24"/>
        </w:rPr>
      </w:pPr>
      <w:bookmarkStart w:id="3" w:name="_Hlt91233176"/>
      <w:bookmarkEnd w:id="3"/>
      <w:bookmarkStart w:id="4"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5" w:name="第一部分"/>
      <w:r>
        <w:rPr>
          <w:rFonts w:hint="eastAsia" w:ascii="仿宋" w:hAnsi="仿宋" w:eastAsia="仿宋" w:cs="仿宋"/>
          <w:b/>
          <w:sz w:val="36"/>
          <w:szCs w:val="36"/>
        </w:rPr>
        <w:br w:type="page"/>
      </w:r>
      <w:bookmarkEnd w:id="4"/>
      <w:bookmarkEnd w:id="5"/>
      <w:bookmarkStart w:id="6" w:name="_Hlt74707423"/>
      <w:bookmarkEnd w:id="6"/>
      <w:bookmarkStart w:id="7" w:name="_Hlt74728647"/>
      <w:bookmarkEnd w:id="7"/>
      <w:bookmarkStart w:id="8" w:name="_Hlt74729822"/>
      <w:bookmarkEnd w:id="8"/>
      <w:bookmarkStart w:id="9" w:name="_Hlt74649545"/>
      <w:bookmarkEnd w:id="9"/>
      <w:bookmarkStart w:id="10" w:name="第二部分"/>
      <w:bookmarkStart w:id="11" w:name="_Toc91899870"/>
      <w:bookmarkStart w:id="12" w:name="_Toc91899871"/>
      <w:r>
        <w:rPr>
          <w:rFonts w:hint="eastAsia" w:ascii="仿宋" w:hAnsi="仿宋" w:eastAsia="仿宋" w:cs="仿宋"/>
          <w:b/>
          <w:sz w:val="36"/>
          <w:szCs w:val="20"/>
        </w:rPr>
        <w:t>第一部分  竞争性磋商公告</w:t>
      </w:r>
    </w:p>
    <w:p>
      <w:pPr>
        <w:spacing w:line="360" w:lineRule="auto"/>
        <w:rPr>
          <w:rFonts w:ascii="仿宋" w:hAnsi="仿宋" w:eastAsia="仿宋" w:cs="仿宋"/>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长兴县地籍成果入库汇交项目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 xml:space="preserve"> 2025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w:t>
      </w:r>
      <w:r>
        <w:rPr>
          <w:rFonts w:hint="eastAsia" w:ascii="仿宋" w:hAnsi="仿宋" w:eastAsia="仿宋" w:cs="仿宋"/>
          <w:bCs/>
          <w:sz w:val="24"/>
          <w:u w:val="single"/>
          <w:lang w:eastAsia="zh-CN"/>
        </w:rPr>
        <w:t>月</w:t>
      </w:r>
      <w:r>
        <w:rPr>
          <w:rFonts w:hint="eastAsia" w:ascii="仿宋" w:hAnsi="仿宋" w:eastAsia="仿宋" w:cs="仿宋"/>
          <w:bCs/>
          <w:sz w:val="24"/>
          <w:u w:val="single"/>
          <w:lang w:val="en-US" w:eastAsia="zh-CN"/>
        </w:rPr>
        <w:t>22</w:t>
      </w:r>
      <w:r>
        <w:rPr>
          <w:rFonts w:hint="eastAsia" w:ascii="仿宋" w:hAnsi="仿宋" w:eastAsia="仿宋" w:cs="仿宋"/>
          <w:bCs/>
          <w:sz w:val="24"/>
          <w:u w:val="single"/>
          <w:lang w:eastAsia="zh-CN"/>
        </w:rPr>
        <w:t>日</w:t>
      </w:r>
      <w:r>
        <w:rPr>
          <w:rFonts w:hint="eastAsia" w:ascii="仿宋" w:hAnsi="仿宋" w:eastAsia="仿宋" w:cs="仿宋"/>
          <w:bCs/>
          <w:sz w:val="24"/>
          <w:u w:val="single"/>
          <w:lang w:val="en-US" w:eastAsia="zh-CN"/>
        </w:rPr>
        <w:t>14</w:t>
      </w:r>
      <w:r>
        <w:rPr>
          <w:rFonts w:hint="eastAsia" w:ascii="仿宋" w:hAnsi="仿宋" w:eastAsia="仿宋" w:cs="仿宋"/>
          <w:bCs/>
          <w:sz w:val="24"/>
          <w:u w:val="single"/>
        </w:rPr>
        <w:t>点00分00秒</w:t>
      </w:r>
      <w:r>
        <w:rPr>
          <w:rFonts w:hint="eastAsia" w:ascii="仿宋" w:hAnsi="仿宋" w:eastAsia="仿宋" w:cs="仿宋"/>
          <w:bCs/>
          <w:sz w:val="24"/>
        </w:rPr>
        <w:t>（北京时间）前提交响应文件</w:t>
      </w:r>
      <w:r>
        <w:rPr>
          <w:rFonts w:hint="eastAsia" w:ascii="仿宋" w:hAnsi="仿宋" w:eastAsia="仿宋" w:cs="仿宋"/>
          <w:sz w:val="24"/>
        </w:rPr>
        <w:t>。</w:t>
      </w:r>
    </w:p>
    <w:p>
      <w:pPr>
        <w:spacing w:line="360" w:lineRule="auto"/>
        <w:rPr>
          <w:rFonts w:ascii="仿宋" w:hAnsi="仿宋" w:eastAsia="仿宋" w:cs="仿宋"/>
          <w:sz w:val="24"/>
        </w:rPr>
      </w:pPr>
    </w:p>
    <w:p>
      <w:pPr>
        <w:pStyle w:val="2"/>
        <w:numPr>
          <w:ilvl w:val="0"/>
          <w:numId w:val="0"/>
        </w:numPr>
        <w:ind w:left="432" w:hanging="432"/>
        <w:rPr>
          <w:rFonts w:ascii="仿宋" w:eastAsia="仿宋" w:cs="仿宋"/>
          <w:sz w:val="24"/>
          <w:szCs w:val="24"/>
        </w:rPr>
      </w:pPr>
      <w:bookmarkStart w:id="13" w:name="_Toc35393629"/>
      <w:bookmarkStart w:id="14" w:name="_Toc28359012"/>
      <w:bookmarkStart w:id="15" w:name="_Toc35393798"/>
      <w:bookmarkStart w:id="16" w:name="_Toc28359089"/>
      <w:r>
        <w:rPr>
          <w:rFonts w:hint="eastAsia" w:ascii="仿宋" w:eastAsia="仿宋" w:cs="仿宋"/>
          <w:sz w:val="24"/>
          <w:szCs w:val="24"/>
        </w:rPr>
        <w:t>一、项目基本情况</w:t>
      </w:r>
      <w:bookmarkEnd w:id="13"/>
      <w:bookmarkEnd w:id="14"/>
      <w:bookmarkEnd w:id="15"/>
      <w:bookmarkEnd w:id="16"/>
    </w:p>
    <w:p>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bCs/>
          <w:sz w:val="24"/>
        </w:rPr>
        <w:t>HZJQCG-2025-0</w:t>
      </w:r>
      <w:r>
        <w:rPr>
          <w:rFonts w:hint="eastAsia" w:ascii="仿宋" w:hAnsi="仿宋" w:eastAsia="仿宋" w:cs="仿宋"/>
          <w:bCs/>
          <w:sz w:val="24"/>
          <w:lang w:val="en-US" w:eastAsia="zh-CN"/>
        </w:rPr>
        <w:t>5</w:t>
      </w:r>
    </w:p>
    <w:p>
      <w:pPr>
        <w:spacing w:line="360" w:lineRule="auto"/>
        <w:ind w:firstLine="482" w:firstLineChars="200"/>
        <w:rPr>
          <w:rFonts w:ascii="仿宋" w:hAnsi="仿宋" w:eastAsia="仿宋" w:cs="仿宋"/>
          <w:sz w:val="24"/>
          <w:u w:val="single"/>
        </w:rPr>
      </w:pPr>
      <w:r>
        <w:rPr>
          <w:rFonts w:hint="eastAsia" w:ascii="仿宋" w:hAnsi="仿宋" w:eastAsia="仿宋" w:cs="仿宋"/>
          <w:b/>
          <w:sz w:val="24"/>
        </w:rPr>
        <w:t>项目名称：</w:t>
      </w:r>
      <w:r>
        <w:rPr>
          <w:rFonts w:hint="eastAsia" w:ascii="仿宋" w:hAnsi="仿宋" w:eastAsia="仿宋" w:cs="仿宋"/>
          <w:sz w:val="24"/>
          <w:lang w:eastAsia="zh-CN"/>
        </w:rPr>
        <w:t>长兴县地籍成果入库汇交项目</w:t>
      </w:r>
    </w:p>
    <w:p>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pPr>
        <w:spacing w:line="360" w:lineRule="auto"/>
        <w:ind w:firstLine="482" w:firstLineChars="200"/>
        <w:rPr>
          <w:rFonts w:ascii="仿宋" w:hAnsi="仿宋" w:eastAsia="仿宋" w:cs="仿宋"/>
          <w:b/>
          <w:color w:val="FF0000"/>
          <w:sz w:val="24"/>
        </w:rPr>
      </w:pPr>
      <w:r>
        <w:rPr>
          <w:rFonts w:hint="eastAsia" w:ascii="仿宋" w:hAnsi="仿宋" w:eastAsia="仿宋" w:cs="仿宋"/>
          <w:b/>
          <w:sz w:val="24"/>
        </w:rPr>
        <w:t>预算金额（元）：</w:t>
      </w:r>
      <w:r>
        <w:rPr>
          <w:rFonts w:hint="eastAsia" w:ascii="仿宋" w:hAnsi="仿宋" w:eastAsia="仿宋" w:cs="仿宋"/>
          <w:sz w:val="24"/>
          <w:lang w:val="en-US" w:eastAsia="zh-CN"/>
        </w:rPr>
        <w:t>11</w:t>
      </w:r>
      <w:r>
        <w:rPr>
          <w:rFonts w:hint="eastAsia" w:ascii="仿宋" w:hAnsi="仿宋" w:eastAsia="仿宋" w:cs="仿宋"/>
          <w:sz w:val="24"/>
        </w:rPr>
        <w:t>00000</w:t>
      </w:r>
    </w:p>
    <w:p>
      <w:pPr>
        <w:spacing w:line="360" w:lineRule="auto"/>
        <w:ind w:firstLine="482" w:firstLineChars="200"/>
        <w:rPr>
          <w:rFonts w:ascii="仿宋" w:hAnsi="仿宋" w:eastAsia="仿宋" w:cs="仿宋"/>
          <w:b/>
          <w:sz w:val="24"/>
        </w:rPr>
      </w:pPr>
      <w:bookmarkStart w:id="17" w:name="OLE_LINK1"/>
      <w:bookmarkStart w:id="18" w:name="OLE_LINK2"/>
      <w:r>
        <w:rPr>
          <w:rFonts w:hint="eastAsia" w:ascii="仿宋" w:hAnsi="仿宋" w:eastAsia="仿宋" w:cs="仿宋"/>
          <w:b/>
          <w:sz w:val="24"/>
        </w:rPr>
        <w:t>最高限价（元）：</w:t>
      </w:r>
      <w:r>
        <w:rPr>
          <w:rFonts w:hint="eastAsia" w:ascii="仿宋" w:hAnsi="仿宋" w:eastAsia="仿宋" w:cs="仿宋"/>
          <w:sz w:val="24"/>
          <w:lang w:val="en-US" w:eastAsia="zh-CN"/>
        </w:rPr>
        <w:t>11</w:t>
      </w:r>
      <w:r>
        <w:rPr>
          <w:rFonts w:hint="eastAsia" w:ascii="仿宋" w:hAnsi="仿宋" w:eastAsia="仿宋" w:cs="仿宋"/>
          <w:sz w:val="24"/>
        </w:rPr>
        <w:t>00000</w:t>
      </w:r>
    </w:p>
    <w:bookmarkEnd w:id="17"/>
    <w:bookmarkEnd w:id="18"/>
    <w:p>
      <w:pPr>
        <w:spacing w:line="360" w:lineRule="auto"/>
        <w:ind w:firstLine="480"/>
        <w:rPr>
          <w:rFonts w:ascii="仿宋" w:hAnsi="仿宋" w:eastAsia="仿宋" w:cs="仿宋"/>
          <w:b/>
          <w:bCs/>
          <w:snapToGrid w:val="0"/>
          <w:kern w:val="28"/>
          <w:sz w:val="24"/>
          <w:szCs w:val="20"/>
        </w:rPr>
      </w:pPr>
      <w:r>
        <w:rPr>
          <w:rFonts w:hint="eastAsia" w:ascii="仿宋" w:hAnsi="仿宋" w:eastAsia="仿宋" w:cs="仿宋"/>
          <w:b/>
          <w:bCs/>
          <w:snapToGrid w:val="0"/>
          <w:kern w:val="28"/>
          <w:sz w:val="24"/>
          <w:szCs w:val="20"/>
        </w:rPr>
        <w:t>采购需求：</w:t>
      </w:r>
      <w:r>
        <w:rPr>
          <w:rFonts w:hint="eastAsia" w:ascii="仿宋" w:hAnsi="仿宋" w:eastAsia="仿宋" w:cs="仿宋"/>
          <w:i w:val="0"/>
          <w:caps w:val="0"/>
          <w:spacing w:val="0"/>
          <w:sz w:val="24"/>
          <w:szCs w:val="24"/>
        </w:rPr>
        <w:t>开展地籍成果整合入库，逐步建成空间全覆盖、业务全贯通的地籍数据库，形成统一产权底板</w:t>
      </w:r>
      <w:r>
        <w:rPr>
          <w:rFonts w:hint="eastAsia" w:ascii="仿宋" w:hAnsi="仿宋" w:eastAsia="仿宋" w:cs="仿宋"/>
          <w:snapToGrid w:val="0"/>
          <w:kern w:val="28"/>
          <w:sz w:val="24"/>
          <w:szCs w:val="20"/>
        </w:rPr>
        <w:t>，</w:t>
      </w:r>
      <w:r>
        <w:rPr>
          <w:rFonts w:hint="eastAsia" w:ascii="仿宋" w:hAnsi="仿宋" w:eastAsia="仿宋" w:cs="仿宋"/>
          <w:b/>
          <w:bCs/>
          <w:snapToGrid w:val="0"/>
          <w:kern w:val="28"/>
          <w:sz w:val="24"/>
          <w:szCs w:val="20"/>
          <w:lang w:val="en-US" w:eastAsia="zh-CN"/>
        </w:rPr>
        <w:t>具体</w:t>
      </w:r>
      <w:r>
        <w:rPr>
          <w:rFonts w:hint="eastAsia" w:ascii="仿宋" w:hAnsi="仿宋" w:eastAsia="仿宋" w:cs="仿宋"/>
          <w:b/>
          <w:bCs/>
          <w:snapToGrid w:val="0"/>
          <w:kern w:val="28"/>
          <w:sz w:val="24"/>
          <w:szCs w:val="20"/>
        </w:rPr>
        <w:t>详见</w:t>
      </w:r>
      <w:r>
        <w:rPr>
          <w:rFonts w:hint="eastAsia" w:ascii="仿宋" w:hAnsi="仿宋" w:eastAsia="仿宋" w:cs="仿宋"/>
          <w:b/>
          <w:bCs/>
          <w:snapToGrid w:val="0"/>
          <w:kern w:val="28"/>
          <w:sz w:val="24"/>
          <w:szCs w:val="20"/>
          <w:lang w:val="en-US" w:eastAsia="zh-CN"/>
        </w:rPr>
        <w:t>文件第四部分采购需求</w:t>
      </w:r>
      <w:r>
        <w:rPr>
          <w:rFonts w:hint="eastAsia" w:ascii="仿宋" w:hAnsi="仿宋" w:eastAsia="仿宋" w:cs="仿宋"/>
          <w:b/>
          <w:bCs/>
          <w:snapToGrid w:val="0"/>
          <w:kern w:val="28"/>
          <w:sz w:val="24"/>
          <w:szCs w:val="20"/>
        </w:rPr>
        <w:t>。</w:t>
      </w:r>
    </w:p>
    <w:p>
      <w:pPr>
        <w:spacing w:line="360" w:lineRule="auto"/>
        <w:ind w:firstLine="482" w:firstLineChars="200"/>
        <w:rPr>
          <w:rFonts w:ascii="仿宋" w:hAnsi="仿宋" w:eastAsia="仿宋" w:cs="仿宋"/>
          <w:sz w:val="24"/>
        </w:rPr>
      </w:pPr>
      <w:r>
        <w:rPr>
          <w:rFonts w:hint="eastAsia" w:ascii="仿宋" w:hAnsi="仿宋" w:eastAsia="仿宋" w:cs="仿宋"/>
          <w:b/>
          <w:sz w:val="24"/>
        </w:rPr>
        <w:t>合同履行期限</w:t>
      </w:r>
      <w:r>
        <w:rPr>
          <w:rFonts w:hint="eastAsia" w:ascii="仿宋" w:hAnsi="仿宋" w:eastAsia="仿宋" w:cs="仿宋"/>
          <w:sz w:val="24"/>
        </w:rPr>
        <w:t>：</w:t>
      </w:r>
      <w:r>
        <w:rPr>
          <w:rFonts w:hint="eastAsia" w:ascii="仿宋" w:hAnsi="仿宋" w:eastAsia="仿宋" w:cs="仿宋"/>
          <w:i w:val="0"/>
          <w:caps w:val="0"/>
          <w:color w:val="auto"/>
          <w:spacing w:val="0"/>
          <w:sz w:val="24"/>
          <w:szCs w:val="24"/>
          <w:highlight w:val="none"/>
        </w:rPr>
        <w:t> </w:t>
      </w:r>
      <w:r>
        <w:rPr>
          <w:rFonts w:hint="eastAsia" w:ascii="仿宋" w:hAnsi="仿宋" w:eastAsia="仿宋" w:cs="仿宋"/>
          <w:i w:val="0"/>
          <w:caps w:val="0"/>
          <w:spacing w:val="0"/>
          <w:sz w:val="24"/>
          <w:szCs w:val="24"/>
          <w:highlight w:val="none"/>
        </w:rPr>
        <w:t>202</w:t>
      </w:r>
      <w:r>
        <w:rPr>
          <w:rFonts w:hint="eastAsia" w:ascii="仿宋" w:hAnsi="仿宋" w:eastAsia="仿宋" w:cs="仿宋"/>
          <w:i w:val="0"/>
          <w:caps w:val="0"/>
          <w:spacing w:val="0"/>
          <w:sz w:val="24"/>
          <w:szCs w:val="24"/>
          <w:highlight w:val="none"/>
          <w:lang w:val="en-US" w:eastAsia="zh-CN"/>
        </w:rPr>
        <w:t>8</w:t>
      </w:r>
      <w:r>
        <w:rPr>
          <w:rFonts w:hint="eastAsia" w:ascii="仿宋" w:hAnsi="仿宋" w:eastAsia="仿宋" w:cs="仿宋"/>
          <w:i w:val="0"/>
          <w:caps w:val="0"/>
          <w:spacing w:val="0"/>
          <w:sz w:val="24"/>
          <w:szCs w:val="24"/>
          <w:highlight w:val="none"/>
        </w:rPr>
        <w:t>年</w:t>
      </w:r>
      <w:r>
        <w:rPr>
          <w:rFonts w:hint="eastAsia" w:ascii="仿宋" w:hAnsi="仿宋" w:eastAsia="仿宋" w:cs="仿宋"/>
          <w:i w:val="0"/>
          <w:caps w:val="0"/>
          <w:spacing w:val="0"/>
          <w:sz w:val="24"/>
          <w:szCs w:val="24"/>
          <w:highlight w:val="none"/>
          <w:lang w:val="en-US" w:eastAsia="zh-CN"/>
        </w:rPr>
        <w:t>12</w:t>
      </w:r>
      <w:r>
        <w:rPr>
          <w:rFonts w:hint="eastAsia" w:ascii="仿宋" w:hAnsi="仿宋" w:eastAsia="仿宋" w:cs="仿宋"/>
          <w:i w:val="0"/>
          <w:caps w:val="0"/>
          <w:spacing w:val="0"/>
          <w:sz w:val="24"/>
          <w:szCs w:val="24"/>
          <w:highlight w:val="none"/>
        </w:rPr>
        <w:t>月底前完成。</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ascii="MS Gothic" w:hAnsi="MS Gothic" w:eastAsia="仿宋" w:cs="仿宋"/>
              <w:b/>
              <w:sz w:val="24"/>
            </w:rPr>
            <w:t>☐</w:t>
          </w:r>
        </w:sdtContent>
      </w:sdt>
      <w:r>
        <w:rPr>
          <w:rFonts w:hint="eastAsia" w:ascii="仿宋" w:hAnsi="仿宋" w:eastAsia="仿宋" w:cs="仿宋"/>
          <w:b/>
          <w:sz w:val="24"/>
        </w:rPr>
        <w:t>是，</w:t>
      </w:r>
      <w:sdt>
        <w:sdtPr>
          <w:rPr>
            <w:rFonts w:hint="eastAsia" w:ascii="仿宋" w:hAnsi="仿宋" w:eastAsia="仿宋" w:cs="仿宋"/>
            <w:b/>
            <w:sz w:val="24"/>
          </w:rPr>
          <w:id w:val="-1765526721"/>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ascii="Wingdings" w:hAnsi="Wingdings" w:eastAsia="仿宋" w:cs="仿宋"/>
              <w:b/>
              <w:sz w:val="24"/>
            </w:rPr>
            <w:t></w:t>
          </w:r>
        </w:sdtContent>
      </w:sdt>
      <w:r>
        <w:rPr>
          <w:rFonts w:hint="eastAsia" w:ascii="仿宋" w:hAnsi="仿宋" w:eastAsia="仿宋" w:cs="仿宋"/>
          <w:b/>
          <w:sz w:val="24"/>
        </w:rPr>
        <w:t>否。</w:t>
      </w:r>
    </w:p>
    <w:p>
      <w:pPr>
        <w:spacing w:line="360" w:lineRule="auto"/>
        <w:ind w:firstLine="480" w:firstLineChars="200"/>
        <w:rPr>
          <w:rFonts w:ascii="仿宋" w:hAnsi="仿宋" w:eastAsia="仿宋" w:cs="仿宋"/>
          <w:sz w:val="24"/>
        </w:rPr>
      </w:pPr>
      <w:bookmarkStart w:id="19" w:name="_Toc35393799"/>
      <w:bookmarkStart w:id="20" w:name="_Toc28359013"/>
      <w:bookmarkStart w:id="21" w:name="_Toc28359090"/>
      <w:bookmarkStart w:id="22" w:name="_Toc35393630"/>
      <w:bookmarkStart w:id="23" w:name="OLE_LINK4"/>
      <w:bookmarkStart w:id="24" w:name="OLE_LINK3"/>
      <w:r>
        <w:rPr>
          <w:rFonts w:hint="eastAsia" w:ascii="仿宋" w:hAnsi="仿宋" w:eastAsia="仿宋" w:cs="仿宋"/>
          <w:sz w:val="24"/>
        </w:rPr>
        <w:t>二、申请人的资格要求：</w:t>
      </w:r>
      <w:bookmarkEnd w:id="19"/>
      <w:bookmarkEnd w:id="20"/>
      <w:bookmarkEnd w:id="21"/>
      <w:bookmarkEnd w:id="22"/>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rPr>
        <w:t>2.落实政府采购政策需满足的资格要求：本项目专门面向中小企业采购，供应商需提供符合《政府采购促进中小企业发展管理办法》（财库【2020】46号）和本采购文件规定的《</w:t>
      </w:r>
      <w:r>
        <w:rPr>
          <w:rFonts w:hint="eastAsia" w:ascii="仿宋" w:hAnsi="仿宋" w:eastAsia="仿宋" w:cs="仿宋"/>
          <w:snapToGrid w:val="0"/>
          <w:kern w:val="28"/>
          <w:sz w:val="24"/>
          <w:szCs w:val="20"/>
          <w:highlight w:val="none"/>
        </w:rPr>
        <w:t>中小企业声明函》（模板详见《中小企业声明函》）</w:t>
      </w:r>
    </w:p>
    <w:p>
      <w:pPr>
        <w:spacing w:line="360" w:lineRule="auto"/>
        <w:ind w:firstLine="480" w:firstLineChars="200"/>
        <w:rPr>
          <w:rFonts w:ascii="仿宋" w:hAnsi="仿宋" w:eastAsia="仿宋" w:cs="仿宋"/>
          <w:snapToGrid w:val="0"/>
          <w:color w:val="0000FF"/>
          <w:kern w:val="28"/>
          <w:sz w:val="24"/>
          <w:szCs w:val="20"/>
          <w:highlight w:val="none"/>
        </w:rPr>
      </w:pPr>
      <w:r>
        <w:rPr>
          <w:rFonts w:hint="eastAsia" w:ascii="仿宋" w:hAnsi="仿宋" w:eastAsia="仿宋" w:cs="仿宋"/>
          <w:snapToGrid w:val="0"/>
          <w:color w:val="0000FF"/>
          <w:kern w:val="28"/>
          <w:sz w:val="24"/>
          <w:szCs w:val="20"/>
          <w:highlight w:val="none"/>
        </w:rPr>
        <w:t>3.本项目的特定资格要求：</w:t>
      </w:r>
      <w:r>
        <w:rPr>
          <w:rFonts w:hint="eastAsia" w:ascii="仿宋" w:hAnsi="仿宋" w:eastAsia="仿宋" w:cs="仿宋"/>
          <w:snapToGrid w:val="0"/>
          <w:color w:val="0000FF"/>
          <w:kern w:val="28"/>
          <w:sz w:val="24"/>
          <w:szCs w:val="20"/>
          <w:highlight w:val="none"/>
          <w:lang w:val="en-US" w:eastAsia="zh-CN"/>
        </w:rPr>
        <w:t>无</w:t>
      </w:r>
      <w:r>
        <w:rPr>
          <w:rFonts w:hint="eastAsia" w:ascii="仿宋" w:hAnsi="仿宋" w:eastAsia="仿宋" w:cs="仿宋"/>
          <w:snapToGrid w:val="0"/>
          <w:color w:val="0000FF"/>
          <w:kern w:val="28"/>
          <w:sz w:val="24"/>
          <w:szCs w:val="20"/>
          <w:highlight w:val="none"/>
        </w:rPr>
        <w:t>；</w:t>
      </w:r>
    </w:p>
    <w:p>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23"/>
    <w:bookmarkEnd w:id="24"/>
    <w:p>
      <w:pPr>
        <w:spacing w:line="360" w:lineRule="auto"/>
        <w:ind w:firstLine="480" w:firstLineChars="200"/>
        <w:rPr>
          <w:rFonts w:ascii="仿宋" w:hAnsi="仿宋" w:eastAsia="仿宋" w:cs="仿宋"/>
          <w:sz w:val="24"/>
          <w:highlight w:val="none"/>
        </w:rPr>
      </w:pPr>
      <w:bookmarkStart w:id="25" w:name="_Toc28359091"/>
      <w:bookmarkStart w:id="26" w:name="_Toc28359014"/>
      <w:bookmarkStart w:id="27" w:name="_Toc35393800"/>
      <w:bookmarkStart w:id="28" w:name="_Toc35393631"/>
      <w:r>
        <w:rPr>
          <w:rFonts w:hint="eastAsia" w:ascii="仿宋" w:hAnsi="仿宋" w:eastAsia="仿宋" w:cs="仿宋"/>
          <w:sz w:val="24"/>
          <w:highlight w:val="none"/>
        </w:rPr>
        <w:t>三、获取（下载）采购文件</w:t>
      </w:r>
      <w:bookmarkEnd w:id="25"/>
      <w:bookmarkEnd w:id="26"/>
      <w:bookmarkEnd w:id="27"/>
      <w:bookmarkEnd w:id="28"/>
    </w:p>
    <w:p>
      <w:pPr>
        <w:spacing w:line="360" w:lineRule="auto"/>
        <w:ind w:firstLine="540"/>
        <w:rPr>
          <w:rFonts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2025年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日至2025年</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eastAsia="zh-CN"/>
        </w:rPr>
        <w:t>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lang w:eastAsia="zh-CN"/>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540"/>
        <w:rPr>
          <w:rFonts w:ascii="仿宋" w:hAnsi="仿宋" w:eastAsia="仿宋" w:cs="仿宋"/>
          <w:sz w:val="28"/>
          <w:szCs w:val="28"/>
          <w:highlight w:val="none"/>
          <w:u w:val="single"/>
        </w:rPr>
      </w:pPr>
      <w:r>
        <w:rPr>
          <w:rFonts w:hint="eastAsia" w:ascii="仿宋" w:hAnsi="仿宋" w:eastAsia="仿宋" w:cs="仿宋"/>
          <w:b/>
          <w:sz w:val="24"/>
          <w:highlight w:val="none"/>
        </w:rPr>
        <w:t>地点（网址）：政采云平台（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sz w:val="24"/>
          <w:highlight w:val="none"/>
        </w:rPr>
        <w:t>）</w:t>
      </w:r>
    </w:p>
    <w:p>
      <w:pPr>
        <w:spacing w:line="360" w:lineRule="auto"/>
        <w:ind w:firstLine="540"/>
        <w:rPr>
          <w:rFonts w:ascii="仿宋" w:hAnsi="仿宋" w:eastAsia="仿宋" w:cs="仿宋"/>
          <w:sz w:val="24"/>
          <w:highlight w:val="none"/>
          <w:u w:val="singl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ascii="仿宋" w:hAnsi="仿宋" w:eastAsia="仿宋" w:cs="仿宋"/>
          <w:sz w:val="28"/>
          <w:szCs w:val="28"/>
          <w:highlight w:val="none"/>
        </w:rPr>
      </w:pPr>
      <w:r>
        <w:rPr>
          <w:rFonts w:hint="eastAsia" w:ascii="仿宋" w:hAnsi="仿宋" w:eastAsia="仿宋" w:cs="仿宋"/>
          <w:b/>
          <w:sz w:val="24"/>
          <w:highlight w:val="none"/>
        </w:rPr>
        <w:t>售价：</w:t>
      </w:r>
      <w:r>
        <w:rPr>
          <w:rFonts w:hint="eastAsia" w:ascii="仿宋" w:hAnsi="仿宋" w:eastAsia="仿宋" w:cs="仿宋"/>
          <w:sz w:val="24"/>
          <w:highlight w:val="none"/>
        </w:rPr>
        <w:t>免费。</w:t>
      </w:r>
    </w:p>
    <w:p>
      <w:pPr>
        <w:pStyle w:val="2"/>
        <w:numPr>
          <w:ilvl w:val="0"/>
          <w:numId w:val="0"/>
        </w:numPr>
        <w:ind w:left="432" w:hanging="432"/>
        <w:rPr>
          <w:rFonts w:ascii="仿宋" w:eastAsia="仿宋" w:cs="仿宋"/>
          <w:sz w:val="24"/>
          <w:szCs w:val="24"/>
          <w:highlight w:val="none"/>
        </w:rPr>
      </w:pPr>
      <w:bookmarkStart w:id="29" w:name="_Toc28359092"/>
      <w:bookmarkStart w:id="30" w:name="_Toc28359015"/>
      <w:bookmarkStart w:id="31" w:name="_Toc35393801"/>
      <w:bookmarkStart w:id="32" w:name="_Toc35393632"/>
      <w:r>
        <w:rPr>
          <w:rFonts w:hint="eastAsia" w:ascii="仿宋" w:eastAsia="仿宋" w:cs="仿宋"/>
          <w:sz w:val="24"/>
          <w:szCs w:val="24"/>
          <w:highlight w:val="none"/>
        </w:rPr>
        <w:t>四、响应文件提交</w:t>
      </w:r>
      <w:bookmarkEnd w:id="29"/>
      <w:bookmarkEnd w:id="30"/>
      <w:bookmarkEnd w:id="31"/>
      <w:bookmarkEnd w:id="32"/>
      <w:r>
        <w:rPr>
          <w:rFonts w:hint="eastAsia" w:ascii="仿宋" w:eastAsia="仿宋" w:cs="仿宋"/>
          <w:sz w:val="24"/>
          <w:szCs w:val="24"/>
          <w:highlight w:val="none"/>
        </w:rPr>
        <w:t>（上传）</w:t>
      </w:r>
    </w:p>
    <w:p>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2025</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7</w:t>
      </w:r>
      <w:r>
        <w:rPr>
          <w:rFonts w:hint="eastAsia" w:ascii="仿宋" w:hAnsi="仿宋" w:eastAsia="仿宋" w:cs="仿宋"/>
          <w:bCs/>
          <w:sz w:val="24"/>
          <w:highlight w:val="none"/>
          <w:u w:val="single"/>
          <w:lang w:eastAsia="zh-CN"/>
        </w:rPr>
        <w:t>月</w:t>
      </w:r>
      <w:r>
        <w:rPr>
          <w:rFonts w:hint="eastAsia" w:ascii="仿宋" w:hAnsi="仿宋" w:eastAsia="仿宋" w:cs="仿宋"/>
          <w:bCs/>
          <w:sz w:val="24"/>
          <w:highlight w:val="none"/>
          <w:u w:val="single"/>
          <w:lang w:val="en-US" w:eastAsia="zh-CN"/>
        </w:rPr>
        <w:t>22</w:t>
      </w:r>
      <w:r>
        <w:rPr>
          <w:rFonts w:hint="eastAsia" w:ascii="仿宋" w:hAnsi="仿宋" w:eastAsia="仿宋" w:cs="仿宋"/>
          <w:bCs/>
          <w:sz w:val="24"/>
          <w:highlight w:val="none"/>
          <w:u w:val="single"/>
          <w:lang w:eastAsia="zh-CN"/>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highlight w:val="none"/>
          <w:u w:val="single"/>
        </w:rPr>
        <w:t>点00分00秒（北京时间）</w:t>
      </w:r>
    </w:p>
    <w:p>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地点：</w:t>
      </w:r>
      <w:r>
        <w:rPr>
          <w:rFonts w:hint="eastAsia" w:ascii="仿宋" w:hAnsi="仿宋" w:eastAsia="仿宋" w:cs="仿宋"/>
          <w:bCs/>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Cs/>
          <w:color w:val="auto"/>
          <w:kern w:val="2"/>
          <w:sz w:val="24"/>
          <w:szCs w:val="24"/>
          <w:highlight w:val="none"/>
        </w:rPr>
        <w:t>https://www.zcygov.cn/</w:t>
      </w:r>
      <w:r>
        <w:rPr>
          <w:rStyle w:val="68"/>
          <w:rFonts w:hint="eastAsia" w:ascii="仿宋" w:hAnsi="仿宋" w:eastAsia="仿宋" w:cs="仿宋"/>
          <w:bCs/>
          <w:color w:val="auto"/>
          <w:kern w:val="2"/>
          <w:sz w:val="24"/>
          <w:szCs w:val="24"/>
          <w:highlight w:val="none"/>
        </w:rPr>
        <w:fldChar w:fldCharType="end"/>
      </w:r>
      <w:r>
        <w:rPr>
          <w:rFonts w:hint="eastAsia" w:ascii="仿宋" w:hAnsi="仿宋" w:eastAsia="仿宋" w:cs="仿宋"/>
          <w:bCs/>
          <w:sz w:val="24"/>
          <w:highlight w:val="none"/>
        </w:rPr>
        <w:t>）。</w:t>
      </w:r>
    </w:p>
    <w:p>
      <w:pPr>
        <w:pStyle w:val="2"/>
        <w:numPr>
          <w:ilvl w:val="0"/>
          <w:numId w:val="0"/>
        </w:numPr>
        <w:ind w:left="432" w:hanging="432"/>
        <w:rPr>
          <w:rFonts w:ascii="仿宋" w:eastAsia="仿宋" w:cs="仿宋"/>
          <w:sz w:val="24"/>
          <w:szCs w:val="24"/>
          <w:highlight w:val="none"/>
        </w:rPr>
      </w:pPr>
      <w:bookmarkStart w:id="33" w:name="_Toc28359016"/>
      <w:bookmarkStart w:id="34" w:name="_Toc35393633"/>
      <w:bookmarkStart w:id="35" w:name="_Toc28359093"/>
      <w:bookmarkStart w:id="36" w:name="_Toc35393802"/>
      <w:r>
        <w:rPr>
          <w:rFonts w:hint="eastAsia" w:ascii="仿宋" w:eastAsia="仿宋" w:cs="仿宋"/>
          <w:sz w:val="24"/>
          <w:szCs w:val="24"/>
          <w:highlight w:val="none"/>
        </w:rPr>
        <w:t>五、响应文件开启</w:t>
      </w:r>
      <w:bookmarkEnd w:id="33"/>
      <w:bookmarkEnd w:id="34"/>
      <w:bookmarkEnd w:id="35"/>
      <w:bookmarkEnd w:id="36"/>
    </w:p>
    <w:p>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2025</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7</w:t>
      </w:r>
      <w:r>
        <w:rPr>
          <w:rFonts w:hint="eastAsia" w:ascii="仿宋" w:hAnsi="仿宋" w:eastAsia="仿宋" w:cs="仿宋"/>
          <w:bCs/>
          <w:sz w:val="24"/>
          <w:highlight w:val="none"/>
          <w:u w:val="single"/>
          <w:lang w:eastAsia="zh-CN"/>
        </w:rPr>
        <w:t>月</w:t>
      </w:r>
      <w:r>
        <w:rPr>
          <w:rFonts w:hint="eastAsia" w:ascii="仿宋" w:hAnsi="仿宋" w:eastAsia="仿宋" w:cs="仿宋"/>
          <w:bCs/>
          <w:sz w:val="24"/>
          <w:highlight w:val="none"/>
          <w:u w:val="single"/>
          <w:lang w:val="en-US" w:eastAsia="zh-CN"/>
        </w:rPr>
        <w:t>22</w:t>
      </w:r>
      <w:r>
        <w:rPr>
          <w:rFonts w:hint="eastAsia" w:ascii="仿宋" w:hAnsi="仿宋" w:eastAsia="仿宋" w:cs="仿宋"/>
          <w:bCs/>
          <w:sz w:val="24"/>
          <w:highlight w:val="none"/>
          <w:u w:val="single"/>
          <w:lang w:eastAsia="zh-CN"/>
        </w:rPr>
        <w:t>日</w:t>
      </w:r>
      <w:r>
        <w:rPr>
          <w:rFonts w:hint="eastAsia" w:ascii="仿宋" w:hAnsi="仿宋" w:eastAsia="仿宋" w:cs="仿宋"/>
          <w:bCs/>
          <w:sz w:val="24"/>
          <w:highlight w:val="none"/>
          <w:u w:val="single"/>
          <w:lang w:val="en-US" w:eastAsia="zh-CN"/>
        </w:rPr>
        <w:t>14</w:t>
      </w:r>
      <w:r>
        <w:rPr>
          <w:rFonts w:hint="eastAsia" w:ascii="仿宋" w:hAnsi="仿宋" w:eastAsia="仿宋" w:cs="仿宋"/>
          <w:bCs/>
          <w:sz w:val="24"/>
          <w:highlight w:val="none"/>
          <w:u w:val="single"/>
        </w:rPr>
        <w:t>点00分00秒（北京时间）</w:t>
      </w:r>
    </w:p>
    <w:p>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地点：政采云平台（https://www.zcygov.cn/）。</w:t>
      </w:r>
    </w:p>
    <w:p>
      <w:pPr>
        <w:pStyle w:val="2"/>
        <w:numPr>
          <w:ilvl w:val="0"/>
          <w:numId w:val="0"/>
        </w:numPr>
        <w:ind w:left="432" w:hanging="432"/>
        <w:rPr>
          <w:rFonts w:ascii="仿宋" w:eastAsia="仿宋" w:cs="仿宋"/>
          <w:sz w:val="24"/>
          <w:szCs w:val="24"/>
          <w:highlight w:val="none"/>
        </w:rPr>
      </w:pPr>
      <w:bookmarkStart w:id="37" w:name="_Toc28359017"/>
      <w:bookmarkStart w:id="38" w:name="_Toc28359094"/>
      <w:bookmarkStart w:id="39" w:name="_Toc35393803"/>
      <w:bookmarkStart w:id="40" w:name="_Toc35393634"/>
      <w:r>
        <w:rPr>
          <w:rFonts w:hint="eastAsia" w:ascii="仿宋" w:eastAsia="仿宋" w:cs="仿宋"/>
          <w:sz w:val="24"/>
          <w:szCs w:val="24"/>
          <w:highlight w:val="none"/>
        </w:rPr>
        <w:t>六、公告期限</w:t>
      </w:r>
      <w:bookmarkEnd w:id="37"/>
      <w:bookmarkEnd w:id="38"/>
      <w:bookmarkEnd w:id="39"/>
      <w:bookmarkEnd w:id="40"/>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自本公告发布之日起3个工作日。</w:t>
      </w:r>
    </w:p>
    <w:p>
      <w:pPr>
        <w:pStyle w:val="2"/>
        <w:numPr>
          <w:ilvl w:val="0"/>
          <w:numId w:val="0"/>
        </w:numPr>
        <w:ind w:left="432" w:hanging="432"/>
        <w:rPr>
          <w:rFonts w:ascii="仿宋" w:eastAsia="仿宋" w:cs="仿宋"/>
          <w:sz w:val="24"/>
          <w:szCs w:val="24"/>
          <w:highlight w:val="none"/>
        </w:rPr>
      </w:pPr>
      <w:bookmarkStart w:id="41" w:name="_Toc35393804"/>
      <w:bookmarkStart w:id="42" w:name="_Toc35393635"/>
      <w:r>
        <w:rPr>
          <w:rFonts w:hint="eastAsia" w:ascii="仿宋" w:eastAsia="仿宋" w:cs="仿宋"/>
          <w:sz w:val="24"/>
          <w:szCs w:val="24"/>
          <w:highlight w:val="none"/>
        </w:rPr>
        <w:t>七、其他补充事宜</w:t>
      </w:r>
      <w:bookmarkEnd w:id="41"/>
      <w:bookmarkEnd w:id="42"/>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w:t>
      </w:r>
      <w:r>
        <w:rPr>
          <w:rFonts w:hint="eastAsia" w:ascii="仿宋" w:hAnsi="仿宋" w:eastAsia="仿宋" w:cs="仿宋"/>
          <w:sz w:val="24"/>
        </w:rPr>
        <w:t>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pPr>
        <w:pStyle w:val="2"/>
        <w:numPr>
          <w:ilvl w:val="0"/>
          <w:numId w:val="0"/>
        </w:numPr>
        <w:ind w:left="432" w:hanging="432"/>
        <w:rPr>
          <w:rFonts w:ascii="仿宋" w:eastAsia="仿宋" w:cs="仿宋"/>
          <w:sz w:val="24"/>
          <w:szCs w:val="24"/>
        </w:rPr>
      </w:pPr>
      <w:bookmarkStart w:id="43" w:name="_Toc28359095"/>
      <w:bookmarkStart w:id="44" w:name="_Toc35393636"/>
      <w:bookmarkStart w:id="45" w:name="_Toc35393805"/>
      <w:bookmarkStart w:id="46" w:name="_Toc28359018"/>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43"/>
      <w:bookmarkEnd w:id="44"/>
      <w:bookmarkEnd w:id="45"/>
      <w:bookmarkEnd w:id="46"/>
    </w:p>
    <w:p>
      <w:pPr>
        <w:pStyle w:val="2"/>
        <w:numPr>
          <w:ilvl w:val="0"/>
          <w:numId w:val="0"/>
        </w:numPr>
        <w:ind w:left="432" w:hanging="432"/>
        <w:rPr>
          <w:rFonts w:ascii="仿宋" w:eastAsia="仿宋" w:cs="仿宋"/>
          <w:sz w:val="24"/>
          <w:szCs w:val="24"/>
        </w:rPr>
      </w:pPr>
      <w:bookmarkStart w:id="47" w:name="_Toc35393806"/>
      <w:bookmarkStart w:id="48" w:name="_Toc28359096"/>
      <w:bookmarkStart w:id="49" w:name="_Toc35393637"/>
      <w:bookmarkStart w:id="50" w:name="_Toc28359019"/>
      <w:r>
        <w:rPr>
          <w:rFonts w:hint="eastAsia" w:ascii="仿宋" w:eastAsia="仿宋" w:cs="仿宋"/>
          <w:sz w:val="24"/>
          <w:szCs w:val="24"/>
        </w:rPr>
        <w:t>1.采购人信息</w:t>
      </w:r>
      <w:bookmarkEnd w:id="47"/>
      <w:bookmarkEnd w:id="48"/>
      <w:bookmarkEnd w:id="49"/>
      <w:bookmarkEnd w:id="50"/>
      <w:r>
        <w:rPr>
          <w:rFonts w:hint="eastAsia" w:ascii="仿宋" w:eastAsia="仿宋" w:cs="仿宋"/>
          <w:sz w:val="24"/>
          <w:szCs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kern w:val="0"/>
          <w:sz w:val="24"/>
          <w:lang w:eastAsia="zh-CN"/>
        </w:rPr>
        <w:t>长兴县不动产登记中心</w:t>
      </w:r>
    </w:p>
    <w:p>
      <w:pPr>
        <w:spacing w:line="360" w:lineRule="auto"/>
        <w:rPr>
          <w:rFonts w:ascii="仿宋" w:hAnsi="仿宋" w:eastAsia="仿宋" w:cs="仿宋"/>
          <w:sz w:val="24"/>
        </w:rPr>
      </w:pPr>
      <w:r>
        <w:rPr>
          <w:rFonts w:hint="eastAsia" w:ascii="仿宋" w:hAnsi="仿宋" w:eastAsia="仿宋" w:cs="仿宋"/>
          <w:sz w:val="24"/>
        </w:rPr>
        <w:t xml:space="preserve">    地    址：浙江省长兴县龙山街道锦绣路兴国</w:t>
      </w:r>
      <w:r>
        <w:rPr>
          <w:rFonts w:hint="eastAsia" w:ascii="仿宋" w:hAnsi="仿宋" w:eastAsia="仿宋" w:cs="仿宋"/>
          <w:sz w:val="24"/>
          <w:lang w:val="en-US" w:eastAsia="zh-CN"/>
        </w:rPr>
        <w:t>商务</w:t>
      </w:r>
      <w:r>
        <w:rPr>
          <w:rFonts w:hint="eastAsia" w:ascii="仿宋" w:hAnsi="仿宋" w:eastAsia="仿宋" w:cs="仿宋"/>
          <w:sz w:val="24"/>
        </w:rPr>
        <w:t>楼</w:t>
      </w:r>
      <w:r>
        <w:rPr>
          <w:rFonts w:hint="eastAsia" w:ascii="仿宋" w:hAnsi="仿宋" w:eastAsia="仿宋" w:cs="仿宋"/>
          <w:sz w:val="24"/>
          <w:lang w:val="en-US" w:eastAsia="zh-CN"/>
        </w:rPr>
        <w:t>3号楼</w:t>
      </w:r>
      <w:r>
        <w:rPr>
          <w:rFonts w:hint="eastAsia" w:ascii="仿宋" w:hAnsi="仿宋" w:eastAsia="仿宋" w:cs="仿宋"/>
          <w:kern w:val="0"/>
          <w:sz w:val="24"/>
        </w:rPr>
        <w:t xml:space="preserve"> </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传    真：/</w:t>
      </w:r>
    </w:p>
    <w:p>
      <w:pPr>
        <w:spacing w:line="360" w:lineRule="auto"/>
        <w:rPr>
          <w:rFonts w:ascii="仿宋" w:hAnsi="仿宋" w:eastAsia="仿宋_GB2312" w:cs="仿宋"/>
          <w:sz w:val="24"/>
        </w:rPr>
      </w:pPr>
      <w:r>
        <w:rPr>
          <w:rFonts w:hint="eastAsia" w:ascii="仿宋" w:hAnsi="仿宋" w:eastAsia="仿宋" w:cs="仿宋"/>
          <w:sz w:val="24"/>
        </w:rPr>
        <w:t xml:space="preserve">    项目联系人（询问）：</w:t>
      </w:r>
      <w:r>
        <w:rPr>
          <w:rFonts w:ascii="仿宋" w:hAnsi="仿宋" w:eastAsia="仿宋" w:cs="仿宋"/>
          <w:i w:val="0"/>
          <w:caps w:val="0"/>
          <w:color w:val="000000"/>
          <w:spacing w:val="0"/>
          <w:sz w:val="24"/>
          <w:szCs w:val="24"/>
        </w:rPr>
        <w:t>卢先生</w:t>
      </w:r>
    </w:p>
    <w:p>
      <w:pPr>
        <w:spacing w:line="360" w:lineRule="auto"/>
        <w:rPr>
          <w:rFonts w:ascii="仿宋" w:hAnsi="仿宋" w:eastAsia="仿宋" w:cs="仿宋"/>
          <w:sz w:val="24"/>
        </w:rPr>
      </w:pPr>
      <w:r>
        <w:rPr>
          <w:rFonts w:hint="eastAsia" w:ascii="仿宋" w:hAnsi="仿宋" w:eastAsia="仿宋" w:cs="仿宋"/>
          <w:sz w:val="24"/>
        </w:rPr>
        <w:t xml:space="preserve">    项目联系方式（询问）：</w:t>
      </w:r>
      <w:r>
        <w:rPr>
          <w:rFonts w:ascii="仿宋" w:hAnsi="仿宋" w:eastAsia="仿宋" w:cs="仿宋"/>
          <w:i w:val="0"/>
          <w:caps w:val="0"/>
          <w:color w:val="000000"/>
          <w:spacing w:val="0"/>
          <w:sz w:val="24"/>
          <w:szCs w:val="24"/>
        </w:rPr>
        <w:t>0572-6202856</w:t>
      </w:r>
    </w:p>
    <w:p>
      <w:pPr>
        <w:spacing w:line="360" w:lineRule="auto"/>
        <w:ind w:firstLine="480" w:firstLineChars="200"/>
        <w:rPr>
          <w:rFonts w:ascii="仿宋" w:hAnsi="仿宋" w:eastAsia="仿宋" w:cs="仿宋"/>
          <w:sz w:val="24"/>
        </w:rPr>
      </w:pPr>
      <w:r>
        <w:rPr>
          <w:rFonts w:hint="eastAsia" w:ascii="仿宋" w:hAnsi="仿宋" w:eastAsia="仿宋" w:cs="仿宋"/>
          <w:sz w:val="24"/>
        </w:rPr>
        <w:t>质疑联系人：</w:t>
      </w:r>
      <w:r>
        <w:rPr>
          <w:rFonts w:hint="eastAsia" w:ascii="仿宋" w:hAnsi="仿宋" w:eastAsia="仿宋" w:cs="仿宋"/>
          <w:sz w:val="24"/>
          <w:lang w:val="en-US" w:eastAsia="zh-CN"/>
        </w:rPr>
        <w:t>钦</w:t>
      </w:r>
      <w:r>
        <w:rPr>
          <w:rFonts w:hint="eastAsia" w:ascii="仿宋" w:hAnsi="仿宋" w:eastAsia="仿宋" w:cs="仿宋"/>
          <w:sz w:val="24"/>
        </w:rPr>
        <w:t>先生</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质疑联系方式：</w:t>
      </w:r>
      <w:r>
        <w:rPr>
          <w:rFonts w:ascii="仿宋" w:hAnsi="仿宋" w:eastAsia="仿宋" w:cs="仿宋"/>
          <w:i w:val="0"/>
          <w:caps w:val="0"/>
          <w:color w:val="000000"/>
          <w:spacing w:val="0"/>
          <w:sz w:val="24"/>
          <w:szCs w:val="24"/>
        </w:rPr>
        <w:t>0572-6202856</w:t>
      </w:r>
      <w:r>
        <w:rPr>
          <w:rFonts w:hint="eastAsia" w:ascii="仿宋" w:hAnsi="仿宋" w:eastAsia="仿宋" w:cs="仿宋"/>
          <w:sz w:val="24"/>
        </w:rPr>
        <w:t xml:space="preserve">     </w:t>
      </w:r>
    </w:p>
    <w:p>
      <w:pPr>
        <w:pStyle w:val="2"/>
        <w:numPr>
          <w:ilvl w:val="0"/>
          <w:numId w:val="0"/>
        </w:numPr>
        <w:ind w:left="432" w:hanging="432"/>
        <w:rPr>
          <w:rFonts w:ascii="仿宋" w:eastAsia="仿宋" w:cs="仿宋"/>
          <w:sz w:val="24"/>
        </w:rPr>
      </w:pPr>
      <w:bookmarkStart w:id="51" w:name="_Toc28359020"/>
      <w:bookmarkStart w:id="52" w:name="_Toc35393807"/>
      <w:bookmarkStart w:id="53" w:name="_Toc35393638"/>
      <w:bookmarkStart w:id="54" w:name="_Toc28359097"/>
      <w:r>
        <w:rPr>
          <w:rFonts w:hint="eastAsia" w:ascii="仿宋" w:eastAsia="仿宋" w:cs="仿宋"/>
          <w:sz w:val="24"/>
          <w:szCs w:val="24"/>
        </w:rPr>
        <w:t>2.采购代理机构信息</w:t>
      </w:r>
      <w:bookmarkEnd w:id="51"/>
      <w:bookmarkEnd w:id="52"/>
      <w:bookmarkEnd w:id="53"/>
      <w:bookmarkEnd w:id="54"/>
      <w:r>
        <w:rPr>
          <w:rFonts w:hint="eastAsia" w:ascii="仿宋" w:eastAsia="仿宋" w:cs="仿宋"/>
          <w:sz w:val="24"/>
          <w:szCs w:val="24"/>
        </w:rPr>
        <w:t>：</w:t>
      </w:r>
    </w:p>
    <w:p>
      <w:pPr>
        <w:spacing w:line="360" w:lineRule="auto"/>
        <w:ind w:firstLine="480"/>
        <w:rPr>
          <w:rFonts w:ascii="仿宋" w:hAnsi="仿宋" w:eastAsia="仿宋" w:cs="仿宋"/>
          <w:sz w:val="24"/>
        </w:rPr>
      </w:pPr>
      <w:bookmarkStart w:id="55" w:name="_Toc35393808"/>
      <w:bookmarkStart w:id="56" w:name="_Toc28359021"/>
      <w:bookmarkStart w:id="57" w:name="_Toc28359098"/>
      <w:bookmarkStart w:id="58" w:name="_Toc35393639"/>
      <w:r>
        <w:rPr>
          <w:rFonts w:hint="eastAsia" w:ascii="仿宋" w:hAnsi="仿宋" w:eastAsia="仿宋" w:cs="仿宋"/>
          <w:sz w:val="24"/>
        </w:rPr>
        <w:t>名称：湖州建启工程咨询有限公司</w:t>
      </w:r>
    </w:p>
    <w:p>
      <w:pPr>
        <w:spacing w:line="360" w:lineRule="auto"/>
        <w:ind w:firstLine="480"/>
        <w:rPr>
          <w:rFonts w:ascii="仿宋" w:hAnsi="仿宋" w:eastAsia="仿宋" w:cs="仿宋"/>
          <w:sz w:val="24"/>
        </w:rPr>
      </w:pPr>
      <w:r>
        <w:rPr>
          <w:rFonts w:hint="eastAsia" w:ascii="仿宋" w:hAnsi="仿宋" w:eastAsia="仿宋" w:cs="仿宋"/>
          <w:sz w:val="24"/>
        </w:rPr>
        <w:t>地址：浙江省湖州市长兴县太湖街道利时广场 15幢2711室</w:t>
      </w:r>
    </w:p>
    <w:p>
      <w:pPr>
        <w:spacing w:line="360" w:lineRule="auto"/>
        <w:ind w:firstLine="480"/>
        <w:rPr>
          <w:rFonts w:ascii="仿宋" w:hAnsi="仿宋" w:eastAsia="仿宋" w:cs="仿宋"/>
          <w:sz w:val="24"/>
        </w:rPr>
      </w:pPr>
      <w:r>
        <w:rPr>
          <w:rFonts w:hint="eastAsia" w:ascii="仿宋" w:hAnsi="仿宋" w:eastAsia="仿宋" w:cs="仿宋"/>
          <w:sz w:val="24"/>
        </w:rPr>
        <w:t>项目联系人（询问）：章工</w:t>
      </w:r>
    </w:p>
    <w:p>
      <w:pPr>
        <w:spacing w:line="360" w:lineRule="auto"/>
        <w:ind w:firstLine="480"/>
        <w:rPr>
          <w:rFonts w:ascii="仿宋" w:hAnsi="仿宋" w:eastAsia="仿宋" w:cs="仿宋"/>
          <w:sz w:val="24"/>
        </w:rPr>
      </w:pPr>
      <w:r>
        <w:rPr>
          <w:rFonts w:hint="eastAsia" w:ascii="仿宋" w:hAnsi="仿宋" w:eastAsia="仿宋" w:cs="仿宋"/>
          <w:sz w:val="24"/>
        </w:rPr>
        <w:t>项目联系方式（询问）：18857205061</w:t>
      </w:r>
    </w:p>
    <w:p>
      <w:pPr>
        <w:spacing w:line="360" w:lineRule="auto"/>
        <w:ind w:firstLine="480"/>
        <w:rPr>
          <w:rFonts w:ascii="仿宋" w:hAnsi="仿宋" w:eastAsia="仿宋" w:cs="仿宋"/>
          <w:sz w:val="24"/>
        </w:rPr>
      </w:pPr>
      <w:r>
        <w:rPr>
          <w:rFonts w:hint="eastAsia" w:ascii="仿宋" w:hAnsi="仿宋" w:eastAsia="仿宋" w:cs="仿宋"/>
          <w:sz w:val="24"/>
        </w:rPr>
        <w:t>质疑联系人：钱工</w:t>
      </w:r>
    </w:p>
    <w:p>
      <w:pPr>
        <w:spacing w:line="360" w:lineRule="auto"/>
        <w:ind w:firstLine="480"/>
        <w:rPr>
          <w:rFonts w:ascii="仿宋" w:hAnsi="仿宋" w:eastAsia="仿宋" w:cs="仿宋"/>
          <w:sz w:val="24"/>
        </w:rPr>
      </w:pPr>
      <w:r>
        <w:rPr>
          <w:rFonts w:hint="eastAsia" w:ascii="仿宋" w:hAnsi="仿宋" w:eastAsia="仿宋" w:cs="仿宋"/>
          <w:sz w:val="24"/>
        </w:rPr>
        <w:t>质疑联系方式：13335821116</w:t>
      </w:r>
    </w:p>
    <w:p>
      <w:pPr>
        <w:spacing w:line="360" w:lineRule="auto"/>
        <w:rPr>
          <w:rFonts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55"/>
    <w:bookmarkEnd w:id="56"/>
    <w:bookmarkEnd w:id="57"/>
    <w:bookmarkEnd w:id="58"/>
    <w:p>
      <w:pPr>
        <w:spacing w:line="360" w:lineRule="auto"/>
        <w:ind w:firstLine="480"/>
        <w:rPr>
          <w:rFonts w:ascii="仿宋" w:hAnsi="仿宋" w:eastAsia="仿宋" w:cs="仿宋"/>
          <w:sz w:val="24"/>
        </w:rPr>
      </w:pPr>
      <w:r>
        <w:rPr>
          <w:rFonts w:hint="eastAsia" w:ascii="仿宋" w:hAnsi="仿宋" w:eastAsia="仿宋" w:cs="仿宋"/>
          <w:sz w:val="24"/>
        </w:rPr>
        <w:t>名    称：长兴县财政局</w:t>
      </w:r>
    </w:p>
    <w:p>
      <w:pPr>
        <w:spacing w:line="360" w:lineRule="auto"/>
        <w:rPr>
          <w:rFonts w:ascii="仿宋" w:hAnsi="仿宋" w:eastAsia="仿宋" w:cs="仿宋"/>
          <w:sz w:val="24"/>
        </w:rPr>
      </w:pPr>
      <w:r>
        <w:rPr>
          <w:rFonts w:hint="eastAsia" w:ascii="仿宋" w:hAnsi="仿宋" w:eastAsia="仿宋" w:cs="仿宋"/>
          <w:sz w:val="24"/>
        </w:rPr>
        <w:t xml:space="preserve">    地    址：浙江省长兴县龙山街道锦绣路6号兴国商务楼1号楼1305室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联系人 ：佘</w:t>
      </w:r>
      <w:r>
        <w:rPr>
          <w:rFonts w:hint="eastAsia" w:ascii="仿宋" w:hAnsi="仿宋" w:eastAsia="仿宋" w:cs="仿宋"/>
          <w:sz w:val="24"/>
          <w:lang w:val="en-US" w:eastAsia="zh-CN"/>
        </w:rPr>
        <w:t>先生</w:t>
      </w:r>
    </w:p>
    <w:p>
      <w:pPr>
        <w:spacing w:line="360" w:lineRule="auto"/>
        <w:ind w:firstLine="480"/>
        <w:rPr>
          <w:rFonts w:ascii="仿宋" w:hAnsi="仿宋" w:eastAsia="仿宋" w:cs="仿宋"/>
          <w:sz w:val="24"/>
        </w:rPr>
      </w:pPr>
      <w:r>
        <w:rPr>
          <w:rFonts w:hint="eastAsia" w:ascii="仿宋" w:hAnsi="仿宋" w:eastAsia="仿宋" w:cs="仿宋"/>
          <w:sz w:val="24"/>
        </w:rPr>
        <w:t>监督投诉电话：0572-6027789</w:t>
      </w:r>
    </w:p>
    <w:p>
      <w:pPr>
        <w:spacing w:line="360" w:lineRule="auto"/>
        <w:ind w:firstLine="480"/>
        <w:rPr>
          <w:rFonts w:ascii="仿宋" w:hAnsi="仿宋" w:eastAsia="仿宋" w:cs="仿宋"/>
          <w:sz w:val="24"/>
        </w:rPr>
      </w:pP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3"/>
        <w:spacing w:line="360" w:lineRule="auto"/>
        <w:ind w:firstLine="480" w:firstLineChars="200"/>
        <w:jc w:val="right"/>
        <w:rPr>
          <w:rFonts w:ascii="仿宋" w:hAnsi="仿宋" w:eastAsia="仿宋" w:cs="仿宋"/>
          <w:sz w:val="24"/>
          <w:szCs w:val="24"/>
        </w:rPr>
      </w:pPr>
    </w:p>
    <w:p>
      <w:pPr>
        <w:pStyle w:val="33"/>
        <w:spacing w:line="360" w:lineRule="auto"/>
        <w:ind w:firstLine="480" w:firstLineChars="200"/>
        <w:rPr>
          <w:rFonts w:ascii="仿宋" w:hAnsi="仿宋" w:eastAsia="仿宋" w:cs="仿宋"/>
          <w:sz w:val="24"/>
          <w:szCs w:val="24"/>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6"/>
          <w:szCs w:val="20"/>
        </w:rPr>
        <w:t>第二部分 竞争性磋商流程</w:t>
      </w:r>
    </w:p>
    <w:p>
      <w:pPr>
        <w:pStyle w:val="395"/>
        <w:spacing w:before="0"/>
        <w:ind w:firstLine="0" w:firstLineChars="0"/>
        <w:rPr>
          <w:rFonts w:ascii="仿宋" w:hAnsi="仿宋" w:eastAsia="仿宋" w:cs="仿宋"/>
          <w:b/>
        </w:rPr>
      </w:pPr>
      <w:r>
        <w:rPr>
          <w:rFonts w:hint="eastAsia" w:ascii="仿宋" w:hAnsi="仿宋" w:eastAsia="仿宋" w:cs="仿宋"/>
          <w:b/>
          <w:szCs w:val="24"/>
        </w:rPr>
        <w:t>1.征集供应商</w:t>
      </w:r>
    </w:p>
    <w:p>
      <w:pPr>
        <w:pStyle w:val="395"/>
        <w:spacing w:before="0"/>
        <w:ind w:firstLine="480"/>
        <w:rPr>
          <w:rFonts w:ascii="仿宋" w:hAnsi="仿宋" w:eastAsia="仿宋" w:cs="仿宋"/>
          <w:szCs w:val="24"/>
        </w:rPr>
      </w:pPr>
      <w:r>
        <w:rPr>
          <w:rFonts w:hint="eastAsia" w:ascii="仿宋" w:hAnsi="仿宋" w:eastAsia="仿宋" w:cs="仿宋"/>
          <w:szCs w:val="24"/>
        </w:rPr>
        <w:t>1.1邀请供应商。</w:t>
      </w:r>
    </w:p>
    <w:p>
      <w:pPr>
        <w:pStyle w:val="395"/>
        <w:numPr>
          <w:ilvl w:val="0"/>
          <w:numId w:val="7"/>
        </w:numPr>
        <w:spacing w:before="0"/>
        <w:ind w:firstLineChars="0"/>
        <w:rPr>
          <w:rFonts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由采购人、采购代理机构在省级以上人民政府财政部门指定的政府采购信息发布媒体上发布磋商公告，邀请符合相应资格条件的供应商参与竞争性磋商采购活动。</w:t>
      </w:r>
    </w:p>
    <w:p>
      <w:pPr>
        <w:pStyle w:val="395"/>
        <w:spacing w:before="0"/>
        <w:ind w:firstLine="480"/>
        <w:rPr>
          <w:rFonts w:ascii="仿宋" w:hAnsi="仿宋" w:eastAsia="仿宋" w:cs="仿宋"/>
          <w:szCs w:val="24"/>
        </w:rPr>
      </w:pPr>
      <w:r>
        <w:rPr>
          <w:rFonts w:hint="eastAsia" w:ascii="仿宋" w:hAnsi="仿宋" w:eastAsia="仿宋" w:cs="仿宋"/>
          <w:szCs w:val="24"/>
        </w:rPr>
        <w:t>1.2供应商获取磋商文件。</w:t>
      </w:r>
    </w:p>
    <w:p>
      <w:pPr>
        <w:pStyle w:val="395"/>
        <w:spacing w:before="0"/>
        <w:ind w:firstLine="480"/>
        <w:rPr>
          <w:rFonts w:ascii="仿宋" w:hAnsi="仿宋" w:eastAsia="仿宋" w:cs="仿宋"/>
          <w:szCs w:val="24"/>
        </w:rPr>
      </w:pPr>
      <w:r>
        <w:rPr>
          <w:rFonts w:hint="eastAsia" w:ascii="仿宋" w:hAnsi="仿宋" w:eastAsia="仿宋" w:cs="仿宋"/>
          <w:szCs w:val="24"/>
        </w:rPr>
        <w:t>1.3组织现场考察或召开答疑会（如果有）。</w:t>
      </w:r>
    </w:p>
    <w:p>
      <w:pPr>
        <w:pStyle w:val="395"/>
        <w:spacing w:before="0"/>
        <w:ind w:firstLine="480"/>
        <w:rPr>
          <w:rFonts w:ascii="仿宋" w:hAnsi="仿宋" w:eastAsia="仿宋" w:cs="仿宋"/>
          <w:szCs w:val="24"/>
        </w:rPr>
      </w:pPr>
      <w:r>
        <w:rPr>
          <w:rFonts w:hint="eastAsia" w:ascii="仿宋" w:hAnsi="仿宋" w:eastAsia="仿宋" w:cs="仿宋"/>
          <w:szCs w:val="24"/>
        </w:rPr>
        <w:t>1.4发布更正（延期）公告，澄清或修改磋商文件（如果有）。</w:t>
      </w:r>
    </w:p>
    <w:p>
      <w:pPr>
        <w:pStyle w:val="395"/>
        <w:spacing w:before="0"/>
        <w:ind w:firstLine="480"/>
        <w:rPr>
          <w:rFonts w:ascii="仿宋" w:hAnsi="仿宋" w:eastAsia="仿宋" w:cs="仿宋"/>
          <w:szCs w:val="24"/>
        </w:rPr>
      </w:pPr>
      <w:r>
        <w:rPr>
          <w:rFonts w:hint="eastAsia" w:ascii="仿宋" w:hAnsi="仿宋" w:eastAsia="仿宋" w:cs="仿宋"/>
          <w:szCs w:val="24"/>
        </w:rPr>
        <w:t>1.5供应商按磋商文件要求编制响应文件。</w:t>
      </w:r>
    </w:p>
    <w:p>
      <w:pPr>
        <w:pStyle w:val="395"/>
        <w:spacing w:before="0"/>
        <w:ind w:firstLine="0" w:firstLineChars="0"/>
        <w:rPr>
          <w:rFonts w:ascii="仿宋" w:hAnsi="仿宋" w:eastAsia="仿宋" w:cs="仿宋"/>
          <w:b/>
        </w:rPr>
      </w:pPr>
      <w:r>
        <w:rPr>
          <w:rFonts w:hint="eastAsia" w:ascii="仿宋" w:hAnsi="仿宋" w:eastAsia="仿宋" w:cs="仿宋"/>
          <w:b/>
        </w:rPr>
        <w:t>2.响应文件开启与信用信息查询</w:t>
      </w:r>
    </w:p>
    <w:p>
      <w:pPr>
        <w:pStyle w:val="395"/>
        <w:spacing w:before="0"/>
        <w:ind w:firstLine="480"/>
        <w:rPr>
          <w:rFonts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pPr>
        <w:pStyle w:val="395"/>
        <w:spacing w:before="0"/>
        <w:ind w:firstLine="480"/>
        <w:rPr>
          <w:rFonts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pPr>
        <w:pStyle w:val="395"/>
        <w:spacing w:before="0"/>
        <w:ind w:firstLine="0" w:firstLineChars="0"/>
        <w:rPr>
          <w:rFonts w:ascii="仿宋" w:hAnsi="仿宋" w:eastAsia="仿宋" w:cs="仿宋"/>
          <w:b/>
        </w:rPr>
      </w:pPr>
      <w:r>
        <w:rPr>
          <w:rFonts w:hint="eastAsia" w:ascii="仿宋" w:hAnsi="仿宋" w:eastAsia="仿宋" w:cs="仿宋"/>
          <w:b/>
        </w:rPr>
        <w:t>3.磋商与评审</w:t>
      </w:r>
    </w:p>
    <w:p>
      <w:pPr>
        <w:pStyle w:val="395"/>
        <w:spacing w:before="0"/>
        <w:ind w:firstLine="480"/>
        <w:rPr>
          <w:rFonts w:ascii="仿宋" w:hAnsi="仿宋" w:eastAsia="仿宋" w:cs="仿宋"/>
          <w:szCs w:val="24"/>
        </w:rPr>
      </w:pPr>
      <w:r>
        <w:rPr>
          <w:rFonts w:hint="eastAsia" w:ascii="仿宋" w:hAnsi="仿宋" w:eastAsia="仿宋" w:cs="仿宋"/>
          <w:szCs w:val="24"/>
        </w:rPr>
        <w:t>3.1磋商小组签到。</w:t>
      </w:r>
    </w:p>
    <w:p>
      <w:pPr>
        <w:pStyle w:val="395"/>
        <w:spacing w:before="0"/>
        <w:ind w:firstLine="480"/>
        <w:rPr>
          <w:rFonts w:ascii="仿宋" w:hAnsi="仿宋" w:eastAsia="仿宋" w:cs="仿宋"/>
          <w:szCs w:val="24"/>
        </w:rPr>
      </w:pPr>
      <w:r>
        <w:rPr>
          <w:rFonts w:hint="eastAsia" w:ascii="仿宋" w:hAnsi="仿宋" w:eastAsia="仿宋" w:cs="仿宋"/>
          <w:szCs w:val="24"/>
        </w:rPr>
        <w:t>3.2采购代理机构宣布有关纪律以及磋商、评审工作程序。</w:t>
      </w:r>
    </w:p>
    <w:p>
      <w:pPr>
        <w:pStyle w:val="395"/>
        <w:spacing w:before="0"/>
        <w:ind w:firstLine="480"/>
        <w:rPr>
          <w:rFonts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pPr>
        <w:pStyle w:val="395"/>
        <w:spacing w:before="0"/>
        <w:ind w:firstLine="480"/>
        <w:rPr>
          <w:rFonts w:ascii="仿宋" w:hAnsi="仿宋" w:eastAsia="仿宋" w:cs="仿宋"/>
          <w:szCs w:val="24"/>
        </w:rPr>
      </w:pPr>
      <w:r>
        <w:rPr>
          <w:rFonts w:hint="eastAsia" w:ascii="仿宋" w:hAnsi="仿宋" w:eastAsia="仿宋" w:cs="仿宋"/>
          <w:szCs w:val="24"/>
        </w:rPr>
        <w:t>3.4磋商小组对供应商的资格进行审查。</w:t>
      </w:r>
    </w:p>
    <w:p>
      <w:pPr>
        <w:pStyle w:val="395"/>
        <w:spacing w:before="0"/>
        <w:ind w:firstLine="480"/>
        <w:rPr>
          <w:rFonts w:ascii="仿宋" w:hAnsi="仿宋" w:eastAsia="仿宋" w:cs="仿宋"/>
          <w:szCs w:val="24"/>
        </w:rPr>
      </w:pPr>
      <w:r>
        <w:rPr>
          <w:rFonts w:hint="eastAsia" w:ascii="仿宋" w:hAnsi="仿宋" w:eastAsia="仿宋" w:cs="仿宋"/>
          <w:szCs w:val="24"/>
        </w:rPr>
        <w:t>3.5磋商小组审查响应文件。</w:t>
      </w:r>
    </w:p>
    <w:p>
      <w:pPr>
        <w:pStyle w:val="395"/>
        <w:spacing w:before="0"/>
        <w:ind w:firstLine="480"/>
        <w:rPr>
          <w:rFonts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pPr>
        <w:pStyle w:val="395"/>
        <w:spacing w:before="0"/>
        <w:ind w:firstLine="480"/>
        <w:rPr>
          <w:rFonts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5"/>
        <w:spacing w:before="0"/>
        <w:ind w:firstLine="480"/>
        <w:rPr>
          <w:rFonts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讲标室通过视频会议系统或自备CA数字证书、笔记本电脑等开展磋商活动。</w:t>
      </w:r>
    </w:p>
    <w:p>
      <w:pPr>
        <w:pStyle w:val="395"/>
        <w:spacing w:before="0"/>
        <w:ind w:firstLine="480"/>
        <w:rPr>
          <w:rFonts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pPr>
        <w:pStyle w:val="395"/>
        <w:spacing w:before="0"/>
        <w:ind w:firstLine="480"/>
        <w:rPr>
          <w:rFonts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5"/>
        <w:spacing w:before="0"/>
        <w:ind w:firstLine="480"/>
        <w:rPr>
          <w:rFonts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pPr>
        <w:pStyle w:val="395"/>
        <w:spacing w:before="0"/>
        <w:ind w:firstLine="480"/>
        <w:rPr>
          <w:rFonts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5"/>
        <w:spacing w:before="0"/>
        <w:ind w:firstLine="480"/>
        <w:rPr>
          <w:rFonts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5"/>
        <w:spacing w:before="0"/>
        <w:ind w:firstLine="480"/>
        <w:rPr>
          <w:rFonts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395"/>
        <w:spacing w:before="0"/>
        <w:ind w:firstLine="480"/>
        <w:rPr>
          <w:rFonts w:ascii="仿宋" w:hAnsi="仿宋" w:eastAsia="仿宋" w:cs="仿宋"/>
          <w:szCs w:val="24"/>
        </w:rPr>
      </w:pPr>
      <w:r>
        <w:rPr>
          <w:rFonts w:hint="eastAsia" w:ascii="仿宋" w:hAnsi="仿宋" w:eastAsia="仿宋" w:cs="仿宋"/>
          <w:szCs w:val="24"/>
        </w:rPr>
        <w:t>3.13采购代理机构唱价。</w:t>
      </w:r>
    </w:p>
    <w:p>
      <w:pPr>
        <w:pStyle w:val="395"/>
        <w:spacing w:before="0"/>
        <w:ind w:firstLine="480"/>
        <w:rPr>
          <w:rFonts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5"/>
        <w:spacing w:before="0"/>
        <w:ind w:firstLine="480"/>
        <w:rPr>
          <w:rFonts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3.15磋商小组应当根据综合评分情况，按照评审得分由高到低顺序推荐3名以上成交候选供应商，并编写评审报告（本项目推荐三名成交候选供应商）。</w:t>
      </w:r>
    </w:p>
    <w:p>
      <w:pPr>
        <w:pStyle w:val="395"/>
        <w:spacing w:before="0"/>
        <w:ind w:firstLine="0" w:firstLineChars="0"/>
        <w:rPr>
          <w:rFonts w:ascii="仿宋" w:hAnsi="仿宋" w:eastAsia="仿宋" w:cs="仿宋"/>
          <w:b/>
        </w:rPr>
      </w:pPr>
      <w:r>
        <w:rPr>
          <w:rFonts w:hint="eastAsia" w:ascii="仿宋" w:hAnsi="仿宋" w:eastAsia="仿宋" w:cs="仿宋"/>
          <w:b/>
        </w:rPr>
        <w:t>4. 成交</w:t>
      </w:r>
    </w:p>
    <w:p>
      <w:pPr>
        <w:pStyle w:val="395"/>
        <w:spacing w:before="0"/>
        <w:ind w:firstLine="480"/>
        <w:rPr>
          <w:rFonts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5"/>
        <w:spacing w:before="0"/>
        <w:ind w:firstLine="480"/>
        <w:rPr>
          <w:rFonts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5"/>
        <w:spacing w:before="0"/>
        <w:ind w:firstLine="0" w:firstLineChars="0"/>
        <w:rPr>
          <w:rFonts w:ascii="仿宋" w:hAnsi="仿宋" w:eastAsia="仿宋" w:cs="仿宋"/>
          <w:kern w:val="0"/>
          <w:szCs w:val="21"/>
        </w:rPr>
      </w:pPr>
      <w:r>
        <w:rPr>
          <w:rFonts w:hint="eastAsia" w:ascii="仿宋" w:hAnsi="仿宋" w:eastAsia="仿宋" w:cs="仿宋"/>
          <w:b/>
        </w:rPr>
        <w:t>5.合同及履约验收</w:t>
      </w:r>
    </w:p>
    <w:p>
      <w:pPr>
        <w:pStyle w:val="395"/>
        <w:spacing w:before="0"/>
        <w:ind w:firstLine="480"/>
        <w:rPr>
          <w:rFonts w:ascii="仿宋" w:hAnsi="仿宋" w:eastAsia="仿宋" w:cs="仿宋"/>
          <w:szCs w:val="24"/>
        </w:rPr>
      </w:pPr>
      <w:r>
        <w:rPr>
          <w:rFonts w:hint="eastAsia" w:ascii="仿宋" w:hAnsi="仿宋" w:eastAsia="仿宋" w:cs="仿宋"/>
          <w:szCs w:val="24"/>
        </w:rPr>
        <w:t>5.1采购人与成交供应商应当在成交通知书发出之日起30天内签订政府采购合同。</w:t>
      </w:r>
    </w:p>
    <w:p>
      <w:pPr>
        <w:tabs>
          <w:tab w:val="left" w:pos="0"/>
        </w:tabs>
        <w:spacing w:line="360" w:lineRule="auto"/>
        <w:ind w:firstLine="482"/>
        <w:rPr>
          <w:rFonts w:ascii="仿宋" w:hAnsi="仿宋" w:eastAsia="仿宋" w:cs="仿宋"/>
          <w:sz w:val="24"/>
        </w:rPr>
      </w:pPr>
      <w:r>
        <w:rPr>
          <w:rFonts w:hint="eastAsia" w:ascii="仿宋" w:hAnsi="仿宋" w:eastAsia="仿宋" w:cs="仿宋"/>
          <w:sz w:val="24"/>
        </w:rPr>
        <w:t>5.2成交供应商按照政策要求及合同约定缴纳履约保证金。</w:t>
      </w:r>
    </w:p>
    <w:p>
      <w:pPr>
        <w:pStyle w:val="395"/>
        <w:spacing w:before="0"/>
        <w:ind w:firstLine="480"/>
        <w:rPr>
          <w:rFonts w:ascii="仿宋" w:hAnsi="仿宋" w:eastAsia="仿宋" w:cs="仿宋"/>
          <w:szCs w:val="24"/>
        </w:rPr>
      </w:pPr>
      <w:r>
        <w:rPr>
          <w:rFonts w:hint="eastAsia" w:ascii="仿宋" w:hAnsi="仿宋" w:eastAsia="仿宋" w:cs="仿宋"/>
          <w:szCs w:val="24"/>
        </w:rPr>
        <w:t>5.3合同履约。</w:t>
      </w:r>
    </w:p>
    <w:p>
      <w:pPr>
        <w:pStyle w:val="395"/>
        <w:spacing w:before="0"/>
        <w:ind w:firstLine="480"/>
        <w:rPr>
          <w:rFonts w:ascii="仿宋" w:hAnsi="仿宋" w:eastAsia="仿宋" w:cs="仿宋"/>
          <w:szCs w:val="24"/>
        </w:rPr>
      </w:pPr>
      <w:r>
        <w:rPr>
          <w:rFonts w:hint="eastAsia" w:ascii="仿宋" w:hAnsi="仿宋" w:eastAsia="仿宋" w:cs="仿宋"/>
          <w:szCs w:val="24"/>
        </w:rPr>
        <w:t>5.4采购人组织验收。</w:t>
      </w:r>
    </w:p>
    <w:p>
      <w:pPr>
        <w:widowControl/>
        <w:adjustRightInd/>
        <w:jc w:val="left"/>
        <w:rPr>
          <w:rFonts w:ascii="仿宋" w:hAnsi="仿宋" w:eastAsia="仿宋" w:cs="仿宋"/>
          <w:b/>
          <w:sz w:val="24"/>
          <w:szCs w:val="20"/>
        </w:rPr>
      </w:pPr>
      <w:r>
        <w:rPr>
          <w:rFonts w:hint="eastAsia" w:ascii="仿宋" w:hAnsi="仿宋" w:eastAsia="仿宋" w:cs="仿宋"/>
          <w:b/>
        </w:rPr>
        <w:br w:type="page"/>
      </w:r>
    </w:p>
    <w:p>
      <w:pPr>
        <w:pStyle w:val="395"/>
        <w:spacing w:before="0"/>
        <w:ind w:firstLine="0" w:firstLineChars="0"/>
        <w:rPr>
          <w:rFonts w:ascii="仿宋" w:hAnsi="仿宋" w:eastAsia="仿宋" w:cs="仿宋"/>
          <w:b/>
        </w:rPr>
      </w:pPr>
      <w:r>
        <w:rPr>
          <w:rFonts w:hint="eastAsia" w:ascii="仿宋" w:hAnsi="仿宋" w:eastAsia="仿宋" w:cs="仿宋"/>
          <w:b/>
        </w:rPr>
        <w:t>6.竞争性磋商流程图</w:t>
      </w:r>
    </w:p>
    <w:p>
      <w:pPr>
        <w:pStyle w:val="395"/>
        <w:spacing w:before="0"/>
        <w:ind w:firstLine="0" w:firstLineChars="0"/>
        <w:rPr>
          <w:rFonts w:ascii="仿宋" w:hAnsi="仿宋" w:eastAsia="仿宋" w:cs="仿宋"/>
          <w:b/>
        </w:rPr>
      </w:pPr>
    </w:p>
    <w:p>
      <w:pPr>
        <w:widowControl/>
        <w:adjustRightInd/>
        <w:jc w:val="left"/>
        <w:rPr>
          <w:rFonts w:ascii="仿宋" w:hAnsi="仿宋" w:eastAsia="仿宋" w:cs="仿宋"/>
          <w:sz w:val="24"/>
        </w:rPr>
      </w:pPr>
      <w:r>
        <w:rPr>
          <w:rFonts w:hint="eastAsia" w:ascii="仿宋" w:hAnsi="仿宋" w:eastAsia="仿宋" w:cs="仿宋"/>
          <w:sz w:val="24"/>
        </w:rPr>
        <w:t xml:space="preserve">  </w:t>
      </w:r>
    </w:p>
    <w:p>
      <w:pPr>
        <w:widowControl/>
        <w:adjustRightInd/>
        <w:jc w:val="left"/>
        <w:rPr>
          <w:rFonts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MaGw2QAAAAsBAAAPAAAAAAAAAAEAIAAAACIAAABkcnMvZG93bnJldi54bWxQSwECFAAU&#10;AAAACACHTuJAcM6X1mICAACvBAAADgAAAAAAAAABACAAAAAo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pzJv2gAAAAsBAAAPAAAAAAAAAAEAIAAAACIAAABkcnMvZG93bnJldi54&#10;bWxQSwECFAAUAAAACACHTuJAUZbZ+PgBAACxAwAADgAAAAAAAAABACAAAAApAQAAZHJzL2Uyb0Rv&#10;Yy54bWxQSwUGAAAAAAYABgBZAQAAkw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86PErbAAAACwEAAA8AAAAAAAAAAQAgAAAAIgAAAGRycy9kb3ducmV2LnhtbFBLAQIU&#10;ABQAAAAIAIdO4kC3KqlhYgIAAK8EAAAOAAAAAAAAAAEAIAAAACoBAABkcnMvZTJvRG9jLnhtbFBL&#10;BQYAAAAABgAGAFkBAAD+BQ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e6uz7ZAAAACwEAAA8AAAAAAAAAAQAgAAAAIgAAAGRycy9kb3ducmV2LnhtbFBLAQIUABQA&#10;AAAIAIdO4kD/lK9I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G6T2AAAAAsBAAAPAAAAAAAAAAEAIAAAACIAAABkcnMvZG93bnJldi54bWxQSwECFAAU&#10;AAAACACHTuJA/QBrlWMCAACyBAAADgAAAAAAAAABACAAAAAn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w1dO9oAAAALAQAADwAAAAAAAAABACAAAAAiAAAAZHJzL2Rvd25yZXYueG1sUEsBAhQA&#10;FAAAAAgAh07iQJX8oydiAgAAsgQAAA4AAAAAAAAAAQAgAAAAKQEAAGRycy9lMm9Eb2MueG1sUEsF&#10;BgAAAAAGAAYAWQEAAP0FA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9Me42QAAAAsBAAAPAAAAAAAAAAEAIAAAACIAAABkcnMvZG93bnJldi54bWxQSwECFAAUAAAA&#10;CACHTuJApJF/zF8CAACyBAAADgAAAAAAAAABACAAAAAoAQAAZHJzL2Uyb0RvYy54bWxQSwUGAAAA&#10;AAYABgBZAQAA+Q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7BB3dgAAAALAQAADwAAAAAAAAABACAAAAAiAAAAZHJzL2Rvd25yZXYueG1sUEsBAhQA&#10;FAAAAAgAh07iQDkvWsBkAgAAsgQAAA4AAAAAAAAAAQAgAAAAJwEAAGRycy9lMm9Eb2MueG1sUEsF&#10;BgAAAAAGAAYAWQEAAP0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9T+E2QAAAAsBAAAPAAAAAAAAAAEAIAAAACIAAABkcnMvZG93bnJldi54bWxQSwECFAAU&#10;AAAACACHTuJA4SA0CG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95d9DZAAAACwEAAA8AAAAAAAAAAQAgAAAAIgAAAGRycy9kb3ducmV2LnhtbFBLAQIUABQA&#10;AAAIAIdO4kBmdsCM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Hujd2gAAAAsBAAAPAAAAAAAAAAEAIAAAACIAAABkcnMvZG93bnJl&#10;di54bWxQSwECFAAUAAAACACHTuJABqq2jPsBAACzAwAADgAAAAAAAAABACAAAAApAQAAZHJzL2Uy&#10;b0RvYy54bWxQSwUGAAAAAAYABgBZAQAAlg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S4WNkAAAALAQAADwAAAAAAAAABACAAAAAiAAAAZHJzL2Rvd25yZXYu&#10;eG1sUEsBAhQAFAAAAAgAh07iQP6nz6j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j2pKdcAAAAJAQAADwAAAAAAAAABACAAAAAiAAAAZHJzL2Rvd25yZXYueG1sUEsBAhQAFAAA&#10;AAgAh07iQPIIYkBiAgAAsgQAAA4AAAAAAAAAAQAgAAAAJgEAAGRycy9lMm9Eb2MueG1sUEsFBgAA&#10;AAAGAAYAWQEAAPo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s7b8j2QAAAAsBAAAPAAAAAAAAAAEAIAAAACIAAABkcnMvZG93bnJldi54bWxQSwECFAAU&#10;AAAACACHTuJAnI2+D2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C1oP2AAAAAoBAAAPAAAAAAAAAAEAIAAAACIAAABkcnMvZG93bnJldi54bWxQSwECFAAU&#10;AAAACACHTuJAvO0rwGMCAACyBAAADgAAAAAAAAABACAAAAAn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OOubBb5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VlCiocM3unl3/f3tx5svn799uP7x9X3cf7oi&#10;2EezeutLxKz0xo0nbzcuKt/Xrou/qInsk8GHo8FiHwgbigyrxUlRzE4jXXaHs86HJ8J0JG4q6oMD&#10;2bRhZbTGVzRumvyF3VMfBuAtIF6qzaVUCutQKk36ip7OizklDDBStYKA286iSK8bSkA1mFUWXGL0&#10;Rkke0RHsXbNdKUd2gHmZPX54cX4+/KkFLobq6TzPx9x4CM8MH8rT/LaOmkaapO83/jjzGnw7YFJr&#10;iGAAqS40J+Fg8QXAOdOP/iiNNNH2wei42xp+SP6nOiYjXTSmOEbv13NC331r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RbH+2QAAAAkBAAAPAAAAAAAAAAEAIAAAACIAAABkcnMvZG93bnJldi54&#10;bWxQSwECFAAUAAAACACHTuJA465sFvkBAACzAwAADgAAAAAAAAABACAAAAAoAQAAZHJzL2Uyb0Rv&#10;Yy54bWxQSwUGAAAAAAYABgBZAQAAkw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sdZZ2QAAAAsBAAAPAAAAAAAAAAEAIAAAACIAAABkcnMvZG93bnJldi54&#10;bWxQSwECFAAUAAAACACHTuJA6ppV3/kBAACzAwAADgAAAAAAAAABACAAAAAoAQAAZHJzL2Uyb0Rv&#10;Yy54bWxQSwUGAAAAAAYABgBZAQAAkw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BYcac36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NqNEQ4dvdPPu+vvbjzdfPn/7cP3j6/u4/3RF&#10;sI9m9daXiFnpjRtP3m5cVL6vXRd/URPZJ4MPR4PFPhA2FBlWi5OimJ1GuuwOZ50PT4TpSNxU1AcH&#10;smnDymiNr2jcNPkLu6c+DMBbQLxUm0upFNahVJr0FT2dF3NKGGCkagUBt51FkV43lIBqMKssuMTo&#10;jZI8oiPYu2a7Uo7sAPMye/zw4vx8+FMLXAzV03mej7nxEJ4ZPpSn+W0dNY00Sd9v/HHmNfh2wKTW&#10;EMEAUl1oTsLB4guAc6Yf/VEaaaLtg9FxtzX8kPxPdUxGumhMcYzer+eEvvvW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58C9kAAAALAQAADwAAAAAAAAABACAAAAAiAAAAZHJzL2Rvd25yZXYu&#10;eG1sUEsBAhQAFAAAAAgAh07iQBYcac3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ti8rYAAAACwEAAA8AAAAAAAAAAQAgAAAAIgAAAGRycy9kb3ducmV2Lnht&#10;bFBLAQIUABQAAAAIAIdO4kAfKFAE+QEAALMDAAAOAAAAAAAAAAEAIAAAACcBAABkcnMvZTJvRG9j&#10;LnhtbFBLBQYAAAAABgAGAFkBAACS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CjqrYAAAACwEAAA8AAAAAAAAAAQAgAAAAIgAAAGRycy9kb3ducmV2Lnht&#10;bFBLAQIUABQAAAAIAIdO4kBFcmqE+QEAALMDAAAOAAAAAAAAAAEAIAAAACcBAABkcnMvZTJvRG9j&#10;LnhtbFBLBQYAAAAABgAGAFkBAACS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E9f9kAAAALAQAADwAAAAAAAAABACAAAAAiAAAAZHJzL2Rvd25yZXYu&#10;eG1sUEsBAhQAFAAAAAgAh07iQExGU03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mkOdkAAAALAQAADwAAAAAAAAABACAAAAAiAAAAZHJzL2Rvd25yZXYu&#10;eG1sUEsBAhQAFAAAAAgAh07iQL1/E6D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4rJWdkAAAALAQAADwAAAAAAAAABACAAAAAiAAAAZHJzL2Rvd25yZXYu&#10;eG1sUEsBAhQAFAAAAAgAh07iQLRLKmn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第三部分</w:t>
      </w:r>
      <w:bookmarkEnd w:id="10"/>
      <w:r>
        <w:rPr>
          <w:rFonts w:hint="eastAsia" w:ascii="仿宋" w:hAnsi="仿宋" w:eastAsia="仿宋" w:cs="仿宋"/>
          <w:b/>
          <w:sz w:val="36"/>
          <w:szCs w:val="20"/>
        </w:rPr>
        <w:t xml:space="preserve">  供应商须知</w:t>
      </w:r>
      <w:bookmarkEnd w:id="11"/>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一、前附表</w:t>
      </w:r>
    </w:p>
    <w:tbl>
      <w:tblPr>
        <w:tblStyle w:val="71"/>
        <w:tblW w:w="856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服务类。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l2br w:val="nil"/>
              <w:tr2bl w:val="nil"/>
            </w:tcBorders>
            <w:vAlign w:val="center"/>
          </w:tcPr>
          <w:p>
            <w:pPr>
              <w:snapToGrid w:val="0"/>
              <w:spacing w:line="360" w:lineRule="auto"/>
              <w:rPr>
                <w:rFonts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l2br w:val="nil"/>
              <w:tr2bl w:val="nil"/>
            </w:tcBorders>
            <w:vAlign w:val="center"/>
          </w:tcPr>
          <w:p>
            <w:pPr>
              <w:snapToGrid w:val="0"/>
              <w:spacing w:line="360" w:lineRule="auto"/>
              <w:rPr>
                <w:rFonts w:ascii="仿宋" w:hAnsi="仿宋" w:eastAsia="仿宋" w:cs="仿宋"/>
                <w:kern w:val="0"/>
                <w:sz w:val="24"/>
                <w:u w:val="single"/>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长兴县地籍成果入库汇交项目</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，属于 </w:t>
            </w:r>
            <w:r>
              <w:rPr>
                <w:rFonts w:hint="eastAsia" w:ascii="仿宋" w:hAnsi="仿宋" w:eastAsia="仿宋" w:cs="仿宋"/>
                <w:kern w:val="0"/>
                <w:sz w:val="24"/>
                <w:u w:val="single"/>
              </w:rPr>
              <w:t xml:space="preserve">其他未列明行业 </w:t>
            </w:r>
            <w:r>
              <w:rPr>
                <w:rFonts w:hint="eastAsia" w:ascii="仿宋" w:hAnsi="仿宋" w:eastAsia="仿宋" w:cs="仿宋"/>
                <w:kern w:val="0"/>
                <w:sz w:val="24"/>
              </w:rPr>
              <w:t>行业；</w:t>
            </w:r>
          </w:p>
          <w:p>
            <w:pPr>
              <w:pStyle w:val="2"/>
              <w:numPr>
                <w:ilvl w:val="0"/>
                <w:numId w:val="0"/>
              </w:numPr>
              <w:jc w:val="both"/>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关于印发中小企业划型标准规定的通知》（工信部联企业〔2011〕300）号：（十六）其他未列明行业。从业人员300人以下的为中小微型企业。其中，从业人员100人及以上的为中型企业；从业人员10人及以上的为小型企业；从业人员10人以下的为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307"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l2br w:val="nil"/>
              <w:tr2bl w:val="nil"/>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747"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l2br w:val="nil"/>
              <w:tr2bl w:val="nil"/>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同意将非主体、非关键性的工作分包。</w:t>
            </w:r>
          </w:p>
          <w:p>
            <w:pPr>
              <w:spacing w:line="360" w:lineRule="auto"/>
              <w:rPr>
                <w:rFonts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（7）制作、运输、安装和保管样品所发生的一切费用由供应商自理。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l2br w:val="nil"/>
              <w:tr2bl w:val="nil"/>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（1）资格证明文件：见磋商文件第三部分-六、响应文件的编制-资格文件部分。</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pPr>
              <w:snapToGrid w:val="0"/>
              <w:spacing w:line="360" w:lineRule="auto"/>
              <w:jc w:val="center"/>
              <w:rPr>
                <w:rFonts w:ascii="仿宋" w:hAnsi="仿宋" w:eastAsia="仿宋" w:cs="仿宋"/>
                <w:sz w:val="24"/>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sz w:val="24"/>
              </w:rPr>
            </w:pP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（2）资信证明文件：根据磋商文件第五部分评审标准提供。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l2br w:val="nil"/>
              <w:tr2bl w:val="nil"/>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l2br w:val="nil"/>
              <w:tr2bl w:val="nil"/>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kern w:val="0"/>
                <w:sz w:val="24"/>
              </w:rPr>
              <w:t>开标</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磋商文件中价格全部采用人民币报价。磋商文件未列明，而供应商认为必需的费用也需列入报价。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报价出现下列情形的，响应无效：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报价超过磋商文件中规定的预算金额或者最高限价的;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2623"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l2br w:val="nil"/>
              <w:tr2bl w:val="nil"/>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代理服务费</w:t>
            </w:r>
          </w:p>
        </w:tc>
        <w:tc>
          <w:tcPr>
            <w:tcW w:w="6095" w:type="dxa"/>
            <w:tcBorders>
              <w:tl2br w:val="nil"/>
              <w:tr2bl w:val="nil"/>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77491566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本项目不收取采购代理服务费。</w:t>
            </w:r>
          </w:p>
          <w:p>
            <w:pPr>
              <w:spacing w:line="360" w:lineRule="auto"/>
              <w:rPr>
                <w:rFonts w:ascii="仿宋" w:hAnsi="仿宋" w:eastAsia="仿宋" w:cs="仿宋"/>
                <w:kern w:val="0"/>
                <w:sz w:val="24"/>
              </w:rPr>
            </w:pPr>
            <w:sdt>
              <w:sdtPr>
                <w:rPr>
                  <w:rFonts w:hint="eastAsia" w:ascii="仿宋" w:hAnsi="仿宋" w:eastAsia="仿宋" w:cs="仿宋"/>
                  <w:kern w:val="0"/>
                  <w:sz w:val="24"/>
                </w:rPr>
                <w:id w:val="1332103665"/>
              </w:sdtPr>
              <w:sdtEndPr>
                <w:rPr>
                  <w:rFonts w:hint="eastAsia" w:ascii="仿宋" w:hAnsi="仿宋" w:eastAsia="仿宋" w:cs="仿宋"/>
                  <w:kern w:val="0"/>
                  <w:sz w:val="24"/>
                </w:rPr>
              </w:sdtEndPr>
              <w:sdtContent>
                <w:r>
                  <w:rPr>
                    <w:rFonts w:hint="eastAsia" w:ascii="仿宋" w:hAnsi="仿宋" w:eastAsia="仿宋" w:cs="仿宋"/>
                    <w:snapToGrid w:val="0"/>
                    <w:kern w:val="28"/>
                    <w:sz w:val="24"/>
                    <w:szCs w:val="20"/>
                  </w:rPr>
                  <w:fldChar w:fldCharType="begin"/>
                </w:r>
                <w:r>
                  <w:rPr>
                    <w:rFonts w:hint="eastAsia" w:ascii="仿宋" w:hAnsi="仿宋" w:eastAsia="仿宋" w:cs="仿宋"/>
                    <w:snapToGrid w:val="0"/>
                    <w:kern w:val="28"/>
                    <w:sz w:val="24"/>
                    <w:szCs w:val="20"/>
                  </w:rPr>
                  <w:instrText xml:space="preserve"> eq \o\ac(□,√)</w:instrText>
                </w:r>
                <w:r>
                  <w:rPr>
                    <w:rFonts w:hint="eastAsia" w:ascii="仿宋" w:hAnsi="仿宋" w:eastAsia="仿宋" w:cs="仿宋"/>
                    <w:snapToGrid w:val="0"/>
                    <w:kern w:val="28"/>
                    <w:sz w:val="24"/>
                    <w:szCs w:val="20"/>
                  </w:rPr>
                  <w:fldChar w:fldCharType="end"/>
                </w:r>
              </w:sdtContent>
            </w:sdt>
            <w:r>
              <w:rPr>
                <w:rFonts w:hint="eastAsia" w:ascii="仿宋" w:hAnsi="仿宋" w:eastAsia="仿宋" w:cs="仿宋"/>
                <w:kern w:val="0"/>
                <w:sz w:val="24"/>
              </w:rPr>
              <w:t>B</w:t>
            </w:r>
            <w:r>
              <w:rPr>
                <w:rFonts w:hint="eastAsia" w:ascii="仿宋" w:hAnsi="仿宋" w:eastAsia="仿宋" w:cs="仿宋"/>
                <w:sz w:val="24"/>
              </w:rPr>
              <w:t>本项目收取采购代理服务费。</w:t>
            </w:r>
          </w:p>
          <w:p>
            <w:pPr>
              <w:pStyle w:val="33"/>
              <w:spacing w:line="360" w:lineRule="auto"/>
              <w:rPr>
                <w:rFonts w:ascii="仿宋" w:hAnsi="仿宋" w:eastAsia="仿宋" w:cs="仿宋"/>
                <w:kern w:val="28"/>
                <w:sz w:val="24"/>
                <w:szCs w:val="24"/>
              </w:rPr>
            </w:pPr>
            <w:r>
              <w:rPr>
                <w:rFonts w:hint="eastAsia" w:ascii="仿宋" w:hAnsi="仿宋" w:eastAsia="仿宋" w:cs="仿宋"/>
                <w:snapToGrid w:val="0"/>
                <w:kern w:val="28"/>
                <w:sz w:val="24"/>
                <w:szCs w:val="24"/>
              </w:rPr>
              <w:t>磋商响应总报价应包含采购服务费，采购服务费按照国家发展计划委员会计价格[2002]1980号文《招标代理服务费管理暂行办法》及发改办价格[2003]857号文的收费标准（</w:t>
            </w:r>
            <w:r>
              <w:rPr>
                <w:rFonts w:hint="eastAsia" w:ascii="仿宋" w:hAnsi="仿宋" w:eastAsia="仿宋" w:cs="仿宋"/>
                <w:sz w:val="24"/>
                <w:u w:val="single"/>
              </w:rPr>
              <w:t>服务</w:t>
            </w:r>
            <w:r>
              <w:rPr>
                <w:rFonts w:hint="eastAsia" w:ascii="仿宋" w:hAnsi="仿宋" w:eastAsia="仿宋" w:cs="仿宋"/>
                <w:snapToGrid w:val="0"/>
                <w:kern w:val="28"/>
                <w:sz w:val="24"/>
                <w:szCs w:val="24"/>
              </w:rPr>
              <w:t>类）计取，</w:t>
            </w:r>
            <w:r>
              <w:rPr>
                <w:rFonts w:hint="eastAsia" w:ascii="仿宋" w:hAnsi="仿宋" w:eastAsia="仿宋" w:cs="仿宋"/>
                <w:snapToGrid w:val="0"/>
                <w:color w:val="0000FF"/>
                <w:kern w:val="28"/>
                <w:sz w:val="24"/>
                <w:szCs w:val="24"/>
              </w:rPr>
              <w:t>人民币</w:t>
            </w:r>
            <w:r>
              <w:rPr>
                <w:rFonts w:hint="eastAsia" w:ascii="仿宋" w:hAnsi="仿宋" w:eastAsia="仿宋" w:cs="仿宋"/>
                <w:snapToGrid w:val="0"/>
                <w:color w:val="0000FF"/>
                <w:kern w:val="28"/>
                <w:sz w:val="24"/>
                <w:szCs w:val="24"/>
                <w:u w:val="single"/>
                <w:lang w:val="en-US" w:eastAsia="zh-CN"/>
              </w:rPr>
              <w:t>15000</w:t>
            </w:r>
            <w:r>
              <w:rPr>
                <w:rFonts w:hint="eastAsia" w:ascii="仿宋" w:hAnsi="仿宋" w:eastAsia="仿宋" w:cs="仿宋"/>
                <w:snapToGrid w:val="0"/>
                <w:color w:val="0000FF"/>
                <w:kern w:val="28"/>
                <w:sz w:val="24"/>
                <w:szCs w:val="24"/>
                <w:u w:val="single"/>
              </w:rPr>
              <w:t>元</w:t>
            </w:r>
            <w:r>
              <w:rPr>
                <w:rFonts w:hint="eastAsia" w:ascii="仿宋" w:hAnsi="仿宋" w:eastAsia="仿宋" w:cs="仿宋"/>
                <w:snapToGrid w:val="0"/>
                <w:kern w:val="28"/>
                <w:sz w:val="24"/>
                <w:szCs w:val="24"/>
              </w:rPr>
              <w:t>，由成交单位支付给采购代理公司。（对于放弃中标资格的供应商，须承担代理费用及专家评审费等费用，对此，各供应商应考虑此风险。）</w:t>
            </w:r>
          </w:p>
        </w:tc>
      </w:tr>
    </w:tbl>
    <w:p>
      <w:pPr>
        <w:snapToGrid w:val="0"/>
        <w:jc w:val="center"/>
        <w:rPr>
          <w:rFonts w:ascii="仿宋" w:hAnsi="仿宋" w:eastAsia="仿宋" w:cs="仿宋"/>
          <w:b/>
          <w:sz w:val="32"/>
          <w:szCs w:val="20"/>
        </w:rPr>
      </w:pPr>
    </w:p>
    <w:p>
      <w:pPr>
        <w:pStyle w:val="28"/>
        <w:ind w:right="-512" w:firstLine="768"/>
        <w:rPr>
          <w:rFonts w:ascii="仿宋" w:hAnsi="仿宋" w:eastAsia="仿宋" w:cs="仿宋"/>
          <w:b/>
          <w:sz w:val="32"/>
        </w:rPr>
      </w:pPr>
    </w:p>
    <w:p>
      <w:pPr>
        <w:pStyle w:val="28"/>
        <w:ind w:right="-512" w:firstLine="768"/>
        <w:rPr>
          <w:rFonts w:ascii="仿宋" w:hAnsi="仿宋" w:eastAsia="仿宋" w:cs="仿宋"/>
          <w:b/>
          <w:sz w:val="32"/>
        </w:rPr>
      </w:pPr>
    </w:p>
    <w:p>
      <w:pPr>
        <w:pStyle w:val="28"/>
        <w:ind w:right="-512" w:firstLine="768"/>
        <w:rPr>
          <w:rFonts w:ascii="仿宋" w:hAnsi="仿宋" w:eastAsia="仿宋" w:cs="仿宋"/>
          <w:b/>
          <w:sz w:val="32"/>
        </w:rPr>
      </w:pP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二、总则</w:t>
      </w:r>
    </w:p>
    <w:p>
      <w:pPr>
        <w:snapToGrid w:val="0"/>
        <w:spacing w:line="360" w:lineRule="auto"/>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“供应商”系指响应磋商、参加本次竞争的法人、其他组织或自然人。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r>
        <w:rPr>
          <w:rFonts w:hint="eastAsia" w:ascii="仿宋" w:hAnsi="仿宋" w:eastAsia="仿宋" w:cs="仿宋"/>
          <w:b/>
          <w:bCs/>
          <w:sz w:val="24"/>
        </w:rPr>
        <w:t>“</w:t>
      </w:r>
      <w:r>
        <w:rPr>
          <w:rFonts w:hint="eastAsia" w:ascii="仿宋" w:hAnsi="仿宋" w:eastAsia="仿宋" w:cs="仿宋"/>
          <w:sz w:val="24"/>
        </w:rPr>
        <w:t>★”系指重要条款。</w:t>
      </w:r>
    </w:p>
    <w:p>
      <w:pPr>
        <w:adjustRightInd/>
        <w:spacing w:line="360" w:lineRule="auto"/>
        <w:outlineLvl w:val="0"/>
        <w:rPr>
          <w:rFonts w:ascii="仿宋" w:hAnsi="仿宋" w:eastAsia="仿宋" w:cs="仿宋"/>
          <w:b/>
          <w:sz w:val="24"/>
        </w:rPr>
      </w:pPr>
      <w:r>
        <w:rPr>
          <w:rFonts w:hint="eastAsia" w:ascii="仿宋" w:hAnsi="仿宋" w:eastAsia="仿宋" w:cs="仿宋"/>
          <w:b/>
          <w:sz w:val="24"/>
        </w:rPr>
        <w:t>3. 响应有效期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pPr>
        <w:pStyle w:val="395"/>
        <w:spacing w:before="0"/>
        <w:ind w:firstLine="480"/>
        <w:rPr>
          <w:rFonts w:ascii="仿宋" w:hAnsi="仿宋" w:eastAsia="仿宋" w:cs="仿宋"/>
        </w:rPr>
      </w:pPr>
      <w:r>
        <w:rPr>
          <w:rFonts w:hint="eastAsia" w:ascii="仿宋" w:hAnsi="仿宋" w:eastAsia="仿宋" w:cs="仿宋"/>
        </w:rPr>
        <w:t>3.2响应文件合格提交后，自响应截止日期起，在响应有效期内有效。</w:t>
      </w:r>
    </w:p>
    <w:p>
      <w:pPr>
        <w:pStyle w:val="395"/>
        <w:spacing w:before="0"/>
        <w:ind w:firstLine="480"/>
        <w:rPr>
          <w:rFonts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pPr>
        <w:tabs>
          <w:tab w:val="left" w:pos="3780"/>
        </w:tabs>
        <w:spacing w:line="360" w:lineRule="auto"/>
        <w:rPr>
          <w:rFonts w:ascii="仿宋" w:hAnsi="仿宋" w:eastAsia="仿宋" w:cs="仿宋"/>
          <w:b/>
          <w:sz w:val="24"/>
        </w:rPr>
      </w:pPr>
      <w:r>
        <w:rPr>
          <w:rFonts w:hint="eastAsia" w:ascii="仿宋" w:hAnsi="仿宋" w:eastAsia="仿宋" w:cs="仿宋"/>
          <w:b/>
          <w:sz w:val="24"/>
        </w:rPr>
        <w:t>4．响应费用</w:t>
      </w:r>
    </w:p>
    <w:p>
      <w:pPr>
        <w:pStyle w:val="33"/>
        <w:spacing w:line="360" w:lineRule="auto"/>
        <w:ind w:firstLine="360" w:firstLineChars="150"/>
        <w:rPr>
          <w:rFonts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pPr>
        <w:spacing w:line="360" w:lineRule="auto"/>
        <w:jc w:val="center"/>
        <w:rPr>
          <w:rFonts w:ascii="仿宋" w:hAnsi="仿宋" w:eastAsia="仿宋" w:cs="仿宋"/>
          <w:b/>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三、需要落实的政府采购政策</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1.是否允许采购进口产品要求</w:t>
      </w:r>
    </w:p>
    <w:p>
      <w:pPr>
        <w:pStyle w:val="33"/>
        <w:spacing w:line="360" w:lineRule="auto"/>
        <w:ind w:firstLine="360" w:firstLineChars="150"/>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rPr>
          <w:rFonts w:ascii="仿宋" w:hAnsi="仿宋" w:eastAsia="仿宋" w:cs="仿宋"/>
          <w:b/>
          <w:sz w:val="24"/>
        </w:rPr>
      </w:pPr>
      <w:r>
        <w:rPr>
          <w:rFonts w:hint="eastAsia" w:ascii="仿宋" w:hAnsi="仿宋" w:eastAsia="仿宋" w:cs="仿宋"/>
          <w:b/>
          <w:sz w:val="24"/>
        </w:rPr>
        <w:t>2.支持绿色发展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cs="仿宋"/>
          <w:sz w:val="24"/>
        </w:rPr>
      </w:pPr>
    </w:p>
    <w:p>
      <w:pPr>
        <w:pStyle w:val="33"/>
        <w:spacing w:line="360" w:lineRule="auto"/>
        <w:rPr>
          <w:rFonts w:ascii="仿宋" w:hAnsi="仿宋" w:eastAsia="仿宋" w:cs="仿宋"/>
          <w:b/>
          <w:sz w:val="24"/>
          <w:szCs w:val="24"/>
        </w:rPr>
      </w:pPr>
      <w:r>
        <w:rPr>
          <w:rFonts w:hint="eastAsia" w:ascii="仿宋" w:hAnsi="仿宋" w:eastAsia="仿宋" w:cs="仿宋"/>
          <w:b/>
          <w:sz w:val="24"/>
          <w:szCs w:val="24"/>
        </w:rPr>
        <w:t>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pPr>
        <w:spacing w:line="360" w:lineRule="auto"/>
        <w:rPr>
          <w:rFonts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b/>
          <w:sz w:val="24"/>
        </w:rPr>
        <w:t>5.平等对待内外资企业和符合条件的破产重整企业</w:t>
      </w:r>
    </w:p>
    <w:p>
      <w:pPr>
        <w:spacing w:line="360"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pPr>
        <w:spacing w:line="360" w:lineRule="auto"/>
        <w:ind w:firstLine="480" w:firstLineChars="200"/>
        <w:rPr>
          <w:rFonts w:ascii="仿宋" w:hAnsi="仿宋" w:eastAsia="仿宋" w:cs="仿宋"/>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四、询问、质疑与投诉</w:t>
      </w:r>
    </w:p>
    <w:p>
      <w:pPr>
        <w:pStyle w:val="33"/>
        <w:spacing w:line="360" w:lineRule="auto"/>
        <w:rPr>
          <w:rFonts w:ascii="仿宋" w:hAnsi="仿宋" w:eastAsia="仿宋" w:cs="仿宋"/>
          <w:b/>
          <w:sz w:val="24"/>
        </w:rPr>
      </w:pPr>
      <w:r>
        <w:rPr>
          <w:rFonts w:hint="eastAsia" w:ascii="仿宋" w:hAnsi="仿宋" w:eastAsia="仿宋" w:cs="仿宋"/>
          <w:b/>
          <w:sz w:val="24"/>
        </w:rPr>
        <w:t>1.在线询问、质疑、投诉</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hAnsi="仿宋" w:eastAsia="仿宋" w:cs="仿宋"/>
          <w:b/>
          <w:sz w:val="24"/>
        </w:rPr>
      </w:pPr>
      <w:r>
        <w:rPr>
          <w:rFonts w:hint="eastAsia" w:ascii="仿宋" w:hAnsi="仿宋" w:eastAsia="仿宋" w:cs="仿宋"/>
          <w:b/>
          <w:sz w:val="24"/>
        </w:rPr>
        <w:t>2. 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仿宋" w:hAnsi="仿宋" w:eastAsia="仿宋" w:cs="仿宋"/>
          <w:b/>
          <w:sz w:val="24"/>
        </w:rPr>
      </w:pPr>
      <w:r>
        <w:rPr>
          <w:rFonts w:hint="eastAsia" w:ascii="仿宋" w:hAnsi="仿宋" w:eastAsia="仿宋" w:cs="仿宋"/>
          <w:b/>
          <w:sz w:val="24"/>
        </w:rPr>
        <w:t>3. 供应商质疑</w:t>
      </w:r>
    </w:p>
    <w:p>
      <w:pPr>
        <w:pStyle w:val="33"/>
        <w:spacing w:line="360"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pPr>
        <w:pStyle w:val="33"/>
        <w:spacing w:line="360" w:lineRule="auto"/>
        <w:ind w:firstLine="482" w:firstLineChars="200"/>
        <w:rPr>
          <w:rFonts w:ascii="仿宋" w:hAnsi="仿宋" w:eastAsia="仿宋" w:cs="仿宋"/>
          <w:sz w:val="24"/>
        </w:rPr>
      </w:pPr>
      <w:r>
        <w:rPr>
          <w:rFonts w:hint="eastAsia" w:ascii="仿宋" w:hAnsi="仿宋" w:eastAsia="仿宋" w:cs="仿宋"/>
          <w:b/>
          <w:sz w:val="24"/>
        </w:rPr>
        <w:t>3.2质疑答复</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3.2.1质疑答复责任主体如下：</w:t>
      </w:r>
    </w:p>
    <w:p>
      <w:pPr>
        <w:widowControl/>
        <w:adjustRightInd/>
        <w:jc w:val="center"/>
        <w:rPr>
          <w:rFonts w:ascii="仿宋" w:hAnsi="仿宋" w:eastAsia="仿宋" w:cs="仿宋"/>
          <w:b/>
          <w:sz w:val="28"/>
          <w:szCs w:val="28"/>
        </w:rPr>
      </w:pPr>
      <w:r>
        <w:rPr>
          <w:rFonts w:hint="eastAsia" w:ascii="仿宋" w:hAnsi="仿宋" w:eastAsia="仿宋" w:cs="仿宋"/>
          <w:b/>
          <w:sz w:val="28"/>
          <w:szCs w:val="28"/>
        </w:rPr>
        <w:t>质疑答复责任主体一览表</w:t>
      </w:r>
    </w:p>
    <w:tbl>
      <w:tblPr>
        <w:tblStyle w:val="7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4" w:type="dxa"/>
            <w:gridSpan w:val="2"/>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质疑内容</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对采购文件提出质疑</w:t>
            </w: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仿宋" w:hAnsi="仿宋" w:eastAsia="仿宋" w:cs="仿宋"/>
                <w:sz w:val="24"/>
              </w:rPr>
            </w:pP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对采购过程提出质疑</w:t>
            </w: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仿宋" w:hAnsi="仿宋" w:eastAsia="仿宋" w:cs="仿宋"/>
                <w:sz w:val="24"/>
              </w:rPr>
            </w:pP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对采购结果提出质疑</w:t>
            </w:r>
          </w:p>
        </w:tc>
        <w:tc>
          <w:tcPr>
            <w:tcW w:w="4536" w:type="dxa"/>
            <w:vAlign w:val="center"/>
          </w:tcPr>
          <w:p>
            <w:pPr>
              <w:pStyle w:val="33"/>
              <w:spacing w:line="360" w:lineRule="auto"/>
              <w:jc w:val="left"/>
              <w:rPr>
                <w:rFonts w:ascii="仿宋" w:hAnsi="仿宋" w:eastAsia="仿宋" w:cs="仿宋"/>
                <w:sz w:val="24"/>
              </w:rPr>
            </w:pPr>
            <w:r>
              <w:rPr>
                <w:rFonts w:hint="eastAsia" w:ascii="仿宋" w:hAnsi="仿宋" w:eastAsia="仿宋" w:cs="仿宋"/>
                <w:sz w:val="24"/>
              </w:rPr>
              <w:t>对采购结果提出的质疑</w:t>
            </w:r>
          </w:p>
        </w:tc>
        <w:tc>
          <w:tcPr>
            <w:tcW w:w="2232" w:type="dxa"/>
            <w:vAlign w:val="center"/>
          </w:tcPr>
          <w:p>
            <w:pPr>
              <w:pStyle w:val="33"/>
              <w:spacing w:line="360" w:lineRule="auto"/>
              <w:jc w:val="center"/>
              <w:rPr>
                <w:rFonts w:ascii="仿宋" w:hAnsi="仿宋" w:eastAsia="仿宋" w:cs="仿宋"/>
                <w:sz w:val="24"/>
              </w:rPr>
            </w:pPr>
            <w:r>
              <w:rPr>
                <w:rFonts w:hint="eastAsia" w:ascii="仿宋" w:hAnsi="仿宋" w:eastAsia="仿宋" w:cs="仿宋"/>
                <w:sz w:val="24"/>
              </w:rPr>
              <w:t>采购代理机构</w:t>
            </w:r>
          </w:p>
        </w:tc>
      </w:tr>
    </w:tbl>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pPr>
        <w:pStyle w:val="33"/>
        <w:spacing w:line="360" w:lineRule="auto"/>
        <w:ind w:firstLine="482" w:firstLineChars="200"/>
        <w:rPr>
          <w:rFonts w:ascii="仿宋" w:hAnsi="仿宋" w:eastAsia="仿宋" w:cs="仿宋"/>
          <w:sz w:val="24"/>
        </w:rPr>
      </w:pPr>
      <w:r>
        <w:rPr>
          <w:rFonts w:hint="eastAsia" w:ascii="仿宋" w:hAnsi="仿宋" w:eastAsia="仿宋" w:cs="仿宋"/>
          <w:b/>
          <w:kern w:val="0"/>
          <w:sz w:val="24"/>
          <w:lang w:val="zh-CN"/>
        </w:rPr>
        <w:t>3.3质疑函</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事实依据；</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pPr>
        <w:pStyle w:val="33"/>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pPr>
        <w:spacing w:line="360" w:lineRule="auto"/>
        <w:rPr>
          <w:rFonts w:ascii="仿宋" w:hAnsi="仿宋" w:eastAsia="仿宋" w:cs="仿宋"/>
          <w:b/>
          <w:sz w:val="24"/>
        </w:rPr>
      </w:pPr>
      <w:r>
        <w:rPr>
          <w:rFonts w:hint="eastAsia" w:ascii="仿宋" w:hAnsi="仿宋" w:eastAsia="仿宋" w:cs="仿宋"/>
          <w:b/>
          <w:sz w:val="24"/>
        </w:rPr>
        <w:t>4.供应商投诉</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pPr>
        <w:pStyle w:val="33"/>
        <w:spacing w:line="360"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五、磋商文件构成、修改、解释</w:t>
      </w:r>
    </w:p>
    <w:p>
      <w:pPr>
        <w:autoSpaceDE w:val="0"/>
        <w:autoSpaceDN w:val="0"/>
        <w:spacing w:line="360" w:lineRule="auto"/>
        <w:rPr>
          <w:rFonts w:ascii="仿宋" w:hAnsi="仿宋" w:eastAsia="仿宋" w:cs="仿宋"/>
          <w:b/>
          <w:sz w:val="24"/>
        </w:rPr>
      </w:pPr>
      <w:r>
        <w:rPr>
          <w:rFonts w:hint="eastAsia" w:ascii="仿宋" w:hAnsi="仿宋" w:eastAsia="仿宋" w:cs="仿宋"/>
          <w:b/>
          <w:sz w:val="24"/>
        </w:rPr>
        <w:t>1．磋商文件的构成</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磋商文件包括下列文件及附件</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第一部分  竞争性磋商公告</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第二部分  竞争性磋商流程</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第三部分  供应商须知</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第四部分  采购需求</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第五部分  评审方法及评审标准</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第六部分  拟签订的合同文本</w:t>
      </w:r>
    </w:p>
    <w:p>
      <w:pPr>
        <w:pStyle w:val="33"/>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第七部分  应提交的有关格式范例</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2. 磋商文件的澄清、修改</w:t>
      </w:r>
    </w:p>
    <w:p>
      <w:pPr>
        <w:pStyle w:val="395"/>
        <w:snapToGrid w:val="0"/>
        <w:spacing w:before="0"/>
        <w:ind w:firstLine="480"/>
        <w:rPr>
          <w:rFonts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pPr>
        <w:pStyle w:val="395"/>
        <w:snapToGrid w:val="0"/>
        <w:spacing w:before="0"/>
        <w:ind w:firstLine="480"/>
        <w:rPr>
          <w:rFonts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5"/>
        <w:snapToGrid w:val="0"/>
        <w:spacing w:before="0"/>
        <w:ind w:firstLine="480"/>
        <w:rPr>
          <w:rFonts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395"/>
        <w:snapToGrid w:val="0"/>
        <w:spacing w:before="0"/>
        <w:ind w:firstLine="482"/>
        <w:rPr>
          <w:rFonts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pPr>
        <w:pStyle w:val="17"/>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六、响应文件的编制</w:t>
      </w:r>
    </w:p>
    <w:p>
      <w:pPr>
        <w:pStyle w:val="33"/>
        <w:spacing w:line="360" w:lineRule="auto"/>
        <w:rPr>
          <w:rFonts w:ascii="仿宋" w:hAnsi="仿宋" w:eastAsia="仿宋" w:cs="仿宋"/>
          <w:b/>
          <w:sz w:val="24"/>
          <w:szCs w:val="24"/>
        </w:rPr>
      </w:pPr>
      <w:r>
        <w:rPr>
          <w:rFonts w:hint="eastAsia" w:ascii="仿宋" w:hAnsi="仿宋" w:eastAsia="仿宋" w:cs="仿宋"/>
          <w:b/>
          <w:sz w:val="24"/>
        </w:rPr>
        <w:t>1. 响应文件的语言</w:t>
      </w:r>
    </w:p>
    <w:p>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33"/>
        <w:spacing w:line="360" w:lineRule="auto"/>
        <w:rPr>
          <w:rFonts w:ascii="仿宋" w:hAnsi="仿宋" w:eastAsia="仿宋" w:cs="仿宋"/>
          <w:b/>
          <w:sz w:val="24"/>
          <w:szCs w:val="24"/>
        </w:rPr>
      </w:pPr>
      <w:r>
        <w:rPr>
          <w:rFonts w:hint="eastAsia" w:ascii="仿宋" w:hAnsi="仿宋" w:eastAsia="仿宋" w:cs="仿宋"/>
          <w:b/>
          <w:sz w:val="24"/>
        </w:rPr>
        <w:t>2. 响应文件的组成</w:t>
      </w:r>
    </w:p>
    <w:p>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响应文件应当包括以下主要内容：</w:t>
      </w:r>
    </w:p>
    <w:p>
      <w:pPr>
        <w:spacing w:line="360" w:lineRule="auto"/>
        <w:outlineLvl w:val="0"/>
        <w:rPr>
          <w:rFonts w:ascii="仿宋" w:hAnsi="仿宋" w:eastAsia="仿宋" w:cs="仿宋"/>
          <w:b/>
          <w:kern w:val="0"/>
          <w:sz w:val="24"/>
        </w:rPr>
      </w:pPr>
      <w:r>
        <w:rPr>
          <w:rFonts w:hint="eastAsia" w:ascii="仿宋" w:hAnsi="仿宋" w:eastAsia="仿宋" w:cs="仿宋"/>
          <w:b/>
          <w:kern w:val="0"/>
          <w:sz w:val="24"/>
        </w:rPr>
        <w:t>资格文件部分</w:t>
      </w: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w:t>
      </w:r>
    </w:p>
    <w:p>
      <w:pPr>
        <w:spacing w:line="360" w:lineRule="auto"/>
        <w:rPr>
          <w:rFonts w:ascii="仿宋" w:hAnsi="仿宋" w:eastAsia="仿宋" w:cs="仿宋"/>
        </w:rPr>
      </w:pPr>
      <w:r>
        <w:rPr>
          <w:rFonts w:hint="eastAsia" w:ascii="仿宋" w:hAnsi="仿宋" w:eastAsia="仿宋" w:cs="仿宋"/>
          <w:sz w:val="24"/>
        </w:rPr>
        <w:t>（3）本项目的特定资格要求</w:t>
      </w:r>
    </w:p>
    <w:p>
      <w:pPr>
        <w:spacing w:line="360" w:lineRule="auto"/>
        <w:ind w:right="420"/>
        <w:jc w:val="left"/>
        <w:rPr>
          <w:rFonts w:ascii="仿宋" w:hAnsi="仿宋" w:eastAsia="仿宋" w:cs="仿宋"/>
          <w:b/>
          <w:kern w:val="0"/>
          <w:sz w:val="24"/>
        </w:rPr>
      </w:pPr>
      <w:r>
        <w:rPr>
          <w:rFonts w:hint="eastAsia" w:ascii="仿宋" w:hAnsi="仿宋" w:eastAsia="仿宋" w:cs="仿宋"/>
          <w:b/>
          <w:kern w:val="0"/>
          <w:sz w:val="24"/>
        </w:rPr>
        <w:t>商务技术文件部分</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响应函</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授权委托书或法定代表人（单位负责人、自然人本人）身份证明</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评标标准相应的商务技术资料</w:t>
      </w:r>
    </w:p>
    <w:p>
      <w:pPr>
        <w:numPr>
          <w:ilvl w:val="0"/>
          <w:numId w:val="8"/>
        </w:numPr>
        <w:snapToGrid w:val="0"/>
        <w:spacing w:line="360" w:lineRule="auto"/>
        <w:jc w:val="left"/>
        <w:rPr>
          <w:rFonts w:ascii="仿宋" w:hAnsi="仿宋" w:eastAsia="仿宋" w:cs="仿宋"/>
          <w:sz w:val="24"/>
        </w:rPr>
      </w:pPr>
      <w:r>
        <w:rPr>
          <w:rFonts w:hint="eastAsia" w:ascii="仿宋" w:hAnsi="仿宋" w:eastAsia="仿宋" w:cs="仿宋"/>
          <w:sz w:val="24"/>
        </w:rPr>
        <w:t>商务技术偏离表</w:t>
      </w:r>
    </w:p>
    <w:p>
      <w:pPr>
        <w:snapToGrid w:val="0"/>
        <w:spacing w:line="360" w:lineRule="auto"/>
        <w:jc w:val="left"/>
        <w:rPr>
          <w:rFonts w:ascii="仿宋" w:hAnsi="仿宋" w:eastAsia="仿宋" w:cs="仿宋"/>
          <w:sz w:val="24"/>
        </w:rPr>
      </w:pPr>
      <w:r>
        <w:rPr>
          <w:rFonts w:hint="eastAsia" w:ascii="仿宋" w:hAnsi="仿宋" w:eastAsia="仿宋" w:cs="仿宋"/>
          <w:sz w:val="24"/>
        </w:rPr>
        <w:t>（5）政府采购供应商廉洁自律承诺书</w:t>
      </w:r>
    </w:p>
    <w:p>
      <w:pPr>
        <w:spacing w:line="360" w:lineRule="auto"/>
        <w:outlineLvl w:val="0"/>
        <w:rPr>
          <w:rFonts w:ascii="仿宋" w:hAnsi="仿宋" w:eastAsia="仿宋" w:cs="仿宋"/>
          <w:b/>
          <w:kern w:val="0"/>
          <w:sz w:val="24"/>
        </w:rPr>
      </w:pPr>
      <w:r>
        <w:rPr>
          <w:rFonts w:hint="eastAsia" w:ascii="仿宋" w:hAnsi="仿宋" w:eastAsia="仿宋" w:cs="仿宋"/>
          <w:b/>
          <w:kern w:val="0"/>
          <w:sz w:val="24"/>
        </w:rPr>
        <w:t>报价文件部分</w:t>
      </w:r>
    </w:p>
    <w:p>
      <w:pPr>
        <w:numPr>
          <w:ilvl w:val="0"/>
          <w:numId w:val="9"/>
        </w:numPr>
        <w:spacing w:line="360" w:lineRule="auto"/>
        <w:rPr>
          <w:rFonts w:ascii="仿宋" w:hAnsi="仿宋" w:eastAsia="仿宋" w:cs="仿宋"/>
          <w:sz w:val="24"/>
        </w:rPr>
      </w:pPr>
      <w:r>
        <w:rPr>
          <w:rFonts w:hint="eastAsia" w:ascii="仿宋" w:hAnsi="仿宋" w:eastAsia="仿宋" w:cs="仿宋"/>
          <w:sz w:val="24"/>
        </w:rPr>
        <w:t>开标一览表（报价表）</w:t>
      </w:r>
    </w:p>
    <w:p>
      <w:pPr>
        <w:numPr>
          <w:ilvl w:val="255"/>
          <w:numId w:val="0"/>
        </w:numPr>
        <w:spacing w:line="360" w:lineRule="auto"/>
        <w:rPr>
          <w:rFonts w:ascii="仿宋" w:hAnsi="仿宋" w:eastAsia="仿宋" w:cs="仿宋"/>
          <w:b/>
          <w:sz w:val="24"/>
        </w:rPr>
      </w:pPr>
      <w:r>
        <w:rPr>
          <w:rFonts w:hint="eastAsia" w:ascii="仿宋" w:hAnsi="仿宋" w:eastAsia="仿宋" w:cs="仿宋"/>
          <w:b/>
          <w:sz w:val="24"/>
        </w:rPr>
        <w:t>3. 响应文件的编制和签署</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395"/>
        <w:snapToGrid w:val="0"/>
        <w:spacing w:before="0"/>
        <w:ind w:firstLine="480"/>
        <w:rPr>
          <w:rFonts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395"/>
        <w:snapToGrid w:val="0"/>
        <w:spacing w:before="0"/>
        <w:ind w:firstLine="480"/>
        <w:rPr>
          <w:rFonts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pPr>
        <w:pStyle w:val="395"/>
        <w:snapToGrid w:val="0"/>
        <w:spacing w:before="0"/>
        <w:ind w:firstLine="480"/>
        <w:rPr>
          <w:rFonts w:ascii="仿宋" w:hAnsi="仿宋" w:eastAsia="仿宋" w:cs="仿宋"/>
          <w:szCs w:val="24"/>
        </w:rPr>
      </w:pPr>
      <w:r>
        <w:rPr>
          <w:rFonts w:hint="eastAsia" w:ascii="仿宋" w:hAnsi="仿宋" w:eastAsia="仿宋" w:cs="仿宋"/>
        </w:rPr>
        <w:t>3.6磋商文件对响应文件签署、盖章的要求适用于电子签名。</w:t>
      </w:r>
    </w:p>
    <w:p>
      <w:pPr>
        <w:adjustRightInd/>
        <w:spacing w:line="360" w:lineRule="auto"/>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395"/>
        <w:spacing w:before="0"/>
        <w:ind w:firstLine="0" w:firstLineChars="0"/>
        <w:rPr>
          <w:rFonts w:ascii="仿宋" w:hAnsi="仿宋" w:eastAsia="仿宋" w:cs="仿宋"/>
          <w:b/>
          <w:szCs w:val="24"/>
        </w:rPr>
      </w:pPr>
    </w:p>
    <w:p>
      <w:pPr>
        <w:pStyle w:val="395"/>
        <w:spacing w:before="0"/>
        <w:ind w:firstLine="0" w:firstLineChars="0"/>
        <w:rPr>
          <w:rFonts w:ascii="仿宋" w:hAnsi="仿宋" w:eastAsia="仿宋" w:cs="仿宋"/>
          <w:b/>
          <w:szCs w:val="24"/>
        </w:rPr>
      </w:pPr>
      <w:r>
        <w:rPr>
          <w:rFonts w:hint="eastAsia" w:ascii="仿宋" w:hAnsi="仿宋" w:eastAsia="仿宋" w:cs="仿宋"/>
          <w:b/>
          <w:szCs w:val="24"/>
        </w:rPr>
        <w:t>1.响应文件的提交、补充、修改、撤回</w:t>
      </w:r>
    </w:p>
    <w:p>
      <w:pPr>
        <w:pStyle w:val="395"/>
        <w:ind w:firstLine="480"/>
        <w:rPr>
          <w:rFonts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1.3 在提交“最后报价”后，供应商不能退出磋商。</w:t>
      </w:r>
    </w:p>
    <w:p>
      <w:pPr>
        <w:spacing w:line="360" w:lineRule="auto"/>
        <w:ind w:firstLine="480" w:firstLineChars="200"/>
        <w:rPr>
          <w:rFonts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2.备份响应文件</w:t>
      </w:r>
    </w:p>
    <w:p>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33"/>
        <w:spacing w:line="360" w:lineRule="auto"/>
        <w:ind w:firstLine="361" w:firstLineChars="150"/>
        <w:rPr>
          <w:rFonts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 开启响应文件</w:t>
      </w:r>
    </w:p>
    <w:p>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pPr>
        <w:pStyle w:val="33"/>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3"/>
        <w:spacing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2.信用信息查询</w:t>
      </w:r>
    </w:p>
    <w:p>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395"/>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ascii="仿宋" w:hAnsi="仿宋" w:eastAsia="仿宋" w:cs="仿宋"/>
          <w:b/>
          <w:sz w:val="24"/>
          <w:szCs w:val="24"/>
        </w:rPr>
      </w:pPr>
    </w:p>
    <w:p>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pPr>
        <w:snapToGrid w:val="0"/>
        <w:spacing w:line="360" w:lineRule="auto"/>
        <w:rPr>
          <w:rFonts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报价文件</w:t>
      </w:r>
      <w:r>
        <w:rPr>
          <w:rFonts w:hint="eastAsia" w:ascii="仿宋" w:hAnsi="仿宋" w:eastAsia="仿宋" w:cs="仿宋"/>
          <w:sz w:val="24"/>
        </w:rPr>
        <w:t>应包括以下内容（均需使用电子签名）：</w:t>
      </w:r>
    </w:p>
    <w:p>
      <w:pPr>
        <w:pStyle w:val="33"/>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1.1开标一览表；</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pPr>
        <w:pStyle w:val="395"/>
        <w:spacing w:before="0"/>
        <w:ind w:firstLine="0" w:firstLineChars="0"/>
        <w:rPr>
          <w:rFonts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pPr>
        <w:pStyle w:val="395"/>
        <w:spacing w:before="0"/>
        <w:ind w:firstLine="0" w:firstLineChars="0"/>
        <w:rPr>
          <w:rFonts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pPr>
        <w:pStyle w:val="395"/>
        <w:spacing w:before="0"/>
        <w:ind w:firstLine="0" w:firstLineChars="0"/>
        <w:rPr>
          <w:rFonts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pPr>
        <w:adjustRightInd/>
        <w:spacing w:line="360" w:lineRule="auto"/>
        <w:jc w:val="center"/>
        <w:outlineLvl w:val="0"/>
        <w:rPr>
          <w:rFonts w:ascii="仿宋" w:hAnsi="仿宋" w:eastAsia="仿宋" w:cs="仿宋"/>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pPr>
        <w:pStyle w:val="33"/>
        <w:spacing w:line="360" w:lineRule="auto"/>
        <w:rPr>
          <w:rFonts w:ascii="仿宋" w:hAnsi="仿宋" w:eastAsia="仿宋" w:cs="仿宋"/>
          <w:b/>
          <w:sz w:val="24"/>
          <w:szCs w:val="24"/>
        </w:rPr>
      </w:pPr>
      <w:r>
        <w:rPr>
          <w:rFonts w:hint="eastAsia" w:ascii="仿宋" w:hAnsi="仿宋" w:eastAsia="仿宋" w:cs="仿宋"/>
          <w:b/>
          <w:sz w:val="24"/>
        </w:rPr>
        <w:t>1. 推荐成交候选供应商</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本项目推荐三名成交候选供应商）。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仿宋" w:hAnsi="仿宋" w:eastAsia="仿宋" w:cs="仿宋"/>
          <w:b/>
          <w:sz w:val="24"/>
        </w:rPr>
      </w:pPr>
      <w:r>
        <w:rPr>
          <w:rFonts w:hint="eastAsia" w:ascii="仿宋" w:hAnsi="仿宋" w:eastAsia="仿宋" w:cs="仿宋"/>
          <w:b/>
          <w:sz w:val="24"/>
        </w:rPr>
        <w:t>2. 确定成交供应商</w:t>
      </w:r>
    </w:p>
    <w:p>
      <w:pPr>
        <w:spacing w:line="360" w:lineRule="auto"/>
        <w:ind w:firstLine="360" w:firstLineChars="150"/>
        <w:rPr>
          <w:rFonts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ascii="仿宋" w:hAnsi="仿宋" w:eastAsia="仿宋" w:cs="仿宋"/>
          <w:kern w:val="0"/>
          <w:sz w:val="24"/>
        </w:rPr>
      </w:pPr>
      <w:r>
        <w:rPr>
          <w:rFonts w:hint="eastAsia" w:ascii="仿宋" w:hAnsi="仿宋" w:eastAsia="仿宋" w:cs="仿宋"/>
          <w:b/>
          <w:sz w:val="24"/>
        </w:rPr>
        <w:t>3．成交通知及成交结果公告</w:t>
      </w:r>
    </w:p>
    <w:p>
      <w:pPr>
        <w:spacing w:line="360" w:lineRule="auto"/>
        <w:ind w:firstLine="360" w:firstLineChars="150"/>
        <w:rPr>
          <w:rFonts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pPr>
        <w:spacing w:line="360" w:lineRule="auto"/>
        <w:ind w:firstLine="360" w:firstLineChars="150"/>
        <w:rPr>
          <w:rFonts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59" w:name="_Hlk101184471"/>
      <w:r>
        <w:rPr>
          <w:rFonts w:hint="eastAsia" w:ascii="仿宋" w:hAnsi="仿宋" w:eastAsia="仿宋" w:cs="仿宋"/>
          <w:sz w:val="24"/>
        </w:rPr>
        <w:t>资格审查情况、评审专家抽取规则、符合性审查情况、</w:t>
      </w:r>
      <w:bookmarkEnd w:id="59"/>
      <w:r>
        <w:rPr>
          <w:rFonts w:hint="eastAsia" w:ascii="仿宋" w:hAnsi="仿宋" w:eastAsia="仿宋" w:cs="仿宋"/>
          <w:sz w:val="24"/>
        </w:rPr>
        <w:t>未成交情况说明、成交公告期限以及评审专家名单、评分汇总及明细。</w:t>
      </w:r>
    </w:p>
    <w:p>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3.3公告期限为1个工作日。</w:t>
      </w:r>
    </w:p>
    <w:p>
      <w:pPr>
        <w:snapToGrid w:val="0"/>
        <w:spacing w:line="360" w:lineRule="auto"/>
        <w:jc w:val="center"/>
        <w:outlineLvl w:val="0"/>
        <w:rPr>
          <w:rFonts w:ascii="仿宋" w:hAnsi="仿宋" w:eastAsia="仿宋" w:cs="仿宋"/>
          <w:b/>
          <w:sz w:val="36"/>
          <w:szCs w:val="36"/>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十二、合同</w:t>
      </w:r>
    </w:p>
    <w:p>
      <w:pPr>
        <w:tabs>
          <w:tab w:val="left" w:pos="0"/>
        </w:tabs>
        <w:spacing w:line="360" w:lineRule="auto"/>
        <w:rPr>
          <w:rFonts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pPr>
        <w:tabs>
          <w:tab w:val="left" w:pos="0"/>
        </w:tabs>
        <w:spacing w:line="360" w:lineRule="auto"/>
        <w:rPr>
          <w:rFonts w:ascii="仿宋" w:hAnsi="仿宋" w:eastAsia="仿宋" w:cs="仿宋"/>
          <w:b/>
          <w:sz w:val="24"/>
        </w:rPr>
      </w:pPr>
      <w:r>
        <w:rPr>
          <w:rFonts w:hint="eastAsia" w:ascii="仿宋" w:hAnsi="仿宋" w:eastAsia="仿宋" w:cs="仿宋"/>
          <w:b/>
          <w:sz w:val="24"/>
        </w:rPr>
        <w:t>2.合同的签订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30天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5"/>
        <w:snapToGrid w:val="0"/>
        <w:spacing w:before="0"/>
        <w:ind w:firstLine="480"/>
        <w:rPr>
          <w:rFonts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pPr>
        <w:pStyle w:val="395"/>
        <w:snapToGrid w:val="0"/>
        <w:spacing w:before="0" w:after="120"/>
        <w:ind w:firstLine="480"/>
        <w:rPr>
          <w:rFonts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pPr>
        <w:tabs>
          <w:tab w:val="left" w:pos="0"/>
        </w:tabs>
        <w:spacing w:line="360" w:lineRule="auto"/>
        <w:rPr>
          <w:rFonts w:ascii="仿宋" w:hAnsi="仿宋" w:eastAsia="仿宋" w:cs="仿宋"/>
          <w:b/>
          <w:sz w:val="24"/>
        </w:rPr>
      </w:pPr>
      <w:r>
        <w:rPr>
          <w:rFonts w:hint="eastAsia" w:ascii="仿宋" w:hAnsi="仿宋" w:eastAsia="仿宋" w:cs="仿宋"/>
          <w:b/>
          <w:sz w:val="24"/>
        </w:rPr>
        <w:t>3．履约保证金</w:t>
      </w:r>
    </w:p>
    <w:p>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255"/>
          <w:numId w:val="0"/>
        </w:numPr>
        <w:rPr>
          <w:rFonts w:ascii="仿宋" w:eastAsia="仿宋" w:cs="仿宋"/>
        </w:rPr>
      </w:pPr>
      <w:r>
        <w:rPr>
          <w:rFonts w:hint="eastAsia" w:ascii="仿宋" w:eastAsia="仿宋" w:cs="仿宋"/>
          <w:sz w:val="24"/>
          <w:lang w:val="en-US"/>
        </w:rPr>
        <w:t>4.预付款</w:t>
      </w:r>
    </w:p>
    <w:p>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tabs>
          <w:tab w:val="left" w:pos="0"/>
        </w:tabs>
        <w:spacing w:line="360" w:lineRule="auto"/>
        <w:rPr>
          <w:rFonts w:ascii="仿宋" w:hAnsi="仿宋" w:eastAsia="仿宋" w:cs="仿宋"/>
          <w:snapToGrid w:val="0"/>
          <w:kern w:val="28"/>
          <w:sz w:val="24"/>
        </w:rPr>
      </w:pPr>
    </w:p>
    <w:p>
      <w:pPr>
        <w:snapToGrid w:val="0"/>
        <w:spacing w:line="360" w:lineRule="auto"/>
        <w:jc w:val="center"/>
        <w:rPr>
          <w:rFonts w:ascii="仿宋" w:hAnsi="仿宋" w:eastAsia="仿宋" w:cs="仿宋"/>
          <w:b/>
          <w:sz w:val="36"/>
          <w:szCs w:val="36"/>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十三、验收</w:t>
      </w:r>
    </w:p>
    <w:p>
      <w:pPr>
        <w:pStyle w:val="7"/>
        <w:spacing w:line="360" w:lineRule="auto"/>
        <w:ind w:firstLine="0" w:firstLineChars="0"/>
        <w:rPr>
          <w:rFonts w:ascii="仿宋" w:hAnsi="仿宋" w:eastAsia="仿宋" w:cs="仿宋"/>
          <w:b/>
        </w:rPr>
      </w:pPr>
      <w:r>
        <w:rPr>
          <w:rFonts w:hint="eastAsia" w:ascii="仿宋" w:hAnsi="仿宋" w:eastAsia="仿宋" w:cs="仿宋"/>
          <w:b/>
        </w:rPr>
        <w:t>1.验收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rPr>
          <w:rFonts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2"/>
      <w:bookmarkStart w:id="60" w:name="_Hlt74714665"/>
      <w:bookmarkEnd w:id="60"/>
      <w:bookmarkStart w:id="61" w:name="_Hlt74730295"/>
      <w:bookmarkEnd w:id="61"/>
      <w:bookmarkStart w:id="62" w:name="_Hlt68072990"/>
      <w:bookmarkEnd w:id="62"/>
      <w:bookmarkStart w:id="63" w:name="_Hlt74707468"/>
      <w:bookmarkEnd w:id="63"/>
      <w:bookmarkStart w:id="64" w:name="_Hlt68057669"/>
      <w:bookmarkEnd w:id="64"/>
      <w:bookmarkStart w:id="65" w:name="_Hlt74729768"/>
      <w:bookmarkEnd w:id="65"/>
      <w:bookmarkStart w:id="66" w:name="_Hlt75236101"/>
      <w:bookmarkEnd w:id="66"/>
      <w:bookmarkStart w:id="67" w:name="_Hlt75236290"/>
      <w:bookmarkEnd w:id="67"/>
      <w:bookmarkStart w:id="68" w:name="_Hlt75236011"/>
      <w:bookmarkEnd w:id="68"/>
      <w:bookmarkStart w:id="69" w:name="第三部分"/>
      <w:bookmarkStart w:id="70" w:name="_Toc164416483"/>
      <w:r>
        <w:rPr>
          <w:rFonts w:hint="eastAsia" w:ascii="仿宋" w:hAnsi="仿宋" w:eastAsia="仿宋" w:cs="仿宋"/>
          <w:b/>
          <w:sz w:val="36"/>
          <w:szCs w:val="36"/>
        </w:rPr>
        <w:br w:type="page"/>
      </w:r>
    </w:p>
    <w:p>
      <w:pPr>
        <w:adjustRightInd/>
        <w:spacing w:line="360" w:lineRule="auto"/>
        <w:jc w:val="center"/>
        <w:outlineLvl w:val="0"/>
        <w:rPr>
          <w:rFonts w:ascii="仿宋" w:hAnsi="仿宋" w:eastAsia="仿宋" w:cs="仿宋"/>
          <w:b/>
          <w:sz w:val="36"/>
          <w:szCs w:val="36"/>
        </w:rPr>
      </w:pPr>
      <w:bookmarkStart w:id="71" w:name="OLE_LINK6"/>
      <w:bookmarkStart w:id="72" w:name="OLE_LINK5"/>
      <w:r>
        <w:rPr>
          <w:rFonts w:hint="eastAsia" w:ascii="仿宋" w:hAnsi="仿宋" w:eastAsia="仿宋" w:cs="仿宋"/>
          <w:b/>
          <w:sz w:val="36"/>
          <w:szCs w:val="36"/>
        </w:rPr>
        <w:t>第四部分  采购需求</w:t>
      </w:r>
    </w:p>
    <w:p>
      <w:pPr>
        <w:pStyle w:val="2"/>
        <w:numPr>
          <w:ilvl w:val="0"/>
          <w:numId w:val="10"/>
        </w:numPr>
        <w:spacing w:before="0" w:after="0" w:line="360" w:lineRule="auto"/>
        <w:rPr>
          <w:rFonts w:hint="eastAsia" w:ascii="仿宋" w:hAnsi="仿宋" w:eastAsia="仿宋" w:cs="仿宋"/>
          <w:b/>
          <w:bCs/>
          <w:kern w:val="2"/>
          <w:sz w:val="24"/>
          <w:szCs w:val="24"/>
          <w:lang w:val="en-US" w:eastAsia="zh-CN" w:bidi="ar-SA"/>
        </w:rPr>
      </w:pPr>
      <w:bookmarkStart w:id="73" w:name="_Toc6695"/>
      <w:bookmarkStart w:id="74" w:name="_Toc448562927"/>
      <w:bookmarkStart w:id="75" w:name="_Toc333667452"/>
      <w:bookmarkStart w:id="76" w:name="_Toc366048024"/>
      <w:r>
        <w:rPr>
          <w:rFonts w:hint="eastAsia" w:ascii="仿宋" w:hAnsi="仿宋" w:eastAsia="仿宋" w:cs="仿宋"/>
          <w:b/>
          <w:bCs/>
          <w:kern w:val="2"/>
          <w:sz w:val="24"/>
          <w:szCs w:val="24"/>
          <w:lang w:val="en-US" w:eastAsia="zh-CN" w:bidi="ar-SA"/>
        </w:rPr>
        <w:t>项目概况</w:t>
      </w:r>
      <w:bookmarkEnd w:id="73"/>
    </w:p>
    <w:p>
      <w:pPr>
        <w:snapToGrid w:val="0"/>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（一）建设背景</w:t>
      </w:r>
    </w:p>
    <w:p>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kern w:val="0"/>
          <w:sz w:val="24"/>
          <w:szCs w:val="24"/>
        </w:rPr>
        <w:t>地籍记载不动产和自然资源的权属、位置、界址、面积等，是自然资源管理和经济社会发展的产权底板。地籍图是地籍成果最直观的表达方式，也是促进地籍数据融合、完善的有效途径。近年来，浙江省扎实开展地籍调查（原权籍调查），加强成果应用，有力支撑了确权登记等工作，但也存在调查协同不够、成果难以沿用共享等问题。为贯彻落实</w:t>
      </w:r>
      <w:bookmarkStart w:id="77" w:name="_Toc32453"/>
      <w:bookmarkStart w:id="78" w:name="_Toc14142"/>
      <w:bookmarkStart w:id="79" w:name="_Toc14797"/>
      <w:bookmarkStart w:id="80" w:name="_Toc24281"/>
      <w:bookmarkStart w:id="81" w:name="_Toc9570"/>
      <w:r>
        <w:rPr>
          <w:rFonts w:hint="eastAsia" w:ascii="仿宋" w:hAnsi="仿宋" w:eastAsia="仿宋" w:cs="仿宋"/>
          <w:kern w:val="0"/>
          <w:sz w:val="24"/>
          <w:szCs w:val="24"/>
          <w:lang w:val="en-US" w:eastAsia="zh-CN"/>
        </w:rPr>
        <w:t>《自然资源部办公厅关于加快编制地籍图的通知(自然资办函〔2024〕1481号)》总体要求，2028年底前，基本形成空间全覆盖、权利全类型的地籍“一张图”，建成统一产权底板。根据确权登记等工作进展，持续推进地籍调查，加强各类地籍调查、确权登记成果整理汇交和入库上图，注重运用各类调查、测绘成果，推动逐步实现地籍数据库全覆盖。</w:t>
      </w:r>
      <w:bookmarkEnd w:id="77"/>
      <w:bookmarkEnd w:id="78"/>
      <w:bookmarkEnd w:id="79"/>
      <w:bookmarkEnd w:id="80"/>
      <w:bookmarkEnd w:id="81"/>
    </w:p>
    <w:p>
      <w:pPr>
        <w:spacing w:line="360" w:lineRule="auto"/>
        <w:rPr>
          <w:rFonts w:hint="eastAsia" w:ascii="仿宋" w:hAnsi="仿宋" w:eastAsia="仿宋" w:cs="仿宋"/>
          <w:b/>
          <w:sz w:val="24"/>
          <w:szCs w:val="24"/>
        </w:rPr>
      </w:pPr>
      <w:r>
        <w:rPr>
          <w:rFonts w:hint="eastAsia" w:ascii="仿宋" w:hAnsi="仿宋" w:eastAsia="仿宋" w:cs="仿宋"/>
          <w:b/>
          <w:sz w:val="24"/>
          <w:szCs w:val="24"/>
        </w:rPr>
        <w:t>（二）建设依据</w:t>
      </w:r>
    </w:p>
    <w:p>
      <w:pPr>
        <w:pStyle w:val="5"/>
        <w:numPr>
          <w:ilvl w:val="0"/>
          <w:numId w:val="11"/>
        </w:numPr>
        <w:tabs>
          <w:tab w:val="left" w:pos="420"/>
        </w:tabs>
        <w:spacing w:before="312" w:after="156" w:line="360" w:lineRule="auto"/>
        <w:ind w:left="454" w:leftChars="0" w:hanging="454" w:firstLineChars="0"/>
        <w:outlineLvl w:val="3"/>
        <w:rPr>
          <w:rFonts w:hint="eastAsia" w:ascii="仿宋" w:hAnsi="仿宋" w:eastAsia="仿宋" w:cs="仿宋"/>
          <w:sz w:val="24"/>
          <w:szCs w:val="24"/>
        </w:rPr>
      </w:pPr>
      <w:bookmarkStart w:id="82" w:name="_Toc15561"/>
      <w:bookmarkStart w:id="83" w:name="_Toc193458570"/>
      <w:r>
        <w:rPr>
          <w:rFonts w:hint="eastAsia" w:ascii="仿宋" w:hAnsi="仿宋" w:eastAsia="仿宋" w:cs="仿宋"/>
          <w:sz w:val="24"/>
          <w:szCs w:val="24"/>
        </w:rPr>
        <w:t>核心参考文件</w:t>
      </w:r>
      <w:bookmarkEnd w:id="82"/>
      <w:bookmarkEnd w:id="83"/>
    </w:p>
    <w:p>
      <w:pPr>
        <w:widowControl w:val="0"/>
        <w:numPr>
          <w:ilvl w:val="-1"/>
          <w:numId w:val="0"/>
        </w:numPr>
        <w:tabs>
          <w:tab w:val="left" w:pos="0"/>
        </w:tabs>
        <w:spacing w:line="360" w:lineRule="auto"/>
        <w:ind w:left="0" w:leftChars="0" w:firstLine="480"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自然资源部关于进一步做好地籍调查工作的通知（自然资发〔2023〕195号）</w:t>
      </w:r>
    </w:p>
    <w:p>
      <w:pPr>
        <w:widowControl w:val="0"/>
        <w:numPr>
          <w:ilvl w:val="-1"/>
          <w:numId w:val="0"/>
        </w:numPr>
        <w:tabs>
          <w:tab w:val="left" w:pos="0"/>
        </w:tabs>
        <w:spacing w:line="360" w:lineRule="auto"/>
        <w:ind w:left="0" w:leftChars="0" w:firstLine="480"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自然资源部办公厅关于加快编制地籍图的通知（自然资办函〔2024〕1481号）</w:t>
      </w:r>
    </w:p>
    <w:p>
      <w:pPr>
        <w:tabs>
          <w:tab w:val="left" w:pos="0"/>
        </w:tabs>
        <w:ind w:firstLine="480" w:firstLineChars="0"/>
        <w:jc w:val="both"/>
        <w:rPr>
          <w:rFonts w:hint="eastAsia" w:ascii="仿宋" w:hAnsi="仿宋" w:eastAsia="仿宋" w:cs="仿宋"/>
          <w:kern w:val="0"/>
          <w:sz w:val="24"/>
          <w:lang w:val="en-US" w:eastAsia="zh-CN"/>
        </w:rPr>
      </w:pPr>
      <w:r>
        <w:rPr>
          <w:rFonts w:hint="eastAsia" w:ascii="仿宋" w:hAnsi="仿宋" w:eastAsia="仿宋" w:cs="仿宋"/>
          <w:kern w:val="0"/>
          <w:sz w:val="24"/>
          <w:szCs w:val="24"/>
        </w:rPr>
        <w:t>自然资源部</w:t>
      </w:r>
      <w:r>
        <w:rPr>
          <w:rFonts w:hint="eastAsia" w:ascii="仿宋" w:hAnsi="仿宋" w:eastAsia="仿宋" w:cs="仿宋"/>
          <w:kern w:val="0"/>
          <w:sz w:val="24"/>
          <w:szCs w:val="24"/>
          <w:lang w:val="en-US" w:eastAsia="zh-CN"/>
        </w:rPr>
        <w:t>办公厅关于印发《地籍数据库建设工作方案》的通知（自然资办函</w:t>
      </w: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1010</w:t>
      </w:r>
      <w:r>
        <w:rPr>
          <w:rFonts w:hint="eastAsia" w:ascii="仿宋" w:hAnsi="仿宋" w:eastAsia="仿宋" w:cs="仿宋"/>
          <w:kern w:val="0"/>
          <w:sz w:val="24"/>
          <w:szCs w:val="24"/>
        </w:rPr>
        <w:t>号</w:t>
      </w:r>
      <w:r>
        <w:rPr>
          <w:rFonts w:hint="eastAsia" w:ascii="仿宋" w:hAnsi="仿宋" w:eastAsia="仿宋" w:cs="仿宋"/>
          <w:kern w:val="0"/>
          <w:sz w:val="24"/>
          <w:szCs w:val="24"/>
          <w:lang w:val="en-US" w:eastAsia="zh-CN"/>
        </w:rPr>
        <w:t>）</w:t>
      </w:r>
    </w:p>
    <w:p>
      <w:pPr>
        <w:widowControl w:val="0"/>
        <w:numPr>
          <w:ilvl w:val="-1"/>
          <w:numId w:val="0"/>
        </w:numPr>
        <w:tabs>
          <w:tab w:val="left" w:pos="0"/>
        </w:tabs>
        <w:spacing w:line="360" w:lineRule="auto"/>
        <w:ind w:left="0" w:leftChars="0" w:firstLine="480"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浙江省自然资源厅关于进一步做好地籍调查工作的实施意见（浙自然资函〔2024〕55 号）</w:t>
      </w:r>
    </w:p>
    <w:p>
      <w:pPr>
        <w:widowControl w:val="0"/>
        <w:numPr>
          <w:ilvl w:val="-1"/>
          <w:numId w:val="0"/>
        </w:numPr>
        <w:tabs>
          <w:tab w:val="left" w:pos="0"/>
        </w:tabs>
        <w:spacing w:line="360" w:lineRule="auto"/>
        <w:ind w:left="0" w:leftChars="0" w:firstLine="480"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浙江省自然资源厅关于开展地籍调查示范工作的通知（浙自然资源厅函〔2024〕1208号）</w:t>
      </w:r>
    </w:p>
    <w:p>
      <w:pPr>
        <w:widowControl w:val="0"/>
        <w:numPr>
          <w:ilvl w:val="-1"/>
          <w:numId w:val="0"/>
        </w:numPr>
        <w:tabs>
          <w:tab w:val="left" w:pos="0"/>
        </w:tabs>
        <w:spacing w:line="360" w:lineRule="auto"/>
        <w:ind w:left="0" w:leftChars="0" w:firstLine="480"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《浙江省农村宅基地和集体建设用地地籍数据补充完善及地籍图编制工作实施方案》</w:t>
      </w:r>
    </w:p>
    <w:p>
      <w:pPr>
        <w:widowControl w:val="0"/>
        <w:numPr>
          <w:ilvl w:val="-1"/>
          <w:numId w:val="0"/>
        </w:numPr>
        <w:tabs>
          <w:tab w:val="left" w:pos="0"/>
        </w:tabs>
        <w:spacing w:line="360" w:lineRule="auto"/>
        <w:ind w:left="0" w:leftChars="0" w:firstLine="480"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浙江省自然资源厅关于</w:t>
      </w:r>
      <w:r>
        <w:rPr>
          <w:rFonts w:hint="eastAsia" w:ascii="仿宋" w:hAnsi="仿宋" w:eastAsia="仿宋" w:cs="仿宋"/>
          <w:kern w:val="0"/>
          <w:sz w:val="24"/>
          <w:szCs w:val="24"/>
          <w:lang w:val="en-US" w:eastAsia="zh-CN"/>
        </w:rPr>
        <w:t>加快地籍成果汇交入库的通知</w:t>
      </w:r>
    </w:p>
    <w:p>
      <w:pPr>
        <w:pStyle w:val="5"/>
        <w:numPr>
          <w:ilvl w:val="0"/>
          <w:numId w:val="11"/>
        </w:numPr>
        <w:tabs>
          <w:tab w:val="left" w:pos="420"/>
        </w:tabs>
        <w:spacing w:before="312" w:after="156" w:line="360" w:lineRule="auto"/>
        <w:ind w:left="454" w:leftChars="0" w:hanging="454" w:firstLineChars="0"/>
        <w:outlineLvl w:val="3"/>
        <w:rPr>
          <w:rFonts w:hint="eastAsia" w:ascii="仿宋" w:hAnsi="仿宋" w:eastAsia="仿宋" w:cs="仿宋"/>
          <w:sz w:val="24"/>
          <w:szCs w:val="24"/>
        </w:rPr>
      </w:pPr>
      <w:bookmarkStart w:id="84" w:name="_Toc193458571"/>
      <w:r>
        <w:rPr>
          <w:rFonts w:hint="eastAsia" w:ascii="仿宋" w:hAnsi="仿宋" w:eastAsia="仿宋" w:cs="仿宋"/>
          <w:sz w:val="24"/>
          <w:szCs w:val="24"/>
        </w:rPr>
        <w:t>相关政策</w:t>
      </w:r>
      <w:bookmarkEnd w:id="84"/>
    </w:p>
    <w:p>
      <w:pPr>
        <w:widowControl w:val="0"/>
        <w:numPr>
          <w:ilvl w:val="0"/>
          <w:numId w:val="12"/>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《不动产登记暂行条例》（国务院令第656号）</w:t>
      </w:r>
    </w:p>
    <w:p>
      <w:pPr>
        <w:widowControl w:val="0"/>
        <w:numPr>
          <w:ilvl w:val="0"/>
          <w:numId w:val="12"/>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《不动产登记暂行条例实施细则》（国土资源部令第63号）</w:t>
      </w:r>
    </w:p>
    <w:p>
      <w:pPr>
        <w:widowControl w:val="0"/>
        <w:numPr>
          <w:ilvl w:val="0"/>
          <w:numId w:val="12"/>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《自然资源部关于加快宅基地和集体建设用地使用权确权登记工作的通知》（自然资发〔2020〕84号）</w:t>
      </w:r>
    </w:p>
    <w:p>
      <w:pPr>
        <w:widowControl w:val="0"/>
        <w:numPr>
          <w:ilvl w:val="0"/>
          <w:numId w:val="12"/>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《自然资源部关于持续推进农村房地一体宅基地确权登记颁证工作的通知》（自然资发〔2023〕109号）</w:t>
      </w:r>
    </w:p>
    <w:p>
      <w:pPr>
        <w:widowControl w:val="0"/>
        <w:numPr>
          <w:ilvl w:val="0"/>
          <w:numId w:val="12"/>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《关于组织开展房地一体宅基地确权登记颁证成果国家级抽样评估工作的函》（自然资登记函〔2024〕9号）</w:t>
      </w:r>
    </w:p>
    <w:p>
      <w:pPr>
        <w:widowControl w:val="0"/>
        <w:numPr>
          <w:ilvl w:val="0"/>
          <w:numId w:val="12"/>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《浙江省自然资源厅关于加快推进农村不动产确权登记的实施意见》（浙自然资发〔2023〕6号）</w:t>
      </w:r>
    </w:p>
    <w:p>
      <w:pPr>
        <w:widowControl w:val="0"/>
        <w:numPr>
          <w:ilvl w:val="0"/>
          <w:numId w:val="12"/>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《浙江省自然资源厅关于进一步做好农村房地一体宅基地确权登记颁证工作的通知》（浙自然资函〔2023〕102号）</w:t>
      </w:r>
    </w:p>
    <w:p>
      <w:pPr>
        <w:widowControl w:val="0"/>
        <w:numPr>
          <w:ilvl w:val="0"/>
          <w:numId w:val="12"/>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国务院关于开展营商环境创新试点工作的意见（国发〔2021〕24号）</w:t>
      </w:r>
    </w:p>
    <w:p>
      <w:pPr>
        <w:widowControl w:val="0"/>
        <w:numPr>
          <w:ilvl w:val="0"/>
          <w:numId w:val="12"/>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国务院办公厅关于复制推广营商环境创新试点改革举措的通知（国办发〔2022〕35号）</w:t>
      </w:r>
    </w:p>
    <w:p>
      <w:pPr>
        <w:widowControl w:val="0"/>
        <w:numPr>
          <w:ilvl w:val="0"/>
          <w:numId w:val="12"/>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自然资源部支持浙江高质量发展建设共同富裕示范区意见的函（自然资函〔2022〕540号）</w:t>
      </w:r>
    </w:p>
    <w:p>
      <w:pPr>
        <w:pStyle w:val="5"/>
        <w:numPr>
          <w:ilvl w:val="0"/>
          <w:numId w:val="11"/>
        </w:numPr>
        <w:tabs>
          <w:tab w:val="left" w:pos="420"/>
        </w:tabs>
        <w:spacing w:before="312" w:after="156" w:line="360" w:lineRule="auto"/>
        <w:ind w:left="454" w:leftChars="0" w:hanging="454" w:firstLineChars="0"/>
        <w:outlineLvl w:val="3"/>
        <w:rPr>
          <w:rFonts w:hint="eastAsia" w:ascii="仿宋" w:hAnsi="仿宋" w:eastAsia="仿宋" w:cs="仿宋"/>
          <w:sz w:val="24"/>
          <w:szCs w:val="24"/>
        </w:rPr>
      </w:pPr>
      <w:bookmarkStart w:id="85" w:name="_Toc12948"/>
      <w:bookmarkStart w:id="86" w:name="_Toc1541"/>
      <w:bookmarkStart w:id="87" w:name="_Toc12087"/>
      <w:bookmarkStart w:id="88" w:name="_Toc23362"/>
      <w:bookmarkStart w:id="89" w:name="_Toc193458572"/>
      <w:r>
        <w:rPr>
          <w:rFonts w:hint="eastAsia" w:ascii="仿宋" w:hAnsi="仿宋" w:eastAsia="仿宋" w:cs="仿宋"/>
          <w:sz w:val="24"/>
          <w:szCs w:val="24"/>
        </w:rPr>
        <w:t>相关法律法规和部门规章</w:t>
      </w:r>
      <w:bookmarkEnd w:id="85"/>
      <w:bookmarkEnd w:id="86"/>
      <w:bookmarkEnd w:id="87"/>
      <w:bookmarkEnd w:id="88"/>
      <w:bookmarkEnd w:id="89"/>
    </w:p>
    <w:p>
      <w:pPr>
        <w:widowControl w:val="0"/>
        <w:numPr>
          <w:ilvl w:val="0"/>
          <w:numId w:val="13"/>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中华人民共和国民法典</w:t>
      </w:r>
    </w:p>
    <w:p>
      <w:pPr>
        <w:widowControl w:val="0"/>
        <w:numPr>
          <w:ilvl w:val="0"/>
          <w:numId w:val="13"/>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不动产登记暂行条例</w:t>
      </w:r>
    </w:p>
    <w:p>
      <w:pPr>
        <w:widowControl w:val="0"/>
        <w:numPr>
          <w:ilvl w:val="0"/>
          <w:numId w:val="13"/>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不动产登记暂行条例实施细则</w:t>
      </w:r>
    </w:p>
    <w:p>
      <w:pPr>
        <w:widowControl w:val="0"/>
        <w:numPr>
          <w:ilvl w:val="0"/>
          <w:numId w:val="13"/>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中华人民共和国土地管理法</w:t>
      </w:r>
    </w:p>
    <w:p>
      <w:pPr>
        <w:widowControl w:val="0"/>
        <w:numPr>
          <w:ilvl w:val="0"/>
          <w:numId w:val="13"/>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中华人民共和国农村土地承包法</w:t>
      </w:r>
    </w:p>
    <w:p>
      <w:pPr>
        <w:pStyle w:val="5"/>
        <w:numPr>
          <w:ilvl w:val="0"/>
          <w:numId w:val="11"/>
        </w:numPr>
        <w:tabs>
          <w:tab w:val="left" w:pos="420"/>
        </w:tabs>
        <w:spacing w:before="312" w:after="156" w:line="360" w:lineRule="auto"/>
        <w:ind w:left="454" w:leftChars="0" w:hanging="454" w:firstLineChars="0"/>
        <w:outlineLvl w:val="3"/>
        <w:rPr>
          <w:rFonts w:hint="eastAsia" w:ascii="仿宋" w:hAnsi="仿宋" w:eastAsia="仿宋" w:cs="仿宋"/>
          <w:sz w:val="24"/>
          <w:szCs w:val="24"/>
        </w:rPr>
      </w:pPr>
      <w:bookmarkStart w:id="90" w:name="_Toc193458573"/>
      <w:bookmarkStart w:id="91" w:name="_Toc30749"/>
      <w:bookmarkStart w:id="92" w:name="_Toc7279"/>
      <w:bookmarkStart w:id="93" w:name="_Toc7436"/>
      <w:bookmarkStart w:id="94" w:name="_Toc3433"/>
      <w:r>
        <w:rPr>
          <w:rFonts w:hint="eastAsia" w:ascii="仿宋" w:hAnsi="仿宋" w:eastAsia="仿宋" w:cs="仿宋"/>
          <w:sz w:val="24"/>
          <w:szCs w:val="24"/>
        </w:rPr>
        <w:t>技术标准和规范</w:t>
      </w:r>
      <w:bookmarkEnd w:id="90"/>
      <w:bookmarkEnd w:id="91"/>
      <w:bookmarkEnd w:id="92"/>
      <w:bookmarkEnd w:id="93"/>
      <w:bookmarkEnd w:id="94"/>
    </w:p>
    <w:p>
      <w:pPr>
        <w:widowControl w:val="0"/>
        <w:numPr>
          <w:ilvl w:val="0"/>
          <w:numId w:val="14"/>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地籍调查规程（GB/T 42547-2023）</w:t>
      </w:r>
    </w:p>
    <w:p>
      <w:pPr>
        <w:widowControl w:val="0"/>
        <w:numPr>
          <w:ilvl w:val="0"/>
          <w:numId w:val="14"/>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地籍数据库 第1部分：不动产（TD/T 1015.1-2024）</w:t>
      </w:r>
    </w:p>
    <w:p>
      <w:pPr>
        <w:widowControl w:val="0"/>
        <w:numPr>
          <w:ilvl w:val="0"/>
          <w:numId w:val="14"/>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地籍数据库 第2部分：自然资源（TD/T 1015.2-2024）</w:t>
      </w:r>
    </w:p>
    <w:p>
      <w:pPr>
        <w:widowControl w:val="0"/>
        <w:numPr>
          <w:ilvl w:val="0"/>
          <w:numId w:val="14"/>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《不动产登记数据库标准》（TD/T 1066-2021）</w:t>
      </w:r>
    </w:p>
    <w:p>
      <w:pPr>
        <w:widowControl w:val="0"/>
        <w:numPr>
          <w:ilvl w:val="0"/>
          <w:numId w:val="14"/>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《不动产登记数据整合建库技术规范》（TD/T 1067-2021）</w:t>
      </w:r>
    </w:p>
    <w:p>
      <w:pPr>
        <w:widowControl w:val="0"/>
        <w:numPr>
          <w:ilvl w:val="0"/>
          <w:numId w:val="14"/>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《不动产登记存量数据成果汇交规范（2021年修订版）》</w:t>
      </w:r>
    </w:p>
    <w:p>
      <w:pPr>
        <w:widowControl w:val="0"/>
        <w:numPr>
          <w:ilvl w:val="0"/>
          <w:numId w:val="14"/>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地籍图编制技术规范（试行）</w:t>
      </w:r>
    </w:p>
    <w:p>
      <w:pPr>
        <w:widowControl w:val="0"/>
        <w:numPr>
          <w:ilvl w:val="0"/>
          <w:numId w:val="14"/>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不动产单元设定与代码编制规则（GB/T 37346-2019）</w:t>
      </w:r>
    </w:p>
    <w:p>
      <w:pPr>
        <w:widowControl w:val="0"/>
        <w:numPr>
          <w:ilvl w:val="0"/>
          <w:numId w:val="14"/>
        </w:numPr>
        <w:tabs>
          <w:tab w:val="left" w:pos="0"/>
        </w:tabs>
        <w:spacing w:line="360" w:lineRule="auto"/>
        <w:ind w:left="425" w:leftChars="0" w:hanging="425"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土地利用现状分类（GB/T 21010-2017）</w:t>
      </w:r>
    </w:p>
    <w:p>
      <w:pPr>
        <w:numPr>
          <w:ilvl w:val="0"/>
          <w:numId w:val="14"/>
        </w:numPr>
        <w:tabs>
          <w:tab w:val="left" w:pos="0"/>
        </w:tabs>
        <w:ind w:left="425" w:hanging="425" w:firstLineChars="0"/>
        <w:rPr>
          <w:rFonts w:hint="eastAsia" w:ascii="仿宋" w:hAnsi="仿宋" w:eastAsia="仿宋" w:cs="仿宋"/>
        </w:rPr>
      </w:pPr>
      <w:r>
        <w:rPr>
          <w:rFonts w:hint="eastAsia" w:ascii="仿宋" w:hAnsi="仿宋" w:eastAsia="仿宋" w:cs="仿宋"/>
          <w:kern w:val="0"/>
          <w:sz w:val="24"/>
          <w:szCs w:val="24"/>
        </w:rPr>
        <w:t>基础地理信息要素分类与代码（GB/T 13923-2006）</w:t>
      </w:r>
    </w:p>
    <w:p>
      <w:pPr>
        <w:pStyle w:val="2"/>
        <w:numPr>
          <w:ilvl w:val="0"/>
          <w:numId w:val="10"/>
        </w:numPr>
        <w:spacing w:before="0" w:after="0" w:line="360" w:lineRule="auto"/>
        <w:rPr>
          <w:rFonts w:hint="eastAsia" w:ascii="仿宋" w:hAnsi="仿宋" w:eastAsia="仿宋" w:cs="仿宋"/>
          <w:b/>
          <w:bCs/>
          <w:kern w:val="2"/>
          <w:sz w:val="24"/>
          <w:szCs w:val="24"/>
          <w:lang w:val="en-US" w:eastAsia="zh-CN" w:bidi="ar-SA"/>
        </w:rPr>
      </w:pPr>
      <w:bookmarkStart w:id="95" w:name="_Toc21613"/>
      <w:r>
        <w:rPr>
          <w:rFonts w:hint="eastAsia" w:ascii="仿宋" w:hAnsi="仿宋" w:eastAsia="仿宋" w:cs="仿宋"/>
          <w:b/>
          <w:bCs/>
          <w:kern w:val="2"/>
          <w:sz w:val="24"/>
          <w:szCs w:val="24"/>
          <w:lang w:val="en-US" w:eastAsia="zh-CN" w:bidi="ar-SA"/>
        </w:rPr>
        <w:t>建设内容</w:t>
      </w:r>
      <w:bookmarkEnd w:id="95"/>
    </w:p>
    <w:p>
      <w:pPr>
        <w:pStyle w:val="4"/>
        <w:numPr>
          <w:ilvl w:val="0"/>
          <w:numId w:val="15"/>
        </w:numPr>
        <w:spacing w:before="0" w:after="0" w:line="360" w:lineRule="auto"/>
        <w:ind w:left="-210" w:leftChars="0" w:firstLine="420" w:firstLineChars="0"/>
        <w:outlineLvl w:val="2"/>
        <w:rPr>
          <w:rFonts w:hint="eastAsia" w:ascii="仿宋" w:hAnsi="仿宋" w:eastAsia="仿宋" w:cs="仿宋"/>
          <w:sz w:val="24"/>
          <w:szCs w:val="24"/>
        </w:rPr>
      </w:pPr>
      <w:r>
        <w:rPr>
          <w:rFonts w:hint="eastAsia" w:ascii="仿宋" w:hAnsi="仿宋" w:eastAsia="仿宋" w:cs="仿宋"/>
          <w:sz w:val="24"/>
          <w:szCs w:val="24"/>
        </w:rPr>
        <w:t>数据收集</w:t>
      </w:r>
      <w:r>
        <w:rPr>
          <w:rFonts w:hint="eastAsia" w:ascii="仿宋" w:hAnsi="仿宋" w:eastAsia="仿宋" w:cs="仿宋"/>
          <w:sz w:val="24"/>
          <w:szCs w:val="24"/>
          <w:lang w:val="en-US" w:eastAsia="zh-CN"/>
        </w:rPr>
        <w:t>与处理</w:t>
      </w:r>
    </w:p>
    <w:p>
      <w:pPr>
        <w:widowControl w:val="0"/>
        <w:tabs>
          <w:tab w:val="left" w:pos="0"/>
        </w:tabs>
        <w:spacing w:line="360" w:lineRule="auto"/>
        <w:ind w:firstLine="480" w:firstLineChars="0"/>
        <w:jc w:val="both"/>
        <w:rPr>
          <w:rFonts w:hint="eastAsia" w:ascii="仿宋" w:hAnsi="仿宋" w:eastAsia="仿宋" w:cs="仿宋"/>
          <w:kern w:val="0"/>
          <w:sz w:val="24"/>
          <w:szCs w:val="24"/>
        </w:rPr>
      </w:pPr>
      <w:r>
        <w:rPr>
          <w:rFonts w:hint="eastAsia" w:ascii="仿宋" w:hAnsi="仿宋" w:eastAsia="仿宋" w:cs="仿宋"/>
          <w:kern w:val="0"/>
          <w:sz w:val="24"/>
          <w:szCs w:val="24"/>
        </w:rPr>
        <w:t>结合地区基础条件与已有数据</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开展地籍调查数据收集工作，梳理形成调查成果，同时按《地籍数据库建设技术规范》，将数据标准化转换，制定数据标准</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形成最新的地籍库数据底板</w:t>
      </w:r>
      <w:r>
        <w:rPr>
          <w:rFonts w:hint="eastAsia" w:ascii="仿宋" w:hAnsi="仿宋" w:eastAsia="仿宋" w:cs="仿宋"/>
          <w:kern w:val="0"/>
          <w:sz w:val="24"/>
          <w:szCs w:val="24"/>
          <w:lang w:eastAsia="zh-CN"/>
        </w:rPr>
        <w:t>。</w:t>
      </w:r>
    </w:p>
    <w:p>
      <w:pPr>
        <w:pStyle w:val="4"/>
        <w:numPr>
          <w:ilvl w:val="0"/>
          <w:numId w:val="15"/>
        </w:numPr>
        <w:spacing w:before="0" w:after="0" w:line="360" w:lineRule="auto"/>
        <w:ind w:left="-210" w:leftChars="0" w:firstLine="420" w:firstLineChars="0"/>
        <w:outlineLvl w:val="2"/>
        <w:rPr>
          <w:rFonts w:hint="eastAsia" w:ascii="仿宋" w:hAnsi="仿宋" w:eastAsia="仿宋" w:cs="仿宋"/>
          <w:sz w:val="24"/>
          <w:szCs w:val="24"/>
        </w:rPr>
      </w:pPr>
      <w:r>
        <w:rPr>
          <w:rFonts w:hint="eastAsia" w:ascii="仿宋" w:hAnsi="仿宋" w:eastAsia="仿宋" w:cs="仿宋"/>
          <w:sz w:val="24"/>
          <w:szCs w:val="24"/>
          <w:lang w:val="en-US" w:eastAsia="zh-CN"/>
        </w:rPr>
        <w:t>地籍调查覆盖情况分析</w:t>
      </w:r>
    </w:p>
    <w:p>
      <w:pPr>
        <w:widowControl w:val="0"/>
        <w:tabs>
          <w:tab w:val="left" w:pos="0"/>
        </w:tabs>
        <w:spacing w:line="360" w:lineRule="auto"/>
        <w:ind w:firstLine="480" w:firstLineChars="0"/>
        <w:jc w:val="both"/>
        <w:rPr>
          <w:rFonts w:hint="eastAsia" w:ascii="仿宋" w:hAnsi="仿宋" w:eastAsia="仿宋" w:cs="仿宋"/>
          <w:kern w:val="0"/>
          <w:sz w:val="24"/>
          <w:szCs w:val="24"/>
        </w:rPr>
      </w:pPr>
      <w:r>
        <w:rPr>
          <w:rFonts w:hint="eastAsia" w:ascii="仿宋" w:hAnsi="仿宋" w:eastAsia="仿宋" w:cs="仿宋"/>
          <w:sz w:val="24"/>
        </w:rPr>
        <w:t>叠加相关图层进行拓扑分析，图属关联分析，以形成已登记</w:t>
      </w:r>
      <w:r>
        <w:rPr>
          <w:rFonts w:hint="eastAsia" w:ascii="仿宋" w:hAnsi="仿宋" w:eastAsia="仿宋" w:cs="仿宋"/>
          <w:kern w:val="0"/>
          <w:sz w:val="24"/>
          <w:lang w:val="en-US" w:eastAsia="zh-CN"/>
        </w:rPr>
        <w:t>有矢量图形</w:t>
      </w:r>
      <w:r>
        <w:rPr>
          <w:rFonts w:hint="eastAsia" w:ascii="仿宋" w:hAnsi="仿宋" w:eastAsia="仿宋" w:cs="仿宋"/>
          <w:sz w:val="24"/>
        </w:rPr>
        <w:t>，已登记</w:t>
      </w:r>
      <w:r>
        <w:rPr>
          <w:rFonts w:hint="eastAsia" w:ascii="仿宋" w:hAnsi="仿宋" w:eastAsia="仿宋" w:cs="仿宋"/>
          <w:kern w:val="0"/>
          <w:sz w:val="24"/>
          <w:lang w:val="en-US" w:eastAsia="zh-CN"/>
        </w:rPr>
        <w:t>缺矢量图形</w:t>
      </w:r>
      <w:r>
        <w:rPr>
          <w:rFonts w:hint="eastAsia" w:ascii="仿宋" w:hAnsi="仿宋" w:eastAsia="仿宋" w:cs="仿宋"/>
          <w:sz w:val="24"/>
        </w:rPr>
        <w:t>，已调查未登记</w:t>
      </w:r>
      <w:r>
        <w:rPr>
          <w:rFonts w:hint="eastAsia" w:ascii="仿宋" w:hAnsi="仿宋" w:eastAsia="仿宋" w:cs="仿宋"/>
          <w:kern w:val="0"/>
          <w:sz w:val="24"/>
          <w:lang w:val="en-US" w:eastAsia="zh-CN"/>
        </w:rPr>
        <w:t>数据</w:t>
      </w:r>
      <w:r>
        <w:rPr>
          <w:rFonts w:hint="eastAsia" w:ascii="仿宋" w:hAnsi="仿宋" w:eastAsia="仿宋" w:cs="仿宋"/>
          <w:kern w:val="0"/>
          <w:sz w:val="24"/>
          <w:szCs w:val="24"/>
        </w:rPr>
        <w:t>。</w:t>
      </w:r>
    </w:p>
    <w:p>
      <w:pPr>
        <w:pStyle w:val="4"/>
        <w:numPr>
          <w:ilvl w:val="0"/>
          <w:numId w:val="15"/>
        </w:numPr>
        <w:spacing w:before="0" w:after="0" w:line="360" w:lineRule="auto"/>
        <w:ind w:left="-210" w:leftChars="0" w:firstLine="420" w:firstLineChars="0"/>
        <w:outlineLvl w:val="2"/>
        <w:rPr>
          <w:rFonts w:hint="eastAsia" w:ascii="仿宋" w:hAnsi="仿宋" w:eastAsia="仿宋" w:cs="仿宋"/>
          <w:sz w:val="24"/>
          <w:szCs w:val="24"/>
        </w:rPr>
      </w:pPr>
      <w:r>
        <w:rPr>
          <w:rFonts w:hint="eastAsia" w:ascii="仿宋" w:hAnsi="仿宋" w:eastAsia="仿宋" w:cs="仿宋"/>
          <w:sz w:val="24"/>
          <w:szCs w:val="24"/>
          <w:lang w:val="en-US" w:eastAsia="zh-CN"/>
        </w:rPr>
        <w:t>地籍调查</w:t>
      </w:r>
    </w:p>
    <w:p>
      <w:pPr>
        <w:pStyle w:val="4"/>
        <w:numPr>
          <w:ilvl w:val="0"/>
          <w:numId w:val="16"/>
        </w:numPr>
        <w:spacing w:before="0" w:after="0" w:line="360" w:lineRule="auto"/>
        <w:rPr>
          <w:rFonts w:hint="eastAsia" w:ascii="仿宋" w:hAnsi="仿宋" w:eastAsia="仿宋" w:cs="仿宋"/>
          <w:sz w:val="24"/>
          <w:szCs w:val="24"/>
        </w:rPr>
      </w:pPr>
      <w:r>
        <w:rPr>
          <w:rFonts w:hint="eastAsia" w:ascii="仿宋" w:hAnsi="仿宋" w:eastAsia="仿宋" w:cs="仿宋"/>
          <w:sz w:val="24"/>
          <w:szCs w:val="24"/>
          <w:lang w:val="en-US" w:eastAsia="zh-CN"/>
        </w:rPr>
        <w:t>宅基地和集体建设用地补充调查</w:t>
      </w:r>
    </w:p>
    <w:p>
      <w:pPr>
        <w:widowControl w:val="0"/>
        <w:tabs>
          <w:tab w:val="left" w:pos="0"/>
        </w:tabs>
        <w:spacing w:line="360" w:lineRule="auto"/>
        <w:ind w:firstLine="480" w:firstLineChars="0"/>
        <w:jc w:val="both"/>
        <w:rPr>
          <w:rFonts w:hint="eastAsia" w:ascii="仿宋" w:hAnsi="仿宋" w:eastAsia="仿宋" w:cs="仿宋"/>
          <w:color w:val="auto"/>
          <w:sz w:val="24"/>
          <w:highlight w:val="none"/>
        </w:rPr>
      </w:pPr>
      <w:r>
        <w:rPr>
          <w:rFonts w:hint="eastAsia" w:ascii="仿宋" w:hAnsi="仿宋" w:eastAsia="仿宋" w:cs="仿宋"/>
          <w:sz w:val="24"/>
        </w:rPr>
        <w:t>以不</w:t>
      </w:r>
      <w:r>
        <w:rPr>
          <w:rFonts w:hint="eastAsia" w:ascii="仿宋" w:hAnsi="仿宋" w:eastAsia="仿宋" w:cs="仿宋"/>
          <w:color w:val="auto"/>
          <w:sz w:val="24"/>
          <w:highlight w:val="none"/>
        </w:rPr>
        <w:t>动产权调宗地图层作为基础底图，套合最新变更调查的宅基地和集体建设用地范围、乡镇行政区划、村级调查界线，确定勾绘范围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涉及全县宅基地和集体建设用地调查入库宗地数约15.1万宗</w:t>
      </w:r>
      <w:r>
        <w:rPr>
          <w:rFonts w:hint="eastAsia" w:ascii="仿宋" w:hAnsi="仿宋" w:eastAsia="仿宋" w:cs="仿宋"/>
          <w:color w:val="auto"/>
          <w:sz w:val="24"/>
          <w:highlight w:val="none"/>
        </w:rPr>
        <w:t>。</w:t>
      </w:r>
    </w:p>
    <w:p>
      <w:pPr>
        <w:widowControl w:val="0"/>
        <w:tabs>
          <w:tab w:val="left" w:pos="0"/>
        </w:tabs>
        <w:spacing w:line="360" w:lineRule="auto"/>
        <w:ind w:firstLine="48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叠加高分辨率卫星遥感影像或无人机航拍影像，对勾绘范围内房屋进行补充</w:t>
      </w:r>
      <w:r>
        <w:rPr>
          <w:rFonts w:hint="eastAsia" w:ascii="仿宋" w:hAnsi="仿宋" w:eastAsia="仿宋" w:cs="仿宋"/>
          <w:color w:val="auto"/>
          <w:kern w:val="0"/>
          <w:sz w:val="24"/>
          <w:highlight w:val="none"/>
          <w:lang w:val="en-US" w:eastAsia="zh-CN"/>
        </w:rPr>
        <w:t>勾绘</w:t>
      </w:r>
      <w:r>
        <w:rPr>
          <w:rFonts w:hint="eastAsia" w:ascii="仿宋" w:hAnsi="仿宋" w:eastAsia="仿宋" w:cs="仿宋"/>
          <w:color w:val="auto"/>
          <w:sz w:val="24"/>
          <w:highlight w:val="none"/>
        </w:rPr>
        <w:t>，以实现农宅及集体建设用地的全覆盖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需勾绘农宅及宅基地、集体建设用地约2.8万宗</w:t>
      </w:r>
      <w:r>
        <w:rPr>
          <w:rFonts w:hint="eastAsia" w:ascii="仿宋" w:hAnsi="仿宋" w:eastAsia="仿宋" w:cs="仿宋"/>
          <w:color w:val="auto"/>
          <w:sz w:val="24"/>
          <w:highlight w:val="none"/>
        </w:rPr>
        <w:t>。</w:t>
      </w:r>
    </w:p>
    <w:p>
      <w:pPr>
        <w:widowControl w:val="0"/>
        <w:tabs>
          <w:tab w:val="left" w:pos="0"/>
        </w:tabs>
        <w:spacing w:line="360" w:lineRule="auto"/>
        <w:ind w:firstLine="48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以不动产登记数据为依据，按行政村拆分，形成现状权属核实表；同时对补充勾绘过的地籍图按行政村进行分割，对应形成一图一表，作为调查基础数据。</w:t>
      </w:r>
    </w:p>
    <w:p>
      <w:pPr>
        <w:widowControl w:val="0"/>
        <w:tabs>
          <w:tab w:val="left" w:pos="0"/>
        </w:tabs>
        <w:spacing w:line="360" w:lineRule="auto"/>
        <w:ind w:firstLine="480" w:firstLineChars="0"/>
        <w:jc w:val="both"/>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对建设方提供的纸质外业调查成果进行电子化转换、图属关联、图形完善，并将相关成果导入地籍库</w:t>
      </w:r>
      <w:r>
        <w:rPr>
          <w:rFonts w:hint="eastAsia" w:ascii="仿宋" w:hAnsi="仿宋" w:eastAsia="仿宋" w:cs="仿宋"/>
          <w:color w:val="auto"/>
          <w:kern w:val="0"/>
          <w:sz w:val="24"/>
          <w:highlight w:val="none"/>
          <w:lang w:eastAsia="zh-CN"/>
        </w:rPr>
        <w:t>。</w:t>
      </w:r>
    </w:p>
    <w:p>
      <w:pPr>
        <w:pStyle w:val="4"/>
        <w:numPr>
          <w:ilvl w:val="0"/>
          <w:numId w:val="16"/>
        </w:numPr>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国有建设用地补充调查</w:t>
      </w:r>
    </w:p>
    <w:p>
      <w:pPr>
        <w:widowControl w:val="0"/>
        <w:tabs>
          <w:tab w:val="left" w:pos="0"/>
        </w:tabs>
        <w:spacing w:line="360" w:lineRule="auto"/>
        <w:ind w:firstLine="480" w:firstLineChars="0"/>
        <w:jc w:val="both"/>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通过多种技术手段补充国有宗地图形，并对已登记缺矢量图形的国有数据进行落宗关联，涉及全县范围的调查入库国有建设用地宗地约2.05万宗。</w:t>
      </w:r>
    </w:p>
    <w:p>
      <w:pPr>
        <w:widowControl w:val="0"/>
        <w:tabs>
          <w:tab w:val="left" w:pos="0"/>
        </w:tabs>
        <w:spacing w:line="360" w:lineRule="auto"/>
        <w:ind w:firstLine="48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将纸质调查成果数字化，同步调整相关宗地图层，以形成最终的地籍调查成果。</w:t>
      </w:r>
    </w:p>
    <w:p>
      <w:pPr>
        <w:pStyle w:val="4"/>
        <w:numPr>
          <w:ilvl w:val="0"/>
          <w:numId w:val="16"/>
        </w:numPr>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问题数据整理</w:t>
      </w:r>
    </w:p>
    <w:p>
      <w:pPr>
        <w:widowControl w:val="0"/>
        <w:tabs>
          <w:tab w:val="left" w:pos="0"/>
        </w:tabs>
        <w:spacing w:line="360" w:lineRule="auto"/>
        <w:ind w:firstLine="480" w:firstLineChars="0"/>
        <w:jc w:val="both"/>
        <w:rPr>
          <w:rFonts w:hint="eastAsia" w:ascii="仿宋" w:hAnsi="仿宋" w:eastAsia="仿宋" w:cs="仿宋"/>
          <w:sz w:val="24"/>
        </w:rPr>
      </w:pPr>
      <w:r>
        <w:rPr>
          <w:rFonts w:hint="eastAsia" w:ascii="仿宋" w:hAnsi="仿宋" w:eastAsia="仿宋" w:cs="仿宋"/>
          <w:sz w:val="24"/>
        </w:rPr>
        <w:t>利用各类成果数据多维度分析，包括矢量宗地拓扑重叠，与</w:t>
      </w:r>
      <w:r>
        <w:rPr>
          <w:rFonts w:hint="eastAsia" w:ascii="仿宋" w:hAnsi="仿宋" w:eastAsia="仿宋" w:cs="仿宋"/>
          <w:kern w:val="0"/>
          <w:sz w:val="24"/>
          <w:lang w:val="en-US" w:eastAsia="zh-CN"/>
        </w:rPr>
        <w:t>集体所有权</w:t>
      </w:r>
      <w:r>
        <w:rPr>
          <w:rFonts w:hint="eastAsia" w:ascii="仿宋" w:hAnsi="仿宋" w:eastAsia="仿宋" w:cs="仿宋"/>
          <w:sz w:val="24"/>
        </w:rPr>
        <w:t>、林权、农经权等产权图形是否重叠、地类不一致等情况作分析，拉出问题清单。</w:t>
      </w:r>
    </w:p>
    <w:p>
      <w:pPr>
        <w:widowControl w:val="0"/>
        <w:tabs>
          <w:tab w:val="left" w:pos="0"/>
        </w:tabs>
        <w:spacing w:line="360" w:lineRule="auto"/>
        <w:ind w:firstLine="480" w:firstLineChars="0"/>
        <w:jc w:val="both"/>
        <w:rPr>
          <w:rFonts w:hint="eastAsia" w:ascii="仿宋" w:hAnsi="仿宋" w:eastAsia="仿宋" w:cs="仿宋"/>
          <w:sz w:val="24"/>
        </w:rPr>
      </w:pPr>
      <w:r>
        <w:rPr>
          <w:rFonts w:hint="eastAsia" w:ascii="仿宋" w:hAnsi="仿宋" w:eastAsia="仿宋" w:cs="仿宋"/>
          <w:sz w:val="24"/>
        </w:rPr>
        <w:t>通过对各类数据进行图层叠加分析和问题清单，找出无效、重复、冲突和问题数据，以内业处理的方式，对这类数据问题进行梳理整理。</w:t>
      </w:r>
    </w:p>
    <w:p>
      <w:pPr>
        <w:pStyle w:val="4"/>
        <w:numPr>
          <w:ilvl w:val="0"/>
          <w:numId w:val="15"/>
        </w:numPr>
        <w:spacing w:before="0" w:after="0" w:line="360" w:lineRule="auto"/>
        <w:ind w:left="-210" w:leftChars="0" w:firstLine="420" w:firstLineChars="0"/>
        <w:outlineLvl w:val="2"/>
        <w:rPr>
          <w:rFonts w:hint="eastAsia" w:ascii="仿宋" w:hAnsi="仿宋" w:eastAsia="仿宋" w:cs="仿宋"/>
          <w:sz w:val="24"/>
          <w:szCs w:val="24"/>
        </w:rPr>
      </w:pPr>
      <w:r>
        <w:rPr>
          <w:rFonts w:hint="eastAsia" w:ascii="仿宋" w:hAnsi="仿宋" w:eastAsia="仿宋" w:cs="仿宋"/>
          <w:sz w:val="24"/>
          <w:szCs w:val="24"/>
        </w:rPr>
        <w:t>地籍图编制</w:t>
      </w:r>
    </w:p>
    <w:p>
      <w:pPr>
        <w:tabs>
          <w:tab w:val="left" w:pos="0"/>
        </w:tabs>
        <w:ind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依据《地籍图编制技术规范（试行）》要求，组织编制现势有效的地籍图。地籍图以电子地图为主，根据需要选择合适比例尺、分幅方式等，制作生成固定格式的地籍图。</w:t>
      </w:r>
    </w:p>
    <w:p>
      <w:pPr>
        <w:pStyle w:val="4"/>
        <w:numPr>
          <w:ilvl w:val="0"/>
          <w:numId w:val="15"/>
        </w:numPr>
        <w:spacing w:before="0" w:after="0" w:line="360" w:lineRule="auto"/>
        <w:ind w:left="-210" w:leftChars="0" w:firstLine="420" w:firstLineChars="0"/>
        <w:outlineLvl w:val="2"/>
        <w:rPr>
          <w:rFonts w:hint="eastAsia" w:ascii="仿宋" w:hAnsi="仿宋" w:eastAsia="仿宋" w:cs="仿宋"/>
          <w:sz w:val="24"/>
          <w:szCs w:val="24"/>
        </w:rPr>
      </w:pPr>
      <w:r>
        <w:rPr>
          <w:rFonts w:hint="eastAsia" w:ascii="仿宋" w:hAnsi="仿宋" w:eastAsia="仿宋" w:cs="仿宋"/>
          <w:sz w:val="24"/>
          <w:szCs w:val="24"/>
        </w:rPr>
        <w:t>成果质检汇交</w:t>
      </w:r>
    </w:p>
    <w:p>
      <w:pPr>
        <w:tabs>
          <w:tab w:val="left" w:pos="0"/>
        </w:tabs>
        <w:spacing w:line="360" w:lineRule="auto"/>
        <w:ind w:firstLine="480"/>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SA"/>
        </w:rPr>
        <w:t>按照《地籍数据汇交要求(试行)》，通过汇交格式转换、数据质检、质检问题逻辑处理、汇交材料整理等工作，将宅基地和建设用地地籍数据包括矢量数据、属性数据逐级汇交到部。</w:t>
      </w:r>
    </w:p>
    <w:p>
      <w:pPr>
        <w:pStyle w:val="2"/>
        <w:numPr>
          <w:ilvl w:val="0"/>
          <w:numId w:val="10"/>
        </w:numPr>
        <w:spacing w:before="0" w:after="0" w:line="360" w:lineRule="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项目成果</w:t>
      </w:r>
    </w:p>
    <w:p>
      <w:pPr>
        <w:pStyle w:val="4"/>
        <w:numPr>
          <w:ilvl w:val="0"/>
          <w:numId w:val="17"/>
        </w:numPr>
        <w:spacing w:before="0" w:after="0" w:line="360" w:lineRule="auto"/>
        <w:ind w:left="-210" w:leftChars="0" w:firstLine="420" w:firstLineChars="0"/>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项目工作成果</w:t>
      </w:r>
    </w:p>
    <w:p>
      <w:pPr>
        <w:widowControl w:val="0"/>
        <w:tabs>
          <w:tab w:val="left" w:pos="0"/>
        </w:tabs>
        <w:spacing w:line="360" w:lineRule="auto"/>
        <w:ind w:firstLine="480" w:firstLineChars="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1、宅基地和建设用地地籍数据库;</w:t>
      </w:r>
    </w:p>
    <w:p>
      <w:pPr>
        <w:widowControl w:val="0"/>
        <w:tabs>
          <w:tab w:val="left" w:pos="0"/>
        </w:tabs>
        <w:spacing w:line="360" w:lineRule="auto"/>
        <w:ind w:firstLine="480" w:firstLineChars="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2、宅基地和建设用地专项地籍图:针对“已登记、已调查”、“未登记已调查”、“未登记、未调查”部分形成单独完整图层管理。</w:t>
      </w:r>
    </w:p>
    <w:p>
      <w:pPr>
        <w:pStyle w:val="4"/>
        <w:numPr>
          <w:ilvl w:val="0"/>
          <w:numId w:val="17"/>
        </w:numPr>
        <w:spacing w:before="0" w:after="0" w:line="360" w:lineRule="auto"/>
        <w:ind w:left="-210" w:leftChars="0" w:firstLine="420" w:firstLineChars="0"/>
        <w:outlineLvl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项目管理成果</w:t>
      </w:r>
    </w:p>
    <w:p>
      <w:pPr>
        <w:widowControl w:val="0"/>
        <w:tabs>
          <w:tab w:val="left" w:pos="0"/>
        </w:tabs>
        <w:spacing w:line="360" w:lineRule="auto"/>
        <w:ind w:firstLine="480" w:firstLineChars="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1、项目工作方案:</w:t>
      </w:r>
    </w:p>
    <w:p>
      <w:pPr>
        <w:widowControl w:val="0"/>
        <w:tabs>
          <w:tab w:val="left" w:pos="0"/>
        </w:tabs>
        <w:spacing w:line="360" w:lineRule="auto"/>
        <w:ind w:firstLine="480" w:firstLineChars="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2、项目工作报告;</w:t>
      </w:r>
    </w:p>
    <w:p>
      <w:pPr>
        <w:widowControl w:val="0"/>
        <w:tabs>
          <w:tab w:val="left" w:pos="0"/>
        </w:tabs>
        <w:spacing w:line="360" w:lineRule="auto"/>
        <w:ind w:firstLine="480" w:firstLineChars="0"/>
        <w:jc w:val="both"/>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3、各类项目过程管理数据。</w:t>
      </w:r>
    </w:p>
    <w:p>
      <w:pPr>
        <w:pStyle w:val="2"/>
        <w:numPr>
          <w:ilvl w:val="0"/>
          <w:numId w:val="10"/>
        </w:numPr>
        <w:spacing w:before="0" w:after="0" w:line="360" w:lineRule="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工作时间安排</w:t>
      </w:r>
    </w:p>
    <w:p>
      <w:pPr>
        <w:tabs>
          <w:tab w:val="left" w:pos="0"/>
        </w:tabs>
        <w:spacing w:line="360" w:lineRule="auto"/>
        <w:ind w:firstLine="480" w:firstLineChars="0"/>
        <w:rPr>
          <w:rFonts w:hint="eastAsia" w:ascii="仿宋" w:hAnsi="仿宋" w:eastAsia="仿宋" w:cs="仿宋"/>
          <w:kern w:val="0"/>
          <w:sz w:val="24"/>
          <w:highlight w:val="none"/>
          <w:lang w:val="en-US" w:eastAsia="zh-CN"/>
        </w:rPr>
      </w:pPr>
      <w:r>
        <w:rPr>
          <w:rFonts w:hint="eastAsia" w:ascii="仿宋" w:hAnsi="仿宋" w:eastAsia="仿宋" w:cs="仿宋"/>
          <w:kern w:val="0"/>
          <w:sz w:val="24"/>
          <w:szCs w:val="24"/>
          <w:highlight w:val="none"/>
          <w:lang w:val="en-US" w:eastAsia="zh-CN"/>
        </w:rPr>
        <w:t>2025年8月底前，</w:t>
      </w:r>
      <w:r>
        <w:rPr>
          <w:rFonts w:hint="eastAsia" w:ascii="仿宋" w:hAnsi="仿宋" w:eastAsia="仿宋" w:cs="仿宋"/>
          <w:kern w:val="0"/>
          <w:sz w:val="24"/>
          <w:highlight w:val="none"/>
          <w:lang w:val="en-US" w:eastAsia="zh-CN"/>
        </w:rPr>
        <w:t>基本形成空间全覆盖的农村宅基地和集体建设用地地籍成果，上报省厅，汇交到部。</w:t>
      </w:r>
      <w:r>
        <w:rPr>
          <w:rFonts w:hint="eastAsia" w:ascii="仿宋" w:hAnsi="仿宋" w:eastAsia="仿宋" w:cs="仿宋"/>
          <w:kern w:val="0"/>
          <w:sz w:val="24"/>
          <w:szCs w:val="24"/>
          <w:highlight w:val="none"/>
          <w:lang w:val="en-US" w:eastAsia="zh-CN"/>
        </w:rPr>
        <w:t>2025年底前，</w:t>
      </w:r>
      <w:r>
        <w:rPr>
          <w:rFonts w:hint="eastAsia" w:ascii="仿宋" w:hAnsi="仿宋" w:eastAsia="仿宋" w:cs="仿宋"/>
          <w:kern w:val="0"/>
          <w:sz w:val="24"/>
          <w:highlight w:val="none"/>
          <w:lang w:val="en-US" w:eastAsia="zh-CN"/>
        </w:rPr>
        <w:t>妥善解决国有林场确权登记历史遗留问题、基本完成权属落界工作</w:t>
      </w:r>
      <w:r>
        <w:rPr>
          <w:rFonts w:hint="eastAsia" w:ascii="仿宋" w:hAnsi="仿宋" w:eastAsia="仿宋" w:cs="仿宋"/>
          <w:kern w:val="0"/>
          <w:sz w:val="24"/>
          <w:szCs w:val="24"/>
          <w:highlight w:val="none"/>
          <w:lang w:val="en-US" w:eastAsia="zh-CN"/>
        </w:rPr>
        <w:t>。2026年底前，各地要基本完成国有建设用地、国有农用地地籍调查成果收集整理，补充完善已登记宗地的图形数据，入库上图并汇交到部。2027年6月底前，妥善解决村组集体林权确权登记历史遗留问题、基本完成权属落界工作，并完成农村土地承包经营权的数据整理汇交。2028年底前，基本形成空间全覆盖、权利全类型的地籍“一张图”，建成统一产权底板。</w:t>
      </w:r>
    </w:p>
    <w:p>
      <w:pPr>
        <w:pStyle w:val="2"/>
        <w:numPr>
          <w:ilvl w:val="0"/>
          <w:numId w:val="10"/>
        </w:numPr>
        <w:spacing w:before="0" w:after="0" w:line="360" w:lineRule="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服务要求</w:t>
      </w:r>
    </w:p>
    <w:p>
      <w:pPr>
        <w:widowControl w:val="0"/>
        <w:tabs>
          <w:tab w:val="left" w:pos="0"/>
        </w:tabs>
        <w:spacing w:line="360" w:lineRule="auto"/>
        <w:ind w:firstLine="480" w:firstLineChars="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调查成果通过省级质检或甲方认可后提供1年免费售后服务支持。</w:t>
      </w:r>
    </w:p>
    <w:bookmarkEnd w:id="74"/>
    <w:bookmarkEnd w:id="75"/>
    <w:bookmarkEnd w:id="76"/>
    <w:p>
      <w:pPr>
        <w:pStyle w:val="2"/>
        <w:numPr>
          <w:ilvl w:val="0"/>
          <w:numId w:val="10"/>
        </w:numPr>
        <w:rPr>
          <w:rFonts w:hint="eastAsia" w:ascii="仿宋" w:hAnsi="仿宋" w:eastAsia="仿宋" w:cs="仿宋"/>
          <w:b/>
          <w:bCs/>
          <w:kern w:val="2"/>
          <w:sz w:val="24"/>
          <w:szCs w:val="24"/>
          <w:lang w:val="en-US"/>
        </w:rPr>
      </w:pPr>
      <w:r>
        <w:rPr>
          <w:rFonts w:hint="eastAsia" w:ascii="仿宋" w:hAnsi="仿宋" w:eastAsia="仿宋" w:cs="仿宋"/>
          <w:b/>
          <w:bCs/>
          <w:kern w:val="2"/>
          <w:sz w:val="24"/>
          <w:szCs w:val="24"/>
          <w:lang w:val="en-US"/>
        </w:rPr>
        <w:t>支付方式</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合同签订后7个工作日内支付合同金额的</w:t>
      </w:r>
      <w:r>
        <w:rPr>
          <w:rFonts w:hint="eastAsia" w:ascii="仿宋" w:hAnsi="仿宋" w:eastAsia="仿宋" w:cs="仿宋"/>
          <w:kern w:val="0"/>
          <w:sz w:val="24"/>
          <w:highlight w:val="none"/>
          <w:lang w:eastAsia="zh-CN"/>
        </w:rPr>
        <w:t>3</w:t>
      </w:r>
      <w:r>
        <w:rPr>
          <w:rFonts w:hint="eastAsia" w:ascii="仿宋" w:hAnsi="仿宋" w:eastAsia="仿宋" w:cs="仿宋"/>
          <w:kern w:val="0"/>
          <w:sz w:val="24"/>
          <w:highlight w:val="none"/>
        </w:rPr>
        <w:t>0%，初步成果提交后7个工作日内支付合同金额的30%，通过验收后7个工作日内支付剩余的合同金额。</w:t>
      </w:r>
      <w:r>
        <w:rPr>
          <w:rFonts w:hint="eastAsia" w:ascii="仿宋" w:hAnsi="仿宋" w:eastAsia="仿宋" w:cs="仿宋"/>
          <w:color w:val="0000FF"/>
          <w:kern w:val="0"/>
          <w:sz w:val="24"/>
          <w:highlight w:val="none"/>
          <w:lang w:val="en-US" w:eastAsia="zh-CN"/>
        </w:rPr>
        <w:t>(</w:t>
      </w:r>
      <w:r>
        <w:rPr>
          <w:rFonts w:hint="eastAsia" w:ascii="仿宋" w:hAnsi="仿宋" w:eastAsia="仿宋" w:cs="仿宋"/>
          <w:color w:val="0000FF"/>
          <w:sz w:val="24"/>
        </w:rPr>
        <w:t>注：签订合同时供应商明确表示无需预付款或者要求降低预付款比例等其他情况，采购人可在合同中另行约定</w:t>
      </w:r>
      <w:r>
        <w:rPr>
          <w:rFonts w:hint="eastAsia" w:ascii="仿宋" w:hAnsi="仿宋" w:eastAsia="仿宋" w:cs="仿宋"/>
          <w:color w:val="0000FF"/>
          <w:sz w:val="24"/>
          <w:lang w:val="en-US" w:eastAsia="zh-CN"/>
        </w:rPr>
        <w:t>)</w:t>
      </w:r>
      <w:r>
        <w:rPr>
          <w:rFonts w:hint="eastAsia" w:ascii="仿宋" w:hAnsi="仿宋" w:eastAsia="仿宋" w:cs="仿宋"/>
          <w:color w:val="0000FF"/>
          <w:sz w:val="24"/>
        </w:rPr>
        <w:t>。</w:t>
      </w:r>
    </w:p>
    <w:bookmarkEnd w:id="71"/>
    <w:bookmarkEnd w:id="72"/>
    <w:p>
      <w:pPr>
        <w:widowControl/>
        <w:adjustRightInd/>
        <w:ind w:firstLine="1807" w:firstLineChars="500"/>
        <w:jc w:val="left"/>
        <w:rPr>
          <w:rFonts w:ascii="仿宋" w:hAnsi="仿宋" w:eastAsia="仿宋" w:cs="仿宋"/>
          <w:b/>
          <w:sz w:val="36"/>
          <w:szCs w:val="36"/>
        </w:rPr>
      </w:pPr>
      <w:r>
        <w:rPr>
          <w:rFonts w:hint="eastAsia" w:ascii="仿宋" w:hAnsi="仿宋" w:eastAsia="仿宋" w:cs="仿宋"/>
          <w:b/>
          <w:sz w:val="36"/>
          <w:szCs w:val="36"/>
        </w:rPr>
        <w:t xml:space="preserve">第五部分  </w:t>
      </w:r>
      <w:bookmarkEnd w:id="69"/>
      <w:bookmarkEnd w:id="70"/>
      <w:bookmarkStart w:id="96" w:name="第四部分"/>
      <w:r>
        <w:rPr>
          <w:rFonts w:hint="eastAsia" w:ascii="仿宋" w:hAnsi="仿宋" w:eastAsia="仿宋" w:cs="仿宋"/>
          <w:b/>
          <w:sz w:val="36"/>
          <w:szCs w:val="36"/>
        </w:rPr>
        <w:t>评审方法及评审标准</w:t>
      </w:r>
    </w:p>
    <w:p>
      <w:pPr>
        <w:pStyle w:val="395"/>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71"/>
        <w:tblW w:w="92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76"/>
        <w:gridCol w:w="975"/>
        <w:gridCol w:w="5295"/>
        <w:gridCol w:w="1009"/>
        <w:gridCol w:w="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95" w:hRule="atLeast"/>
        </w:trPr>
        <w:tc>
          <w:tcPr>
            <w:tcW w:w="1951" w:type="dxa"/>
            <w:gridSpan w:val="2"/>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评分项目</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评标要点及说明</w:t>
            </w:r>
          </w:p>
        </w:tc>
        <w:tc>
          <w:tcPr>
            <w:tcW w:w="1009"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996"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highlight w:val="none"/>
              </w:rPr>
              <w:t>主观分/客观分属性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7" w:hRule="atLeast"/>
        </w:trPr>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7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业绩</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Style w:val="635"/>
                <w:rFonts w:hint="eastAsia" w:ascii="仿宋" w:hAnsi="仿宋" w:eastAsia="仿宋" w:cs="仿宋"/>
                <w:sz w:val="24"/>
                <w:szCs w:val="24"/>
                <w:lang w:val="en-US" w:eastAsia="zh-CN" w:bidi="ar"/>
              </w:rPr>
            </w:pPr>
            <w:r>
              <w:rPr>
                <w:rStyle w:val="635"/>
                <w:rFonts w:hint="eastAsia" w:ascii="仿宋" w:hAnsi="仿宋" w:eastAsia="仿宋" w:cs="仿宋"/>
                <w:sz w:val="24"/>
                <w:szCs w:val="24"/>
                <w:lang w:val="en-US" w:eastAsia="zh-CN" w:bidi="ar"/>
              </w:rPr>
              <w:t>供应商自</w:t>
            </w:r>
            <w:r>
              <w:rPr>
                <w:rStyle w:val="535"/>
                <w:rFonts w:ascii="仿宋" w:hAnsi="仿宋" w:eastAsia="仿宋" w:cs="仿宋"/>
                <w:sz w:val="24"/>
                <w:szCs w:val="24"/>
                <w:lang w:val="en-US" w:eastAsia="zh-CN" w:bidi="ar"/>
              </w:rPr>
              <w:t>202</w:t>
            </w:r>
            <w:r>
              <w:rPr>
                <w:rStyle w:val="535"/>
                <w:rFonts w:hint="eastAsia" w:ascii="仿宋" w:hAnsi="仿宋" w:eastAsia="仿宋" w:cs="仿宋"/>
                <w:sz w:val="24"/>
                <w:szCs w:val="24"/>
                <w:lang w:val="en-US" w:eastAsia="zh-CN" w:bidi="ar"/>
              </w:rPr>
              <w:t>2</w:t>
            </w:r>
            <w:r>
              <w:rPr>
                <w:rStyle w:val="635"/>
                <w:rFonts w:hint="eastAsia" w:ascii="仿宋" w:hAnsi="仿宋" w:eastAsia="仿宋" w:cs="仿宋"/>
                <w:sz w:val="24"/>
                <w:szCs w:val="24"/>
                <w:lang w:val="en-US" w:eastAsia="zh-CN" w:bidi="ar"/>
              </w:rPr>
              <w:t>年以来（以合同签订时间为准）承接过同类项目，每提供一个得0.5分，最高1分。</w:t>
            </w:r>
          </w:p>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Style w:val="631"/>
                <w:rFonts w:hint="eastAsia" w:ascii="仿宋" w:hAnsi="仿宋" w:eastAsia="仿宋" w:cs="仿宋"/>
                <w:b/>
                <w:bCs/>
                <w:sz w:val="24"/>
                <w:szCs w:val="24"/>
                <w:lang w:val="en-US" w:eastAsia="zh-CN" w:bidi="ar"/>
              </w:rPr>
              <w:t>（提供合同复印件并加盖供应商公章，否则不得分）</w:t>
            </w:r>
          </w:p>
        </w:tc>
        <w:tc>
          <w:tcPr>
            <w:tcW w:w="100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96"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7" w:hRule="atLeast"/>
        </w:trPr>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7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数据库建设</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Style w:val="635"/>
                <w:rFonts w:hint="eastAsia" w:ascii="仿宋" w:hAnsi="仿宋" w:eastAsia="仿宋" w:cs="仿宋"/>
                <w:sz w:val="24"/>
                <w:szCs w:val="24"/>
                <w:lang w:val="en-US" w:eastAsia="zh-CN" w:bidi="ar"/>
              </w:rPr>
            </w:pPr>
            <w:r>
              <w:rPr>
                <w:rStyle w:val="635"/>
                <w:rFonts w:hint="eastAsia" w:ascii="仿宋" w:hAnsi="仿宋" w:eastAsia="仿宋" w:cs="仿宋"/>
                <w:sz w:val="24"/>
                <w:szCs w:val="24"/>
                <w:lang w:val="en-US" w:eastAsia="zh-CN" w:bidi="ar"/>
              </w:rPr>
              <w:t>1.供应商承担过部级自然资源业务相关数据库标准研制且通过验收的得3分；承担过省级自然资源业务相关数据库标准研制且通过验收的得2分；</w:t>
            </w:r>
          </w:p>
          <w:p>
            <w:pPr>
              <w:keepNext w:val="0"/>
              <w:keepLines w:val="0"/>
              <w:widowControl/>
              <w:suppressLineNumbers w:val="0"/>
              <w:jc w:val="both"/>
              <w:textAlignment w:val="center"/>
              <w:rPr>
                <w:rFonts w:hint="eastAsia" w:ascii="仿宋" w:hAnsi="仿宋" w:eastAsia="仿宋" w:cs="仿宋"/>
                <w:b/>
                <w:bCs/>
                <w:i w:val="0"/>
                <w:iCs w:val="0"/>
                <w:color w:val="C00000"/>
                <w:sz w:val="24"/>
                <w:szCs w:val="24"/>
                <w:u w:val="none"/>
              </w:rPr>
            </w:pPr>
            <w:r>
              <w:rPr>
                <w:rStyle w:val="631"/>
                <w:rFonts w:hint="eastAsia" w:ascii="仿宋" w:hAnsi="仿宋" w:eastAsia="仿宋" w:cs="仿宋"/>
                <w:b/>
                <w:bCs/>
                <w:sz w:val="24"/>
                <w:szCs w:val="24"/>
                <w:lang w:val="en-US" w:eastAsia="zh-CN" w:bidi="ar"/>
              </w:rPr>
              <w:t>（提供相关证明材料复印件并加盖供应商公章，否则不得分。）</w:t>
            </w:r>
          </w:p>
        </w:tc>
        <w:tc>
          <w:tcPr>
            <w:tcW w:w="100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96"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0" w:hRule="atLeast"/>
        </w:trPr>
        <w:tc>
          <w:tcPr>
            <w:tcW w:w="97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75"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证书奖项</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Style w:val="535"/>
                <w:rFonts w:ascii="仿宋" w:hAnsi="仿宋" w:eastAsia="仿宋" w:cs="仿宋"/>
                <w:sz w:val="24"/>
                <w:szCs w:val="24"/>
                <w:lang w:val="en-US" w:eastAsia="zh-CN" w:bidi="ar"/>
              </w:rPr>
            </w:pPr>
            <w:r>
              <w:rPr>
                <w:rStyle w:val="535"/>
                <w:rFonts w:ascii="仿宋" w:hAnsi="仿宋" w:eastAsia="仿宋" w:cs="仿宋"/>
                <w:sz w:val="24"/>
                <w:szCs w:val="24"/>
                <w:lang w:val="en-US" w:eastAsia="zh-CN" w:bidi="ar"/>
              </w:rPr>
              <w:t>1.</w:t>
            </w:r>
            <w:r>
              <w:rPr>
                <w:rStyle w:val="635"/>
                <w:rFonts w:ascii="仿宋" w:hAnsi="仿宋" w:eastAsia="仿宋" w:cs="仿宋"/>
                <w:sz w:val="24"/>
                <w:lang w:bidi="ar"/>
              </w:rPr>
              <w:t>投标供应商提供有效质量管理体系、信息技术服务管理体系、信息安全管理体系、职业健康安全管理体系、环境管理体系认证证书，每提供1个得1分，本项最高得5分。</w:t>
            </w:r>
          </w:p>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（提供相关证书复印件并加盖供应商公章，否则不得分。）</w:t>
            </w:r>
          </w:p>
        </w:tc>
        <w:tc>
          <w:tcPr>
            <w:tcW w:w="1009"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96" w:type="dxa"/>
            <w:vMerge w:val="restart"/>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76" w:type="dxa"/>
            <w:vMerge w:val="continue"/>
            <w:tcBorders>
              <w:tl2br w:val="nil"/>
              <w:tr2bl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75" w:type="dxa"/>
            <w:vMerge w:val="continue"/>
            <w:tcBorders>
              <w:tl2br w:val="nil"/>
              <w:tr2bl w:val="nil"/>
            </w:tcBorders>
            <w:shd w:val="clear" w:color="auto" w:fill="auto"/>
            <w:vAlign w:val="center"/>
          </w:tcPr>
          <w:p>
            <w:pPr>
              <w:jc w:val="both"/>
              <w:rPr>
                <w:rFonts w:hint="eastAsia" w:ascii="仿宋" w:hAnsi="仿宋" w:eastAsia="仿宋" w:cs="仿宋"/>
                <w:b/>
                <w:bCs/>
                <w:i w:val="0"/>
                <w:iCs w:val="0"/>
                <w:color w:val="000000"/>
                <w:sz w:val="24"/>
                <w:szCs w:val="24"/>
                <w:u w:val="none"/>
              </w:rPr>
            </w:pP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Style w:val="635"/>
                <w:rFonts w:hint="eastAsia" w:ascii="仿宋" w:hAnsi="仿宋" w:eastAsia="仿宋" w:cs="仿宋"/>
                <w:sz w:val="24"/>
                <w:szCs w:val="24"/>
                <w:lang w:val="en-US" w:eastAsia="zh-CN" w:bidi="ar"/>
              </w:rPr>
            </w:pPr>
            <w:r>
              <w:rPr>
                <w:rStyle w:val="635"/>
                <w:rFonts w:hint="eastAsia" w:ascii="仿宋" w:hAnsi="仿宋" w:eastAsia="仿宋" w:cs="仿宋"/>
                <w:sz w:val="24"/>
                <w:szCs w:val="24"/>
                <w:lang w:val="en-US" w:eastAsia="zh-CN" w:bidi="ar"/>
              </w:rPr>
              <w:t>2.供应商承担过省级不动产登记业务体系和业务规范整合方案课题研究的得3分。</w:t>
            </w:r>
          </w:p>
          <w:p>
            <w:pPr>
              <w:widowControl/>
              <w:textAlignment w:val="center"/>
              <w:rPr>
                <w:rFonts w:hint="eastAsia"/>
              </w:rPr>
            </w:pPr>
            <w:r>
              <w:rPr>
                <w:rFonts w:hint="eastAsia" w:ascii="仿宋" w:hAnsi="仿宋" w:eastAsia="仿宋" w:cs="仿宋"/>
                <w:b/>
                <w:bCs/>
                <w:i w:val="0"/>
                <w:iCs w:val="0"/>
                <w:color w:val="000000"/>
                <w:kern w:val="0"/>
                <w:sz w:val="24"/>
                <w:szCs w:val="24"/>
                <w:u w:val="none"/>
                <w:lang w:val="en-US" w:eastAsia="zh-CN" w:bidi="ar"/>
              </w:rPr>
              <w:t>（投标时需提供相关证书复印件并加盖供应商公章，否则不得分。）</w:t>
            </w:r>
          </w:p>
        </w:tc>
        <w:tc>
          <w:tcPr>
            <w:tcW w:w="1009" w:type="dxa"/>
            <w:vMerge w:val="continue"/>
            <w:tcBorders>
              <w:tl2br w:val="nil"/>
              <w:tr2bl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96" w:type="dxa"/>
            <w:vMerge w:val="continue"/>
            <w:tcBorders>
              <w:tl2br w:val="nil"/>
              <w:tr2bl w:val="nil"/>
            </w:tcBorders>
            <w:shd w:val="clear" w:color="auto" w:fill="auto"/>
            <w:vAlign w:val="center"/>
          </w:tcPr>
          <w:p>
            <w:pPr>
              <w:jc w:val="both"/>
              <w:rPr>
                <w:rFonts w:hint="eastAsia" w:ascii="仿宋" w:hAnsi="仿宋" w:eastAsia="仿宋" w:cs="仿宋"/>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976" w:type="dxa"/>
            <w:vMerge w:val="continue"/>
            <w:tcBorders>
              <w:tl2br w:val="nil"/>
              <w:tr2bl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75" w:type="dxa"/>
            <w:vMerge w:val="continue"/>
            <w:tcBorders>
              <w:tl2br w:val="nil"/>
              <w:tr2bl w:val="nil"/>
            </w:tcBorders>
            <w:shd w:val="clear" w:color="auto" w:fill="auto"/>
            <w:vAlign w:val="center"/>
          </w:tcPr>
          <w:p>
            <w:pPr>
              <w:jc w:val="both"/>
              <w:rPr>
                <w:rFonts w:hint="eastAsia" w:ascii="仿宋" w:hAnsi="仿宋" w:eastAsia="仿宋" w:cs="仿宋"/>
                <w:b/>
                <w:bCs/>
                <w:i w:val="0"/>
                <w:iCs w:val="0"/>
                <w:color w:val="000000"/>
                <w:sz w:val="24"/>
                <w:szCs w:val="24"/>
                <w:u w:val="none"/>
              </w:rPr>
            </w:pP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Style w:val="635"/>
                <w:rFonts w:hint="default" w:ascii="仿宋" w:hAnsi="仿宋" w:eastAsia="仿宋" w:cs="仿宋"/>
                <w:sz w:val="24"/>
                <w:szCs w:val="24"/>
                <w:lang w:val="en-US" w:eastAsia="zh-CN" w:bidi="ar"/>
              </w:rPr>
            </w:pPr>
            <w:r>
              <w:rPr>
                <w:rStyle w:val="635"/>
                <w:rFonts w:hint="eastAsia" w:ascii="仿宋" w:hAnsi="仿宋" w:eastAsia="仿宋" w:cs="仿宋"/>
                <w:sz w:val="24"/>
                <w:szCs w:val="24"/>
                <w:lang w:val="en-US" w:eastAsia="zh-CN" w:bidi="ar"/>
              </w:rPr>
              <w:t>3、</w:t>
            </w:r>
            <w:r>
              <w:rPr>
                <w:rStyle w:val="635"/>
                <w:rFonts w:ascii="仿宋" w:hAnsi="仿宋" w:eastAsia="仿宋" w:cs="仿宋"/>
                <w:sz w:val="24"/>
              </w:rPr>
              <w:t>投标人基于ARCGIS平台自主研发数据库建库软件通过国家权威机构测评的得2分。（提供相关测评报告复印件并加盖投标人公章，否则不得分。）</w:t>
            </w:r>
          </w:p>
        </w:tc>
        <w:tc>
          <w:tcPr>
            <w:tcW w:w="1009" w:type="dxa"/>
            <w:vMerge w:val="continue"/>
            <w:tcBorders>
              <w:tl2br w:val="nil"/>
              <w:tr2bl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96" w:type="dxa"/>
            <w:vMerge w:val="continue"/>
            <w:tcBorders>
              <w:tl2br w:val="nil"/>
              <w:tr2bl w:val="nil"/>
            </w:tcBorders>
            <w:shd w:val="clear" w:color="auto" w:fill="auto"/>
            <w:vAlign w:val="center"/>
          </w:tcPr>
          <w:p>
            <w:pPr>
              <w:jc w:val="both"/>
              <w:rPr>
                <w:rFonts w:hint="eastAsia" w:ascii="仿宋" w:hAnsi="仿宋" w:eastAsia="仿宋" w:cs="仿宋"/>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1" w:hRule="atLeast"/>
        </w:trPr>
        <w:tc>
          <w:tcPr>
            <w:tcW w:w="97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75"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人员情况</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一、项目负责人：</w:t>
            </w:r>
          </w:p>
          <w:p>
            <w:pPr>
              <w:keepNext w:val="0"/>
              <w:keepLines w:val="0"/>
              <w:widowControl/>
              <w:suppressLineNumbers w:val="0"/>
              <w:jc w:val="both"/>
              <w:textAlignment w:val="center"/>
              <w:rPr>
                <w:rStyle w:val="635"/>
                <w:rFonts w:ascii="仿宋" w:hAnsi="仿宋" w:eastAsia="仿宋" w:cs="仿宋"/>
                <w:sz w:val="24"/>
                <w:lang w:bidi="ar"/>
              </w:rPr>
            </w:pPr>
            <w:r>
              <w:rPr>
                <w:rStyle w:val="635"/>
                <w:rFonts w:ascii="仿宋" w:hAnsi="仿宋" w:eastAsia="仿宋" w:cs="仿宋"/>
                <w:sz w:val="24"/>
                <w:lang w:bidi="ar"/>
              </w:rPr>
              <w:t>1、供应商拟派项目负责人具有测绘高级工程师、注册测绘师证、土地（或不动产）登记代理人证书、自然资源调查监测项目管理师证书的，每个证书得1分，全部具备的得4分，缺一项的扣1分。</w:t>
            </w:r>
          </w:p>
          <w:p>
            <w:pPr>
              <w:keepNext w:val="0"/>
              <w:keepLines w:val="0"/>
              <w:widowControl/>
              <w:suppressLineNumbers w:val="0"/>
              <w:spacing w:line="360" w:lineRule="auto"/>
              <w:jc w:val="left"/>
              <w:textAlignment w:val="auto"/>
              <w:rPr>
                <w:rStyle w:val="635"/>
                <w:lang w:bidi="ar"/>
              </w:rPr>
            </w:pPr>
            <w:r>
              <w:rPr>
                <w:rFonts w:hint="eastAsia" w:ascii="仿宋" w:hAnsi="仿宋" w:eastAsia="仿宋" w:cs="仿宋"/>
                <w:b/>
                <w:bCs/>
                <w:sz w:val="24"/>
                <w:lang w:bidi="ar"/>
              </w:rPr>
              <w:t>（</w:t>
            </w:r>
            <w:r>
              <w:rPr>
                <w:rFonts w:hint="eastAsia" w:ascii="仿宋" w:hAnsi="仿宋" w:eastAsia="仿宋" w:cs="仿宋"/>
                <w:b/>
                <w:bCs/>
                <w:sz w:val="24"/>
                <w:szCs w:val="24"/>
                <w:lang w:val="en-US" w:bidi="ar"/>
              </w:rPr>
              <w:t>提供上述人员相关证书复印件及</w:t>
            </w:r>
            <w:r>
              <w:rPr>
                <w:rFonts w:hint="eastAsia" w:ascii="仿宋" w:hAnsi="仿宋" w:eastAsia="仿宋" w:cs="仿宋"/>
                <w:b/>
                <w:bCs/>
                <w:sz w:val="24"/>
                <w:szCs w:val="24"/>
                <w:lang w:eastAsia="zh-CN" w:bidi="ar"/>
              </w:rPr>
              <w:t>供应商</w:t>
            </w:r>
            <w:r>
              <w:rPr>
                <w:rFonts w:hint="eastAsia" w:ascii="仿宋" w:hAnsi="仿宋" w:eastAsia="仿宋" w:cs="仿宋"/>
                <w:b/>
                <w:bCs/>
                <w:sz w:val="24"/>
                <w:szCs w:val="24"/>
                <w:lang w:val="en-US" w:bidi="ar"/>
              </w:rPr>
              <w:t>为其交纳近3个月</w:t>
            </w:r>
            <w:r>
              <w:rPr>
                <w:rFonts w:hint="eastAsia" w:ascii="仿宋" w:hAnsi="仿宋" w:eastAsia="仿宋" w:cs="仿宋"/>
                <w:b/>
                <w:bCs/>
                <w:sz w:val="24"/>
                <w:szCs w:val="24"/>
                <w:lang w:bidi="ar"/>
              </w:rPr>
              <w:t>任意1月</w:t>
            </w:r>
            <w:r>
              <w:rPr>
                <w:rFonts w:hint="eastAsia" w:ascii="仿宋" w:hAnsi="仿宋" w:eastAsia="仿宋" w:cs="仿宋"/>
                <w:b/>
                <w:bCs/>
                <w:sz w:val="24"/>
                <w:szCs w:val="24"/>
                <w:lang w:val="en-US" w:bidi="ar"/>
              </w:rPr>
              <w:t>的社保证明截图，未提供不得分</w:t>
            </w:r>
            <w:r>
              <w:rPr>
                <w:rFonts w:hint="eastAsia" w:ascii="仿宋" w:hAnsi="仿宋" w:eastAsia="仿宋" w:cs="仿宋"/>
                <w:b/>
                <w:bCs/>
                <w:sz w:val="24"/>
                <w:lang w:bidi="ar"/>
              </w:rPr>
              <w:t>）</w:t>
            </w:r>
          </w:p>
        </w:tc>
        <w:tc>
          <w:tcPr>
            <w:tcW w:w="1009"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w:t>
            </w:r>
          </w:p>
        </w:tc>
        <w:tc>
          <w:tcPr>
            <w:tcW w:w="996" w:type="dxa"/>
            <w:vMerge w:val="restart"/>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3" w:hRule="atLeast"/>
        </w:trPr>
        <w:tc>
          <w:tcPr>
            <w:tcW w:w="976" w:type="dxa"/>
            <w:vMerge w:val="continue"/>
            <w:tcBorders>
              <w:tl2br w:val="nil"/>
              <w:tr2bl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75" w:type="dxa"/>
            <w:vMerge w:val="continue"/>
            <w:tcBorders>
              <w:tl2br w:val="nil"/>
              <w:tr2bl w:val="nil"/>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二</w:t>
            </w:r>
            <w:r>
              <w:rPr>
                <w:rStyle w:val="635"/>
              </w:rPr>
              <w:t>、</w:t>
            </w:r>
            <w:r>
              <w:rPr>
                <w:rFonts w:hint="eastAsia" w:ascii="仿宋" w:hAnsi="仿宋" w:eastAsia="仿宋" w:cs="仿宋"/>
                <w:kern w:val="0"/>
                <w:sz w:val="24"/>
                <w:szCs w:val="24"/>
                <w:lang w:bidi="ar"/>
              </w:rPr>
              <w:t>项目技术负责人</w:t>
            </w:r>
            <w:r>
              <w:rPr>
                <w:rStyle w:val="635"/>
              </w:rPr>
              <w:t>：</w:t>
            </w:r>
          </w:p>
          <w:p>
            <w:pPr>
              <w:keepNext w:val="0"/>
              <w:keepLines w:val="0"/>
              <w:widowControl/>
              <w:suppressLineNumbers w:val="0"/>
              <w:jc w:val="both"/>
              <w:textAlignment w:val="center"/>
              <w:rPr>
                <w:rStyle w:val="635"/>
                <w:rFonts w:ascii="仿宋" w:hAnsi="仿宋" w:eastAsia="仿宋" w:cs="仿宋"/>
                <w:sz w:val="24"/>
                <w:lang w:bidi="ar"/>
              </w:rPr>
            </w:pPr>
            <w:r>
              <w:rPr>
                <w:rStyle w:val="635"/>
                <w:rFonts w:ascii="仿宋" w:hAnsi="仿宋" w:eastAsia="仿宋" w:cs="仿宋"/>
                <w:sz w:val="24"/>
                <w:lang w:bidi="ar"/>
              </w:rPr>
              <w:t>1、供应商拟派项目技术负责人具备测绘高级工程师、数据库高级工程师资格证书、测绘作业证书的，每个证书得1分，全部具备的得3分，缺一项的扣1分。</w:t>
            </w:r>
          </w:p>
          <w:p>
            <w:pPr>
              <w:keepNext w:val="0"/>
              <w:keepLines w:val="0"/>
              <w:widowControl/>
              <w:suppressLineNumbers w:val="0"/>
              <w:jc w:val="both"/>
              <w:textAlignment w:val="center"/>
              <w:rPr>
                <w:rStyle w:val="635"/>
                <w:rFonts w:ascii="仿宋" w:hAnsi="仿宋" w:eastAsia="仿宋" w:cs="仿宋"/>
                <w:b/>
                <w:bCs/>
                <w:sz w:val="24"/>
                <w:lang w:bidi="ar"/>
              </w:rPr>
            </w:pPr>
            <w:r>
              <w:rPr>
                <w:rStyle w:val="635"/>
                <w:rFonts w:ascii="仿宋" w:hAnsi="仿宋" w:eastAsia="仿宋" w:cs="仿宋"/>
                <w:b/>
                <w:bCs/>
                <w:sz w:val="24"/>
                <w:lang w:bidi="ar"/>
              </w:rPr>
              <w:t>（</w:t>
            </w:r>
            <w:r>
              <w:rPr>
                <w:rStyle w:val="635"/>
                <w:rFonts w:ascii="仿宋" w:hAnsi="仿宋" w:eastAsia="仿宋" w:cs="仿宋"/>
                <w:b/>
                <w:bCs/>
                <w:sz w:val="24"/>
                <w:lang w:val="en-US" w:bidi="ar"/>
              </w:rPr>
              <w:t>提供上述人员相关证书复印件及</w:t>
            </w:r>
            <w:r>
              <w:rPr>
                <w:rStyle w:val="635"/>
                <w:rFonts w:hint="eastAsia" w:ascii="仿宋" w:hAnsi="仿宋" w:eastAsia="仿宋" w:cs="仿宋"/>
                <w:b/>
                <w:bCs/>
                <w:sz w:val="24"/>
                <w:lang w:eastAsia="zh-CN" w:bidi="ar"/>
              </w:rPr>
              <w:t>供应商</w:t>
            </w:r>
            <w:r>
              <w:rPr>
                <w:rStyle w:val="635"/>
                <w:rFonts w:ascii="仿宋" w:hAnsi="仿宋" w:eastAsia="仿宋" w:cs="仿宋"/>
                <w:b/>
                <w:bCs/>
                <w:sz w:val="24"/>
                <w:lang w:val="en-US" w:bidi="ar"/>
              </w:rPr>
              <w:t>为其交纳近3个月</w:t>
            </w:r>
            <w:r>
              <w:rPr>
                <w:rStyle w:val="635"/>
                <w:rFonts w:ascii="仿宋" w:hAnsi="仿宋" w:eastAsia="仿宋" w:cs="仿宋"/>
                <w:b/>
                <w:bCs/>
                <w:sz w:val="24"/>
                <w:lang w:bidi="ar"/>
              </w:rPr>
              <w:t>任意1月</w:t>
            </w:r>
            <w:r>
              <w:rPr>
                <w:rStyle w:val="635"/>
                <w:rFonts w:ascii="仿宋" w:hAnsi="仿宋" w:eastAsia="仿宋" w:cs="仿宋"/>
                <w:b/>
                <w:bCs/>
                <w:sz w:val="24"/>
                <w:lang w:val="en-US" w:bidi="ar"/>
              </w:rPr>
              <w:t>的社保证明截图，未提供不得分</w:t>
            </w:r>
            <w:r>
              <w:rPr>
                <w:rStyle w:val="635"/>
                <w:rFonts w:ascii="仿宋" w:hAnsi="仿宋" w:eastAsia="仿宋" w:cs="仿宋"/>
                <w:b/>
                <w:bCs/>
                <w:sz w:val="24"/>
                <w:lang w:bidi="ar"/>
              </w:rPr>
              <w:t>）</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三、项目团队（除项目负责人技术负责人外的人员）：</w:t>
            </w:r>
          </w:p>
          <w:p>
            <w:pPr>
              <w:keepNext w:val="0"/>
              <w:keepLines w:val="0"/>
              <w:widowControl/>
              <w:suppressLineNumbers w:val="0"/>
              <w:jc w:val="both"/>
              <w:textAlignment w:val="center"/>
              <w:rPr>
                <w:rStyle w:val="635"/>
                <w:rFonts w:hint="eastAsia" w:ascii="仿宋" w:hAnsi="仿宋" w:eastAsia="仿宋" w:cs="仿宋"/>
                <w:sz w:val="24"/>
                <w:szCs w:val="24"/>
                <w:lang w:val="en-US" w:eastAsia="zh-CN" w:bidi="ar"/>
              </w:rPr>
            </w:pPr>
            <w:r>
              <w:rPr>
                <w:rStyle w:val="635"/>
                <w:rFonts w:hint="eastAsia" w:ascii="仿宋" w:hAnsi="仿宋" w:eastAsia="仿宋" w:cs="仿宋"/>
                <w:sz w:val="24"/>
                <w:szCs w:val="24"/>
                <w:lang w:val="en-US" w:eastAsia="zh-CN" w:bidi="ar"/>
              </w:rPr>
              <w:t>1.具有测绘、土地类相关专业高级及以上工程师职称的，每人得1分；具有测绘、土地类中级工程师职称的，每人得0.5分，本项最高得3分；</w:t>
            </w:r>
          </w:p>
          <w:p>
            <w:pPr>
              <w:keepNext w:val="0"/>
              <w:keepLines w:val="0"/>
              <w:widowControl/>
              <w:suppressLineNumbers w:val="0"/>
              <w:jc w:val="both"/>
              <w:textAlignment w:val="center"/>
              <w:rPr>
                <w:rStyle w:val="535"/>
                <w:rFonts w:ascii="仿宋" w:hAnsi="仿宋" w:eastAsia="仿宋" w:cs="仿宋"/>
                <w:sz w:val="24"/>
                <w:szCs w:val="24"/>
                <w:lang w:val="en-US" w:eastAsia="zh-CN" w:bidi="ar"/>
              </w:rPr>
            </w:pPr>
            <w:r>
              <w:rPr>
                <w:rStyle w:val="535"/>
                <w:rFonts w:ascii="仿宋" w:hAnsi="仿宋" w:eastAsia="仿宋" w:cs="仿宋"/>
                <w:sz w:val="24"/>
                <w:szCs w:val="24"/>
                <w:lang w:val="en-US" w:eastAsia="zh-CN" w:bidi="ar"/>
              </w:rPr>
              <w:t>2</w:t>
            </w:r>
            <w:r>
              <w:rPr>
                <w:rStyle w:val="635"/>
                <w:rFonts w:hint="eastAsia" w:ascii="仿宋" w:hAnsi="仿宋" w:eastAsia="仿宋" w:cs="仿宋"/>
                <w:sz w:val="24"/>
                <w:szCs w:val="24"/>
                <w:lang w:val="en-US" w:eastAsia="zh-CN" w:bidi="ar"/>
              </w:rPr>
              <w:t>.拟派本项目的项目组成员具有不动产登记代理人证书的每个1分，最高4分。</w:t>
            </w:r>
          </w:p>
          <w:p>
            <w:pPr>
              <w:keepNext w:val="0"/>
              <w:keepLines w:val="0"/>
              <w:widowControl/>
              <w:suppressLineNumbers w:val="0"/>
              <w:jc w:val="both"/>
              <w:textAlignment w:val="center"/>
              <w:rPr>
                <w:rStyle w:val="535"/>
                <w:rFonts w:ascii="仿宋" w:hAnsi="仿宋" w:eastAsia="仿宋" w:cs="仿宋"/>
                <w:sz w:val="24"/>
                <w:szCs w:val="24"/>
                <w:lang w:val="en-US" w:eastAsia="zh-CN" w:bidi="ar"/>
              </w:rPr>
            </w:pPr>
            <w:r>
              <w:rPr>
                <w:rStyle w:val="535"/>
                <w:rFonts w:ascii="仿宋" w:hAnsi="仿宋" w:eastAsia="仿宋" w:cs="仿宋"/>
                <w:sz w:val="24"/>
                <w:szCs w:val="24"/>
                <w:lang w:val="en-US" w:eastAsia="zh-CN" w:bidi="ar"/>
              </w:rPr>
              <w:t>3.</w:t>
            </w:r>
            <w:r>
              <w:rPr>
                <w:rStyle w:val="635"/>
                <w:rFonts w:hint="eastAsia" w:ascii="仿宋" w:hAnsi="仿宋" w:eastAsia="仿宋" w:cs="仿宋"/>
                <w:sz w:val="24"/>
                <w:szCs w:val="24"/>
                <w:lang w:val="en-US" w:eastAsia="zh-CN" w:bidi="ar"/>
              </w:rPr>
              <w:t>具有数据库系统工程师证书的，每人得1分，本项最高得2分。</w:t>
            </w:r>
          </w:p>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（提供相关证书复印件及供应商为其缴纳的社保缴纳证明并加盖供应商公章）</w:t>
            </w:r>
          </w:p>
        </w:tc>
        <w:tc>
          <w:tcPr>
            <w:tcW w:w="1009" w:type="dxa"/>
            <w:vMerge w:val="continue"/>
            <w:tcBorders>
              <w:tl2br w:val="nil"/>
              <w:tr2bl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96" w:type="dxa"/>
            <w:vMerge w:val="continue"/>
            <w:tcBorders>
              <w:tl2br w:val="nil"/>
              <w:tr2bl w:val="nil"/>
            </w:tcBorders>
            <w:shd w:val="clear" w:color="auto" w:fill="auto"/>
            <w:vAlign w:val="center"/>
          </w:tcPr>
          <w:p>
            <w:pPr>
              <w:jc w:val="both"/>
              <w:rPr>
                <w:rFonts w:hint="eastAsia" w:ascii="仿宋" w:hAnsi="仿宋" w:eastAsia="仿宋" w:cs="仿宋"/>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1536" w:hRule="atLeast"/>
        </w:trPr>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7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项目理解与分析</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635"/>
                <w:rFonts w:hint="eastAsia" w:ascii="仿宋" w:hAnsi="仿宋" w:eastAsia="仿宋" w:cs="仿宋"/>
                <w:sz w:val="24"/>
                <w:szCs w:val="24"/>
                <w:lang w:val="en-US" w:eastAsia="zh-CN" w:bidi="ar"/>
              </w:rPr>
              <w:t>对各级相关工作要求及项目需求的理解、现状分析、工作目标分析等，根据了解及分析的程度进行打分，最高得</w:t>
            </w:r>
            <w:r>
              <w:rPr>
                <w:rStyle w:val="535"/>
                <w:rFonts w:ascii="仿宋" w:hAnsi="仿宋" w:eastAsia="仿宋" w:cs="仿宋"/>
                <w:sz w:val="24"/>
                <w:szCs w:val="24"/>
                <w:lang w:val="en-US" w:eastAsia="zh-CN" w:bidi="ar"/>
              </w:rPr>
              <w:t>6</w:t>
            </w:r>
            <w:r>
              <w:rPr>
                <w:rStyle w:val="635"/>
                <w:rFonts w:hint="eastAsia" w:ascii="仿宋" w:hAnsi="仿宋" w:eastAsia="仿宋" w:cs="仿宋"/>
                <w:sz w:val="24"/>
                <w:szCs w:val="24"/>
                <w:lang w:val="en-US" w:eastAsia="zh-CN" w:bidi="ar"/>
              </w:rPr>
              <w:t>分。（评分范围：6，5，4，3，2，1，0）</w:t>
            </w:r>
          </w:p>
        </w:tc>
        <w:tc>
          <w:tcPr>
            <w:tcW w:w="100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6"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7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项目建设重难点阐述</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635"/>
                <w:rFonts w:hint="eastAsia" w:ascii="仿宋" w:hAnsi="仿宋" w:eastAsia="仿宋" w:cs="仿宋"/>
                <w:sz w:val="24"/>
                <w:szCs w:val="24"/>
                <w:lang w:val="en-US" w:eastAsia="zh-CN" w:bidi="ar"/>
              </w:rPr>
              <w:t>根据供应商提供的本项目建设的重难点分析和解决难题的措施进行打分，最高得,6分。（评分范围：6，5，4，3，2，1，0）</w:t>
            </w:r>
          </w:p>
        </w:tc>
        <w:tc>
          <w:tcPr>
            <w:tcW w:w="100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6"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0" w:hRule="atLeast"/>
        </w:trPr>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7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项目建设关键技术解决方案</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Style w:val="635"/>
                <w:rFonts w:hint="eastAsia" w:ascii="仿宋" w:hAnsi="仿宋" w:eastAsia="仿宋" w:cs="仿宋"/>
                <w:sz w:val="24"/>
                <w:szCs w:val="24"/>
                <w:lang w:val="en-US" w:eastAsia="zh-CN" w:bidi="ar"/>
              </w:rPr>
            </w:pPr>
            <w:r>
              <w:rPr>
                <w:rStyle w:val="635"/>
                <w:rFonts w:hint="eastAsia" w:ascii="仿宋" w:hAnsi="仿宋" w:eastAsia="仿宋" w:cs="仿宋"/>
                <w:sz w:val="24"/>
                <w:szCs w:val="24"/>
                <w:lang w:val="en-US" w:eastAsia="zh-CN" w:bidi="ar"/>
              </w:rPr>
              <w:t>根据供应商提供的项目建设关键技术解决方案进行打分，最高得,6分。</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635"/>
                <w:rFonts w:hint="eastAsia" w:ascii="仿宋" w:hAnsi="仿宋" w:eastAsia="仿宋" w:cs="仿宋"/>
                <w:sz w:val="24"/>
                <w:szCs w:val="24"/>
                <w:lang w:val="en-US" w:eastAsia="zh-CN" w:bidi="ar"/>
              </w:rPr>
              <w:t>（评分范围：6，5，4，3，2，1，0）</w:t>
            </w:r>
          </w:p>
        </w:tc>
        <w:tc>
          <w:tcPr>
            <w:tcW w:w="100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6"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0" w:hRule="atLeast"/>
        </w:trPr>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7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数据处理方案</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根据供应商提供的数据处理方案进行综合打分。可以从数据处理工艺、相关规范设计、采集方法及技术流程等方案评审。</w:t>
            </w:r>
            <w:r>
              <w:rPr>
                <w:rStyle w:val="635"/>
                <w:rFonts w:hint="eastAsia" w:ascii="仿宋" w:hAnsi="仿宋" w:eastAsia="仿宋" w:cs="仿宋"/>
                <w:sz w:val="24"/>
                <w:szCs w:val="24"/>
                <w:lang w:val="en-US" w:eastAsia="zh-CN" w:bidi="ar"/>
              </w:rPr>
              <w:t>（评分范围：6,5，4，3，2，1，0）</w:t>
            </w:r>
          </w:p>
        </w:tc>
        <w:tc>
          <w:tcPr>
            <w:tcW w:w="100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6"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0" w:hRule="atLeast"/>
        </w:trPr>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7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数据建库方案</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635"/>
                <w:rFonts w:hint="eastAsia" w:ascii="仿宋" w:hAnsi="仿宋" w:eastAsia="仿宋" w:cs="仿宋"/>
                <w:sz w:val="24"/>
                <w:szCs w:val="24"/>
                <w:lang w:val="en-US" w:eastAsia="zh-CN" w:bidi="ar"/>
              </w:rPr>
              <w:t>根据供应商提供的数据建库方案进行综合评议。（评分范围：6，5，4，3，2，1，0）</w:t>
            </w:r>
          </w:p>
        </w:tc>
        <w:tc>
          <w:tcPr>
            <w:tcW w:w="100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6"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7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项目组织实施方案</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635"/>
                <w:rFonts w:hint="eastAsia" w:ascii="仿宋" w:hAnsi="仿宋" w:eastAsia="仿宋" w:cs="仿宋"/>
                <w:sz w:val="24"/>
                <w:szCs w:val="24"/>
                <w:lang w:val="en-US" w:eastAsia="zh-CN" w:bidi="ar"/>
              </w:rPr>
              <w:t>根据供应商提供的项目组织实施方案的管理组织、项目实施规范、质量管理制度以及项目进度安排及进度控制的合理性进行打分，最高的6分。（评分范围：6，5，4，3，2，1，0）</w:t>
            </w:r>
          </w:p>
        </w:tc>
        <w:tc>
          <w:tcPr>
            <w:tcW w:w="100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6"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4" w:hRule="atLeast"/>
        </w:trPr>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97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项目保障与售后服务保证</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Style w:val="635"/>
                <w:rFonts w:hint="eastAsia" w:ascii="仿宋" w:hAnsi="仿宋" w:eastAsia="仿宋" w:cs="仿宋"/>
                <w:sz w:val="24"/>
                <w:szCs w:val="24"/>
                <w:lang w:val="en-US" w:eastAsia="zh-CN" w:bidi="ar"/>
              </w:rPr>
            </w:pPr>
            <w:r>
              <w:rPr>
                <w:rStyle w:val="635"/>
                <w:rFonts w:hint="eastAsia" w:ascii="仿宋" w:hAnsi="仿宋" w:eastAsia="仿宋" w:cs="仿宋"/>
                <w:sz w:val="24"/>
                <w:szCs w:val="24"/>
                <w:lang w:val="en-US" w:eastAsia="zh-CN" w:bidi="ar"/>
              </w:rPr>
              <w:t>根据供应商提供的项目保障与售后服务保证方案进行打分进，最高的,6分。</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635"/>
                <w:rFonts w:hint="eastAsia" w:ascii="仿宋" w:hAnsi="仿宋" w:eastAsia="仿宋" w:cs="仿宋"/>
                <w:sz w:val="24"/>
                <w:szCs w:val="24"/>
                <w:lang w:val="en-US" w:eastAsia="zh-CN" w:bidi="ar"/>
              </w:rPr>
              <w:t>（评分范围：6，5，4，3，2，1，0）</w:t>
            </w:r>
          </w:p>
        </w:tc>
        <w:tc>
          <w:tcPr>
            <w:tcW w:w="100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6"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97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合理化建议</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635"/>
                <w:rFonts w:hint="eastAsia" w:ascii="仿宋" w:hAnsi="仿宋" w:eastAsia="仿宋" w:cs="仿宋"/>
                <w:sz w:val="24"/>
                <w:szCs w:val="24"/>
                <w:lang w:val="en-US" w:eastAsia="zh-CN" w:bidi="ar"/>
              </w:rPr>
              <w:t>根据供应商提供的合理化建议进行打分，最高的</w:t>
            </w:r>
            <w:r>
              <w:rPr>
                <w:rStyle w:val="535"/>
                <w:rFonts w:ascii="仿宋" w:hAnsi="仿宋" w:eastAsia="仿宋" w:cs="仿宋"/>
                <w:sz w:val="24"/>
                <w:szCs w:val="24"/>
                <w:lang w:val="en-US" w:eastAsia="zh-CN" w:bidi="ar"/>
              </w:rPr>
              <w:t>6</w:t>
            </w:r>
            <w:r>
              <w:rPr>
                <w:rStyle w:val="635"/>
                <w:rFonts w:hint="eastAsia" w:ascii="仿宋" w:hAnsi="仿宋" w:eastAsia="仿宋" w:cs="仿宋"/>
                <w:sz w:val="24"/>
                <w:szCs w:val="24"/>
                <w:lang w:val="en-US" w:eastAsia="zh-CN" w:bidi="ar"/>
              </w:rPr>
              <w:t>分。（评分范围,6，5，4，3，2，1，0）</w:t>
            </w:r>
          </w:p>
        </w:tc>
        <w:tc>
          <w:tcPr>
            <w:tcW w:w="100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6"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5" w:hRule="atLeast"/>
        </w:trPr>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97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color w:val="000000"/>
                <w:kern w:val="0"/>
                <w:sz w:val="24"/>
                <w:u w:val="none"/>
                <w:lang w:bidi="ar"/>
              </w:rPr>
              <w:t>系统衔接</w:t>
            </w:r>
            <w:r>
              <w:rPr>
                <w:rFonts w:hint="eastAsia" w:ascii="仿宋" w:hAnsi="仿宋" w:eastAsia="仿宋" w:cs="仿宋"/>
                <w:b/>
                <w:bCs/>
                <w:color w:val="000000"/>
                <w:kern w:val="0"/>
                <w:sz w:val="24"/>
                <w:u w:val="none"/>
                <w:lang w:val="en-US" w:eastAsia="zh-CN" w:bidi="ar"/>
              </w:rPr>
              <w:t>能力</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635"/>
                <w:rFonts w:hint="eastAsia" w:ascii="仿宋" w:hAnsi="仿宋" w:eastAsia="仿宋" w:cs="仿宋"/>
                <w:sz w:val="24"/>
                <w:szCs w:val="24"/>
                <w:lang w:val="en-US" w:eastAsia="zh-CN" w:bidi="ar"/>
              </w:rPr>
              <w:t>供应商针对本项目是否能提供方便快捷的、优质的与不动产系统</w:t>
            </w:r>
            <w:r>
              <w:rPr>
                <w:rStyle w:val="635"/>
                <w:rFonts w:ascii="仿宋" w:hAnsi="仿宋" w:eastAsia="仿宋" w:cs="仿宋"/>
                <w:sz w:val="24"/>
                <w:lang w:bidi="ar"/>
              </w:rPr>
              <w:t>进行无缝衔接，保障数据成果能安全、完整入库到系统中的</w:t>
            </w:r>
            <w:r>
              <w:rPr>
                <w:rStyle w:val="635"/>
                <w:rFonts w:hint="eastAsia" w:ascii="仿宋" w:hAnsi="仿宋" w:eastAsia="仿宋" w:cs="仿宋"/>
                <w:sz w:val="24"/>
                <w:szCs w:val="24"/>
                <w:lang w:val="en-US" w:eastAsia="zh-CN" w:bidi="ar"/>
              </w:rPr>
              <w:t>服务能力进行打分，（评分范围,6，5，4，3，2，1，0），未提供或不合理的不得分。</w:t>
            </w:r>
          </w:p>
        </w:tc>
        <w:tc>
          <w:tcPr>
            <w:tcW w:w="100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6"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trPr>
        <w:tc>
          <w:tcPr>
            <w:tcW w:w="9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97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保密管理措施及能力</w:t>
            </w:r>
          </w:p>
        </w:tc>
        <w:tc>
          <w:tcPr>
            <w:tcW w:w="5295"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635"/>
                <w:rFonts w:hint="eastAsia" w:ascii="仿宋" w:hAnsi="仿宋" w:eastAsia="仿宋" w:cs="仿宋"/>
                <w:sz w:val="24"/>
                <w:szCs w:val="24"/>
                <w:lang w:val="en-US" w:eastAsia="zh-CN" w:bidi="ar"/>
              </w:rPr>
              <w:t>根据供应商提供项目实施过程及项目成果的保密管理制度进行打分，最高得6分。（评分范围,6，5，4，3，2，1，0）</w:t>
            </w:r>
          </w:p>
        </w:tc>
        <w:tc>
          <w:tcPr>
            <w:tcW w:w="100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6"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5" w:hRule="atLeast"/>
        </w:trPr>
        <w:tc>
          <w:tcPr>
            <w:tcW w:w="1951" w:type="dxa"/>
            <w:gridSpan w:val="2"/>
            <w:tcBorders>
              <w:tl2br w:val="nil"/>
              <w:tr2bl w:val="nil"/>
            </w:tcBorders>
            <w:shd w:val="clear" w:color="auto" w:fill="auto"/>
            <w:vAlign w:val="center"/>
          </w:tcPr>
          <w:p>
            <w:pPr>
              <w:widowControl/>
              <w:snapToGrid w:val="0"/>
              <w:spacing w:line="288" w:lineRule="auto"/>
              <w:ind w:firstLine="482" w:firstLineChars="20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sz w:val="24"/>
                <w:highlight w:val="none"/>
              </w:rPr>
              <w:t>报价分</w:t>
            </w:r>
          </w:p>
        </w:tc>
        <w:tc>
          <w:tcPr>
            <w:tcW w:w="5295" w:type="dxa"/>
            <w:tcBorders>
              <w:tl2br w:val="nil"/>
              <w:tr2bl w:val="nil"/>
            </w:tcBorders>
            <w:shd w:val="clear" w:color="auto" w:fill="auto"/>
            <w:vAlign w:val="center"/>
          </w:tcPr>
          <w:p>
            <w:pPr>
              <w:widowControl/>
              <w:snapToGrid w:val="0"/>
              <w:spacing w:line="288"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（一）磋商报价的合理性审查</w:t>
            </w:r>
          </w:p>
          <w:p>
            <w:pPr>
              <w:widowControl/>
              <w:snapToGrid w:val="0"/>
              <w:spacing w:line="288"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1.分析磋商报价是否合理，磋商报价范围是否完整，有否重大错漏项；</w:t>
            </w:r>
          </w:p>
          <w:p>
            <w:pPr>
              <w:widowControl/>
              <w:snapToGrid w:val="0"/>
              <w:spacing w:line="288"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评标委员会认为供应商的报价明显低于其他通过符合性审查供应商的报价，有可能影响产品质量或者不能诚信履约的，应当要求其在30分钟内在“政府采购云平台”在线提供书面说明，必要时提交相关证明材料；供应商不能证明其报价合理性的，评标委员会应当将其作为无效投标处理。</w:t>
            </w:r>
            <w:bookmarkStart w:id="203" w:name="_GoBack"/>
            <w:bookmarkEnd w:id="203"/>
          </w:p>
          <w:p>
            <w:pPr>
              <w:widowControl/>
              <w:snapToGrid w:val="0"/>
              <w:spacing w:line="288" w:lineRule="auto"/>
              <w:ind w:firstLine="480" w:firstLineChars="200"/>
              <w:jc w:val="left"/>
              <w:rPr>
                <w:rStyle w:val="635"/>
                <w:rFonts w:hint="eastAsia" w:ascii="仿宋" w:hAnsi="仿宋" w:eastAsia="仿宋" w:cs="仿宋"/>
                <w:sz w:val="24"/>
                <w:szCs w:val="24"/>
                <w:lang w:val="en-US" w:eastAsia="zh-CN" w:bidi="ar"/>
              </w:rPr>
            </w:pPr>
            <w:r>
              <w:rPr>
                <w:rFonts w:hint="eastAsia" w:ascii="仿宋" w:hAnsi="仿宋" w:eastAsia="仿宋" w:cs="仿宋"/>
                <w:sz w:val="24"/>
                <w:highlight w:val="none"/>
              </w:rPr>
              <w:t>（二）满足招标要求的有效投标且磋商报价最低的投标报价为评标基准价</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0分，投标报价得分=(评标基准价/投标报价)×</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0%×100。</w:t>
            </w:r>
          </w:p>
        </w:tc>
        <w:tc>
          <w:tcPr>
            <w:tcW w:w="1009" w:type="dxa"/>
            <w:tcBorders>
              <w:tl2br w:val="nil"/>
              <w:tr2bl w:val="nil"/>
            </w:tcBorders>
            <w:shd w:val="clear" w:color="auto" w:fill="auto"/>
            <w:vAlign w:val="center"/>
          </w:tcPr>
          <w:p>
            <w:pPr>
              <w:autoSpaceDE w:val="0"/>
              <w:autoSpaceDN w:val="0"/>
              <w:snapToGrid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分</w:t>
            </w:r>
          </w:p>
        </w:tc>
        <w:tc>
          <w:tcPr>
            <w:tcW w:w="996"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bl>
    <w:p>
      <w:pPr>
        <w:pStyle w:val="395"/>
        <w:spacing w:before="0"/>
        <w:ind w:firstLine="643"/>
        <w:jc w:val="center"/>
        <w:rPr>
          <w:rFonts w:hint="eastAsia" w:ascii="仿宋" w:hAnsi="仿宋" w:eastAsia="仿宋" w:cs="仿宋"/>
          <w:b/>
          <w:sz w:val="32"/>
        </w:rPr>
      </w:pPr>
    </w:p>
    <w:p>
      <w:pPr>
        <w:adjustRightInd/>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“*”备注：投标人编制响应文件时，建议按此目录（序号和内容）提供评审标准相应的商务技术资料。</w:t>
      </w:r>
    </w:p>
    <w:p>
      <w:pPr>
        <w:adjustRightInd/>
        <w:spacing w:line="360" w:lineRule="auto"/>
        <w:ind w:firstLine="482" w:firstLineChars="200"/>
        <w:rPr>
          <w:rFonts w:ascii="仿宋" w:hAnsi="仿宋" w:eastAsia="仿宋" w:cs="仿宋"/>
          <w:b/>
          <w:kern w:val="0"/>
          <w:sz w:val="24"/>
        </w:rPr>
      </w:pPr>
    </w:p>
    <w:p>
      <w:pPr>
        <w:pStyle w:val="395"/>
        <w:spacing w:before="0"/>
        <w:ind w:firstLine="643"/>
        <w:jc w:val="center"/>
        <w:rPr>
          <w:rFonts w:ascii="仿宋" w:hAnsi="仿宋" w:eastAsia="仿宋" w:cs="仿宋"/>
          <w:b/>
        </w:rPr>
      </w:pPr>
      <w:r>
        <w:rPr>
          <w:rFonts w:hint="eastAsia" w:ascii="仿宋" w:hAnsi="仿宋" w:eastAsia="仿宋" w:cs="仿宋"/>
          <w:b/>
          <w:sz w:val="32"/>
        </w:rPr>
        <w:t>一、评审方法</w:t>
      </w:r>
    </w:p>
    <w:p>
      <w:pPr>
        <w:adjustRightInd/>
        <w:spacing w:line="360" w:lineRule="auto"/>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仿宋" w:hAnsi="仿宋" w:eastAsia="仿宋" w:cs="仿宋"/>
          <w:kern w:val="0"/>
          <w:sz w:val="24"/>
        </w:rPr>
      </w:pPr>
    </w:p>
    <w:p>
      <w:pPr>
        <w:snapToGrid w:val="0"/>
        <w:spacing w:line="360"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pPr>
        <w:pStyle w:val="395"/>
        <w:spacing w:before="0"/>
        <w:ind w:firstLine="0" w:firstLineChars="0"/>
        <w:rPr>
          <w:rFonts w:ascii="仿宋" w:hAnsi="仿宋" w:eastAsia="仿宋" w:cs="仿宋"/>
          <w:b/>
          <w:kern w:val="0"/>
        </w:rPr>
      </w:pPr>
      <w:r>
        <w:rPr>
          <w:rFonts w:hint="eastAsia" w:ascii="仿宋" w:hAnsi="仿宋" w:eastAsia="仿宋" w:cs="仿宋"/>
          <w:b/>
          <w:kern w:val="0"/>
        </w:rPr>
        <w:t>1.磋商小组的组成。</w:t>
      </w:r>
    </w:p>
    <w:p>
      <w:pPr>
        <w:pStyle w:val="395"/>
        <w:spacing w:before="0"/>
        <w:ind w:firstLine="480"/>
        <w:rPr>
          <w:rFonts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磋商小组由采购人代表和评审专家共3人以上单数组成，其中评审专家人数不得少于磋商小组成员总数的2/3，采购代理机构人员不得参加本机构代理的采购项目的评审。</w:t>
      </w:r>
    </w:p>
    <w:p>
      <w:pPr>
        <w:pStyle w:val="395"/>
        <w:spacing w:before="0"/>
        <w:ind w:firstLine="480"/>
        <w:rPr>
          <w:rFonts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pPr>
        <w:pStyle w:val="395"/>
        <w:spacing w:before="0"/>
        <w:ind w:firstLine="480"/>
        <w:rPr>
          <w:rFonts w:ascii="仿宋" w:hAnsi="仿宋" w:eastAsia="仿宋" w:cs="仿宋"/>
        </w:rPr>
      </w:pPr>
      <w:r>
        <w:rPr>
          <w:rFonts w:hint="eastAsia" w:ascii="仿宋" w:hAnsi="仿宋" w:eastAsia="仿宋" w:cs="仿宋"/>
        </w:rPr>
        <w:t>在政府采购活动中，磋商小组的组成人员与供应商有下列利害关系之一的，应当回避：</w:t>
      </w:r>
    </w:p>
    <w:p>
      <w:pPr>
        <w:pStyle w:val="395"/>
        <w:spacing w:before="0"/>
        <w:ind w:firstLine="0" w:firstLineChars="0"/>
        <w:rPr>
          <w:rFonts w:ascii="仿宋" w:hAnsi="仿宋" w:eastAsia="仿宋" w:cs="仿宋"/>
          <w:kern w:val="0"/>
        </w:rPr>
      </w:pPr>
      <w:r>
        <w:rPr>
          <w:rFonts w:hint="eastAsia" w:ascii="仿宋" w:hAnsi="仿宋" w:eastAsia="仿宋" w:cs="仿宋"/>
          <w:kern w:val="0"/>
        </w:rPr>
        <w:t>　　2.1参加采购活动前3年内与供应商存在劳动关系；</w:t>
      </w:r>
    </w:p>
    <w:p>
      <w:pPr>
        <w:pStyle w:val="395"/>
        <w:spacing w:before="0"/>
        <w:ind w:firstLine="0" w:firstLineChars="0"/>
        <w:rPr>
          <w:rFonts w:ascii="仿宋" w:hAnsi="仿宋" w:eastAsia="仿宋" w:cs="仿宋"/>
          <w:kern w:val="0"/>
        </w:rPr>
      </w:pPr>
      <w:r>
        <w:rPr>
          <w:rFonts w:hint="eastAsia" w:ascii="仿宋" w:hAnsi="仿宋" w:eastAsia="仿宋" w:cs="仿宋"/>
          <w:kern w:val="0"/>
        </w:rPr>
        <w:t>　　2.2参加采购活动前3年内担任供应商的董事、监事；</w:t>
      </w:r>
    </w:p>
    <w:p>
      <w:pPr>
        <w:pStyle w:val="395"/>
        <w:spacing w:before="0"/>
        <w:ind w:firstLine="0" w:firstLineChars="0"/>
        <w:rPr>
          <w:rFonts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395"/>
        <w:spacing w:before="0"/>
        <w:ind w:firstLine="480" w:firstLineChars="0"/>
        <w:rPr>
          <w:rFonts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395"/>
        <w:spacing w:before="0"/>
        <w:ind w:firstLine="480" w:firstLineChars="0"/>
        <w:rPr>
          <w:rFonts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rPr>
        <w:t>三、磋商小组的职责</w:t>
      </w:r>
    </w:p>
    <w:p>
      <w:pPr>
        <w:pStyle w:val="395"/>
        <w:spacing w:before="0"/>
        <w:ind w:firstLine="0" w:firstLineChars="0"/>
        <w:rPr>
          <w:rFonts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pPr>
        <w:pStyle w:val="395"/>
        <w:spacing w:before="0"/>
        <w:ind w:firstLine="480"/>
        <w:rPr>
          <w:rFonts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pPr>
        <w:pStyle w:val="395"/>
        <w:spacing w:before="0"/>
        <w:ind w:firstLine="480"/>
        <w:rPr>
          <w:rFonts w:ascii="仿宋" w:hAnsi="仿宋" w:eastAsia="仿宋" w:cs="仿宋"/>
        </w:rPr>
      </w:pPr>
      <w:r>
        <w:rPr>
          <w:rFonts w:hint="eastAsia" w:ascii="仿宋" w:hAnsi="仿宋" w:eastAsia="仿宋" w:cs="仿宋"/>
        </w:rPr>
        <w:t>1.2审查、评价响应文件是否符合磋商文件的商务、技术等实质性要求；</w:t>
      </w:r>
    </w:p>
    <w:p>
      <w:pPr>
        <w:pStyle w:val="395"/>
        <w:spacing w:before="0"/>
        <w:ind w:firstLine="480"/>
        <w:rPr>
          <w:rFonts w:ascii="仿宋" w:hAnsi="仿宋" w:eastAsia="仿宋" w:cs="仿宋"/>
        </w:rPr>
      </w:pPr>
      <w:r>
        <w:rPr>
          <w:rFonts w:hint="eastAsia" w:ascii="仿宋" w:hAnsi="仿宋" w:eastAsia="仿宋" w:cs="仿宋"/>
        </w:rPr>
        <w:t>1.3要求供应商对响应文件有关事项作出澄清、说明或者更正；</w:t>
      </w:r>
    </w:p>
    <w:p>
      <w:pPr>
        <w:pStyle w:val="395"/>
        <w:spacing w:before="0"/>
        <w:ind w:firstLine="480"/>
        <w:rPr>
          <w:rFonts w:ascii="仿宋" w:hAnsi="仿宋" w:eastAsia="仿宋" w:cs="仿宋"/>
        </w:rPr>
      </w:pPr>
      <w:r>
        <w:rPr>
          <w:rFonts w:hint="eastAsia" w:ascii="仿宋" w:hAnsi="仿宋" w:eastAsia="仿宋" w:cs="仿宋"/>
        </w:rPr>
        <w:t>1.4磋商小组集中与单一供应商分别进行磋商；</w:t>
      </w:r>
    </w:p>
    <w:p>
      <w:pPr>
        <w:pStyle w:val="395"/>
        <w:spacing w:before="0"/>
        <w:ind w:firstLine="480"/>
        <w:rPr>
          <w:rFonts w:ascii="仿宋" w:hAnsi="仿宋" w:eastAsia="仿宋" w:cs="仿宋"/>
        </w:rPr>
      </w:pPr>
      <w:r>
        <w:rPr>
          <w:rFonts w:hint="eastAsia" w:ascii="仿宋" w:hAnsi="仿宋" w:eastAsia="仿宋" w:cs="仿宋"/>
        </w:rPr>
        <w:t>1.5确定磋商文件的变动情况，并确定提交最后报价的供应商；</w:t>
      </w:r>
    </w:p>
    <w:p>
      <w:pPr>
        <w:pStyle w:val="395"/>
        <w:spacing w:before="0"/>
        <w:ind w:firstLine="480"/>
        <w:rPr>
          <w:rFonts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pPr>
        <w:pStyle w:val="395"/>
        <w:spacing w:before="0"/>
        <w:ind w:firstLine="480"/>
        <w:rPr>
          <w:rFonts w:ascii="仿宋" w:hAnsi="仿宋" w:eastAsia="仿宋" w:cs="仿宋"/>
        </w:rPr>
      </w:pPr>
      <w:r>
        <w:rPr>
          <w:rFonts w:hint="eastAsia" w:ascii="仿宋" w:hAnsi="仿宋" w:eastAsia="仿宋" w:cs="仿宋"/>
        </w:rPr>
        <w:t>1.7编制评审报告，确定成交候选人名单，以及根据采购人委托直接确定成交人；</w:t>
      </w:r>
    </w:p>
    <w:p>
      <w:pPr>
        <w:pStyle w:val="395"/>
        <w:spacing w:before="0"/>
        <w:ind w:firstLine="480"/>
        <w:rPr>
          <w:rFonts w:ascii="仿宋" w:hAnsi="仿宋" w:eastAsia="仿宋" w:cs="仿宋"/>
        </w:rPr>
      </w:pPr>
      <w:r>
        <w:rPr>
          <w:rFonts w:hint="eastAsia" w:ascii="仿宋" w:hAnsi="仿宋" w:eastAsia="仿宋" w:cs="仿宋"/>
        </w:rPr>
        <w:t>1.8向采购人、采购代理机构或者有关部门报告评审中发现的违法行为；</w:t>
      </w:r>
    </w:p>
    <w:p>
      <w:pPr>
        <w:pStyle w:val="395"/>
        <w:spacing w:before="0"/>
        <w:ind w:firstLine="480"/>
        <w:rPr>
          <w:rFonts w:ascii="仿宋" w:hAnsi="仿宋" w:eastAsia="仿宋" w:cs="仿宋"/>
        </w:rPr>
      </w:pPr>
      <w:r>
        <w:rPr>
          <w:rFonts w:hint="eastAsia" w:ascii="仿宋" w:hAnsi="仿宋" w:eastAsia="仿宋" w:cs="仿宋"/>
        </w:rPr>
        <w:t>1.9法律、法规、规章、磋商文件等规定的其它事项。</w:t>
      </w:r>
    </w:p>
    <w:p>
      <w:pPr>
        <w:pStyle w:val="395"/>
        <w:spacing w:before="0"/>
        <w:ind w:firstLine="0" w:firstLineChars="0"/>
        <w:rPr>
          <w:rFonts w:ascii="仿宋" w:hAnsi="仿宋" w:eastAsia="仿宋" w:cs="仿宋"/>
          <w:b/>
          <w:kern w:val="0"/>
          <w:szCs w:val="24"/>
        </w:rPr>
      </w:pPr>
      <w:r>
        <w:rPr>
          <w:rFonts w:hint="eastAsia" w:ascii="仿宋" w:hAnsi="仿宋" w:eastAsia="仿宋" w:cs="仿宋"/>
          <w:b/>
          <w:kern w:val="0"/>
          <w:szCs w:val="24"/>
        </w:rPr>
        <w:t>2.磋商小组及其成员不得有下列行为：</w:t>
      </w:r>
    </w:p>
    <w:p>
      <w:pPr>
        <w:pStyle w:val="395"/>
        <w:spacing w:before="0"/>
        <w:ind w:firstLine="480"/>
        <w:rPr>
          <w:rFonts w:ascii="仿宋" w:hAnsi="仿宋" w:eastAsia="仿宋" w:cs="仿宋"/>
        </w:rPr>
      </w:pPr>
      <w:r>
        <w:rPr>
          <w:rFonts w:hint="eastAsia" w:ascii="仿宋" w:hAnsi="仿宋" w:eastAsia="仿宋" w:cs="仿宋"/>
        </w:rPr>
        <w:t>2.1确定参与本项目至评审结束前私自接触供应商；</w:t>
      </w:r>
    </w:p>
    <w:p>
      <w:pPr>
        <w:pStyle w:val="395"/>
        <w:spacing w:before="0"/>
        <w:ind w:firstLine="480"/>
        <w:rPr>
          <w:rFonts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395"/>
        <w:spacing w:before="0"/>
        <w:ind w:firstLine="480"/>
        <w:rPr>
          <w:rFonts w:ascii="仿宋" w:hAnsi="仿宋" w:eastAsia="仿宋" w:cs="仿宋"/>
        </w:rPr>
      </w:pPr>
      <w:r>
        <w:rPr>
          <w:rFonts w:hint="eastAsia" w:ascii="仿宋" w:hAnsi="仿宋" w:eastAsia="仿宋" w:cs="仿宋"/>
        </w:rPr>
        <w:t>2.3违反评审纪律发表倾向性意见或者征询采购人的倾向性意见；</w:t>
      </w:r>
    </w:p>
    <w:p>
      <w:pPr>
        <w:pStyle w:val="395"/>
        <w:spacing w:before="0"/>
        <w:ind w:firstLine="480"/>
        <w:rPr>
          <w:rFonts w:ascii="仿宋" w:hAnsi="仿宋" w:eastAsia="仿宋" w:cs="仿宋"/>
        </w:rPr>
      </w:pPr>
      <w:r>
        <w:rPr>
          <w:rFonts w:hint="eastAsia" w:ascii="仿宋" w:hAnsi="仿宋" w:eastAsia="仿宋" w:cs="仿宋"/>
        </w:rPr>
        <w:t>2.4对需要专业判断的主观评审因素协商评分；</w:t>
      </w:r>
    </w:p>
    <w:p>
      <w:pPr>
        <w:pStyle w:val="395"/>
        <w:spacing w:before="0"/>
        <w:ind w:firstLine="480"/>
        <w:rPr>
          <w:rFonts w:ascii="仿宋" w:hAnsi="仿宋" w:eastAsia="仿宋" w:cs="仿宋"/>
        </w:rPr>
      </w:pPr>
      <w:r>
        <w:rPr>
          <w:rFonts w:hint="eastAsia" w:ascii="仿宋" w:hAnsi="仿宋" w:eastAsia="仿宋" w:cs="仿宋"/>
        </w:rPr>
        <w:t>2.5在评审过程中擅离职守，影响评审程序正常进行的；</w:t>
      </w:r>
    </w:p>
    <w:p>
      <w:pPr>
        <w:pStyle w:val="395"/>
        <w:spacing w:before="0"/>
        <w:ind w:firstLine="480"/>
        <w:rPr>
          <w:rFonts w:ascii="仿宋" w:hAnsi="仿宋" w:eastAsia="仿宋" w:cs="仿宋"/>
        </w:rPr>
      </w:pPr>
      <w:r>
        <w:rPr>
          <w:rFonts w:hint="eastAsia" w:ascii="仿宋" w:hAnsi="仿宋" w:eastAsia="仿宋" w:cs="仿宋"/>
        </w:rPr>
        <w:t>2.6记录、复制或者带走任何评审资料；</w:t>
      </w:r>
    </w:p>
    <w:p>
      <w:pPr>
        <w:pStyle w:val="395"/>
        <w:spacing w:before="0"/>
        <w:ind w:firstLine="480"/>
        <w:rPr>
          <w:rFonts w:ascii="仿宋" w:hAnsi="仿宋" w:eastAsia="仿宋" w:cs="仿宋"/>
        </w:rPr>
      </w:pPr>
      <w:r>
        <w:rPr>
          <w:rFonts w:hint="eastAsia" w:ascii="仿宋" w:hAnsi="仿宋" w:eastAsia="仿宋" w:cs="仿宋"/>
        </w:rPr>
        <w:t>2.7其他不遵守评审纪律的行为。</w:t>
      </w:r>
    </w:p>
    <w:p>
      <w:pPr>
        <w:pStyle w:val="395"/>
        <w:spacing w:before="0"/>
        <w:ind w:firstLine="480"/>
        <w:rPr>
          <w:rFonts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pPr>
        <w:pStyle w:val="395"/>
        <w:spacing w:before="0"/>
        <w:ind w:firstLine="0" w:firstLineChars="0"/>
        <w:rPr>
          <w:rFonts w:ascii="仿宋" w:hAnsi="仿宋" w:eastAsia="仿宋" w:cs="仿宋"/>
          <w:b/>
        </w:rPr>
      </w:pPr>
    </w:p>
    <w:p>
      <w:pPr>
        <w:pStyle w:val="395"/>
        <w:spacing w:before="0"/>
        <w:ind w:firstLine="0" w:firstLineChars="0"/>
        <w:jc w:val="center"/>
        <w:rPr>
          <w:rFonts w:ascii="仿宋" w:hAnsi="仿宋" w:eastAsia="仿宋" w:cs="仿宋"/>
          <w:b/>
          <w:sz w:val="32"/>
        </w:rPr>
      </w:pPr>
      <w:r>
        <w:rPr>
          <w:rFonts w:hint="eastAsia" w:ascii="仿宋" w:hAnsi="仿宋" w:eastAsia="仿宋" w:cs="仿宋"/>
          <w:b/>
          <w:sz w:val="32"/>
        </w:rPr>
        <w:t>四、评审程序</w:t>
      </w:r>
    </w:p>
    <w:p>
      <w:pPr>
        <w:pStyle w:val="395"/>
        <w:spacing w:before="0"/>
        <w:ind w:firstLine="472" w:firstLineChars="196"/>
        <w:rPr>
          <w:rFonts w:ascii="仿宋" w:hAnsi="仿宋" w:eastAsia="仿宋" w:cs="仿宋"/>
          <w:b/>
        </w:rPr>
      </w:pPr>
      <w:r>
        <w:rPr>
          <w:rFonts w:hint="eastAsia" w:ascii="仿宋" w:hAnsi="仿宋" w:eastAsia="仿宋" w:cs="仿宋"/>
          <w:b/>
        </w:rPr>
        <w:t>详见磋商文件“第二部分 竞争性磋商流程”。</w:t>
      </w:r>
    </w:p>
    <w:p>
      <w:pPr>
        <w:pStyle w:val="395"/>
        <w:spacing w:before="0"/>
        <w:ind w:firstLine="0" w:firstLineChars="0"/>
        <w:rPr>
          <w:rFonts w:ascii="仿宋" w:hAnsi="仿宋" w:eastAsia="仿宋" w:cs="仿宋"/>
          <w:b/>
        </w:rPr>
      </w:pPr>
    </w:p>
    <w:p>
      <w:pPr>
        <w:pStyle w:val="395"/>
        <w:spacing w:before="0"/>
        <w:ind w:firstLine="0" w:firstLineChars="0"/>
        <w:jc w:val="center"/>
        <w:rPr>
          <w:rFonts w:ascii="仿宋" w:hAnsi="仿宋" w:eastAsia="仿宋" w:cs="仿宋"/>
          <w:b/>
          <w:sz w:val="32"/>
        </w:rPr>
      </w:pPr>
      <w:r>
        <w:rPr>
          <w:rFonts w:hint="eastAsia" w:ascii="仿宋" w:hAnsi="仿宋" w:eastAsia="仿宋" w:cs="仿宋"/>
          <w:b/>
          <w:sz w:val="32"/>
        </w:rPr>
        <w:t>五、评审须知</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1. 响应文件的澄清</w:t>
      </w:r>
    </w:p>
    <w:p>
      <w:pPr>
        <w:spacing w:line="360" w:lineRule="auto"/>
        <w:ind w:firstLine="480"/>
        <w:rPr>
          <w:rFonts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5"/>
        <w:spacing w:before="0"/>
        <w:ind w:firstLine="0" w:firstLineChars="0"/>
        <w:rPr>
          <w:rFonts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pPr>
        <w:spacing w:line="360" w:lineRule="auto"/>
        <w:ind w:firstLine="480" w:firstLineChars="200"/>
        <w:rPr>
          <w:rFonts w:ascii="仿宋" w:hAnsi="仿宋" w:eastAsia="仿宋" w:cs="仿宋"/>
          <w:sz w:val="24"/>
        </w:rPr>
      </w:pPr>
      <w:r>
        <w:rPr>
          <w:rFonts w:hint="eastAsia" w:ascii="仿宋" w:hAnsi="仿宋" w:eastAsia="仿宋" w:cs="仿宋"/>
          <w:sz w:val="24"/>
        </w:rPr>
        <w:t>2.1《开标一览表》内容与响应文件中响应内容不一致的，以《开标一览表》为准;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2.3单价金额小数点或者百分比有明显错位的，以《开标一览表》的总价为准，并修改单价;</w:t>
      </w:r>
    </w:p>
    <w:p>
      <w:pPr>
        <w:spacing w:line="360" w:lineRule="auto"/>
        <w:ind w:firstLine="480" w:firstLineChars="200"/>
        <w:rPr>
          <w:rFonts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ascii="仿宋" w:hAnsi="仿宋" w:eastAsia="仿宋" w:cs="仿宋"/>
          <w:sz w:val="24"/>
        </w:rPr>
      </w:pPr>
      <w:r>
        <w:rPr>
          <w:rFonts w:hint="eastAsia" w:ascii="仿宋" w:hAnsi="仿宋" w:eastAsia="仿宋" w:cs="仿宋"/>
          <w:sz w:val="24"/>
        </w:rPr>
        <w:t>2.6以修正后的总价作为最后报价。</w:t>
      </w:r>
    </w:p>
    <w:p>
      <w:pPr>
        <w:spacing w:line="360" w:lineRule="auto"/>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395"/>
        <w:spacing w:before="0"/>
        <w:ind w:firstLine="0" w:firstLineChars="0"/>
        <w:rPr>
          <w:rFonts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pPr>
        <w:pStyle w:val="7"/>
        <w:spacing w:line="360" w:lineRule="auto"/>
        <w:ind w:firstLine="600" w:firstLineChars="250"/>
        <w:rPr>
          <w:rFonts w:ascii="仿宋" w:hAnsi="仿宋" w:eastAsia="仿宋" w:cs="仿宋"/>
          <w:szCs w:val="21"/>
        </w:rPr>
      </w:pPr>
      <w:r>
        <w:rPr>
          <w:rFonts w:hint="eastAsia" w:ascii="仿宋" w:hAnsi="仿宋" w:eastAsia="仿宋" w:cs="仿宋"/>
          <w:szCs w:val="21"/>
        </w:rPr>
        <w:t>有下列情况之一的，响应无效：</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3.5响应文件未按磋商文件的澄清、修改的内容编制，又不符合实质性要求的；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3.6响应文件组成漏项，内容不全或内容字迹模糊辨认不清的；</w:t>
      </w:r>
    </w:p>
    <w:p>
      <w:pPr>
        <w:spacing w:line="360" w:lineRule="auto"/>
        <w:ind w:firstLine="480" w:firstLineChars="200"/>
        <w:rPr>
          <w:rFonts w:ascii="仿宋" w:hAnsi="仿宋" w:eastAsia="仿宋" w:cs="仿宋"/>
          <w:sz w:val="24"/>
        </w:rPr>
      </w:pPr>
      <w:r>
        <w:rPr>
          <w:rFonts w:hint="eastAsia" w:ascii="仿宋" w:hAnsi="仿宋" w:eastAsia="仿宋" w:cs="仿宋"/>
          <w:sz w:val="24"/>
        </w:rPr>
        <w:t>3.7响应文件中法人授权书所载内容与本项目内容有异的；</w:t>
      </w:r>
    </w:p>
    <w:p>
      <w:pPr>
        <w:spacing w:line="360" w:lineRule="auto"/>
        <w:ind w:firstLine="480" w:firstLineChars="200"/>
        <w:rPr>
          <w:rFonts w:ascii="仿宋" w:hAnsi="仿宋" w:eastAsia="仿宋" w:cs="仿宋"/>
          <w:sz w:val="24"/>
        </w:rPr>
      </w:pPr>
      <w:r>
        <w:rPr>
          <w:rFonts w:hint="eastAsia" w:ascii="仿宋" w:hAnsi="仿宋" w:eastAsia="仿宋" w:cs="仿宋"/>
          <w:sz w:val="24"/>
        </w:rPr>
        <w:t>3.8响应文件未按照磋商文件要求签署、盖章的；</w:t>
      </w:r>
    </w:p>
    <w:p>
      <w:pPr>
        <w:spacing w:line="360" w:lineRule="auto"/>
        <w:ind w:firstLine="480" w:firstLineChars="200"/>
        <w:rPr>
          <w:rFonts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仿宋" w:hAnsi="仿宋" w:eastAsia="仿宋" w:cs="仿宋"/>
          <w:sz w:val="24"/>
        </w:rPr>
      </w:pPr>
      <w:r>
        <w:rPr>
          <w:rFonts w:hint="eastAsia" w:ascii="仿宋" w:hAnsi="仿宋" w:eastAsia="仿宋" w:cs="仿宋"/>
          <w:sz w:val="24"/>
        </w:rPr>
        <w:t>3.10响应文件含有采购人不能接受的附加条件的；</w:t>
      </w:r>
    </w:p>
    <w:p>
      <w:pPr>
        <w:spacing w:line="360" w:lineRule="auto"/>
        <w:ind w:firstLine="480" w:firstLineChars="200"/>
        <w:rPr>
          <w:rFonts w:ascii="仿宋" w:hAnsi="仿宋" w:eastAsia="仿宋" w:cs="仿宋"/>
          <w:sz w:val="24"/>
        </w:rPr>
      </w:pPr>
      <w:r>
        <w:rPr>
          <w:rFonts w:hint="eastAsia" w:ascii="仿宋" w:hAnsi="仿宋" w:eastAsia="仿宋" w:cs="仿宋"/>
          <w:sz w:val="24"/>
        </w:rPr>
        <w:t>3.11响应文件中承诺的响应有效期少于磋商文件中载明的响应有效期的；</w:t>
      </w:r>
    </w:p>
    <w:p>
      <w:pPr>
        <w:spacing w:line="360" w:lineRule="auto"/>
        <w:ind w:firstLine="480" w:firstLineChars="200"/>
        <w:rPr>
          <w:rFonts w:ascii="仿宋" w:hAnsi="仿宋" w:eastAsia="仿宋" w:cs="仿宋"/>
          <w:sz w:val="24"/>
        </w:rPr>
      </w:pPr>
      <w:r>
        <w:rPr>
          <w:rFonts w:hint="eastAsia" w:ascii="仿宋" w:hAnsi="仿宋" w:eastAsia="仿宋" w:cs="仿宋"/>
          <w:sz w:val="24"/>
        </w:rPr>
        <w:t>3.12供应商所投内容不符合磋商文件中实质性要求的；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3.13所提交的《开标一览表》中出现不是唯一的、有选择性的报价的;</w:t>
      </w:r>
    </w:p>
    <w:p>
      <w:pPr>
        <w:spacing w:line="360" w:lineRule="auto"/>
        <w:ind w:firstLine="480" w:firstLineChars="200"/>
        <w:rPr>
          <w:rFonts w:ascii="仿宋" w:hAnsi="仿宋" w:eastAsia="仿宋" w:cs="仿宋"/>
          <w:sz w:val="24"/>
        </w:rPr>
      </w:pPr>
      <w:r>
        <w:rPr>
          <w:rFonts w:hint="eastAsia" w:ascii="仿宋" w:hAnsi="仿宋" w:eastAsia="仿宋" w:cs="仿宋"/>
          <w:sz w:val="24"/>
        </w:rPr>
        <w:t>3.14报价高于本项目采购预算或者最高限价的;</w:t>
      </w:r>
    </w:p>
    <w:p>
      <w:pPr>
        <w:spacing w:line="360" w:lineRule="auto"/>
        <w:ind w:firstLine="480" w:firstLineChars="200"/>
        <w:rPr>
          <w:rFonts w:ascii="仿宋" w:hAnsi="仿宋" w:eastAsia="仿宋" w:cs="仿宋"/>
          <w:sz w:val="24"/>
        </w:rPr>
      </w:pPr>
      <w:r>
        <w:rPr>
          <w:rFonts w:hint="eastAsia" w:ascii="仿宋" w:hAnsi="仿宋" w:eastAsia="仿宋" w:cs="仿宋"/>
          <w:sz w:val="24"/>
        </w:rPr>
        <w:t>3.15报价明显低于其他供应商的报价，有可能影响产品质量或者不能诚信履约的，未能按要求提供书面说明或者提交相关证明材料，不能证明其报价合理性的;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sz w:val="24"/>
        </w:rPr>
      </w:pPr>
      <w:r>
        <w:rPr>
          <w:rFonts w:hint="eastAsia" w:ascii="仿宋" w:hAnsi="仿宋" w:eastAsia="仿宋" w:cs="仿宋"/>
          <w:sz w:val="24"/>
        </w:rPr>
        <w:t>3.16《开标一览表》填写不完整或字迹不能辨认或有漏项的；</w:t>
      </w:r>
    </w:p>
    <w:p>
      <w:pPr>
        <w:spacing w:line="360" w:lineRule="auto"/>
        <w:ind w:firstLine="480" w:firstLineChars="200"/>
        <w:rPr>
          <w:rFonts w:ascii="仿宋" w:hAnsi="仿宋" w:eastAsia="仿宋" w:cs="仿宋"/>
          <w:sz w:val="24"/>
        </w:rPr>
      </w:pPr>
      <w:r>
        <w:rPr>
          <w:rFonts w:hint="eastAsia" w:ascii="仿宋" w:hAnsi="仿宋" w:eastAsia="仿宋" w:cs="仿宋"/>
          <w:sz w:val="24"/>
        </w:rPr>
        <w:t>3.17供应商对根据修正原则修正后的最后报价不确认的；</w:t>
      </w:r>
    </w:p>
    <w:p>
      <w:pPr>
        <w:spacing w:line="360" w:lineRule="auto"/>
        <w:ind w:firstLine="480" w:firstLineChars="200"/>
        <w:rPr>
          <w:rFonts w:ascii="仿宋" w:hAnsi="仿宋" w:eastAsia="仿宋" w:cs="仿宋"/>
          <w:sz w:val="24"/>
        </w:rPr>
      </w:pPr>
      <w:r>
        <w:rPr>
          <w:rFonts w:hint="eastAsia" w:ascii="仿宋" w:hAnsi="仿宋" w:eastAsia="仿宋" w:cs="仿宋"/>
          <w:sz w:val="24"/>
        </w:rPr>
        <w:t>3.18供应商提供虚假材料响应的（包括但不限于以下情节）；</w:t>
      </w:r>
    </w:p>
    <w:p>
      <w:pPr>
        <w:pStyle w:val="73"/>
        <w:numPr>
          <w:ilvl w:val="0"/>
          <w:numId w:val="18"/>
        </w:numPr>
        <w:ind w:firstLineChars="0"/>
        <w:rPr>
          <w:rFonts w:ascii="仿宋" w:hAnsi="仿宋" w:eastAsia="仿宋" w:cs="仿宋"/>
        </w:rPr>
      </w:pPr>
      <w:r>
        <w:rPr>
          <w:rFonts w:hint="eastAsia" w:ascii="仿宋" w:hAnsi="仿宋" w:eastAsia="仿宋" w:cs="仿宋"/>
        </w:rPr>
        <w:t>使用伪造、变造的许可证件；</w:t>
      </w:r>
    </w:p>
    <w:p>
      <w:pPr>
        <w:pStyle w:val="73"/>
        <w:numPr>
          <w:ilvl w:val="0"/>
          <w:numId w:val="18"/>
        </w:numPr>
        <w:ind w:firstLineChars="0"/>
        <w:rPr>
          <w:rFonts w:ascii="仿宋" w:hAnsi="仿宋" w:eastAsia="仿宋" w:cs="仿宋"/>
        </w:rPr>
      </w:pPr>
      <w:r>
        <w:rPr>
          <w:rFonts w:hint="eastAsia" w:ascii="仿宋" w:hAnsi="仿宋" w:eastAsia="仿宋" w:cs="仿宋"/>
        </w:rPr>
        <w:t>提供虚假的财务状况或者业绩；</w:t>
      </w:r>
    </w:p>
    <w:p>
      <w:pPr>
        <w:pStyle w:val="73"/>
        <w:numPr>
          <w:ilvl w:val="0"/>
          <w:numId w:val="18"/>
        </w:numPr>
        <w:ind w:firstLineChars="0"/>
        <w:rPr>
          <w:rFonts w:ascii="仿宋" w:hAnsi="仿宋" w:eastAsia="仿宋" w:cs="仿宋"/>
        </w:rPr>
      </w:pPr>
      <w:r>
        <w:rPr>
          <w:rFonts w:hint="eastAsia" w:ascii="仿宋" w:hAnsi="仿宋" w:eastAsia="仿宋" w:cs="仿宋"/>
        </w:rPr>
        <w:t>提供虚假的项目负责人或者主要技术人员简历、劳动关系证明；</w:t>
      </w:r>
    </w:p>
    <w:p>
      <w:pPr>
        <w:pStyle w:val="73"/>
        <w:numPr>
          <w:ilvl w:val="0"/>
          <w:numId w:val="18"/>
        </w:numPr>
        <w:ind w:firstLineChars="0"/>
        <w:rPr>
          <w:rFonts w:ascii="仿宋" w:hAnsi="仿宋" w:eastAsia="仿宋" w:cs="仿宋"/>
        </w:rPr>
      </w:pPr>
      <w:r>
        <w:rPr>
          <w:rFonts w:hint="eastAsia" w:ascii="仿宋" w:hAnsi="仿宋" w:eastAsia="仿宋" w:cs="仿宋"/>
        </w:rPr>
        <w:t>提供虚假的信用状况；</w:t>
      </w:r>
    </w:p>
    <w:p>
      <w:pPr>
        <w:pStyle w:val="73"/>
        <w:numPr>
          <w:ilvl w:val="0"/>
          <w:numId w:val="18"/>
        </w:numPr>
        <w:ind w:firstLineChars="0"/>
        <w:rPr>
          <w:rFonts w:ascii="仿宋" w:hAnsi="仿宋" w:eastAsia="仿宋" w:cs="仿宋"/>
        </w:rPr>
      </w:pPr>
      <w:r>
        <w:rPr>
          <w:rFonts w:hint="eastAsia" w:ascii="仿宋" w:hAnsi="仿宋" w:eastAsia="仿宋" w:cs="仿宋"/>
        </w:rPr>
        <w:t>其他弄虚作假的行为。</w:t>
      </w:r>
    </w:p>
    <w:p>
      <w:pPr>
        <w:spacing w:line="360" w:lineRule="auto"/>
        <w:ind w:firstLine="480"/>
        <w:rPr>
          <w:rFonts w:ascii="仿宋" w:hAnsi="仿宋" w:eastAsia="仿宋" w:cs="仿宋"/>
          <w:sz w:val="24"/>
        </w:rPr>
      </w:pPr>
      <w:r>
        <w:rPr>
          <w:rFonts w:hint="eastAsia" w:ascii="仿宋" w:hAnsi="仿宋" w:eastAsia="仿宋" w:cs="仿宋"/>
          <w:sz w:val="24"/>
        </w:rPr>
        <w:t>3.19供应商有恶意串通、妨碍其他供应商的竞争行为、损害采购人或者其他供应商的合法权益情形的。</w:t>
      </w:r>
    </w:p>
    <w:p>
      <w:pPr>
        <w:spacing w:line="360" w:lineRule="auto"/>
        <w:ind w:firstLine="480"/>
        <w:rPr>
          <w:rFonts w:ascii="仿宋" w:hAnsi="仿宋" w:eastAsia="仿宋" w:cs="仿宋"/>
          <w:sz w:val="24"/>
        </w:rPr>
      </w:pPr>
      <w:r>
        <w:rPr>
          <w:rFonts w:hint="eastAsia" w:ascii="仿宋" w:hAnsi="仿宋" w:eastAsia="仿宋" w:cs="仿宋"/>
          <w:sz w:val="24"/>
        </w:rPr>
        <w:t>有下列情形之一的，属于或视为恶意串通，其响应无效：</w:t>
      </w:r>
    </w:p>
    <w:p>
      <w:pPr>
        <w:pStyle w:val="73"/>
        <w:numPr>
          <w:ilvl w:val="0"/>
          <w:numId w:val="19"/>
        </w:numPr>
        <w:ind w:firstLineChars="0"/>
        <w:rPr>
          <w:rFonts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pPr>
        <w:pStyle w:val="73"/>
        <w:numPr>
          <w:ilvl w:val="0"/>
          <w:numId w:val="19"/>
        </w:numPr>
        <w:ind w:firstLineChars="0"/>
        <w:rPr>
          <w:rFonts w:ascii="仿宋" w:hAnsi="仿宋" w:eastAsia="仿宋" w:cs="仿宋"/>
        </w:rPr>
      </w:pPr>
      <w:r>
        <w:rPr>
          <w:rFonts w:hint="eastAsia" w:ascii="仿宋" w:hAnsi="仿宋" w:eastAsia="仿宋" w:cs="仿宋"/>
        </w:rPr>
        <w:t>供应商按照采购人或者采购代理机构的授意撤换、修改投标文件或者响应文件；</w:t>
      </w:r>
    </w:p>
    <w:p>
      <w:pPr>
        <w:pStyle w:val="73"/>
        <w:numPr>
          <w:ilvl w:val="0"/>
          <w:numId w:val="19"/>
        </w:numPr>
        <w:ind w:firstLineChars="0"/>
        <w:rPr>
          <w:rFonts w:ascii="仿宋" w:hAnsi="仿宋" w:eastAsia="仿宋" w:cs="仿宋"/>
        </w:rPr>
      </w:pPr>
      <w:r>
        <w:rPr>
          <w:rFonts w:hint="eastAsia" w:ascii="仿宋" w:hAnsi="仿宋" w:eastAsia="仿宋" w:cs="仿宋"/>
        </w:rPr>
        <w:t>供应商之间协商报价、技术方案等投标文件或者响应文件的实质性内容；</w:t>
      </w:r>
    </w:p>
    <w:p>
      <w:pPr>
        <w:pStyle w:val="73"/>
        <w:numPr>
          <w:ilvl w:val="0"/>
          <w:numId w:val="19"/>
        </w:numPr>
        <w:ind w:firstLineChars="0"/>
        <w:rPr>
          <w:rFonts w:ascii="仿宋" w:hAnsi="仿宋" w:eastAsia="仿宋" w:cs="仿宋"/>
        </w:rPr>
      </w:pPr>
      <w:r>
        <w:rPr>
          <w:rFonts w:hint="eastAsia" w:ascii="仿宋" w:hAnsi="仿宋" w:eastAsia="仿宋" w:cs="仿宋"/>
        </w:rPr>
        <w:t>属于同一集团、协会、商会等组织成员的供应商按照该组织要求协同参加政府采购活动；</w:t>
      </w:r>
    </w:p>
    <w:p>
      <w:pPr>
        <w:pStyle w:val="73"/>
        <w:numPr>
          <w:ilvl w:val="0"/>
          <w:numId w:val="19"/>
        </w:numPr>
        <w:ind w:firstLineChars="0"/>
        <w:rPr>
          <w:rFonts w:ascii="仿宋" w:hAnsi="仿宋" w:eastAsia="仿宋" w:cs="仿宋"/>
        </w:rPr>
      </w:pPr>
      <w:r>
        <w:rPr>
          <w:rFonts w:hint="eastAsia" w:ascii="仿宋" w:hAnsi="仿宋" w:eastAsia="仿宋" w:cs="仿宋"/>
        </w:rPr>
        <w:t>供应商之间事先约定由某一特定供应商中标、成交；</w:t>
      </w:r>
    </w:p>
    <w:p>
      <w:pPr>
        <w:pStyle w:val="73"/>
        <w:numPr>
          <w:ilvl w:val="0"/>
          <w:numId w:val="19"/>
        </w:numPr>
        <w:ind w:firstLineChars="0"/>
        <w:rPr>
          <w:rFonts w:ascii="仿宋" w:hAnsi="仿宋" w:eastAsia="仿宋" w:cs="仿宋"/>
        </w:rPr>
      </w:pPr>
      <w:r>
        <w:rPr>
          <w:rFonts w:hint="eastAsia" w:ascii="仿宋" w:hAnsi="仿宋" w:eastAsia="仿宋" w:cs="仿宋"/>
        </w:rPr>
        <w:t>供应商之间商定部分供应商放弃参加政府采购活动或者放弃中标、成交；</w:t>
      </w:r>
    </w:p>
    <w:p>
      <w:pPr>
        <w:pStyle w:val="73"/>
        <w:numPr>
          <w:ilvl w:val="0"/>
          <w:numId w:val="19"/>
        </w:numPr>
        <w:ind w:firstLineChars="0"/>
        <w:rPr>
          <w:rFonts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pPr>
        <w:pStyle w:val="73"/>
        <w:numPr>
          <w:ilvl w:val="0"/>
          <w:numId w:val="19"/>
        </w:numPr>
        <w:ind w:firstLineChars="0"/>
        <w:rPr>
          <w:rFonts w:ascii="仿宋" w:hAnsi="仿宋" w:eastAsia="仿宋" w:cs="仿宋"/>
        </w:rPr>
      </w:pPr>
      <w:r>
        <w:rPr>
          <w:rFonts w:hint="eastAsia" w:ascii="仿宋" w:hAnsi="仿宋" w:eastAsia="仿宋" w:cs="仿宋"/>
        </w:rPr>
        <w:t>不同供应商的响应文件由同一单位或者个人编制；</w:t>
      </w:r>
    </w:p>
    <w:p>
      <w:pPr>
        <w:pStyle w:val="73"/>
        <w:numPr>
          <w:ilvl w:val="0"/>
          <w:numId w:val="19"/>
        </w:numPr>
        <w:ind w:firstLineChars="0"/>
        <w:rPr>
          <w:rFonts w:ascii="仿宋" w:hAnsi="仿宋" w:eastAsia="仿宋" w:cs="仿宋"/>
        </w:rPr>
      </w:pPr>
      <w:r>
        <w:rPr>
          <w:rFonts w:hint="eastAsia" w:ascii="仿宋" w:hAnsi="仿宋" w:eastAsia="仿宋" w:cs="仿宋"/>
        </w:rPr>
        <w:t>不同供应商委托同一单位或者个人办理响应事宜；</w:t>
      </w:r>
    </w:p>
    <w:p>
      <w:pPr>
        <w:pStyle w:val="73"/>
        <w:numPr>
          <w:ilvl w:val="0"/>
          <w:numId w:val="19"/>
        </w:numPr>
        <w:ind w:firstLineChars="0"/>
        <w:rPr>
          <w:rFonts w:ascii="仿宋" w:hAnsi="仿宋" w:eastAsia="仿宋" w:cs="仿宋"/>
        </w:rPr>
      </w:pPr>
      <w:r>
        <w:rPr>
          <w:rFonts w:hint="eastAsia" w:ascii="仿宋" w:hAnsi="仿宋" w:eastAsia="仿宋" w:cs="仿宋"/>
        </w:rPr>
        <w:t>不同供应商的响应文件载明的项目管理成员或者联系人员为同一人；</w:t>
      </w:r>
    </w:p>
    <w:p>
      <w:pPr>
        <w:pStyle w:val="73"/>
        <w:numPr>
          <w:ilvl w:val="0"/>
          <w:numId w:val="19"/>
        </w:numPr>
        <w:ind w:firstLineChars="0"/>
        <w:rPr>
          <w:rFonts w:ascii="仿宋" w:hAnsi="仿宋" w:eastAsia="仿宋" w:cs="仿宋"/>
        </w:rPr>
      </w:pPr>
      <w:r>
        <w:rPr>
          <w:rFonts w:hint="eastAsia" w:ascii="仿宋" w:hAnsi="仿宋" w:eastAsia="仿宋" w:cs="仿宋"/>
        </w:rPr>
        <w:t>不同供应商的响应文件异常一致或者最后报价呈规律性差异；</w:t>
      </w:r>
    </w:p>
    <w:p>
      <w:pPr>
        <w:pStyle w:val="73"/>
        <w:numPr>
          <w:ilvl w:val="0"/>
          <w:numId w:val="19"/>
        </w:numPr>
        <w:ind w:firstLineChars="0"/>
        <w:rPr>
          <w:rFonts w:ascii="仿宋" w:hAnsi="仿宋" w:eastAsia="仿宋" w:cs="仿宋"/>
        </w:rPr>
      </w:pPr>
      <w:r>
        <w:rPr>
          <w:rFonts w:hint="eastAsia" w:ascii="仿宋" w:hAnsi="仿宋" w:eastAsia="仿宋" w:cs="仿宋"/>
        </w:rPr>
        <w:t>不同供应商的响应文件相互混装。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3.21法律、法规、规章（适用本市的）及省级以上规范性文件（适用本市的）规定的其他无效情形。</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4. 重新开展采购活动</w:t>
      </w:r>
    </w:p>
    <w:p>
      <w:pPr>
        <w:spacing w:line="360" w:lineRule="auto"/>
        <w:ind w:firstLine="407" w:firstLineChars="194"/>
        <w:rPr>
          <w:rFonts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（2）出现影响采购公正的违法、违规行为的；</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pPr>
        <w:pStyle w:val="395"/>
        <w:spacing w:before="0"/>
        <w:ind w:firstLine="0" w:firstLineChars="0"/>
        <w:rPr>
          <w:rFonts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5"/>
        <w:spacing w:before="0"/>
        <w:ind w:firstLine="0" w:firstLineChars="0"/>
        <w:rPr>
          <w:rFonts w:ascii="仿宋" w:hAnsi="仿宋" w:eastAsia="仿宋" w:cs="仿宋"/>
          <w:b/>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六、评审过程的保密与录像</w:t>
      </w:r>
    </w:p>
    <w:p>
      <w:pPr>
        <w:widowControl/>
        <w:spacing w:line="360" w:lineRule="auto"/>
        <w:ind w:firstLine="482" w:firstLineChars="200"/>
        <w:rPr>
          <w:rFonts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adjustRightInd w:val="0"/>
        <w:spacing w:line="360" w:lineRule="auto"/>
        <w:ind w:firstLine="482" w:firstLineChars="200"/>
        <w:jc w:val="both"/>
        <w:rPr>
          <w:rFonts w:ascii="仿宋" w:hAnsi="仿宋" w:eastAsia="仿宋" w:cs="仿宋"/>
          <w:b/>
          <w:sz w:val="36"/>
          <w:szCs w:val="36"/>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r>
        <w:rPr>
          <w:rFonts w:hint="eastAsia" w:ascii="仿宋" w:hAnsi="仿宋" w:eastAsia="仿宋" w:cs="仿宋"/>
          <w:b/>
          <w:sz w:val="36"/>
          <w:szCs w:val="36"/>
        </w:rPr>
        <w:br w:type="page"/>
      </w: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w:t>
      </w:r>
      <w:bookmarkEnd w:id="96"/>
      <w:r>
        <w:rPr>
          <w:rFonts w:hint="eastAsia" w:ascii="仿宋" w:hAnsi="仿宋" w:eastAsia="仿宋" w:cs="仿宋"/>
          <w:b/>
          <w:sz w:val="36"/>
          <w:szCs w:val="36"/>
        </w:rPr>
        <w:t xml:space="preserve">  拟签订的合同文本</w:t>
      </w:r>
    </w:p>
    <w:p>
      <w:pPr>
        <w:spacing w:line="360" w:lineRule="auto"/>
        <w:rPr>
          <w:rFonts w:ascii="仿宋" w:hAnsi="仿宋" w:eastAsia="仿宋" w:cs="仿宋"/>
          <w:sz w:val="24"/>
        </w:rPr>
      </w:pPr>
      <w:bookmarkStart w:id="97" w:name="第五部分"/>
      <w:bookmarkStart w:id="98" w:name="_Toc86217003"/>
    </w:p>
    <w:p>
      <w:pPr>
        <w:spacing w:line="360" w:lineRule="auto"/>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p>
    <w:p>
      <w:pPr>
        <w:pStyle w:val="284"/>
        <w:ind w:leftChars="0" w:firstLine="2465" w:firstLineChars="682"/>
        <w:jc w:val="left"/>
        <w:rPr>
          <w:rFonts w:ascii="仿宋" w:hAnsi="仿宋" w:eastAsia="仿宋" w:cs="仿宋"/>
          <w:b/>
          <w:sz w:val="36"/>
          <w:szCs w:val="36"/>
        </w:rPr>
      </w:pPr>
      <w:r>
        <w:rPr>
          <w:rFonts w:hint="eastAsia" w:ascii="仿宋" w:hAnsi="仿宋" w:eastAsia="仿宋" w:cs="仿宋"/>
          <w:b/>
          <w:sz w:val="36"/>
          <w:szCs w:val="36"/>
        </w:rPr>
        <w:t>政府采购合同书</w:t>
      </w:r>
    </w:p>
    <w:p>
      <w:pPr>
        <w:pStyle w:val="284"/>
        <w:rPr>
          <w:rFonts w:ascii="仿宋" w:hAnsi="仿宋" w:eastAsia="仿宋" w:cs="仿宋"/>
          <w:szCs w:val="24"/>
        </w:rPr>
      </w:pPr>
    </w:p>
    <w:p>
      <w:pPr>
        <w:pStyle w:val="284"/>
        <w:rPr>
          <w:rFonts w:ascii="仿宋" w:hAnsi="仿宋" w:eastAsia="仿宋" w:cs="仿宋"/>
          <w:szCs w:val="24"/>
        </w:rPr>
      </w:pPr>
    </w:p>
    <w:p>
      <w:pPr>
        <w:spacing w:before="120"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19"/>
        <w:spacing w:before="120"/>
        <w:rPr>
          <w:rFonts w:ascii="仿宋" w:hAnsi="仿宋" w:eastAsia="仿宋" w:cs="仿宋"/>
          <w:szCs w:val="24"/>
        </w:rPr>
      </w:pPr>
    </w:p>
    <w:p>
      <w:pPr>
        <w:spacing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adjustRightInd/>
        <w:jc w:val="left"/>
        <w:rPr>
          <w:rFonts w:ascii="仿宋" w:hAnsi="仿宋" w:eastAsia="仿宋" w:cs="仿宋"/>
          <w:b/>
          <w:sz w:val="24"/>
        </w:rPr>
      </w:pPr>
      <w:r>
        <w:rPr>
          <w:rFonts w:hint="eastAsia" w:ascii="仿宋" w:hAnsi="仿宋" w:eastAsia="仿宋" w:cs="仿宋"/>
          <w:b/>
          <w:sz w:val="24"/>
        </w:rPr>
        <w:br w:type="page"/>
      </w:r>
    </w:p>
    <w:p>
      <w:pPr>
        <w:rPr>
          <w:rFonts w:ascii="仿宋" w:hAnsi="仿宋" w:eastAsia="仿宋" w:cs="仿宋"/>
          <w:b/>
          <w:sz w:val="24"/>
        </w:r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为该项目中标或者成交供应商。现于中标或者成交通知书发出之日起30天内，按照采购文件确定的事项签订本合同。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w:t>
      </w:r>
      <w:r>
        <w:rPr>
          <w:rFonts w:hint="eastAsia" w:ascii="仿宋" w:hAnsi="仿宋" w:eastAsia="仿宋" w:cs="仿宋"/>
          <w:color w:val="auto"/>
          <w:sz w:val="24"/>
          <w:u w:val="single"/>
        </w:rPr>
        <w:t xml:space="preserve"> （中标或者成</w:t>
      </w:r>
      <w:r>
        <w:rPr>
          <w:rFonts w:hint="eastAsia" w:ascii="仿宋" w:hAnsi="仿宋" w:eastAsia="仿宋" w:cs="仿宋"/>
          <w:sz w:val="24"/>
          <w:u w:val="single"/>
        </w:rPr>
        <w:t xml:space="preserve">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sz w:val="24"/>
        </w:rPr>
      </w:pPr>
      <w:bookmarkStart w:id="99" w:name="_Toc15367"/>
      <w:bookmarkStart w:id="100" w:name="_Toc28855"/>
      <w:bookmarkStart w:id="101" w:name="_Toc22967"/>
      <w:bookmarkStart w:id="102" w:name="_Toc20421"/>
      <w:bookmarkStart w:id="103" w:name="_Toc19273"/>
      <w:r>
        <w:rPr>
          <w:rFonts w:hint="eastAsia" w:ascii="仿宋" w:hAnsi="仿宋" w:eastAsia="仿宋" w:cs="仿宋"/>
          <w:b/>
          <w:sz w:val="24"/>
        </w:rPr>
        <w:t>1.1 合同组成部分</w:t>
      </w:r>
      <w:bookmarkEnd w:id="99"/>
      <w:bookmarkEnd w:id="100"/>
      <w:bookmarkEnd w:id="101"/>
      <w:bookmarkEnd w:id="102"/>
      <w:bookmarkEnd w:id="103"/>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中标或者成交通知书；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投标或者响应文件（含澄清或者说明文件）；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采购文件（含澄清或者修改文件）；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bookmarkStart w:id="104" w:name="_Toc6311"/>
      <w:bookmarkStart w:id="105" w:name="_Toc2918"/>
      <w:bookmarkStart w:id="106" w:name="_Toc18585"/>
      <w:bookmarkStart w:id="107" w:name="_Toc6773"/>
      <w:bookmarkStart w:id="108" w:name="_Toc22185"/>
      <w:r>
        <w:rPr>
          <w:rFonts w:hint="eastAsia" w:ascii="仿宋" w:hAnsi="仿宋" w:eastAsia="仿宋" w:cs="仿宋"/>
          <w:b/>
          <w:sz w:val="24"/>
        </w:rPr>
        <w:t>1.2 标的</w:t>
      </w:r>
      <w:bookmarkEnd w:id="104"/>
      <w:bookmarkEnd w:id="105"/>
      <w:bookmarkEnd w:id="106"/>
      <w:bookmarkEnd w:id="107"/>
      <w:bookmarkEnd w:id="108"/>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1.2.4 服务人员组成：</w:t>
      </w:r>
      <w:r>
        <w:rPr>
          <w:rFonts w:hint="eastAsia" w:ascii="仿宋" w:hAnsi="仿宋" w:eastAsia="仿宋" w:cs="仿宋"/>
          <w:sz w:val="24"/>
          <w:u w:val="single"/>
        </w:rPr>
        <w:t>　　             　      ；</w:t>
      </w:r>
    </w:p>
    <w:p>
      <w:pPr>
        <w:spacing w:line="560" w:lineRule="exact"/>
        <w:ind w:firstLine="480" w:firstLineChars="200"/>
        <w:rPr>
          <w:rFonts w:ascii="仿宋" w:hAnsi="仿宋" w:eastAsia="仿宋" w:cs="仿宋"/>
          <w:sz w:val="24"/>
        </w:rPr>
      </w:pPr>
      <w:r>
        <w:rPr>
          <w:rFonts w:hint="eastAsia" w:ascii="仿宋" w:hAnsi="仿宋" w:eastAsia="仿宋" w:cs="仿宋"/>
          <w:sz w:val="24"/>
        </w:rPr>
        <w:t>1.2.5合同</w:t>
      </w:r>
      <w:r>
        <w:rPr>
          <w:rFonts w:hint="eastAsia" w:ascii="仿宋" w:hAnsi="仿宋" w:eastAsia="仿宋" w:cs="仿宋"/>
          <w:sz w:val="24"/>
          <w:u w:val="single"/>
        </w:rPr>
        <w:t xml:space="preserve">     （是/否）</w:t>
      </w:r>
      <w:r>
        <w:rPr>
          <w:rFonts w:hint="eastAsia" w:ascii="仿宋" w:hAnsi="仿宋" w:eastAsia="仿宋" w:cs="仿宋"/>
          <w:sz w:val="24"/>
        </w:rPr>
        <w:t>涉及货物。若涉及货物的，则：</w:t>
      </w:r>
    </w:p>
    <w:p>
      <w:pPr>
        <w:spacing w:line="560" w:lineRule="exact"/>
        <w:ind w:firstLine="480" w:firstLineChars="200"/>
        <w:rPr>
          <w:rFonts w:ascii="仿宋" w:hAnsi="仿宋" w:eastAsia="仿宋" w:cs="仿宋"/>
          <w:sz w:val="24"/>
        </w:rPr>
      </w:pPr>
      <w:bookmarkStart w:id="109" w:name="_Toc5635"/>
      <w:bookmarkStart w:id="110" w:name="_Toc21124"/>
      <w:bookmarkStart w:id="111" w:name="_Toc13918"/>
      <w:bookmarkStart w:id="112" w:name="_Toc1386"/>
      <w:bookmarkStart w:id="113" w:name="_Toc4929"/>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p>
    <w:p>
      <w:pPr>
        <w:spacing w:line="560" w:lineRule="exact"/>
        <w:ind w:firstLine="480" w:firstLineChars="200"/>
        <w:rPr>
          <w:rFonts w:ascii="仿宋" w:hAnsi="仿宋" w:eastAsia="仿宋" w:cs="仿宋"/>
          <w:sz w:val="24"/>
        </w:rPr>
      </w:pPr>
      <w:r>
        <w:rPr>
          <w:rFonts w:hint="eastAsia" w:ascii="仿宋" w:hAnsi="仿宋" w:eastAsia="仿宋" w:cs="仿宋"/>
          <w:sz w:val="24"/>
        </w:rPr>
        <w:t>1.2.5.2 货物数量：</w:t>
      </w:r>
      <w:r>
        <w:rPr>
          <w:rFonts w:hint="eastAsia" w:ascii="仿宋" w:hAnsi="仿宋" w:eastAsia="仿宋" w:cs="仿宋"/>
          <w:sz w:val="24"/>
          <w:u w:val="single"/>
        </w:rPr>
        <w:t xml:space="preserve">                                       ；</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1.3 价款</w:t>
      </w:r>
      <w:bookmarkEnd w:id="109"/>
      <w:bookmarkEnd w:id="110"/>
      <w:bookmarkEnd w:id="111"/>
      <w:bookmarkEnd w:id="112"/>
      <w:bookmarkEnd w:id="113"/>
    </w:p>
    <w:p>
      <w:pPr>
        <w:spacing w:line="560" w:lineRule="exact"/>
        <w:ind w:firstLine="480" w:firstLineChars="200"/>
        <w:rPr>
          <w:rFonts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pPr>
        <w:spacing w:line="560" w:lineRule="exact"/>
        <w:ind w:firstLine="480" w:firstLineChars="200"/>
        <w:rPr>
          <w:rFonts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71"/>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624"/>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624"/>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4"/>
              <w:spacing w:line="560" w:lineRule="exact"/>
              <w:ind w:firstLine="200"/>
              <w:jc w:val="center"/>
              <w:rPr>
                <w:rFonts w:ascii="仿宋" w:hAnsi="仿宋" w:eastAsia="仿宋" w:cs="仿宋"/>
                <w:sz w:val="24"/>
                <w:szCs w:val="24"/>
              </w:rPr>
            </w:pPr>
          </w:p>
        </w:tc>
        <w:tc>
          <w:tcPr>
            <w:tcW w:w="3402" w:type="dxa"/>
            <w:vAlign w:val="center"/>
          </w:tcPr>
          <w:p>
            <w:pPr>
              <w:pStyle w:val="624"/>
              <w:spacing w:line="560" w:lineRule="exact"/>
              <w:ind w:firstLine="200"/>
              <w:jc w:val="center"/>
              <w:rPr>
                <w:rFonts w:ascii="仿宋" w:hAnsi="仿宋" w:eastAsia="仿宋" w:cs="仿宋"/>
                <w:sz w:val="24"/>
                <w:szCs w:val="24"/>
              </w:rPr>
            </w:pPr>
          </w:p>
        </w:tc>
        <w:tc>
          <w:tcPr>
            <w:tcW w:w="2552" w:type="dxa"/>
            <w:vAlign w:val="center"/>
          </w:tcPr>
          <w:p>
            <w:pPr>
              <w:pStyle w:val="624"/>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624"/>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624"/>
              <w:spacing w:line="560" w:lineRule="exact"/>
              <w:ind w:firstLine="200"/>
              <w:jc w:val="center"/>
              <w:rPr>
                <w:rFonts w:ascii="仿宋" w:hAnsi="仿宋" w:eastAsia="仿宋" w:cs="仿宋"/>
                <w:sz w:val="24"/>
                <w:szCs w:val="24"/>
              </w:rPr>
            </w:pPr>
          </w:p>
        </w:tc>
      </w:tr>
    </w:tbl>
    <w:p>
      <w:pPr>
        <w:spacing w:line="560" w:lineRule="exact"/>
        <w:ind w:firstLine="480" w:firstLineChars="200"/>
        <w:rPr>
          <w:rFonts w:ascii="仿宋" w:hAnsi="仿宋" w:eastAsia="仿宋" w:cs="仿宋"/>
          <w:sz w:val="24"/>
        </w:rPr>
      </w:pPr>
      <w:bookmarkStart w:id="114" w:name="_Toc14993"/>
      <w:bookmarkStart w:id="115" w:name="_Toc26916"/>
      <w:bookmarkStart w:id="116" w:name="_Toc30158"/>
      <w:bookmarkStart w:id="117" w:name="_Toc30506"/>
      <w:bookmarkStart w:id="118" w:name="_Toc3654"/>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2"/>
        <w:numPr>
          <w:ilvl w:val="255"/>
          <w:numId w:val="0"/>
        </w:numPr>
        <w:ind w:firstLine="241" w:firstLineChars="100"/>
        <w:rPr>
          <w:rFonts w:ascii="仿宋" w:eastAsia="仿宋" w:cs="仿宋"/>
          <w:lang w:val="en-US"/>
        </w:rPr>
      </w:pPr>
      <w:r>
        <w:rPr>
          <w:rFonts w:hint="eastAsia" w:ascii="仿宋" w:eastAsia="仿宋" w:cs="仿宋"/>
          <w:sz w:val="24"/>
          <w:lang w:val="en-US"/>
        </w:rPr>
        <w:t xml:space="preserve"> </w:t>
      </w:r>
      <w:r>
        <w:rPr>
          <w:rFonts w:hint="eastAsia" w:ascii="仿宋" w:eastAsia="仿宋" w:cs="仿宋"/>
          <w:b w:val="0"/>
          <w:bCs w:val="0"/>
          <w:sz w:val="24"/>
          <w:lang w:val="en-US"/>
        </w:rPr>
        <w:t>1.3.3其他计价方式：</w:t>
      </w:r>
      <w:r>
        <w:rPr>
          <w:rFonts w:hint="eastAsia" w:ascii="仿宋" w:eastAsia="仿宋" w:cs="仿宋"/>
          <w:b w:val="0"/>
          <w:bCs w:val="0"/>
          <w:sz w:val="24"/>
          <w:u w:val="single"/>
          <w:lang w:val="en-US"/>
        </w:rPr>
        <w:t xml:space="preserve">                   </w:t>
      </w:r>
      <w:r>
        <w:rPr>
          <w:rFonts w:hint="eastAsia" w:ascii="仿宋" w:eastAsia="仿宋" w:cs="仿宋"/>
          <w:b w:val="0"/>
          <w:bCs w:val="0"/>
          <w:sz w:val="24"/>
        </w:rPr>
        <w:t>。</w:t>
      </w:r>
    </w:p>
    <w:bookmarkEnd w:id="114"/>
    <w:bookmarkEnd w:id="115"/>
    <w:bookmarkEnd w:id="116"/>
    <w:bookmarkEnd w:id="117"/>
    <w:bookmarkEnd w:id="118"/>
    <w:p>
      <w:pPr>
        <w:pStyle w:val="632"/>
        <w:spacing w:before="0" w:beforeAutospacing="0" w:after="0" w:afterAutospacing="0" w:line="360" w:lineRule="auto"/>
        <w:ind w:firstLine="480"/>
        <w:rPr>
          <w:rFonts w:ascii="仿宋" w:hAnsi="仿宋" w:eastAsia="仿宋" w:cs="仿宋"/>
          <w:b/>
        </w:rPr>
      </w:pPr>
      <w:bookmarkStart w:id="119" w:name="_Toc1814"/>
      <w:bookmarkStart w:id="120" w:name="_Toc22618"/>
      <w:bookmarkStart w:id="121" w:name="_Toc10340"/>
      <w:bookmarkStart w:id="122" w:name="_Toc8772"/>
      <w:bookmarkStart w:id="123" w:name="_Toc3625"/>
      <w:bookmarkStart w:id="124" w:name="_Toc4760"/>
      <w:bookmarkStart w:id="125" w:name="_Toc31421"/>
      <w:bookmarkStart w:id="126" w:name="_Toc11108"/>
      <w:r>
        <w:rPr>
          <w:rFonts w:hint="eastAsia" w:ascii="仿宋" w:hAnsi="仿宋" w:eastAsia="仿宋" w:cs="仿宋"/>
          <w:b/>
        </w:rPr>
        <w:t>1.4履约保证金</w:t>
      </w:r>
    </w:p>
    <w:p>
      <w:pPr>
        <w:pStyle w:val="632"/>
        <w:spacing w:before="0" w:beforeAutospacing="0" w:after="0" w:afterAutospacing="0" w:line="360" w:lineRule="auto"/>
        <w:ind w:firstLine="480"/>
        <w:rPr>
          <w:rFonts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2"/>
        <w:tabs>
          <w:tab w:val="left" w:pos="0"/>
        </w:tabs>
        <w:spacing w:line="560" w:lineRule="exact"/>
        <w:ind w:left="0" w:firstLine="480" w:firstLineChars="200"/>
        <w:rPr>
          <w:rFonts w:ascii="仿宋" w:eastAsia="仿宋" w:cs="仿宋"/>
          <w:lang w:val="en-US"/>
        </w:rPr>
      </w:pPr>
      <w:r>
        <w:rPr>
          <w:rFonts w:hint="eastAsia" w:asci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119"/>
      <w:bookmarkEnd w:id="120"/>
      <w:bookmarkEnd w:id="121"/>
      <w:r>
        <w:rPr>
          <w:rFonts w:hint="eastAsia" w:ascii="仿宋" w:hAnsi="仿宋" w:eastAsia="仿宋" w:cs="仿宋"/>
          <w:b/>
          <w:sz w:val="24"/>
        </w:rPr>
        <w:t>预付款</w:t>
      </w:r>
    </w:p>
    <w:p>
      <w:pPr>
        <w:pStyle w:val="632"/>
        <w:spacing w:before="0" w:beforeAutospacing="0" w:after="0" w:afterAutospacing="0" w:line="360" w:lineRule="auto"/>
        <w:ind w:firstLine="480"/>
        <w:rPr>
          <w:rFonts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pPr>
        <w:spacing w:line="560" w:lineRule="exact"/>
        <w:ind w:firstLine="480" w:firstLineChars="200"/>
        <w:rPr>
          <w:rFonts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pStyle w:val="632"/>
        <w:spacing w:before="0" w:beforeAutospacing="0" w:after="0" w:afterAutospacing="0" w:line="360" w:lineRule="auto"/>
        <w:ind w:firstLine="480"/>
        <w:rPr>
          <w:rFonts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632"/>
        <w:spacing w:before="0" w:beforeAutospacing="0" w:after="0" w:afterAutospacing="0" w:line="360" w:lineRule="auto"/>
        <w:ind w:firstLine="480"/>
        <w:rPr>
          <w:rFonts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pPr>
        <w:pStyle w:val="632"/>
        <w:spacing w:before="0" w:beforeAutospacing="0" w:after="0" w:afterAutospacing="0" w:line="360" w:lineRule="auto"/>
        <w:ind w:firstLine="480"/>
        <w:rPr>
          <w:rFonts w:ascii="仿宋" w:hAnsi="仿宋" w:eastAsia="仿宋" w:cs="仿宋"/>
          <w:b/>
          <w:bCs/>
        </w:rPr>
      </w:pPr>
      <w:r>
        <w:rPr>
          <w:rFonts w:hint="eastAsia" w:ascii="仿宋" w:hAnsi="仿宋" w:eastAsia="仿宋" w:cs="仿宋"/>
          <w:b/>
          <w:bCs/>
        </w:rPr>
        <w:t>1.6资金支付</w:t>
      </w:r>
    </w:p>
    <w:p>
      <w:pPr>
        <w:tabs>
          <w:tab w:val="left" w:pos="0"/>
        </w:tabs>
        <w:spacing w:line="360" w:lineRule="auto"/>
        <w:ind w:firstLine="480" w:firstLineChars="0"/>
        <w:rPr>
          <w:rFonts w:ascii="仿宋" w:hAnsi="仿宋" w:eastAsia="仿宋" w:cs="仿宋"/>
        </w:rPr>
      </w:pPr>
      <w:r>
        <w:rPr>
          <w:rFonts w:hint="eastAsia" w:ascii="仿宋" w:hAnsi="仿宋" w:eastAsia="仿宋" w:cs="仿宋"/>
          <w:sz w:val="24"/>
        </w:rPr>
        <w:t>1.6.1</w:t>
      </w:r>
      <w:r>
        <w:rPr>
          <w:rFonts w:hint="eastAsia" w:ascii="仿宋" w:hAnsi="仿宋" w:eastAsia="仿宋" w:cs="仿宋"/>
          <w:kern w:val="0"/>
          <w:sz w:val="24"/>
          <w:highlight w:val="none"/>
        </w:rPr>
        <w:t>合同签订后7个工作日内支付合同金额的</w:t>
      </w:r>
      <w:r>
        <w:rPr>
          <w:rFonts w:hint="eastAsia" w:ascii="仿宋" w:hAnsi="仿宋" w:eastAsia="仿宋" w:cs="仿宋"/>
          <w:kern w:val="0"/>
          <w:sz w:val="24"/>
          <w:highlight w:val="none"/>
          <w:lang w:eastAsia="zh-CN"/>
        </w:rPr>
        <w:t>3</w:t>
      </w:r>
      <w:r>
        <w:rPr>
          <w:rFonts w:hint="eastAsia" w:ascii="仿宋" w:hAnsi="仿宋" w:eastAsia="仿宋" w:cs="仿宋"/>
          <w:kern w:val="0"/>
          <w:sz w:val="24"/>
          <w:highlight w:val="none"/>
        </w:rPr>
        <w:t>0%，初步成果提交后7个工作日内支付合同金额的30%，通过验收后7个工作日内支付剩余的合同金额。</w:t>
      </w:r>
      <w:r>
        <w:rPr>
          <w:rFonts w:hint="eastAsia" w:ascii="仿宋" w:hAnsi="仿宋" w:eastAsia="仿宋" w:cs="仿宋"/>
          <w:sz w:val="24"/>
        </w:rPr>
        <w:t>注：签订合同时供应商明确表示无需预付款或者要求降低预付款比例等其他情况，采购人可在合同中另行约定。</w:t>
      </w:r>
    </w:p>
    <w:p>
      <w:pPr>
        <w:spacing w:line="560" w:lineRule="exact"/>
        <w:ind w:firstLine="480" w:firstLineChars="200"/>
        <w:outlineLvl w:val="0"/>
        <w:rPr>
          <w:rFonts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1.7 履行期限、地点和方式</w:t>
      </w:r>
      <w:bookmarkEnd w:id="122"/>
      <w:bookmarkEnd w:id="123"/>
      <w:bookmarkEnd w:id="124"/>
      <w:bookmarkEnd w:id="125"/>
      <w:bookmarkEnd w:id="126"/>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ascii="仿宋" w:hAnsi="仿宋" w:eastAsia="仿宋" w:cs="仿宋"/>
          <w:bCs/>
          <w:sz w:val="24"/>
        </w:rPr>
      </w:pPr>
      <w:bookmarkStart w:id="127" w:name="_Toc5698"/>
      <w:bookmarkStart w:id="128" w:name="_Toc3079"/>
      <w:bookmarkStart w:id="129" w:name="_Toc8586"/>
      <w:bookmarkStart w:id="130" w:name="_Toc24662"/>
      <w:bookmarkStart w:id="131" w:name="_Toc2375"/>
      <w:r>
        <w:rPr>
          <w:rFonts w:hint="eastAsia" w:ascii="仿宋" w:hAnsi="仿宋" w:eastAsia="仿宋" w:cs="仿宋"/>
          <w:bCs/>
          <w:sz w:val="24"/>
        </w:rPr>
        <w:t>1.7.4若服务涉及货物的，则货物的：</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sz w:val="24"/>
          <w:u w:val="single"/>
        </w:rPr>
      </w:pPr>
      <w:r>
        <w:rPr>
          <w:rFonts w:hint="eastAsia" w:ascii="仿宋" w:hAnsi="仿宋" w:eastAsia="仿宋" w:cs="仿宋"/>
          <w:b/>
          <w:sz w:val="24"/>
        </w:rPr>
        <w:t>1.8违约责任</w:t>
      </w:r>
      <w:bookmarkEnd w:id="127"/>
      <w:bookmarkEnd w:id="128"/>
      <w:bookmarkEnd w:id="129"/>
      <w:bookmarkEnd w:id="130"/>
      <w:bookmarkEnd w:id="131"/>
    </w:p>
    <w:p>
      <w:pPr>
        <w:spacing w:line="560" w:lineRule="exact"/>
        <w:ind w:firstLine="480" w:firstLineChars="200"/>
        <w:rPr>
          <w:rFonts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pStyle w:val="2"/>
        <w:ind w:left="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u w:val="single"/>
          <w:lang w:val="en-US"/>
        </w:rPr>
        <w:t xml:space="preserve">  0.0</w:t>
      </w:r>
      <w:r>
        <w:rPr>
          <w:rFonts w:hint="eastAsia" w:ascii="仿宋" w:eastAsia="仿宋" w:cs="仿宋"/>
          <w:b w:val="0"/>
          <w:bCs w:val="0"/>
          <w:sz w:val="24"/>
          <w:szCs w:val="24"/>
          <w:lang w:val="en-US"/>
        </w:rPr>
        <w:t xml:space="preserve">5（可根据情况修改） </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%计算，最高限额为本合同总价的</w:t>
      </w:r>
      <w:r>
        <w:rPr>
          <w:rFonts w:hint="eastAsia" w:ascii="仿宋" w:eastAsia="仿宋" w:cs="仿宋"/>
          <w:b w:val="0"/>
          <w:bCs w:val="0"/>
          <w:sz w:val="24"/>
          <w:szCs w:val="24"/>
          <w:u w:val="single"/>
          <w:lang w:val="en-US"/>
        </w:rPr>
        <w:t xml:space="preserve">  20  </w:t>
      </w:r>
      <w:r>
        <w:rPr>
          <w:rFonts w:hint="eastAsia" w:ascii="仿宋" w:eastAsia="仿宋" w:cs="仿宋"/>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bookmarkStart w:id="132" w:name="_Toc30329"/>
      <w:bookmarkStart w:id="133" w:name="_Toc9497"/>
      <w:bookmarkStart w:id="134" w:name="_Toc32454"/>
      <w:bookmarkStart w:id="135" w:name="_Toc18683"/>
      <w:bookmarkStart w:id="136" w:name="_Toc26807"/>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132"/>
    <w:bookmarkEnd w:id="133"/>
    <w:bookmarkEnd w:id="134"/>
    <w:bookmarkEnd w:id="135"/>
    <w:bookmarkEnd w:id="136"/>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1.9合同争议的解决</w:t>
      </w:r>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2.0 合同生效</w:t>
      </w:r>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ascii="仿宋" w:hAnsi="仿宋" w:eastAsia="仿宋" w:cs="仿宋"/>
          <w:b/>
          <w:sz w:val="24"/>
        </w:rPr>
      </w:pPr>
    </w:p>
    <w:p>
      <w:pPr>
        <w:widowControl/>
        <w:adjustRightInd/>
        <w:jc w:val="left"/>
        <w:rPr>
          <w:rFonts w:ascii="仿宋" w:hAnsi="仿宋" w:eastAsia="仿宋" w:cs="仿宋"/>
          <w:b/>
          <w:sz w:val="24"/>
        </w:rPr>
      </w:pPr>
      <w:r>
        <w:rPr>
          <w:rFonts w:hint="eastAsia" w:ascii="仿宋" w:hAnsi="仿宋" w:eastAsia="仿宋" w:cs="仿宋"/>
          <w:b/>
        </w:rPr>
        <w:br w:type="page"/>
      </w:r>
    </w:p>
    <w:p>
      <w:pPr>
        <w:pStyle w:val="284"/>
        <w:spacing w:line="560" w:lineRule="exact"/>
        <w:ind w:firstLine="482"/>
        <w:jc w:val="center"/>
        <w:rPr>
          <w:rFonts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ascii="仿宋" w:hAnsi="仿宋" w:eastAsia="仿宋" w:cs="仿宋"/>
          <w:b/>
          <w:sz w:val="24"/>
        </w:rPr>
      </w:pPr>
      <w:bookmarkStart w:id="137" w:name="_Toc14021"/>
      <w:bookmarkStart w:id="138" w:name="_Toc25079"/>
      <w:bookmarkStart w:id="139" w:name="_Toc19680"/>
      <w:bookmarkStart w:id="140" w:name="_Toc31297"/>
      <w:bookmarkStart w:id="141" w:name="_Toc5228"/>
      <w:r>
        <w:rPr>
          <w:rFonts w:hint="eastAsia" w:ascii="仿宋" w:hAnsi="仿宋" w:eastAsia="仿宋" w:cs="仿宋"/>
          <w:b/>
          <w:sz w:val="24"/>
        </w:rPr>
        <w:t>2.1 定义</w:t>
      </w:r>
      <w:bookmarkEnd w:id="137"/>
      <w:bookmarkEnd w:id="138"/>
      <w:bookmarkEnd w:id="139"/>
      <w:bookmarkEnd w:id="140"/>
      <w:bookmarkEnd w:id="141"/>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ascii="仿宋" w:hAnsi="仿宋" w:eastAsia="仿宋" w:cs="仿宋"/>
          <w:b/>
          <w:sz w:val="24"/>
        </w:rPr>
      </w:pPr>
      <w:bookmarkStart w:id="142" w:name="_Toc16752"/>
      <w:bookmarkStart w:id="143" w:name="_Toc31402"/>
      <w:bookmarkStart w:id="144" w:name="_Toc3769"/>
      <w:bookmarkStart w:id="145" w:name="_Toc23289"/>
      <w:bookmarkStart w:id="146" w:name="_Toc19539"/>
      <w:r>
        <w:rPr>
          <w:rFonts w:hint="eastAsia" w:ascii="仿宋" w:hAnsi="仿宋" w:eastAsia="仿宋" w:cs="仿宋"/>
          <w:b/>
          <w:sz w:val="24"/>
        </w:rPr>
        <w:t>2.2 技术规范</w:t>
      </w:r>
      <w:bookmarkEnd w:id="142"/>
      <w:bookmarkEnd w:id="143"/>
      <w:bookmarkEnd w:id="144"/>
      <w:bookmarkEnd w:id="145"/>
      <w:bookmarkEnd w:id="146"/>
    </w:p>
    <w:p>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147" w:name="_Toc27945"/>
      <w:bookmarkStart w:id="148" w:name="_Toc13673"/>
      <w:bookmarkStart w:id="149" w:name="_Toc9161"/>
      <w:bookmarkStart w:id="150" w:name="_Toc12412"/>
      <w:bookmarkStart w:id="151" w:name="_Toc4133"/>
      <w:r>
        <w:rPr>
          <w:rFonts w:hint="eastAsia" w:ascii="仿宋" w:hAnsi="仿宋" w:eastAsia="仿宋" w:cs="仿宋"/>
          <w:b/>
          <w:sz w:val="24"/>
        </w:rPr>
        <w:t>2.3 知识产权</w:t>
      </w:r>
      <w:bookmarkEnd w:id="147"/>
      <w:bookmarkEnd w:id="148"/>
      <w:bookmarkEnd w:id="149"/>
      <w:bookmarkEnd w:id="150"/>
      <w:bookmarkEnd w:id="151"/>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sz w:val="24"/>
        </w:rPr>
      </w:pPr>
      <w:bookmarkStart w:id="152" w:name="_Toc31233"/>
      <w:bookmarkStart w:id="153" w:name="_Toc32670"/>
      <w:bookmarkStart w:id="154" w:name="_Toc26555"/>
      <w:bookmarkStart w:id="155" w:name="_Toc22011"/>
      <w:bookmarkStart w:id="156" w:name="_Toc15447"/>
      <w:r>
        <w:rPr>
          <w:rFonts w:hint="eastAsia" w:ascii="仿宋" w:hAnsi="仿宋" w:eastAsia="仿宋" w:cs="仿宋"/>
          <w:b/>
          <w:sz w:val="24"/>
        </w:rPr>
        <w:t>2.5 结算方式和付款条件</w:t>
      </w:r>
      <w:bookmarkEnd w:id="152"/>
      <w:bookmarkEnd w:id="153"/>
      <w:bookmarkEnd w:id="154"/>
      <w:bookmarkEnd w:id="155"/>
      <w:bookmarkEnd w:id="156"/>
    </w:p>
    <w:p>
      <w:pPr>
        <w:spacing w:line="560" w:lineRule="exact"/>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157" w:name="_Toc16163"/>
      <w:bookmarkStart w:id="158" w:name="_Toc30507"/>
      <w:bookmarkStart w:id="159" w:name="_Toc13467"/>
      <w:bookmarkStart w:id="160" w:name="_Toc13154"/>
      <w:bookmarkStart w:id="161" w:name="_Toc18990"/>
      <w:r>
        <w:rPr>
          <w:rFonts w:hint="eastAsia" w:ascii="仿宋" w:hAnsi="仿宋" w:eastAsia="仿宋" w:cs="仿宋"/>
          <w:b/>
          <w:sz w:val="24"/>
        </w:rPr>
        <w:t>2.6 技术资料和保密义务</w:t>
      </w:r>
      <w:bookmarkEnd w:id="157"/>
      <w:bookmarkEnd w:id="158"/>
      <w:bookmarkEnd w:id="159"/>
      <w:bookmarkEnd w:id="160"/>
      <w:bookmarkEnd w:id="161"/>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162" w:name="_Toc19069"/>
      <w:r>
        <w:rPr>
          <w:rFonts w:hint="eastAsia" w:ascii="仿宋" w:hAnsi="仿宋" w:eastAsia="仿宋" w:cs="仿宋"/>
          <w:b/>
          <w:sz w:val="24"/>
        </w:rPr>
        <w:t>2.7 质量保证</w:t>
      </w:r>
      <w:bookmarkEnd w:id="162"/>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bookmarkStart w:id="163" w:name="_Toc22267"/>
      <w:r>
        <w:rPr>
          <w:rFonts w:hint="eastAsia" w:ascii="仿宋" w:hAnsi="仿宋" w:eastAsia="仿宋" w:cs="仿宋"/>
          <w:b/>
          <w:sz w:val="24"/>
        </w:rPr>
        <w:t>2.8 延迟履行</w:t>
      </w:r>
      <w:bookmarkEnd w:id="163"/>
    </w:p>
    <w:p>
      <w:pPr>
        <w:spacing w:line="560" w:lineRule="exact"/>
        <w:ind w:firstLine="480" w:firstLineChars="200"/>
        <w:rPr>
          <w:rFonts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sz w:val="24"/>
        </w:rPr>
      </w:pPr>
      <w:bookmarkStart w:id="164" w:name="_Toc10611"/>
      <w:r>
        <w:rPr>
          <w:rFonts w:hint="eastAsia" w:ascii="仿宋" w:hAnsi="仿宋" w:eastAsia="仿宋" w:cs="仿宋"/>
          <w:b/>
          <w:sz w:val="24"/>
        </w:rPr>
        <w:t>2.9 合同变更</w:t>
      </w:r>
      <w:bookmarkEnd w:id="164"/>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165" w:name="_Toc10663"/>
      <w:bookmarkStart w:id="166" w:name="_Toc23368"/>
      <w:bookmarkStart w:id="167" w:name="_Toc21830"/>
      <w:bookmarkStart w:id="168" w:name="_Toc42"/>
      <w:bookmarkStart w:id="169" w:name="_Toc26689"/>
      <w:r>
        <w:rPr>
          <w:rFonts w:hint="eastAsia" w:ascii="仿宋" w:hAnsi="仿宋" w:eastAsia="仿宋" w:cs="仿宋"/>
          <w:b/>
          <w:sz w:val="24"/>
        </w:rPr>
        <w:t>2.10 合同转让和分包</w:t>
      </w:r>
      <w:bookmarkEnd w:id="165"/>
      <w:bookmarkEnd w:id="166"/>
      <w:bookmarkEnd w:id="167"/>
      <w:bookmarkEnd w:id="168"/>
      <w:bookmarkEnd w:id="169"/>
    </w:p>
    <w:p>
      <w:pPr>
        <w:spacing w:line="560" w:lineRule="exact"/>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sz w:val="24"/>
        </w:rPr>
      </w:pPr>
      <w:bookmarkStart w:id="170" w:name="_Toc14371"/>
      <w:bookmarkStart w:id="171" w:name="_Toc32494"/>
      <w:bookmarkStart w:id="172" w:name="_Toc25571"/>
      <w:bookmarkStart w:id="173" w:name="_Toc4720"/>
      <w:bookmarkStart w:id="174" w:name="_Toc26633"/>
      <w:r>
        <w:rPr>
          <w:rFonts w:hint="eastAsia" w:ascii="仿宋" w:hAnsi="仿宋" w:eastAsia="仿宋" w:cs="仿宋"/>
          <w:b/>
          <w:sz w:val="24"/>
        </w:rPr>
        <w:t>2.11 不可抗力</w:t>
      </w:r>
      <w:bookmarkEnd w:id="170"/>
      <w:bookmarkEnd w:id="171"/>
      <w:bookmarkEnd w:id="172"/>
      <w:bookmarkEnd w:id="173"/>
      <w:bookmarkEnd w:id="174"/>
    </w:p>
    <w:p>
      <w:pPr>
        <w:spacing w:line="560" w:lineRule="exact"/>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175" w:name="_Toc23854"/>
      <w:bookmarkStart w:id="176" w:name="_Toc24465"/>
      <w:bookmarkStart w:id="177" w:name="_Toc14115"/>
      <w:bookmarkStart w:id="178" w:name="_Toc25783"/>
      <w:bookmarkStart w:id="179" w:name="_Toc3638"/>
      <w:r>
        <w:rPr>
          <w:rFonts w:hint="eastAsia" w:ascii="仿宋" w:hAnsi="仿宋" w:eastAsia="仿宋" w:cs="仿宋"/>
          <w:b/>
          <w:sz w:val="24"/>
        </w:rPr>
        <w:t>2.12 税费</w:t>
      </w:r>
      <w:bookmarkEnd w:id="175"/>
      <w:bookmarkEnd w:id="176"/>
      <w:bookmarkEnd w:id="177"/>
      <w:bookmarkEnd w:id="178"/>
      <w:bookmarkEnd w:id="179"/>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ascii="仿宋" w:hAnsi="仿宋" w:eastAsia="仿宋" w:cs="仿宋"/>
          <w:b/>
          <w:sz w:val="24"/>
        </w:rPr>
      </w:pPr>
      <w:bookmarkStart w:id="180" w:name="_Toc7315"/>
      <w:bookmarkStart w:id="181" w:name="_Toc26883"/>
      <w:bookmarkStart w:id="182" w:name="_Toc14814"/>
      <w:bookmarkStart w:id="183" w:name="_Toc30105"/>
      <w:bookmarkStart w:id="184" w:name="_Toc25525"/>
      <w:r>
        <w:rPr>
          <w:rFonts w:hint="eastAsia" w:ascii="仿宋" w:hAnsi="仿宋" w:eastAsia="仿宋" w:cs="仿宋"/>
          <w:b/>
          <w:sz w:val="24"/>
        </w:rPr>
        <w:t>2.13 乙方破产</w:t>
      </w:r>
      <w:bookmarkEnd w:id="180"/>
      <w:bookmarkEnd w:id="181"/>
      <w:bookmarkEnd w:id="182"/>
      <w:bookmarkEnd w:id="183"/>
      <w:bookmarkEnd w:id="184"/>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185" w:name="_Toc2016"/>
      <w:bookmarkStart w:id="186" w:name="_Toc1123"/>
      <w:bookmarkStart w:id="187" w:name="_Toc23323"/>
      <w:r>
        <w:rPr>
          <w:rFonts w:hint="eastAsia" w:ascii="仿宋" w:hAnsi="仿宋" w:eastAsia="仿宋" w:cs="仿宋"/>
          <w:b/>
          <w:sz w:val="24"/>
        </w:rPr>
        <w:t>2.14 合同中止、终止</w:t>
      </w:r>
      <w:bookmarkEnd w:id="185"/>
      <w:bookmarkEnd w:id="186"/>
      <w:bookmarkEnd w:id="187"/>
    </w:p>
    <w:p>
      <w:pPr>
        <w:spacing w:line="560" w:lineRule="exact"/>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188" w:name="_Toc1969"/>
      <w:bookmarkStart w:id="189" w:name="_Toc14525"/>
      <w:bookmarkStart w:id="190" w:name="_Toc17363"/>
      <w:r>
        <w:rPr>
          <w:rFonts w:hint="eastAsia" w:ascii="仿宋" w:hAnsi="仿宋" w:eastAsia="仿宋" w:cs="仿宋"/>
          <w:b/>
          <w:sz w:val="24"/>
        </w:rPr>
        <w:t>2.15 检验和验收</w:t>
      </w:r>
      <w:bookmarkEnd w:id="188"/>
      <w:bookmarkEnd w:id="189"/>
      <w:bookmarkEnd w:id="190"/>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ascii="仿宋" w:hAnsi="仿宋" w:eastAsia="仿宋" w:cs="仿宋"/>
          <w:b/>
          <w:sz w:val="24"/>
        </w:rPr>
      </w:pPr>
      <w:bookmarkStart w:id="191" w:name="_Toc2308"/>
      <w:bookmarkStart w:id="192" w:name="_Toc31892"/>
      <w:bookmarkStart w:id="193" w:name="_Toc9808"/>
      <w:bookmarkStart w:id="194" w:name="_Toc25198"/>
      <w:bookmarkStart w:id="195" w:name="_Toc12666"/>
      <w:r>
        <w:rPr>
          <w:rFonts w:hint="eastAsia" w:ascii="仿宋" w:hAnsi="仿宋" w:eastAsia="仿宋" w:cs="仿宋"/>
          <w:b/>
          <w:sz w:val="24"/>
        </w:rPr>
        <w:t>2.16 通知和送达</w:t>
      </w:r>
      <w:bookmarkEnd w:id="191"/>
      <w:bookmarkEnd w:id="192"/>
      <w:bookmarkEnd w:id="193"/>
      <w:bookmarkEnd w:id="194"/>
      <w:bookmarkEnd w:id="195"/>
    </w:p>
    <w:p>
      <w:pPr>
        <w:spacing w:line="560" w:lineRule="exact"/>
        <w:ind w:firstLine="480" w:firstLineChars="200"/>
        <w:rPr>
          <w:rFonts w:ascii="仿宋" w:hAnsi="仿宋" w:eastAsia="仿宋" w:cs="仿宋"/>
          <w:sz w:val="24"/>
        </w:rPr>
      </w:pPr>
      <w:bookmarkStart w:id="196" w:name="_Toc27674"/>
      <w:bookmarkStart w:id="197"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6"/>
      <w:bookmarkEnd w:id="197"/>
    </w:p>
    <w:p>
      <w:pPr>
        <w:spacing w:line="560" w:lineRule="exact"/>
        <w:ind w:firstLine="482" w:firstLineChars="200"/>
        <w:outlineLvl w:val="0"/>
        <w:rPr>
          <w:rFonts w:ascii="仿宋" w:hAnsi="仿宋" w:eastAsia="仿宋" w:cs="仿宋"/>
          <w:b/>
          <w:sz w:val="24"/>
        </w:rPr>
      </w:pPr>
      <w:bookmarkStart w:id="198" w:name="_Toc12254"/>
      <w:bookmarkStart w:id="199" w:name="_Toc20808"/>
      <w:bookmarkStart w:id="200" w:name="_Toc5063"/>
      <w:bookmarkStart w:id="201" w:name="_Toc27644"/>
      <w:bookmarkStart w:id="202" w:name="_Toc28906"/>
      <w:r>
        <w:rPr>
          <w:rFonts w:hint="eastAsia" w:ascii="仿宋" w:hAnsi="仿宋" w:eastAsia="仿宋" w:cs="仿宋"/>
          <w:b/>
          <w:sz w:val="24"/>
        </w:rPr>
        <w:t>2.17 合同使用的文字和适用的法律</w:t>
      </w:r>
      <w:bookmarkEnd w:id="198"/>
      <w:bookmarkEnd w:id="199"/>
      <w:bookmarkEnd w:id="200"/>
      <w:bookmarkEnd w:id="201"/>
      <w:bookmarkEnd w:id="202"/>
    </w:p>
    <w:p>
      <w:pPr>
        <w:spacing w:line="560" w:lineRule="exact"/>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2.18 计量单位</w:t>
      </w:r>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2.19合同份数</w:t>
      </w:r>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360" w:lineRule="auto"/>
        <w:jc w:val="center"/>
        <w:outlineLvl w:val="0"/>
        <w:rPr>
          <w:rFonts w:ascii="仿宋" w:hAnsi="仿宋" w:eastAsia="仿宋" w:cs="仿宋"/>
          <w:b/>
          <w:sz w:val="24"/>
        </w:rPr>
      </w:pPr>
      <w:r>
        <w:rPr>
          <w:rFonts w:hint="eastAsia" w:ascii="仿宋" w:hAnsi="仿宋" w:eastAsia="仿宋" w:cs="仿宋"/>
          <w:kern w:val="0"/>
        </w:rPr>
        <w:br w:type="page"/>
      </w:r>
      <w:r>
        <w:rPr>
          <w:rFonts w:hint="eastAsia" w:ascii="仿宋" w:hAnsi="仿宋" w:eastAsia="仿宋" w:cs="仿宋"/>
          <w:b/>
          <w:sz w:val="24"/>
        </w:rPr>
        <w:t xml:space="preserve"> 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814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1.3.2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1.7.4.3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1.8.7</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1.9.2</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8149"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2.5</w:t>
            </w:r>
          </w:p>
        </w:tc>
        <w:tc>
          <w:tcPr>
            <w:tcW w:w="8149"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2.11.3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2.11.4 </w:t>
            </w:r>
          </w:p>
        </w:tc>
        <w:tc>
          <w:tcPr>
            <w:tcW w:w="8149" w:type="dxa"/>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2.15.1</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2.15.3</w:t>
            </w:r>
          </w:p>
        </w:tc>
        <w:tc>
          <w:tcPr>
            <w:tcW w:w="8149"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2.19</w:t>
            </w:r>
          </w:p>
        </w:tc>
        <w:tc>
          <w:tcPr>
            <w:tcW w:w="8149" w:type="dxa"/>
          </w:tcPr>
          <w:p>
            <w:pPr>
              <w:spacing w:line="360" w:lineRule="auto"/>
              <w:rPr>
                <w:rFonts w:ascii="仿宋" w:hAnsi="仿宋" w:eastAsia="仿宋" w:cs="仿宋"/>
                <w:sz w:val="24"/>
              </w:rPr>
            </w:pPr>
          </w:p>
        </w:tc>
      </w:tr>
    </w:tbl>
    <w:p>
      <w:pPr>
        <w:spacing w:line="360" w:lineRule="auto"/>
        <w:ind w:left="-420" w:leftChars="-200" w:right="-420" w:rightChars="-200" w:firstLine="480" w:firstLineChars="200"/>
        <w:rPr>
          <w:rFonts w:ascii="仿宋" w:hAnsi="仿宋" w:eastAsia="仿宋" w:cs="仿宋"/>
          <w:sz w:val="24"/>
        </w:rPr>
      </w:pPr>
    </w:p>
    <w:p>
      <w:pPr>
        <w:spacing w:line="360" w:lineRule="auto"/>
        <w:ind w:firstLine="562" w:firstLineChars="200"/>
        <w:jc w:val="center"/>
        <w:rPr>
          <w:rFonts w:ascii="仿宋" w:hAnsi="仿宋" w:eastAsia="仿宋" w:cs="仿宋"/>
          <w:b/>
          <w:sz w:val="28"/>
          <w:szCs w:val="28"/>
        </w:rPr>
      </w:pPr>
    </w:p>
    <w:p>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第七部分</w:t>
      </w:r>
      <w:bookmarkEnd w:id="97"/>
      <w:r>
        <w:rPr>
          <w:rFonts w:hint="eastAsia" w:ascii="仿宋" w:hAnsi="仿宋" w:eastAsia="仿宋" w:cs="仿宋"/>
          <w:b/>
          <w:sz w:val="36"/>
          <w:szCs w:val="20"/>
        </w:rPr>
        <w:t xml:space="preserve">  </w:t>
      </w:r>
      <w:bookmarkEnd w:id="98"/>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  ……………………………（页码）</w:t>
      </w:r>
    </w:p>
    <w:p>
      <w:pPr>
        <w:rPr>
          <w:rFonts w:ascii="仿宋" w:hAnsi="仿宋" w:eastAsia="仿宋" w:cs="仿宋"/>
          <w:sz w:val="24"/>
        </w:rPr>
      </w:pPr>
      <w:r>
        <w:rPr>
          <w:rFonts w:hint="eastAsia" w:ascii="仿宋" w:hAnsi="仿宋" w:eastAsia="仿宋" w:cs="仿宋"/>
          <w:sz w:val="24"/>
        </w:rPr>
        <w:t>（3）本项目的特定资格要求………………………………………………（页码）</w:t>
      </w:r>
    </w:p>
    <w:p>
      <w:pPr>
        <w:pStyle w:val="16"/>
        <w:rPr>
          <w:rFonts w:hAnsi="宋体" w:cs="宋体"/>
        </w:rPr>
      </w:pPr>
    </w:p>
    <w:p>
      <w:pPr>
        <w:rPr>
          <w:rFonts w:ascii="宋体" w:hAnsi="宋体" w:cs="宋体"/>
          <w:sz w:val="24"/>
        </w:rPr>
      </w:pPr>
    </w:p>
    <w:p>
      <w:pPr>
        <w:pStyle w:val="16"/>
        <w:rPr>
          <w:rFonts w:hAnsi="宋体" w:cs="宋体"/>
        </w:rPr>
      </w:pPr>
    </w:p>
    <w:p>
      <w:pPr>
        <w:rPr>
          <w:rFonts w:ascii="宋体" w:hAnsi="宋体" w:cs="宋体"/>
          <w:sz w:val="24"/>
        </w:rPr>
      </w:pPr>
    </w:p>
    <w:p>
      <w:pPr>
        <w:pStyle w:val="16"/>
        <w:rPr>
          <w:rFonts w:hAnsi="宋体" w:cs="宋体"/>
        </w:rPr>
      </w:pPr>
    </w:p>
    <w:p>
      <w:pPr>
        <w:rPr>
          <w:rFonts w:ascii="宋体" w:hAnsi="宋体" w:cs="宋体"/>
          <w:sz w:val="24"/>
        </w:rPr>
      </w:pPr>
    </w:p>
    <w:p>
      <w:pPr>
        <w:pStyle w:val="16"/>
        <w:rPr>
          <w:rFonts w:hAnsi="宋体" w:cs="宋体"/>
        </w:rPr>
      </w:pPr>
    </w:p>
    <w:p>
      <w:pPr>
        <w:rPr>
          <w:rFonts w:ascii="宋体" w:hAnsi="宋体" w:cs="宋体"/>
          <w:sz w:val="24"/>
        </w:rPr>
      </w:pPr>
    </w:p>
    <w:p>
      <w:pPr>
        <w:pStyle w:val="16"/>
        <w:rPr>
          <w:rFonts w:hAnsi="宋体" w:cs="宋体"/>
        </w:rPr>
      </w:pPr>
    </w:p>
    <w:p>
      <w:pPr>
        <w:rPr>
          <w:rFonts w:ascii="宋体" w:hAnsi="宋体" w:cs="宋体"/>
          <w:sz w:val="24"/>
        </w:rPr>
      </w:pPr>
    </w:p>
    <w:p>
      <w:pPr>
        <w:pStyle w:val="16"/>
        <w:rPr>
          <w:rFonts w:hAnsi="宋体" w:cs="宋体"/>
        </w:rPr>
      </w:pPr>
    </w:p>
    <w:p>
      <w:pPr>
        <w:rPr>
          <w:rFonts w:ascii="宋体" w:hAnsi="宋体" w:cs="宋体"/>
          <w:sz w:val="24"/>
        </w:rPr>
      </w:pPr>
    </w:p>
    <w:p>
      <w:pPr>
        <w:pStyle w:val="16"/>
        <w:rPr>
          <w:rFonts w:hAnsi="宋体" w:cs="宋体"/>
        </w:rPr>
      </w:pPr>
    </w:p>
    <w:p>
      <w:pPr>
        <w:rPr>
          <w:rFonts w:ascii="宋体" w:hAnsi="宋体" w:cs="宋体"/>
          <w:sz w:val="24"/>
        </w:rPr>
      </w:pPr>
    </w:p>
    <w:p>
      <w:pPr>
        <w:pStyle w:val="16"/>
        <w:rPr>
          <w:rFonts w:hAnsi="宋体" w:cs="宋体"/>
        </w:rPr>
      </w:pPr>
    </w:p>
    <w:p>
      <w:pPr>
        <w:rPr>
          <w:rFonts w:ascii="宋体" w:hAnsi="宋体" w:cs="宋体"/>
          <w:sz w:val="24"/>
        </w:rPr>
      </w:pPr>
    </w:p>
    <w:p>
      <w:pPr>
        <w:pStyle w:val="16"/>
        <w:rPr>
          <w:rFonts w:hAnsi="宋体" w:cs="宋体"/>
        </w:rPr>
      </w:pPr>
    </w:p>
    <w:p>
      <w:pPr>
        <w:rPr>
          <w:rFonts w:ascii="宋体" w:hAnsi="宋体" w:cs="宋体"/>
          <w:sz w:val="24"/>
        </w:rPr>
      </w:pPr>
    </w:p>
    <w:p>
      <w:pPr>
        <w:pStyle w:val="16"/>
        <w:rPr>
          <w:rFonts w:hAnsi="宋体" w:cs="宋体"/>
        </w:rPr>
      </w:pPr>
    </w:p>
    <w:p>
      <w:pPr>
        <w:rPr>
          <w:rFonts w:ascii="宋体" w:hAnsi="宋体" w:cs="宋体"/>
          <w:sz w:val="24"/>
        </w:rPr>
      </w:pPr>
    </w:p>
    <w:p>
      <w:pPr>
        <w:pStyle w:val="16"/>
        <w:rPr>
          <w:rFonts w:hAnsi="宋体" w:cs="宋体"/>
        </w:rPr>
      </w:pPr>
    </w:p>
    <w:p>
      <w:pPr>
        <w:rPr>
          <w:rFonts w:ascii="宋体" w:hAnsi="宋体" w:cs="宋体"/>
          <w:sz w:val="24"/>
        </w:rPr>
      </w:pPr>
    </w:p>
    <w:p>
      <w:pPr>
        <w:pStyle w:val="16"/>
        <w:rPr>
          <w:rFonts w:hAnsi="宋体" w:cs="宋体"/>
        </w:rPr>
      </w:pPr>
    </w:p>
    <w:p>
      <w:pPr>
        <w:rPr>
          <w:rFonts w:ascii="宋体" w:hAnsi="宋体" w:cs="宋体"/>
          <w:sz w:val="24"/>
        </w:rPr>
      </w:pPr>
    </w:p>
    <w:p>
      <w:pPr>
        <w:pStyle w:val="16"/>
        <w:rPr>
          <w:rFonts w:hAnsi="宋体" w:cs="宋体"/>
        </w:rPr>
      </w:pPr>
    </w:p>
    <w:p>
      <w:pPr>
        <w:pStyle w:val="16"/>
        <w:ind w:firstLine="0"/>
        <w:rPr>
          <w:rFonts w:hAnsi="宋体" w:cs="宋体"/>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1、符合参加政府采购活动应当具备的一般条件的承诺函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2、落实政府采购政策需满足的资格要求</w:t>
      </w:r>
    </w:p>
    <w:p>
      <w:pPr>
        <w:snapToGrid w:val="0"/>
        <w:spacing w:before="50" w:after="50" w:line="360" w:lineRule="auto"/>
        <w:ind w:firstLine="470" w:firstLineChars="196"/>
        <w:jc w:val="left"/>
        <w:rPr>
          <w:rFonts w:ascii="仿宋" w:hAnsi="仿宋" w:eastAsia="仿宋" w:cs="仿宋"/>
          <w:sz w:val="24"/>
        </w:rPr>
      </w:pPr>
      <w:r>
        <w:rPr>
          <w:rFonts w:hint="eastAsia" w:ascii="仿宋" w:hAnsi="仿宋" w:eastAsia="仿宋" w:cs="仿宋"/>
          <w:sz w:val="24"/>
        </w:rPr>
        <w:t xml:space="preserve">专门面向中小企业，服务全部由符合政策要求的中小企业（或小微企业）承接的，提供相应的中小企业声明函（附件5）。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ind w:firstLine="964" w:firstLineChars="300"/>
        <w:rPr>
          <w:rFonts w:ascii="仿宋" w:hAnsi="仿宋" w:eastAsia="仿宋" w:cs="仿宋"/>
          <w:b/>
          <w:sz w:val="32"/>
          <w:szCs w:val="32"/>
        </w:rPr>
      </w:pPr>
      <w:r>
        <w:rPr>
          <w:rFonts w:hint="eastAsia" w:ascii="仿宋" w:hAnsi="仿宋" w:eastAsia="仿宋" w:cs="仿宋"/>
          <w:b/>
          <w:sz w:val="32"/>
          <w:szCs w:val="32"/>
        </w:rPr>
        <w:t>3、符合特定资格条件要求的资质文件（复印件）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pPr>
        <w:spacing w:line="360" w:lineRule="auto"/>
        <w:ind w:firstLine="480" w:firstLineChars="200"/>
        <w:rPr>
          <w:rFonts w:ascii="仿宋" w:hAnsi="仿宋" w:eastAsia="仿宋" w:cs="仿宋"/>
          <w:snapToGrid w:val="0"/>
          <w:color w:val="0000FF"/>
          <w:kern w:val="28"/>
          <w:sz w:val="24"/>
          <w:szCs w:val="20"/>
          <w:highlight w:val="none"/>
        </w:rPr>
      </w:pPr>
      <w:r>
        <w:rPr>
          <w:rFonts w:hint="eastAsia" w:ascii="仿宋" w:hAnsi="仿宋" w:eastAsia="仿宋" w:cs="仿宋"/>
          <w:snapToGrid w:val="0"/>
          <w:color w:val="0000FF"/>
          <w:kern w:val="28"/>
          <w:sz w:val="24"/>
          <w:szCs w:val="20"/>
          <w:highlight w:val="none"/>
        </w:rPr>
        <w:t>本项目的特定资格要求：</w:t>
      </w:r>
      <w:r>
        <w:rPr>
          <w:rFonts w:hint="eastAsia" w:ascii="仿宋" w:hAnsi="仿宋" w:eastAsia="仿宋" w:cs="仿宋"/>
          <w:snapToGrid w:val="0"/>
          <w:color w:val="0000FF"/>
          <w:kern w:val="28"/>
          <w:sz w:val="24"/>
          <w:szCs w:val="20"/>
          <w:highlight w:val="none"/>
          <w:lang w:val="en-US" w:eastAsia="zh-CN"/>
        </w:rPr>
        <w:t>无</w:t>
      </w:r>
      <w:r>
        <w:rPr>
          <w:rFonts w:hint="eastAsia" w:ascii="仿宋" w:hAnsi="仿宋" w:eastAsia="仿宋" w:cs="仿宋"/>
          <w:snapToGrid w:val="0"/>
          <w:color w:val="0000FF"/>
          <w:kern w:val="28"/>
          <w:sz w:val="24"/>
          <w:szCs w:val="20"/>
          <w:highlight w:val="none"/>
        </w:rPr>
        <w:t>；</w:t>
      </w:r>
    </w:p>
    <w:p>
      <w:pPr>
        <w:widowControl/>
        <w:spacing w:line="360" w:lineRule="auto"/>
        <w:ind w:firstLine="480" w:firstLineChars="200"/>
        <w:jc w:val="left"/>
        <w:rPr>
          <w:rFonts w:ascii="仿宋" w:hAnsi="仿宋" w:eastAsia="仿宋" w:cs="仿宋"/>
          <w:sz w:val="24"/>
        </w:rPr>
      </w:pPr>
    </w:p>
    <w:p>
      <w:pPr>
        <w:snapToGrid w:val="0"/>
        <w:spacing w:line="360" w:lineRule="auto"/>
        <w:ind w:firstLine="5880" w:firstLineChars="2450"/>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kern w:val="0"/>
          <w:sz w:val="24"/>
          <w:lang w:val="zh-CN"/>
        </w:rPr>
      </w:pPr>
    </w:p>
    <w:p>
      <w:pPr>
        <w:snapToGrid w:val="0"/>
        <w:spacing w:line="360" w:lineRule="auto"/>
        <w:ind w:right="480"/>
        <w:jc w:val="center"/>
        <w:rPr>
          <w:rFonts w:ascii="仿宋" w:hAnsi="仿宋" w:eastAsia="仿宋" w:cs="仿宋"/>
          <w:b/>
          <w:kern w:val="0"/>
          <w:sz w:val="32"/>
          <w:szCs w:val="32"/>
          <w:lang w:val="zh-CN"/>
        </w:rPr>
        <w:sectPr>
          <w:footerReference r:id="rId9" w:type="first"/>
          <w:footerReference r:id="rId8" w:type="default"/>
          <w:pgSz w:w="11906" w:h="16838"/>
          <w:pgMar w:top="1247" w:right="1418" w:bottom="1276" w:left="1418" w:header="851" w:footer="992" w:gutter="0"/>
          <w:pgBorders>
            <w:top w:val="none" w:sz="0" w:space="0"/>
            <w:left w:val="none" w:sz="0" w:space="0"/>
            <w:bottom w:val="none" w:sz="0" w:space="0"/>
            <w:right w:val="none" w:sz="0" w:space="0"/>
          </w:pgBorders>
          <w:pgNumType w:start="1"/>
          <w:cols w:space="720" w:num="1"/>
          <w:docGrid w:linePitch="312" w:charSpace="0"/>
        </w:sectPr>
      </w:pPr>
    </w:p>
    <w:p>
      <w:pPr>
        <w:spacing w:line="360" w:lineRule="auto"/>
        <w:ind w:right="420" w:firstLine="2530" w:firstLineChars="700"/>
        <w:jc w:val="left"/>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left"/>
        <w:outlineLvl w:val="0"/>
        <w:rPr>
          <w:rFonts w:ascii="仿宋" w:hAnsi="仿宋" w:eastAsia="仿宋" w:cs="仿宋"/>
          <w:b/>
          <w:kern w:val="0"/>
          <w:sz w:val="24"/>
        </w:rPr>
      </w:pPr>
    </w:p>
    <w:p>
      <w:pPr>
        <w:spacing w:line="360" w:lineRule="auto"/>
        <w:ind w:firstLine="3654" w:firstLineChars="1300"/>
        <w:jc w:val="left"/>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numPr>
          <w:ilvl w:val="0"/>
          <w:numId w:val="20"/>
        </w:numPr>
        <w:snapToGrid w:val="0"/>
        <w:spacing w:line="360" w:lineRule="auto"/>
        <w:rPr>
          <w:rFonts w:ascii="仿宋" w:hAnsi="仿宋" w:eastAsia="仿宋" w:cs="仿宋"/>
          <w:sz w:val="24"/>
        </w:rPr>
      </w:pPr>
      <w:r>
        <w:rPr>
          <w:rFonts w:hint="eastAsia" w:ascii="仿宋" w:hAnsi="仿宋" w:eastAsia="仿宋" w:cs="仿宋"/>
          <w:sz w:val="24"/>
        </w:rPr>
        <w:t>响应函……………………………………………………………………………（页码）</w:t>
      </w:r>
    </w:p>
    <w:p>
      <w:pPr>
        <w:numPr>
          <w:ilvl w:val="255"/>
          <w:numId w:val="0"/>
        </w:numPr>
        <w:snapToGrid w:val="0"/>
        <w:spacing w:line="360" w:lineRule="auto"/>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rPr>
          <w:rFonts w:ascii="仿宋" w:hAnsi="仿宋" w:eastAsia="仿宋" w:cs="仿宋"/>
          <w:sz w:val="24"/>
        </w:rPr>
      </w:pPr>
      <w:r>
        <w:rPr>
          <w:rFonts w:hint="eastAsia" w:ascii="仿宋" w:hAnsi="仿宋" w:eastAsia="仿宋" w:cs="仿宋"/>
          <w:sz w:val="24"/>
        </w:rPr>
        <w:t>（3）评标标准相应的商务技术资料…………………………………………………（页码）</w:t>
      </w:r>
    </w:p>
    <w:p>
      <w:pPr>
        <w:snapToGrid w:val="0"/>
        <w:spacing w:line="360" w:lineRule="auto"/>
        <w:rPr>
          <w:rFonts w:ascii="仿宋" w:hAnsi="仿宋" w:eastAsia="仿宋" w:cs="仿宋"/>
          <w:sz w:val="24"/>
        </w:rPr>
      </w:pPr>
      <w:r>
        <w:rPr>
          <w:rFonts w:hint="eastAsia" w:ascii="仿宋" w:hAnsi="仿宋" w:eastAsia="仿宋" w:cs="仿宋"/>
          <w:sz w:val="24"/>
        </w:rPr>
        <w:t>（4）商务技术偏离表…………………………………………………………………（页码）</w:t>
      </w:r>
    </w:p>
    <w:p>
      <w:pPr>
        <w:snapToGrid w:val="0"/>
        <w:spacing w:line="360" w:lineRule="auto"/>
        <w:rPr>
          <w:rFonts w:ascii="仿宋" w:hAnsi="仿宋" w:eastAsia="仿宋" w:cs="仿宋"/>
          <w:sz w:val="24"/>
        </w:rPr>
      </w:pPr>
      <w:r>
        <w:rPr>
          <w:rFonts w:hint="eastAsia" w:ascii="仿宋" w:hAnsi="仿宋" w:eastAsia="仿宋" w:cs="仿宋"/>
          <w:sz w:val="24"/>
        </w:rPr>
        <w:t>（5）政府采购供应商廉洁自律承诺书………………………………………………（页码）</w:t>
      </w: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
      <w:pPr>
        <w:pStyle w:val="73"/>
        <w:ind w:firstLine="480"/>
      </w:pPr>
    </w:p>
    <w:p>
      <w:pPr>
        <w:pStyle w:val="73"/>
        <w:ind w:firstLine="480"/>
      </w:pPr>
    </w:p>
    <w:p>
      <w:pPr>
        <w:pStyle w:val="73"/>
        <w:ind w:firstLine="480"/>
      </w:pPr>
    </w:p>
    <w:p>
      <w:pPr>
        <w:pStyle w:val="73"/>
        <w:ind w:firstLine="480"/>
      </w:pPr>
    </w:p>
    <w:p>
      <w:pPr>
        <w:pStyle w:val="16"/>
      </w:pPr>
    </w:p>
    <w:p/>
    <w:p/>
    <w:p>
      <w:pPr>
        <w:pStyle w:val="16"/>
      </w:pPr>
    </w:p>
    <w:p/>
    <w:p>
      <w:pPr>
        <w:spacing w:line="360" w:lineRule="auto"/>
        <w:jc w:val="center"/>
        <w:rPr>
          <w:rFonts w:ascii="仿宋" w:hAnsi="仿宋" w:eastAsia="仿宋" w:cs="仿宋"/>
          <w:b/>
          <w:bCs/>
          <w:sz w:val="32"/>
          <w:szCs w:val="32"/>
        </w:rPr>
      </w:pPr>
      <w:r>
        <w:rPr>
          <w:rFonts w:hint="eastAsia" w:ascii="仿宋" w:hAnsi="仿宋" w:eastAsia="仿宋" w:cs="仿宋"/>
          <w:b/>
          <w:kern w:val="0"/>
          <w:sz w:val="32"/>
          <w:szCs w:val="32"/>
        </w:rPr>
        <w:t>1、响应</w:t>
      </w:r>
      <w:r>
        <w:rPr>
          <w:rFonts w:hint="eastAsia" w:ascii="仿宋" w:hAnsi="仿宋" w:eastAsia="仿宋" w:cs="仿宋"/>
          <w:b/>
          <w:sz w:val="32"/>
          <w:szCs w:val="32"/>
        </w:rPr>
        <w:t>函</w:t>
      </w:r>
    </w:p>
    <w:p>
      <w:pPr>
        <w:spacing w:line="360" w:lineRule="auto"/>
        <w:rPr>
          <w:rFonts w:ascii="仿宋" w:hAnsi="仿宋" w:eastAsia="仿宋" w:cs="仿宋"/>
          <w:sz w:val="24"/>
        </w:rPr>
      </w:pPr>
      <w:r>
        <w:rPr>
          <w:rFonts w:hint="eastAsia" w:ascii="仿宋" w:hAnsi="仿宋" w:eastAsia="仿宋" w:cs="仿宋"/>
          <w:sz w:val="24"/>
        </w:rPr>
        <w:t>（采购人）、（采购代理机构）：</w:t>
      </w:r>
    </w:p>
    <w:p>
      <w:pPr>
        <w:spacing w:line="360" w:lineRule="auto"/>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(职务、职称)为全权代表，参加贵方组织的（项目名称）【项目编号：（采购编号）】的有关活动，并对此项目进行响应。为此：</w:t>
      </w:r>
    </w:p>
    <w:p>
      <w:pPr>
        <w:pStyle w:val="73"/>
        <w:numPr>
          <w:ilvl w:val="0"/>
          <w:numId w:val="21"/>
        </w:numPr>
        <w:snapToGrid w:val="0"/>
        <w:ind w:firstLineChars="0"/>
        <w:rPr>
          <w:rFonts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90 </w:t>
      </w:r>
      <w:r>
        <w:rPr>
          <w:rFonts w:hint="eastAsia" w:ascii="仿宋" w:hAnsi="仿宋" w:eastAsia="仿宋" w:cs="仿宋"/>
        </w:rPr>
        <w:t>天，（不少于90天），本响应文件在响应有效期满之前均具有约束力。</w:t>
      </w:r>
    </w:p>
    <w:p>
      <w:pPr>
        <w:numPr>
          <w:ilvl w:val="0"/>
          <w:numId w:val="21"/>
        </w:numPr>
        <w:adjustRightInd/>
        <w:spacing w:line="360" w:lineRule="auto"/>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pPr>
        <w:numPr>
          <w:ilvl w:val="0"/>
          <w:numId w:val="21"/>
        </w:numPr>
        <w:adjustRightInd/>
        <w:spacing w:line="360" w:lineRule="auto"/>
        <w:rPr>
          <w:rFonts w:ascii="仿宋" w:hAnsi="仿宋" w:eastAsia="仿宋" w:cs="仿宋"/>
          <w:sz w:val="24"/>
        </w:rPr>
      </w:pPr>
      <w:r>
        <w:rPr>
          <w:rFonts w:hint="eastAsia" w:ascii="仿宋" w:hAnsi="仿宋" w:eastAsia="仿宋" w:cs="仿宋"/>
          <w:sz w:val="24"/>
        </w:rPr>
        <w:t>我方承诺除响应文件列出的偏离外，我方响应磋商文件的全部要求。</w:t>
      </w:r>
    </w:p>
    <w:p>
      <w:pPr>
        <w:numPr>
          <w:ilvl w:val="0"/>
          <w:numId w:val="21"/>
        </w:numPr>
        <w:adjustRightInd/>
        <w:spacing w:line="360" w:lineRule="auto"/>
        <w:rPr>
          <w:rFonts w:ascii="仿宋" w:hAnsi="仿宋" w:eastAsia="仿宋" w:cs="仿宋"/>
          <w:sz w:val="24"/>
        </w:rPr>
      </w:pPr>
      <w:r>
        <w:rPr>
          <w:rFonts w:hint="eastAsia" w:ascii="仿宋" w:hAnsi="仿宋" w:eastAsia="仿宋" w:cs="仿宋"/>
          <w:sz w:val="24"/>
        </w:rPr>
        <w:t>保证遵守磋商文件中的其他有关规定。</w:t>
      </w:r>
    </w:p>
    <w:p>
      <w:pPr>
        <w:numPr>
          <w:ilvl w:val="0"/>
          <w:numId w:val="21"/>
        </w:numPr>
        <w:adjustRightInd/>
        <w:spacing w:line="360" w:lineRule="auto"/>
        <w:rPr>
          <w:rFonts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pPr>
        <w:numPr>
          <w:ilvl w:val="0"/>
          <w:numId w:val="21"/>
        </w:numPr>
        <w:adjustRightInd/>
        <w:spacing w:line="360" w:lineRule="auto"/>
        <w:rPr>
          <w:rFonts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pPr>
        <w:numPr>
          <w:ilvl w:val="0"/>
          <w:numId w:val="21"/>
        </w:numPr>
        <w:adjustRightInd/>
        <w:spacing w:line="360" w:lineRule="auto"/>
        <w:rPr>
          <w:rFonts w:ascii="仿宋" w:hAnsi="仿宋" w:eastAsia="仿宋" w:cs="仿宋"/>
          <w:sz w:val="24"/>
        </w:rPr>
      </w:pPr>
      <w:r>
        <w:rPr>
          <w:rFonts w:hint="eastAsia" w:ascii="仿宋" w:hAnsi="仿宋" w:eastAsia="仿宋" w:cs="仿宋"/>
          <w:sz w:val="24"/>
        </w:rPr>
        <w:t>如我方成交，我方承诺：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4.3按照磋商文件要求提交履约保证金；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numPr>
          <w:ilvl w:val="0"/>
          <w:numId w:val="21"/>
        </w:numPr>
        <w:adjustRightInd/>
        <w:spacing w:line="360" w:lineRule="auto"/>
        <w:rPr>
          <w:rFonts w:ascii="仿宋" w:hAnsi="仿宋" w:eastAsia="仿宋" w:cs="仿宋"/>
          <w:sz w:val="24"/>
        </w:rPr>
      </w:pPr>
      <w:r>
        <w:rPr>
          <w:rFonts w:hint="eastAsia" w:ascii="仿宋" w:hAnsi="仿宋" w:eastAsia="仿宋" w:cs="仿宋"/>
          <w:sz w:val="24"/>
        </w:rPr>
        <w:t>其他补充说明:                                        。</w:t>
      </w:r>
    </w:p>
    <w:p>
      <w:pPr>
        <w:autoSpaceDE w:val="0"/>
        <w:autoSpaceDN w:val="0"/>
        <w:spacing w:line="360" w:lineRule="auto"/>
        <w:ind w:firstLine="3960" w:firstLineChars="1650"/>
        <w:rPr>
          <w:rFonts w:ascii="仿宋" w:hAnsi="仿宋" w:eastAsia="仿宋" w:cs="仿宋"/>
          <w:kern w:val="0"/>
          <w:sz w:val="24"/>
          <w:lang w:val="zh-CN"/>
        </w:rPr>
      </w:pP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pStyle w:val="16"/>
        <w:rPr>
          <w:lang w:val="en-US"/>
        </w:rPr>
      </w:pPr>
    </w:p>
    <w:p/>
    <w:p/>
    <w:p/>
    <w:p/>
    <w:p/>
    <w:p>
      <w:pPr>
        <w:pStyle w:val="73"/>
        <w:ind w:firstLine="480"/>
      </w:pPr>
    </w:p>
    <w:p>
      <w:pPr>
        <w:pStyle w:val="73"/>
        <w:ind w:firstLine="480"/>
      </w:pPr>
    </w:p>
    <w:p>
      <w:pPr>
        <w:pStyle w:val="73"/>
        <w:ind w:firstLine="480"/>
      </w:pPr>
    </w:p>
    <w:p>
      <w:pPr>
        <w:widowControl/>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2、</w:t>
      </w:r>
      <w:r>
        <w:rPr>
          <w:rFonts w:hint="eastAsia" w:ascii="仿宋" w:hAnsi="仿宋" w:eastAsia="仿宋" w:cs="仿宋"/>
          <w:b/>
          <w:kern w:val="0"/>
          <w:sz w:val="32"/>
          <w:szCs w:val="32"/>
          <w:lang w:val="zh-CN"/>
        </w:rPr>
        <w:t>法人授权书</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（项目名称）【项目编号：（采购编号）】</w:t>
      </w:r>
      <w:r>
        <w:rPr>
          <w:rFonts w:hint="eastAsia" w:ascii="仿宋" w:hAnsi="仿宋" w:eastAsia="仿宋" w:cs="仿宋"/>
          <w:kern w:val="0"/>
          <w:sz w:val="24"/>
          <w:lang w:val="zh-CN"/>
        </w:rPr>
        <w:t>政府采购响应的一切事项，若成交则全权代表本公司签订相关合同，并负责处理合同履行等事宜。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kern w:val="0"/>
          <w:sz w:val="24"/>
          <w:lang w:val="zh-CN"/>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sz w:val="24"/>
        </w:rPr>
      </w:pPr>
      <w:r>
        <w:rPr>
          <w:rFonts w:hint="eastAsia" w:ascii="仿宋" w:hAnsi="仿宋" w:eastAsia="仿宋" w:cs="仿宋"/>
          <w:b/>
          <w:sz w:val="30"/>
          <w:szCs w:val="30"/>
        </w:rPr>
        <w:t>授权代表的身份证（复印件）</w:t>
      </w:r>
    </w:p>
    <w:p>
      <w:pPr>
        <w:pStyle w:val="621"/>
        <w:spacing w:line="360" w:lineRule="auto"/>
        <w:rPr>
          <w:rFonts w:ascii="仿宋" w:hAnsi="仿宋" w:eastAsia="仿宋" w:cs="仿宋"/>
          <w:bCs/>
          <w:sz w:val="24"/>
        </w:rPr>
      </w:pPr>
      <w:r>
        <w:rPr>
          <w:rFonts w:hint="eastAsia" w:ascii="仿宋" w:hAnsi="仿宋" w:eastAsia="仿宋" w:cs="仿宋"/>
          <w:bCs/>
          <w:sz w:val="24"/>
        </w:rPr>
        <w:t>授权代表身份证件扫描件：</w:t>
      </w:r>
    </w:p>
    <w:tbl>
      <w:tblPr>
        <w:tblStyle w:val="71"/>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621"/>
              <w:spacing w:line="360" w:lineRule="auto"/>
              <w:rPr>
                <w:rFonts w:ascii="仿宋" w:hAnsi="仿宋" w:eastAsia="仿宋" w:cs="仿宋"/>
                <w:bCs/>
                <w:sz w:val="24"/>
              </w:rPr>
            </w:pPr>
            <w:r>
              <w:rPr>
                <w:rFonts w:hint="eastAsia" w:ascii="仿宋" w:hAnsi="仿宋" w:eastAsia="仿宋" w:cs="仿宋"/>
                <w:bCs/>
                <w:sz w:val="24"/>
              </w:rPr>
              <w:t>正面：                                 反面：</w:t>
            </w:r>
          </w:p>
          <w:p>
            <w:pPr>
              <w:pStyle w:val="621"/>
              <w:spacing w:line="360" w:lineRule="auto"/>
              <w:rPr>
                <w:rFonts w:ascii="仿宋" w:hAnsi="仿宋" w:eastAsia="仿宋" w:cs="仿宋"/>
                <w:bCs/>
                <w:sz w:val="24"/>
              </w:rPr>
            </w:pPr>
          </w:p>
        </w:tc>
      </w:tr>
    </w:tbl>
    <w:p>
      <w:pPr>
        <w:snapToGrid w:val="0"/>
        <w:spacing w:line="360" w:lineRule="auto"/>
        <w:ind w:firstLine="576"/>
        <w:jc w:val="right"/>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pPr>
        <w:snapToGrid w:val="0"/>
        <w:spacing w:line="360" w:lineRule="auto"/>
        <w:ind w:firstLine="576"/>
        <w:jc w:val="center"/>
        <w:rPr>
          <w:rFonts w:ascii="仿宋" w:hAnsi="仿宋" w:eastAsia="仿宋" w:cs="仿宋"/>
          <w:sz w:val="28"/>
          <w:szCs w:val="28"/>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numPr>
          <w:ilvl w:val="255"/>
          <w:numId w:val="0"/>
        </w:numPr>
        <w:snapToGrid w:val="0"/>
        <w:spacing w:line="360" w:lineRule="auto"/>
        <w:ind w:firstLine="2249" w:firstLineChars="700"/>
        <w:rPr>
          <w:rFonts w:ascii="仿宋" w:hAnsi="仿宋" w:eastAsia="仿宋" w:cs="仿宋"/>
          <w:b/>
          <w:kern w:val="0"/>
          <w:sz w:val="32"/>
          <w:szCs w:val="32"/>
        </w:rPr>
      </w:pPr>
      <w:r>
        <w:rPr>
          <w:rFonts w:hint="eastAsia" w:ascii="仿宋" w:hAnsi="仿宋" w:eastAsia="仿宋" w:cs="仿宋"/>
          <w:b/>
          <w:kern w:val="0"/>
          <w:sz w:val="32"/>
          <w:szCs w:val="32"/>
        </w:rPr>
        <w:t>3、评标标准相应的商务技术资料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（按磋商文件第五部分评审方法及评审标准评审方法前附表中“投标文件中评标标准相应的商务技术资料目录”提供资料。）</w:t>
      </w: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snapToGrid w:val="0"/>
        <w:spacing w:line="360" w:lineRule="auto"/>
        <w:rPr>
          <w:rFonts w:ascii="仿宋" w:hAnsi="仿宋" w:eastAsia="仿宋" w:cs="仿宋"/>
          <w:b/>
          <w:kern w:val="0"/>
          <w:sz w:val="32"/>
          <w:szCs w:val="32"/>
        </w:rPr>
      </w:pPr>
    </w:p>
    <w:p>
      <w:pPr>
        <w:numPr>
          <w:ilvl w:val="255"/>
          <w:numId w:val="0"/>
        </w:numPr>
        <w:snapToGrid w:val="0"/>
        <w:spacing w:line="360" w:lineRule="auto"/>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4、商务技术偏离表</w:t>
      </w:r>
    </w:p>
    <w:tbl>
      <w:tblPr>
        <w:tblStyle w:val="7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磋商文件章节及具体内容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响应文件章节及具体内容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投标人保证：除商务技术偏离表列出的偏离外，投标人响应磋商文件的全部要求。不填写视同完全响应磋商文件要求。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rPr>
          <w:rFonts w:ascii="仿宋" w:hAnsi="仿宋" w:eastAsia="仿宋" w:cs="仿宋"/>
          <w:b/>
          <w:kern w:val="0"/>
          <w:sz w:val="32"/>
          <w:szCs w:val="32"/>
        </w:rPr>
      </w:pPr>
    </w:p>
    <w:p>
      <w:pPr>
        <w:pStyle w:val="16"/>
        <w:rPr>
          <w:rFonts w:ascii="仿宋" w:hAnsi="仿宋" w:eastAsia="仿宋" w:cs="仿宋"/>
          <w:b/>
          <w:kern w:val="0"/>
          <w:sz w:val="32"/>
          <w:szCs w:val="32"/>
          <w:lang w:val="en-US"/>
        </w:rPr>
      </w:pPr>
    </w:p>
    <w:p>
      <w:pPr>
        <w:rPr>
          <w:rFonts w:ascii="仿宋" w:hAnsi="仿宋" w:eastAsia="仿宋" w:cs="仿宋"/>
          <w:b/>
          <w:kern w:val="0"/>
          <w:sz w:val="32"/>
          <w:szCs w:val="32"/>
        </w:rPr>
      </w:pPr>
    </w:p>
    <w:p>
      <w:pPr>
        <w:pStyle w:val="16"/>
        <w:rPr>
          <w:rFonts w:ascii="仿宋" w:hAnsi="仿宋" w:eastAsia="仿宋" w:cs="仿宋"/>
          <w:b/>
          <w:kern w:val="0"/>
          <w:sz w:val="32"/>
          <w:szCs w:val="32"/>
          <w:lang w:val="en-US"/>
        </w:rPr>
      </w:pPr>
    </w:p>
    <w:p>
      <w:pPr>
        <w:rPr>
          <w:rFonts w:ascii="仿宋" w:hAnsi="仿宋" w:eastAsia="仿宋" w:cs="仿宋"/>
          <w:b/>
          <w:kern w:val="0"/>
          <w:sz w:val="32"/>
          <w:szCs w:val="32"/>
        </w:rPr>
      </w:pPr>
    </w:p>
    <w:p>
      <w:pPr>
        <w:pStyle w:val="16"/>
        <w:rPr>
          <w:rFonts w:ascii="仿宋" w:hAnsi="仿宋" w:eastAsia="仿宋" w:cs="仿宋"/>
          <w:b/>
          <w:kern w:val="0"/>
          <w:sz w:val="32"/>
          <w:szCs w:val="32"/>
          <w:lang w:val="en-US"/>
        </w:rPr>
      </w:pPr>
    </w:p>
    <w:p>
      <w:pPr>
        <w:rPr>
          <w:rFonts w:ascii="仿宋" w:hAnsi="仿宋" w:eastAsia="仿宋" w:cs="仿宋"/>
          <w:b/>
          <w:kern w:val="0"/>
          <w:sz w:val="32"/>
          <w:szCs w:val="32"/>
        </w:rPr>
      </w:pPr>
    </w:p>
    <w:p>
      <w:pPr>
        <w:pStyle w:val="73"/>
        <w:ind w:firstLine="643"/>
        <w:rPr>
          <w:rFonts w:ascii="仿宋" w:hAnsi="仿宋" w:eastAsia="仿宋" w:cs="仿宋"/>
          <w:b/>
          <w:kern w:val="0"/>
          <w:sz w:val="32"/>
          <w:szCs w:val="32"/>
        </w:rPr>
      </w:pPr>
    </w:p>
    <w:p>
      <w:pPr>
        <w:pStyle w:val="73"/>
        <w:ind w:firstLine="643"/>
        <w:rPr>
          <w:rFonts w:ascii="仿宋" w:hAnsi="仿宋" w:eastAsia="仿宋" w:cs="仿宋"/>
          <w:b/>
          <w:kern w:val="0"/>
          <w:sz w:val="32"/>
          <w:szCs w:val="32"/>
        </w:rPr>
      </w:pPr>
    </w:p>
    <w:p>
      <w:pPr>
        <w:pStyle w:val="73"/>
        <w:ind w:firstLine="643"/>
        <w:rPr>
          <w:rFonts w:ascii="仿宋" w:hAnsi="仿宋" w:eastAsia="仿宋" w:cs="仿宋"/>
          <w:b/>
          <w:kern w:val="0"/>
          <w:sz w:val="32"/>
          <w:szCs w:val="32"/>
        </w:rPr>
      </w:pPr>
    </w:p>
    <w:p>
      <w:pPr>
        <w:pStyle w:val="16"/>
        <w:ind w:firstLine="0"/>
        <w:rPr>
          <w:rFonts w:ascii="仿宋" w:hAnsi="仿宋" w:eastAsia="仿宋" w:cs="仿宋"/>
          <w:b/>
          <w:kern w:val="0"/>
          <w:sz w:val="32"/>
          <w:szCs w:val="32"/>
          <w:lang w:val="en-US"/>
        </w:rPr>
      </w:pPr>
    </w:p>
    <w:p>
      <w:pPr>
        <w:tabs>
          <w:tab w:val="left" w:pos="0"/>
        </w:tabs>
        <w:autoSpaceDE w:val="0"/>
        <w:autoSpaceDN w:val="0"/>
        <w:spacing w:line="360" w:lineRule="auto"/>
        <w:jc w:val="center"/>
        <w:rPr>
          <w:rFonts w:ascii="仿宋" w:hAnsi="仿宋" w:eastAsia="仿宋" w:cs="仿宋"/>
          <w:b/>
          <w:bCs/>
          <w:sz w:val="30"/>
          <w:szCs w:val="30"/>
        </w:rPr>
      </w:pPr>
      <w:r>
        <w:rPr>
          <w:rFonts w:hint="eastAsia" w:ascii="仿宋" w:hAnsi="仿宋" w:eastAsia="仿宋" w:cs="仿宋"/>
          <w:b/>
          <w:kern w:val="0"/>
          <w:sz w:val="32"/>
          <w:szCs w:val="32"/>
        </w:rPr>
        <w:t>5、</w:t>
      </w:r>
      <w:r>
        <w:rPr>
          <w:rFonts w:hint="eastAsia" w:ascii="仿宋" w:hAnsi="仿宋" w:eastAsia="仿宋" w:cs="仿宋"/>
          <w:b/>
          <w:kern w:val="0"/>
          <w:sz w:val="32"/>
          <w:szCs w:val="32"/>
          <w:lang w:val="zh-CN"/>
        </w:rPr>
        <w:t>政府采购供应商廉洁自律承诺书</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ind w:firstLine="5280" w:firstLineChars="220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pStyle w:val="73"/>
        <w:ind w:firstLine="480"/>
        <w:rPr>
          <w:rFonts w:ascii="仿宋" w:hAnsi="仿宋" w:eastAsia="仿宋" w:cs="仿宋"/>
          <w:kern w:val="0"/>
          <w:lang w:val="zh-CN"/>
        </w:rPr>
      </w:pPr>
    </w:p>
    <w:p>
      <w:pPr>
        <w:pStyle w:val="73"/>
        <w:ind w:firstLine="480"/>
        <w:rPr>
          <w:rFonts w:ascii="仿宋" w:hAnsi="仿宋" w:eastAsia="仿宋" w:cs="仿宋"/>
          <w:kern w:val="0"/>
          <w:lang w:val="zh-CN"/>
        </w:rPr>
      </w:pPr>
    </w:p>
    <w:p>
      <w:pPr>
        <w:pStyle w:val="73"/>
        <w:ind w:firstLine="480"/>
        <w:rPr>
          <w:rFonts w:ascii="仿宋" w:hAnsi="仿宋" w:eastAsia="仿宋" w:cs="仿宋"/>
          <w:kern w:val="0"/>
          <w:lang w:val="zh-CN"/>
        </w:rPr>
      </w:pPr>
    </w:p>
    <w:p>
      <w:pPr>
        <w:pStyle w:val="73"/>
        <w:ind w:firstLine="480"/>
        <w:rPr>
          <w:rFonts w:ascii="仿宋" w:hAnsi="仿宋" w:eastAsia="仿宋" w:cs="仿宋"/>
          <w:kern w:val="0"/>
          <w:lang w:val="zh-CN"/>
        </w:rPr>
      </w:pPr>
    </w:p>
    <w:p>
      <w:pPr>
        <w:ind w:firstLine="5280" w:firstLineChars="2200"/>
        <w:rPr>
          <w:rFonts w:ascii="仿宋" w:hAnsi="仿宋" w:eastAsia="仿宋" w:cs="仿宋"/>
          <w:kern w:val="0"/>
          <w:sz w:val="24"/>
          <w:lang w:val="zh-CN"/>
        </w:rPr>
      </w:pPr>
    </w:p>
    <w:p>
      <w:pPr>
        <w:pStyle w:val="16"/>
        <w:rPr>
          <w:lang w:val="zh-CN"/>
        </w:rPr>
      </w:pPr>
    </w:p>
    <w:p>
      <w:pPr>
        <w:ind w:firstLine="5280" w:firstLineChars="2200"/>
        <w:rPr>
          <w:rFonts w:ascii="仿宋" w:hAnsi="仿宋" w:eastAsia="仿宋" w:cs="仿宋"/>
          <w:kern w:val="0"/>
          <w:sz w:val="24"/>
          <w:lang w:val="zh-CN"/>
        </w:rPr>
      </w:pPr>
    </w:p>
    <w:p>
      <w:pPr>
        <w:ind w:firstLine="5280" w:firstLineChars="2200"/>
        <w:rPr>
          <w:rFonts w:ascii="仿宋" w:hAnsi="仿宋" w:eastAsia="仿宋" w:cs="仿宋"/>
          <w:kern w:val="0"/>
          <w:sz w:val="24"/>
          <w:lang w:val="zh-CN"/>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宋体" w:hAnsi="宋体" w:cs="宋体"/>
          <w:b/>
          <w:kern w:val="0"/>
          <w:sz w:val="36"/>
          <w:szCs w:val="36"/>
        </w:rPr>
      </w:pPr>
    </w:p>
    <w:p>
      <w:pPr>
        <w:numPr>
          <w:ilvl w:val="0"/>
          <w:numId w:val="22"/>
        </w:numPr>
        <w:spacing w:line="360" w:lineRule="auto"/>
        <w:rPr>
          <w:rFonts w:ascii="仿宋" w:hAnsi="仿宋" w:eastAsia="仿宋" w:cs="仿宋"/>
          <w:sz w:val="24"/>
        </w:rPr>
      </w:pPr>
      <w:r>
        <w:rPr>
          <w:rFonts w:hint="eastAsia" w:ascii="仿宋" w:hAnsi="仿宋" w:eastAsia="仿宋" w:cs="仿宋"/>
          <w:sz w:val="24"/>
        </w:rPr>
        <w:t>开标一览表（报价表）………………………………………………（页码）</w:t>
      </w:r>
    </w:p>
    <w:p>
      <w:pPr>
        <w:numPr>
          <w:ilvl w:val="0"/>
          <w:numId w:val="22"/>
        </w:numPr>
        <w:spacing w:line="360" w:lineRule="auto"/>
        <w:rPr>
          <w:rFonts w:ascii="仿宋" w:hAnsi="仿宋" w:eastAsia="仿宋" w:cs="仿宋"/>
          <w:sz w:val="24"/>
        </w:rPr>
      </w:pPr>
      <w:r>
        <w:rPr>
          <w:rFonts w:hint="eastAsia" w:ascii="仿宋" w:hAnsi="仿宋" w:eastAsia="仿宋" w:cs="仿宋"/>
          <w:sz w:val="24"/>
        </w:rPr>
        <w:t>报价情况说明（如有）………………………………………………（页码）</w:t>
      </w:r>
    </w:p>
    <w:p>
      <w:pPr>
        <w:pStyle w:val="16"/>
      </w:pPr>
    </w:p>
    <w:p>
      <w:pPr>
        <w:pStyle w:val="16"/>
        <w:ind w:firstLine="0"/>
        <w:rPr>
          <w:lang w:val="en-US"/>
        </w:rPr>
      </w:pPr>
    </w:p>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ind w:firstLine="480"/>
      </w:pPr>
    </w:p>
    <w:p>
      <w:pPr>
        <w:pStyle w:val="73"/>
        <w:numPr>
          <w:ilvl w:val="255"/>
          <w:numId w:val="0"/>
        </w:num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1、开标一览表（报价表）</w:t>
      </w:r>
    </w:p>
    <w:p>
      <w:pPr>
        <w:autoSpaceDE w:val="0"/>
        <w:autoSpaceDN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pacing w:line="360" w:lineRule="auto"/>
        <w:ind w:firstLine="720"/>
        <w:rPr>
          <w:rFonts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本响应文件签字方，谨此向你方发出要约如下：如你方接受本响应，我方承诺按照如下报价一览表的价格完成</w:t>
      </w:r>
      <w:r>
        <w:rPr>
          <w:rFonts w:hint="eastAsia" w:ascii="仿宋" w:hAnsi="仿宋" w:eastAsia="仿宋" w:cs="仿宋"/>
          <w:sz w:val="24"/>
        </w:rPr>
        <w:t>（项目名称）【项目编号：（采购编号）】</w:t>
      </w:r>
      <w:r>
        <w:rPr>
          <w:rFonts w:hint="eastAsia" w:ascii="仿宋" w:hAnsi="仿宋" w:eastAsia="仿宋" w:cs="仿宋"/>
          <w:kern w:val="0"/>
          <w:sz w:val="24"/>
          <w:lang w:val="zh-CN"/>
        </w:rPr>
        <w:t>的实施。</w:t>
      </w:r>
    </w:p>
    <w:tbl>
      <w:tblPr>
        <w:tblStyle w:val="71"/>
        <w:tblpPr w:leftFromText="180" w:rightFromText="180" w:vertAnchor="text" w:horzAnchor="page" w:tblpX="1397" w:tblpY="280"/>
        <w:tblOverlap w:val="never"/>
        <w:tblW w:w="911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59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933" w:hRule="atLeast"/>
        </w:trPr>
        <w:tc>
          <w:tcPr>
            <w:tcW w:w="3198" w:type="dxa"/>
            <w:tcBorders>
              <w:tl2br w:val="nil"/>
              <w:tr2bl w:val="nil"/>
            </w:tcBorders>
            <w:vAlign w:val="center"/>
          </w:tcPr>
          <w:p>
            <w:pPr>
              <w:spacing w:line="540" w:lineRule="exact"/>
              <w:jc w:val="center"/>
              <w:rPr>
                <w:rFonts w:ascii="仿宋" w:hAnsi="仿宋" w:eastAsia="仿宋" w:cs="仿宋"/>
                <w:b/>
                <w:bCs/>
                <w:sz w:val="24"/>
              </w:rPr>
            </w:pPr>
            <w:r>
              <w:rPr>
                <w:rFonts w:hint="eastAsia" w:ascii="仿宋" w:hAnsi="仿宋" w:eastAsia="仿宋" w:cs="仿宋"/>
                <w:b/>
                <w:bCs/>
                <w:sz w:val="24"/>
              </w:rPr>
              <w:t>项目名称</w:t>
            </w:r>
          </w:p>
        </w:tc>
        <w:tc>
          <w:tcPr>
            <w:tcW w:w="5920" w:type="dxa"/>
            <w:tcBorders>
              <w:tl2br w:val="nil"/>
              <w:tr2bl w:val="nil"/>
            </w:tcBorders>
            <w:vAlign w:val="center"/>
          </w:tcPr>
          <w:p>
            <w:pPr>
              <w:spacing w:line="540" w:lineRule="exact"/>
              <w:jc w:val="center"/>
              <w:rPr>
                <w:rFonts w:ascii="仿宋" w:hAnsi="仿宋" w:eastAsia="仿宋" w:cs="仿宋"/>
                <w:b/>
                <w:bCs/>
                <w:sz w:val="24"/>
              </w:rPr>
            </w:pPr>
            <w:r>
              <w:rPr>
                <w:rFonts w:hint="eastAsia" w:ascii="仿宋" w:hAnsi="仿宋" w:eastAsia="仿宋" w:cs="仿宋"/>
                <w:b/>
                <w:bCs/>
                <w:sz w:val="24"/>
                <w:lang w:eastAsia="zh-CN"/>
              </w:rPr>
              <w:t>长兴县地籍成果入库汇交项目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pPr>
              <w:spacing w:line="540" w:lineRule="exact"/>
              <w:jc w:val="center"/>
              <w:rPr>
                <w:rFonts w:ascii="仿宋" w:hAnsi="仿宋" w:eastAsia="仿宋" w:cs="仿宋"/>
                <w:b/>
                <w:bCs/>
                <w:sz w:val="24"/>
              </w:rPr>
            </w:pPr>
            <w:r>
              <w:rPr>
                <w:rFonts w:hint="eastAsia" w:ascii="仿宋" w:hAnsi="仿宋" w:eastAsia="仿宋" w:cs="仿宋"/>
                <w:b/>
                <w:bCs/>
                <w:sz w:val="24"/>
              </w:rPr>
              <w:t>投标报价（元）</w:t>
            </w:r>
          </w:p>
        </w:tc>
        <w:tc>
          <w:tcPr>
            <w:tcW w:w="5920" w:type="dxa"/>
            <w:tcBorders>
              <w:tl2br w:val="nil"/>
              <w:tr2bl w:val="nil"/>
            </w:tcBorders>
            <w:vAlign w:val="center"/>
          </w:tcPr>
          <w:p>
            <w:pPr>
              <w:spacing w:line="540" w:lineRule="exact"/>
              <w:jc w:val="center"/>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trPr>
        <w:tc>
          <w:tcPr>
            <w:tcW w:w="3198" w:type="dxa"/>
            <w:tcBorders>
              <w:tl2br w:val="nil"/>
              <w:tr2bl w:val="nil"/>
            </w:tcBorders>
            <w:vAlign w:val="center"/>
          </w:tcPr>
          <w:p>
            <w:pPr>
              <w:spacing w:line="540" w:lineRule="exact"/>
              <w:jc w:val="center"/>
              <w:rPr>
                <w:rFonts w:ascii="仿宋" w:hAnsi="仿宋" w:eastAsia="仿宋" w:cs="仿宋"/>
                <w:b/>
                <w:bCs/>
                <w:sz w:val="24"/>
              </w:rPr>
            </w:pPr>
            <w:r>
              <w:rPr>
                <w:rFonts w:hint="eastAsia" w:ascii="仿宋" w:hAnsi="仿宋" w:eastAsia="仿宋" w:cs="仿宋"/>
                <w:b/>
                <w:bCs/>
                <w:sz w:val="24"/>
              </w:rPr>
              <w:t>服务期</w:t>
            </w:r>
          </w:p>
        </w:tc>
        <w:tc>
          <w:tcPr>
            <w:tcW w:w="5920" w:type="dxa"/>
            <w:tcBorders>
              <w:tl2br w:val="nil"/>
              <w:tr2bl w:val="nil"/>
            </w:tcBorders>
            <w:vAlign w:val="center"/>
          </w:tcPr>
          <w:p>
            <w:pPr>
              <w:spacing w:line="540" w:lineRule="exact"/>
              <w:jc w:val="center"/>
              <w:rPr>
                <w:rFonts w:ascii="仿宋" w:hAnsi="仿宋" w:eastAsia="仿宋" w:cs="仿宋"/>
                <w:sz w:val="24"/>
              </w:rPr>
            </w:pPr>
          </w:p>
        </w:tc>
      </w:tr>
    </w:tbl>
    <w:p>
      <w:pPr>
        <w:pStyle w:val="73"/>
        <w:ind w:firstLine="0" w:firstLineChars="0"/>
        <w:rPr>
          <w:rFonts w:ascii="仿宋" w:hAnsi="仿宋" w:eastAsia="仿宋" w:cs="仿宋"/>
          <w:kern w:val="0"/>
          <w:lang w:val="zh-CN"/>
        </w:rPr>
      </w:pPr>
      <w:r>
        <w:rPr>
          <w:rFonts w:hint="eastAsia" w:ascii="仿宋" w:hAnsi="仿宋" w:eastAsia="仿宋" w:cs="仿宋"/>
        </w:rPr>
        <w:t xml:space="preserve"> 注：</w:t>
      </w:r>
      <w:r>
        <w:rPr>
          <w:rFonts w:hint="eastAsia" w:ascii="仿宋" w:hAnsi="仿宋" w:eastAsia="仿宋" w:cs="仿宋"/>
          <w:kern w:val="0"/>
          <w:lang w:val="zh-CN"/>
        </w:rPr>
        <w:t>1、供应商需按本表格式填写</w:t>
      </w:r>
      <w:r>
        <w:rPr>
          <w:rFonts w:hint="eastAsia" w:ascii="仿宋" w:hAnsi="仿宋" w:eastAsia="仿宋" w:cs="仿宋"/>
          <w:b/>
          <w:kern w:val="0"/>
          <w:lang w:val="zh-CN"/>
        </w:rPr>
        <w:t>，</w:t>
      </w:r>
      <w:r>
        <w:rPr>
          <w:rFonts w:hint="eastAsia" w:ascii="仿宋" w:hAnsi="仿宋" w:eastAsia="仿宋" w:cs="仿宋"/>
          <w:b/>
          <w:kern w:val="0"/>
        </w:rPr>
        <w:t>否则视为</w:t>
      </w:r>
      <w:r>
        <w:rPr>
          <w:rFonts w:hint="eastAsia" w:ascii="仿宋" w:hAnsi="仿宋" w:eastAsia="仿宋" w:cs="仿宋"/>
          <w:b/>
        </w:rPr>
        <w:t>响应文件含有采购人不能接受的附加条件，响应无效</w:t>
      </w:r>
      <w:r>
        <w:rPr>
          <w:rFonts w:hint="eastAsia" w:ascii="仿宋" w:hAnsi="仿宋" w:eastAsia="仿宋" w:cs="仿宋"/>
          <w:kern w:val="0"/>
          <w:lang w:val="zh-CN"/>
        </w:rPr>
        <w:t>。</w:t>
      </w:r>
    </w:p>
    <w:p>
      <w:pPr>
        <w:numPr>
          <w:ilvl w:val="0"/>
          <w:numId w:val="23"/>
        </w:numPr>
        <w:snapToGrid w:val="0"/>
        <w:spacing w:line="360" w:lineRule="auto"/>
        <w:ind w:firstLine="480" w:firstLineChars="200"/>
        <w:jc w:val="left"/>
        <w:rPr>
          <w:rFonts w:ascii="仿宋" w:hAnsi="仿宋" w:eastAsia="仿宋" w:cs="仿宋"/>
          <w:b/>
          <w:sz w:val="24"/>
        </w:rPr>
      </w:pP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报价文件含有采购人不能接受的附加条件，响应无效</w:t>
      </w:r>
      <w:r>
        <w:rPr>
          <w:rFonts w:hint="eastAsia" w:ascii="仿宋" w:hAnsi="仿宋" w:eastAsia="仿宋" w:cs="仿宋"/>
          <w:b/>
          <w:kern w:val="0"/>
          <w:sz w:val="24"/>
          <w:lang w:val="zh-CN"/>
        </w:rPr>
        <w:t>；采购内容未包含在《</w:t>
      </w:r>
      <w:r>
        <w:rPr>
          <w:rFonts w:hint="eastAsia" w:ascii="仿宋" w:hAnsi="仿宋" w:eastAsia="仿宋" w:cs="仿宋"/>
          <w:b/>
          <w:kern w:val="0"/>
          <w:sz w:val="24"/>
        </w:rPr>
        <w:t>开标</w:t>
      </w:r>
      <w:r>
        <w:rPr>
          <w:rFonts w:hint="eastAsia" w:ascii="仿宋" w:hAnsi="仿宋" w:eastAsia="仿宋" w:cs="仿宋"/>
          <w:b/>
          <w:kern w:val="0"/>
          <w:sz w:val="24"/>
          <w:lang w:val="zh-CN"/>
        </w:rPr>
        <w:t>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pPr>
        <w:snapToGrid w:val="0"/>
        <w:spacing w:line="360" w:lineRule="auto"/>
        <w:ind w:firstLine="480" w:firstLineChars="200"/>
        <w:jc w:val="left"/>
        <w:rPr>
          <w:rFonts w:ascii="仿宋" w:hAnsi="仿宋" w:eastAsia="仿宋" w:cs="仿宋"/>
          <w:b/>
          <w:bCs/>
          <w:color w:val="0000FF"/>
          <w:kern w:val="0"/>
          <w:sz w:val="24"/>
        </w:rPr>
      </w:pPr>
      <w:r>
        <w:rPr>
          <w:rFonts w:hint="eastAsia" w:ascii="仿宋" w:hAnsi="仿宋" w:eastAsia="仿宋" w:cs="仿宋"/>
          <w:kern w:val="0"/>
          <w:sz w:val="24"/>
        </w:rPr>
        <w:t>3、</w:t>
      </w:r>
      <w:r>
        <w:rPr>
          <w:rFonts w:hint="eastAsia" w:ascii="仿宋" w:hAnsi="仿宋" w:eastAsia="仿宋" w:cs="仿宋"/>
          <w:kern w:val="0"/>
          <w:sz w:val="24"/>
          <w:lang w:val="zh-CN"/>
        </w:rPr>
        <w:t>采购内容未包含在《</w:t>
      </w:r>
      <w:r>
        <w:rPr>
          <w:rFonts w:hint="eastAsia" w:ascii="仿宋" w:hAnsi="仿宋" w:eastAsia="仿宋" w:cs="仿宋"/>
          <w:kern w:val="0"/>
          <w:sz w:val="24"/>
        </w:rPr>
        <w:t>开标</w:t>
      </w:r>
      <w:r>
        <w:rPr>
          <w:rFonts w:hint="eastAsia" w:ascii="仿宋" w:hAnsi="仿宋" w:eastAsia="仿宋" w:cs="仿宋"/>
          <w:kern w:val="0"/>
          <w:sz w:val="24"/>
          <w:lang w:val="zh-CN"/>
        </w:rPr>
        <w:t>一览表（报价表）》名称栏中，投标人不能作出合理解释的，视为投标文件含有采购人不能接受的附加条件的，投标无效。</w:t>
      </w:r>
      <w:r>
        <w:rPr>
          <w:rFonts w:hint="eastAsia" w:ascii="仿宋" w:hAnsi="仿宋" w:eastAsia="仿宋" w:cs="仿宋"/>
          <w:b/>
          <w:bCs/>
          <w:color w:val="0000FF"/>
          <w:kern w:val="0"/>
          <w:sz w:val="24"/>
          <w:lang w:val="zh-CN"/>
        </w:rPr>
        <w:t>(如投标单位投标报价低于项目预算金额 50%的，应当提交报价情况说明，详细阐述不影响产品质量或者诚信履约的具体原因。)</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、特别提示：采购代理机构将对项目名称和项目编号，成交供应商名称、地址和成交金额，主要成交标的名称、服务范围、服务要求、服务时间、服务标准等予以公示。</w:t>
      </w:r>
    </w:p>
    <w:p>
      <w:pPr>
        <w:pStyle w:val="73"/>
        <w:ind w:firstLine="4080" w:firstLineChars="1700"/>
        <w:rPr>
          <w:rFonts w:ascii="仿宋" w:hAnsi="仿宋" w:eastAsia="仿宋" w:cs="仿宋"/>
          <w:kern w:val="0"/>
          <w:lang w:val="zh-CN"/>
        </w:rPr>
      </w:pPr>
    </w:p>
    <w:p>
      <w:pPr>
        <w:pStyle w:val="73"/>
        <w:ind w:firstLine="4080" w:firstLineChars="1700"/>
        <w:rPr>
          <w:rFonts w:ascii="仿宋" w:hAnsi="仿宋" w:eastAsia="仿宋" w:cs="仿宋"/>
          <w:kern w:val="0"/>
          <w:lang w:val="zh-CN"/>
        </w:rPr>
      </w:pPr>
      <w:r>
        <w:rPr>
          <w:rFonts w:hint="eastAsia" w:ascii="仿宋" w:hAnsi="仿宋" w:eastAsia="仿宋" w:cs="仿宋"/>
          <w:kern w:val="0"/>
          <w:lang w:val="zh-CN"/>
        </w:rPr>
        <w:t>供应商名称（电子签名）：</w:t>
      </w:r>
    </w:p>
    <w:p>
      <w:pPr>
        <w:pStyle w:val="73"/>
        <w:ind w:firstLine="4080" w:firstLineChars="1700"/>
        <w:rPr>
          <w:rFonts w:ascii="仿宋" w:hAnsi="仿宋" w:eastAsia="仿宋" w:cs="仿宋"/>
          <w:kern w:val="0"/>
          <w:lang w:val="zh-CN"/>
        </w:rPr>
      </w:pPr>
    </w:p>
    <w:p>
      <w:pPr>
        <w:pStyle w:val="73"/>
        <w:ind w:firstLine="4080" w:firstLineChars="1700"/>
        <w:rPr>
          <w:rFonts w:ascii="仿宋" w:hAnsi="仿宋" w:eastAsia="仿宋" w:cs="仿宋"/>
          <w:kern w:val="0"/>
          <w:lang w:val="zh-CN"/>
        </w:rPr>
      </w:pPr>
      <w:r>
        <w:rPr>
          <w:rFonts w:hint="eastAsia" w:ascii="仿宋" w:hAnsi="仿宋" w:eastAsia="仿宋" w:cs="仿宋"/>
          <w:kern w:val="0"/>
          <w:lang w:val="zh-CN"/>
        </w:rPr>
        <w:t>日期：    年  月   日</w:t>
      </w:r>
    </w:p>
    <w:p>
      <w:pPr>
        <w:pStyle w:val="73"/>
        <w:numPr>
          <w:ilvl w:val="255"/>
          <w:numId w:val="0"/>
        </w:numPr>
        <w:ind w:firstLine="2891" w:firstLineChars="900"/>
        <w:rPr>
          <w:rFonts w:hint="eastAsia" w:ascii="仿宋" w:hAnsi="仿宋" w:eastAsia="仿宋" w:cs="仿宋"/>
          <w:b/>
          <w:kern w:val="0"/>
          <w:sz w:val="32"/>
          <w:szCs w:val="32"/>
        </w:rPr>
      </w:pPr>
    </w:p>
    <w:p>
      <w:pPr>
        <w:pStyle w:val="73"/>
        <w:numPr>
          <w:ilvl w:val="255"/>
          <w:numId w:val="0"/>
        </w:num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2、报价情况说明（如果有）</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（如供应商报价低于项目预算50%的，应当提交本文档，详细阐述不影响产品质量或者诚信履约的具体原因。）</w:t>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仿宋" w:hAnsi="仿宋" w:eastAsia="仿宋" w:cs="仿宋"/>
        </w:rPr>
        <w:sectPr>
          <w:headerReference r:id="rId11" w:type="first"/>
          <w:footerReference r:id="rId13" w:type="first"/>
          <w:headerReference r:id="rId10" w:type="default"/>
          <w:footerReference r:id="rId12" w:type="default"/>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仿宋" w:hAnsi="仿宋" w:eastAsia="仿宋" w:cs="仿宋"/>
        </w:rPr>
      </w:pPr>
      <w:r>
        <w:rPr>
          <w:rFonts w:hint="eastAsia" w:ascii="仿宋" w:hAnsi="仿宋" w:eastAsia="仿宋" w:cs="仿宋"/>
        </w:rPr>
        <w:t>附件</w:t>
      </w: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rPr>
          <w:rFonts w:ascii="仿宋" w:hAnsi="仿宋" w:eastAsia="仿宋" w:cs="仿宋"/>
          <w:b/>
          <w:sz w:val="24"/>
        </w:rPr>
      </w:pPr>
    </w:p>
    <w:p>
      <w:pPr>
        <w:widowControl/>
        <w:adjustRightInd/>
        <w:jc w:val="left"/>
        <w:rPr>
          <w:rFonts w:ascii="仿宋" w:hAnsi="仿宋" w:eastAsia="仿宋" w:cs="仿宋"/>
          <w:b/>
          <w:sz w:val="24"/>
        </w:rPr>
      </w:pPr>
      <w:r>
        <w:rPr>
          <w:rFonts w:hint="eastAsia" w:ascii="仿宋" w:hAnsi="仿宋" w:eastAsia="仿宋" w:cs="仿宋"/>
          <w:b/>
          <w:sz w:val="24"/>
        </w:rPr>
        <w:br w:type="page"/>
      </w:r>
    </w:p>
    <w:p>
      <w:pPr>
        <w:spacing w:line="360" w:lineRule="auto"/>
        <w:jc w:val="left"/>
        <w:rPr>
          <w:rFonts w:ascii="仿宋" w:hAnsi="仿宋" w:eastAsia="仿宋" w:cs="仿宋"/>
          <w:b/>
          <w:sz w:val="32"/>
          <w:szCs w:val="32"/>
        </w:rPr>
      </w:pPr>
      <w:r>
        <w:rPr>
          <w:rFonts w:hint="eastAsia" w:ascii="仿宋" w:hAnsi="仿宋" w:eastAsia="仿宋" w:cs="仿宋"/>
          <w:b/>
          <w:sz w:val="32"/>
          <w:szCs w:val="32"/>
        </w:rPr>
        <w:t>附件3：</w:t>
      </w:r>
    </w:p>
    <w:p>
      <w:pPr>
        <w:spacing w:line="360" w:lineRule="auto"/>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pPr>
        <w:autoSpaceDE w:val="0"/>
        <w:autoSpaceDN w:val="0"/>
        <w:jc w:val="left"/>
        <w:rPr>
          <w:rFonts w:ascii="仿宋" w:hAnsi="仿宋" w:eastAsia="仿宋" w:cs="仿宋"/>
          <w:b/>
          <w:sz w:val="24"/>
        </w:rPr>
      </w:pPr>
      <w:r>
        <w:rPr>
          <w:rFonts w:hint="eastAsia" w:ascii="仿宋" w:hAnsi="仿宋" w:eastAsia="仿宋" w:cs="仿宋"/>
          <w:b/>
          <w:sz w:val="32"/>
          <w:szCs w:val="32"/>
        </w:rPr>
        <w:t>附件4：</w:t>
      </w:r>
    </w:p>
    <w:p>
      <w:pPr>
        <w:spacing w:line="360" w:lineRule="auto"/>
        <w:jc w:val="left"/>
        <w:rPr>
          <w:rFonts w:ascii="仿宋" w:hAnsi="仿宋" w:eastAsia="仿宋" w:cs="仿宋"/>
          <w:b/>
          <w:sz w:val="24"/>
        </w:rPr>
      </w:pPr>
    </w:p>
    <w:p>
      <w:pPr>
        <w:autoSpaceDE w:val="0"/>
        <w:autoSpaceDN w:val="0"/>
        <w:jc w:val="center"/>
        <w:rPr>
          <w:rFonts w:ascii="仿宋" w:hAnsi="仿宋" w:eastAsia="仿宋" w:cs="仿宋"/>
          <w:b/>
          <w:bCs/>
          <w:sz w:val="32"/>
          <w:szCs w:val="32"/>
        </w:rPr>
      </w:pPr>
      <w:r>
        <w:rPr>
          <w:rFonts w:hint="eastAsia" w:ascii="仿宋" w:hAnsi="仿宋" w:eastAsia="仿宋" w:cs="仿宋"/>
          <w:b/>
          <w:bCs/>
          <w:sz w:val="32"/>
          <w:szCs w:val="32"/>
        </w:rPr>
        <w:t>业务专用章使用说明函</w:t>
      </w:r>
    </w:p>
    <w:p>
      <w:pPr>
        <w:autoSpaceDE w:val="0"/>
        <w:autoSpaceDN w:val="0"/>
        <w:jc w:val="center"/>
        <w:rPr>
          <w:rFonts w:ascii="仿宋" w:hAnsi="仿宋" w:eastAsia="仿宋" w:cs="仿宋"/>
          <w:b/>
          <w:bCs/>
          <w:sz w:val="32"/>
          <w:szCs w:val="32"/>
        </w:rPr>
      </w:pPr>
    </w:p>
    <w:p>
      <w:pPr>
        <w:spacing w:line="360" w:lineRule="auto"/>
        <w:rPr>
          <w:rFonts w:ascii="仿宋" w:hAnsi="仿宋" w:eastAsia="仿宋" w:cs="仿宋"/>
          <w:sz w:val="24"/>
        </w:rPr>
      </w:pPr>
      <w:r>
        <w:rPr>
          <w:rFonts w:hint="eastAsia" w:ascii="仿宋" w:hAnsi="仿宋" w:eastAsia="仿宋" w:cs="仿宋"/>
          <w:sz w:val="24"/>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2" w:firstLine="4080" w:firstLineChars="1700"/>
        <w:rPr>
          <w:rFonts w:ascii="仿宋" w:hAnsi="仿宋" w:eastAsia="仿宋" w:cs="仿宋"/>
          <w:sz w:val="24"/>
        </w:rPr>
      </w:pPr>
      <w:r>
        <w:rPr>
          <w:rFonts w:hint="eastAsia" w:ascii="仿宋" w:hAnsi="仿宋" w:eastAsia="仿宋" w:cs="仿宋"/>
          <w:sz w:val="24"/>
        </w:rPr>
        <w:t>供应商（法定名称章）：</w:t>
      </w:r>
    </w:p>
    <w:p>
      <w:pPr>
        <w:spacing w:line="360" w:lineRule="auto"/>
        <w:ind w:right="482" w:firstLine="4080" w:firstLineChars="1700"/>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ZAPP9gAAAAK&#10;AQAADwAAAAAAAAABACAAAAAiAAAAZHJzL2Rvd25yZXYueG1sUEsBAhQAFAAAAAgAh07iQPM7IGkc&#10;AgAAMgQAAA4AAAAAAAAAAQAgAAAAJwEAAGRycy9lMm9Eb2MueG1sUEsFBgAAAAAGAAYAWQEAALUF&#10;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mMR6bYAAAA&#10;CgEAAA8AAAAAAAAAAQAgAAAAIgAAAGRycy9kb3ducmV2LnhtbFBLAQIUABQAAAAIAIdO4kBN54VH&#10;HQIAADIEAAAOAAAAAAAAAAEAIAAAACcBAABkcnMvZTJvRG9jLnhtbFBLBQYAAAAABgAGAFkBAAC2&#10;BQ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pPr>
        <w:widowControl/>
        <w:spacing w:line="360" w:lineRule="auto"/>
        <w:ind w:firstLine="480" w:firstLineChars="200"/>
        <w:jc w:val="left"/>
        <w:rPr>
          <w:rFonts w:ascii="仿宋" w:hAnsi="仿宋" w:eastAsia="仿宋" w:cs="仿宋"/>
          <w:kern w:val="0"/>
          <w:sz w:val="24"/>
        </w:rPr>
      </w:pPr>
    </w:p>
    <w:p>
      <w:pPr>
        <w:snapToGrid w:val="0"/>
        <w:spacing w:line="360" w:lineRule="auto"/>
        <w:jc w:val="center"/>
        <w:rPr>
          <w:rFonts w:ascii="仿宋" w:hAnsi="仿宋" w:eastAsia="仿宋" w:cs="仿宋"/>
          <w:b/>
          <w:sz w:val="24"/>
        </w:rPr>
      </w:pPr>
    </w:p>
    <w:p>
      <w:pPr>
        <w:widowControl/>
        <w:adjustRightInd/>
        <w:jc w:val="left"/>
        <w:rPr>
          <w:rFonts w:ascii="仿宋" w:hAnsi="仿宋" w:eastAsia="仿宋" w:cs="仿宋"/>
          <w:b/>
          <w:sz w:val="24"/>
        </w:rPr>
      </w:pPr>
      <w:r>
        <w:rPr>
          <w:rFonts w:hint="eastAsia" w:ascii="仿宋" w:hAnsi="仿宋" w:eastAsia="仿宋" w:cs="仿宋"/>
          <w:b/>
          <w:sz w:val="24"/>
        </w:rPr>
        <w:br w:type="page"/>
      </w:r>
    </w:p>
    <w:p>
      <w:pPr>
        <w:autoSpaceDE w:val="0"/>
        <w:autoSpaceDN w:val="0"/>
        <w:jc w:val="left"/>
        <w:rPr>
          <w:rFonts w:ascii="仿宋" w:hAnsi="仿宋" w:eastAsia="仿宋" w:cs="仿宋"/>
          <w:b/>
          <w:sz w:val="32"/>
          <w:szCs w:val="32"/>
        </w:rPr>
      </w:pPr>
      <w:r>
        <w:rPr>
          <w:rFonts w:hint="eastAsia" w:ascii="仿宋" w:hAnsi="仿宋" w:eastAsia="仿宋" w:cs="仿宋"/>
          <w:b/>
          <w:sz w:val="32"/>
          <w:szCs w:val="32"/>
        </w:rPr>
        <w:t>附件5：</w:t>
      </w:r>
    </w:p>
    <w:p>
      <w:pPr>
        <w:spacing w:line="360" w:lineRule="auto"/>
        <w:jc w:val="center"/>
        <w:rPr>
          <w:rFonts w:ascii="仿宋" w:hAnsi="仿宋" w:eastAsia="仿宋" w:cs="仿宋"/>
          <w:b/>
          <w:sz w:val="32"/>
          <w:szCs w:val="32"/>
        </w:rPr>
      </w:pPr>
    </w:p>
    <w:p>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pPr>
        <w:spacing w:line="360" w:lineRule="auto"/>
        <w:jc w:val="center"/>
        <w:rPr>
          <w:rFonts w:ascii="仿宋" w:hAnsi="仿宋" w:eastAsia="仿宋" w:cs="仿宋"/>
          <w:b/>
          <w:sz w:val="32"/>
          <w:szCs w:val="32"/>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kern w:val="0"/>
          <w:sz w:val="24"/>
          <w:u w:val="single"/>
        </w:rPr>
        <w:t>其他未列明行业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kern w:val="0"/>
          <w:sz w:val="24"/>
          <w:u w:val="single"/>
        </w:rPr>
        <w:t>其他未列明行业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p>
    <w:p>
      <w:pPr>
        <w:pStyle w:val="73"/>
        <w:ind w:firstLine="4080" w:firstLineChars="1700"/>
        <w:rPr>
          <w:rFonts w:ascii="仿宋" w:hAnsi="仿宋" w:eastAsia="仿宋" w:cs="仿宋"/>
          <w:kern w:val="0"/>
        </w:rPr>
      </w:pPr>
    </w:p>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长城仿宋">
    <w:altName w:val="仿宋"/>
    <w:panose1 w:val="00000000000000000000"/>
    <w:charset w:val="86"/>
    <w:family w:val="modern"/>
    <w:pitch w:val="default"/>
    <w:sig w:usb0="00000000" w:usb1="00000000" w:usb2="00000010" w:usb3="00000000" w:csb0="00040000" w:csb1="00000000"/>
  </w:font>
  <w:font w:name="..ì.">
    <w:altName w:val="宋体"/>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42</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9"/>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42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70</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9"/>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70</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3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ascii="仿宋_GB2312" w:eastAsia="仿宋_GB2312"/>
        <w:b/>
        <w:bCs/>
        <w:i/>
        <w:u w:val="single"/>
      </w:rPr>
    </w:pPr>
    <w:r>
      <w:rPr>
        <w:rFonts w:hint="eastAsia" w:ascii="仿宋" w:hAnsi="仿宋" w:eastAsia="仿宋" w:cs="仿宋"/>
        <w:b/>
        <w:bCs/>
        <w:sz w:val="24"/>
        <w:lang w:eastAsia="zh-CN"/>
      </w:rPr>
      <w:t>长兴县地籍成果入库汇交项目</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eastAsia="仿宋_GB2312"/>
        <w:b/>
        <w:bCs/>
      </w:rPr>
    </w:pPr>
    <w:r>
      <w:rPr>
        <w:rFonts w:hint="eastAsia" w:ascii="仿宋" w:hAnsi="仿宋" w:eastAsia="仿宋" w:cs="仿宋"/>
        <w:b/>
        <w:bCs/>
        <w:sz w:val="24"/>
        <w:lang w:eastAsia="zh-CN"/>
      </w:rPr>
      <w:t>长兴县地籍成果入库汇交项目</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eastAsia="仿宋_GB2312"/>
        <w:b/>
        <w:bCs/>
      </w:rPr>
    </w:pPr>
    <w:r>
      <w:rPr>
        <w:rFonts w:hint="eastAsia" w:ascii="仿宋" w:hAnsi="仿宋" w:eastAsia="仿宋" w:cs="仿宋"/>
        <w:b/>
        <w:bCs/>
        <w:sz w:val="24"/>
        <w:lang w:eastAsia="zh-CN"/>
      </w:rPr>
      <w:t>长兴县地籍成果入库汇交项目</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       竞争性磋商文件</w:t>
    </w:r>
  </w:p>
  <w:p>
    <w:pPr>
      <w:pStyle w:val="42"/>
      <w:pBdr>
        <w:bottom w:val="none" w:color="auto" w:sz="0" w:space="1"/>
      </w:pBdr>
      <w:jc w:val="right"/>
      <w:rPr>
        <w:rFonts w:eastAsia="仿宋_GB2312"/>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hint="eastAsia" w:eastAsia="仿宋_GB2312"/>
        <w:lang w:eastAsia="zh-CN"/>
      </w:rPr>
    </w:pPr>
    <w:r>
      <w:rPr>
        <w:rFonts w:hint="eastAsia" w:eastAsia="仿宋_GB2312"/>
        <w:lang w:eastAsia="zh-CN"/>
      </w:rPr>
      <w:tab/>
    </w:r>
    <w:r>
      <w:rPr>
        <w:rFonts w:hint="eastAsia" w:ascii="仿宋" w:hAnsi="仿宋" w:eastAsia="仿宋" w:cs="仿宋"/>
        <w:b/>
        <w:bCs/>
        <w:sz w:val="24"/>
        <w:lang w:eastAsia="zh-CN"/>
      </w:rPr>
      <w:t>长兴县地籍成果入库汇交项目</w:t>
    </w:r>
    <w:r>
      <w:rPr>
        <w:rFonts w:hint="eastAsia" w:ascii="仿宋" w:hAnsi="仿宋" w:eastAsia="仿宋" w:cs="仿宋"/>
        <w:b/>
        <w:bCs/>
        <w:sz w:val="24"/>
      </w:rPr>
      <w:t xml:space="preserve">                 竞争性磋商</w:t>
    </w:r>
    <w:r>
      <w:rPr>
        <w:rFonts w:hint="eastAsia" w:ascii="仿宋" w:hAnsi="仿宋" w:eastAsia="仿宋" w:cs="仿宋"/>
        <w:b/>
        <w:bCs/>
        <w:sz w:val="24"/>
        <w:lang w:val="en-US" w:eastAsia="zh-CN"/>
      </w:rPr>
      <w:t>文件</w:t>
    </w:r>
    <w:r>
      <w:rPr>
        <w:rFonts w:hint="eastAsia" w:eastAsia="仿宋_GB2312"/>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CA662"/>
    <w:multiLevelType w:val="singleLevel"/>
    <w:tmpl w:val="8B2CA662"/>
    <w:lvl w:ilvl="0" w:tentative="0">
      <w:start w:val="1"/>
      <w:numFmt w:val="decimal"/>
      <w:suff w:val="nothing"/>
      <w:lvlText w:val="%1."/>
      <w:lvlJc w:val="left"/>
      <w:pPr>
        <w:ind w:left="454" w:leftChars="0" w:hanging="454" w:firstLineChars="0"/>
      </w:pPr>
      <w:rPr>
        <w:rFonts w:hint="default"/>
      </w:rPr>
    </w:lvl>
  </w:abstractNum>
  <w:abstractNum w:abstractNumId="1">
    <w:nsid w:val="92E48E4F"/>
    <w:multiLevelType w:val="singleLevel"/>
    <w:tmpl w:val="92E48E4F"/>
    <w:lvl w:ilvl="0" w:tentative="0">
      <w:start w:val="1"/>
      <w:numFmt w:val="decimal"/>
      <w:suff w:val="nothing"/>
      <w:lvlText w:val="（%1）"/>
      <w:lvlJc w:val="left"/>
    </w:lvl>
  </w:abstractNum>
  <w:abstractNum w:abstractNumId="2">
    <w:nsid w:val="A3BB790F"/>
    <w:multiLevelType w:val="singleLevel"/>
    <w:tmpl w:val="A3BB790F"/>
    <w:lvl w:ilvl="0" w:tentative="0">
      <w:start w:val="1"/>
      <w:numFmt w:val="decimal"/>
      <w:suff w:val="nothing"/>
      <w:lvlText w:val="（%1）"/>
      <w:lvlJc w:val="left"/>
    </w:lvl>
  </w:abstractNum>
  <w:abstractNum w:abstractNumId="3">
    <w:nsid w:val="CD116FD4"/>
    <w:multiLevelType w:val="singleLevel"/>
    <w:tmpl w:val="CD116FD4"/>
    <w:lvl w:ilvl="0" w:tentative="0">
      <w:start w:val="1"/>
      <w:numFmt w:val="decimal"/>
      <w:suff w:val="nothing"/>
      <w:lvlText w:val="（%1）"/>
      <w:lvlJc w:val="left"/>
    </w:lvl>
  </w:abstractNum>
  <w:abstractNum w:abstractNumId="4">
    <w:nsid w:val="FFFFFF81"/>
    <w:multiLevelType w:val="singleLevel"/>
    <w:tmpl w:val="FFFFFF81"/>
    <w:lvl w:ilvl="0" w:tentative="0">
      <w:start w:val="1"/>
      <w:numFmt w:val="bullet"/>
      <w:pStyle w:val="19"/>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8">
    <w:nsid w:val="17A25878"/>
    <w:multiLevelType w:val="singleLevel"/>
    <w:tmpl w:val="17A25878"/>
    <w:lvl w:ilvl="0" w:tentative="0">
      <w:start w:val="1"/>
      <w:numFmt w:val="chineseCounting"/>
      <w:suff w:val="nothing"/>
      <w:lvlText w:val="（%1）"/>
      <w:lvlJc w:val="left"/>
      <w:pPr>
        <w:tabs>
          <w:tab w:val="left" w:pos="0"/>
        </w:tabs>
        <w:ind w:left="-210" w:firstLine="420"/>
      </w:pPr>
      <w:rPr>
        <w:rFonts w:hint="eastAsia"/>
      </w:rPr>
    </w:lvl>
  </w:abstractNum>
  <w:abstractNum w:abstractNumId="9">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
    <w:nsid w:val="43DCEF84"/>
    <w:multiLevelType w:val="singleLevel"/>
    <w:tmpl w:val="43DCEF84"/>
    <w:lvl w:ilvl="0" w:tentative="0">
      <w:start w:val="1"/>
      <w:numFmt w:val="chineseCounting"/>
      <w:suff w:val="nothing"/>
      <w:lvlText w:val="（%1）"/>
      <w:lvlJc w:val="left"/>
      <w:pPr>
        <w:tabs>
          <w:tab w:val="left" w:pos="0"/>
        </w:tabs>
        <w:ind w:left="-210" w:firstLine="420"/>
      </w:pPr>
      <w:rPr>
        <w:rFonts w:hint="eastAsia"/>
      </w:rPr>
    </w:lvl>
  </w:abstractNum>
  <w:abstractNum w:abstractNumId="11">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2">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
    <w:nsid w:val="647D3400"/>
    <w:multiLevelType w:val="singleLevel"/>
    <w:tmpl w:val="647D3400"/>
    <w:lvl w:ilvl="0" w:tentative="0">
      <w:start w:val="1"/>
      <w:numFmt w:val="decimal"/>
      <w:suff w:val="nothing"/>
      <w:lvlText w:val="（%1）"/>
      <w:lvlJc w:val="left"/>
    </w:lvl>
  </w:abstractNum>
  <w:abstractNum w:abstractNumId="15">
    <w:nsid w:val="65E7F31D"/>
    <w:multiLevelType w:val="singleLevel"/>
    <w:tmpl w:val="65E7F31D"/>
    <w:lvl w:ilvl="0" w:tentative="0">
      <w:start w:val="1"/>
      <w:numFmt w:val="chineseCounting"/>
      <w:suff w:val="nothing"/>
      <w:lvlText w:val="%1、"/>
      <w:lvlJc w:val="left"/>
      <w:rPr>
        <w:rFonts w:hint="eastAsia"/>
      </w:rPr>
    </w:lvl>
  </w:abstractNum>
  <w:abstractNum w:abstractNumId="16">
    <w:nsid w:val="67296FCC"/>
    <w:multiLevelType w:val="singleLevel"/>
    <w:tmpl w:val="67296FCC"/>
    <w:lvl w:ilvl="0" w:tentative="0">
      <w:start w:val="2"/>
      <w:numFmt w:val="decimal"/>
      <w:suff w:val="nothing"/>
      <w:lvlText w:val="%1、"/>
      <w:lvlJc w:val="left"/>
    </w:lvl>
  </w:abstractNum>
  <w:abstractNum w:abstractNumId="17">
    <w:nsid w:val="6858A578"/>
    <w:multiLevelType w:val="singleLevel"/>
    <w:tmpl w:val="6858A578"/>
    <w:lvl w:ilvl="0" w:tentative="0">
      <w:start w:val="1"/>
      <w:numFmt w:val="decimal"/>
      <w:lvlText w:val="%1."/>
      <w:lvlJc w:val="left"/>
      <w:pPr>
        <w:ind w:left="425" w:hanging="425"/>
      </w:pPr>
      <w:rPr>
        <w:rFonts w:hint="default"/>
      </w:rPr>
    </w:lvl>
  </w:abstractNum>
  <w:abstractNum w:abstractNumId="18">
    <w:nsid w:val="6858A590"/>
    <w:multiLevelType w:val="singleLevel"/>
    <w:tmpl w:val="6858A590"/>
    <w:lvl w:ilvl="0" w:tentative="0">
      <w:start w:val="1"/>
      <w:numFmt w:val="decimal"/>
      <w:lvlText w:val="%1)"/>
      <w:lvlJc w:val="left"/>
      <w:pPr>
        <w:ind w:left="425" w:hanging="425"/>
      </w:pPr>
      <w:rPr>
        <w:rFonts w:hint="default"/>
      </w:rPr>
    </w:lvl>
  </w:abstractNum>
  <w:abstractNum w:abstractNumId="19">
    <w:nsid w:val="6858A5B7"/>
    <w:multiLevelType w:val="singleLevel"/>
    <w:tmpl w:val="6858A5B7"/>
    <w:lvl w:ilvl="0" w:tentative="0">
      <w:start w:val="1"/>
      <w:numFmt w:val="decimal"/>
      <w:lvlText w:val="%1."/>
      <w:lvlJc w:val="left"/>
      <w:pPr>
        <w:ind w:left="425" w:hanging="425"/>
      </w:pPr>
      <w:rPr>
        <w:rFonts w:hint="default"/>
      </w:rPr>
    </w:lvl>
  </w:abstractNum>
  <w:abstractNum w:abstractNumId="20">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7B570FD7"/>
    <w:multiLevelType w:val="multilevel"/>
    <w:tmpl w:val="7B570FD7"/>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7"/>
  </w:num>
  <w:num w:numId="2">
    <w:abstractNumId w:val="6"/>
  </w:num>
  <w:num w:numId="3">
    <w:abstractNumId w:val="4"/>
  </w:num>
  <w:num w:numId="4">
    <w:abstractNumId w:val="5"/>
  </w:num>
  <w:num w:numId="5">
    <w:abstractNumId w:val="12"/>
  </w:num>
  <w:num w:numId="6">
    <w:abstractNumId w:val="20"/>
  </w:num>
  <w:num w:numId="7">
    <w:abstractNumId w:val="21"/>
  </w:num>
  <w:num w:numId="8">
    <w:abstractNumId w:val="1"/>
  </w:num>
  <w:num w:numId="9">
    <w:abstractNumId w:val="3"/>
  </w:num>
  <w:num w:numId="10">
    <w:abstractNumId w:val="15"/>
  </w:num>
  <w:num w:numId="11">
    <w:abstractNumId w:val="0"/>
  </w:num>
  <w:num w:numId="12">
    <w:abstractNumId w:val="19"/>
  </w:num>
  <w:num w:numId="13">
    <w:abstractNumId w:val="17"/>
  </w:num>
  <w:num w:numId="14">
    <w:abstractNumId w:val="18"/>
  </w:num>
  <w:num w:numId="15">
    <w:abstractNumId w:val="10"/>
  </w:num>
  <w:num w:numId="16">
    <w:abstractNumId w:val="22"/>
  </w:num>
  <w:num w:numId="17">
    <w:abstractNumId w:val="8"/>
  </w:num>
  <w:num w:numId="18">
    <w:abstractNumId w:val="9"/>
  </w:num>
  <w:num w:numId="19">
    <w:abstractNumId w:val="13"/>
  </w:num>
  <w:num w:numId="20">
    <w:abstractNumId w:val="14"/>
  </w:num>
  <w:num w:numId="21">
    <w:abstractNumId w:val="11"/>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NzM2ODdlMzQ0NzIzNmY5OTllNjYzNTRkMGQ1ZTc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0E47"/>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77BFA"/>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5F7D"/>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0E39"/>
    <w:rsid w:val="004C11A9"/>
    <w:rsid w:val="004C27CF"/>
    <w:rsid w:val="004C2CA7"/>
    <w:rsid w:val="004C38E3"/>
    <w:rsid w:val="004C45C8"/>
    <w:rsid w:val="004C612E"/>
    <w:rsid w:val="004C6C0A"/>
    <w:rsid w:val="004C7180"/>
    <w:rsid w:val="004C729B"/>
    <w:rsid w:val="004C77FF"/>
    <w:rsid w:val="004D0223"/>
    <w:rsid w:val="004D12E8"/>
    <w:rsid w:val="004D16A3"/>
    <w:rsid w:val="004D1E41"/>
    <w:rsid w:val="004D6F29"/>
    <w:rsid w:val="004D7F9C"/>
    <w:rsid w:val="004D7FF2"/>
    <w:rsid w:val="004E1D6F"/>
    <w:rsid w:val="004E1F19"/>
    <w:rsid w:val="004E365B"/>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72"/>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03EB"/>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45DB5"/>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4E15"/>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0469"/>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A7817"/>
    <w:rsid w:val="008B16E6"/>
    <w:rsid w:val="008B2042"/>
    <w:rsid w:val="008B25F1"/>
    <w:rsid w:val="008B3737"/>
    <w:rsid w:val="008B3F4B"/>
    <w:rsid w:val="008B69B8"/>
    <w:rsid w:val="008C0335"/>
    <w:rsid w:val="008C094A"/>
    <w:rsid w:val="008C1077"/>
    <w:rsid w:val="008C13EF"/>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BEA"/>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C08"/>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839"/>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80E"/>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4F91"/>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6E30"/>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50B"/>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2DB"/>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81F"/>
    <w:rsid w:val="00DC6AF3"/>
    <w:rsid w:val="00DC740D"/>
    <w:rsid w:val="00DC7608"/>
    <w:rsid w:val="00DC761E"/>
    <w:rsid w:val="00DC7CFC"/>
    <w:rsid w:val="00DD0090"/>
    <w:rsid w:val="00DD107E"/>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67B4"/>
    <w:rsid w:val="00E37C85"/>
    <w:rsid w:val="00E43006"/>
    <w:rsid w:val="00E43551"/>
    <w:rsid w:val="00E50809"/>
    <w:rsid w:val="00E50D73"/>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3AE"/>
    <w:rsid w:val="00E8357D"/>
    <w:rsid w:val="00E836F6"/>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532457"/>
    <w:rsid w:val="029B223F"/>
    <w:rsid w:val="02DA0C0E"/>
    <w:rsid w:val="03DD35E4"/>
    <w:rsid w:val="04CB6939"/>
    <w:rsid w:val="055A7363"/>
    <w:rsid w:val="05A33A8A"/>
    <w:rsid w:val="06230D7C"/>
    <w:rsid w:val="065A6178"/>
    <w:rsid w:val="0666253B"/>
    <w:rsid w:val="075562B7"/>
    <w:rsid w:val="079A699B"/>
    <w:rsid w:val="07C25E27"/>
    <w:rsid w:val="07E90206"/>
    <w:rsid w:val="07EA5ACF"/>
    <w:rsid w:val="07F6164B"/>
    <w:rsid w:val="08063FF5"/>
    <w:rsid w:val="087A1B7A"/>
    <w:rsid w:val="093214DF"/>
    <w:rsid w:val="096B2097"/>
    <w:rsid w:val="0996661D"/>
    <w:rsid w:val="0A5B7E63"/>
    <w:rsid w:val="0B407F54"/>
    <w:rsid w:val="0BE67B3C"/>
    <w:rsid w:val="0C495576"/>
    <w:rsid w:val="0C87121B"/>
    <w:rsid w:val="0CA74308"/>
    <w:rsid w:val="0D1B602A"/>
    <w:rsid w:val="0DD518D3"/>
    <w:rsid w:val="0DF702FE"/>
    <w:rsid w:val="0E3F698B"/>
    <w:rsid w:val="0E926382"/>
    <w:rsid w:val="0EB96713"/>
    <w:rsid w:val="0F21508F"/>
    <w:rsid w:val="0F816ACD"/>
    <w:rsid w:val="0FB94501"/>
    <w:rsid w:val="10B047CF"/>
    <w:rsid w:val="10FC16EA"/>
    <w:rsid w:val="11180ACD"/>
    <w:rsid w:val="111F7BD1"/>
    <w:rsid w:val="118963A1"/>
    <w:rsid w:val="127723A9"/>
    <w:rsid w:val="130535D3"/>
    <w:rsid w:val="13072A44"/>
    <w:rsid w:val="131E5E73"/>
    <w:rsid w:val="13222073"/>
    <w:rsid w:val="136944F3"/>
    <w:rsid w:val="13795995"/>
    <w:rsid w:val="138644B8"/>
    <w:rsid w:val="13E11941"/>
    <w:rsid w:val="145044FA"/>
    <w:rsid w:val="14C82439"/>
    <w:rsid w:val="14FC1AFD"/>
    <w:rsid w:val="15113E7E"/>
    <w:rsid w:val="15DD4589"/>
    <w:rsid w:val="165778D6"/>
    <w:rsid w:val="17415C61"/>
    <w:rsid w:val="174923C9"/>
    <w:rsid w:val="179D417C"/>
    <w:rsid w:val="17E63B1E"/>
    <w:rsid w:val="186742B0"/>
    <w:rsid w:val="186C7681"/>
    <w:rsid w:val="18811FD9"/>
    <w:rsid w:val="18DA5BE3"/>
    <w:rsid w:val="197A599A"/>
    <w:rsid w:val="1987672E"/>
    <w:rsid w:val="19AF432D"/>
    <w:rsid w:val="19C06489"/>
    <w:rsid w:val="19E76FC2"/>
    <w:rsid w:val="1A1435C6"/>
    <w:rsid w:val="1A5A1FD9"/>
    <w:rsid w:val="1A641C77"/>
    <w:rsid w:val="1B2A271F"/>
    <w:rsid w:val="1B890139"/>
    <w:rsid w:val="1BCF5E85"/>
    <w:rsid w:val="1C1C5755"/>
    <w:rsid w:val="1C2C6769"/>
    <w:rsid w:val="1CFC6ABD"/>
    <w:rsid w:val="1D1F4FE0"/>
    <w:rsid w:val="1D266CE1"/>
    <w:rsid w:val="1D3963AF"/>
    <w:rsid w:val="1E714A66"/>
    <w:rsid w:val="1F250DF2"/>
    <w:rsid w:val="1F580919"/>
    <w:rsid w:val="1F7B6A8C"/>
    <w:rsid w:val="1FE868A9"/>
    <w:rsid w:val="20853A55"/>
    <w:rsid w:val="20AC72E3"/>
    <w:rsid w:val="20C720E3"/>
    <w:rsid w:val="211E26D6"/>
    <w:rsid w:val="21283D08"/>
    <w:rsid w:val="21292866"/>
    <w:rsid w:val="21DA3844"/>
    <w:rsid w:val="22601F31"/>
    <w:rsid w:val="24CA15C7"/>
    <w:rsid w:val="25B440B3"/>
    <w:rsid w:val="26866819"/>
    <w:rsid w:val="27142F4F"/>
    <w:rsid w:val="27A36F1A"/>
    <w:rsid w:val="297E63DC"/>
    <w:rsid w:val="2AA07D81"/>
    <w:rsid w:val="2AA1365A"/>
    <w:rsid w:val="2B7405BF"/>
    <w:rsid w:val="2DD15014"/>
    <w:rsid w:val="2EA45618"/>
    <w:rsid w:val="2EC22DF5"/>
    <w:rsid w:val="2EEA2824"/>
    <w:rsid w:val="2F592CF0"/>
    <w:rsid w:val="2FD25781"/>
    <w:rsid w:val="2FE43BC5"/>
    <w:rsid w:val="305B3E0B"/>
    <w:rsid w:val="305F05E2"/>
    <w:rsid w:val="31491E1C"/>
    <w:rsid w:val="316E462C"/>
    <w:rsid w:val="319C6071"/>
    <w:rsid w:val="329A526F"/>
    <w:rsid w:val="32DB72BE"/>
    <w:rsid w:val="32EB6758"/>
    <w:rsid w:val="33195738"/>
    <w:rsid w:val="342E63AB"/>
    <w:rsid w:val="345D260B"/>
    <w:rsid w:val="358E1937"/>
    <w:rsid w:val="35C63DF9"/>
    <w:rsid w:val="35FC67D9"/>
    <w:rsid w:val="36202463"/>
    <w:rsid w:val="365302AE"/>
    <w:rsid w:val="3682223E"/>
    <w:rsid w:val="37180854"/>
    <w:rsid w:val="37570008"/>
    <w:rsid w:val="37F142D2"/>
    <w:rsid w:val="38BB6F2F"/>
    <w:rsid w:val="394A0761"/>
    <w:rsid w:val="39A13F14"/>
    <w:rsid w:val="3A0379ED"/>
    <w:rsid w:val="3A396F6B"/>
    <w:rsid w:val="3A4F2913"/>
    <w:rsid w:val="3A6120B0"/>
    <w:rsid w:val="3A6351D1"/>
    <w:rsid w:val="3A992BF1"/>
    <w:rsid w:val="3B5A0B79"/>
    <w:rsid w:val="3BCB3FD1"/>
    <w:rsid w:val="3C5F759A"/>
    <w:rsid w:val="3CCF5D67"/>
    <w:rsid w:val="3D500184"/>
    <w:rsid w:val="3D5C78D4"/>
    <w:rsid w:val="3D7F7EBD"/>
    <w:rsid w:val="3EAD477D"/>
    <w:rsid w:val="3F08439D"/>
    <w:rsid w:val="3FBC483B"/>
    <w:rsid w:val="3FFB1940"/>
    <w:rsid w:val="3FFF72A6"/>
    <w:rsid w:val="40217837"/>
    <w:rsid w:val="407D1A96"/>
    <w:rsid w:val="42E1381E"/>
    <w:rsid w:val="43FB717C"/>
    <w:rsid w:val="451E447A"/>
    <w:rsid w:val="45345B76"/>
    <w:rsid w:val="45896ADD"/>
    <w:rsid w:val="47307808"/>
    <w:rsid w:val="473C6BAD"/>
    <w:rsid w:val="486F747C"/>
    <w:rsid w:val="48703727"/>
    <w:rsid w:val="48E943E0"/>
    <w:rsid w:val="49796158"/>
    <w:rsid w:val="4A3E2263"/>
    <w:rsid w:val="4C8A7AFA"/>
    <w:rsid w:val="4CB103CD"/>
    <w:rsid w:val="4D765A97"/>
    <w:rsid w:val="4D861CF6"/>
    <w:rsid w:val="4E0A676A"/>
    <w:rsid w:val="4E9A7728"/>
    <w:rsid w:val="4EFF005A"/>
    <w:rsid w:val="4FA31645"/>
    <w:rsid w:val="501A01F0"/>
    <w:rsid w:val="505917F3"/>
    <w:rsid w:val="51A0432A"/>
    <w:rsid w:val="51A86DD8"/>
    <w:rsid w:val="527140E5"/>
    <w:rsid w:val="527D76BC"/>
    <w:rsid w:val="5292508F"/>
    <w:rsid w:val="52A66481"/>
    <w:rsid w:val="52A96B6F"/>
    <w:rsid w:val="537D36C3"/>
    <w:rsid w:val="543740A4"/>
    <w:rsid w:val="55044E3A"/>
    <w:rsid w:val="550764A4"/>
    <w:rsid w:val="551926E0"/>
    <w:rsid w:val="55866A02"/>
    <w:rsid w:val="561279B9"/>
    <w:rsid w:val="56515F3B"/>
    <w:rsid w:val="572B71CA"/>
    <w:rsid w:val="57E958DA"/>
    <w:rsid w:val="58426063"/>
    <w:rsid w:val="5887626D"/>
    <w:rsid w:val="58AE4F0C"/>
    <w:rsid w:val="58F715D4"/>
    <w:rsid w:val="59FE50A1"/>
    <w:rsid w:val="5A2A7C7B"/>
    <w:rsid w:val="5AF768E0"/>
    <w:rsid w:val="5B1C38DA"/>
    <w:rsid w:val="5B9F0AB7"/>
    <w:rsid w:val="5C141922"/>
    <w:rsid w:val="5C80234E"/>
    <w:rsid w:val="5DDB38BD"/>
    <w:rsid w:val="5E261785"/>
    <w:rsid w:val="5E9E2DB7"/>
    <w:rsid w:val="5FCC5339"/>
    <w:rsid w:val="5FE70807"/>
    <w:rsid w:val="606D06E5"/>
    <w:rsid w:val="60C45B32"/>
    <w:rsid w:val="60E53485"/>
    <w:rsid w:val="61054A27"/>
    <w:rsid w:val="611D2366"/>
    <w:rsid w:val="62885958"/>
    <w:rsid w:val="62F277E6"/>
    <w:rsid w:val="64CE2EAA"/>
    <w:rsid w:val="64F2178B"/>
    <w:rsid w:val="650225FD"/>
    <w:rsid w:val="662E75B1"/>
    <w:rsid w:val="66342C2E"/>
    <w:rsid w:val="663E784C"/>
    <w:rsid w:val="66AC6651"/>
    <w:rsid w:val="66CE24CF"/>
    <w:rsid w:val="67196227"/>
    <w:rsid w:val="685867EC"/>
    <w:rsid w:val="68D544E5"/>
    <w:rsid w:val="69FA3BC2"/>
    <w:rsid w:val="6A004C32"/>
    <w:rsid w:val="6A5A0B39"/>
    <w:rsid w:val="6B6523F0"/>
    <w:rsid w:val="6B9B0F84"/>
    <w:rsid w:val="6B9F1ED9"/>
    <w:rsid w:val="6C477482"/>
    <w:rsid w:val="6D4141E6"/>
    <w:rsid w:val="6D8341B3"/>
    <w:rsid w:val="6D8717F2"/>
    <w:rsid w:val="6DCE7B9A"/>
    <w:rsid w:val="6E8E12EF"/>
    <w:rsid w:val="6F7433A6"/>
    <w:rsid w:val="701258A1"/>
    <w:rsid w:val="711B7C7A"/>
    <w:rsid w:val="71C257CF"/>
    <w:rsid w:val="71D43752"/>
    <w:rsid w:val="71E6344E"/>
    <w:rsid w:val="73DD6243"/>
    <w:rsid w:val="73F74EC0"/>
    <w:rsid w:val="749C4185"/>
    <w:rsid w:val="75DA2C18"/>
    <w:rsid w:val="7693580B"/>
    <w:rsid w:val="76A642E4"/>
    <w:rsid w:val="77057BFA"/>
    <w:rsid w:val="775319EF"/>
    <w:rsid w:val="7774220A"/>
    <w:rsid w:val="78470015"/>
    <w:rsid w:val="78836DAE"/>
    <w:rsid w:val="790F1C77"/>
    <w:rsid w:val="7937200F"/>
    <w:rsid w:val="795B1ADE"/>
    <w:rsid w:val="79E7270F"/>
    <w:rsid w:val="7A4C6C68"/>
    <w:rsid w:val="7A5657C3"/>
    <w:rsid w:val="7A67303B"/>
    <w:rsid w:val="7AAB1D04"/>
    <w:rsid w:val="7ABA4368"/>
    <w:rsid w:val="7B257FFD"/>
    <w:rsid w:val="7B843A03"/>
    <w:rsid w:val="7BD811F3"/>
    <w:rsid w:val="7BE57D12"/>
    <w:rsid w:val="7C2B1DA5"/>
    <w:rsid w:val="7CF404F4"/>
    <w:rsid w:val="7DF4317E"/>
    <w:rsid w:val="7E64308B"/>
    <w:rsid w:val="7F59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6"/>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71">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next w:val="7"/>
    <w:link w:val="614"/>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1"/>
    <w:link w:val="476"/>
    <w:qFormat/>
    <w:uiPriority w:val="0"/>
    <w:pPr>
      <w:spacing w:line="480" w:lineRule="exact"/>
      <w:ind w:firstLine="480" w:firstLineChars="200"/>
    </w:pPr>
    <w:rPr>
      <w:rFonts w:ascii="宋体" w:hAnsi="宋体"/>
      <w:sz w:val="24"/>
    </w:rPr>
  </w:style>
  <w:style w:type="paragraph" w:styleId="13">
    <w:name w:val="annotation subject"/>
    <w:basedOn w:val="14"/>
    <w:next w:val="14"/>
    <w:semiHidden/>
    <w:qFormat/>
    <w:uiPriority w:val="0"/>
    <w:rPr>
      <w:b/>
      <w:bCs/>
    </w:rPr>
  </w:style>
  <w:style w:type="paragraph" w:styleId="14">
    <w:name w:val="annotation text"/>
    <w:basedOn w:val="1"/>
    <w:link w:val="615"/>
    <w:qFormat/>
    <w:uiPriority w:val="99"/>
    <w:pPr>
      <w:jc w:val="left"/>
    </w:pPr>
  </w:style>
  <w:style w:type="paragraph" w:styleId="15">
    <w:name w:val="toc 7"/>
    <w:basedOn w:val="1"/>
    <w:next w:val="1"/>
    <w:qFormat/>
    <w:uiPriority w:val="0"/>
    <w:pPr>
      <w:ind w:left="2520" w:leftChars="1200"/>
    </w:pPr>
  </w:style>
  <w:style w:type="paragraph" w:styleId="16">
    <w:name w:val="Body Text First Indent"/>
    <w:basedOn w:val="17"/>
    <w:next w:val="1"/>
    <w:link w:val="546"/>
    <w:qFormat/>
    <w:uiPriority w:val="0"/>
    <w:pPr>
      <w:ind w:firstLine="420"/>
    </w:pPr>
    <w:rPr>
      <w:szCs w:val="20"/>
    </w:rPr>
  </w:style>
  <w:style w:type="paragraph" w:styleId="17">
    <w:name w:val="Body Text"/>
    <w:basedOn w:val="1"/>
    <w:next w:val="1"/>
    <w:link w:val="513"/>
    <w:qFormat/>
    <w:uiPriority w:val="0"/>
    <w:pPr>
      <w:autoSpaceDE w:val="0"/>
      <w:autoSpaceDN w:val="0"/>
      <w:spacing w:line="360" w:lineRule="auto"/>
    </w:pPr>
    <w:rPr>
      <w:rFonts w:ascii="宋体"/>
      <w:sz w:val="24"/>
      <w:szCs w:val="21"/>
      <w:lang w:val="zh-CN"/>
    </w:r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semiHidden/>
    <w:qFormat/>
    <w:uiPriority w:val="0"/>
    <w:pPr>
      <w:shd w:val="clear" w:color="auto" w:fill="000080"/>
    </w:pPr>
  </w:style>
  <w:style w:type="paragraph" w:styleId="24">
    <w:name w:val="Salutation"/>
    <w:basedOn w:val="1"/>
    <w:next w:val="1"/>
    <w:link w:val="483"/>
    <w:qFormat/>
    <w:uiPriority w:val="0"/>
    <w:rPr>
      <w:rFonts w:ascii="仿宋_GB2312" w:eastAsia="仿宋_GB2312"/>
      <w:sz w:val="28"/>
      <w:szCs w:val="20"/>
    </w:rPr>
  </w:style>
  <w:style w:type="paragraph" w:styleId="25">
    <w:name w:val="Body Text 3"/>
    <w:basedOn w:val="1"/>
    <w:link w:val="582"/>
    <w:qFormat/>
    <w:uiPriority w:val="0"/>
    <w:pPr>
      <w:jc w:val="center"/>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7"/>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Body Text First Indent 2"/>
    <w:basedOn w:val="7"/>
    <w:next w:val="41"/>
    <w:link w:val="503"/>
    <w:qFormat/>
    <w:uiPriority w:val="0"/>
    <w:pPr>
      <w:adjustRightInd/>
      <w:spacing w:after="120" w:line="240" w:lineRule="auto"/>
      <w:ind w:left="420" w:leftChars="200" w:firstLine="210"/>
    </w:pPr>
    <w:rPr>
      <w:sz w:val="21"/>
    </w:rPr>
  </w:style>
  <w:style w:type="paragraph" w:customStyle="1" w:styleId="41">
    <w:name w:val="xl53"/>
    <w:basedOn w:val="1"/>
    <w:next w:val="1"/>
    <w:qFormat/>
    <w:uiPriority w:val="0"/>
    <w:pPr>
      <w:spacing w:before="280" w:after="280" w:line="100" w:lineRule="exact"/>
      <w:jc w:val="center"/>
    </w:pPr>
    <w:rPr>
      <w:b/>
      <w:sz w:val="20"/>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89"/>
    <w:qFormat/>
    <w:uiPriority w:val="0"/>
    <w:pPr>
      <w:spacing w:line="360" w:lineRule="auto"/>
      <w:ind w:firstLine="420"/>
    </w:pPr>
    <w:rPr>
      <w:sz w:val="24"/>
      <w:szCs w:val="20"/>
    </w:rPr>
  </w:style>
  <w:style w:type="paragraph" w:styleId="55">
    <w:name w:val="index 7"/>
    <w:basedOn w:val="1"/>
    <w:next w:val="1"/>
    <w:qFormat/>
    <w:uiPriority w:val="0"/>
    <w:pPr>
      <w:adjustRightInd/>
      <w:ind w:left="1200" w:leftChars="1200"/>
    </w:p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qFormat/>
    <w:uiPriority w:val="0"/>
    <w:pPr>
      <w:spacing w:after="120" w:line="480" w:lineRule="auto"/>
    </w:pPr>
  </w:style>
  <w:style w:type="paragraph" w:styleId="59">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qFormat/>
    <w:uiPriority w:val="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table" w:styleId="72">
    <w:name w:val="Table Grid"/>
    <w:basedOn w:val="7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3">
    <w:name w:val="List Paragraph"/>
    <w:basedOn w:val="1"/>
    <w:qFormat/>
    <w:uiPriority w:val="0"/>
    <w:pPr>
      <w:spacing w:line="360" w:lineRule="auto"/>
      <w:ind w:firstLine="200" w:firstLineChars="200"/>
    </w:pPr>
    <w:rPr>
      <w:rFonts w:eastAsia="楷体_GB2312" w:cs="Lucida Sans"/>
      <w:sz w:val="24"/>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1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next w:val="102"/>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目录 71"/>
    <w:next w:val="1"/>
    <w:qFormat/>
    <w:uiPriority w:val="0"/>
    <w:pPr>
      <w:wordWrap w:val="0"/>
      <w:ind w:left="2550"/>
      <w:jc w:val="both"/>
    </w:pPr>
    <w:rPr>
      <w:rFonts w:ascii="宋体" w:hAnsi="宋体" w:eastAsia="Times New Roman" w:cs="Times New Roman"/>
      <w:sz w:val="21"/>
      <w:szCs w:val="22"/>
      <w:lang w:val="en-US" w:eastAsia="zh-CN" w:bidi="ar-SA"/>
    </w:rPr>
  </w:style>
  <w:style w:type="paragraph" w:customStyle="1" w:styleId="103">
    <w:name w:val="正文文字缩进2字"/>
    <w:basedOn w:val="17"/>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1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8"/>
    <w:qFormat/>
    <w:uiPriority w:val="0"/>
    <w:pPr>
      <w:snapToGrid w:val="0"/>
      <w:spacing w:line="360" w:lineRule="auto"/>
    </w:pPr>
    <w:rPr>
      <w:rFonts w:ascii="宋体"/>
      <w:b/>
      <w:sz w:val="24"/>
      <w:szCs w:val="20"/>
    </w:rPr>
  </w:style>
  <w:style w:type="paragraph" w:customStyle="1" w:styleId="231">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1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3"/>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17"/>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8"/>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8"/>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3"/>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11"/>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51"/>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7"/>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10"/>
    <w:qFormat/>
    <w:uiPriority w:val="0"/>
    <w:rPr>
      <w:b/>
      <w:bCs/>
      <w:kern w:val="2"/>
      <w:sz w:val="24"/>
      <w:szCs w:val="24"/>
    </w:rPr>
  </w:style>
  <w:style w:type="character" w:customStyle="1" w:styleId="483">
    <w:name w:val="称呼 Char"/>
    <w:link w:val="24"/>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8"/>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40"/>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17"/>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2"/>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basedOn w:val="62"/>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9"/>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16"/>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3"/>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8"/>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5"/>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4"/>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9"/>
    <w:qFormat/>
    <w:uiPriority w:val="0"/>
    <w:rPr>
      <w:rFonts w:ascii="Arial" w:hAnsi="Arial" w:eastAsia="黑体"/>
      <w:b/>
      <w:bCs/>
      <w:kern w:val="2"/>
      <w:sz w:val="24"/>
      <w:szCs w:val="24"/>
    </w:rPr>
  </w:style>
  <w:style w:type="character" w:customStyle="1" w:styleId="614">
    <w:name w:val="正文缩进 Char2"/>
    <w:link w:val="6"/>
    <w:qFormat/>
    <w:uiPriority w:val="0"/>
    <w:rPr>
      <w:rFonts w:ascii="宋体" w:eastAsia="宋体"/>
      <w:snapToGrid w:val="0"/>
      <w:color w:val="000000"/>
      <w:kern w:val="28"/>
      <w:sz w:val="28"/>
      <w:lang w:val="en-US" w:eastAsia="zh-CN" w:bidi="ar-SA"/>
    </w:rPr>
  </w:style>
  <w:style w:type="character" w:customStyle="1" w:styleId="615">
    <w:name w:val="批注文字 Char1"/>
    <w:link w:val="14"/>
    <w:qFormat/>
    <w:uiPriority w:val="99"/>
    <w:rPr>
      <w:kern w:val="2"/>
      <w:sz w:val="21"/>
      <w:szCs w:val="24"/>
    </w:rPr>
  </w:style>
  <w:style w:type="character" w:customStyle="1" w:styleId="616">
    <w:name w:val="批注框文本 Char"/>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3">
    <w:name w:val="font91"/>
    <w:basedOn w:val="62"/>
    <w:qFormat/>
    <w:uiPriority w:val="0"/>
    <w:rPr>
      <w:rFonts w:hint="eastAsia" w:ascii="宋体" w:hAnsi="宋体" w:eastAsia="宋体" w:cs="宋体"/>
      <w:color w:val="000000"/>
      <w:sz w:val="24"/>
      <w:szCs w:val="24"/>
      <w:u w:val="none"/>
    </w:rPr>
  </w:style>
  <w:style w:type="paragraph" w:customStyle="1" w:styleId="634">
    <w:name w:val="正文首行缩进2字符"/>
    <w:basedOn w:val="1"/>
    <w:qFormat/>
    <w:uiPriority w:val="0"/>
    <w:pPr>
      <w:ind w:firstLine="200" w:firstLineChars="200"/>
    </w:pPr>
    <w:rPr>
      <w:szCs w:val="20"/>
    </w:rPr>
  </w:style>
  <w:style w:type="character" w:customStyle="1" w:styleId="635">
    <w:name w:val="font31"/>
    <w:basedOn w:val="62"/>
    <w:qFormat/>
    <w:uiPriority w:val="0"/>
    <w:rPr>
      <w:rFonts w:hint="default" w:ascii="Courier New" w:hAnsi="Courier New" w:cs="Courier New"/>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19832</Words>
  <Characters>20969</Characters>
  <Lines>291</Lines>
  <Paragraphs>82</Paragraphs>
  <ScaleCrop>false</ScaleCrop>
  <LinksUpToDate>false</LinksUpToDate>
  <CharactersWithSpaces>21354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ak</cp:lastModifiedBy>
  <cp:lastPrinted>2021-10-22T18:37:00Z</cp:lastPrinted>
  <dcterms:modified xsi:type="dcterms:W3CDTF">2025-07-11T06:35:18Z</dcterms:modified>
  <dc:title>杭州市市民卡扩大发卡工程</dc:title>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3C8ED3BF52854911865ADA0B8825E3AE_13</vt:lpwstr>
  </property>
  <property fmtid="{D5CDD505-2E9C-101B-9397-08002B2CF9AE}" pid="4" name="KSOTemplateDocerSaveRecord">
    <vt:lpwstr>eyJoZGlkIjoiZTUxMjhhYmZjMmVhZTJhMGI0MDU0NDU3NjM1ZDRmZWMiLCJ1c2VySWQiOiI5NTE5Nzk4MjQifQ==</vt:lpwstr>
  </property>
</Properties>
</file>