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theme="minorEastAsia"/>
          <w:b/>
          <w:bCs/>
          <w:color w:val="auto"/>
          <w:spacing w:val="-11"/>
          <w:sz w:val="36"/>
          <w:szCs w:val="36"/>
          <w:highlight w:val="none"/>
        </w:rPr>
      </w:pPr>
    </w:p>
    <w:p>
      <w:pPr>
        <w:spacing w:before="156" w:beforeLines="50"/>
        <w:jc w:val="center"/>
        <w:rPr>
          <w:rFonts w:hint="eastAsia" w:ascii="宋体" w:hAnsi="宋体" w:eastAsia="宋体" w:cstheme="minorEastAsia"/>
          <w:b/>
          <w:bCs/>
          <w:color w:val="auto"/>
          <w:w w:val="90"/>
          <w:sz w:val="44"/>
          <w:szCs w:val="44"/>
          <w:highlight w:val="none"/>
          <w:lang w:eastAsia="zh-CN"/>
        </w:rPr>
      </w:pPr>
      <w:r>
        <w:rPr>
          <w:rFonts w:hint="eastAsia" w:ascii="宋体" w:hAnsi="宋体" w:cstheme="minorEastAsia"/>
          <w:b/>
          <w:bCs/>
          <w:color w:val="auto"/>
          <w:w w:val="90"/>
          <w:sz w:val="44"/>
          <w:szCs w:val="44"/>
          <w:highlight w:val="none"/>
          <w:lang w:eastAsia="zh-CN"/>
        </w:rPr>
        <w:t>长兴县李家巷镇2024年度污水零星维修项目</w:t>
      </w:r>
    </w:p>
    <w:p>
      <w:pPr>
        <w:spacing w:before="156" w:beforeLines="50"/>
        <w:jc w:val="center"/>
        <w:rPr>
          <w:rFonts w:ascii="宋体" w:hAnsi="宋体" w:cstheme="minorEastAsia"/>
          <w:b/>
          <w:color w:val="auto"/>
          <w:sz w:val="48"/>
          <w:szCs w:val="48"/>
          <w:highlight w:val="none"/>
        </w:rPr>
      </w:pPr>
    </w:p>
    <w:p>
      <w:pPr>
        <w:pStyle w:val="5"/>
        <w:rPr>
          <w:color w:val="auto"/>
          <w:highlight w:val="none"/>
        </w:rPr>
      </w:pPr>
    </w:p>
    <w:p>
      <w:pPr>
        <w:rPr>
          <w:color w:val="auto"/>
          <w:highlight w:val="none"/>
        </w:rPr>
      </w:pPr>
    </w:p>
    <w:p>
      <w:pPr>
        <w:pStyle w:val="5"/>
        <w:rPr>
          <w:color w:val="auto"/>
          <w:highlight w:val="none"/>
        </w:rPr>
      </w:pPr>
    </w:p>
    <w:p>
      <w:pPr>
        <w:spacing w:before="156" w:beforeLines="50"/>
        <w:jc w:val="center"/>
        <w:rPr>
          <w:rFonts w:ascii="宋体" w:hAnsi="宋体" w:cstheme="minorEastAsia"/>
          <w:b/>
          <w:color w:val="auto"/>
          <w:sz w:val="52"/>
          <w:szCs w:val="52"/>
          <w:highlight w:val="none"/>
        </w:rPr>
      </w:pPr>
      <w:r>
        <w:rPr>
          <w:rFonts w:hint="eastAsia" w:ascii="宋体" w:hAnsi="宋体" w:cstheme="minorEastAsia"/>
          <w:b/>
          <w:color w:val="auto"/>
          <w:sz w:val="52"/>
          <w:szCs w:val="52"/>
          <w:highlight w:val="none"/>
        </w:rPr>
        <w:t>竞争性磋商文件</w:t>
      </w:r>
    </w:p>
    <w:p>
      <w:pPr>
        <w:snapToGrid w:val="0"/>
        <w:spacing w:line="360" w:lineRule="auto"/>
        <w:jc w:val="center"/>
        <w:rPr>
          <w:rFonts w:ascii="宋体" w:hAnsi="宋体" w:cstheme="minorEastAsia"/>
          <w:b/>
          <w:bCs/>
          <w:color w:val="auto"/>
          <w:sz w:val="30"/>
          <w:szCs w:val="30"/>
          <w:highlight w:val="none"/>
        </w:rPr>
      </w:pPr>
    </w:p>
    <w:p>
      <w:pPr>
        <w:autoSpaceDE w:val="0"/>
        <w:autoSpaceDN w:val="0"/>
        <w:adjustRightInd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cstheme="minorEastAsia"/>
          <w:b/>
          <w:bCs/>
          <w:color w:val="auto"/>
          <w:sz w:val="30"/>
          <w:szCs w:val="30"/>
          <w:highlight w:val="none"/>
        </w:rPr>
        <w:t>项目编号：</w:t>
      </w:r>
      <w:r>
        <w:rPr>
          <w:rFonts w:hint="eastAsia" w:ascii="宋体" w:hAnsi="宋体" w:cs="宋体"/>
          <w:b/>
          <w:color w:val="auto"/>
          <w:sz w:val="28"/>
          <w:szCs w:val="28"/>
          <w:highlight w:val="none"/>
          <w:lang w:eastAsia="zh-CN"/>
        </w:rPr>
        <w:t>ZJHN(CG)-2024009</w:t>
      </w:r>
    </w:p>
    <w:p>
      <w:pPr>
        <w:snapToGrid w:val="0"/>
        <w:spacing w:line="360" w:lineRule="auto"/>
        <w:jc w:val="center"/>
        <w:rPr>
          <w:rFonts w:ascii="宋体" w:hAnsi="宋体" w:cstheme="minorEastAsia"/>
          <w:color w:val="auto"/>
          <w:sz w:val="30"/>
          <w:szCs w:val="72"/>
          <w:highlight w:val="none"/>
        </w:rPr>
      </w:pPr>
    </w:p>
    <w:p>
      <w:pPr>
        <w:snapToGrid w:val="0"/>
        <w:spacing w:before="156" w:beforeLines="50" w:line="360" w:lineRule="auto"/>
        <w:rPr>
          <w:rFonts w:ascii="宋体" w:hAnsi="宋体" w:cstheme="minorEastAsia"/>
          <w:color w:val="auto"/>
          <w:sz w:val="30"/>
          <w:szCs w:val="72"/>
          <w:highlight w:val="none"/>
        </w:rPr>
      </w:pPr>
    </w:p>
    <w:p>
      <w:pPr>
        <w:snapToGrid w:val="0"/>
        <w:spacing w:before="156" w:beforeLines="50" w:line="360" w:lineRule="auto"/>
        <w:rPr>
          <w:rFonts w:ascii="宋体" w:hAnsi="宋体" w:cstheme="minorEastAsia"/>
          <w:color w:val="auto"/>
          <w:sz w:val="30"/>
          <w:szCs w:val="72"/>
          <w:highlight w:val="none"/>
        </w:rPr>
      </w:pPr>
    </w:p>
    <w:p>
      <w:pPr>
        <w:snapToGrid w:val="0"/>
        <w:spacing w:before="156" w:beforeLines="50" w:line="360" w:lineRule="auto"/>
        <w:rPr>
          <w:rFonts w:ascii="宋体" w:hAnsi="宋体" w:cstheme="minorEastAsia"/>
          <w:color w:val="auto"/>
          <w:sz w:val="30"/>
          <w:szCs w:val="72"/>
          <w:highlight w:val="none"/>
        </w:rPr>
      </w:pPr>
    </w:p>
    <w:p>
      <w:pPr>
        <w:pStyle w:val="49"/>
        <w:outlineLvl w:val="9"/>
        <w:rPr>
          <w:rFonts w:ascii="宋体" w:hAnsi="宋体" w:cstheme="minorEastAsia"/>
          <w:color w:val="auto"/>
          <w:highlight w:val="none"/>
        </w:rPr>
      </w:pPr>
    </w:p>
    <w:p>
      <w:pPr>
        <w:rPr>
          <w:rFonts w:ascii="宋体" w:hAnsi="宋体" w:cstheme="minorEastAsia"/>
          <w:color w:val="auto"/>
          <w:highlight w:val="none"/>
        </w:rPr>
      </w:pPr>
    </w:p>
    <w:p>
      <w:pPr>
        <w:snapToGrid w:val="0"/>
        <w:spacing w:before="120" w:after="120" w:line="360" w:lineRule="auto"/>
        <w:rPr>
          <w:rFonts w:ascii="宋体" w:hAnsi="宋体" w:cstheme="minorEastAsia"/>
          <w:b/>
          <w:bCs/>
          <w:color w:val="auto"/>
          <w:sz w:val="30"/>
          <w:szCs w:val="30"/>
          <w:highlight w:val="none"/>
        </w:rPr>
      </w:pPr>
    </w:p>
    <w:p>
      <w:pPr>
        <w:snapToGrid w:val="0"/>
        <w:spacing w:before="120" w:after="120" w:line="360" w:lineRule="auto"/>
        <w:jc w:val="center"/>
        <w:rPr>
          <w:rFonts w:ascii="宋体" w:hAnsi="宋体" w:cstheme="minorEastAsia"/>
          <w:b/>
          <w:bCs/>
          <w:color w:val="auto"/>
          <w:sz w:val="30"/>
          <w:szCs w:val="30"/>
          <w:highlight w:val="none"/>
        </w:rPr>
      </w:pPr>
      <w:r>
        <w:rPr>
          <w:rFonts w:hint="eastAsia" w:ascii="宋体" w:hAnsi="宋体" w:cstheme="minorEastAsia"/>
          <w:b/>
          <w:bCs/>
          <w:color w:val="auto"/>
          <w:sz w:val="30"/>
          <w:szCs w:val="30"/>
          <w:highlight w:val="none"/>
        </w:rPr>
        <w:t>采购单位：长兴县李家巷镇人民政府</w:t>
      </w:r>
    </w:p>
    <w:p>
      <w:pPr>
        <w:snapToGrid w:val="0"/>
        <w:spacing w:before="120" w:after="120" w:line="360" w:lineRule="auto"/>
        <w:jc w:val="center"/>
        <w:rPr>
          <w:rFonts w:hint="eastAsia" w:ascii="宋体" w:hAnsi="宋体" w:eastAsia="宋体" w:cstheme="minorEastAsia"/>
          <w:b/>
          <w:bCs/>
          <w:color w:val="auto"/>
          <w:sz w:val="30"/>
          <w:szCs w:val="30"/>
          <w:highlight w:val="none"/>
          <w:lang w:eastAsia="zh-CN"/>
        </w:rPr>
      </w:pPr>
      <w:r>
        <w:rPr>
          <w:rFonts w:hint="eastAsia" w:ascii="宋体" w:hAnsi="宋体" w:cstheme="minorEastAsia"/>
          <w:b/>
          <w:bCs/>
          <w:color w:val="auto"/>
          <w:sz w:val="30"/>
          <w:szCs w:val="30"/>
          <w:highlight w:val="none"/>
        </w:rPr>
        <w:t>代理机构：</w:t>
      </w:r>
      <w:r>
        <w:rPr>
          <w:rFonts w:hint="eastAsia" w:ascii="宋体" w:hAnsi="宋体" w:cstheme="minorEastAsia"/>
          <w:b/>
          <w:bCs/>
          <w:color w:val="auto"/>
          <w:sz w:val="30"/>
          <w:szCs w:val="30"/>
          <w:highlight w:val="none"/>
          <w:lang w:eastAsia="zh-CN"/>
        </w:rPr>
        <w:t>浙江杭宁工程管理有限公司</w:t>
      </w:r>
    </w:p>
    <w:p>
      <w:pPr>
        <w:snapToGrid w:val="0"/>
        <w:spacing w:before="156" w:beforeLines="50" w:line="360" w:lineRule="auto"/>
        <w:jc w:val="center"/>
        <w:rPr>
          <w:rFonts w:ascii="宋体" w:hAnsi="宋体" w:cstheme="minorEastAsia"/>
          <w:color w:val="auto"/>
          <w:sz w:val="30"/>
          <w:highlight w:val="none"/>
        </w:rPr>
      </w:pPr>
      <w:r>
        <w:rPr>
          <w:rFonts w:hint="eastAsia" w:ascii="宋体" w:hAnsi="宋体" w:cstheme="minorEastAsia"/>
          <w:b/>
          <w:bCs/>
          <w:color w:val="auto"/>
          <w:w w:val="95"/>
          <w:sz w:val="30"/>
          <w:szCs w:val="30"/>
          <w:highlight w:val="none"/>
        </w:rPr>
        <w:t>2024年</w:t>
      </w:r>
      <w:r>
        <w:rPr>
          <w:rFonts w:hint="eastAsia" w:ascii="宋体" w:hAnsi="宋体" w:cstheme="minorEastAsia"/>
          <w:b/>
          <w:bCs/>
          <w:color w:val="auto"/>
          <w:w w:val="95"/>
          <w:sz w:val="30"/>
          <w:szCs w:val="30"/>
          <w:highlight w:val="none"/>
          <w:lang w:val="en-US" w:eastAsia="zh-CN"/>
        </w:rPr>
        <w:t>05</w:t>
      </w:r>
      <w:r>
        <w:rPr>
          <w:rFonts w:hint="eastAsia" w:ascii="宋体" w:hAnsi="宋体" w:cstheme="minorEastAsia"/>
          <w:b/>
          <w:bCs/>
          <w:color w:val="auto"/>
          <w:w w:val="95"/>
          <w:sz w:val="30"/>
          <w:szCs w:val="30"/>
          <w:highlight w:val="none"/>
        </w:rPr>
        <w:t>月</w:t>
      </w:r>
    </w:p>
    <w:p>
      <w:pPr>
        <w:spacing w:before="120" w:after="120" w:line="360" w:lineRule="auto"/>
        <w:jc w:val="center"/>
        <w:rPr>
          <w:rFonts w:ascii="宋体" w:hAnsi="宋体" w:cstheme="minorEastAsia"/>
          <w:b/>
          <w:color w:val="auto"/>
          <w:sz w:val="32"/>
          <w:szCs w:val="32"/>
          <w:highlight w:val="none"/>
        </w:rPr>
        <w:sectPr>
          <w:footerReference r:id="rId5" w:type="first"/>
          <w:headerReference r:id="rId3" w:type="default"/>
          <w:footerReference r:id="rId4" w:type="default"/>
          <w:pgSz w:w="11906" w:h="16838"/>
          <w:pgMar w:top="1361" w:right="1361" w:bottom="1361" w:left="1361" w:header="851" w:footer="992" w:gutter="0"/>
          <w:pgNumType w:start="1"/>
          <w:cols w:space="720" w:num="1"/>
          <w:docGrid w:type="linesAndChars" w:linePitch="312" w:charSpace="0"/>
        </w:sectPr>
      </w:pPr>
    </w:p>
    <w:p>
      <w:pPr>
        <w:jc w:val="center"/>
        <w:rPr>
          <w:rFonts w:ascii="宋体" w:hAnsi="宋体" w:cstheme="minorEastAsia"/>
          <w:b/>
          <w:color w:val="auto"/>
          <w:sz w:val="44"/>
          <w:szCs w:val="44"/>
          <w:highlight w:val="none"/>
        </w:rPr>
      </w:pPr>
    </w:p>
    <w:p>
      <w:pPr>
        <w:jc w:val="center"/>
        <w:rPr>
          <w:rFonts w:ascii="宋体" w:hAnsi="宋体" w:cstheme="minorEastAsia"/>
          <w:color w:val="auto"/>
          <w:sz w:val="18"/>
          <w:szCs w:val="21"/>
          <w:highlight w:val="none"/>
        </w:rPr>
      </w:pPr>
      <w:r>
        <w:rPr>
          <w:rFonts w:hint="eastAsia" w:ascii="宋体" w:hAnsi="宋体" w:cstheme="minorEastAsia"/>
          <w:b/>
          <w:color w:val="auto"/>
          <w:sz w:val="36"/>
          <w:szCs w:val="36"/>
          <w:highlight w:val="none"/>
        </w:rPr>
        <w:t>目  录</w:t>
      </w:r>
    </w:p>
    <w:sdt>
      <w:sdtPr>
        <w:rPr>
          <w:rFonts w:hint="eastAsia" w:ascii="宋体" w:hAnsi="宋体" w:cstheme="minorEastAsia"/>
          <w:color w:val="auto"/>
          <w:highlight w:val="none"/>
        </w:rPr>
        <w:id w:val="147473890"/>
      </w:sdtPr>
      <w:sdtEndPr>
        <w:rPr>
          <w:rFonts w:hint="eastAsia" w:ascii="宋体" w:hAnsi="宋体" w:cstheme="minorEastAsia"/>
          <w:color w:val="auto"/>
          <w:highlight w:val="none"/>
        </w:rPr>
      </w:sdtEndPr>
      <w:sdtContent>
        <w:p>
          <w:pPr>
            <w:jc w:val="center"/>
            <w:rPr>
              <w:rFonts w:ascii="宋体" w:hAnsi="宋体" w:cstheme="minorEastAsia"/>
              <w:color w:val="auto"/>
              <w:highlight w:val="none"/>
            </w:rPr>
          </w:pPr>
          <w:bookmarkStart w:id="0" w:name="_Toc19114_WPSOffice_Level1"/>
          <w:bookmarkStart w:id="1" w:name="_Toc23584_WPSOffice_Level1"/>
        </w:p>
        <w:p>
          <w:pPr>
            <w:pStyle w:val="37"/>
            <w:tabs>
              <w:tab w:val="right" w:leader="dot" w:pos="9174"/>
            </w:tabs>
            <w:spacing w:line="720" w:lineRule="auto"/>
            <w:rPr>
              <w:rFonts w:ascii="宋体" w:hAnsi="宋体" w:cstheme="minorBidi"/>
              <w:color w:val="auto"/>
              <w:sz w:val="28"/>
              <w:szCs w:val="28"/>
              <w:highlight w:val="none"/>
            </w:rPr>
          </w:pPr>
          <w:r>
            <w:rPr>
              <w:rFonts w:hint="eastAsia" w:ascii="宋体" w:hAnsi="宋体" w:cstheme="minorEastAsia"/>
              <w:color w:val="auto"/>
              <w:highlight w:val="none"/>
            </w:rPr>
            <w:fldChar w:fldCharType="begin"/>
          </w:r>
          <w:r>
            <w:rPr>
              <w:rFonts w:hint="eastAsia" w:ascii="宋体" w:hAnsi="宋体" w:cstheme="minorEastAsia"/>
              <w:color w:val="auto"/>
              <w:highlight w:val="none"/>
            </w:rPr>
            <w:instrText xml:space="preserve">TOC \o "1-1" \h \u </w:instrText>
          </w:r>
          <w:r>
            <w:rPr>
              <w:rFonts w:hint="eastAsia" w:ascii="宋体" w:hAnsi="宋体" w:cstheme="minorEastAsia"/>
              <w:color w:val="auto"/>
              <w:highlight w:val="none"/>
            </w:rPr>
            <w:fldChar w:fldCharType="separate"/>
          </w:r>
          <w:r>
            <w:rPr>
              <w:color w:val="auto"/>
              <w:highlight w:val="none"/>
            </w:rPr>
            <w:fldChar w:fldCharType="begin"/>
          </w:r>
          <w:r>
            <w:rPr>
              <w:color w:val="auto"/>
              <w:highlight w:val="none"/>
            </w:rPr>
            <w:instrText xml:space="preserve"> HYPERLINK \l "_Toc90469160" </w:instrText>
          </w:r>
          <w:r>
            <w:rPr>
              <w:color w:val="auto"/>
              <w:highlight w:val="none"/>
            </w:rPr>
            <w:fldChar w:fldCharType="separate"/>
          </w:r>
          <w:r>
            <w:rPr>
              <w:rStyle w:val="59"/>
              <w:rFonts w:ascii="宋体" w:hAnsi="宋体" w:cstheme="minorEastAsia"/>
              <w:color w:val="auto"/>
              <w:sz w:val="28"/>
              <w:szCs w:val="28"/>
              <w:highlight w:val="none"/>
            </w:rPr>
            <w:t>第一章竞争性磋商公告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_Toc90469160 \h </w:instrText>
          </w:r>
          <w:r>
            <w:rPr>
              <w:rFonts w:ascii="宋体" w:hAnsi="宋体"/>
              <w:color w:val="auto"/>
              <w:sz w:val="28"/>
              <w:szCs w:val="28"/>
              <w:highlight w:val="none"/>
            </w:rPr>
            <w:fldChar w:fldCharType="separate"/>
          </w:r>
          <w:r>
            <w:rPr>
              <w:rFonts w:ascii="宋体" w:hAnsi="宋体"/>
              <w:color w:val="auto"/>
              <w:sz w:val="28"/>
              <w:szCs w:val="28"/>
              <w:highlight w:val="none"/>
            </w:rPr>
            <w:t>- 3 -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174"/>
            </w:tabs>
            <w:spacing w:line="72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"_Toc90469161" </w:instrText>
          </w:r>
          <w:r>
            <w:rPr>
              <w:color w:val="auto"/>
              <w:highlight w:val="none"/>
            </w:rPr>
            <w:fldChar w:fldCharType="separate"/>
          </w:r>
          <w:r>
            <w:rPr>
              <w:rStyle w:val="59"/>
              <w:rFonts w:ascii="宋体" w:hAnsi="宋体" w:cstheme="minorEastAsia"/>
              <w:color w:val="auto"/>
              <w:sz w:val="28"/>
              <w:szCs w:val="28"/>
              <w:highlight w:val="none"/>
            </w:rPr>
            <w:t>第二章</w:t>
          </w:r>
          <w:r>
            <w:rPr>
              <w:rStyle w:val="59"/>
              <w:rFonts w:hint="eastAsia" w:ascii="宋体" w:hAnsi="宋体" w:cstheme="minorEastAsia"/>
              <w:color w:val="auto"/>
              <w:sz w:val="28"/>
              <w:szCs w:val="28"/>
              <w:highlight w:val="none"/>
            </w:rPr>
            <w:t>磋商供应商须知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_Toc90469162 \h </w:instrText>
          </w:r>
          <w:r>
            <w:rPr>
              <w:rFonts w:ascii="宋体" w:hAnsi="宋体"/>
              <w:color w:val="auto"/>
              <w:sz w:val="28"/>
              <w:szCs w:val="28"/>
              <w:highlight w:val="none"/>
            </w:rPr>
            <w:fldChar w:fldCharType="separate"/>
          </w:r>
          <w:r>
            <w:rPr>
              <w:rFonts w:ascii="宋体" w:hAnsi="宋体"/>
              <w:color w:val="auto"/>
              <w:sz w:val="28"/>
              <w:szCs w:val="28"/>
              <w:highlight w:val="none"/>
            </w:rPr>
            <w:t>- 7 -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174"/>
            </w:tabs>
            <w:spacing w:line="72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"_Toc90469162" </w:instrText>
          </w:r>
          <w:r>
            <w:rPr>
              <w:color w:val="auto"/>
              <w:highlight w:val="none"/>
            </w:rPr>
            <w:fldChar w:fldCharType="separate"/>
          </w:r>
          <w:r>
            <w:rPr>
              <w:rStyle w:val="59"/>
              <w:rFonts w:ascii="宋体" w:hAnsi="宋体" w:cstheme="minorEastAsia"/>
              <w:color w:val="auto"/>
              <w:sz w:val="28"/>
              <w:szCs w:val="28"/>
              <w:highlight w:val="none"/>
            </w:rPr>
            <w:t>第三章</w:t>
          </w:r>
          <w:r>
            <w:rPr>
              <w:rStyle w:val="59"/>
              <w:rFonts w:hint="eastAsia" w:ascii="宋体" w:hAnsi="宋体" w:cstheme="minorEastAsia"/>
              <w:color w:val="auto"/>
              <w:sz w:val="28"/>
              <w:szCs w:val="28"/>
              <w:highlight w:val="none"/>
            </w:rPr>
            <w:t>磋商办法及评分标准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_Toc90469162 \h </w:instrText>
          </w:r>
          <w:r>
            <w:rPr>
              <w:rFonts w:ascii="宋体" w:hAnsi="宋体"/>
              <w:color w:val="auto"/>
              <w:sz w:val="28"/>
              <w:szCs w:val="28"/>
              <w:highlight w:val="none"/>
            </w:rPr>
            <w:fldChar w:fldCharType="separate"/>
          </w:r>
          <w:r>
            <w:rPr>
              <w:rFonts w:ascii="宋体" w:hAnsi="宋体"/>
              <w:color w:val="auto"/>
              <w:sz w:val="28"/>
              <w:szCs w:val="28"/>
              <w:highlight w:val="none"/>
            </w:rPr>
            <w:t>- 7 -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174"/>
            </w:tabs>
            <w:spacing w:line="72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"_Toc90469163" </w:instrText>
          </w:r>
          <w:r>
            <w:rPr>
              <w:color w:val="auto"/>
              <w:highlight w:val="none"/>
            </w:rPr>
            <w:fldChar w:fldCharType="separate"/>
          </w:r>
          <w:r>
            <w:rPr>
              <w:rStyle w:val="59"/>
              <w:rFonts w:ascii="宋体" w:hAnsi="宋体" w:cstheme="minorEastAsia"/>
              <w:color w:val="auto"/>
              <w:sz w:val="28"/>
              <w:szCs w:val="28"/>
              <w:highlight w:val="none"/>
            </w:rPr>
            <w:t>第四章</w:t>
          </w:r>
          <w:r>
            <w:rPr>
              <w:rStyle w:val="59"/>
              <w:rFonts w:hint="eastAsia" w:ascii="宋体" w:hAnsi="宋体" w:cstheme="minorEastAsia"/>
              <w:color w:val="auto"/>
              <w:sz w:val="28"/>
              <w:szCs w:val="28"/>
              <w:highlight w:val="none"/>
            </w:rPr>
            <w:t>采购内容及需求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_Toc90469163 \h </w:instrText>
          </w:r>
          <w:r>
            <w:rPr>
              <w:rFonts w:ascii="宋体" w:hAnsi="宋体"/>
              <w:color w:val="auto"/>
              <w:sz w:val="28"/>
              <w:szCs w:val="28"/>
              <w:highlight w:val="none"/>
            </w:rPr>
            <w:fldChar w:fldCharType="separate"/>
          </w:r>
          <w:r>
            <w:rPr>
              <w:rFonts w:ascii="宋体" w:hAnsi="宋体"/>
              <w:color w:val="auto"/>
              <w:sz w:val="28"/>
              <w:szCs w:val="28"/>
              <w:highlight w:val="none"/>
            </w:rPr>
            <w:t>- 24 -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174"/>
            </w:tabs>
            <w:spacing w:line="72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"_Toc90469164" </w:instrText>
          </w:r>
          <w:r>
            <w:rPr>
              <w:color w:val="auto"/>
              <w:highlight w:val="none"/>
            </w:rPr>
            <w:fldChar w:fldCharType="separate"/>
          </w:r>
          <w:r>
            <w:rPr>
              <w:rStyle w:val="59"/>
              <w:rFonts w:ascii="宋体" w:hAnsi="宋体" w:cstheme="minorEastAsia"/>
              <w:color w:val="auto"/>
              <w:sz w:val="28"/>
              <w:szCs w:val="28"/>
              <w:highlight w:val="none"/>
            </w:rPr>
            <w:t>第五章合同主要条款</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_Toc90469164 \h </w:instrText>
          </w:r>
          <w:r>
            <w:rPr>
              <w:rFonts w:ascii="宋体" w:hAnsi="宋体"/>
              <w:color w:val="auto"/>
              <w:sz w:val="28"/>
              <w:szCs w:val="28"/>
              <w:highlight w:val="none"/>
            </w:rPr>
            <w:fldChar w:fldCharType="separate"/>
          </w:r>
          <w:r>
            <w:rPr>
              <w:rFonts w:ascii="宋体" w:hAnsi="宋体"/>
              <w:color w:val="auto"/>
              <w:sz w:val="28"/>
              <w:szCs w:val="28"/>
              <w:highlight w:val="none"/>
            </w:rPr>
            <w:t>- 27 -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174"/>
            </w:tabs>
            <w:spacing w:line="72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"_Toc90469165" </w:instrText>
          </w:r>
          <w:r>
            <w:rPr>
              <w:color w:val="auto"/>
              <w:highlight w:val="none"/>
            </w:rPr>
            <w:fldChar w:fldCharType="separate"/>
          </w:r>
          <w:r>
            <w:rPr>
              <w:rStyle w:val="59"/>
              <w:rFonts w:ascii="宋体" w:hAnsi="宋体" w:cstheme="minorEastAsia"/>
              <w:color w:val="auto"/>
              <w:sz w:val="28"/>
              <w:szCs w:val="28"/>
              <w:highlight w:val="none"/>
            </w:rPr>
            <w:t>第六章磋商响应文件格式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_Toc90469165 \h </w:instrText>
          </w:r>
          <w:r>
            <w:rPr>
              <w:rFonts w:ascii="宋体" w:hAnsi="宋体"/>
              <w:color w:val="auto"/>
              <w:sz w:val="28"/>
              <w:szCs w:val="28"/>
              <w:highlight w:val="none"/>
            </w:rPr>
            <w:fldChar w:fldCharType="separate"/>
          </w:r>
          <w:r>
            <w:rPr>
              <w:rFonts w:ascii="宋体" w:hAnsi="宋体"/>
              <w:color w:val="auto"/>
              <w:sz w:val="28"/>
              <w:szCs w:val="28"/>
              <w:highlight w:val="none"/>
            </w:rPr>
            <w:t>- 30 -</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rPr>
              <w:rFonts w:ascii="宋体" w:hAnsi="宋体" w:cstheme="minorEastAsia"/>
              <w:color w:val="auto"/>
              <w:highlight w:val="none"/>
            </w:rPr>
          </w:pPr>
          <w:r>
            <w:rPr>
              <w:rFonts w:hint="eastAsia" w:ascii="宋体" w:hAnsi="宋体" w:cstheme="minorEastAsia"/>
              <w:color w:val="auto"/>
              <w:highlight w:val="none"/>
            </w:rPr>
            <w:fldChar w:fldCharType="end"/>
          </w:r>
        </w:p>
      </w:sdtContent>
    </w:sdt>
    <w:p>
      <w:pPr>
        <w:spacing w:before="156" w:beforeLines="50" w:after="156" w:afterLines="50" w:line="400" w:lineRule="exact"/>
        <w:jc w:val="center"/>
        <w:outlineLvl w:val="0"/>
        <w:rPr>
          <w:rFonts w:ascii="宋体" w:hAnsi="宋体" w:cstheme="minorEastAsia"/>
          <w:b/>
          <w:bCs/>
          <w:color w:val="auto"/>
          <w:sz w:val="30"/>
          <w:szCs w:val="30"/>
          <w:highlight w:val="none"/>
        </w:rPr>
      </w:pPr>
      <w:r>
        <w:rPr>
          <w:rFonts w:hint="eastAsia" w:ascii="宋体" w:hAnsi="宋体" w:cstheme="minorEastAsia"/>
          <w:b/>
          <w:color w:val="auto"/>
          <w:sz w:val="30"/>
          <w:szCs w:val="30"/>
          <w:highlight w:val="none"/>
        </w:rPr>
        <w:br w:type="page"/>
      </w:r>
      <w:bookmarkStart w:id="2" w:name="_Toc90469160"/>
      <w:r>
        <w:rPr>
          <w:rFonts w:hint="eastAsia" w:ascii="宋体" w:hAnsi="宋体" w:cstheme="minorEastAsia"/>
          <w:b/>
          <w:bCs/>
          <w:color w:val="auto"/>
          <w:sz w:val="28"/>
          <w:szCs w:val="36"/>
          <w:highlight w:val="none"/>
        </w:rPr>
        <w:t xml:space="preserve">第一章  </w:t>
      </w:r>
      <w:bookmarkEnd w:id="0"/>
      <w:bookmarkEnd w:id="1"/>
      <w:r>
        <w:rPr>
          <w:rFonts w:hint="eastAsia" w:ascii="宋体" w:hAnsi="宋体" w:cstheme="minorEastAsia"/>
          <w:b/>
          <w:bCs/>
          <w:color w:val="auto"/>
          <w:sz w:val="28"/>
          <w:szCs w:val="36"/>
          <w:highlight w:val="none"/>
        </w:rPr>
        <w:t>竞争性磋商公告</w:t>
      </w:r>
      <w:bookmarkEnd w:id="2"/>
      <w:bookmarkStart w:id="3" w:name="_Toc7454_WPSOffice_Level1"/>
      <w:bookmarkStart w:id="4" w:name="_Toc712_WPSOffice_Level1"/>
    </w:p>
    <w:tbl>
      <w:tblPr>
        <w:tblStyle w:val="5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pPr>
              <w:widowControl/>
              <w:spacing w:line="480" w:lineRule="exact"/>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项目概况</w:t>
            </w:r>
          </w:p>
          <w:p>
            <w:pPr>
              <w:widowControl/>
              <w:spacing w:line="360" w:lineRule="auto"/>
              <w:ind w:firstLine="480" w:firstLineChars="200"/>
              <w:jc w:val="left"/>
              <w:rPr>
                <w:rFonts w:ascii="宋体" w:hAnsi="宋体" w:cstheme="minorEastAsia"/>
                <w:color w:val="auto"/>
                <w:sz w:val="24"/>
                <w:highlight w:val="none"/>
              </w:rPr>
            </w:pPr>
            <w:r>
              <w:rPr>
                <w:rFonts w:hint="eastAsia" w:ascii="宋体" w:hAnsi="宋体" w:cstheme="minorEastAsia"/>
                <w:color w:val="auto"/>
                <w:kern w:val="0"/>
                <w:sz w:val="24"/>
                <w:highlight w:val="none"/>
              </w:rPr>
              <w:t>长兴县李家巷镇人民政府</w:t>
            </w:r>
            <w:r>
              <w:rPr>
                <w:rFonts w:hint="eastAsia" w:ascii="宋体" w:hAnsi="宋体" w:cstheme="minorEastAsia"/>
                <w:color w:val="auto"/>
                <w:kern w:val="0"/>
                <w:sz w:val="24"/>
                <w:highlight w:val="none"/>
                <w:u w:val="single"/>
                <w:lang w:eastAsia="zh-CN"/>
              </w:rPr>
              <w:t>长兴县李家巷镇2024年度污水零星维修项目</w:t>
            </w:r>
            <w:r>
              <w:rPr>
                <w:rFonts w:hint="eastAsia" w:ascii="宋体" w:hAnsi="宋体" w:cstheme="minorEastAsia"/>
                <w:color w:val="auto"/>
                <w:kern w:val="0"/>
                <w:sz w:val="24"/>
                <w:highlight w:val="none"/>
              </w:rPr>
              <w:t>的潜在供应商应在浙江政府采购网http://zfcg.czt.zj.gov.cn获取（下载）采购文件，并于</w:t>
            </w:r>
            <w:r>
              <w:rPr>
                <w:rFonts w:hint="eastAsia" w:ascii="宋体" w:hAnsi="宋体" w:cstheme="minorEastAsia"/>
                <w:color w:val="auto"/>
                <w:kern w:val="0"/>
                <w:sz w:val="24"/>
                <w:highlight w:val="none"/>
                <w:u w:val="single"/>
              </w:rPr>
              <w:t>2024年</w:t>
            </w:r>
            <w:r>
              <w:rPr>
                <w:rFonts w:hint="eastAsia" w:ascii="宋体" w:hAnsi="宋体" w:cstheme="minorEastAsia"/>
                <w:color w:val="auto"/>
                <w:kern w:val="0"/>
                <w:sz w:val="24"/>
                <w:highlight w:val="none"/>
                <w:u w:val="single"/>
                <w:lang w:val="en-US" w:eastAsia="zh-CN"/>
              </w:rPr>
              <w:t>05</w:t>
            </w:r>
            <w:r>
              <w:rPr>
                <w:rFonts w:hint="eastAsia" w:ascii="宋体" w:hAnsi="宋体" w:cstheme="minorEastAsia"/>
                <w:color w:val="auto"/>
                <w:kern w:val="0"/>
                <w:sz w:val="24"/>
                <w:highlight w:val="none"/>
                <w:u w:val="single"/>
              </w:rPr>
              <w:t>月</w:t>
            </w:r>
            <w:r>
              <w:rPr>
                <w:rFonts w:hint="eastAsia" w:ascii="宋体" w:hAnsi="宋体" w:cstheme="minorEastAsia"/>
                <w:color w:val="auto"/>
                <w:kern w:val="0"/>
                <w:sz w:val="24"/>
                <w:highlight w:val="none"/>
                <w:u w:val="single"/>
                <w:lang w:val="en-US" w:eastAsia="zh-CN"/>
              </w:rPr>
              <w:t>21</w:t>
            </w:r>
            <w:r>
              <w:rPr>
                <w:rFonts w:hint="eastAsia" w:ascii="宋体" w:hAnsi="宋体" w:cstheme="minorEastAsia"/>
                <w:color w:val="auto"/>
                <w:kern w:val="0"/>
                <w:sz w:val="24"/>
                <w:highlight w:val="none"/>
                <w:u w:val="single"/>
              </w:rPr>
              <w:t>日</w:t>
            </w:r>
            <w:r>
              <w:rPr>
                <w:rFonts w:hint="eastAsia" w:ascii="宋体" w:hAnsi="宋体" w:cstheme="minorEastAsia"/>
                <w:color w:val="auto"/>
                <w:kern w:val="0"/>
                <w:sz w:val="24"/>
                <w:highlight w:val="none"/>
                <w:u w:val="single"/>
                <w:lang w:val="en-US" w:eastAsia="zh-CN"/>
              </w:rPr>
              <w:t>09</w:t>
            </w:r>
            <w:r>
              <w:rPr>
                <w:rFonts w:hint="eastAsia" w:ascii="宋体" w:hAnsi="宋体" w:cstheme="minorEastAsia"/>
                <w:color w:val="auto"/>
                <w:kern w:val="0"/>
                <w:sz w:val="24"/>
                <w:highlight w:val="none"/>
                <w:u w:val="single"/>
              </w:rPr>
              <w:t>:00</w:t>
            </w:r>
            <w:r>
              <w:rPr>
                <w:rFonts w:hint="eastAsia" w:ascii="宋体" w:hAnsi="宋体" w:cstheme="minorEastAsia"/>
                <w:color w:val="auto"/>
                <w:kern w:val="0"/>
                <w:sz w:val="24"/>
                <w:highlight w:val="none"/>
              </w:rPr>
              <w:t>（北京时间）前提交（上传）响应文件。</w:t>
            </w:r>
          </w:p>
        </w:tc>
      </w:tr>
    </w:tbl>
    <w:p>
      <w:pPr>
        <w:widowControl/>
        <w:spacing w:before="156" w:beforeLines="50" w:line="360" w:lineRule="auto"/>
        <w:jc w:val="left"/>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一、项目基本情况</w:t>
      </w:r>
    </w:p>
    <w:p>
      <w:pPr>
        <w:widowControl/>
        <w:spacing w:line="360" w:lineRule="auto"/>
        <w:ind w:firstLine="480" w:firstLineChars="200"/>
        <w:jc w:val="left"/>
        <w:rPr>
          <w:rFonts w:hint="eastAsia" w:ascii="宋体" w:hAnsi="宋体" w:eastAsia="宋体" w:cs="宋体"/>
          <w:b/>
          <w:color w:val="auto"/>
          <w:sz w:val="24"/>
          <w:highlight w:val="none"/>
          <w:lang w:eastAsia="zh-CN"/>
        </w:rPr>
      </w:pPr>
      <w:r>
        <w:rPr>
          <w:rFonts w:hint="eastAsia" w:ascii="宋体" w:hAnsi="宋体" w:cstheme="minorEastAsia"/>
          <w:color w:val="auto"/>
          <w:kern w:val="0"/>
          <w:sz w:val="24"/>
          <w:highlight w:val="none"/>
        </w:rPr>
        <w:t>项目编号：</w:t>
      </w:r>
      <w:r>
        <w:rPr>
          <w:rFonts w:hint="eastAsia" w:ascii="宋体" w:hAnsi="宋体" w:cs="宋体"/>
          <w:b/>
          <w:color w:val="auto"/>
          <w:sz w:val="24"/>
          <w:highlight w:val="none"/>
          <w:lang w:eastAsia="zh-CN"/>
        </w:rPr>
        <w:t>ZJHN(CG)-2024009</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项目名称：</w:t>
      </w:r>
      <w:r>
        <w:rPr>
          <w:rFonts w:hint="eastAsia" w:ascii="宋体" w:hAnsi="宋体" w:cstheme="minorEastAsia"/>
          <w:color w:val="auto"/>
          <w:kern w:val="0"/>
          <w:sz w:val="24"/>
          <w:highlight w:val="none"/>
          <w:lang w:eastAsia="zh-CN"/>
        </w:rPr>
        <w:t>长兴县李家巷镇2024年度污水零星维修项目</w:t>
      </w:r>
      <w:r>
        <w:rPr>
          <w:rFonts w:hint="eastAsia" w:ascii="宋体" w:hAnsi="宋体" w:cstheme="minorEastAsia"/>
          <w:color w:val="auto"/>
          <w:kern w:val="0"/>
          <w:sz w:val="24"/>
          <w:highlight w:val="none"/>
        </w:rPr>
        <w:t> </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采购方式：竞争性磋商</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预算金额（元）：</w:t>
      </w:r>
      <w:r>
        <w:rPr>
          <w:rFonts w:hint="eastAsia" w:hAnsi="宋体"/>
          <w:color w:val="auto"/>
          <w:sz w:val="24"/>
          <w:highlight w:val="none"/>
          <w:lang w:val="en-US" w:eastAsia="zh-CN"/>
        </w:rPr>
        <w:t>160</w:t>
      </w:r>
      <w:r>
        <w:rPr>
          <w:rFonts w:hint="eastAsia" w:hAnsi="宋体"/>
          <w:color w:val="auto"/>
          <w:sz w:val="24"/>
          <w:highlight w:val="none"/>
        </w:rPr>
        <w:t>0000元</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采购需求：</w:t>
      </w:r>
    </w:p>
    <w:tbl>
      <w:tblPr>
        <w:tblStyle w:val="5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38"/>
        <w:gridCol w:w="765"/>
        <w:gridCol w:w="735"/>
        <w:gridCol w:w="1065"/>
        <w:gridCol w:w="353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rFonts w:hint="eastAsia"/>
                <w:color w:val="auto"/>
                <w:kern w:val="0"/>
                <w:szCs w:val="21"/>
                <w:highlight w:val="none"/>
              </w:rPr>
              <w:t>标项序号</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color w:val="auto"/>
                <w:kern w:val="0"/>
                <w:szCs w:val="21"/>
                <w:highlight w:val="none"/>
              </w:rPr>
              <w:t>标项</w:t>
            </w:r>
            <w:r>
              <w:rPr>
                <w:rFonts w:hint="eastAsia"/>
                <w:color w:val="auto"/>
                <w:kern w:val="0"/>
                <w:szCs w:val="21"/>
                <w:highlight w:val="none"/>
              </w:rPr>
              <w:t>名称</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color w:val="auto"/>
                <w:kern w:val="0"/>
                <w:szCs w:val="21"/>
                <w:highlight w:val="none"/>
              </w:rPr>
              <w:t>数量</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color w:val="auto"/>
                <w:kern w:val="0"/>
                <w:szCs w:val="21"/>
                <w:highlight w:val="none"/>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color w:val="auto"/>
                <w:kern w:val="0"/>
                <w:szCs w:val="21"/>
                <w:highlight w:val="none"/>
              </w:rPr>
              <w:t>预算金额</w:t>
            </w:r>
          </w:p>
          <w:p>
            <w:pPr>
              <w:widowControl/>
              <w:spacing w:line="288" w:lineRule="auto"/>
              <w:jc w:val="center"/>
              <w:rPr>
                <w:color w:val="auto"/>
                <w:kern w:val="0"/>
                <w:szCs w:val="21"/>
                <w:highlight w:val="none"/>
              </w:rPr>
            </w:pPr>
            <w:r>
              <w:rPr>
                <w:color w:val="auto"/>
                <w:kern w:val="0"/>
                <w:szCs w:val="21"/>
                <w:highlight w:val="none"/>
              </w:rPr>
              <w:t>（元）</w:t>
            </w:r>
          </w:p>
        </w:tc>
        <w:tc>
          <w:tcPr>
            <w:tcW w:w="35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rFonts w:hint="eastAsia"/>
                <w:color w:val="auto"/>
                <w:kern w:val="0"/>
                <w:szCs w:val="21"/>
                <w:highlight w:val="none"/>
              </w:rPr>
              <w:t>简要技术需求或服务要求</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auto"/>
                <w:kern w:val="0"/>
                <w:szCs w:val="21"/>
                <w:highlight w:val="none"/>
              </w:rPr>
            </w:pPr>
            <w:r>
              <w:rPr>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长兴县李家巷镇2024年度污水零星维修项目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kern w:val="0"/>
                <w:szCs w:val="21"/>
                <w:highlight w:val="none"/>
              </w:rPr>
            </w:pPr>
            <w:r>
              <w:rPr>
                <w:rFonts w:hint="eastAsia" w:ascii="宋体" w:hAnsi="宋体" w:cs="宋体"/>
                <w:color w:val="auto"/>
                <w:szCs w:val="21"/>
                <w:highlight w:val="none"/>
              </w:rPr>
              <w:t>项</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color w:val="auto"/>
                <w:kern w:val="0"/>
                <w:szCs w:val="21"/>
                <w:highlight w:val="none"/>
              </w:rPr>
            </w:pPr>
            <w:r>
              <w:rPr>
                <w:rFonts w:hint="eastAsia" w:hAnsi="宋体"/>
                <w:color w:val="auto"/>
                <w:sz w:val="24"/>
                <w:highlight w:val="none"/>
                <w:lang w:val="en-US" w:eastAsia="zh-CN"/>
              </w:rPr>
              <w:t>160</w:t>
            </w:r>
            <w:r>
              <w:rPr>
                <w:rFonts w:hint="eastAsia" w:hAnsi="宋体"/>
                <w:color w:val="auto"/>
                <w:sz w:val="24"/>
                <w:highlight w:val="none"/>
              </w:rPr>
              <w:t>0000</w:t>
            </w:r>
          </w:p>
        </w:tc>
        <w:tc>
          <w:tcPr>
            <w:tcW w:w="35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jc w:val="left"/>
              <w:rPr>
                <w:rFonts w:ascii="宋体" w:hAnsi="宋体" w:cs="宋体"/>
                <w:color w:val="auto"/>
                <w:kern w:val="0"/>
                <w:szCs w:val="21"/>
                <w:highlight w:val="none"/>
              </w:rPr>
            </w:pPr>
            <w:r>
              <w:rPr>
                <w:rFonts w:hint="eastAsia" w:ascii="仿宋" w:hAnsi="仿宋" w:cs="宋体"/>
                <w:color w:val="auto"/>
                <w:kern w:val="0"/>
                <w:szCs w:val="21"/>
                <w:highlight w:val="none"/>
                <w:lang w:eastAsia="zh-CN"/>
              </w:rPr>
              <w:t>长兴县李家巷镇2024年度污水零星维修项目</w:t>
            </w:r>
            <w:r>
              <w:rPr>
                <w:rFonts w:hint="eastAsia" w:ascii="仿宋" w:hAnsi="仿宋" w:cs="宋体"/>
                <w:color w:val="auto"/>
                <w:kern w:val="0"/>
                <w:szCs w:val="21"/>
                <w:highlight w:val="none"/>
              </w:rPr>
              <w:t>,主要包括李家巷镇集镇及4个住宅小区的零星污水管网维修；12个行政村农村生活污水管网</w:t>
            </w:r>
            <w:r>
              <w:rPr>
                <w:rFonts w:hint="eastAsia" w:ascii="仿宋" w:hAnsi="仿宋" w:cs="宋体"/>
                <w:color w:val="auto"/>
                <w:kern w:val="0"/>
                <w:szCs w:val="21"/>
                <w:highlight w:val="none"/>
                <w:lang w:val="en-US" w:eastAsia="zh-CN"/>
              </w:rPr>
              <w:t>维修</w:t>
            </w:r>
            <w:r>
              <w:rPr>
                <w:rFonts w:hint="eastAsia" w:ascii="仿宋" w:hAnsi="仿宋" w:cs="宋体"/>
                <w:color w:val="auto"/>
                <w:kern w:val="0"/>
                <w:szCs w:val="21"/>
                <w:highlight w:val="none"/>
              </w:rPr>
              <w:t>等施工内容。具体任务以李家巷镇审批任务单为准。</w:t>
            </w:r>
          </w:p>
        </w:tc>
        <w:tc>
          <w:tcPr>
            <w:tcW w:w="692" w:type="dxa"/>
            <w:vAlign w:val="center"/>
          </w:tcPr>
          <w:p>
            <w:pPr>
              <w:spacing w:line="288" w:lineRule="auto"/>
              <w:jc w:val="center"/>
              <w:rPr>
                <w:color w:val="auto"/>
                <w:kern w:val="0"/>
                <w:szCs w:val="21"/>
                <w:highlight w:val="none"/>
              </w:rPr>
            </w:pPr>
          </w:p>
        </w:tc>
      </w:tr>
    </w:tbl>
    <w:p>
      <w:pPr>
        <w:widowControl/>
        <w:spacing w:line="440" w:lineRule="exact"/>
        <w:ind w:firstLine="480"/>
        <w:jc w:val="left"/>
        <w:rPr>
          <w:rFonts w:ascii="宋体" w:hAnsi="宋体" w:cs="宋体"/>
          <w:color w:val="auto"/>
          <w:kern w:val="0"/>
          <w:sz w:val="24"/>
          <w:highlight w:val="none"/>
        </w:rPr>
      </w:pPr>
      <w:r>
        <w:rPr>
          <w:rFonts w:hint="eastAsia" w:ascii="宋体" w:hAnsi="宋体" w:cstheme="minorEastAsia"/>
          <w:color w:val="auto"/>
          <w:kern w:val="0"/>
          <w:sz w:val="24"/>
          <w:highlight w:val="none"/>
        </w:rPr>
        <w:t>合同履约期限：</w:t>
      </w:r>
      <w:r>
        <w:rPr>
          <w:rFonts w:hint="eastAsia" w:ascii="宋体" w:hAnsi="宋体" w:cs="宋体"/>
          <w:color w:val="auto"/>
          <w:kern w:val="0"/>
          <w:sz w:val="24"/>
          <w:highlight w:val="none"/>
        </w:rPr>
        <w:t>为自签订合同之日起一年或者合同结算价合计到达</w:t>
      </w:r>
      <w:r>
        <w:rPr>
          <w:rFonts w:hint="eastAsia" w:ascii="宋体" w:hAnsi="宋体" w:cs="宋体"/>
          <w:color w:val="auto"/>
          <w:kern w:val="0"/>
          <w:sz w:val="24"/>
          <w:highlight w:val="none"/>
          <w:lang w:val="en-US" w:eastAsia="zh-CN"/>
        </w:rPr>
        <w:t>160</w:t>
      </w:r>
      <w:r>
        <w:rPr>
          <w:rFonts w:hint="eastAsia" w:ascii="宋体" w:hAnsi="宋体" w:cs="宋体"/>
          <w:color w:val="auto"/>
          <w:kern w:val="0"/>
          <w:sz w:val="24"/>
          <w:highlight w:val="none"/>
        </w:rPr>
        <w:t>万元止，两者以先到者为准。</w:t>
      </w:r>
      <w:r>
        <w:rPr>
          <w:rFonts w:hint="eastAsia" w:ascii="宋体" w:hAnsi="宋体"/>
          <w:color w:val="auto"/>
          <w:kern w:val="0"/>
          <w:sz w:val="24"/>
          <w:highlight w:val="none"/>
        </w:rPr>
        <w:t>入围</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名</w:t>
      </w:r>
      <w:r>
        <w:rPr>
          <w:rFonts w:hint="eastAsia" w:ascii="宋体" w:hAnsi="宋体" w:cs="宋体"/>
          <w:bCs/>
          <w:color w:val="auto"/>
          <w:sz w:val="24"/>
          <w:highlight w:val="none"/>
        </w:rPr>
        <w:t>成交人。</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本项目（否）接受联合体磋商。</w:t>
      </w:r>
    </w:p>
    <w:p>
      <w:pPr>
        <w:widowControl/>
        <w:spacing w:line="360" w:lineRule="auto"/>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二、申请人的资格要求：</w:t>
      </w:r>
    </w:p>
    <w:p>
      <w:pPr>
        <w:spacing w:line="360" w:lineRule="auto"/>
        <w:ind w:firstLine="480" w:firstLineChars="200"/>
        <w:contextualSpacing/>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contextualSpacing/>
        <w:rPr>
          <w:rFonts w:ascii="宋体" w:hAnsi="宋体" w:cstheme="minorEastAsia"/>
          <w:color w:val="auto"/>
          <w:kern w:val="0"/>
          <w:sz w:val="24"/>
          <w:highlight w:val="none"/>
        </w:rPr>
      </w:pPr>
      <w:r>
        <w:rPr>
          <w:rFonts w:hint="eastAsia" w:ascii="宋体" w:hAnsi="宋体" w:cstheme="minorEastAsia"/>
          <w:color w:val="auto"/>
          <w:kern w:val="0"/>
          <w:sz w:val="24"/>
          <w:highlight w:val="none"/>
        </w:rPr>
        <w:t>2.落实政府采购政策需满足的资格要求：根据财库〔2020〕46号等现行政府采购中小企业扶持政策，本项目专门面向中小企业采购，价格扣除扶持政策不再执行；残疾人福利企业和监狱企业视同中小企业。</w:t>
      </w:r>
    </w:p>
    <w:p>
      <w:pPr>
        <w:spacing w:line="360" w:lineRule="auto"/>
        <w:ind w:firstLine="480" w:firstLineChars="200"/>
        <w:contextualSpacing/>
        <w:rPr>
          <w:rFonts w:ascii="宋体" w:hAnsi="宋体" w:cstheme="minorEastAsia"/>
          <w:color w:val="auto"/>
          <w:kern w:val="0"/>
          <w:sz w:val="24"/>
          <w:highlight w:val="none"/>
        </w:rPr>
      </w:pPr>
      <w:r>
        <w:rPr>
          <w:rFonts w:hint="eastAsia" w:ascii="宋体" w:hAnsi="宋体" w:cstheme="minorEastAsia"/>
          <w:color w:val="auto"/>
          <w:kern w:val="0"/>
          <w:sz w:val="24"/>
          <w:highlight w:val="none"/>
        </w:rPr>
        <w:t>3.本项目的特定资格要求：具有有效的企业《营业执照》、企业《安全生产许可证》</w:t>
      </w:r>
    </w:p>
    <w:p>
      <w:pPr>
        <w:widowControl/>
        <w:spacing w:line="440" w:lineRule="exact"/>
        <w:ind w:firstLine="480"/>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三、获取（下载）采购文件</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1、时间：</w:t>
      </w:r>
      <w:r>
        <w:rPr>
          <w:rFonts w:ascii="宋体" w:hAnsi="宋体" w:cstheme="minorEastAsia"/>
          <w:color w:val="auto"/>
          <w:kern w:val="0"/>
          <w:sz w:val="24"/>
          <w:highlight w:val="none"/>
        </w:rPr>
        <w:t>公告发布之日起至</w:t>
      </w:r>
      <w:r>
        <w:rPr>
          <w:rFonts w:hint="eastAsia" w:ascii="宋体" w:hAnsi="宋体" w:cstheme="minorEastAsia"/>
          <w:color w:val="auto"/>
          <w:kern w:val="0"/>
          <w:sz w:val="24"/>
          <w:highlight w:val="none"/>
        </w:rPr>
        <w:t>响应</w:t>
      </w:r>
      <w:r>
        <w:rPr>
          <w:rFonts w:ascii="宋体" w:hAnsi="宋体" w:cstheme="minorEastAsia"/>
          <w:color w:val="auto"/>
          <w:kern w:val="0"/>
          <w:sz w:val="24"/>
          <w:highlight w:val="none"/>
        </w:rPr>
        <w:t>截止时间前</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2、地点（网址）：浙江政府采购网http://zfcg.czt.zj.gov.cn</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3、方式：</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（1）在线获取（登录政府采购云平台→项目采购→获取采购文件→申请，审核通过后可下载磋商文件）。本次招标不提供纸质版磋商文件。</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（2）供应商获取磋商文件前应注册成为政府采购云平台正式供应商。</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（3）磋商公告所附磋商文件仅供阅览使用，供应商只有在“政府采购云平台”完成获取磋商文件申请并下载了磋商文件后才被视为合法获取了磋商文件，否则其磋商将被拒绝。</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4、售价（元）：0 </w:t>
      </w:r>
    </w:p>
    <w:p>
      <w:pPr>
        <w:widowControl/>
        <w:spacing w:line="360" w:lineRule="auto"/>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四、响应文件提交（上传）</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1、截止时间：2024年</w:t>
      </w:r>
      <w:r>
        <w:rPr>
          <w:rFonts w:hint="eastAsia" w:ascii="宋体" w:hAnsi="宋体" w:cstheme="minorEastAsia"/>
          <w:color w:val="auto"/>
          <w:kern w:val="0"/>
          <w:sz w:val="24"/>
          <w:highlight w:val="none"/>
          <w:lang w:val="en-US" w:eastAsia="zh-CN"/>
        </w:rPr>
        <w:t>05</w:t>
      </w:r>
      <w:r>
        <w:rPr>
          <w:rFonts w:hint="eastAsia" w:ascii="宋体" w:hAnsi="宋体" w:cstheme="minorEastAsia"/>
          <w:color w:val="auto"/>
          <w:kern w:val="0"/>
          <w:sz w:val="24"/>
          <w:highlight w:val="none"/>
        </w:rPr>
        <w:t>月</w:t>
      </w:r>
      <w:r>
        <w:rPr>
          <w:rFonts w:hint="eastAsia" w:ascii="宋体" w:hAnsi="宋体" w:cstheme="minorEastAsia"/>
          <w:color w:val="auto"/>
          <w:kern w:val="0"/>
          <w:sz w:val="24"/>
          <w:highlight w:val="none"/>
          <w:lang w:val="en-US" w:eastAsia="zh-CN"/>
        </w:rPr>
        <w:t>21</w:t>
      </w:r>
      <w:r>
        <w:rPr>
          <w:rFonts w:hint="eastAsia" w:ascii="宋体" w:hAnsi="宋体" w:cstheme="minorEastAsia"/>
          <w:color w:val="auto"/>
          <w:kern w:val="0"/>
          <w:sz w:val="24"/>
          <w:highlight w:val="none"/>
        </w:rPr>
        <w:t>日</w:t>
      </w:r>
      <w:r>
        <w:rPr>
          <w:rFonts w:hint="eastAsia" w:ascii="宋体" w:hAnsi="宋体" w:cstheme="minorEastAsia"/>
          <w:color w:val="auto"/>
          <w:kern w:val="0"/>
          <w:sz w:val="24"/>
          <w:highlight w:val="none"/>
          <w:lang w:val="en-US" w:eastAsia="zh-CN"/>
        </w:rPr>
        <w:t>09</w:t>
      </w:r>
      <w:r>
        <w:rPr>
          <w:rFonts w:hint="eastAsia" w:ascii="宋体" w:hAnsi="宋体" w:cstheme="minorEastAsia"/>
          <w:color w:val="auto"/>
          <w:kern w:val="0"/>
          <w:sz w:val="24"/>
          <w:highlight w:val="none"/>
        </w:rPr>
        <w:t>:00（北京时间）。磋商截止时间后半小时内供应商可以登录“政采云”平台，用“项目采购-开标评标”功能进行解密磋商响应文件。若供应商在规定时间内未解密的，视为供应商放弃磋商。</w:t>
      </w:r>
    </w:p>
    <w:p>
      <w:pPr>
        <w:spacing w:line="380" w:lineRule="exact"/>
        <w:ind w:firstLine="480" w:firstLineChars="200"/>
        <w:rPr>
          <w:rFonts w:ascii="宋体" w:hAnsi="宋体" w:cs="宋体"/>
          <w:color w:val="auto"/>
          <w:spacing w:val="11"/>
          <w:szCs w:val="21"/>
          <w:highlight w:val="none"/>
        </w:rPr>
      </w:pPr>
      <w:r>
        <w:rPr>
          <w:rFonts w:hint="eastAsia" w:ascii="宋体" w:hAnsi="宋体" w:cstheme="minorEastAsia"/>
          <w:color w:val="auto"/>
          <w:kern w:val="0"/>
          <w:sz w:val="24"/>
          <w:highlight w:val="none"/>
        </w:rPr>
        <w:t>2、地点（网址）：政府采购云平台在线电子投标；备份文件快递或送至（长兴县金陵北路15号-1一单元4楼）；</w:t>
      </w:r>
    </w:p>
    <w:p>
      <w:pPr>
        <w:widowControl/>
        <w:spacing w:line="360" w:lineRule="auto"/>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五、响应文件开启</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1、开启时间：2024年</w:t>
      </w:r>
      <w:r>
        <w:rPr>
          <w:rFonts w:hint="eastAsia" w:ascii="宋体" w:hAnsi="宋体" w:cstheme="minorEastAsia"/>
          <w:color w:val="auto"/>
          <w:kern w:val="0"/>
          <w:sz w:val="24"/>
          <w:highlight w:val="none"/>
          <w:lang w:val="en-US" w:eastAsia="zh-CN"/>
        </w:rPr>
        <w:t>05</w:t>
      </w:r>
      <w:r>
        <w:rPr>
          <w:rFonts w:hint="eastAsia" w:ascii="宋体" w:hAnsi="宋体" w:cstheme="minorEastAsia"/>
          <w:color w:val="auto"/>
          <w:kern w:val="0"/>
          <w:sz w:val="24"/>
          <w:highlight w:val="none"/>
        </w:rPr>
        <w:t>月</w:t>
      </w:r>
      <w:r>
        <w:rPr>
          <w:rFonts w:hint="eastAsia" w:ascii="宋体" w:hAnsi="宋体" w:cstheme="minorEastAsia"/>
          <w:color w:val="auto"/>
          <w:kern w:val="0"/>
          <w:sz w:val="24"/>
          <w:highlight w:val="none"/>
          <w:lang w:val="en-US" w:eastAsia="zh-CN"/>
        </w:rPr>
        <w:t>21</w:t>
      </w:r>
      <w:r>
        <w:rPr>
          <w:rFonts w:hint="eastAsia" w:ascii="宋体" w:hAnsi="宋体" w:cstheme="minorEastAsia"/>
          <w:color w:val="auto"/>
          <w:kern w:val="0"/>
          <w:sz w:val="24"/>
          <w:highlight w:val="none"/>
        </w:rPr>
        <w:t>日</w:t>
      </w:r>
      <w:r>
        <w:rPr>
          <w:rFonts w:hint="eastAsia" w:ascii="宋体" w:hAnsi="宋体" w:cstheme="minorEastAsia"/>
          <w:color w:val="auto"/>
          <w:kern w:val="0"/>
          <w:sz w:val="24"/>
          <w:highlight w:val="none"/>
          <w:lang w:val="en-US" w:eastAsia="zh-CN"/>
        </w:rPr>
        <w:t>09</w:t>
      </w:r>
      <w:r>
        <w:rPr>
          <w:rFonts w:hint="eastAsia" w:ascii="宋体" w:hAnsi="宋体" w:cstheme="minorEastAsia"/>
          <w:color w:val="auto"/>
          <w:kern w:val="0"/>
          <w:sz w:val="24"/>
          <w:highlight w:val="none"/>
        </w:rPr>
        <w:t>:00（北京时间）</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2、地点（网址）：长兴县锦绣路8号长兴县公共资源交易中心，政府采购云平台在线电子开标（http://zfcg.czt.zj.gov.cn）</w:t>
      </w:r>
    </w:p>
    <w:p>
      <w:pPr>
        <w:widowControl/>
        <w:spacing w:line="360" w:lineRule="auto"/>
        <w:rPr>
          <w:rFonts w:ascii="宋体" w:hAnsi="宋体" w:cstheme="minorEastAsia"/>
          <w:color w:val="auto"/>
          <w:kern w:val="0"/>
          <w:sz w:val="24"/>
          <w:highlight w:val="none"/>
        </w:rPr>
      </w:pPr>
      <w:r>
        <w:rPr>
          <w:rFonts w:hint="eastAsia" w:ascii="宋体" w:hAnsi="宋体" w:cstheme="minorEastAsia"/>
          <w:b/>
          <w:bCs/>
          <w:color w:val="auto"/>
          <w:kern w:val="0"/>
          <w:sz w:val="24"/>
          <w:highlight w:val="none"/>
        </w:rPr>
        <w:t>六、公告期限</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自本公告发布之日起3个工作日。</w:t>
      </w:r>
    </w:p>
    <w:p>
      <w:pPr>
        <w:widowControl/>
        <w:spacing w:line="360" w:lineRule="auto"/>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七、其他补充事宜 </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助力扎实稳住经济的通知》（浙财采监〔2022〕8号）已分别于2022年1月29日和2022年2月1日和2022年6月30日开始实施，此前有关规定与上述文件内容不一致的，按上述文件要求执行。</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4、其他事项：为有效破解当前中小企业面临的“融资难、融资贵”困局，充分发挥好政府采购扶持中小企业发展的政策功能，本项目中标供应商可凭政府采合同或中标通知书等材料至政采云平台申请相关融资产品。</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办理流程：政采云平台线上发起申请——银行审批给出额度利率——贷款发放。</w:t>
      </w:r>
    </w:p>
    <w:p>
      <w:pPr>
        <w:widowControl/>
        <w:spacing w:line="360" w:lineRule="auto"/>
        <w:rPr>
          <w:rFonts w:ascii="宋体" w:hAnsi="宋体" w:cstheme="minorEastAsia"/>
          <w:color w:val="auto"/>
          <w:kern w:val="0"/>
          <w:sz w:val="24"/>
          <w:highlight w:val="none"/>
        </w:rPr>
      </w:pPr>
      <w:r>
        <w:rPr>
          <w:rFonts w:hint="eastAsia" w:ascii="宋体" w:hAnsi="宋体" w:cstheme="minorEastAsia"/>
          <w:color w:val="auto"/>
          <w:kern w:val="0"/>
          <w:sz w:val="24"/>
          <w:highlight w:val="none"/>
        </w:rPr>
        <w:t>操作方式：登录政采云平台（https://www.zcygov.cn/）——点击右上角金融服务（https://jinrong.zcygov.cn/）——选择融资服务——选择银行及产品——线上直接申请。</w:t>
      </w:r>
    </w:p>
    <w:p>
      <w:pPr>
        <w:widowControl/>
        <w:spacing w:line="360" w:lineRule="auto"/>
        <w:rPr>
          <w:rFonts w:ascii="宋体" w:hAnsi="宋体" w:cstheme="minorEastAsia"/>
          <w:b/>
          <w:bCs/>
          <w:color w:val="auto"/>
          <w:kern w:val="0"/>
          <w:sz w:val="24"/>
          <w:highlight w:val="none"/>
        </w:rPr>
      </w:pPr>
      <w:r>
        <w:rPr>
          <w:rFonts w:hint="eastAsia" w:ascii="宋体" w:hAnsi="宋体" w:cstheme="minorEastAsia"/>
          <w:b/>
          <w:bCs/>
          <w:color w:val="auto"/>
          <w:kern w:val="0"/>
          <w:sz w:val="24"/>
          <w:highlight w:val="none"/>
        </w:rPr>
        <w:t>八、凡对本次招标提出询问、质疑、投诉，请按以下方式联系</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1、采购人信息</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名 称：长兴县李家巷镇人民政府</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地 址：长兴县李家巷镇</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项目联系人（询问）：陈工        项目联系方式（询问）：</w:t>
      </w:r>
      <w:r>
        <w:rPr>
          <w:rFonts w:hint="eastAsia" w:ascii="宋体" w:hAnsi="宋体" w:cs="Arial"/>
          <w:bCs/>
          <w:color w:val="auto"/>
          <w:kern w:val="0"/>
          <w:sz w:val="24"/>
          <w:highlight w:val="none"/>
        </w:rPr>
        <w:t>0572-6067029</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质疑联系人：陈工               质疑联系方式：</w:t>
      </w:r>
      <w:r>
        <w:rPr>
          <w:rFonts w:hint="eastAsia" w:ascii="宋体" w:hAnsi="宋体" w:cs="Arial"/>
          <w:color w:val="auto"/>
          <w:kern w:val="0"/>
          <w:sz w:val="24"/>
          <w:highlight w:val="none"/>
        </w:rPr>
        <w:t xml:space="preserve">0572-6061149 </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2、采购代理机构信息</w:t>
      </w:r>
    </w:p>
    <w:p>
      <w:pPr>
        <w:widowControl/>
        <w:spacing w:line="360" w:lineRule="auto"/>
        <w:ind w:firstLine="480" w:firstLineChars="200"/>
        <w:jc w:val="left"/>
        <w:rPr>
          <w:rFonts w:hint="eastAsia" w:ascii="宋体" w:hAnsi="宋体" w:eastAsia="宋体" w:cstheme="minorEastAsia"/>
          <w:color w:val="auto"/>
          <w:kern w:val="0"/>
          <w:sz w:val="24"/>
          <w:highlight w:val="none"/>
          <w:lang w:eastAsia="zh-CN"/>
        </w:rPr>
      </w:pPr>
      <w:r>
        <w:rPr>
          <w:rFonts w:hint="eastAsia" w:ascii="宋体" w:hAnsi="宋体" w:cstheme="minorEastAsia"/>
          <w:color w:val="auto"/>
          <w:kern w:val="0"/>
          <w:sz w:val="24"/>
          <w:highlight w:val="none"/>
        </w:rPr>
        <w:t>名 称：</w:t>
      </w:r>
      <w:r>
        <w:rPr>
          <w:rFonts w:hint="eastAsia" w:ascii="宋体" w:hAnsi="宋体" w:cstheme="minorEastAsia"/>
          <w:color w:val="auto"/>
          <w:kern w:val="0"/>
          <w:sz w:val="24"/>
          <w:highlight w:val="none"/>
          <w:lang w:eastAsia="zh-CN"/>
        </w:rPr>
        <w:t>浙江杭宁工程管理有限公司</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地 址：</w:t>
      </w:r>
      <w:r>
        <w:rPr>
          <w:rFonts w:hint="eastAsia" w:ascii="宋体" w:hAnsi="宋体" w:cstheme="minorEastAsia"/>
          <w:color w:val="auto"/>
          <w:kern w:val="0"/>
          <w:sz w:val="24"/>
          <w:highlight w:val="none"/>
          <w:lang w:eastAsia="zh-CN"/>
        </w:rPr>
        <w:t>长兴县中央大道2777号格兰国际广场A座20层</w:t>
      </w:r>
    </w:p>
    <w:p>
      <w:pPr>
        <w:widowControl/>
        <w:spacing w:line="360" w:lineRule="auto"/>
        <w:ind w:firstLine="480" w:firstLineChars="200"/>
        <w:jc w:val="left"/>
        <w:rPr>
          <w:rFonts w:hint="default" w:ascii="宋体" w:hAnsi="宋体" w:eastAsia="宋体" w:cstheme="minorEastAsia"/>
          <w:color w:val="auto"/>
          <w:kern w:val="0"/>
          <w:sz w:val="24"/>
          <w:highlight w:val="none"/>
          <w:lang w:val="en-US" w:eastAsia="zh-CN"/>
        </w:rPr>
      </w:pPr>
      <w:r>
        <w:rPr>
          <w:rFonts w:hint="eastAsia" w:ascii="宋体" w:hAnsi="宋体" w:cstheme="minorEastAsia"/>
          <w:color w:val="auto"/>
          <w:kern w:val="0"/>
          <w:sz w:val="24"/>
          <w:highlight w:val="none"/>
        </w:rPr>
        <w:t>项目联系人（询问）：</w:t>
      </w:r>
      <w:r>
        <w:rPr>
          <w:rFonts w:hint="eastAsia" w:ascii="宋体" w:hAnsi="宋体" w:cstheme="minorEastAsia"/>
          <w:color w:val="auto"/>
          <w:kern w:val="0"/>
          <w:sz w:val="24"/>
          <w:highlight w:val="none"/>
          <w:lang w:val="en-US" w:eastAsia="zh-CN"/>
        </w:rPr>
        <w:t>范</w:t>
      </w:r>
      <w:r>
        <w:rPr>
          <w:rFonts w:hint="eastAsia" w:ascii="宋体" w:hAnsi="宋体" w:cstheme="minorEastAsia"/>
          <w:color w:val="auto"/>
          <w:kern w:val="0"/>
          <w:sz w:val="24"/>
          <w:highlight w:val="none"/>
        </w:rPr>
        <w:t>工       项目联系方式（询问）：</w:t>
      </w:r>
      <w:r>
        <w:rPr>
          <w:rFonts w:hint="eastAsia" w:ascii="宋体" w:hAnsi="宋体" w:cstheme="minorEastAsia"/>
          <w:color w:val="auto"/>
          <w:spacing w:val="11"/>
          <w:sz w:val="24"/>
          <w:highlight w:val="none"/>
          <w:lang w:val="en-US" w:eastAsia="zh-CN"/>
        </w:rPr>
        <w:t>15757154502</w:t>
      </w:r>
    </w:p>
    <w:p>
      <w:pPr>
        <w:widowControl/>
        <w:spacing w:line="360" w:lineRule="auto"/>
        <w:ind w:firstLine="480" w:firstLineChars="200"/>
        <w:jc w:val="left"/>
        <w:rPr>
          <w:rFonts w:hint="default" w:ascii="宋体" w:hAnsi="宋体" w:eastAsia="宋体" w:cstheme="minorEastAsia"/>
          <w:color w:val="auto"/>
          <w:kern w:val="0"/>
          <w:sz w:val="24"/>
          <w:highlight w:val="none"/>
          <w:lang w:val="en-US" w:eastAsia="zh-CN"/>
        </w:rPr>
      </w:pPr>
      <w:r>
        <w:rPr>
          <w:rFonts w:hint="eastAsia" w:ascii="宋体" w:hAnsi="宋体" w:cstheme="minorEastAsia"/>
          <w:color w:val="auto"/>
          <w:kern w:val="0"/>
          <w:sz w:val="24"/>
          <w:highlight w:val="none"/>
        </w:rPr>
        <w:t>质疑联系人：</w:t>
      </w:r>
      <w:r>
        <w:rPr>
          <w:rFonts w:hint="eastAsia" w:ascii="宋体" w:hAnsi="宋体" w:cstheme="minorEastAsia"/>
          <w:color w:val="auto"/>
          <w:kern w:val="0"/>
          <w:sz w:val="24"/>
          <w:highlight w:val="none"/>
          <w:lang w:val="en-US" w:eastAsia="zh-CN"/>
        </w:rPr>
        <w:t>吴工</w:t>
      </w:r>
      <w:r>
        <w:rPr>
          <w:rFonts w:hint="eastAsia" w:ascii="宋体" w:hAnsi="宋体" w:cstheme="minorEastAsia"/>
          <w:color w:val="auto"/>
          <w:kern w:val="0"/>
          <w:sz w:val="24"/>
          <w:highlight w:val="none"/>
        </w:rPr>
        <w:t xml:space="preserve">                 质疑联系方式：0572-</w:t>
      </w:r>
      <w:r>
        <w:rPr>
          <w:rFonts w:hint="eastAsia" w:ascii="宋体" w:hAnsi="宋体" w:cstheme="minorEastAsia"/>
          <w:color w:val="auto"/>
          <w:kern w:val="0"/>
          <w:sz w:val="24"/>
          <w:highlight w:val="none"/>
          <w:lang w:val="en-US" w:eastAsia="zh-CN"/>
        </w:rPr>
        <w:t>6778801</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3.同级政府采购监督管理部门</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名 称：长兴县财政局</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地 址：浙江省长兴县龙山街道锦绣路6号兴国商务楼1号楼1305室</w:t>
      </w:r>
    </w:p>
    <w:p>
      <w:pPr>
        <w:widowControl/>
        <w:spacing w:line="360" w:lineRule="auto"/>
        <w:ind w:firstLine="480" w:firstLineChars="200"/>
        <w:jc w:val="left"/>
        <w:rPr>
          <w:rFonts w:ascii="宋体" w:hAnsi="宋体" w:cstheme="minorEastAsia"/>
          <w:color w:val="auto"/>
          <w:kern w:val="0"/>
          <w:sz w:val="24"/>
          <w:highlight w:val="none"/>
        </w:rPr>
      </w:pPr>
      <w:r>
        <w:rPr>
          <w:rFonts w:hint="eastAsia" w:ascii="宋体" w:hAnsi="宋体" w:cstheme="minorEastAsia"/>
          <w:color w:val="auto"/>
          <w:kern w:val="0"/>
          <w:sz w:val="24"/>
          <w:highlight w:val="none"/>
        </w:rPr>
        <w:t>联系人 ：佘先生           监督投诉电话：0572-6027789</w:t>
      </w:r>
    </w:p>
    <w:p>
      <w:pPr>
        <w:spacing w:before="156" w:beforeLines="50" w:line="360" w:lineRule="auto"/>
        <w:jc w:val="left"/>
        <w:rPr>
          <w:rFonts w:ascii="宋体" w:hAnsi="宋体" w:cstheme="minorEastAsia"/>
          <w:color w:val="auto"/>
          <w:kern w:val="0"/>
          <w:szCs w:val="21"/>
          <w:highlight w:val="none"/>
        </w:rPr>
      </w:pPr>
      <w:r>
        <w:rPr>
          <w:rFonts w:hint="eastAsia" w:ascii="宋体" w:hAnsi="宋体" w:cstheme="minorEastAsia"/>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49"/>
        <w:rPr>
          <w:color w:val="auto"/>
          <w:highlight w:val="none"/>
        </w:rPr>
      </w:pPr>
    </w:p>
    <w:p>
      <w:pPr>
        <w:rPr>
          <w:color w:val="auto"/>
          <w:highlight w:val="none"/>
        </w:rPr>
      </w:pPr>
    </w:p>
    <w:p>
      <w:pPr>
        <w:pStyle w:val="2"/>
        <w:rPr>
          <w:color w:val="auto"/>
          <w:highlight w:val="none"/>
        </w:rPr>
      </w:pPr>
    </w:p>
    <w:p>
      <w:pPr>
        <w:rPr>
          <w:color w:val="auto"/>
          <w:highlight w:val="none"/>
        </w:rPr>
      </w:pPr>
    </w:p>
    <w:bookmarkEnd w:id="3"/>
    <w:bookmarkEnd w:id="4"/>
    <w:p>
      <w:pPr>
        <w:pStyle w:val="4"/>
        <w:rPr>
          <w:rFonts w:ascii="宋体" w:hAnsi="宋体" w:cstheme="minorEastAsia"/>
          <w:color w:val="auto"/>
          <w:sz w:val="28"/>
          <w:szCs w:val="22"/>
          <w:highlight w:val="none"/>
        </w:rPr>
      </w:pPr>
      <w:bookmarkStart w:id="5" w:name="_Toc4331_WPSOffice_Level1"/>
      <w:bookmarkStart w:id="6" w:name="_Toc135_WPSOffice_Level1"/>
      <w:bookmarkStart w:id="7" w:name="_Toc90469162"/>
      <w:bookmarkStart w:id="8" w:name="_Toc152043787"/>
    </w:p>
    <w:p>
      <w:pPr>
        <w:pStyle w:val="4"/>
        <w:rPr>
          <w:rFonts w:ascii="宋体" w:hAnsi="宋体" w:cstheme="minorEastAsia"/>
          <w:color w:val="auto"/>
          <w:sz w:val="28"/>
          <w:szCs w:val="22"/>
          <w:highlight w:val="none"/>
        </w:rPr>
      </w:pPr>
      <w:r>
        <w:rPr>
          <w:rFonts w:hint="eastAsia" w:ascii="宋体" w:hAnsi="宋体" w:cstheme="minorEastAsia"/>
          <w:color w:val="auto"/>
          <w:sz w:val="28"/>
          <w:szCs w:val="22"/>
          <w:highlight w:val="none"/>
        </w:rPr>
        <w:t xml:space="preserve">第二章  </w:t>
      </w:r>
      <w:bookmarkEnd w:id="5"/>
      <w:bookmarkEnd w:id="6"/>
      <w:r>
        <w:rPr>
          <w:rFonts w:hint="eastAsia" w:ascii="宋体" w:hAnsi="宋体" w:cstheme="minorEastAsia"/>
          <w:color w:val="auto"/>
          <w:sz w:val="28"/>
          <w:szCs w:val="22"/>
          <w:highlight w:val="none"/>
        </w:rPr>
        <w:t>磋商供应商须知</w:t>
      </w:r>
      <w:bookmarkEnd w:id="7"/>
    </w:p>
    <w:p>
      <w:pPr>
        <w:jc w:val="center"/>
        <w:rPr>
          <w:rFonts w:ascii="宋体" w:hAnsi="宋体" w:cstheme="minorEastAsia"/>
          <w:b/>
          <w:bCs/>
          <w:color w:val="auto"/>
          <w:sz w:val="24"/>
          <w:highlight w:val="none"/>
        </w:rPr>
      </w:pPr>
      <w:r>
        <w:rPr>
          <w:rFonts w:hint="eastAsia" w:ascii="宋体" w:hAnsi="宋体" w:cstheme="minorEastAsia"/>
          <w:b/>
          <w:bCs/>
          <w:color w:val="auto"/>
          <w:sz w:val="24"/>
          <w:highlight w:val="none"/>
        </w:rPr>
        <w:t>前附表</w:t>
      </w:r>
    </w:p>
    <w:tbl>
      <w:tblPr>
        <w:tblStyle w:val="53"/>
        <w:tblW w:w="103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473"/>
        <w:gridCol w:w="8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序号</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名称</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项目名称</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theme="minorEastAsia"/>
                <w:color w:val="auto"/>
                <w:spacing w:val="11"/>
                <w:sz w:val="24"/>
                <w:highlight w:val="none"/>
                <w:lang w:eastAsia="zh-CN"/>
              </w:rPr>
            </w:pPr>
            <w:r>
              <w:rPr>
                <w:rFonts w:hint="eastAsia" w:ascii="宋体" w:hAnsi="宋体" w:cstheme="minorEastAsia"/>
                <w:color w:val="auto"/>
                <w:kern w:val="0"/>
                <w:sz w:val="24"/>
                <w:highlight w:val="none"/>
                <w:lang w:eastAsia="zh-CN"/>
              </w:rPr>
              <w:t>长兴县李家巷镇2024年度污水零星维修项目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采购内容及数量</w:t>
            </w:r>
          </w:p>
        </w:tc>
        <w:tc>
          <w:tcPr>
            <w:tcW w:w="8072" w:type="dxa"/>
            <w:tcBorders>
              <w:top w:val="single" w:color="auto" w:sz="4" w:space="0"/>
              <w:left w:val="single" w:color="auto" w:sz="4" w:space="0"/>
              <w:bottom w:val="single" w:color="auto" w:sz="4" w:space="0"/>
              <w:right w:val="single" w:color="auto" w:sz="4" w:space="0"/>
            </w:tcBorders>
            <w:vAlign w:val="center"/>
          </w:tcPr>
          <w:p>
            <w:pPr>
              <w:tabs>
                <w:tab w:val="left" w:pos="588"/>
              </w:tabs>
              <w:adjustRightInd w:val="0"/>
              <w:snapToGrid w:val="0"/>
              <w:spacing w:line="480" w:lineRule="exact"/>
              <w:rPr>
                <w:rFonts w:hint="eastAsia" w:ascii="宋体" w:hAnsi="宋体"/>
                <w:color w:val="auto"/>
                <w:kern w:val="0"/>
                <w:sz w:val="24"/>
                <w:highlight w:val="none"/>
              </w:rPr>
            </w:pPr>
            <w:r>
              <w:rPr>
                <w:rFonts w:hint="eastAsia" w:ascii="宋体" w:hAnsi="宋体"/>
                <w:color w:val="auto"/>
                <w:kern w:val="0"/>
                <w:sz w:val="24"/>
                <w:highlight w:val="none"/>
                <w:lang w:eastAsia="zh-CN"/>
              </w:rPr>
              <w:t>长兴县李家巷镇2024年度污水零星维修项目</w:t>
            </w:r>
            <w:r>
              <w:rPr>
                <w:rFonts w:hint="eastAsia" w:ascii="宋体" w:hAnsi="宋体"/>
                <w:color w:val="auto"/>
                <w:kern w:val="0"/>
                <w:sz w:val="24"/>
                <w:highlight w:val="none"/>
              </w:rPr>
              <w:t>,主要包括李家巷镇集镇及4个住宅小区的零星污水管网维修；12个行政村农村生活污水管网</w:t>
            </w:r>
            <w:r>
              <w:rPr>
                <w:rFonts w:hint="eastAsia" w:ascii="宋体" w:hAnsi="宋体"/>
                <w:color w:val="auto"/>
                <w:kern w:val="0"/>
                <w:sz w:val="24"/>
                <w:highlight w:val="none"/>
                <w:lang w:val="en-US" w:eastAsia="zh-CN"/>
              </w:rPr>
              <w:t>维修</w:t>
            </w:r>
            <w:r>
              <w:rPr>
                <w:rFonts w:hint="eastAsia" w:ascii="宋体" w:hAnsi="宋体"/>
                <w:color w:val="auto"/>
                <w:kern w:val="0"/>
                <w:sz w:val="24"/>
                <w:highlight w:val="none"/>
              </w:rPr>
              <w:t>等施工内容。具体任务以李家巷镇审批任务单为准。</w:t>
            </w:r>
          </w:p>
          <w:p>
            <w:pPr>
              <w:tabs>
                <w:tab w:val="left" w:pos="588"/>
              </w:tabs>
              <w:adjustRightInd w:val="0"/>
              <w:snapToGrid w:val="0"/>
              <w:spacing w:line="480" w:lineRule="exact"/>
              <w:rPr>
                <w:rFonts w:ascii="宋体" w:hAnsi="宋体"/>
                <w:color w:val="auto"/>
                <w:kern w:val="0"/>
                <w:sz w:val="24"/>
                <w:highlight w:val="none"/>
              </w:rPr>
            </w:pPr>
            <w:r>
              <w:rPr>
                <w:rFonts w:hint="eastAsia" w:ascii="宋体" w:hAnsi="宋体"/>
                <w:color w:val="auto"/>
                <w:kern w:val="0"/>
                <w:sz w:val="24"/>
                <w:highlight w:val="none"/>
              </w:rPr>
              <w:t>质量要求、保修要求：现行验收合格标准；保修期不少于1年，并符合国家现行规定。数量1项。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预算金额</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olor w:val="auto"/>
                <w:sz w:val="24"/>
                <w:highlight w:val="none"/>
              </w:rPr>
              <w:t>本项目预算金额为人民币</w:t>
            </w:r>
            <w:r>
              <w:rPr>
                <w:rFonts w:hint="eastAsia" w:ascii="宋体" w:hAnsi="宋体"/>
                <w:color w:val="auto"/>
                <w:sz w:val="24"/>
                <w:highlight w:val="none"/>
                <w:lang w:val="en-US" w:eastAsia="zh-CN"/>
              </w:rPr>
              <w:t>160</w:t>
            </w:r>
            <w:r>
              <w:rPr>
                <w:rFonts w:hint="eastAsia" w:ascii="宋体" w:hAnsi="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b/>
                <w:color w:val="auto"/>
                <w:spacing w:val="14"/>
                <w:kern w:val="24"/>
                <w:sz w:val="24"/>
                <w:highlight w:val="none"/>
              </w:rPr>
              <w:t>▲</w:t>
            </w:r>
            <w:r>
              <w:rPr>
                <w:rFonts w:hint="eastAsia" w:ascii="宋体" w:hAnsi="宋体" w:cstheme="minorEastAsia"/>
                <w:color w:val="auto"/>
                <w:spacing w:val="11"/>
                <w:sz w:val="24"/>
                <w:highlight w:val="none"/>
              </w:rPr>
              <w:t>最高限价</w:t>
            </w:r>
            <w:r>
              <w:rPr>
                <w:rFonts w:hint="eastAsia" w:ascii="宋体" w:hAnsi="宋体"/>
                <w:b/>
                <w:color w:val="auto"/>
                <w:sz w:val="24"/>
                <w:highlight w:val="none"/>
              </w:rPr>
              <w:t>（折扣率）</w:t>
            </w:r>
          </w:p>
        </w:tc>
        <w:tc>
          <w:tcPr>
            <w:tcW w:w="8072" w:type="dxa"/>
            <w:tcBorders>
              <w:top w:val="single" w:color="auto" w:sz="4" w:space="0"/>
              <w:left w:val="single" w:color="auto" w:sz="4" w:space="0"/>
              <w:bottom w:val="single" w:color="auto" w:sz="4" w:space="0"/>
              <w:right w:val="single" w:color="auto" w:sz="4" w:space="0"/>
            </w:tcBorders>
            <w:vAlign w:val="center"/>
          </w:tcPr>
          <w:p>
            <w:pPr>
              <w:tabs>
                <w:tab w:val="left" w:pos="0"/>
              </w:tabs>
              <w:spacing w:line="48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97</w:t>
            </w:r>
            <w:r>
              <w:rPr>
                <w:rFonts w:ascii="宋体" w:hAnsi="宋体"/>
                <w:b/>
                <w:color w:val="auto"/>
                <w:sz w:val="24"/>
                <w:highlight w:val="none"/>
              </w:rPr>
              <w:t>%</w:t>
            </w:r>
            <w:r>
              <w:rPr>
                <w:rFonts w:hint="eastAsia" w:ascii="宋体" w:hAnsi="宋体"/>
                <w:b/>
                <w:color w:val="auto"/>
                <w:sz w:val="24"/>
                <w:highlight w:val="none"/>
              </w:rPr>
              <w:t>（折扣率），磋商报价超过最高限价的磋商响应文件无效。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olor w:val="auto"/>
                <w:sz w:val="24"/>
                <w:highlight w:val="none"/>
              </w:rPr>
              <w:t>磋商报价</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z w:val="24"/>
                <w:highlight w:val="none"/>
              </w:rPr>
            </w:pPr>
            <w:r>
              <w:rPr>
                <w:rFonts w:hint="eastAsia" w:ascii="宋体" w:hAnsi="宋体"/>
                <w:color w:val="auto"/>
                <w:sz w:val="24"/>
                <w:highlight w:val="none"/>
              </w:rPr>
              <w:t>根据本项目合同结算原则，供应商磋商报价以折扣率（优惠后的百分率，即</w:t>
            </w:r>
            <w:r>
              <w:rPr>
                <w:rFonts w:hint="eastAsia" w:ascii="宋体" w:hAnsi="宋体" w:cstheme="minorEastAsia"/>
                <w:color w:val="auto"/>
                <w:spacing w:val="11"/>
                <w:sz w:val="24"/>
                <w:highlight w:val="none"/>
              </w:rPr>
              <w:t>合同结算折扣率</w:t>
            </w:r>
            <w:r>
              <w:rPr>
                <w:rFonts w:hint="eastAsia" w:ascii="宋体" w:hAnsi="宋体"/>
                <w:color w:val="auto"/>
                <w:sz w:val="24"/>
                <w:highlight w:val="none"/>
              </w:rPr>
              <w:t>）形式报价，磋商报价折扣率以“</w:t>
            </w:r>
            <w:r>
              <w:rPr>
                <w:rFonts w:ascii="宋体" w:hAnsi="宋体"/>
                <w:color w:val="auto"/>
                <w:sz w:val="24"/>
                <w:highlight w:val="none"/>
              </w:rPr>
              <w:t>%</w:t>
            </w:r>
            <w:r>
              <w:rPr>
                <w:rFonts w:hint="eastAsia" w:ascii="宋体" w:hAnsi="宋体"/>
                <w:color w:val="auto"/>
                <w:sz w:val="24"/>
                <w:highlight w:val="none"/>
              </w:rPr>
              <w:t>”填报。磋商文件其他有关合同结算规定固定不变。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olor w:val="auto"/>
                <w:sz w:val="24"/>
                <w:highlight w:val="none"/>
              </w:rPr>
              <w:t>现场考察/标前答疑会</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hAnsi="宋体"/>
                <w:color w:val="auto"/>
                <w:sz w:val="24"/>
                <w:highlight w:val="none"/>
              </w:rPr>
              <w:t>不统一组织踏勘。供应商可自行踏勘现场，风险自担。建议各供应商务必现场踏勘。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7</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bCs/>
                <w:color w:val="auto"/>
                <w:spacing w:val="11"/>
                <w:sz w:val="24"/>
                <w:highlight w:val="none"/>
              </w:rPr>
              <w:t>纸质备份磋商响应文件装订要求</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纸质备份磋商响应文件装订应牢固、不易拆散和换页，不得采用活页装订（提倡双面编制）。是否分册由供应商自行确定。</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bCs/>
                <w:color w:val="auto"/>
                <w:spacing w:val="11"/>
                <w:sz w:val="24"/>
                <w:highlight w:val="none"/>
              </w:rPr>
              <w:t>成交人在领取成交通知书之前再递交4份纸质版磋商响应文件。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8</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磋商响应文件签字、盖章要求</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bCs/>
                <w:color w:val="auto"/>
                <w:spacing w:val="11"/>
                <w:sz w:val="24"/>
                <w:highlight w:val="none"/>
              </w:rPr>
            </w:pPr>
            <w:r>
              <w:rPr>
                <w:rFonts w:hint="eastAsia" w:ascii="宋体" w:hAnsi="宋体" w:cstheme="minorEastAsia"/>
                <w:color w:val="auto"/>
                <w:spacing w:val="11"/>
                <w:sz w:val="24"/>
                <w:highlight w:val="none"/>
              </w:rPr>
              <w:t>上传的电子磋商响应文件的盖章可采用CA锁电子签章进行，如办理了法人电子锁，法人签字也可以进行电子签章；以介质存储的数据电文形式的备份磋商响应文件（U盘或光盘）、纸质备份磋商响应文件应按磋商文件要求进行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9</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采购文</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件澄清</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供应商如认为采购文件表述不清晰、前后矛盾等内容的，应当在响应文件递交截止日</w:t>
            </w:r>
            <w:r>
              <w:rPr>
                <w:rFonts w:hint="eastAsia" w:ascii="宋体" w:hAnsi="宋体"/>
                <w:color w:val="auto"/>
                <w:sz w:val="24"/>
                <w:highlight w:val="none"/>
                <w:u w:val="single"/>
              </w:rPr>
              <w:t>5</w:t>
            </w:r>
            <w:r>
              <w:rPr>
                <w:rFonts w:hint="eastAsia" w:ascii="宋体" w:hAnsi="宋体"/>
                <w:color w:val="auto"/>
                <w:sz w:val="24"/>
                <w:highlight w:val="none"/>
              </w:rPr>
              <w:t>天前以书面（纸质）形式要求采购单位作出书面（纸质）澄清。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10</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响应文</w:t>
            </w:r>
          </w:p>
          <w:p>
            <w:pPr>
              <w:snapToGrid w:val="0"/>
              <w:spacing w:line="400" w:lineRule="exact"/>
              <w:jc w:val="center"/>
              <w:rPr>
                <w:rFonts w:ascii="宋体" w:hAnsi="宋体" w:cstheme="minorEastAsia"/>
                <w:color w:val="auto"/>
                <w:spacing w:val="11"/>
                <w:sz w:val="24"/>
                <w:highlight w:val="none"/>
              </w:rPr>
            </w:pPr>
            <w:r>
              <w:rPr>
                <w:rFonts w:hint="eastAsia" w:ascii="宋体" w:hAnsi="宋体"/>
                <w:color w:val="auto"/>
                <w:sz w:val="24"/>
                <w:highlight w:val="none"/>
              </w:rPr>
              <w:t>件组成</w:t>
            </w:r>
          </w:p>
        </w:tc>
        <w:tc>
          <w:tcPr>
            <w:tcW w:w="80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磋商响应文件由资格文件、商务技术文件、报价文件组成。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11</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响应文件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递交截止</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时间和地址</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u w:val="single"/>
              </w:rPr>
            </w:pPr>
            <w:r>
              <w:rPr>
                <w:rFonts w:hint="eastAsia" w:ascii="宋体" w:hAnsi="宋体"/>
                <w:color w:val="auto"/>
                <w:sz w:val="24"/>
                <w:highlight w:val="none"/>
              </w:rPr>
              <w:t>响应文件递交截止时间：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05</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21</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09</w:t>
            </w:r>
            <w:r>
              <w:rPr>
                <w:rFonts w:hint="eastAsia" w:ascii="宋体" w:hAnsi="宋体"/>
                <w:color w:val="auto"/>
                <w:sz w:val="24"/>
                <w:highlight w:val="none"/>
                <w:u w:val="single"/>
              </w:rPr>
              <w:t>:00</w:t>
            </w:r>
            <w:r>
              <w:rPr>
                <w:rFonts w:hint="eastAsia" w:ascii="宋体" w:hAnsi="宋体"/>
                <w:b/>
                <w:color w:val="auto"/>
                <w:sz w:val="24"/>
                <w:highlight w:val="none"/>
                <w:u w:val="single"/>
              </w:rPr>
              <w:t>（北京时间）</w:t>
            </w:r>
          </w:p>
          <w:p>
            <w:pPr>
              <w:snapToGrid w:val="0"/>
              <w:spacing w:line="360" w:lineRule="auto"/>
              <w:rPr>
                <w:rFonts w:ascii="宋体" w:hAnsi="宋体"/>
                <w:color w:val="auto"/>
                <w:sz w:val="24"/>
                <w:highlight w:val="none"/>
              </w:rPr>
            </w:pPr>
            <w:r>
              <w:rPr>
                <w:rFonts w:hint="eastAsia" w:ascii="宋体" w:hAnsi="宋体"/>
                <w:color w:val="auto"/>
                <w:sz w:val="24"/>
                <w:highlight w:val="none"/>
              </w:rPr>
              <w:t>供应商应当在响应截止时间前完成电子响应文件的传输递交，并可以补充、修改或者撤回电子响应文件。补充或者修改电子响应文件的，应当先行撤回原文件，补充、修改后重新传输递交。磋商截止时间前未完成传输的，视为撤回响应文件。磋商截止时间后送达的响应文件，将被政采云平台拒收。</w:t>
            </w:r>
          </w:p>
          <w:p>
            <w:pPr>
              <w:snapToGrid w:val="0"/>
              <w:spacing w:line="360" w:lineRule="auto"/>
              <w:rPr>
                <w:rFonts w:ascii="宋体" w:hAnsi="宋体"/>
                <w:color w:val="auto"/>
                <w:sz w:val="24"/>
                <w:highlight w:val="none"/>
              </w:rPr>
            </w:pPr>
            <w:r>
              <w:rPr>
                <w:rFonts w:hint="eastAsia" w:ascii="宋体" w:hAnsi="宋体"/>
                <w:color w:val="auto"/>
                <w:sz w:val="24"/>
                <w:highlight w:val="none"/>
              </w:rPr>
              <w:t>3.供应商应当在磋商响应截止时间前，如认为需要，除政采云上传的电子磋商响应文件外，还应递交以介质存储的数据电文形式的U盘或光盘备份文件一份和制作纸质备份磋商响应文件一份，介质存储的数据电文形式的备份磋商响应文件和纸质备份磋商响应文件允许供应商采用邮递形式送达（包裹外包装上请注明单位、项目名称、联系电话等信息，以便代理机构作接收登记工作,寄出后请电话告知代理公司工作人员）。磋商响应文件密封并盖章邮寄到</w:t>
            </w:r>
            <w:r>
              <w:rPr>
                <w:rFonts w:hint="eastAsia" w:ascii="宋体" w:hAnsi="宋体"/>
                <w:color w:val="auto"/>
                <w:sz w:val="24"/>
                <w:highlight w:val="none"/>
                <w:lang w:eastAsia="zh-CN"/>
              </w:rPr>
              <w:t>长兴县中央大道2777号格兰国际广场A座20层</w:t>
            </w:r>
            <w:r>
              <w:rPr>
                <w:rFonts w:hint="eastAsia" w:ascii="宋体" w:hAnsi="宋体"/>
                <w:color w:val="auto"/>
                <w:sz w:val="24"/>
                <w:highlight w:val="none"/>
                <w:lang w:val="en-US" w:eastAsia="zh-CN"/>
              </w:rPr>
              <w:t xml:space="preserve"> </w:t>
            </w:r>
            <w:r>
              <w:rPr>
                <w:rFonts w:hint="eastAsia" w:ascii="宋体" w:hAnsi="宋体" w:cstheme="minorEastAsia"/>
                <w:color w:val="auto"/>
                <w:kern w:val="0"/>
                <w:sz w:val="24"/>
                <w:highlight w:val="none"/>
              </w:rPr>
              <w:t>（</w:t>
            </w:r>
            <w:r>
              <w:rPr>
                <w:rFonts w:hint="eastAsia" w:ascii="宋体" w:hAnsi="宋体" w:cstheme="minorEastAsia"/>
                <w:color w:val="auto"/>
                <w:spacing w:val="11"/>
                <w:sz w:val="24"/>
                <w:highlight w:val="none"/>
              </w:rPr>
              <w:t>联系人：</w:t>
            </w:r>
            <w:r>
              <w:rPr>
                <w:rFonts w:hint="eastAsia" w:ascii="宋体" w:hAnsi="宋体" w:cstheme="minorEastAsia"/>
                <w:color w:val="auto"/>
                <w:spacing w:val="11"/>
                <w:sz w:val="24"/>
                <w:highlight w:val="none"/>
                <w:lang w:val="en-US" w:eastAsia="zh-CN"/>
              </w:rPr>
              <w:t>范工</w:t>
            </w:r>
            <w:r>
              <w:rPr>
                <w:rFonts w:hint="eastAsia" w:ascii="宋体" w:hAnsi="宋体" w:cstheme="minorEastAsia"/>
                <w:color w:val="auto"/>
                <w:spacing w:val="11"/>
                <w:sz w:val="24"/>
                <w:highlight w:val="none"/>
              </w:rPr>
              <w:t>，电话：</w:t>
            </w:r>
            <w:r>
              <w:rPr>
                <w:rFonts w:hint="eastAsia" w:ascii="宋体" w:hAnsi="宋体" w:cstheme="minorEastAsia"/>
                <w:color w:val="auto"/>
                <w:spacing w:val="11"/>
                <w:sz w:val="24"/>
                <w:highlight w:val="none"/>
                <w:lang w:val="en-US" w:eastAsia="zh-CN"/>
              </w:rPr>
              <w:t>15757154502</w:t>
            </w:r>
            <w:r>
              <w:rPr>
                <w:rFonts w:hint="eastAsia" w:ascii="宋体" w:hAnsi="宋体" w:cstheme="minorEastAsia"/>
                <w:color w:val="auto"/>
                <w:spacing w:val="11"/>
                <w:sz w:val="24"/>
                <w:highlight w:val="none"/>
              </w:rPr>
              <w:t>）。接收截止时间为2024年</w:t>
            </w:r>
            <w:r>
              <w:rPr>
                <w:rFonts w:hint="eastAsia" w:ascii="宋体" w:hAnsi="宋体" w:cstheme="minorEastAsia"/>
                <w:color w:val="auto"/>
                <w:spacing w:val="11"/>
                <w:sz w:val="24"/>
                <w:highlight w:val="none"/>
                <w:lang w:val="en-US" w:eastAsia="zh-CN"/>
              </w:rPr>
              <w:t>05</w:t>
            </w:r>
            <w:r>
              <w:rPr>
                <w:rFonts w:hint="eastAsia" w:ascii="宋体" w:hAnsi="宋体" w:cstheme="minorEastAsia"/>
                <w:color w:val="auto"/>
                <w:spacing w:val="11"/>
                <w:sz w:val="24"/>
                <w:highlight w:val="none"/>
              </w:rPr>
              <w:t>月</w:t>
            </w:r>
            <w:r>
              <w:rPr>
                <w:rFonts w:hint="eastAsia" w:ascii="宋体" w:hAnsi="宋体" w:cstheme="minorEastAsia"/>
                <w:color w:val="auto"/>
                <w:spacing w:val="11"/>
                <w:sz w:val="24"/>
                <w:highlight w:val="none"/>
                <w:lang w:val="en-US" w:eastAsia="zh-CN"/>
              </w:rPr>
              <w:t>20</w:t>
            </w:r>
            <w:r>
              <w:rPr>
                <w:rFonts w:hint="eastAsia" w:ascii="宋体" w:hAnsi="宋体" w:cstheme="minorEastAsia"/>
                <w:color w:val="auto"/>
                <w:spacing w:val="11"/>
                <w:sz w:val="24"/>
                <w:highlight w:val="none"/>
              </w:rPr>
              <w:t>日16:00时前（以签收时间为准，如在规定时间内未收到磋商响应文件，由投标供应商自行承担相关责任）。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12</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磋商时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间和地点</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磋商截止时间：</w:t>
            </w:r>
            <w:r>
              <w:rPr>
                <w:rFonts w:hint="eastAsia" w:ascii="宋体" w:hAnsi="宋体" w:cstheme="minorEastAsia"/>
                <w:color w:val="auto"/>
                <w:kern w:val="0"/>
                <w:sz w:val="24"/>
                <w:highlight w:val="none"/>
              </w:rPr>
              <w:t>2024年</w:t>
            </w:r>
            <w:r>
              <w:rPr>
                <w:rFonts w:hint="eastAsia" w:ascii="宋体" w:hAnsi="宋体" w:cstheme="minorEastAsia"/>
                <w:color w:val="auto"/>
                <w:kern w:val="0"/>
                <w:sz w:val="24"/>
                <w:highlight w:val="none"/>
                <w:lang w:val="en-US" w:eastAsia="zh-CN"/>
              </w:rPr>
              <w:t>05</w:t>
            </w:r>
            <w:r>
              <w:rPr>
                <w:rFonts w:hint="eastAsia" w:ascii="宋体" w:hAnsi="宋体" w:cstheme="minorEastAsia"/>
                <w:color w:val="auto"/>
                <w:kern w:val="0"/>
                <w:sz w:val="24"/>
                <w:highlight w:val="none"/>
              </w:rPr>
              <w:t>月</w:t>
            </w:r>
            <w:r>
              <w:rPr>
                <w:rFonts w:hint="eastAsia" w:ascii="宋体" w:hAnsi="宋体" w:cstheme="minorEastAsia"/>
                <w:color w:val="auto"/>
                <w:kern w:val="0"/>
                <w:sz w:val="24"/>
                <w:highlight w:val="none"/>
                <w:lang w:val="en-US" w:eastAsia="zh-CN"/>
              </w:rPr>
              <w:t>21</w:t>
            </w:r>
            <w:r>
              <w:rPr>
                <w:rFonts w:hint="eastAsia" w:ascii="宋体" w:hAnsi="宋体" w:cstheme="minorEastAsia"/>
                <w:color w:val="auto"/>
                <w:kern w:val="0"/>
                <w:sz w:val="24"/>
                <w:highlight w:val="none"/>
              </w:rPr>
              <w:t>日</w:t>
            </w:r>
            <w:r>
              <w:rPr>
                <w:rFonts w:hint="eastAsia" w:ascii="宋体" w:hAnsi="宋体" w:cstheme="minorEastAsia"/>
                <w:color w:val="auto"/>
                <w:kern w:val="0"/>
                <w:sz w:val="24"/>
                <w:highlight w:val="none"/>
                <w:lang w:val="en-US" w:eastAsia="zh-CN"/>
              </w:rPr>
              <w:t>09</w:t>
            </w:r>
            <w:r>
              <w:rPr>
                <w:rFonts w:hint="eastAsia" w:ascii="宋体" w:hAnsi="宋体" w:cstheme="minorEastAsia"/>
                <w:color w:val="auto"/>
                <w:kern w:val="0"/>
                <w:sz w:val="24"/>
                <w:highlight w:val="none"/>
              </w:rPr>
              <w:t>:00</w:t>
            </w:r>
            <w:r>
              <w:rPr>
                <w:rFonts w:hint="eastAsia" w:ascii="宋体" w:hAnsi="宋体" w:cstheme="minorEastAsia"/>
                <w:color w:val="auto"/>
                <w:spacing w:val="11"/>
                <w:sz w:val="24"/>
                <w:highlight w:val="none"/>
              </w:rPr>
              <w:t>（北京时间）</w:t>
            </w:r>
          </w:p>
          <w:p>
            <w:pPr>
              <w:snapToGrid w:val="0"/>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磋商响应文件递交地点：长兴县市民服务中心四楼（长兴县锦绣路8号）公共资源交易中心开标室（届时详见四楼大屏公告栏）（网址：通过“政府采购云平台（www.zcygov.cn）”实行在线投标响应）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13</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响应文件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的签章</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14</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形式</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本项目采取“不见面”形式进行竞争性磋商活动，法定代表人或其授权委托人无须到场，通过政采云平台在线响应，并保持电话畅通。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15</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b/>
                <w:bCs/>
                <w:color w:val="auto"/>
                <w:spacing w:val="11"/>
                <w:sz w:val="24"/>
                <w:highlight w:val="none"/>
              </w:rPr>
              <w:t>磋商流程</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电子开标、评标如出现下列原因，导致系统无法正常运行或无法正常评标时，应采取应急措施： </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（1）系统服务器发生故障，无法访问或无法使用系统； </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（2）系统的软件或数据库出现错误，不能进行正常操作；</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（3）系统发现有安全漏洞，有潜在的泄密危险； </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（4）病毒发作或受到外来病毒的攻击。</w:t>
            </w:r>
          </w:p>
          <w:p>
            <w:pPr>
              <w:snapToGrid w:val="0"/>
              <w:spacing w:line="400" w:lineRule="exact"/>
              <w:rPr>
                <w:rFonts w:ascii="宋体" w:hAnsi="宋体" w:cstheme="minorEastAsia"/>
                <w:b/>
                <w:bCs/>
                <w:color w:val="auto"/>
                <w:spacing w:val="11"/>
                <w:sz w:val="24"/>
                <w:highlight w:val="none"/>
              </w:rPr>
            </w:pPr>
            <w:r>
              <w:rPr>
                <w:rFonts w:hint="eastAsia" w:ascii="宋体" w:hAnsi="宋体" w:cstheme="minorEastAsia"/>
                <w:color w:val="auto"/>
                <w:spacing w:val="11"/>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16</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磋商响应文件的形式和效力</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磋商响应文件分为电子磋商响应文件以及备份磋商响应文件，备份文件分为以介质存储的数据电文形式的备份磋商响应文件（U盘或光盘）和纸质备份磋商响应文件。</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1.电子磋商响应文件部分：供应商应根据“政采云供应商项目采购-电子招投标操作指南”及本磋商文件规定的格式和顺序编制，按电子磋商响应文件要求制作、加密并递交，进行关联定位。</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2.以介质存储的数据电文形式的备份磋商响应文件部分：即电子磋商响应文件的备份文件，按“政采云供应商项目采购-电子招投标操作指南”制作的备份文件。以U盘或光盘形式存储，并单独密封递交。</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3.纸质备份磋商响应文件部分：按须知“磋商响应文件的组成”编制，制作成纸质文件，并单独密封递交。</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b/>
                <w:bCs/>
                <w:color w:val="auto"/>
                <w:spacing w:val="11"/>
                <w:sz w:val="24"/>
                <w:highlight w:val="none"/>
              </w:rPr>
              <w:t>备注：以供应商解密成功的上传电子磋商响应文件为准，除非供应商原因导致的电子磋商响应文件上传不全、无法打开、显示缺陷等才进行第二、第三效力文件的启用。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17</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z w:val="24"/>
                <w:highlight w:val="none"/>
              </w:rPr>
              <w:t>履约保证金的收取及退还</w:t>
            </w:r>
          </w:p>
        </w:tc>
        <w:tc>
          <w:tcPr>
            <w:tcW w:w="8072" w:type="dxa"/>
            <w:tcBorders>
              <w:top w:val="single" w:color="auto" w:sz="4" w:space="0"/>
              <w:left w:val="single" w:color="auto" w:sz="4" w:space="0"/>
              <w:bottom w:val="single" w:color="auto" w:sz="4" w:space="0"/>
              <w:right w:val="single" w:color="auto" w:sz="4" w:space="0"/>
            </w:tcBorders>
            <w:vAlign w:val="center"/>
          </w:tcPr>
          <w:p>
            <w:pPr>
              <w:tabs>
                <w:tab w:val="left" w:pos="588"/>
              </w:tabs>
              <w:adjustRightInd w:val="0"/>
              <w:snapToGrid w:val="0"/>
              <w:spacing w:line="480" w:lineRule="exact"/>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履约保证金壹万元，签订合同之前递交</w:t>
            </w:r>
            <w:r>
              <w:rPr>
                <w:rFonts w:hint="eastAsia" w:ascii="宋体" w:hAnsi="宋体"/>
                <w:color w:val="auto"/>
                <w:sz w:val="24"/>
                <w:highlight w:val="none"/>
              </w:rPr>
              <w:t>。</w:t>
            </w:r>
            <w:r>
              <w:rPr>
                <w:rFonts w:hint="eastAsia" w:ascii="宋体" w:hAnsi="宋体" w:cstheme="minorEastAsia"/>
                <w:color w:val="auto"/>
                <w:spacing w:val="11"/>
                <w:sz w:val="24"/>
                <w:highlight w:val="none"/>
              </w:rPr>
              <w:t>以银行支票、汇票、电汇、保函等形式递交。合同履行完毕后10日内无息退还。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18</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z w:val="24"/>
                <w:highlight w:val="none"/>
              </w:rPr>
              <w:t>成交公告及成交通知书</w:t>
            </w:r>
          </w:p>
        </w:tc>
        <w:tc>
          <w:tcPr>
            <w:tcW w:w="80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heme="minorEastAsia"/>
                <w:b/>
                <w:bCs/>
                <w:color w:val="auto"/>
                <w:spacing w:val="11"/>
                <w:sz w:val="24"/>
                <w:highlight w:val="none"/>
              </w:rPr>
            </w:pPr>
            <w:r>
              <w:rPr>
                <w:rFonts w:hint="eastAsia" w:ascii="宋体" w:hAnsi="宋体" w:cstheme="minorEastAsia"/>
                <w:color w:val="auto"/>
                <w:sz w:val="24"/>
                <w:highlight w:val="none"/>
              </w:rPr>
              <w:t>磋商结束后2个工作日内，采购人发出成交通知书并将成交公告发布于浙江政府采购网（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5"/>
                <w:rFonts w:hint="eastAsia" w:cstheme="minorEastAsia"/>
                <w:color w:val="auto"/>
                <w:highlight w:val="none"/>
              </w:rPr>
              <w:t>http://zfcg.czt.zj.gov.cn</w:t>
            </w:r>
            <w:r>
              <w:rPr>
                <w:rStyle w:val="75"/>
                <w:rFonts w:hint="eastAsia" w:cstheme="minorEastAsia"/>
                <w:color w:val="auto"/>
                <w:highlight w:val="none"/>
              </w:rPr>
              <w:fldChar w:fldCharType="end"/>
            </w:r>
            <w:r>
              <w:rPr>
                <w:rFonts w:hint="eastAsia" w:ascii="宋体" w:hAnsi="宋体" w:cstheme="minorEastAsia"/>
                <w:color w:val="auto"/>
                <w:sz w:val="24"/>
                <w:highlight w:val="none"/>
              </w:rPr>
              <w:t>）、</w:t>
            </w:r>
            <w:r>
              <w:rPr>
                <w:rFonts w:hint="eastAsia" w:ascii="宋体" w:hAnsi="宋体" w:cstheme="minorEastAsia"/>
                <w:color w:val="auto"/>
                <w:sz w:val="24"/>
                <w:highlight w:val="none"/>
                <w:lang w:val="zh-CN"/>
              </w:rPr>
              <w:t>长兴县公共资源交易中心网</w:t>
            </w:r>
            <w:r>
              <w:rPr>
                <w:rFonts w:hint="eastAsia" w:ascii="宋体" w:hAnsi="宋体" w:cstheme="minorEastAsia"/>
                <w:color w:val="auto"/>
                <w:sz w:val="24"/>
                <w:highlight w:val="none"/>
              </w:rPr>
              <w:t>（</w:t>
            </w:r>
            <w:r>
              <w:rPr>
                <w:rFonts w:hint="eastAsia" w:ascii="宋体" w:hAnsi="宋体" w:cstheme="minorEastAsia"/>
                <w:color w:val="auto"/>
                <w:sz w:val="24"/>
                <w:highlight w:val="none"/>
                <w:u w:val="single"/>
              </w:rPr>
              <w:t>http://ggzy.zjcx.gov.cn</w:t>
            </w:r>
            <w:r>
              <w:rPr>
                <w:rFonts w:hint="eastAsia" w:ascii="宋体" w:hAnsi="宋体" w:cstheme="minorEastAsia"/>
                <w:color w:val="auto"/>
                <w:sz w:val="24"/>
                <w:highlight w:val="none"/>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19</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签订合同时间</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20</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付款方式</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z w:val="24"/>
                <w:highlight w:val="none"/>
              </w:rPr>
              <w:t>采购人自行支付</w:t>
            </w:r>
            <w:r>
              <w:rPr>
                <w:rFonts w:hint="eastAsia" w:ascii="宋体" w:hAnsi="宋体" w:cstheme="minorEastAsia"/>
                <w:color w:val="auto"/>
                <w:spacing w:val="11"/>
                <w:sz w:val="24"/>
                <w:highlight w:val="none"/>
              </w:rPr>
              <w:t>，详见合同。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21</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theme="minorEastAsia"/>
                <w:color w:val="auto"/>
                <w:spacing w:val="11"/>
                <w:sz w:val="24"/>
                <w:highlight w:val="none"/>
              </w:rPr>
            </w:pPr>
            <w:r>
              <w:rPr>
                <w:rFonts w:hint="eastAsia" w:ascii="宋体" w:hAnsi="宋体"/>
                <w:color w:val="auto"/>
                <w:sz w:val="24"/>
                <w:highlight w:val="none"/>
              </w:rPr>
              <w:t>响应文件有效期</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u w:val="single"/>
              </w:rPr>
              <w:t>60</w:t>
            </w:r>
            <w:r>
              <w:rPr>
                <w:rFonts w:hint="eastAsia" w:ascii="宋体" w:hAnsi="宋体" w:cstheme="minorEastAsia"/>
                <w:color w:val="auto"/>
                <w:spacing w:val="11"/>
                <w:sz w:val="24"/>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22</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信用记录</w:t>
            </w:r>
          </w:p>
        </w:tc>
        <w:tc>
          <w:tcPr>
            <w:tcW w:w="80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根据《关于在政府采购活动中查询及使用信用记录有关问题的通知》财库[2016]125号的规定：</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1.采购代理机构将对本项目磋商供应商的信用信息进行查询和甄别。</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2.查询渠道为信用中国网站（www.creditchina.gov.cn）、中国政府采购网（www.ccgp.gov.cn）。</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3.信用信息查询记录和证据以网页截图方式留存加盖单位公章。</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4.不良信用记录指：①被列入信用中国网站“失信被执行人”、重大税收违法失信主体； ②被列入中国政府采购网“政府采购严重违法失信行为记录”名单。</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5.信用信息的使用规则：供应商存在不良信用记录的，其磋商响应文件将被拒绝。</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6.如允许联合体磋商的，联合体成员存在不良信用记录视同联合体存在不良信用记录。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23</w:t>
            </w:r>
          </w:p>
        </w:tc>
        <w:tc>
          <w:tcPr>
            <w:tcW w:w="147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60" w:lineRule="exact"/>
              <w:ind w:firstLine="0" w:firstLineChars="0"/>
              <w:rPr>
                <w:rFonts w:cstheme="minorEastAsia"/>
                <w:color w:val="auto"/>
                <w:spacing w:val="11"/>
                <w:sz w:val="24"/>
                <w:highlight w:val="none"/>
              </w:rPr>
            </w:pPr>
            <w:r>
              <w:rPr>
                <w:rFonts w:hint="eastAsia" w:cstheme="minorEastAsia"/>
                <w:color w:val="auto"/>
                <w:spacing w:val="11"/>
                <w:sz w:val="24"/>
                <w:highlight w:val="none"/>
              </w:rPr>
              <w:t>面向中小企业预留采购份额说明</w:t>
            </w:r>
          </w:p>
          <w:p>
            <w:pPr>
              <w:snapToGrid w:val="0"/>
              <w:spacing w:line="400" w:lineRule="exact"/>
              <w:jc w:val="center"/>
              <w:rPr>
                <w:rFonts w:ascii="宋体" w:hAnsi="宋体" w:cstheme="minorEastAsia"/>
                <w:color w:val="auto"/>
                <w:spacing w:val="11"/>
                <w:sz w:val="24"/>
                <w:highlight w:val="none"/>
              </w:rPr>
            </w:pPr>
          </w:p>
        </w:tc>
        <w:tc>
          <w:tcPr>
            <w:tcW w:w="8072" w:type="dxa"/>
            <w:tcBorders>
              <w:top w:val="single" w:color="auto" w:sz="4" w:space="0"/>
              <w:left w:val="single" w:color="auto" w:sz="4" w:space="0"/>
              <w:bottom w:val="single" w:color="auto" w:sz="4" w:space="0"/>
              <w:right w:val="single" w:color="auto" w:sz="4" w:space="0"/>
            </w:tcBorders>
            <w:vAlign w:val="center"/>
          </w:tcPr>
          <w:p>
            <w:pPr>
              <w:pStyle w:val="440"/>
              <w:numPr>
                <w:ilvl w:val="0"/>
                <w:numId w:val="1"/>
              </w:numPr>
              <w:snapToGrid w:val="0"/>
              <w:spacing w:line="400" w:lineRule="exact"/>
              <w:ind w:firstLineChars="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本项目是否属于专门面向中小企业预留采购份额的项目：</w:t>
            </w:r>
            <w:r>
              <w:rPr>
                <w:rFonts w:hint="eastAsia" w:ascii="宋体" w:hAnsi="宋体" w:cstheme="minorEastAsia"/>
                <w:color w:val="auto"/>
                <w:spacing w:val="11"/>
                <w:sz w:val="24"/>
                <w:highlight w:val="none"/>
                <w:u w:val="single"/>
              </w:rPr>
              <w:t>是</w:t>
            </w:r>
          </w:p>
          <w:p>
            <w:pPr>
              <w:pStyle w:val="49"/>
              <w:jc w:val="both"/>
              <w:rPr>
                <w:rFonts w:ascii="宋体" w:hAnsi="宋体" w:cstheme="minorEastAsia"/>
                <w:b w:val="0"/>
                <w:color w:val="auto"/>
                <w:spacing w:val="11"/>
                <w:sz w:val="24"/>
                <w:highlight w:val="none"/>
              </w:rPr>
            </w:pPr>
            <w:r>
              <w:rPr>
                <w:rFonts w:hint="eastAsia" w:ascii="宋体" w:hAnsi="宋体" w:cstheme="minorEastAsia"/>
                <w:b w:val="0"/>
                <w:color w:val="auto"/>
                <w:spacing w:val="11"/>
                <w:sz w:val="24"/>
                <w:highlight w:val="none"/>
              </w:rPr>
              <w:t>2.预留采购份额措施：</w:t>
            </w:r>
            <w:r>
              <w:rPr>
                <w:rFonts w:hint="eastAsia" w:ascii="宋体" w:hAnsi="宋体" w:cstheme="minorEastAsia"/>
                <w:b w:val="0"/>
                <w:color w:val="auto"/>
                <w:spacing w:val="11"/>
                <w:sz w:val="24"/>
                <w:highlight w:val="none"/>
                <w:u w:val="single"/>
              </w:rPr>
              <w:t>整体预留</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3.预留采购份额措施：</w:t>
            </w:r>
            <w:r>
              <w:rPr>
                <w:rFonts w:hint="eastAsia" w:ascii="宋体" w:hAnsi="宋体" w:cstheme="minorEastAsia"/>
                <w:color w:val="auto"/>
                <w:spacing w:val="11"/>
                <w:sz w:val="24"/>
                <w:highlight w:val="none"/>
                <w:u w:val="single"/>
              </w:rPr>
              <w:t>专门面向中小企业采购</w:t>
            </w:r>
          </w:p>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4.是否落实小、微企业价格扣除扶持政策：</w:t>
            </w:r>
            <w:r>
              <w:rPr>
                <w:rFonts w:hint="eastAsia" w:ascii="宋体" w:hAnsi="宋体" w:cstheme="minorEastAsia"/>
                <w:color w:val="auto"/>
                <w:spacing w:val="11"/>
                <w:sz w:val="24"/>
                <w:highlight w:val="none"/>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24</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政府采购政策相关说明</w:t>
            </w:r>
          </w:p>
        </w:tc>
        <w:tc>
          <w:tcPr>
            <w:tcW w:w="807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line="360" w:lineRule="exact"/>
              <w:ind w:firstLine="0" w:firstLineChars="0"/>
              <w:rPr>
                <w:b/>
                <w:bCs/>
                <w:color w:val="auto"/>
                <w:sz w:val="24"/>
                <w:highlight w:val="none"/>
              </w:rPr>
            </w:pPr>
            <w:r>
              <w:rPr>
                <w:rFonts w:hint="eastAsia"/>
                <w:b/>
                <w:bCs/>
                <w:color w:val="auto"/>
                <w:sz w:val="24"/>
                <w:highlight w:val="none"/>
              </w:rPr>
              <w:t>（一）文件依据</w:t>
            </w:r>
          </w:p>
          <w:p>
            <w:pPr>
              <w:pStyle w:val="2"/>
              <w:adjustRightInd w:val="0"/>
              <w:snapToGrid w:val="0"/>
              <w:spacing w:after="0" w:line="360" w:lineRule="exact"/>
              <w:ind w:firstLine="0" w:firstLineChars="0"/>
              <w:rPr>
                <w:b/>
                <w:bCs/>
                <w:color w:val="auto"/>
                <w:sz w:val="24"/>
                <w:highlight w:val="none"/>
              </w:rPr>
            </w:pPr>
            <w:r>
              <w:rPr>
                <w:rFonts w:hint="eastAsia"/>
                <w:b/>
                <w:bCs/>
                <w:color w:val="auto"/>
                <w:sz w:val="24"/>
                <w:highlight w:val="none"/>
              </w:rPr>
              <w:t>1.中小企业（含监狱企业、残疾人福利性单位）扶持政策</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（1）关于印发《政府采购促进中小企业发展管理办法》的通知（财库〔2020〕46号）</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（2）《工业和信息化部、国家统计局、国家发展和改革委员会、财政部关于印发中小企业划型标准规定的通知》（工信部联企业[2011]300号）</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（3）浙江省财政厅、浙江省中小企业局转发财政部、工业和信息化部关于《政府采购促进中小企业发展暂行办法》的通知（浙财采监〔2012〕11号）</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（4）财政部、司法部《关于政府采购支持监狱企业发展有关问题的通知》（财库〔2014〕68号）</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（5）《财政部民政部中国残疾人联合会关于促进残疾人就业政府采购政策的通知》（财库〔2017〕141号）</w:t>
            </w:r>
          </w:p>
          <w:p>
            <w:pPr>
              <w:pStyle w:val="2"/>
              <w:adjustRightInd w:val="0"/>
              <w:snapToGrid w:val="0"/>
              <w:spacing w:line="360" w:lineRule="exact"/>
              <w:ind w:firstLine="0" w:firstLineChars="0"/>
              <w:rPr>
                <w:color w:val="auto"/>
                <w:sz w:val="24"/>
                <w:highlight w:val="none"/>
              </w:rPr>
            </w:pPr>
            <w:r>
              <w:rPr>
                <w:rFonts w:hint="eastAsia"/>
                <w:color w:val="auto"/>
                <w:sz w:val="24"/>
                <w:highlight w:val="none"/>
              </w:rPr>
              <w:t>（6）浙江省财政厅浙江省经济和信息化委员会浙江省中小企业局关于简化中小企业类别确认流程有关事项的通知（浙财采监〔2018〕2号）</w:t>
            </w:r>
          </w:p>
          <w:p>
            <w:pPr>
              <w:pStyle w:val="2"/>
              <w:adjustRightInd w:val="0"/>
              <w:snapToGrid w:val="0"/>
              <w:spacing w:after="0" w:line="360" w:lineRule="exact"/>
              <w:ind w:firstLine="0" w:firstLineChars="0"/>
              <w:rPr>
                <w:color w:val="auto"/>
                <w:sz w:val="24"/>
                <w:highlight w:val="none"/>
              </w:rPr>
            </w:pPr>
            <w:r>
              <w:rPr>
                <w:rFonts w:hint="eastAsia"/>
                <w:color w:val="auto"/>
                <w:sz w:val="24"/>
                <w:highlight w:val="none"/>
              </w:rPr>
              <w:t>（7）浙江省财政厅关于进一步发挥政府采购政策功能全力推动经济稳进提质的通知（浙财采监〔2022〕3号）</w:t>
            </w:r>
          </w:p>
          <w:p>
            <w:pPr>
              <w:pStyle w:val="2"/>
              <w:adjustRightInd w:val="0"/>
              <w:snapToGrid w:val="0"/>
              <w:spacing w:after="0" w:line="360" w:lineRule="exact"/>
              <w:ind w:firstLine="0" w:firstLineChars="0"/>
              <w:rPr>
                <w:color w:val="auto"/>
                <w:spacing w:val="11"/>
                <w:sz w:val="24"/>
                <w:highlight w:val="none"/>
              </w:rPr>
            </w:pPr>
            <w:r>
              <w:rPr>
                <w:rFonts w:hint="eastAsia"/>
                <w:color w:val="auto"/>
                <w:sz w:val="24"/>
                <w:highlight w:val="none"/>
              </w:rPr>
              <w:t>8）</w:t>
            </w:r>
            <w:r>
              <w:rPr>
                <w:rFonts w:hint="eastAsia"/>
                <w:color w:val="auto"/>
                <w:spacing w:val="11"/>
                <w:sz w:val="24"/>
                <w:highlight w:val="none"/>
              </w:rPr>
              <w:t>《</w:t>
            </w:r>
            <w:r>
              <w:rPr>
                <w:color w:val="auto"/>
                <w:spacing w:val="11"/>
                <w:sz w:val="24"/>
                <w:highlight w:val="none"/>
              </w:rPr>
              <w:t>浙江省财政厅关于进一步加大政府采购支持中小企业力度助力扎实稳住经济的通知</w:t>
            </w:r>
            <w:r>
              <w:rPr>
                <w:rFonts w:hint="eastAsia"/>
                <w:color w:val="auto"/>
                <w:spacing w:val="11"/>
                <w:sz w:val="24"/>
                <w:highlight w:val="none"/>
              </w:rPr>
              <w:t>》（</w:t>
            </w:r>
            <w:r>
              <w:rPr>
                <w:color w:val="auto"/>
                <w:spacing w:val="11"/>
                <w:sz w:val="24"/>
                <w:highlight w:val="none"/>
              </w:rPr>
              <w:t>浙财采监〔2022〕8号</w:t>
            </w:r>
            <w:r>
              <w:rPr>
                <w:rFonts w:hint="eastAsia"/>
                <w:color w:val="auto"/>
                <w:spacing w:val="11"/>
                <w:sz w:val="24"/>
                <w:highlight w:val="none"/>
              </w:rPr>
              <w:t>）</w:t>
            </w:r>
          </w:p>
          <w:p>
            <w:pPr>
              <w:pStyle w:val="2"/>
              <w:adjustRightInd w:val="0"/>
              <w:spacing w:line="360" w:lineRule="exact"/>
              <w:ind w:firstLine="241"/>
              <w:rPr>
                <w:b/>
                <w:bCs/>
                <w:color w:val="auto"/>
                <w:sz w:val="24"/>
                <w:highlight w:val="none"/>
              </w:rPr>
            </w:pPr>
            <w:r>
              <w:rPr>
                <w:rFonts w:hint="eastAsia"/>
                <w:b/>
                <w:bCs/>
                <w:color w:val="auto"/>
                <w:sz w:val="24"/>
                <w:highlight w:val="none"/>
              </w:rPr>
              <w:t>（二）为落实政府采购政策需满足的要求</w:t>
            </w:r>
          </w:p>
          <w:p>
            <w:pPr>
              <w:pStyle w:val="2"/>
              <w:adjustRightInd w:val="0"/>
              <w:spacing w:line="360" w:lineRule="exact"/>
              <w:ind w:firstLine="262"/>
              <w:rPr>
                <w:color w:val="auto"/>
                <w:spacing w:val="11"/>
                <w:sz w:val="24"/>
                <w:highlight w:val="none"/>
              </w:rPr>
            </w:pPr>
            <w:r>
              <w:rPr>
                <w:rFonts w:hint="eastAsia"/>
                <w:color w:val="auto"/>
                <w:spacing w:val="11"/>
                <w:sz w:val="24"/>
                <w:highlight w:val="none"/>
              </w:rPr>
              <w:t>在政府采购活动中，供应商提供的货物、工程或者服务符合下列情形的，享受本办法规定的中小企业扶持政策：</w:t>
            </w:r>
          </w:p>
          <w:p>
            <w:pPr>
              <w:pStyle w:val="2"/>
              <w:adjustRightInd w:val="0"/>
              <w:spacing w:line="360" w:lineRule="exact"/>
              <w:ind w:firstLine="0" w:firstLineChars="0"/>
              <w:rPr>
                <w:color w:val="auto"/>
                <w:spacing w:val="11"/>
                <w:sz w:val="24"/>
                <w:highlight w:val="none"/>
              </w:rPr>
            </w:pPr>
            <w:r>
              <w:rPr>
                <w:rFonts w:hint="eastAsia"/>
                <w:color w:val="auto"/>
                <w:sz w:val="24"/>
                <w:highlight w:val="none"/>
              </w:rPr>
              <w:t>（1）</w:t>
            </w:r>
            <w:r>
              <w:rPr>
                <w:rFonts w:hint="eastAsia"/>
                <w:color w:val="auto"/>
                <w:spacing w:val="11"/>
                <w:sz w:val="24"/>
                <w:highlight w:val="none"/>
              </w:rPr>
              <w:t>在货物采购项目中，货物由中小企业制造，即货物由中小企业生产且使用该中小企业商号或者注册商标；</w:t>
            </w:r>
          </w:p>
          <w:p>
            <w:pPr>
              <w:pStyle w:val="2"/>
              <w:adjustRightInd w:val="0"/>
              <w:spacing w:line="360" w:lineRule="exact"/>
              <w:ind w:firstLine="0" w:firstLineChars="0"/>
              <w:rPr>
                <w:color w:val="auto"/>
                <w:spacing w:val="11"/>
                <w:sz w:val="24"/>
                <w:highlight w:val="none"/>
              </w:rPr>
            </w:pPr>
            <w:r>
              <w:rPr>
                <w:rFonts w:hint="eastAsia"/>
                <w:color w:val="auto"/>
                <w:sz w:val="24"/>
                <w:highlight w:val="none"/>
              </w:rPr>
              <w:t>（2）</w:t>
            </w:r>
            <w:r>
              <w:rPr>
                <w:rFonts w:hint="eastAsia"/>
                <w:color w:val="auto"/>
                <w:spacing w:val="11"/>
                <w:sz w:val="24"/>
                <w:highlight w:val="none"/>
              </w:rPr>
              <w:t>在工程采购项目中，工程由中小企业承建，即工程施工单位为中小企业；</w:t>
            </w:r>
          </w:p>
          <w:p>
            <w:pPr>
              <w:pStyle w:val="2"/>
              <w:adjustRightInd w:val="0"/>
              <w:spacing w:line="360" w:lineRule="exact"/>
              <w:ind w:firstLine="0" w:firstLineChars="0"/>
              <w:rPr>
                <w:color w:val="auto"/>
                <w:spacing w:val="11"/>
                <w:sz w:val="24"/>
                <w:highlight w:val="none"/>
              </w:rPr>
            </w:pPr>
            <w:r>
              <w:rPr>
                <w:rFonts w:hint="eastAsia"/>
                <w:color w:val="auto"/>
                <w:sz w:val="24"/>
                <w:highlight w:val="none"/>
              </w:rPr>
              <w:t>（3）</w:t>
            </w:r>
            <w:r>
              <w:rPr>
                <w:rFonts w:hint="eastAsia"/>
                <w:color w:val="auto"/>
                <w:spacing w:val="11"/>
                <w:sz w:val="24"/>
                <w:highlight w:val="none"/>
              </w:rPr>
              <w:t>在服务采购项目中，服务由中小企业承接，即提供服务的人员为中小企业依照《中华人民共和国劳动合同法》订立劳动合同的从业人员。</w:t>
            </w:r>
          </w:p>
          <w:p>
            <w:pPr>
              <w:pStyle w:val="2"/>
              <w:adjustRightInd w:val="0"/>
              <w:snapToGrid w:val="0"/>
              <w:spacing w:after="0" w:line="360" w:lineRule="exact"/>
              <w:ind w:firstLine="0" w:firstLineChars="0"/>
              <w:rPr>
                <w:color w:val="auto"/>
                <w:spacing w:val="11"/>
                <w:sz w:val="24"/>
                <w:highlight w:val="none"/>
              </w:rPr>
            </w:pPr>
            <w:r>
              <w:rPr>
                <w:rFonts w:hint="eastAsia"/>
                <w:color w:val="auto"/>
                <w:spacing w:val="11"/>
                <w:sz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2"/>
              <w:adjustRightInd w:val="0"/>
              <w:snapToGrid w:val="0"/>
              <w:spacing w:after="0" w:line="360" w:lineRule="exact"/>
              <w:ind w:firstLine="0" w:firstLineChars="0"/>
              <w:rPr>
                <w:b/>
                <w:bCs/>
                <w:color w:val="auto"/>
                <w:sz w:val="24"/>
                <w:highlight w:val="none"/>
              </w:rPr>
            </w:pPr>
            <w:r>
              <w:rPr>
                <w:rFonts w:hint="eastAsia"/>
                <w:b/>
                <w:bCs/>
                <w:color w:val="auto"/>
                <w:sz w:val="24"/>
                <w:highlight w:val="none"/>
              </w:rPr>
              <w:t>（三）其他的国家政策支持</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供应商享受其他国家政策支持的，需提供相关证明材料，详见评标方法，符合要求的，相应评分予以得分。</w:t>
            </w:r>
          </w:p>
          <w:p>
            <w:pPr>
              <w:pStyle w:val="3"/>
              <w:spacing w:line="360" w:lineRule="exact"/>
              <w:jc w:val="left"/>
              <w:rPr>
                <w:b/>
                <w:bCs/>
                <w:color w:val="auto"/>
                <w:highlight w:val="none"/>
              </w:rPr>
            </w:pPr>
            <w:r>
              <w:rPr>
                <w:rFonts w:hint="eastAsia"/>
                <w:b/>
                <w:bCs/>
                <w:color w:val="auto"/>
                <w:highlight w:val="none"/>
              </w:rPr>
              <w:t>（四）行业划分</w:t>
            </w:r>
          </w:p>
          <w:p>
            <w:pPr>
              <w:autoSpaceDE w:val="0"/>
              <w:autoSpaceDN w:val="0"/>
              <w:snapToGrid w:val="0"/>
              <w:spacing w:line="360" w:lineRule="auto"/>
              <w:textAlignment w:val="bottom"/>
              <w:rPr>
                <w:rFonts w:ascii="宋体" w:hAnsi="宋体"/>
                <w:color w:val="auto"/>
                <w:sz w:val="24"/>
                <w:highlight w:val="none"/>
              </w:rPr>
            </w:pPr>
            <w:r>
              <w:rPr>
                <w:rFonts w:hint="eastAsia" w:ascii="宋体" w:hAnsi="宋体" w:cs="宋体"/>
                <w:color w:val="auto"/>
                <w:spacing w:val="11"/>
                <w:sz w:val="24"/>
                <w:highlight w:val="none"/>
              </w:rPr>
              <w:t>1. 根据《国民经济行业分类》（GBT 4754—2017）本次采购标的为：</w:t>
            </w:r>
            <w:r>
              <w:rPr>
                <w:rFonts w:hint="eastAsia" w:ascii="宋体" w:hAnsi="宋体" w:cs="宋体"/>
                <w:color w:val="auto"/>
                <w:spacing w:val="11"/>
                <w:sz w:val="24"/>
                <w:highlight w:val="none"/>
                <w:u w:val="single"/>
              </w:rPr>
              <w:t>工程类</w:t>
            </w:r>
            <w:r>
              <w:rPr>
                <w:rFonts w:hint="eastAsia" w:ascii="宋体" w:hAnsi="宋体" w:cs="宋体"/>
                <w:color w:val="auto"/>
                <w:spacing w:val="11"/>
                <w:sz w:val="24"/>
                <w:highlight w:val="none"/>
              </w:rPr>
              <w:t>，对应的中小企业划分标准所属行业是：</w:t>
            </w:r>
            <w:r>
              <w:rPr>
                <w:rFonts w:hint="eastAsia" w:ascii="宋体" w:hAnsi="宋体" w:cs="宋体"/>
                <w:color w:val="auto"/>
                <w:spacing w:val="11"/>
                <w:sz w:val="24"/>
                <w:highlight w:val="none"/>
                <w:u w:val="singl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25</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代理服务费</w:t>
            </w:r>
          </w:p>
        </w:tc>
        <w:tc>
          <w:tcPr>
            <w:tcW w:w="807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rPr>
                <w:rFonts w:ascii="宋体" w:hAnsi="宋体"/>
                <w:color w:val="auto"/>
                <w:sz w:val="24"/>
                <w:highlight w:val="none"/>
              </w:rPr>
            </w:pPr>
            <w:r>
              <w:rPr>
                <w:rFonts w:hint="eastAsia" w:ascii="宋体" w:hAnsi="宋体"/>
                <w:color w:val="auto"/>
                <w:sz w:val="24"/>
                <w:highlight w:val="none"/>
              </w:rPr>
              <w:t>本项目代理服务费按照采购人确定的预算价为基数计算，按</w:t>
            </w:r>
            <w:r>
              <w:rPr>
                <w:rFonts w:hint="eastAsia" w:ascii="宋体" w:hAnsi="宋体"/>
                <w:color w:val="auto"/>
                <w:sz w:val="24"/>
                <w:highlight w:val="none"/>
                <w:lang w:val="en-US" w:eastAsia="zh-CN"/>
              </w:rPr>
              <w:t>19800</w:t>
            </w:r>
            <w:r>
              <w:rPr>
                <w:rFonts w:hint="eastAsia" w:ascii="宋体" w:hAnsi="宋体"/>
                <w:color w:val="auto"/>
                <w:sz w:val="24"/>
                <w:highlight w:val="none"/>
              </w:rPr>
              <w:t>元向成交人收取。供应商应当在收到成交通知书时一次性支付给采购代理机构，请在磋商报价中予以考虑。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26</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解释权</w:t>
            </w:r>
          </w:p>
        </w:tc>
        <w:tc>
          <w:tcPr>
            <w:tcW w:w="807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本采购文件的解释权属于采购人和采购</w:t>
            </w:r>
            <w:r>
              <w:rPr>
                <w:rFonts w:ascii="宋体" w:hAnsi="宋体"/>
                <w:color w:val="auto"/>
                <w:sz w:val="24"/>
                <w:highlight w:val="none"/>
              </w:rPr>
              <w:t>代理机构</w:t>
            </w:r>
            <w:r>
              <w:rPr>
                <w:rFonts w:hint="eastAsia" w:ascii="宋体" w:hAnsi="宋体"/>
                <w:color w:val="auto"/>
                <w:sz w:val="24"/>
                <w:highlight w:val="none"/>
              </w:rPr>
              <w:t>。</w:t>
            </w:r>
          </w:p>
        </w:tc>
      </w:tr>
    </w:tbl>
    <w:p>
      <w:pPr>
        <w:spacing w:line="360" w:lineRule="auto"/>
        <w:ind w:firstLine="526" w:firstLineChars="200"/>
        <w:rPr>
          <w:rFonts w:ascii="宋体" w:hAnsi="宋体" w:cstheme="minorEastAsia"/>
          <w:b/>
          <w:bCs/>
          <w:color w:val="auto"/>
          <w:spacing w:val="11"/>
          <w:szCs w:val="21"/>
          <w:highlight w:val="none"/>
        </w:rPr>
      </w:pPr>
      <w:r>
        <w:rPr>
          <w:rFonts w:hint="eastAsia" w:ascii="宋体" w:hAnsi="宋体" w:cstheme="minorEastAsia"/>
          <w:b/>
          <w:bCs/>
          <w:color w:val="auto"/>
          <w:spacing w:val="11"/>
          <w:sz w:val="24"/>
          <w:highlight w:val="none"/>
        </w:rPr>
        <w:br w:type="page"/>
      </w:r>
      <w:r>
        <w:rPr>
          <w:rFonts w:hint="eastAsia" w:ascii="宋体" w:hAnsi="宋体" w:cstheme="minorEastAsia"/>
          <w:b/>
          <w:bCs/>
          <w:color w:val="auto"/>
          <w:spacing w:val="11"/>
          <w:szCs w:val="21"/>
          <w:highlight w:val="none"/>
        </w:rPr>
        <w:t>一、总  则</w:t>
      </w:r>
    </w:p>
    <w:p>
      <w:pPr>
        <w:spacing w:line="360" w:lineRule="auto"/>
        <w:ind w:firstLine="466" w:firstLineChars="200"/>
        <w:rPr>
          <w:rFonts w:ascii="宋体" w:hAnsi="宋体" w:cstheme="minorEastAsia"/>
          <w:b/>
          <w:bCs/>
          <w:color w:val="auto"/>
          <w:spacing w:val="11"/>
          <w:szCs w:val="21"/>
          <w:highlight w:val="none"/>
        </w:rPr>
      </w:pPr>
      <w:r>
        <w:rPr>
          <w:rFonts w:hint="eastAsia" w:ascii="宋体" w:hAnsi="宋体" w:cstheme="minorEastAsia"/>
          <w:b/>
          <w:bCs/>
          <w:color w:val="auto"/>
          <w:spacing w:val="11"/>
          <w:szCs w:val="21"/>
          <w:highlight w:val="none"/>
        </w:rPr>
        <w:t>（一）适用范围</w:t>
      </w:r>
    </w:p>
    <w:p>
      <w:pPr>
        <w:snapToGrid w:val="0"/>
        <w:spacing w:before="156" w:beforeLines="50" w:line="360" w:lineRule="auto"/>
        <w:ind w:firstLine="352" w:firstLineChars="147"/>
        <w:jc w:val="left"/>
        <w:rPr>
          <w:rFonts w:ascii="宋体" w:hAnsi="宋体"/>
          <w:color w:val="auto"/>
          <w:sz w:val="24"/>
          <w:highlight w:val="none"/>
        </w:rPr>
      </w:pPr>
      <w:r>
        <w:rPr>
          <w:rFonts w:hint="eastAsia" w:ascii="宋体" w:hAnsi="宋体"/>
          <w:color w:val="auto"/>
          <w:sz w:val="24"/>
          <w:highlight w:val="none"/>
        </w:rPr>
        <w:t>本采购文件适用于本次采购项目的磋商、评审、合同履约、验收、付款等行为（法律、法规另有规定的，从其规定）。</w:t>
      </w:r>
    </w:p>
    <w:p>
      <w:pPr>
        <w:spacing w:line="360" w:lineRule="auto"/>
        <w:ind w:left="524"/>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（二）定义</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采购单位</w:t>
      </w:r>
      <w:r>
        <w:rPr>
          <w:rFonts w:hint="eastAsia" w:ascii="宋体" w:hAnsi="宋体"/>
          <w:color w:val="auto"/>
          <w:sz w:val="24"/>
          <w:highlight w:val="none"/>
        </w:rPr>
        <w:t>：</w:t>
      </w:r>
      <w:r>
        <w:rPr>
          <w:rFonts w:ascii="宋体" w:hAnsi="宋体"/>
          <w:color w:val="auto"/>
          <w:sz w:val="24"/>
          <w:highlight w:val="none"/>
        </w:rPr>
        <w:t>系指组织本次</w:t>
      </w:r>
      <w:r>
        <w:rPr>
          <w:rFonts w:hint="eastAsia" w:ascii="宋体" w:hAnsi="宋体"/>
          <w:color w:val="auto"/>
          <w:sz w:val="24"/>
          <w:highlight w:val="none"/>
        </w:rPr>
        <w:t>采购</w:t>
      </w:r>
      <w:r>
        <w:rPr>
          <w:rFonts w:ascii="宋体" w:hAnsi="宋体"/>
          <w:color w:val="auto"/>
          <w:sz w:val="24"/>
          <w:highlight w:val="none"/>
        </w:rPr>
        <w:t>的代理机构和采购</w:t>
      </w:r>
      <w:r>
        <w:rPr>
          <w:rFonts w:hint="eastAsia" w:ascii="宋体" w:hAnsi="宋体"/>
          <w:color w:val="auto"/>
          <w:sz w:val="24"/>
          <w:highlight w:val="none"/>
        </w:rPr>
        <w:t>人</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供应商</w:t>
      </w:r>
      <w:r>
        <w:rPr>
          <w:rFonts w:hint="eastAsia" w:ascii="宋体" w:hAnsi="宋体"/>
          <w:color w:val="auto"/>
          <w:sz w:val="24"/>
          <w:highlight w:val="none"/>
        </w:rPr>
        <w:t>: 系指按采购文件规定合法获取采购文件并向采购单位提交响应文件的单位或个人。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3.供应商代表：是指参加本项目采购活动的供应商法定代表人或法定代表人授权代表。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4.联合体：是指两个以上供应商组成联合体，以一个供应商的身份参加磋商。</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5.甲方：是指合同签订的一方，一般与采购人、用户相同。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6.乙方：是指合同签订的另一方，与成交人相同。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“产品”系指供方按</w:t>
      </w:r>
      <w:r>
        <w:rPr>
          <w:rFonts w:hint="eastAsia" w:ascii="宋体" w:hAnsi="宋体"/>
          <w:color w:val="auto"/>
          <w:sz w:val="24"/>
          <w:highlight w:val="none"/>
        </w:rPr>
        <w:t>采购</w:t>
      </w:r>
      <w:r>
        <w:rPr>
          <w:rFonts w:ascii="宋体" w:hAnsi="宋体"/>
          <w:color w:val="auto"/>
          <w:sz w:val="24"/>
          <w:highlight w:val="none"/>
        </w:rPr>
        <w:t>文件规定，须向采购人提供的一切设备、保险、税金、备品备件、工具、手册及其它有关技术资料和材料。</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8.“服务”</w:t>
      </w:r>
      <w:r>
        <w:rPr>
          <w:rFonts w:hint="eastAsia" w:ascii="宋体" w:hAnsi="宋体" w:cstheme="minorEastAsia"/>
          <w:color w:val="auto"/>
          <w:spacing w:val="11"/>
          <w:sz w:val="24"/>
          <w:highlight w:val="none"/>
        </w:rPr>
        <w:t>系指竞争性磋商文件规定供应商须承担的相关的安装、调试、技术协助、校准、培训、技术指导以及其他类似的义务。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“项目”系指供应商按</w:t>
      </w:r>
      <w:r>
        <w:rPr>
          <w:rFonts w:hint="eastAsia" w:ascii="宋体" w:hAnsi="宋体"/>
          <w:color w:val="auto"/>
          <w:sz w:val="24"/>
          <w:highlight w:val="none"/>
        </w:rPr>
        <w:t>采购</w:t>
      </w:r>
      <w:r>
        <w:rPr>
          <w:rFonts w:ascii="宋体" w:hAnsi="宋体"/>
          <w:color w:val="auto"/>
          <w:sz w:val="24"/>
          <w:highlight w:val="none"/>
        </w:rPr>
        <w:t>文件规定向采购人提供的产品和服务。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“书面形式”包括信函、传真、电报等。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before="156" w:beforeLines="50"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（三）磋商委托</w:t>
      </w:r>
    </w:p>
    <w:p>
      <w:pPr>
        <w:pStyle w:val="22"/>
        <w:snapToGrid w:val="0"/>
        <w:ind w:firstLine="480"/>
        <w:jc w:val="left"/>
        <w:rPr>
          <w:rFonts w:ascii="宋体" w:eastAsia="宋体"/>
          <w:color w:val="auto"/>
          <w:sz w:val="24"/>
          <w:highlight w:val="none"/>
        </w:rPr>
      </w:pPr>
      <w:r>
        <w:rPr>
          <w:rFonts w:ascii="宋体" w:eastAsia="宋体"/>
          <w:color w:val="auto"/>
          <w:sz w:val="24"/>
          <w:highlight w:val="none"/>
        </w:rPr>
        <w:t>供应商代表参加</w:t>
      </w:r>
      <w:r>
        <w:rPr>
          <w:rFonts w:hint="eastAsia" w:ascii="宋体" w:eastAsia="宋体"/>
          <w:color w:val="auto"/>
          <w:sz w:val="24"/>
          <w:highlight w:val="none"/>
        </w:rPr>
        <w:t>磋商时应当</w:t>
      </w:r>
      <w:r>
        <w:rPr>
          <w:rFonts w:ascii="宋体" w:eastAsia="宋体"/>
          <w:color w:val="auto"/>
          <w:sz w:val="24"/>
          <w:highlight w:val="none"/>
        </w:rPr>
        <w:t>携带</w:t>
      </w:r>
      <w:r>
        <w:rPr>
          <w:rFonts w:hint="eastAsia" w:ascii="宋体" w:eastAsia="宋体"/>
          <w:color w:val="auto"/>
          <w:sz w:val="24"/>
          <w:highlight w:val="none"/>
        </w:rPr>
        <w:t>有效</w:t>
      </w:r>
      <w:r>
        <w:rPr>
          <w:rFonts w:ascii="宋体" w:eastAsia="宋体"/>
          <w:color w:val="auto"/>
          <w:sz w:val="24"/>
          <w:highlight w:val="none"/>
        </w:rPr>
        <w:t>身份证</w:t>
      </w:r>
      <w:r>
        <w:rPr>
          <w:rFonts w:hint="eastAsia" w:ascii="宋体" w:eastAsia="宋体"/>
          <w:color w:val="auto"/>
          <w:sz w:val="24"/>
          <w:highlight w:val="none"/>
        </w:rPr>
        <w:t>件</w:t>
      </w:r>
      <w:r>
        <w:rPr>
          <w:rFonts w:ascii="宋体" w:eastAsia="宋体"/>
          <w:color w:val="auto"/>
          <w:sz w:val="24"/>
          <w:highlight w:val="none"/>
        </w:rPr>
        <w:t>。如供应商代表不是法定代表人，</w:t>
      </w:r>
      <w:r>
        <w:rPr>
          <w:rFonts w:hint="eastAsia" w:ascii="宋体" w:eastAsia="宋体"/>
          <w:color w:val="auto"/>
          <w:sz w:val="24"/>
          <w:highlight w:val="none"/>
        </w:rPr>
        <w:t>响应文件应当提供</w:t>
      </w:r>
      <w:r>
        <w:rPr>
          <w:rFonts w:ascii="宋体" w:eastAsia="宋体"/>
          <w:color w:val="auto"/>
          <w:sz w:val="24"/>
          <w:highlight w:val="none"/>
        </w:rPr>
        <w:t>法定代表人出具的授权委托书（正本用原件，副本用复印件，格式见第</w:t>
      </w:r>
      <w:r>
        <w:rPr>
          <w:rFonts w:hint="eastAsia" w:ascii="宋体" w:eastAsia="宋体"/>
          <w:color w:val="auto"/>
          <w:sz w:val="24"/>
          <w:highlight w:val="none"/>
        </w:rPr>
        <w:t>六章</w:t>
      </w:r>
      <w:r>
        <w:rPr>
          <w:rFonts w:ascii="宋体" w:eastAsia="宋体"/>
          <w:color w:val="auto"/>
          <w:sz w:val="24"/>
          <w:highlight w:val="none"/>
        </w:rPr>
        <w:t>）。</w:t>
      </w:r>
    </w:p>
    <w:p>
      <w:pPr>
        <w:snapToGrid w:val="0"/>
        <w:spacing w:before="156" w:beforeLines="50"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（四）磋商费用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不论采购结果如何，供应商均应自行承担所有与磋商有关的全部费用。</w:t>
      </w:r>
    </w:p>
    <w:p>
      <w:pPr>
        <w:snapToGrid w:val="0"/>
        <w:spacing w:before="156" w:beforeLines="50"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（五）联合体参加磋商</w:t>
      </w:r>
    </w:p>
    <w:p>
      <w:pPr>
        <w:snapToGrid w:val="0"/>
        <w:spacing w:line="360" w:lineRule="auto"/>
        <w:ind w:firstLine="480" w:firstLineChars="200"/>
        <w:jc w:val="left"/>
        <w:rPr>
          <w:rFonts w:ascii="宋体" w:hAnsi="宋体" w:cs="Arial"/>
          <w:i/>
          <w:color w:val="auto"/>
          <w:sz w:val="24"/>
          <w:highlight w:val="none"/>
        </w:rPr>
      </w:pPr>
      <w:r>
        <w:rPr>
          <w:rFonts w:hint="eastAsia" w:ascii="宋体" w:hAnsi="宋体" w:cs="宋体"/>
          <w:color w:val="auto"/>
          <w:kern w:val="0"/>
          <w:sz w:val="24"/>
          <w:highlight w:val="none"/>
        </w:rPr>
        <w:t>本项目不接受联合体参加磋商。</w:t>
      </w:r>
    </w:p>
    <w:p>
      <w:pPr>
        <w:snapToGrid w:val="0"/>
        <w:spacing w:before="156" w:beforeLines="50" w:line="360" w:lineRule="auto"/>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w:t>
      </w:r>
      <w:r>
        <w:rPr>
          <w:rFonts w:hint="eastAsia" w:ascii="宋体" w:hAnsi="宋体" w:cs="宋体"/>
          <w:color w:val="auto"/>
          <w:kern w:val="0"/>
          <w:sz w:val="24"/>
          <w:highlight w:val="none"/>
        </w:rPr>
        <w:t>不允许分包。</w:t>
      </w:r>
    </w:p>
    <w:p>
      <w:pPr>
        <w:snapToGrid w:val="0"/>
        <w:spacing w:before="156" w:beforeLines="50"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1.本次采购采用电子交易方式。</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2.采购文件中指出的工艺、材料、设备、服务等标准以及推荐、参照的品牌或型号仅起说明作用，并没有任何限制性。供应商在响应文件中可以选用替代标准、品牌或型号，但这些替代要实质上满足或超过采购文件的要求。</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3.供应商应仔细阅读采购文件的所有内容，按照采购文件的要求提交响应文件，并对所提供的全部资料的真实性承担法律责任。</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4.采购过程中出现以下情形，导致电子交易平台无法正常运行，或者无法保证电子交易的公平、公正和安全时，采购人（或代理机构）可中止电子交易活动：</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（1）电子交易平台发生故障而无法登录访问的； </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（2）电子交易平台应用或数据库出现错误，不能进行正常操作的；</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（3）电子交易平台发现严重安全漏洞，有潜在泄密危险的；</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（4）病毒发作导致不能进行正常操作的；</w:t>
      </w:r>
    </w:p>
    <w:p>
      <w:pPr>
        <w:snapToGrid w:val="0"/>
        <w:spacing w:before="156" w:beforeLines="50"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（5）其他无法保证电子交易的公平、公正和安全的情况。</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出现上述规定情形，不影响采购公平、公正性的，采购人（或代理机构）可以待上述情形消除后继续组织电子交易活动，也可以决定某些环节以纸质形式进行。</w:t>
      </w:r>
    </w:p>
    <w:p>
      <w:pPr>
        <w:pStyle w:val="28"/>
        <w:snapToGrid w:val="0"/>
        <w:spacing w:line="360" w:lineRule="auto"/>
        <w:ind w:firstLine="472" w:firstLineChars="196"/>
        <w:rPr>
          <w:rFonts w:hAnsi="宋体"/>
          <w:b/>
          <w:bCs/>
          <w:color w:val="auto"/>
          <w:sz w:val="24"/>
          <w:szCs w:val="24"/>
          <w:highlight w:val="none"/>
        </w:rPr>
      </w:pPr>
      <w:r>
        <w:rPr>
          <w:rFonts w:hAnsi="宋体"/>
          <w:b/>
          <w:bCs/>
          <w:color w:val="auto"/>
          <w:sz w:val="24"/>
          <w:szCs w:val="24"/>
          <w:highlight w:val="none"/>
        </w:rPr>
        <w:t>（</w:t>
      </w:r>
      <w:r>
        <w:rPr>
          <w:rFonts w:hint="eastAsia" w:hAnsi="宋体"/>
          <w:b/>
          <w:bCs/>
          <w:color w:val="auto"/>
          <w:sz w:val="24"/>
          <w:szCs w:val="24"/>
          <w:highlight w:val="none"/>
        </w:rPr>
        <w:t>八</w:t>
      </w:r>
      <w:r>
        <w:rPr>
          <w:rFonts w:hAnsi="宋体"/>
          <w:b/>
          <w:bCs/>
          <w:color w:val="auto"/>
          <w:sz w:val="24"/>
          <w:szCs w:val="24"/>
          <w:highlight w:val="none"/>
        </w:rPr>
        <w:t>）质疑和投诉</w:t>
      </w:r>
    </w:p>
    <w:p>
      <w:pPr>
        <w:pStyle w:val="28"/>
        <w:snapToGrid w:val="0"/>
        <w:spacing w:before="120" w:after="120"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1.供应商认为采购文件、采购过程和成交结果使自己的合法权益受到损害的，应当在知道或者应知其权益受到损害之日起七个工作日内，以书面形式（纸质）向采购人、采购代理机构提出质疑。供应商对采购人、采购代理机构的质疑答复不满意或者采购人、采购代理机构未在规定时间内作出答复的，可以在答复期满后十五个工作日内向同级采购监管部门投诉。</w:t>
      </w:r>
    </w:p>
    <w:p>
      <w:pPr>
        <w:pStyle w:val="28"/>
        <w:snapToGrid w:val="0"/>
        <w:spacing w:before="120" w:after="120"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供应商应知其权益受到损害之日，是指：</w:t>
      </w:r>
    </w:p>
    <w:p>
      <w:pPr>
        <w:pStyle w:val="28"/>
        <w:snapToGrid w:val="0"/>
        <w:spacing w:before="120" w:after="120"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（1）对可以质疑的采购文件提出质疑的，为获取采购文件之日（公告期限届满之日后获取采购文件的为采购公告期限届满之日）。</w:t>
      </w:r>
    </w:p>
    <w:p>
      <w:pPr>
        <w:pStyle w:val="28"/>
        <w:snapToGrid w:val="0"/>
        <w:spacing w:before="120" w:after="120" w:line="360" w:lineRule="auto"/>
        <w:ind w:firstLine="470" w:firstLineChars="196"/>
        <w:rPr>
          <w:rFonts w:hAnsi="宋体" w:cs="宋体"/>
          <w:color w:val="auto"/>
          <w:sz w:val="24"/>
          <w:szCs w:val="24"/>
          <w:highlight w:val="none"/>
        </w:rPr>
      </w:pPr>
      <w:r>
        <w:rPr>
          <w:rFonts w:hAnsi="宋体" w:cs="宋体"/>
          <w:color w:val="auto"/>
          <w:sz w:val="24"/>
          <w:szCs w:val="24"/>
          <w:highlight w:val="none"/>
        </w:rPr>
        <w:t>（2）对采购过程提出质疑的，为各采购程序环节结束之日</w:t>
      </w:r>
      <w:r>
        <w:rPr>
          <w:rFonts w:hint="eastAsia" w:hAnsi="宋体" w:cs="宋体"/>
          <w:color w:val="auto"/>
          <w:sz w:val="24"/>
          <w:szCs w:val="24"/>
          <w:highlight w:val="none"/>
        </w:rPr>
        <w:t>。</w:t>
      </w:r>
    </w:p>
    <w:p>
      <w:pPr>
        <w:pStyle w:val="28"/>
        <w:snapToGrid w:val="0"/>
        <w:spacing w:before="120" w:after="120" w:line="360" w:lineRule="auto"/>
        <w:ind w:firstLine="470" w:firstLineChars="196"/>
        <w:rPr>
          <w:rFonts w:hAnsi="宋体" w:cs="宋体"/>
          <w:color w:val="auto"/>
          <w:sz w:val="24"/>
          <w:szCs w:val="24"/>
          <w:highlight w:val="none"/>
        </w:rPr>
      </w:pPr>
      <w:r>
        <w:rPr>
          <w:rFonts w:hAnsi="宋体" w:cs="宋体"/>
          <w:color w:val="auto"/>
          <w:sz w:val="24"/>
          <w:szCs w:val="24"/>
          <w:highlight w:val="none"/>
        </w:rPr>
        <w:t>（3）对</w:t>
      </w:r>
      <w:r>
        <w:rPr>
          <w:rFonts w:hint="eastAsia" w:hAnsi="宋体" w:cs="宋体"/>
          <w:color w:val="auto"/>
          <w:sz w:val="24"/>
          <w:szCs w:val="24"/>
          <w:highlight w:val="none"/>
        </w:rPr>
        <w:t>成交</w:t>
      </w:r>
      <w:r>
        <w:rPr>
          <w:rFonts w:hAnsi="宋体" w:cs="宋体"/>
          <w:color w:val="auto"/>
          <w:sz w:val="24"/>
          <w:szCs w:val="24"/>
          <w:highlight w:val="none"/>
        </w:rPr>
        <w:t>结果提出质疑的，为</w:t>
      </w:r>
      <w:r>
        <w:rPr>
          <w:rFonts w:hint="eastAsia" w:hAnsi="宋体" w:cs="宋体"/>
          <w:color w:val="auto"/>
          <w:sz w:val="24"/>
          <w:szCs w:val="24"/>
          <w:highlight w:val="none"/>
        </w:rPr>
        <w:t>成交</w:t>
      </w:r>
      <w:r>
        <w:rPr>
          <w:rFonts w:hAnsi="宋体" w:cs="宋体"/>
          <w:color w:val="auto"/>
          <w:sz w:val="24"/>
          <w:szCs w:val="24"/>
          <w:highlight w:val="none"/>
        </w:rPr>
        <w:t>结果公告期限届满之日</w:t>
      </w:r>
      <w:r>
        <w:rPr>
          <w:rFonts w:hint="eastAsia" w:hAnsi="宋体" w:cs="宋体"/>
          <w:color w:val="auto"/>
          <w:sz w:val="24"/>
          <w:szCs w:val="24"/>
          <w:highlight w:val="none"/>
        </w:rPr>
        <w:t>。</w:t>
      </w:r>
    </w:p>
    <w:p>
      <w:pPr>
        <w:pStyle w:val="28"/>
        <w:snapToGrid w:val="0"/>
        <w:spacing w:before="120" w:after="120"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2.质疑、投诉应当采用书面形式（纸质），质疑书、投诉书均应明确阐述采购文件、采购过程或成交结果中使自己合法权益受到损害的实质性内容，提供相关事实、依据和证据及其来源或线索，便于有关单位调查、答复和处理。</w:t>
      </w:r>
    </w:p>
    <w:p>
      <w:pPr>
        <w:spacing w:line="360" w:lineRule="auto"/>
        <w:ind w:firstLine="526" w:firstLineChars="200"/>
        <w:rPr>
          <w:rFonts w:ascii="宋体" w:hAnsi="宋体" w:cstheme="minorEastAsia"/>
          <w:b/>
          <w:color w:val="auto"/>
          <w:spacing w:val="11"/>
          <w:sz w:val="24"/>
          <w:highlight w:val="none"/>
        </w:rPr>
      </w:pPr>
      <w:r>
        <w:rPr>
          <w:rFonts w:hint="eastAsia" w:ascii="宋体" w:hAnsi="宋体" w:cstheme="minorEastAsia"/>
          <w:b/>
          <w:color w:val="auto"/>
          <w:spacing w:val="11"/>
          <w:sz w:val="24"/>
          <w:highlight w:val="none"/>
        </w:rPr>
        <w:t>二、竞争性磋商文件</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（一）竞争性磋商文件的组成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1.竞争性磋商公告</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 磋商供应商须知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 磋商办法及评分标准</w:t>
      </w:r>
    </w:p>
    <w:p>
      <w:pPr>
        <w:snapToGrid w:val="0"/>
        <w:spacing w:line="360" w:lineRule="auto"/>
        <w:ind w:left="238"/>
        <w:jc w:val="left"/>
        <w:outlineLvl w:val="0"/>
        <w:rPr>
          <w:rFonts w:ascii="宋体" w:hAnsi="宋体" w:cs="宋体"/>
          <w:color w:val="auto"/>
          <w:sz w:val="24"/>
          <w:highlight w:val="none"/>
        </w:rPr>
      </w:pPr>
      <w:r>
        <w:rPr>
          <w:rFonts w:hint="eastAsia" w:ascii="宋体" w:hAnsi="宋体" w:cs="宋体"/>
          <w:color w:val="auto"/>
          <w:sz w:val="24"/>
          <w:highlight w:val="none"/>
        </w:rPr>
        <w:t xml:space="preserve">   4. 采购内容及需求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5.合同主要条款</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6.磋商响应文件格式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7.本项目竞争性磋商文件的澄清、答复、修改、补充的内容</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（二）供应商的风险</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供应商没有按照竞争性磋商文件要求提供全部资料，或者供应商没有对竞争性磋商文件在各方面作出实质性响应是供应商的风险，并可能导致其磋商被拒绝。</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（三）竞争性磋商文件的澄清、修改与补充</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邮件）通知所有认购竞争性磋商文件的供应商。供应商未按规定要求提出的，则视同认可竞争性磋商文件，但法律法规及规范性文件有明确规定的除外。</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在磋商截止时间前，采购单位对已发出的竞争性磋商文件进行必要澄清或者修改时，将依法在财政部门指定的政府采购信息发布媒体上发布更正公告。该澄清或者修改的内容为竞争性磋商文件的组成部分，对所有供应商有约束力。</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3.为使供应商有足够的时间按修改文件要求修正磋商响应文件，采购单位可以视采购具体情况推迟磋商响应文件提交截止时间和磋商时间，并将此变更通知各供应商。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 竞争性磋商文件的澄清、修改、补充等内容均以网上上传更正公告的内容为准。</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三、磋商响应文件的编制要求</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（一）磋商响应文件的组成</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磋商响应文件由资格文件、商务技术文件、报价文件组成。</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1、资格文件</w:t>
      </w:r>
    </w:p>
    <w:p>
      <w:pPr>
        <w:spacing w:line="360" w:lineRule="auto"/>
        <w:ind w:firstLine="524" w:firstLineChars="200"/>
        <w:rPr>
          <w:rFonts w:hint="eastAsia" w:ascii="宋体" w:hAnsi="宋体" w:cstheme="minorEastAsia"/>
          <w:color w:val="auto"/>
          <w:spacing w:val="11"/>
          <w:sz w:val="24"/>
          <w:highlight w:val="none"/>
        </w:rPr>
      </w:pPr>
      <w:r>
        <w:rPr>
          <w:rFonts w:hint="eastAsia" w:ascii="宋体" w:hAnsi="宋体" w:cstheme="minorEastAsia"/>
          <w:color w:val="auto"/>
          <w:spacing w:val="11"/>
          <w:sz w:val="24"/>
          <w:highlight w:val="none"/>
        </w:rPr>
        <w:t>（1）符合参加采购活动应当具备的一般条件的承诺函；</w:t>
      </w:r>
    </w:p>
    <w:p>
      <w:pPr>
        <w:spacing w:line="360" w:lineRule="auto"/>
        <w:ind w:firstLine="524" w:firstLineChars="200"/>
        <w:rPr>
          <w:rFonts w:hint="default" w:ascii="宋体" w:hAnsi="宋体" w:eastAsia="宋体" w:cstheme="minorEastAsia"/>
          <w:color w:val="auto"/>
          <w:spacing w:val="11"/>
          <w:sz w:val="24"/>
          <w:highlight w:val="none"/>
          <w:lang w:val="en-US" w:eastAsia="zh-CN"/>
        </w:rPr>
      </w:pPr>
      <w:r>
        <w:rPr>
          <w:rFonts w:hint="eastAsia" w:ascii="宋体" w:hAnsi="宋体" w:eastAsia="宋体" w:cstheme="minorEastAsia"/>
          <w:color w:val="auto"/>
          <w:spacing w:val="11"/>
          <w:sz w:val="24"/>
          <w:highlight w:val="none"/>
        </w:rPr>
        <w:t>（2）《企业营业执照》</w:t>
      </w:r>
      <w:r>
        <w:rPr>
          <w:rFonts w:hint="eastAsia" w:ascii="宋体" w:hAnsi="宋体" w:cstheme="minorEastAsia"/>
          <w:color w:val="auto"/>
          <w:spacing w:val="11"/>
          <w:sz w:val="24"/>
          <w:highlight w:val="none"/>
          <w:lang w:eastAsia="zh-CN"/>
        </w:rPr>
        <w:t>、</w:t>
      </w:r>
      <w:r>
        <w:rPr>
          <w:rFonts w:hint="eastAsia" w:ascii="宋体" w:hAnsi="宋体" w:eastAsia="宋体" w:cstheme="minorEastAsia"/>
          <w:color w:val="auto"/>
          <w:spacing w:val="11"/>
          <w:sz w:val="24"/>
          <w:highlight w:val="none"/>
        </w:rPr>
        <w:t>《</w:t>
      </w:r>
      <w:r>
        <w:rPr>
          <w:rFonts w:hint="eastAsia" w:ascii="宋体" w:hAnsi="宋体" w:cstheme="minorEastAsia"/>
          <w:color w:val="auto"/>
          <w:spacing w:val="11"/>
          <w:sz w:val="24"/>
          <w:highlight w:val="none"/>
          <w:lang w:val="en-US" w:eastAsia="zh-CN"/>
        </w:rPr>
        <w:t>安全生产许可证</w:t>
      </w:r>
      <w:r>
        <w:rPr>
          <w:rFonts w:hint="eastAsia" w:ascii="宋体" w:hAnsi="宋体" w:eastAsia="宋体" w:cstheme="minorEastAsia"/>
          <w:color w:val="auto"/>
          <w:spacing w:val="11"/>
          <w:sz w:val="24"/>
          <w:highlight w:val="none"/>
        </w:rPr>
        <w:t>》</w:t>
      </w:r>
    </w:p>
    <w:p>
      <w:pPr>
        <w:spacing w:line="360" w:lineRule="auto"/>
        <w:ind w:firstLine="524" w:firstLineChars="200"/>
        <w:rPr>
          <w:rFonts w:hint="eastAsia" w:ascii="宋体" w:hAnsi="宋体" w:eastAsia="宋体" w:cstheme="minorEastAsia"/>
          <w:color w:val="auto"/>
          <w:spacing w:val="11"/>
          <w:sz w:val="24"/>
          <w:highlight w:val="none"/>
        </w:rPr>
      </w:pPr>
      <w:r>
        <w:rPr>
          <w:rFonts w:hint="eastAsia" w:ascii="宋体" w:hAnsi="宋体" w:eastAsia="宋体" w:cstheme="minorEastAsia"/>
          <w:color w:val="auto"/>
          <w:spacing w:val="11"/>
          <w:sz w:val="24"/>
          <w:highlight w:val="none"/>
        </w:rPr>
        <w:t>（</w:t>
      </w:r>
      <w:r>
        <w:rPr>
          <w:rFonts w:hint="eastAsia" w:ascii="宋体" w:hAnsi="宋体" w:eastAsia="宋体" w:cstheme="minorEastAsia"/>
          <w:color w:val="auto"/>
          <w:spacing w:val="11"/>
          <w:sz w:val="24"/>
          <w:highlight w:val="none"/>
          <w:lang w:val="en-US" w:eastAsia="zh-CN"/>
        </w:rPr>
        <w:t>3</w:t>
      </w:r>
      <w:r>
        <w:rPr>
          <w:rFonts w:hint="eastAsia" w:ascii="宋体" w:hAnsi="宋体" w:eastAsia="宋体" w:cstheme="minorEastAsia"/>
          <w:color w:val="auto"/>
          <w:spacing w:val="11"/>
          <w:sz w:val="24"/>
          <w:highlight w:val="none"/>
        </w:rPr>
        <w:t>）《中小企业声明函》（见格式）或《残疾人福利性单位声明函》（见格式）或出具属于监狱企业的证明文件（格式自拟）。</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2、商务技术文件：</w:t>
      </w:r>
    </w:p>
    <w:p>
      <w:pPr>
        <w:spacing w:line="360" w:lineRule="auto"/>
        <w:ind w:firstLine="524" w:firstLineChars="200"/>
        <w:rPr>
          <w:rFonts w:hint="eastAsia" w:ascii="宋体" w:hAnsi="宋体" w:eastAsia="宋体" w:cstheme="minorEastAsia"/>
          <w:color w:val="auto"/>
          <w:spacing w:val="11"/>
          <w:sz w:val="24"/>
          <w:highlight w:val="none"/>
        </w:rPr>
      </w:pPr>
      <w:r>
        <w:rPr>
          <w:rFonts w:hint="eastAsia" w:ascii="宋体" w:hAnsi="宋体" w:eastAsia="宋体" w:cstheme="minorEastAsia"/>
          <w:color w:val="auto"/>
          <w:spacing w:val="11"/>
          <w:sz w:val="24"/>
          <w:highlight w:val="none"/>
        </w:rPr>
        <w:t>（1）磋商声明书（格式见附件）；</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（2）法定代表人有效身份证明书</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（3）法定代表人授权委托书（格式见附件）；</w:t>
      </w:r>
    </w:p>
    <w:p>
      <w:pPr>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  可作为供应商资信评分的资质证明材料（可选）：</w:t>
      </w:r>
    </w:p>
    <w:p>
      <w:pPr>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 （4）供应商基本情况表；</w:t>
      </w:r>
    </w:p>
    <w:p>
      <w:pPr>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 （5）商务响应表；</w:t>
      </w:r>
    </w:p>
    <w:p>
      <w:pPr>
        <w:pStyle w:val="5"/>
        <w:jc w:val="left"/>
        <w:rPr>
          <w:rFonts w:ascii="宋体" w:hAnsi="宋体" w:cstheme="minorEastAsia"/>
          <w:b w:val="0"/>
          <w:bCs w:val="0"/>
          <w:color w:val="auto"/>
          <w:spacing w:val="11"/>
          <w:szCs w:val="24"/>
          <w:highlight w:val="none"/>
        </w:rPr>
      </w:pPr>
      <w:r>
        <w:rPr>
          <w:rFonts w:hint="eastAsia" w:ascii="宋体" w:hAnsi="宋体" w:cstheme="minorEastAsia"/>
          <w:b w:val="0"/>
          <w:bCs w:val="0"/>
          <w:color w:val="auto"/>
          <w:spacing w:val="11"/>
          <w:szCs w:val="24"/>
          <w:highlight w:val="none"/>
        </w:rPr>
        <w:t xml:space="preserve">     (6) 供应商类似业绩一览表</w:t>
      </w:r>
    </w:p>
    <w:p>
      <w:pPr>
        <w:pStyle w:val="5"/>
        <w:jc w:val="left"/>
        <w:rPr>
          <w:rFonts w:ascii="宋体" w:hAnsi="宋体" w:cstheme="minorEastAsia"/>
          <w:b w:val="0"/>
          <w:bCs w:val="0"/>
          <w:color w:val="auto"/>
          <w:spacing w:val="11"/>
          <w:szCs w:val="24"/>
          <w:highlight w:val="none"/>
        </w:rPr>
      </w:pPr>
      <w:r>
        <w:rPr>
          <w:rFonts w:hint="eastAsia" w:ascii="宋体" w:hAnsi="宋体" w:cstheme="minorEastAsia"/>
          <w:b w:val="0"/>
          <w:bCs w:val="0"/>
          <w:color w:val="auto"/>
          <w:spacing w:val="11"/>
          <w:szCs w:val="24"/>
          <w:highlight w:val="none"/>
          <w:lang w:val="en-US" w:eastAsia="zh-CN"/>
        </w:rPr>
        <w:t xml:space="preserve">     </w:t>
      </w:r>
      <w:r>
        <w:rPr>
          <w:rFonts w:hint="eastAsia" w:ascii="宋体" w:hAnsi="宋体" w:cstheme="minorEastAsia"/>
          <w:b w:val="0"/>
          <w:bCs w:val="0"/>
          <w:color w:val="auto"/>
          <w:spacing w:val="11"/>
          <w:szCs w:val="24"/>
          <w:highlight w:val="none"/>
        </w:rPr>
        <w:t>（</w:t>
      </w:r>
      <w:r>
        <w:rPr>
          <w:rFonts w:hint="eastAsia" w:ascii="宋体" w:hAnsi="宋体" w:cstheme="minorEastAsia"/>
          <w:b w:val="0"/>
          <w:bCs w:val="0"/>
          <w:color w:val="auto"/>
          <w:spacing w:val="11"/>
          <w:szCs w:val="24"/>
          <w:highlight w:val="none"/>
          <w:lang w:val="en-US" w:eastAsia="zh-CN"/>
        </w:rPr>
        <w:t>7</w:t>
      </w:r>
      <w:r>
        <w:rPr>
          <w:rFonts w:hint="eastAsia" w:ascii="宋体" w:hAnsi="宋体" w:cstheme="minorEastAsia"/>
          <w:b w:val="0"/>
          <w:bCs w:val="0"/>
          <w:color w:val="auto"/>
          <w:spacing w:val="11"/>
          <w:szCs w:val="24"/>
          <w:highlight w:val="none"/>
        </w:rPr>
        <w:t>）拟投入项目组人员一览表</w:t>
      </w:r>
    </w:p>
    <w:p>
      <w:pPr>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  (</w:t>
      </w:r>
      <w:r>
        <w:rPr>
          <w:rFonts w:hint="eastAsia" w:ascii="宋体" w:hAnsi="宋体" w:cstheme="minorEastAsia"/>
          <w:color w:val="auto"/>
          <w:spacing w:val="11"/>
          <w:sz w:val="24"/>
          <w:highlight w:val="none"/>
          <w:lang w:val="en-US" w:eastAsia="zh-CN"/>
        </w:rPr>
        <w:t>8</w:t>
      </w:r>
      <w:r>
        <w:rPr>
          <w:rFonts w:hint="eastAsia" w:ascii="宋体" w:hAnsi="宋体" w:cstheme="minorEastAsia"/>
          <w:color w:val="auto"/>
          <w:spacing w:val="11"/>
          <w:sz w:val="24"/>
          <w:highlight w:val="none"/>
        </w:rPr>
        <w:t>)拟投入的主要设备表</w:t>
      </w:r>
    </w:p>
    <w:p>
      <w:pPr>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 （</w:t>
      </w:r>
      <w:r>
        <w:rPr>
          <w:rFonts w:hint="eastAsia" w:ascii="宋体" w:hAnsi="宋体" w:cstheme="minorEastAsia"/>
          <w:color w:val="auto"/>
          <w:spacing w:val="11"/>
          <w:sz w:val="24"/>
          <w:highlight w:val="none"/>
          <w:lang w:val="en-US" w:eastAsia="zh-CN"/>
        </w:rPr>
        <w:t>9</w:t>
      </w:r>
      <w:r>
        <w:rPr>
          <w:rFonts w:hint="eastAsia" w:ascii="宋体" w:hAnsi="宋体" w:cstheme="minorEastAsia"/>
          <w:color w:val="auto"/>
          <w:spacing w:val="11"/>
          <w:sz w:val="24"/>
          <w:highlight w:val="none"/>
        </w:rPr>
        <w:t>）评分办法涉及的其他资信商务部分相关证明材料。</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w:t>
      </w:r>
      <w:r>
        <w:rPr>
          <w:rFonts w:hint="eastAsia" w:ascii="宋体" w:hAnsi="宋体"/>
          <w:color w:val="auto"/>
          <w:sz w:val="24"/>
          <w:highlight w:val="none"/>
        </w:rPr>
        <w:t>对本项目难点、要点的问题剖析及针对性的克服难点和要点技术措施</w:t>
      </w:r>
      <w:r>
        <w:rPr>
          <w:rFonts w:hint="eastAsia" w:ascii="宋体" w:hAnsi="宋体" w:cstheme="minorEastAsia"/>
          <w:color w:val="auto"/>
          <w:spacing w:val="11"/>
          <w:sz w:val="24"/>
          <w:highlight w:val="none"/>
        </w:rPr>
        <w:t>；</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w:t>
      </w:r>
      <w:r>
        <w:rPr>
          <w:rFonts w:hint="eastAsia" w:ascii="宋体" w:hAnsi="宋体"/>
          <w:color w:val="auto"/>
          <w:sz w:val="24"/>
          <w:highlight w:val="none"/>
        </w:rPr>
        <w:t>针对各类零星维修工程的特点和施工环境、特殊区域环境条件下组织施工的技术方案和措施</w:t>
      </w:r>
      <w:r>
        <w:rPr>
          <w:rFonts w:hint="eastAsia" w:ascii="宋体" w:hAnsi="宋体" w:cstheme="minorEastAsia"/>
          <w:color w:val="auto"/>
          <w:spacing w:val="11"/>
          <w:sz w:val="24"/>
          <w:highlight w:val="none"/>
        </w:rPr>
        <w:t>；</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w:t>
      </w:r>
      <w:r>
        <w:rPr>
          <w:rFonts w:hint="eastAsia" w:ascii="宋体" w:hAnsi="宋体"/>
          <w:color w:val="auto"/>
          <w:sz w:val="24"/>
          <w:highlight w:val="none"/>
        </w:rPr>
        <w:t>安全文明施工措施</w:t>
      </w:r>
      <w:r>
        <w:rPr>
          <w:rFonts w:hint="eastAsia" w:ascii="宋体" w:hAnsi="宋体" w:cstheme="minorEastAsia"/>
          <w:color w:val="auto"/>
          <w:spacing w:val="11"/>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4）企业类似业绩；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5）技术力量和人力资源安排；</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6）服务响应时间；</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7）供应商根据评标办法需要提供的其他资料和文件。</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▲注：法定代表人授权委托书、</w:t>
      </w:r>
      <w:r>
        <w:rPr>
          <w:rFonts w:hint="eastAsia" w:ascii="宋体" w:hAnsi="宋体" w:cstheme="minorEastAsia"/>
          <w:color w:val="auto"/>
          <w:spacing w:val="11"/>
          <w:sz w:val="24"/>
          <w:highlight w:val="none"/>
        </w:rPr>
        <w:t>磋商</w:t>
      </w:r>
      <w:r>
        <w:rPr>
          <w:rFonts w:hint="eastAsia" w:ascii="宋体" w:hAnsi="宋体" w:cstheme="minorEastAsia"/>
          <w:b/>
          <w:bCs/>
          <w:color w:val="auto"/>
          <w:spacing w:val="11"/>
          <w:sz w:val="24"/>
          <w:highlight w:val="none"/>
        </w:rPr>
        <w:t>声明书必须由法定代表人签名（或盖章）并加盖单位公章。</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3、报价文件：</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（1）磋商报价函（见格式）；</w:t>
      </w:r>
    </w:p>
    <w:p>
      <w:pPr>
        <w:pStyle w:val="5"/>
        <w:jc w:val="left"/>
        <w:rPr>
          <w:rFonts w:ascii="宋体" w:hAnsi="宋体" w:cstheme="minorEastAsia"/>
          <w:b w:val="0"/>
          <w:bCs w:val="0"/>
          <w:color w:val="auto"/>
          <w:spacing w:val="11"/>
          <w:szCs w:val="24"/>
          <w:highlight w:val="none"/>
        </w:rPr>
      </w:pPr>
      <w:r>
        <w:rPr>
          <w:rFonts w:hint="eastAsia" w:ascii="宋体" w:hAnsi="宋体" w:cstheme="minorEastAsia"/>
          <w:b w:val="0"/>
          <w:bCs w:val="0"/>
          <w:color w:val="auto"/>
          <w:spacing w:val="11"/>
          <w:szCs w:val="24"/>
          <w:highlight w:val="none"/>
        </w:rPr>
        <w:t xml:space="preserve">    （2）磋商报价一览表（首次报价）</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（3）供应商针对报价需要说明的其他文件和说明（格式自拟）；</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注：供应商应根据竞争性磋商文件中所提供的格式编制磋商响应文件，对于未提供格式的可自行确定，复印件均须加盖供应商公章。</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（二）磋商响应文件的语言及计量</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1.磋商响应文件以及供应商与采购人就有关磋商事宜的所有来往函电，均应以中文汉语书写。除签名、盖章、专用名称等特殊情形外，以中文汉语以外的文字表述的磋商响应文件视同未提供。</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2.磋商响应文件使用的度量衡单位，均采用中华人民共和国法定计量单位（除规范另有规定外）。</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（三）磋商报价</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1.磋商报价应按竞争性磋商文件中相关附表格式填写。</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▲2.磋商响应文件只允许有一个报价，有选择的或有条件的报价将不予接受。</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rFonts w:hint="eastAsia" w:ascii="宋体" w:hAnsi="宋体" w:cstheme="minorEastAsia"/>
          <w:color w:val="auto"/>
          <w:spacing w:val="11"/>
          <w:sz w:val="24"/>
          <w:highlight w:val="none"/>
          <w:lang w:val="en-US" w:eastAsia="zh-CN"/>
        </w:rPr>
        <w:t>1432096180</w:t>
      </w:r>
      <w:r>
        <w:rPr>
          <w:rFonts w:hint="eastAsia" w:ascii="宋体" w:hAnsi="宋体" w:cstheme="minorEastAsia"/>
          <w:color w:val="auto"/>
          <w:spacing w:val="11"/>
          <w:sz w:val="24"/>
          <w:highlight w:val="none"/>
        </w:rPr>
        <w:t>@qq.com）。</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4.供应商的最终报价由供应商自担全部风险责任。</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5.供应商对竞争性磋商文件里有关磋商报价的全部内容应仔细确认，若有个别异议，应在磋商前提出修改意见，否则视同全部确认。</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6.其他报价相关要求见第二章内容。</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（四）磋商响应文件的有效期</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▲1.磋商响应文件的有效期为磋商截止之日后的60日历天。有效期不足的磋商响应文件将被拒绝。</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3.成交人的磋商响应文件自磋商之日起至合同履行完毕止均应保持有效。</w:t>
      </w:r>
    </w:p>
    <w:p>
      <w:pPr>
        <w:snapToGrid w:val="0"/>
        <w:spacing w:line="360" w:lineRule="auto"/>
        <w:ind w:firstLine="526" w:firstLineChars="200"/>
        <w:jc w:val="left"/>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（五）磋商响应文件的构成和份数</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 磋商响应文件的构成和份数见磋商须知前附表。</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2.纸质备份磋商响应文件签署、标记和盖章</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2.1</w:t>
      </w:r>
      <w:r>
        <w:rPr>
          <w:rFonts w:hint="eastAsia" w:ascii="宋体" w:hAnsi="宋体" w:cstheme="minorEastAsia"/>
          <w:color w:val="auto"/>
          <w:sz w:val="24"/>
          <w:highlight w:val="none"/>
        </w:rPr>
        <w:t>纸质备份</w:t>
      </w:r>
      <w:r>
        <w:rPr>
          <w:rFonts w:hint="eastAsia" w:ascii="宋体" w:hAnsi="宋体" w:cstheme="minorEastAsia"/>
          <w:color w:val="auto"/>
          <w:spacing w:val="11"/>
          <w:sz w:val="24"/>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2.3磋商响应文件不得涂改，若有修改错漏处，须加盖单位公章或者法定代表人或授权委托人签字确认。磋商响应文件因字迹潦草或表达不清所引起的后果由供应商负责。</w:t>
      </w:r>
    </w:p>
    <w:p>
      <w:pPr>
        <w:snapToGrid w:val="0"/>
        <w:spacing w:line="360" w:lineRule="auto"/>
        <w:ind w:firstLine="526" w:firstLineChars="200"/>
        <w:jc w:val="left"/>
        <w:rPr>
          <w:rFonts w:ascii="宋体" w:hAnsi="宋体" w:cstheme="minorEastAsia"/>
          <w:b/>
          <w:color w:val="auto"/>
          <w:spacing w:val="11"/>
          <w:sz w:val="24"/>
          <w:highlight w:val="none"/>
        </w:rPr>
      </w:pPr>
      <w:r>
        <w:rPr>
          <w:rFonts w:hint="eastAsia" w:ascii="宋体" w:hAnsi="宋体" w:cstheme="minorEastAsia"/>
          <w:b/>
          <w:color w:val="auto"/>
          <w:spacing w:val="11"/>
          <w:sz w:val="24"/>
          <w:highlight w:val="none"/>
        </w:rPr>
        <w:t>（七）纸质备份磋商响应文件的外包装和密封要求、</w:t>
      </w:r>
      <w:r>
        <w:rPr>
          <w:rFonts w:hint="eastAsia" w:ascii="宋体" w:hAnsi="宋体" w:cstheme="minorEastAsia"/>
          <w:b/>
          <w:color w:val="auto"/>
          <w:sz w:val="24"/>
          <w:highlight w:val="none"/>
        </w:rPr>
        <w:t>修改和撤回</w:t>
      </w:r>
    </w:p>
    <w:p>
      <w:pPr>
        <w:snapToGrid w:val="0"/>
        <w:spacing w:line="360" w:lineRule="auto"/>
        <w:ind w:firstLine="524" w:firstLineChars="20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w:t>
      </w:r>
      <w:r>
        <w:rPr>
          <w:rFonts w:hint="eastAsia" w:ascii="宋体" w:hAnsi="宋体" w:cstheme="minorEastAsia"/>
          <w:color w:val="auto"/>
          <w:spacing w:val="11"/>
          <w:sz w:val="24"/>
          <w:highlight w:val="none"/>
          <w:u w:val="single"/>
        </w:rPr>
        <w:t>“资格文件”、“商务技术文件”、“报价文件”分别包装密封，装订成册。</w:t>
      </w:r>
      <w:r>
        <w:rPr>
          <w:rFonts w:hint="eastAsia" w:ascii="宋体" w:hAnsi="宋体" w:cstheme="minorEastAsia"/>
          <w:color w:val="auto"/>
          <w:spacing w:val="11"/>
          <w:sz w:val="24"/>
          <w:highlight w:val="none"/>
        </w:rPr>
        <w:t>磋商响应文件的包装封面上应注明供应商名称、供应商地址、磋商响应文件名称（“资信、技术文件”和“报价文件”）、项目名称、项目编号及“在  年  月  日  时  分之前不得启封”字样，并加盖供应商公章。</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2.未按规定密封或标记的磋商响应文件被误投或提前拆封的风险由供应商承担。</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pPr>
        <w:spacing w:line="360" w:lineRule="auto"/>
        <w:ind w:firstLine="524" w:firstLineChars="200"/>
        <w:rPr>
          <w:rFonts w:ascii="宋体" w:hAnsi="宋体" w:cstheme="minorEastAsia"/>
          <w:b/>
          <w:color w:val="auto"/>
          <w:spacing w:val="11"/>
          <w:sz w:val="24"/>
          <w:highlight w:val="none"/>
        </w:rPr>
      </w:pPr>
      <w:r>
        <w:rPr>
          <w:rFonts w:hint="eastAsia" w:ascii="宋体" w:hAnsi="宋体" w:cstheme="minorEastAsia"/>
          <w:color w:val="auto"/>
          <w:spacing w:val="11"/>
          <w:sz w:val="24"/>
          <w:highlight w:val="none"/>
        </w:rPr>
        <w:t>4.采购代理机构对磋商响应文件送达过程中的遗失或损坏不负责任。</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（八）迟交的磋商响应文件</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采购代理机构将拒绝接收在磋商响应截止日期后送达的磋商响应文件。</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四、磋商规则、程序</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（一）磋商规则</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1.采购代理机构将于本须知前附表规定的时间和地点召开磋商会。</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2.磋商会由采购代理机构主持。</w:t>
      </w:r>
    </w:p>
    <w:p>
      <w:pPr>
        <w:spacing w:line="360" w:lineRule="auto"/>
        <w:ind w:firstLine="526" w:firstLineChars="200"/>
        <w:rPr>
          <w:rFonts w:ascii="宋体" w:hAnsi="宋体" w:cstheme="minorEastAsia"/>
          <w:color w:val="auto"/>
          <w:spacing w:val="11"/>
          <w:sz w:val="24"/>
          <w:highlight w:val="none"/>
        </w:rPr>
      </w:pPr>
      <w:r>
        <w:rPr>
          <w:rFonts w:hint="eastAsia" w:ascii="宋体" w:hAnsi="宋体" w:cstheme="minorEastAsia"/>
          <w:b/>
          <w:bCs/>
          <w:color w:val="auto"/>
          <w:spacing w:val="11"/>
          <w:sz w:val="24"/>
          <w:highlight w:val="none"/>
        </w:rPr>
        <w:t>3.磋商响应文件的无效情形：</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3.1在磋商开始前，采购人对供应商的资格进行审查，如发现下列情形之一的，磋商响应文件将被视为无效，不再进行下一步评审：</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（1）资格证明文件不全的，或者不符合磋商文件标明的资格要求的（见资格审查资料要求）；</w:t>
      </w:r>
      <w:bookmarkStart w:id="68" w:name="_GoBack"/>
      <w:bookmarkEnd w:id="68"/>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3.2在商务资信评审时，如发现下列情形之一的，磋商响应文件将被视为无效：</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（1）磋商响应文件的签署、盖章不符合磋商文件要求的；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（2）不响应磋商文件实质性条款的；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（3）磋商响应文件载明的磋商有效期、付款方式、供货期等商务条款不能满足磋商文件要求的；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（4）磋商响应文件关键字迹模糊辨认不清的（磋商小组一致认为难以确认）；</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（5）磋商响应文件附有采购人不能接受的条件的；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（6）提供虚假资料的；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（7）电子磋商响应文件解密失败的，且未在规定时间内提交备份磋商响应文件的；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 xml:space="preserve">（8）法律、法规、规章及省级以上规范性文件等规定的其他情形。 </w:t>
      </w:r>
    </w:p>
    <w:p>
      <w:pPr>
        <w:spacing w:line="360" w:lineRule="auto"/>
        <w:ind w:firstLine="524"/>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3.3在技术评审时，如发现下列情形之一的，磋商响应文件将被视为无效：</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（1）质量明显不符合磋商文件要求的；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（2）技术方案不明确，存在一个或一个以上替代方案的；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（3）与参加本次磋商的其他供应商的磋商响应文件（技术部分）的文字表述内容相同连续20行以上或者差错相同2处以上的。</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3.4在报价评审时，如发现下列情形之一的，磋商响应文件将被视为无效：</w:t>
      </w:r>
    </w:p>
    <w:p>
      <w:pPr>
        <w:pStyle w:val="28"/>
        <w:spacing w:line="380" w:lineRule="exact"/>
        <w:ind w:firstLine="524" w:firstLineChars="200"/>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（1）未按磋商文件标明的要求报价（折扣率）的；</w:t>
      </w:r>
    </w:p>
    <w:p>
      <w:pPr>
        <w:pStyle w:val="28"/>
        <w:spacing w:line="380" w:lineRule="exact"/>
        <w:ind w:firstLine="524" w:firstLineChars="200"/>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（2）报价超出本项目最高限价（折扣率）的；</w:t>
      </w:r>
    </w:p>
    <w:p>
      <w:pPr>
        <w:pStyle w:val="28"/>
        <w:spacing w:line="380" w:lineRule="exact"/>
        <w:ind w:firstLine="524" w:firstLineChars="200"/>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（3）供应商提交两份或两份以上内容不同的报价文件，或在一份报价文件中对同一采购项目有两个或两个以上报价的；</w:t>
      </w:r>
    </w:p>
    <w:p>
      <w:pPr>
        <w:spacing w:line="360" w:lineRule="auto"/>
        <w:ind w:firstLine="524" w:firstLineChars="200"/>
        <w:rPr>
          <w:rFonts w:ascii="宋体" w:hAnsi="宋体" w:cstheme="minorEastAsia"/>
          <w:b/>
          <w:color w:val="auto"/>
          <w:spacing w:val="11"/>
          <w:sz w:val="24"/>
          <w:highlight w:val="none"/>
        </w:rPr>
      </w:pPr>
      <w:r>
        <w:rPr>
          <w:rFonts w:hint="eastAsia" w:ascii="宋体" w:hAnsi="宋体" w:cstheme="minorEastAsia"/>
          <w:color w:val="auto"/>
          <w:spacing w:val="11"/>
          <w:sz w:val="24"/>
          <w:highlight w:val="none"/>
        </w:rPr>
        <w:t>（</w:t>
      </w:r>
      <w:r>
        <w:rPr>
          <w:rFonts w:ascii="宋体" w:hAnsi="宋体" w:cstheme="minorEastAsia"/>
          <w:color w:val="auto"/>
          <w:spacing w:val="11"/>
          <w:sz w:val="24"/>
          <w:highlight w:val="none"/>
        </w:rPr>
        <w:t>4</w:t>
      </w:r>
      <w:r>
        <w:rPr>
          <w:rFonts w:hint="eastAsia" w:ascii="宋体" w:hAnsi="宋体" w:cstheme="minorEastAsia"/>
          <w:color w:val="auto"/>
          <w:spacing w:val="11"/>
          <w:sz w:val="24"/>
          <w:highlight w:val="none"/>
        </w:rPr>
        <w:t>）供应商的最终报价明显低于其他通过符合性审查供应商的最终报价，有可能影响工程质量或者不能诚信履约的，应当要求其在现场合理的时间内提供书面说明，必要时提供相关证明材料，供应商不能证明其合理性，评委按照少数服从多数的原则判定其为无效标的</w:t>
      </w:r>
      <w:r>
        <w:rPr>
          <w:rFonts w:hint="eastAsia" w:ascii="宋体" w:hAnsi="宋体" w:cstheme="minorEastAsia"/>
          <w:b/>
          <w:color w:val="auto"/>
          <w:spacing w:val="11"/>
          <w:sz w:val="24"/>
          <w:highlight w:val="none"/>
        </w:rPr>
        <w:t>。</w:t>
      </w:r>
    </w:p>
    <w:p>
      <w:pPr>
        <w:spacing w:line="360" w:lineRule="auto"/>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（二）磋商小组与磋商原则</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1.磋商小组由采购人代表和评审专家共3人及以上单数组成，其中评审专家人数不得少于磋商小组成员总数的2/3。</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2.磋商小组负责磋商活动，遵循公开、公平、公正、科学合理，竞争择优的原则。</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（三）磋商过程的保密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2.在磋商响应文件的评判和比较、成交候选供应商推荐以及授予合同的过程中，供应商向采购人、采购代理机构和磋商小组施加影响的任何行为，都将会导致其磋商被拒绝。</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3.磋商小组分别与各供应商进行商务、技术及价格磋商，在磋商过程中，磋商小组成员不得透露其他供应商的磋商信息，严守商业秘密。</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（四）磋商响应文件的澄清</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（五）磋商程序与方法</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1.资格审查</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（1）采购人依据法律、法规和磋商文件规定，对磋商响应文件中的资格证明等进行审查，以确定供应商是否具备磋商资格。资格审查未通过的供应商，不进入后续评审。</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（2）采购人在进行资格审查时，不得改变磋商文件中已载明的资格条件、标准和办法。</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2.符合性审查（包括商务资信、技术及报价审查）</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▲4.经澄清后，若偏差仍存在，且不可接受，磋商供应商则被认为是“没有实质性响应竞争性磋商文件要求”，其磋商不进入下一步评审。</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5.磋商响应文件计算错误的修正</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（1）磋商报价一览表折扣率与磋商报价函不一致的，以磋商报价函为准；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（2）磋商响应文件的大写金额和小写金额不一致的，以大写金额为准；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（3）对不同文字文本磋商响应文件的解释发生异议的，以中文文本为准。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商务资信、技术评审结束后，进行报价磋商。磋商小组将要求所有实质性响应的供应商在规定时间内提交最终报价。在磋商内容不变的情况下，最终报价不能高于前轮报价和最高限价（折扣率）（磋商响应文件中的报价视为第一轮报价），高出的报价将作无效标处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7.完成最终报价后采购代理机构对评审分数、各供应商最终报价进行公布，如有异议应当场提出，否则视为默许同意。</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8.在磋商过程中，磋商供应商不得向磋商小组成员询问磋商情况，不得进行旨在影响磋商结果的活动，否则将取消其磋商资格。</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10.在磋商中，出现下列情形之一的，磋商小组可以宣布磋商失败：</w:t>
      </w:r>
    </w:p>
    <w:p>
      <w:pPr>
        <w:spacing w:line="360" w:lineRule="auto"/>
        <w:ind w:firstLine="524" w:firstLineChars="200"/>
        <w:rPr>
          <w:rFonts w:ascii="宋体" w:hAnsi="宋体" w:cstheme="minorEastAsia"/>
          <w:b/>
          <w:color w:val="auto"/>
          <w:spacing w:val="11"/>
          <w:sz w:val="24"/>
          <w:highlight w:val="none"/>
        </w:rPr>
      </w:pPr>
      <w:r>
        <w:rPr>
          <w:rFonts w:hint="eastAsia" w:ascii="宋体" w:hAnsi="宋体" w:cstheme="minorEastAsia"/>
          <w:color w:val="auto"/>
          <w:spacing w:val="11"/>
          <w:sz w:val="24"/>
          <w:highlight w:val="none"/>
        </w:rPr>
        <w:t>（1）符合专业条件的供应商或者对磋商文件作实质响应的供应商不足三家的（特殊情况经审批同意的除外）；</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（2）出现影响采购公正的违法、违规行为的；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（3）因重大变故，采购任务取消的；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（4）供应商的报价均超过最高限价的，采购人不能支付的；</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（5）法律、法规、规章等规定的其他情形。</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废标后，采购人将废标理由通知所有供应商。</w:t>
      </w:r>
    </w:p>
    <w:p>
      <w:pPr>
        <w:spacing w:line="360" w:lineRule="auto"/>
        <w:ind w:firstLine="526" w:firstLineChars="200"/>
        <w:outlineLvl w:val="1"/>
        <w:rPr>
          <w:rFonts w:ascii="宋体" w:hAnsi="宋体" w:cstheme="minorEastAsia"/>
          <w:b/>
          <w:color w:val="auto"/>
          <w:spacing w:val="11"/>
          <w:sz w:val="24"/>
          <w:highlight w:val="none"/>
        </w:rPr>
      </w:pPr>
      <w:r>
        <w:rPr>
          <w:rFonts w:hint="eastAsia" w:ascii="宋体" w:hAnsi="宋体" w:cstheme="minorEastAsia"/>
          <w:b/>
          <w:color w:val="auto"/>
          <w:spacing w:val="11"/>
          <w:sz w:val="24"/>
          <w:highlight w:val="none"/>
        </w:rPr>
        <w:t>五、定标</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（一）确定成交人</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1.在全部满足竞争性磋商文件实质性要求的前提下，按综合得分从高到低确定成交人。</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2.采购代理机构在磋商结束后2个工作日内将磋商评审报告交采购人确认。</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3.采购人应当在收到磋商评审报告之日起5个工作日内，按照磋商评审报告中推荐的排列顺序依法确定成交人。</w:t>
      </w:r>
    </w:p>
    <w:p>
      <w:pPr>
        <w:spacing w:line="360" w:lineRule="auto"/>
        <w:ind w:firstLine="524" w:firstLineChars="200"/>
        <w:rPr>
          <w:rFonts w:ascii="宋体" w:hAnsi="宋体" w:cstheme="minorEastAsia"/>
          <w:b/>
          <w:bCs/>
          <w:color w:val="auto"/>
          <w:spacing w:val="11"/>
          <w:sz w:val="24"/>
          <w:highlight w:val="none"/>
        </w:rPr>
      </w:pPr>
      <w:r>
        <w:rPr>
          <w:rFonts w:hint="eastAsia" w:ascii="宋体" w:hAnsi="宋体" w:cstheme="minorEastAsia"/>
          <w:color w:val="auto"/>
          <w:spacing w:val="11"/>
          <w:sz w:val="24"/>
          <w:highlight w:val="none"/>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人，也可以重新开展政府采购活动。</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5.采购代理机构应当在收到采购人书面确定的成交人通知后将成交结果在原发布磋商公告的媒体上予以公告。公告期按有关规定执行。</w:t>
      </w:r>
    </w:p>
    <w:p>
      <w:pPr>
        <w:snapToGrid w:val="0"/>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（二）成交通知书</w:t>
      </w:r>
    </w:p>
    <w:p>
      <w:pPr>
        <w:snapToGrid w:val="0"/>
        <w:spacing w:line="380" w:lineRule="exact"/>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1.采购单位将以书面形式发出成交通知书，成交通知书为双方签订合同的依据。</w:t>
      </w:r>
    </w:p>
    <w:p>
      <w:pPr>
        <w:snapToGrid w:val="0"/>
        <w:spacing w:line="380" w:lineRule="exact"/>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2.成交供应商根据成交通知书中规定的时间内，由法定代表人或其授权代理人与采购单位签订书面合同。</w:t>
      </w:r>
    </w:p>
    <w:p>
      <w:pPr>
        <w:snapToGrid w:val="0"/>
        <w:spacing w:line="360" w:lineRule="auto"/>
        <w:rPr>
          <w:rFonts w:ascii="宋体" w:hAnsi="宋体" w:cstheme="minorEastAsia"/>
          <w:b/>
          <w:bCs/>
          <w:color w:val="auto"/>
          <w:spacing w:val="11"/>
          <w:sz w:val="24"/>
          <w:highlight w:val="none"/>
        </w:rPr>
      </w:pPr>
      <w:r>
        <w:rPr>
          <w:rFonts w:hint="eastAsia"/>
          <w:b/>
          <w:color w:val="auto"/>
          <w:sz w:val="32"/>
          <w:highlight w:val="none"/>
        </w:rPr>
        <w:t xml:space="preserve">   </w:t>
      </w:r>
      <w:r>
        <w:rPr>
          <w:rFonts w:hint="eastAsia" w:ascii="宋体" w:hAnsi="宋体" w:cstheme="minorEastAsia"/>
          <w:b/>
          <w:bCs/>
          <w:color w:val="auto"/>
          <w:spacing w:val="11"/>
          <w:sz w:val="24"/>
          <w:highlight w:val="none"/>
        </w:rPr>
        <w:t>六、合同授予</w:t>
      </w:r>
    </w:p>
    <w:p>
      <w:pPr>
        <w:snapToGrid w:val="0"/>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（一）授予合同的依据</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1.采购单位签发的成交通知书。</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2.磋商文件、磋商文件的修改及补充通知（函）。</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3.磋商响应文件和磋商时供应商作出的书面澄清、说明、纠正、承诺等。</w:t>
      </w:r>
    </w:p>
    <w:p>
      <w:pPr>
        <w:snapToGrid w:val="0"/>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（二）签订合同</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1.采购单位与成交人应当在成交通知书发出之日起</w:t>
      </w:r>
      <w:r>
        <w:rPr>
          <w:rFonts w:hint="eastAsia" w:ascii="宋体" w:hAnsi="宋体" w:cstheme="minorEastAsia"/>
          <w:color w:val="auto"/>
          <w:spacing w:val="11"/>
          <w:sz w:val="24"/>
          <w:highlight w:val="none"/>
          <w:u w:val="single"/>
        </w:rPr>
        <w:t>30</w:t>
      </w:r>
      <w:r>
        <w:rPr>
          <w:rFonts w:hint="eastAsia" w:ascii="宋体" w:hAnsi="宋体" w:cstheme="minorEastAsia"/>
          <w:color w:val="auto"/>
          <w:spacing w:val="11"/>
          <w:sz w:val="24"/>
          <w:highlight w:val="none"/>
        </w:rPr>
        <w:t>日内签订合同。同时，采购代理机构对合同内容进行审查，如发现成交结果和磋商承诺内容不一致的，应予以纠正。</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2.成交人有拖延、拒签合同的或有弄虚作假情况的，将被取消成交资格，给采购单位造成的损失应予以赔偿，同时采购单位可以与排位在成交人之后下一成交候选供应商签订合同，以此类推。</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3.采购单位如不与成交人订立合同，或者采购单位、成交人订立背离合同实质性内容的协议，由政府有关部门责令改正，同时依法承担相应法律责任。</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4.签订合同后在规定的工作日内，采购人或采购代理机构应及时在政采云平台进行合同备案。</w:t>
      </w:r>
    </w:p>
    <w:p>
      <w:pPr>
        <w:spacing w:line="360" w:lineRule="auto"/>
        <w:rPr>
          <w:rFonts w:ascii="宋体" w:hAnsi="宋体" w:cstheme="minorEastAsia"/>
          <w:b/>
          <w:color w:val="auto"/>
          <w:spacing w:val="11"/>
          <w:sz w:val="24"/>
          <w:highlight w:val="none"/>
        </w:rPr>
      </w:pPr>
      <w:r>
        <w:rPr>
          <w:rFonts w:hint="eastAsia"/>
          <w:b/>
          <w:color w:val="auto"/>
          <w:sz w:val="32"/>
          <w:highlight w:val="none"/>
        </w:rPr>
        <w:t xml:space="preserve">  </w:t>
      </w:r>
      <w:r>
        <w:rPr>
          <w:rFonts w:hint="eastAsia" w:ascii="宋体" w:hAnsi="宋体" w:cstheme="minorEastAsia"/>
          <w:b/>
          <w:color w:val="auto"/>
          <w:spacing w:val="11"/>
          <w:sz w:val="24"/>
          <w:highlight w:val="none"/>
        </w:rPr>
        <w:t>（三）履约保证金</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1.合同签订前，成交人按规定（如有）向采购单位提交履约保证金。</w:t>
      </w:r>
    </w:p>
    <w:p>
      <w:pPr>
        <w:snapToGrid w:val="0"/>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2.签订合同后，如成交人不按双方合同约定履约，则没收其全部履约保证金（如有），履约保证金不足以赔偿损失的，按实际损失赔偿。</w:t>
      </w:r>
    </w:p>
    <w:p>
      <w:pPr>
        <w:tabs>
          <w:tab w:val="left" w:pos="0"/>
        </w:tabs>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七、结算方式</w:t>
      </w:r>
    </w:p>
    <w:p>
      <w:pPr>
        <w:widowControl/>
        <w:wordWrap w:val="0"/>
        <w:spacing w:line="360" w:lineRule="auto"/>
        <w:ind w:firstLine="420"/>
        <w:jc w:val="left"/>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本工程采用总价下浮后的折扣率计价，按照合同主要条款结算依据及结算方式结合本项目实际情况进行综合优惠结算，并按照</w:t>
      </w:r>
      <w:r>
        <w:rPr>
          <w:rFonts w:ascii="宋体" w:hAnsi="宋体" w:cstheme="minorEastAsia"/>
          <w:color w:val="auto"/>
          <w:spacing w:val="11"/>
          <w:sz w:val="24"/>
          <w:highlight w:val="none"/>
        </w:rPr>
        <w:t>规定</w:t>
      </w:r>
      <w:r>
        <w:rPr>
          <w:rFonts w:hint="eastAsia" w:ascii="宋体" w:hAnsi="宋体" w:cstheme="minorEastAsia"/>
          <w:color w:val="auto"/>
          <w:spacing w:val="11"/>
          <w:sz w:val="24"/>
          <w:highlight w:val="none"/>
        </w:rPr>
        <w:t>计算的工程造价乘以合同结算折扣率为结算价格；</w:t>
      </w:r>
    </w:p>
    <w:p>
      <w:pPr>
        <w:pStyle w:val="28"/>
        <w:spacing w:line="420" w:lineRule="atLeast"/>
        <w:ind w:firstLine="482" w:firstLineChars="200"/>
        <w:rPr>
          <w:rFonts w:hAnsi="宋体"/>
          <w:b/>
          <w:color w:val="auto"/>
          <w:sz w:val="24"/>
          <w:szCs w:val="24"/>
          <w:highlight w:val="none"/>
        </w:rPr>
      </w:pPr>
      <w:r>
        <w:rPr>
          <w:rFonts w:hint="eastAsia" w:hAnsi="宋体"/>
          <w:b/>
          <w:color w:val="auto"/>
          <w:sz w:val="24"/>
          <w:szCs w:val="24"/>
          <w:highlight w:val="none"/>
        </w:rPr>
        <w:t xml:space="preserve">八、承包方式 </w:t>
      </w:r>
    </w:p>
    <w:p>
      <w:pPr>
        <w:spacing w:line="420" w:lineRule="atLeast"/>
        <w:ind w:firstLine="54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本工程磋商供应商对工程安全、质量、工期及发包限额实行全面总承包，承包人必须严格按照合同条款履约。</w:t>
      </w:r>
    </w:p>
    <w:p>
      <w:pPr>
        <w:pStyle w:val="28"/>
        <w:numPr>
          <w:ilvl w:val="0"/>
          <w:numId w:val="0"/>
        </w:numPr>
        <w:spacing w:line="420" w:lineRule="atLeast"/>
        <w:ind w:left="54" w:leftChars="0" w:firstLine="786" w:firstLineChars="0"/>
        <w:rPr>
          <w:rFonts w:hAnsi="宋体" w:cstheme="minorEastAsia"/>
          <w:color w:val="auto"/>
          <w:spacing w:val="11"/>
          <w:sz w:val="24"/>
          <w:szCs w:val="24"/>
          <w:highlight w:val="none"/>
        </w:rPr>
      </w:pPr>
      <w:r>
        <w:rPr>
          <w:rFonts w:ascii="宋体" w:hAnsi="宋体" w:eastAsia="宋体" w:cstheme="minorEastAsia"/>
          <w:color w:val="auto"/>
          <w:spacing w:val="11"/>
          <w:kern w:val="2"/>
          <w:sz w:val="24"/>
          <w:szCs w:val="24"/>
          <w:highlight w:val="none"/>
          <w:lang w:val="en-US" w:eastAsia="zh-CN" w:bidi="ar-SA"/>
        </w:rPr>
        <w:t>（1）</w:t>
      </w:r>
      <w:r>
        <w:rPr>
          <w:rFonts w:hint="eastAsia" w:hAnsi="宋体" w:cstheme="minorEastAsia"/>
          <w:color w:val="auto"/>
          <w:spacing w:val="11"/>
          <w:sz w:val="24"/>
          <w:szCs w:val="24"/>
          <w:highlight w:val="none"/>
        </w:rPr>
        <w:t>结算工程量按照招标人提供的</w:t>
      </w:r>
      <w:r>
        <w:rPr>
          <w:rFonts w:hAnsi="宋体" w:cstheme="minorEastAsia"/>
          <w:color w:val="auto"/>
          <w:spacing w:val="11"/>
          <w:sz w:val="24"/>
          <w:szCs w:val="24"/>
          <w:highlight w:val="none"/>
        </w:rPr>
        <w:t>施工任务单、工程施工图、工程变更联系单、签证单及相关工程资料</w:t>
      </w:r>
      <w:r>
        <w:rPr>
          <w:rFonts w:hint="eastAsia" w:hAnsi="宋体" w:cstheme="minorEastAsia"/>
          <w:color w:val="auto"/>
          <w:spacing w:val="11"/>
          <w:sz w:val="24"/>
          <w:szCs w:val="24"/>
          <w:highlight w:val="none"/>
        </w:rPr>
        <w:t>按实结算，单价则按《关于颁发浙江省建设工程计价依据（</w:t>
      </w:r>
      <w:r>
        <w:rPr>
          <w:rFonts w:hAnsi="宋体" w:cstheme="minorEastAsia"/>
          <w:color w:val="auto"/>
          <w:spacing w:val="11"/>
          <w:sz w:val="24"/>
          <w:szCs w:val="24"/>
          <w:highlight w:val="none"/>
        </w:rPr>
        <w:t>2018</w:t>
      </w:r>
      <w:r>
        <w:rPr>
          <w:rFonts w:hint="eastAsia" w:hAnsi="宋体" w:cstheme="minorEastAsia"/>
          <w:color w:val="auto"/>
          <w:spacing w:val="11"/>
          <w:sz w:val="24"/>
          <w:szCs w:val="24"/>
          <w:highlight w:val="none"/>
        </w:rPr>
        <w:t>版）的通知（浙建建﹝</w:t>
      </w:r>
      <w:r>
        <w:rPr>
          <w:rFonts w:hAnsi="宋体" w:cstheme="minorEastAsia"/>
          <w:color w:val="auto"/>
          <w:spacing w:val="11"/>
          <w:sz w:val="24"/>
          <w:szCs w:val="24"/>
          <w:highlight w:val="none"/>
        </w:rPr>
        <w:t>2018</w:t>
      </w:r>
      <w:r>
        <w:rPr>
          <w:rFonts w:hint="eastAsia" w:hAnsi="宋体" w:cstheme="minorEastAsia"/>
          <w:color w:val="auto"/>
          <w:spacing w:val="11"/>
          <w:sz w:val="24"/>
          <w:szCs w:val="24"/>
          <w:highlight w:val="none"/>
        </w:rPr>
        <w:t>﹞</w:t>
      </w:r>
      <w:r>
        <w:rPr>
          <w:rFonts w:hAnsi="宋体" w:cstheme="minorEastAsia"/>
          <w:color w:val="auto"/>
          <w:spacing w:val="11"/>
          <w:sz w:val="24"/>
          <w:szCs w:val="24"/>
          <w:highlight w:val="none"/>
        </w:rPr>
        <w:t>61</w:t>
      </w:r>
      <w:r>
        <w:rPr>
          <w:rFonts w:hint="eastAsia" w:hAnsi="宋体" w:cstheme="minorEastAsia"/>
          <w:color w:val="auto"/>
          <w:spacing w:val="11"/>
          <w:sz w:val="24"/>
          <w:szCs w:val="24"/>
          <w:highlight w:val="none"/>
        </w:rPr>
        <w:t>号）》、《浙江省建设工程计价规则》（2018版）、《浙江省房屋建筑与装饰工程预算定额》（2018版）、《浙江省通用安装工程预算定额》（2018版）、《浙江省市政工程预算定额》（2018版）、《浙江省园林绿化及仿古建筑工程预算定额》(2018版)计取</w:t>
      </w:r>
      <w:r>
        <w:rPr>
          <w:rFonts w:hint="eastAsia" w:hAnsi="宋体" w:cstheme="minorEastAsia"/>
          <w:color w:val="auto"/>
          <w:spacing w:val="11"/>
          <w:sz w:val="24"/>
          <w:szCs w:val="24"/>
          <w:highlight w:val="none"/>
          <w:lang w:val="en-US" w:eastAsia="zh-CN"/>
        </w:rPr>
        <w:t>等资料。</w:t>
      </w:r>
    </w:p>
    <w:p>
      <w:pPr>
        <w:pStyle w:val="28"/>
        <w:numPr>
          <w:ilvl w:val="0"/>
          <w:numId w:val="0"/>
        </w:numPr>
        <w:spacing w:line="420" w:lineRule="atLeast"/>
        <w:ind w:left="54" w:leftChars="0" w:firstLine="786" w:firstLineChars="0"/>
        <w:rPr>
          <w:rFonts w:hAnsi="宋体" w:cstheme="minorEastAsia"/>
          <w:color w:val="auto"/>
          <w:spacing w:val="11"/>
          <w:sz w:val="24"/>
          <w:szCs w:val="24"/>
          <w:highlight w:val="none"/>
        </w:rPr>
      </w:pPr>
      <w:r>
        <w:rPr>
          <w:rFonts w:ascii="宋体" w:hAnsi="宋体" w:eastAsia="宋体" w:cstheme="minorEastAsia"/>
          <w:color w:val="auto"/>
          <w:spacing w:val="11"/>
          <w:kern w:val="2"/>
          <w:sz w:val="24"/>
          <w:szCs w:val="24"/>
          <w:highlight w:val="none"/>
          <w:lang w:val="en-US" w:eastAsia="zh-CN" w:bidi="ar-SA"/>
        </w:rPr>
        <w:t>（2）</w:t>
      </w:r>
      <w:r>
        <w:rPr>
          <w:rFonts w:hint="eastAsia" w:hAnsi="宋体" w:cstheme="minorEastAsia"/>
          <w:color w:val="auto"/>
          <w:spacing w:val="11"/>
          <w:sz w:val="24"/>
          <w:szCs w:val="24"/>
          <w:highlight w:val="none"/>
        </w:rPr>
        <w:t>及合同其他规定条款计算。</w:t>
      </w:r>
      <w:r>
        <w:rPr>
          <w:rFonts w:hint="eastAsia" w:hAnsi="宋体" w:cstheme="minorEastAsia"/>
          <w:color w:val="auto"/>
          <w:spacing w:val="11"/>
          <w:sz w:val="24"/>
          <w:highlight w:val="none"/>
        </w:rPr>
        <w:t>磋商供应商</w:t>
      </w:r>
      <w:r>
        <w:rPr>
          <w:rFonts w:hint="eastAsia" w:hAnsi="宋体" w:cstheme="minorEastAsia"/>
          <w:color w:val="auto"/>
          <w:spacing w:val="11"/>
          <w:sz w:val="24"/>
          <w:szCs w:val="24"/>
          <w:highlight w:val="none"/>
        </w:rPr>
        <w:t>不得以项目零星分散、亏损等理由，解除或改变对合同规定的责任和义务。</w:t>
      </w:r>
    </w:p>
    <w:p>
      <w:pPr>
        <w:pStyle w:val="28"/>
        <w:spacing w:line="420" w:lineRule="atLeast"/>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 xml:space="preserve">   （2）承包报价应包括</w:t>
      </w:r>
      <w:r>
        <w:rPr>
          <w:rFonts w:hint="eastAsia" w:hAnsi="宋体" w:cstheme="minorEastAsia"/>
          <w:color w:val="auto"/>
          <w:spacing w:val="11"/>
          <w:sz w:val="24"/>
          <w:highlight w:val="none"/>
        </w:rPr>
        <w:t>磋商供应商</w:t>
      </w:r>
      <w:r>
        <w:rPr>
          <w:rFonts w:hint="eastAsia" w:hAnsi="宋体" w:cstheme="minorEastAsia"/>
          <w:color w:val="auto"/>
          <w:spacing w:val="11"/>
          <w:sz w:val="24"/>
          <w:szCs w:val="24"/>
          <w:highlight w:val="none"/>
        </w:rPr>
        <w:t>成交后为完成合同规定的全部工作需支付的一切费用（含税金）和拟获得的利润，并考虑了应承担的风险。</w:t>
      </w:r>
    </w:p>
    <w:p>
      <w:pPr>
        <w:pStyle w:val="28"/>
        <w:spacing w:line="420" w:lineRule="atLeast"/>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 xml:space="preserve">   （3）材料和施工用电的供应</w:t>
      </w:r>
    </w:p>
    <w:p>
      <w:pPr>
        <w:pStyle w:val="28"/>
        <w:spacing w:line="420" w:lineRule="atLeast"/>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 xml:space="preserve">    1）工程建设中所需的建筑安装材料均由</w:t>
      </w:r>
      <w:r>
        <w:rPr>
          <w:rFonts w:hint="eastAsia" w:hAnsi="宋体" w:cstheme="minorEastAsia"/>
          <w:color w:val="auto"/>
          <w:spacing w:val="11"/>
          <w:sz w:val="24"/>
          <w:highlight w:val="none"/>
        </w:rPr>
        <w:t>磋商供应商</w:t>
      </w:r>
      <w:r>
        <w:rPr>
          <w:rFonts w:hint="eastAsia" w:hAnsi="宋体" w:cstheme="minorEastAsia"/>
          <w:color w:val="auto"/>
          <w:spacing w:val="11"/>
          <w:sz w:val="24"/>
          <w:szCs w:val="24"/>
          <w:highlight w:val="none"/>
        </w:rPr>
        <w:t>负责采购供应。</w:t>
      </w:r>
    </w:p>
    <w:p>
      <w:pPr>
        <w:pStyle w:val="28"/>
        <w:spacing w:line="420" w:lineRule="atLeast"/>
        <w:ind w:firstLine="524" w:firstLineChars="200"/>
        <w:rPr>
          <w:rFonts w:hAnsi="宋体" w:cstheme="minorEastAsia"/>
          <w:color w:val="auto"/>
          <w:spacing w:val="11"/>
          <w:sz w:val="24"/>
          <w:szCs w:val="24"/>
          <w:highlight w:val="none"/>
        </w:rPr>
      </w:pPr>
      <w:r>
        <w:rPr>
          <w:rFonts w:hint="eastAsia" w:hAnsi="宋体" w:cstheme="minorEastAsia"/>
          <w:color w:val="auto"/>
          <w:spacing w:val="11"/>
          <w:sz w:val="24"/>
          <w:szCs w:val="24"/>
          <w:highlight w:val="none"/>
        </w:rPr>
        <w:t>2）施工用电、施工用水的供应，</w:t>
      </w:r>
      <w:r>
        <w:rPr>
          <w:rFonts w:hint="eastAsia" w:hAnsi="宋体" w:cstheme="minorEastAsia"/>
          <w:color w:val="auto"/>
          <w:spacing w:val="11"/>
          <w:sz w:val="24"/>
          <w:highlight w:val="none"/>
        </w:rPr>
        <w:t>磋商供应商</w:t>
      </w:r>
      <w:r>
        <w:rPr>
          <w:rFonts w:hint="eastAsia" w:hAnsi="宋体" w:cstheme="minorEastAsia"/>
          <w:color w:val="auto"/>
          <w:spacing w:val="11"/>
          <w:sz w:val="24"/>
          <w:szCs w:val="24"/>
          <w:highlight w:val="none"/>
        </w:rPr>
        <w:t>自行解决，费用计入结算内。</w:t>
      </w:r>
    </w:p>
    <w:p>
      <w:pPr>
        <w:spacing w:line="360" w:lineRule="exact"/>
        <w:ind w:firstLine="589" w:firstLineChars="225"/>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3)单份施工任务单估算价在500元及以下的，施工完成后直接签证工料费，不再套用定额；</w:t>
      </w:r>
      <w:r>
        <w:rPr>
          <w:rFonts w:ascii="宋体" w:hAnsi="宋体" w:cstheme="minorEastAsia"/>
          <w:color w:val="auto"/>
          <w:spacing w:val="11"/>
          <w:sz w:val="24"/>
          <w:highlight w:val="none"/>
        </w:rPr>
        <w:t>除已明确由甲方签证的工料价格外，其他价格待每项任务单施工完成、结算送审后由审计部门核定。</w:t>
      </w:r>
    </w:p>
    <w:p>
      <w:pPr>
        <w:spacing w:line="360" w:lineRule="exact"/>
        <w:ind w:firstLine="589" w:firstLineChars="225"/>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4)除直接签证工料费不再下浮外，其他</w:t>
      </w:r>
      <w:r>
        <w:rPr>
          <w:rFonts w:ascii="宋体" w:hAnsi="宋体" w:cstheme="minorEastAsia"/>
          <w:color w:val="auto"/>
          <w:spacing w:val="11"/>
          <w:sz w:val="24"/>
          <w:highlight w:val="none"/>
        </w:rPr>
        <w:t>按以上规则计算的</w:t>
      </w:r>
      <w:r>
        <w:rPr>
          <w:rFonts w:hint="eastAsia" w:ascii="宋体" w:hAnsi="宋体" w:cstheme="minorEastAsia"/>
          <w:color w:val="auto"/>
          <w:spacing w:val="11"/>
          <w:sz w:val="24"/>
          <w:highlight w:val="none"/>
        </w:rPr>
        <w:t>工程</w:t>
      </w:r>
      <w:r>
        <w:rPr>
          <w:rFonts w:ascii="宋体" w:hAnsi="宋体" w:cstheme="minorEastAsia"/>
          <w:color w:val="auto"/>
          <w:spacing w:val="11"/>
          <w:sz w:val="24"/>
          <w:highlight w:val="none"/>
        </w:rPr>
        <w:t>造价</w:t>
      </w:r>
      <w:r>
        <w:rPr>
          <w:rFonts w:hint="eastAsia" w:ascii="宋体" w:hAnsi="宋体" w:cstheme="minorEastAsia"/>
          <w:color w:val="auto"/>
          <w:spacing w:val="11"/>
          <w:sz w:val="24"/>
          <w:highlight w:val="none"/>
        </w:rPr>
        <w:t>乘以合同结算折扣率即为结算价格。</w:t>
      </w:r>
    </w:p>
    <w:p>
      <w:pPr>
        <w:spacing w:line="360" w:lineRule="exact"/>
        <w:ind w:firstLine="589" w:firstLineChars="225"/>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5) 单份施工任务单估算价在10万元以上的，原则上另行组织公开竞价发包；合同结算价原则上不得超过合同暂定总价的10%，如超过</w:t>
      </w:r>
      <w:r>
        <w:rPr>
          <w:rFonts w:ascii="宋体" w:hAnsi="宋体" w:cstheme="minorEastAsia"/>
          <w:color w:val="auto"/>
          <w:spacing w:val="11"/>
          <w:sz w:val="24"/>
          <w:highlight w:val="none"/>
        </w:rPr>
        <w:t>10%</w:t>
      </w:r>
      <w:r>
        <w:rPr>
          <w:rFonts w:hint="eastAsia" w:ascii="宋体" w:hAnsi="宋体" w:cstheme="minorEastAsia"/>
          <w:color w:val="auto"/>
          <w:spacing w:val="11"/>
          <w:sz w:val="24"/>
          <w:highlight w:val="none"/>
        </w:rPr>
        <w:t>以上的，应当另行组织公开竞价发包。</w:t>
      </w:r>
    </w:p>
    <w:p>
      <w:pPr>
        <w:spacing w:line="360" w:lineRule="exact"/>
        <w:ind w:firstLine="589" w:firstLineChars="225"/>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6)</w:t>
      </w:r>
      <w:r>
        <w:rPr>
          <w:rFonts w:ascii="宋体" w:hAnsi="宋体" w:cstheme="minorEastAsia"/>
          <w:color w:val="auto"/>
          <w:spacing w:val="11"/>
          <w:sz w:val="24"/>
          <w:highlight w:val="none"/>
        </w:rPr>
        <w:t>结算由</w:t>
      </w:r>
      <w:r>
        <w:rPr>
          <w:rFonts w:hint="eastAsia" w:ascii="宋体" w:hAnsi="宋体" w:cstheme="minorEastAsia"/>
          <w:color w:val="auto"/>
          <w:spacing w:val="11"/>
          <w:sz w:val="24"/>
          <w:highlight w:val="none"/>
        </w:rPr>
        <w:t>甲方</w:t>
      </w:r>
      <w:r>
        <w:rPr>
          <w:rFonts w:ascii="宋体" w:hAnsi="宋体" w:cstheme="minorEastAsia"/>
          <w:color w:val="auto"/>
          <w:spacing w:val="11"/>
          <w:sz w:val="24"/>
          <w:highlight w:val="none"/>
        </w:rPr>
        <w:t>送相关部门审计。</w:t>
      </w:r>
    </w:p>
    <w:p>
      <w:pPr>
        <w:pStyle w:val="17"/>
        <w:rPr>
          <w:b/>
          <w:color w:val="auto"/>
          <w:highlight w:val="none"/>
        </w:rPr>
      </w:pPr>
    </w:p>
    <w:bookmarkEnd w:id="8"/>
    <w:p>
      <w:pPr>
        <w:spacing w:line="360" w:lineRule="auto"/>
        <w:ind w:right="420" w:rightChars="200"/>
        <w:jc w:val="center"/>
        <w:outlineLvl w:val="0"/>
        <w:rPr>
          <w:rFonts w:ascii="宋体" w:hAnsi="宋体" w:cstheme="minorEastAsia"/>
          <w:b/>
          <w:bCs/>
          <w:color w:val="auto"/>
          <w:sz w:val="28"/>
          <w:szCs w:val="36"/>
          <w:highlight w:val="none"/>
        </w:rPr>
      </w:pPr>
      <w:bookmarkStart w:id="9" w:name="_Toc7957_WPSOffice_Level1"/>
      <w:bookmarkStart w:id="10" w:name="_Toc7159_WPSOffice_Level1"/>
      <w:bookmarkStart w:id="11" w:name="_Toc90469163"/>
      <w:bookmarkStart w:id="12" w:name="_Toc4007_WPSOffice_Level1"/>
      <w:bookmarkStart w:id="13" w:name="_Toc30006_WPSOffice_Level1"/>
    </w:p>
    <w:p>
      <w:pPr>
        <w:pStyle w:val="5"/>
        <w:jc w:val="both"/>
        <w:rPr>
          <w:color w:val="auto"/>
          <w:highlight w:val="none"/>
        </w:rPr>
      </w:pPr>
    </w:p>
    <w:p>
      <w:pPr>
        <w:rPr>
          <w:color w:val="auto"/>
          <w:highlight w:val="none"/>
        </w:rPr>
      </w:pPr>
    </w:p>
    <w:p>
      <w:pPr>
        <w:pStyle w:val="5"/>
        <w:jc w:val="both"/>
        <w:rPr>
          <w:color w:val="auto"/>
          <w:highlight w:val="none"/>
        </w:rPr>
      </w:pPr>
    </w:p>
    <w:p>
      <w:pPr>
        <w:spacing w:line="360" w:lineRule="auto"/>
        <w:ind w:right="420" w:rightChars="200"/>
        <w:jc w:val="center"/>
        <w:outlineLvl w:val="0"/>
        <w:rPr>
          <w:rFonts w:hint="eastAsia" w:ascii="宋体" w:hAnsi="宋体" w:cstheme="minorEastAsia"/>
          <w:b/>
          <w:bCs/>
          <w:color w:val="auto"/>
          <w:sz w:val="28"/>
          <w:szCs w:val="36"/>
          <w:highlight w:val="none"/>
        </w:rPr>
      </w:pPr>
    </w:p>
    <w:p>
      <w:pPr>
        <w:spacing w:line="360" w:lineRule="auto"/>
        <w:ind w:right="420" w:rightChars="200"/>
        <w:jc w:val="center"/>
        <w:outlineLvl w:val="0"/>
        <w:rPr>
          <w:rFonts w:hint="eastAsia" w:ascii="宋体" w:hAnsi="宋体" w:cstheme="minorEastAsia"/>
          <w:b/>
          <w:bCs/>
          <w:color w:val="auto"/>
          <w:sz w:val="28"/>
          <w:szCs w:val="36"/>
          <w:highlight w:val="none"/>
        </w:rPr>
      </w:pPr>
    </w:p>
    <w:p>
      <w:pPr>
        <w:spacing w:line="360" w:lineRule="auto"/>
        <w:ind w:right="420" w:rightChars="200"/>
        <w:jc w:val="center"/>
        <w:outlineLvl w:val="0"/>
        <w:rPr>
          <w:rFonts w:hint="eastAsia" w:ascii="宋体" w:hAnsi="宋体" w:cstheme="minorEastAsia"/>
          <w:b/>
          <w:bCs/>
          <w:color w:val="auto"/>
          <w:sz w:val="28"/>
          <w:szCs w:val="36"/>
          <w:highlight w:val="none"/>
        </w:rPr>
      </w:pPr>
    </w:p>
    <w:p>
      <w:pPr>
        <w:spacing w:line="360" w:lineRule="auto"/>
        <w:ind w:right="420" w:rightChars="200"/>
        <w:jc w:val="center"/>
        <w:outlineLvl w:val="0"/>
        <w:rPr>
          <w:rFonts w:hint="eastAsia" w:ascii="宋体" w:hAnsi="宋体" w:cstheme="minorEastAsia"/>
          <w:b/>
          <w:bCs/>
          <w:color w:val="auto"/>
          <w:sz w:val="28"/>
          <w:szCs w:val="36"/>
          <w:highlight w:val="none"/>
        </w:rPr>
      </w:pPr>
    </w:p>
    <w:p>
      <w:pPr>
        <w:spacing w:line="360" w:lineRule="auto"/>
        <w:ind w:right="420" w:rightChars="200"/>
        <w:jc w:val="center"/>
        <w:outlineLvl w:val="0"/>
        <w:rPr>
          <w:rFonts w:ascii="宋体" w:hAnsi="宋体" w:cstheme="minorEastAsia"/>
          <w:b/>
          <w:bCs/>
          <w:color w:val="auto"/>
          <w:spacing w:val="11"/>
          <w:szCs w:val="21"/>
          <w:highlight w:val="none"/>
        </w:rPr>
      </w:pPr>
      <w:r>
        <w:rPr>
          <w:rFonts w:hint="eastAsia" w:ascii="宋体" w:hAnsi="宋体" w:cstheme="minorEastAsia"/>
          <w:b/>
          <w:bCs/>
          <w:color w:val="auto"/>
          <w:sz w:val="28"/>
          <w:szCs w:val="36"/>
          <w:highlight w:val="none"/>
        </w:rPr>
        <w:t xml:space="preserve">第三章  </w:t>
      </w:r>
      <w:bookmarkEnd w:id="9"/>
      <w:bookmarkEnd w:id="10"/>
      <w:r>
        <w:rPr>
          <w:rFonts w:hint="eastAsia" w:ascii="宋体" w:hAnsi="宋体" w:cstheme="minorEastAsia"/>
          <w:b/>
          <w:bCs/>
          <w:color w:val="auto"/>
          <w:sz w:val="28"/>
          <w:szCs w:val="36"/>
          <w:highlight w:val="none"/>
        </w:rPr>
        <w:t>磋商办法及评分标准</w:t>
      </w:r>
      <w:bookmarkEnd w:id="11"/>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为公正、公平、科学地选择成交人，根据《中华人民共和国政府采购法》、《政府采购货物和服务招投标管理办法》等有关法律法规的规定，并结合本项目的实际，制定本办法。</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一、总则</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1.本项目原则上采用政采云电子招投标开标及评审程序，但有下情形之一的，按以下情况处理：</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2.在磋商过程中，磋商小组可以根据磋商文件和磋商情况实质性变动采购需求中的技术、供货要求以及合同草案条款，但不得变动磋商文件中的其他内容。实质性变动的内容，须经采购人代表确认。</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3.电子招投标评审过程：</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①磋商小组对商务资信、技术进行评审；</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②在系统上公开资格和商务资信、技术评审结果；</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③在系统上公开报价情况；</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④磋商小组对报价情况进行评审；</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⑤在系统上公布评审结果。</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特别说明：政采云公司如对电子化开标及评审程序有调整的，按调整后的程序操作。</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二、评标办法</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1.本次评标采用综合评估法，</w:t>
      </w:r>
      <w:r>
        <w:rPr>
          <w:rFonts w:hint="eastAsia" w:ascii="宋体" w:hAnsi="宋体" w:cstheme="minorEastAsia"/>
          <w:b/>
          <w:color w:val="auto"/>
          <w:spacing w:val="11"/>
          <w:sz w:val="24"/>
          <w:highlight w:val="none"/>
        </w:rPr>
        <w:t>总分为100分，其中价格分</w:t>
      </w:r>
      <w:r>
        <w:rPr>
          <w:rFonts w:hint="eastAsia" w:ascii="宋体" w:hAnsi="宋体" w:cstheme="minorEastAsia"/>
          <w:b/>
          <w:color w:val="auto"/>
          <w:spacing w:val="11"/>
          <w:sz w:val="24"/>
          <w:highlight w:val="none"/>
          <w:lang w:val="en-US" w:eastAsia="zh-CN"/>
        </w:rPr>
        <w:t>30</w:t>
      </w:r>
      <w:r>
        <w:rPr>
          <w:rFonts w:hint="eastAsia" w:ascii="宋体" w:hAnsi="宋体" w:cstheme="minorEastAsia"/>
          <w:b/>
          <w:color w:val="auto"/>
          <w:spacing w:val="11"/>
          <w:sz w:val="24"/>
          <w:highlight w:val="none"/>
        </w:rPr>
        <w:t>分，技术分商务资信分</w:t>
      </w:r>
      <w:r>
        <w:rPr>
          <w:rFonts w:hint="eastAsia" w:ascii="宋体" w:hAnsi="宋体" w:cstheme="minorEastAsia"/>
          <w:b/>
          <w:color w:val="auto"/>
          <w:spacing w:val="11"/>
          <w:sz w:val="24"/>
          <w:highlight w:val="none"/>
          <w:lang w:val="en-US" w:eastAsia="zh-CN"/>
        </w:rPr>
        <w:t>70</w:t>
      </w:r>
      <w:r>
        <w:rPr>
          <w:rFonts w:hint="eastAsia" w:ascii="宋体" w:hAnsi="宋体" w:cstheme="minorEastAsia"/>
          <w:b/>
          <w:color w:val="auto"/>
          <w:spacing w:val="11"/>
          <w:sz w:val="24"/>
          <w:highlight w:val="none"/>
        </w:rPr>
        <w:t>分。</w:t>
      </w:r>
      <w:r>
        <w:rPr>
          <w:rFonts w:hint="eastAsia" w:ascii="宋体" w:hAnsi="宋体" w:cstheme="minorEastAsia"/>
          <w:bCs/>
          <w:color w:val="auto"/>
          <w:spacing w:val="11"/>
          <w:sz w:val="24"/>
          <w:highlight w:val="none"/>
        </w:rPr>
        <w:t>合格供应商的评审得分为各项目汇总得分。磋商小组根据综合评分对进入评分范围的磋商响应文件由高到低顺序推荐</w:t>
      </w:r>
      <w:r>
        <w:rPr>
          <w:rFonts w:hint="eastAsia" w:ascii="宋体" w:hAnsi="宋体" w:cstheme="minorEastAsia"/>
          <w:b/>
          <w:color w:val="auto"/>
          <w:spacing w:val="11"/>
          <w:sz w:val="24"/>
          <w:highlight w:val="none"/>
          <w:lang w:val="en-US" w:eastAsia="zh-CN"/>
        </w:rPr>
        <w:t>2</w:t>
      </w:r>
      <w:r>
        <w:rPr>
          <w:rFonts w:hint="eastAsia" w:ascii="宋体" w:hAnsi="宋体" w:cstheme="minorEastAsia"/>
          <w:b/>
          <w:color w:val="auto"/>
          <w:spacing w:val="11"/>
          <w:sz w:val="24"/>
          <w:highlight w:val="none"/>
        </w:rPr>
        <w:t>名</w:t>
      </w:r>
      <w:r>
        <w:rPr>
          <w:rFonts w:hint="eastAsia" w:ascii="宋体" w:hAnsi="宋体" w:cstheme="minorEastAsia"/>
          <w:bCs/>
          <w:color w:val="auto"/>
          <w:spacing w:val="11"/>
          <w:sz w:val="24"/>
          <w:highlight w:val="none"/>
        </w:rPr>
        <w:t>成交候选供应商，综合评分相同的，按报价由低到高顺序排列；得分且报价相同的，按随机抽签方式顺序排列。评分过程中采用四舍五入法，并保留小数2位。</w:t>
      </w:r>
    </w:p>
    <w:p>
      <w:pPr>
        <w:spacing w:line="360" w:lineRule="auto"/>
        <w:ind w:firstLine="524" w:firstLineChars="200"/>
        <w:rPr>
          <w:rFonts w:ascii="宋体" w:hAnsi="宋体" w:cstheme="minorEastAsia"/>
          <w:bCs/>
          <w:color w:val="auto"/>
          <w:spacing w:val="11"/>
          <w:sz w:val="24"/>
          <w:highlight w:val="none"/>
        </w:rPr>
      </w:pPr>
      <w:r>
        <w:rPr>
          <w:rFonts w:hint="eastAsia" w:ascii="宋体" w:hAnsi="宋体" w:cstheme="minorEastAsia"/>
          <w:bCs/>
          <w:color w:val="auto"/>
          <w:spacing w:val="11"/>
          <w:sz w:val="24"/>
          <w:highlight w:val="none"/>
        </w:rPr>
        <w:t>各供应商综合评分=价格分得分+商务资信技术分得分。</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三、评分细则及标准</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1.价格分（</w:t>
      </w:r>
      <w:r>
        <w:rPr>
          <w:rFonts w:hint="eastAsia" w:ascii="宋体" w:hAnsi="宋体" w:cstheme="minorEastAsia"/>
          <w:b/>
          <w:bCs/>
          <w:color w:val="auto"/>
          <w:spacing w:val="11"/>
          <w:sz w:val="24"/>
          <w:highlight w:val="none"/>
          <w:lang w:val="en-US" w:eastAsia="zh-CN"/>
        </w:rPr>
        <w:t>30</w:t>
      </w:r>
      <w:r>
        <w:rPr>
          <w:rFonts w:hint="eastAsia" w:ascii="宋体" w:hAnsi="宋体" w:cstheme="minorEastAsia"/>
          <w:b/>
          <w:bCs/>
          <w:color w:val="auto"/>
          <w:spacing w:val="11"/>
          <w:sz w:val="24"/>
          <w:highlight w:val="none"/>
        </w:rPr>
        <w:t>分）</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价格分采用低价优先法计算，取所有有效供应商中满足磋商响应文件要求且最终报价最低的供应商的价格为评标基准价，其他供应商的价格分按照下列公式计算：</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价格分得分=（评标基准价/最终报价）×</w:t>
      </w:r>
      <w:r>
        <w:rPr>
          <w:rFonts w:hint="eastAsia" w:ascii="宋体" w:hAnsi="宋体" w:cstheme="minorEastAsia"/>
          <w:color w:val="auto"/>
          <w:spacing w:val="11"/>
          <w:sz w:val="24"/>
          <w:highlight w:val="none"/>
          <w:lang w:val="en-US" w:eastAsia="zh-CN"/>
        </w:rPr>
        <w:t>30</w:t>
      </w:r>
      <w:r>
        <w:rPr>
          <w:rFonts w:hint="eastAsia" w:ascii="宋体" w:hAnsi="宋体" w:cstheme="minorEastAsia"/>
          <w:color w:val="auto"/>
          <w:spacing w:val="11"/>
          <w:sz w:val="24"/>
          <w:highlight w:val="none"/>
        </w:rPr>
        <w:t>%×100</w:t>
      </w:r>
    </w:p>
    <w:p>
      <w:pPr>
        <w:snapToGrid w:val="0"/>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注:价格计算扣除（本项目专门面向中小企业采购，根据财库〔2020〕46号文件规定，不再适用价格扣除后参加评审。）</w:t>
      </w:r>
    </w:p>
    <w:p>
      <w:pPr>
        <w:spacing w:line="360" w:lineRule="auto"/>
        <w:ind w:firstLine="526" w:firstLineChars="200"/>
        <w:rPr>
          <w:rFonts w:ascii="宋体" w:hAnsi="宋体" w:cstheme="minorEastAsia"/>
          <w:b/>
          <w:bCs/>
          <w:color w:val="auto"/>
          <w:spacing w:val="11"/>
          <w:sz w:val="24"/>
          <w:highlight w:val="none"/>
        </w:rPr>
      </w:pPr>
      <w:r>
        <w:rPr>
          <w:rFonts w:hint="eastAsia" w:ascii="宋体" w:hAnsi="宋体" w:cstheme="minorEastAsia"/>
          <w:b/>
          <w:bCs/>
          <w:color w:val="auto"/>
          <w:spacing w:val="11"/>
          <w:sz w:val="24"/>
          <w:highlight w:val="none"/>
        </w:rPr>
        <w:t>2. 商务技术资信及其他（</w:t>
      </w:r>
      <w:r>
        <w:rPr>
          <w:rFonts w:hint="eastAsia" w:ascii="宋体" w:hAnsi="宋体" w:cstheme="minorEastAsia"/>
          <w:b/>
          <w:bCs/>
          <w:color w:val="auto"/>
          <w:spacing w:val="11"/>
          <w:sz w:val="24"/>
          <w:highlight w:val="none"/>
          <w:lang w:val="en-US" w:eastAsia="zh-CN"/>
        </w:rPr>
        <w:t>70</w:t>
      </w:r>
      <w:r>
        <w:rPr>
          <w:rFonts w:hint="eastAsia" w:ascii="宋体" w:hAnsi="宋体" w:cstheme="minorEastAsia"/>
          <w:b/>
          <w:bCs/>
          <w:color w:val="auto"/>
          <w:spacing w:val="11"/>
          <w:sz w:val="24"/>
          <w:highlight w:val="none"/>
        </w:rPr>
        <w:t>分）</w:t>
      </w:r>
    </w:p>
    <w:p>
      <w:pPr>
        <w:spacing w:line="360" w:lineRule="auto"/>
        <w:ind w:firstLine="524" w:firstLineChars="200"/>
        <w:rPr>
          <w:color w:val="auto"/>
          <w:highlight w:val="none"/>
        </w:rPr>
      </w:pPr>
      <w:r>
        <w:rPr>
          <w:rFonts w:hint="eastAsia" w:ascii="宋体" w:hAnsi="宋体" w:cstheme="minorEastAsia"/>
          <w:color w:val="auto"/>
          <w:spacing w:val="11"/>
          <w:sz w:val="24"/>
          <w:highlight w:val="none"/>
        </w:rPr>
        <w:t>磋商小组成员对各供应商的各项评分内容进行评审、独立打分，所有评审专家的评分总和的算术平均值为各供应商商务技术资信及其他得分最终得分（小数点后按四舍五入保留2位）。其中客观分须保持一致。</w:t>
      </w:r>
    </w:p>
    <w:tbl>
      <w:tblPr>
        <w:tblStyle w:val="5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548"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评审内容</w:t>
            </w:r>
          </w:p>
        </w:tc>
        <w:tc>
          <w:tcPr>
            <w:tcW w:w="6237"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评分标准</w:t>
            </w:r>
          </w:p>
        </w:tc>
        <w:tc>
          <w:tcPr>
            <w:tcW w:w="851"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7785" w:type="dxa"/>
            <w:gridSpan w:val="2"/>
            <w:vAlign w:val="center"/>
          </w:tcPr>
          <w:p>
            <w:pPr>
              <w:spacing w:line="360" w:lineRule="exact"/>
              <w:jc w:val="center"/>
              <w:rPr>
                <w:rFonts w:ascii="宋体" w:hAnsi="宋体"/>
                <w:b/>
                <w:color w:val="auto"/>
                <w:szCs w:val="21"/>
                <w:highlight w:val="none"/>
              </w:rPr>
            </w:pPr>
            <w:r>
              <w:rPr>
                <w:rFonts w:hint="eastAsia" w:ascii="宋体" w:hAnsi="宋体"/>
                <w:b/>
                <w:bCs/>
                <w:color w:val="auto"/>
                <w:szCs w:val="21"/>
                <w:highlight w:val="none"/>
              </w:rPr>
              <w:t>技术分</w:t>
            </w:r>
          </w:p>
        </w:tc>
        <w:tc>
          <w:tcPr>
            <w:tcW w:w="851" w:type="dxa"/>
            <w:vAlign w:val="center"/>
          </w:tcPr>
          <w:p>
            <w:pPr>
              <w:spacing w:line="360" w:lineRule="exact"/>
              <w:jc w:val="center"/>
              <w:rPr>
                <w:rFonts w:ascii="宋体" w:hAnsi="宋体"/>
                <w:b/>
                <w:color w:val="auto"/>
                <w:szCs w:val="21"/>
                <w:highlight w:val="none"/>
              </w:rPr>
            </w:pPr>
            <w:r>
              <w:rPr>
                <w:rFonts w:hint="eastAsia" w:ascii="宋体" w:hAnsi="宋体"/>
                <w:b/>
                <w:bCs/>
                <w:color w:val="auto"/>
                <w:szCs w:val="21"/>
                <w:highlight w:val="none"/>
                <w:lang w:val="en-US" w:eastAsia="zh-CN"/>
              </w:rPr>
              <w:t>57</w:t>
            </w:r>
            <w:r>
              <w:rPr>
                <w:rFonts w:hint="eastAsia" w:ascii="宋体" w:hAnsi="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48" w:type="dxa"/>
            <w:vAlign w:val="center"/>
          </w:tcPr>
          <w:p>
            <w:pPr>
              <w:tabs>
                <w:tab w:val="left" w:pos="1080"/>
              </w:tabs>
              <w:spacing w:line="360" w:lineRule="exact"/>
              <w:jc w:val="center"/>
              <w:rPr>
                <w:rFonts w:ascii="宋体" w:hAnsi="宋体"/>
                <w:color w:val="auto"/>
                <w:szCs w:val="21"/>
                <w:highlight w:val="none"/>
              </w:rPr>
            </w:pPr>
            <w:r>
              <w:rPr>
                <w:rFonts w:hint="eastAsia" w:ascii="宋体" w:hAnsi="宋体" w:cs="宋体"/>
                <w:color w:val="auto"/>
                <w:szCs w:val="21"/>
                <w:highlight w:val="none"/>
              </w:rPr>
              <w:t>对本项目难点、要点的问题剖析及针对性的</w:t>
            </w:r>
            <w:r>
              <w:rPr>
                <w:rFonts w:hint="eastAsia" w:hAnsi="宋体"/>
                <w:bCs/>
                <w:iCs/>
                <w:color w:val="auto"/>
                <w:szCs w:val="21"/>
                <w:highlight w:val="none"/>
              </w:rPr>
              <w:t>克服难点和要点技术措施</w:t>
            </w:r>
          </w:p>
        </w:tc>
        <w:tc>
          <w:tcPr>
            <w:tcW w:w="6237" w:type="dxa"/>
            <w:vAlign w:val="center"/>
          </w:tcPr>
          <w:p>
            <w:pPr>
              <w:widowControl/>
              <w:spacing w:line="300" w:lineRule="exact"/>
              <w:rPr>
                <w:rFonts w:hAnsi="宋体"/>
                <w:bCs/>
                <w:iCs/>
                <w:color w:val="auto"/>
                <w:szCs w:val="21"/>
                <w:highlight w:val="none"/>
              </w:rPr>
            </w:pPr>
            <w:r>
              <w:rPr>
                <w:rFonts w:hint="eastAsia" w:hAnsi="宋体"/>
                <w:bCs/>
                <w:iCs/>
                <w:color w:val="auto"/>
                <w:szCs w:val="21"/>
                <w:highlight w:val="none"/>
              </w:rPr>
              <w:t xml:space="preserve">1）本项目实施难点、要点等问题的剖析； </w:t>
            </w:r>
          </w:p>
          <w:p>
            <w:pPr>
              <w:widowControl/>
              <w:spacing w:line="300" w:lineRule="exact"/>
              <w:rPr>
                <w:rFonts w:hAnsi="宋体"/>
                <w:bCs/>
                <w:iCs/>
                <w:color w:val="auto"/>
                <w:szCs w:val="21"/>
                <w:highlight w:val="none"/>
              </w:rPr>
            </w:pPr>
            <w:r>
              <w:rPr>
                <w:rFonts w:hint="eastAsia" w:hAnsi="宋体"/>
                <w:bCs/>
                <w:iCs/>
                <w:color w:val="auto"/>
                <w:szCs w:val="21"/>
                <w:highlight w:val="none"/>
              </w:rPr>
              <w:t>分析清晰、研究到位，科学合理，针对性强的；</w:t>
            </w:r>
            <w:r>
              <w:rPr>
                <w:rFonts w:hint="eastAsia" w:hAnsi="宋体"/>
                <w:bCs/>
                <w:iCs/>
                <w:color w:val="auto"/>
                <w:szCs w:val="21"/>
                <w:highlight w:val="none"/>
                <w:lang w:val="en-US" w:eastAsia="zh-CN"/>
              </w:rPr>
              <w:t>7</w:t>
            </w:r>
            <w:r>
              <w:rPr>
                <w:rFonts w:hint="eastAsia" w:hAnsi="宋体"/>
                <w:bCs/>
                <w:iCs/>
                <w:color w:val="auto"/>
                <w:szCs w:val="21"/>
                <w:highlight w:val="none"/>
              </w:rPr>
              <w:t>-</w:t>
            </w:r>
            <w:r>
              <w:rPr>
                <w:rFonts w:hint="eastAsia" w:hAnsi="宋体"/>
                <w:bCs/>
                <w:iCs/>
                <w:color w:val="auto"/>
                <w:szCs w:val="21"/>
                <w:highlight w:val="none"/>
                <w:lang w:val="en-US" w:eastAsia="zh-CN"/>
              </w:rPr>
              <w:t>11</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分析较清晰的、针对性一般的；</w:t>
            </w:r>
            <w:r>
              <w:rPr>
                <w:rFonts w:hint="eastAsia" w:hAnsi="宋体"/>
                <w:bCs/>
                <w:iCs/>
                <w:color w:val="auto"/>
                <w:szCs w:val="21"/>
                <w:highlight w:val="none"/>
                <w:lang w:val="en-US" w:eastAsia="zh-CN"/>
              </w:rPr>
              <w:t>3</w:t>
            </w:r>
            <w:r>
              <w:rPr>
                <w:rFonts w:hint="eastAsia" w:hAnsi="宋体"/>
                <w:bCs/>
                <w:iCs/>
                <w:color w:val="auto"/>
                <w:szCs w:val="21"/>
                <w:highlight w:val="none"/>
              </w:rPr>
              <w:t>-</w:t>
            </w:r>
            <w:r>
              <w:rPr>
                <w:rFonts w:hint="eastAsia" w:hAnsi="宋体"/>
                <w:bCs/>
                <w:iCs/>
                <w:color w:val="auto"/>
                <w:szCs w:val="21"/>
                <w:highlight w:val="none"/>
                <w:lang w:val="en-US" w:eastAsia="zh-CN"/>
              </w:rPr>
              <w:t>7</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描述简单，完整性、针对性欠缺的；</w:t>
            </w:r>
            <w:r>
              <w:rPr>
                <w:rFonts w:hint="eastAsia" w:hAnsi="宋体"/>
                <w:bCs/>
                <w:iCs/>
                <w:color w:val="auto"/>
                <w:szCs w:val="21"/>
                <w:highlight w:val="none"/>
                <w:lang w:val="en-US" w:eastAsia="zh-CN"/>
              </w:rPr>
              <w:t>0</w:t>
            </w:r>
            <w:r>
              <w:rPr>
                <w:rFonts w:hint="eastAsia" w:hAnsi="宋体"/>
                <w:bCs/>
                <w:iCs/>
                <w:color w:val="auto"/>
                <w:szCs w:val="21"/>
                <w:highlight w:val="none"/>
              </w:rPr>
              <w:t>-</w:t>
            </w:r>
            <w:r>
              <w:rPr>
                <w:rFonts w:hint="eastAsia" w:hAnsi="宋体"/>
                <w:bCs/>
                <w:iCs/>
                <w:color w:val="auto"/>
                <w:szCs w:val="21"/>
                <w:highlight w:val="none"/>
                <w:lang w:val="en-US" w:eastAsia="zh-CN"/>
              </w:rPr>
              <w:t>3</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 xml:space="preserve">2）针对性的提出克服难点和要点技术措施； </w:t>
            </w:r>
          </w:p>
          <w:p>
            <w:pPr>
              <w:widowControl/>
              <w:spacing w:line="300" w:lineRule="exact"/>
              <w:rPr>
                <w:rFonts w:hAnsi="宋体"/>
                <w:bCs/>
                <w:iCs/>
                <w:color w:val="auto"/>
                <w:szCs w:val="21"/>
                <w:highlight w:val="none"/>
              </w:rPr>
            </w:pPr>
            <w:r>
              <w:rPr>
                <w:rFonts w:hint="eastAsia" w:hAnsi="宋体"/>
                <w:bCs/>
                <w:iCs/>
                <w:color w:val="auto"/>
                <w:szCs w:val="21"/>
                <w:highlight w:val="none"/>
              </w:rPr>
              <w:t>针对性强的；</w:t>
            </w:r>
            <w:r>
              <w:rPr>
                <w:rFonts w:hint="eastAsia" w:hAnsi="宋体"/>
                <w:bCs/>
                <w:iCs/>
                <w:color w:val="auto"/>
                <w:szCs w:val="21"/>
                <w:highlight w:val="none"/>
                <w:lang w:val="en-US" w:eastAsia="zh-CN"/>
              </w:rPr>
              <w:t>6</w:t>
            </w:r>
            <w:r>
              <w:rPr>
                <w:rFonts w:hint="eastAsia" w:hAnsi="宋体"/>
                <w:bCs/>
                <w:iCs/>
                <w:color w:val="auto"/>
                <w:szCs w:val="21"/>
                <w:highlight w:val="none"/>
              </w:rPr>
              <w:t>-</w:t>
            </w:r>
            <w:r>
              <w:rPr>
                <w:rFonts w:hint="eastAsia" w:hAnsi="宋体"/>
                <w:bCs/>
                <w:iCs/>
                <w:color w:val="auto"/>
                <w:szCs w:val="21"/>
                <w:highlight w:val="none"/>
                <w:lang w:val="en-US" w:eastAsia="zh-CN"/>
              </w:rPr>
              <w:t>10</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针对性一般的；</w:t>
            </w:r>
            <w:r>
              <w:rPr>
                <w:rFonts w:hint="eastAsia" w:hAnsi="宋体"/>
                <w:bCs/>
                <w:iCs/>
                <w:color w:val="auto"/>
                <w:szCs w:val="21"/>
                <w:highlight w:val="none"/>
                <w:lang w:val="en-US" w:eastAsia="zh-CN"/>
              </w:rPr>
              <w:t>3</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tabs>
                <w:tab w:val="left" w:pos="1080"/>
              </w:tabs>
              <w:spacing w:line="360" w:lineRule="exact"/>
              <w:rPr>
                <w:rFonts w:ascii="宋体" w:hAnsi="宋体"/>
                <w:color w:val="auto"/>
                <w:szCs w:val="21"/>
                <w:highlight w:val="none"/>
              </w:rPr>
            </w:pPr>
            <w:r>
              <w:rPr>
                <w:rFonts w:hint="eastAsia" w:hAnsi="宋体"/>
                <w:bCs/>
                <w:iCs/>
                <w:color w:val="auto"/>
                <w:szCs w:val="21"/>
                <w:highlight w:val="none"/>
              </w:rPr>
              <w:t>针对性欠缺的；0-</w:t>
            </w:r>
            <w:r>
              <w:rPr>
                <w:rFonts w:hint="eastAsia" w:hAnsi="宋体"/>
                <w:bCs/>
                <w:iCs/>
                <w:color w:val="auto"/>
                <w:szCs w:val="21"/>
                <w:highlight w:val="none"/>
                <w:lang w:val="en-US" w:eastAsia="zh-CN"/>
              </w:rPr>
              <w:t>3</w:t>
            </w:r>
            <w:r>
              <w:rPr>
                <w:rFonts w:hint="eastAsia" w:hAnsi="宋体"/>
                <w:bCs/>
                <w:iCs/>
                <w:color w:val="auto"/>
                <w:szCs w:val="21"/>
                <w:highlight w:val="none"/>
              </w:rPr>
              <w:t>分</w:t>
            </w:r>
          </w:p>
        </w:tc>
        <w:tc>
          <w:tcPr>
            <w:tcW w:w="851" w:type="dxa"/>
            <w:vAlign w:val="center"/>
          </w:tcPr>
          <w:p>
            <w:pPr>
              <w:tabs>
                <w:tab w:val="left" w:pos="1080"/>
              </w:tabs>
              <w:spacing w:line="360" w:lineRule="exact"/>
              <w:ind w:left="88" w:hanging="88" w:hangingChars="42"/>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lang w:val="en-US" w:eastAsia="zh-CN"/>
              </w:rPr>
              <w:t>21</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548" w:type="dxa"/>
            <w:vAlign w:val="center"/>
          </w:tcPr>
          <w:p>
            <w:pPr>
              <w:spacing w:line="360" w:lineRule="auto"/>
              <w:ind w:right="-21" w:rightChars="-10"/>
              <w:jc w:val="left"/>
              <w:rPr>
                <w:rFonts w:ascii="宋体" w:hAnsi="宋体"/>
                <w:color w:val="auto"/>
                <w:szCs w:val="21"/>
                <w:highlight w:val="none"/>
              </w:rPr>
            </w:pPr>
          </w:p>
          <w:p>
            <w:pPr>
              <w:spacing w:line="360" w:lineRule="auto"/>
              <w:ind w:right="-21" w:rightChars="-10"/>
              <w:jc w:val="left"/>
              <w:rPr>
                <w:rFonts w:ascii="宋体" w:hAnsi="宋体"/>
                <w:color w:val="auto"/>
                <w:szCs w:val="21"/>
                <w:highlight w:val="none"/>
              </w:rPr>
            </w:pPr>
            <w:r>
              <w:rPr>
                <w:rFonts w:hint="eastAsia" w:ascii="宋体" w:hAnsi="宋体"/>
                <w:color w:val="auto"/>
                <w:szCs w:val="21"/>
                <w:highlight w:val="none"/>
              </w:rPr>
              <w:t>针对各类零星维修工程的特点和施工环境、特殊区域环境条件下组织施工的技术方案和措施</w:t>
            </w:r>
          </w:p>
          <w:p>
            <w:pPr>
              <w:tabs>
                <w:tab w:val="left" w:pos="1080"/>
              </w:tabs>
              <w:spacing w:line="360" w:lineRule="exact"/>
              <w:jc w:val="left"/>
              <w:rPr>
                <w:rFonts w:ascii="宋体" w:hAnsi="宋体"/>
                <w:color w:val="auto"/>
                <w:szCs w:val="21"/>
                <w:highlight w:val="none"/>
              </w:rPr>
            </w:pPr>
          </w:p>
        </w:tc>
        <w:tc>
          <w:tcPr>
            <w:tcW w:w="6237" w:type="dxa"/>
            <w:vAlign w:val="center"/>
          </w:tcPr>
          <w:p>
            <w:pPr>
              <w:widowControl/>
              <w:spacing w:line="300" w:lineRule="exact"/>
              <w:rPr>
                <w:rFonts w:hAnsi="宋体"/>
                <w:bCs/>
                <w:iCs/>
                <w:color w:val="auto"/>
                <w:szCs w:val="21"/>
                <w:highlight w:val="none"/>
              </w:rPr>
            </w:pPr>
            <w:r>
              <w:rPr>
                <w:rFonts w:hint="eastAsia" w:hAnsi="宋体"/>
                <w:bCs/>
                <w:iCs/>
                <w:color w:val="auto"/>
                <w:szCs w:val="21"/>
                <w:highlight w:val="none"/>
              </w:rPr>
              <w:t>1）本项目的施工技术措施；</w:t>
            </w:r>
          </w:p>
          <w:p>
            <w:pPr>
              <w:widowControl/>
              <w:spacing w:line="300" w:lineRule="exact"/>
              <w:rPr>
                <w:rFonts w:hAnsi="宋体"/>
                <w:bCs/>
                <w:iCs/>
                <w:color w:val="auto"/>
                <w:szCs w:val="21"/>
                <w:highlight w:val="none"/>
              </w:rPr>
            </w:pPr>
            <w:r>
              <w:rPr>
                <w:rFonts w:hint="eastAsia" w:hAnsi="宋体"/>
                <w:bCs/>
                <w:iCs/>
                <w:color w:val="auto"/>
                <w:szCs w:val="21"/>
                <w:highlight w:val="none"/>
              </w:rPr>
              <w:t>符合本项目需求且科学合理，针对性强的；</w:t>
            </w:r>
            <w:r>
              <w:rPr>
                <w:rFonts w:hint="eastAsia" w:hAnsi="宋体"/>
                <w:bCs/>
                <w:iCs/>
                <w:color w:val="auto"/>
                <w:szCs w:val="21"/>
                <w:highlight w:val="none"/>
                <w:lang w:val="en-US" w:eastAsia="zh-CN"/>
              </w:rPr>
              <w:t>4</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基本符合本项目需求，但针对性一般的；</w:t>
            </w:r>
            <w:r>
              <w:rPr>
                <w:rFonts w:hint="eastAsia" w:hAnsi="宋体"/>
                <w:bCs/>
                <w:iCs/>
                <w:color w:val="auto"/>
                <w:szCs w:val="21"/>
                <w:highlight w:val="none"/>
                <w:lang w:val="en-US" w:eastAsia="zh-CN"/>
              </w:rPr>
              <w:t>2</w:t>
            </w:r>
            <w:r>
              <w:rPr>
                <w:rFonts w:hint="eastAsia" w:hAnsi="宋体"/>
                <w:bCs/>
                <w:iCs/>
                <w:color w:val="auto"/>
                <w:szCs w:val="21"/>
                <w:highlight w:val="none"/>
              </w:rPr>
              <w:t>-</w:t>
            </w:r>
            <w:r>
              <w:rPr>
                <w:rFonts w:hint="eastAsia" w:hAnsi="宋体"/>
                <w:bCs/>
                <w:iCs/>
                <w:color w:val="auto"/>
                <w:szCs w:val="21"/>
                <w:highlight w:val="none"/>
                <w:lang w:val="en-US" w:eastAsia="zh-CN"/>
              </w:rPr>
              <w:t>4</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描述简单，完整性、针对性欠缺的；0-</w:t>
            </w:r>
            <w:r>
              <w:rPr>
                <w:rFonts w:hint="eastAsia" w:hAnsi="宋体"/>
                <w:bCs/>
                <w:iCs/>
                <w:color w:val="auto"/>
                <w:szCs w:val="21"/>
                <w:highlight w:val="none"/>
                <w:lang w:val="en-US" w:eastAsia="zh-CN"/>
              </w:rPr>
              <w:t>2</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2）本项目的安全生产措施；</w:t>
            </w:r>
          </w:p>
          <w:p>
            <w:pPr>
              <w:widowControl/>
              <w:spacing w:line="300" w:lineRule="exact"/>
              <w:rPr>
                <w:rFonts w:hAnsi="宋体"/>
                <w:bCs/>
                <w:iCs/>
                <w:color w:val="auto"/>
                <w:szCs w:val="21"/>
                <w:highlight w:val="none"/>
              </w:rPr>
            </w:pPr>
            <w:r>
              <w:rPr>
                <w:rFonts w:hint="eastAsia" w:hAnsi="宋体"/>
                <w:bCs/>
                <w:iCs/>
                <w:color w:val="auto"/>
                <w:szCs w:val="21"/>
                <w:highlight w:val="none"/>
              </w:rPr>
              <w:t>符合本项目需求且科学合理，针对性强的；</w:t>
            </w:r>
            <w:r>
              <w:rPr>
                <w:rFonts w:hint="eastAsia" w:hAnsi="宋体"/>
                <w:bCs/>
                <w:iCs/>
                <w:color w:val="auto"/>
                <w:szCs w:val="21"/>
                <w:highlight w:val="none"/>
                <w:lang w:val="en-US" w:eastAsia="zh-CN"/>
              </w:rPr>
              <w:t>4</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基本符合本项目需求，但针对性一般的；</w:t>
            </w:r>
            <w:r>
              <w:rPr>
                <w:rFonts w:hint="eastAsia" w:hAnsi="宋体"/>
                <w:bCs/>
                <w:iCs/>
                <w:color w:val="auto"/>
                <w:szCs w:val="21"/>
                <w:highlight w:val="none"/>
                <w:lang w:val="en-US" w:eastAsia="zh-CN"/>
              </w:rPr>
              <w:t>2</w:t>
            </w:r>
            <w:r>
              <w:rPr>
                <w:rFonts w:hint="eastAsia" w:hAnsi="宋体"/>
                <w:bCs/>
                <w:iCs/>
                <w:color w:val="auto"/>
                <w:szCs w:val="21"/>
                <w:highlight w:val="none"/>
              </w:rPr>
              <w:t>-</w:t>
            </w:r>
            <w:r>
              <w:rPr>
                <w:rFonts w:hint="eastAsia" w:hAnsi="宋体"/>
                <w:bCs/>
                <w:iCs/>
                <w:color w:val="auto"/>
                <w:szCs w:val="21"/>
                <w:highlight w:val="none"/>
                <w:lang w:val="en-US" w:eastAsia="zh-CN"/>
              </w:rPr>
              <w:t>4</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描述简单，完整性、针对性欠缺的；0-</w:t>
            </w:r>
            <w:r>
              <w:rPr>
                <w:rFonts w:hint="eastAsia" w:hAnsi="宋体"/>
                <w:bCs/>
                <w:iCs/>
                <w:color w:val="auto"/>
                <w:szCs w:val="21"/>
                <w:highlight w:val="none"/>
                <w:lang w:val="en-US" w:eastAsia="zh-CN"/>
              </w:rPr>
              <w:t>2</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 xml:space="preserve">3）项目的工作安排、时间安排和分工计划； </w:t>
            </w:r>
          </w:p>
          <w:p>
            <w:pPr>
              <w:widowControl/>
              <w:spacing w:line="300" w:lineRule="exact"/>
              <w:rPr>
                <w:rFonts w:hAnsi="宋体"/>
                <w:bCs/>
                <w:iCs/>
                <w:color w:val="auto"/>
                <w:szCs w:val="21"/>
                <w:highlight w:val="none"/>
              </w:rPr>
            </w:pPr>
            <w:r>
              <w:rPr>
                <w:rFonts w:hint="eastAsia" w:hAnsi="宋体"/>
                <w:bCs/>
                <w:iCs/>
                <w:color w:val="auto"/>
                <w:szCs w:val="21"/>
                <w:highlight w:val="none"/>
              </w:rPr>
              <w:t>符合本项目需求的；</w:t>
            </w:r>
            <w:r>
              <w:rPr>
                <w:rFonts w:hint="eastAsia" w:hAnsi="宋体"/>
                <w:bCs/>
                <w:iCs/>
                <w:color w:val="auto"/>
                <w:szCs w:val="21"/>
                <w:highlight w:val="none"/>
                <w:lang w:val="en-US" w:eastAsia="zh-CN"/>
              </w:rPr>
              <w:t>4</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基本符合本项目需求的；</w:t>
            </w:r>
            <w:r>
              <w:rPr>
                <w:rFonts w:hint="eastAsia" w:hAnsi="宋体"/>
                <w:bCs/>
                <w:iCs/>
                <w:color w:val="auto"/>
                <w:szCs w:val="21"/>
                <w:highlight w:val="none"/>
                <w:lang w:val="en-US" w:eastAsia="zh-CN"/>
              </w:rPr>
              <w:t>2</w:t>
            </w:r>
            <w:r>
              <w:rPr>
                <w:rFonts w:hint="eastAsia" w:hAnsi="宋体"/>
                <w:bCs/>
                <w:iCs/>
                <w:color w:val="auto"/>
                <w:szCs w:val="21"/>
                <w:highlight w:val="none"/>
              </w:rPr>
              <w:t>-</w:t>
            </w:r>
            <w:r>
              <w:rPr>
                <w:rFonts w:hint="eastAsia" w:hAnsi="宋体"/>
                <w:bCs/>
                <w:iCs/>
                <w:color w:val="auto"/>
                <w:szCs w:val="21"/>
                <w:highlight w:val="none"/>
                <w:lang w:val="en-US" w:eastAsia="zh-CN"/>
              </w:rPr>
              <w:t>4</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描述简单，安排分工不合理的；0-</w:t>
            </w:r>
            <w:r>
              <w:rPr>
                <w:rFonts w:hint="eastAsia" w:hAnsi="宋体"/>
                <w:bCs/>
                <w:iCs/>
                <w:color w:val="auto"/>
                <w:szCs w:val="21"/>
                <w:highlight w:val="none"/>
                <w:lang w:val="en-US" w:eastAsia="zh-CN"/>
              </w:rPr>
              <w:t>2</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 xml:space="preserve">4）拟投入的作业人员、作业车辆、设备、耗材等所投入的数量、概况及力度； </w:t>
            </w:r>
          </w:p>
          <w:p>
            <w:pPr>
              <w:widowControl/>
              <w:spacing w:line="300" w:lineRule="exact"/>
              <w:rPr>
                <w:rFonts w:hAnsi="宋体"/>
                <w:bCs/>
                <w:iCs/>
                <w:color w:val="auto"/>
                <w:szCs w:val="21"/>
                <w:highlight w:val="none"/>
              </w:rPr>
            </w:pPr>
            <w:r>
              <w:rPr>
                <w:rFonts w:hint="eastAsia" w:hAnsi="宋体"/>
                <w:bCs/>
                <w:iCs/>
                <w:color w:val="auto"/>
                <w:szCs w:val="21"/>
                <w:highlight w:val="none"/>
              </w:rPr>
              <w:t>符合本项目需求的；</w:t>
            </w:r>
            <w:r>
              <w:rPr>
                <w:rFonts w:hint="eastAsia" w:hAnsi="宋体"/>
                <w:bCs/>
                <w:iCs/>
                <w:color w:val="auto"/>
                <w:szCs w:val="21"/>
                <w:highlight w:val="none"/>
                <w:lang w:val="en-US" w:eastAsia="zh-CN"/>
              </w:rPr>
              <w:t>4</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基本符合本项目需求的；</w:t>
            </w:r>
            <w:r>
              <w:rPr>
                <w:rFonts w:hint="eastAsia" w:hAnsi="宋体"/>
                <w:bCs/>
                <w:iCs/>
                <w:color w:val="auto"/>
                <w:szCs w:val="21"/>
                <w:highlight w:val="none"/>
                <w:lang w:val="en-US" w:eastAsia="zh-CN"/>
              </w:rPr>
              <w:t>2</w:t>
            </w:r>
            <w:r>
              <w:rPr>
                <w:rFonts w:hint="eastAsia" w:hAnsi="宋体"/>
                <w:bCs/>
                <w:iCs/>
                <w:color w:val="auto"/>
                <w:szCs w:val="21"/>
                <w:highlight w:val="none"/>
              </w:rPr>
              <w:t>-</w:t>
            </w:r>
            <w:r>
              <w:rPr>
                <w:rFonts w:hint="eastAsia" w:hAnsi="宋体"/>
                <w:bCs/>
                <w:iCs/>
                <w:color w:val="auto"/>
                <w:szCs w:val="21"/>
                <w:highlight w:val="none"/>
                <w:lang w:val="en-US" w:eastAsia="zh-CN"/>
              </w:rPr>
              <w:t>4</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描述简单，存在明显不足的；0-</w:t>
            </w:r>
            <w:r>
              <w:rPr>
                <w:rFonts w:hint="eastAsia" w:hAnsi="宋体"/>
                <w:bCs/>
                <w:iCs/>
                <w:color w:val="auto"/>
                <w:szCs w:val="21"/>
                <w:highlight w:val="none"/>
                <w:lang w:val="en-US" w:eastAsia="zh-CN"/>
              </w:rPr>
              <w:t>2</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5）本项目实施的质量控制手段和保证措施；</w:t>
            </w:r>
          </w:p>
          <w:p>
            <w:pPr>
              <w:widowControl/>
              <w:spacing w:line="300" w:lineRule="exact"/>
              <w:rPr>
                <w:rFonts w:hAnsi="宋体"/>
                <w:bCs/>
                <w:iCs/>
                <w:color w:val="auto"/>
                <w:szCs w:val="21"/>
                <w:highlight w:val="none"/>
              </w:rPr>
            </w:pPr>
            <w:r>
              <w:rPr>
                <w:rFonts w:hint="eastAsia" w:hAnsi="宋体"/>
                <w:bCs/>
                <w:iCs/>
                <w:color w:val="auto"/>
                <w:szCs w:val="21"/>
                <w:highlight w:val="none"/>
              </w:rPr>
              <w:t>符合本项目需求且科学合理，针对性强的；</w:t>
            </w:r>
            <w:r>
              <w:rPr>
                <w:rFonts w:hint="eastAsia" w:hAnsi="宋体"/>
                <w:bCs/>
                <w:iCs/>
                <w:color w:val="auto"/>
                <w:szCs w:val="21"/>
                <w:highlight w:val="none"/>
                <w:lang w:val="en-US" w:eastAsia="zh-CN"/>
              </w:rPr>
              <w:t>4</w:t>
            </w:r>
            <w:r>
              <w:rPr>
                <w:rFonts w:hint="eastAsia" w:hAnsi="宋体"/>
                <w:bCs/>
                <w:iCs/>
                <w:color w:val="auto"/>
                <w:szCs w:val="21"/>
                <w:highlight w:val="none"/>
              </w:rPr>
              <w:t>-</w:t>
            </w:r>
            <w:r>
              <w:rPr>
                <w:rFonts w:hint="eastAsia" w:hAnsi="宋体"/>
                <w:bCs/>
                <w:iCs/>
                <w:color w:val="auto"/>
                <w:szCs w:val="21"/>
                <w:highlight w:val="none"/>
                <w:lang w:val="en-US" w:eastAsia="zh-CN"/>
              </w:rPr>
              <w:t>6</w:t>
            </w:r>
            <w:r>
              <w:rPr>
                <w:rFonts w:hint="eastAsia" w:hAnsi="宋体"/>
                <w:bCs/>
                <w:iCs/>
                <w:color w:val="auto"/>
                <w:szCs w:val="21"/>
                <w:highlight w:val="none"/>
              </w:rPr>
              <w:t>分</w:t>
            </w:r>
          </w:p>
          <w:p>
            <w:pPr>
              <w:widowControl/>
              <w:spacing w:line="300" w:lineRule="exact"/>
              <w:rPr>
                <w:rFonts w:hAnsi="宋体"/>
                <w:bCs/>
                <w:iCs/>
                <w:color w:val="auto"/>
                <w:szCs w:val="21"/>
                <w:highlight w:val="none"/>
              </w:rPr>
            </w:pPr>
            <w:r>
              <w:rPr>
                <w:rFonts w:hint="eastAsia" w:hAnsi="宋体"/>
                <w:bCs/>
                <w:iCs/>
                <w:color w:val="auto"/>
                <w:szCs w:val="21"/>
                <w:highlight w:val="none"/>
              </w:rPr>
              <w:t>基本符合本项目需求，但针对性一般的；</w:t>
            </w:r>
            <w:r>
              <w:rPr>
                <w:rFonts w:hint="eastAsia" w:hAnsi="宋体"/>
                <w:bCs/>
                <w:iCs/>
                <w:color w:val="auto"/>
                <w:szCs w:val="21"/>
                <w:highlight w:val="none"/>
                <w:lang w:val="en-US" w:eastAsia="zh-CN"/>
              </w:rPr>
              <w:t>2</w:t>
            </w:r>
            <w:r>
              <w:rPr>
                <w:rFonts w:hint="eastAsia" w:hAnsi="宋体"/>
                <w:bCs/>
                <w:iCs/>
                <w:color w:val="auto"/>
                <w:szCs w:val="21"/>
                <w:highlight w:val="none"/>
              </w:rPr>
              <w:t>-</w:t>
            </w:r>
            <w:r>
              <w:rPr>
                <w:rFonts w:hint="eastAsia" w:hAnsi="宋体"/>
                <w:bCs/>
                <w:iCs/>
                <w:color w:val="auto"/>
                <w:szCs w:val="21"/>
                <w:highlight w:val="none"/>
                <w:lang w:val="en-US" w:eastAsia="zh-CN"/>
              </w:rPr>
              <w:t>4</w:t>
            </w:r>
            <w:r>
              <w:rPr>
                <w:rFonts w:hint="eastAsia" w:hAnsi="宋体"/>
                <w:bCs/>
                <w:iCs/>
                <w:color w:val="auto"/>
                <w:szCs w:val="21"/>
                <w:highlight w:val="none"/>
              </w:rPr>
              <w:t>分</w:t>
            </w:r>
          </w:p>
          <w:p>
            <w:pPr>
              <w:spacing w:line="360" w:lineRule="auto"/>
              <w:ind w:right="-21" w:rightChars="-10"/>
              <w:jc w:val="left"/>
              <w:rPr>
                <w:rFonts w:ascii="宋体" w:hAnsi="宋体"/>
                <w:color w:val="auto"/>
                <w:szCs w:val="21"/>
                <w:highlight w:val="none"/>
              </w:rPr>
            </w:pPr>
            <w:r>
              <w:rPr>
                <w:rFonts w:hint="eastAsia" w:hAnsi="宋体"/>
                <w:bCs/>
                <w:iCs/>
                <w:color w:val="auto"/>
                <w:szCs w:val="21"/>
                <w:highlight w:val="none"/>
              </w:rPr>
              <w:t>描述简单，完整性、针对性欠缺的；0-</w:t>
            </w:r>
            <w:r>
              <w:rPr>
                <w:rFonts w:hint="eastAsia" w:hAnsi="宋体"/>
                <w:bCs/>
                <w:iCs/>
                <w:color w:val="auto"/>
                <w:szCs w:val="21"/>
                <w:highlight w:val="none"/>
                <w:lang w:val="en-US" w:eastAsia="zh-CN"/>
              </w:rPr>
              <w:t>2</w:t>
            </w:r>
            <w:r>
              <w:rPr>
                <w:rFonts w:hint="eastAsia" w:hAnsi="宋体"/>
                <w:bCs/>
                <w:iCs/>
                <w:color w:val="auto"/>
                <w:szCs w:val="21"/>
                <w:highlight w:val="none"/>
              </w:rPr>
              <w:t>分</w:t>
            </w:r>
          </w:p>
        </w:tc>
        <w:tc>
          <w:tcPr>
            <w:tcW w:w="851" w:type="dxa"/>
            <w:vAlign w:val="center"/>
          </w:tcPr>
          <w:p>
            <w:pPr>
              <w:tabs>
                <w:tab w:val="left" w:pos="1080"/>
              </w:tabs>
              <w:spacing w:line="360" w:lineRule="exact"/>
              <w:ind w:left="88" w:hanging="88" w:hangingChars="42"/>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548" w:type="dxa"/>
            <w:vAlign w:val="center"/>
          </w:tcPr>
          <w:p>
            <w:pPr>
              <w:tabs>
                <w:tab w:val="left" w:pos="1080"/>
              </w:tabs>
              <w:spacing w:line="360" w:lineRule="exact"/>
              <w:jc w:val="center"/>
              <w:rPr>
                <w:rFonts w:ascii="宋体" w:hAnsi="宋体"/>
                <w:color w:val="auto"/>
                <w:szCs w:val="21"/>
                <w:highlight w:val="none"/>
              </w:rPr>
            </w:pPr>
            <w:r>
              <w:rPr>
                <w:rFonts w:hint="eastAsia" w:ascii="宋体" w:hAnsi="宋体"/>
                <w:color w:val="auto"/>
                <w:szCs w:val="21"/>
                <w:highlight w:val="none"/>
              </w:rPr>
              <w:t>安全文明施工措施</w:t>
            </w:r>
          </w:p>
        </w:tc>
        <w:tc>
          <w:tcPr>
            <w:tcW w:w="6237" w:type="dxa"/>
            <w:vAlign w:val="center"/>
          </w:tcPr>
          <w:p>
            <w:pPr>
              <w:tabs>
                <w:tab w:val="left" w:pos="1080"/>
              </w:tabs>
              <w:spacing w:line="360" w:lineRule="exact"/>
              <w:rPr>
                <w:rFonts w:ascii="宋体" w:hAnsi="宋体"/>
                <w:color w:val="auto"/>
                <w:szCs w:val="21"/>
                <w:highlight w:val="none"/>
              </w:rPr>
            </w:pPr>
            <w:r>
              <w:rPr>
                <w:rFonts w:hint="eastAsia" w:ascii="宋体" w:hAnsi="宋体"/>
                <w:color w:val="auto"/>
                <w:szCs w:val="21"/>
                <w:highlight w:val="none"/>
              </w:rPr>
              <w:t>1）安全文明施工措施全面、合理、到位的得</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tabs>
                <w:tab w:val="left" w:pos="1080"/>
              </w:tabs>
              <w:spacing w:line="360" w:lineRule="exact"/>
              <w:rPr>
                <w:rFonts w:ascii="宋体" w:hAnsi="宋体"/>
                <w:color w:val="auto"/>
                <w:szCs w:val="21"/>
                <w:highlight w:val="none"/>
              </w:rPr>
            </w:pPr>
            <w:r>
              <w:rPr>
                <w:rFonts w:hint="eastAsia" w:ascii="宋体" w:hAnsi="宋体"/>
                <w:color w:val="auto"/>
                <w:szCs w:val="21"/>
                <w:highlight w:val="none"/>
              </w:rPr>
              <w:t>2）安全文明施工措施基本全面可行的得</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tabs>
                <w:tab w:val="left" w:pos="1080"/>
              </w:tabs>
              <w:spacing w:line="360" w:lineRule="exact"/>
              <w:rPr>
                <w:rFonts w:ascii="宋体" w:hAnsi="宋体"/>
                <w:color w:val="auto"/>
                <w:szCs w:val="21"/>
                <w:highlight w:val="none"/>
              </w:rPr>
            </w:pPr>
            <w:r>
              <w:rPr>
                <w:rFonts w:hint="eastAsia" w:ascii="宋体" w:hAnsi="宋体"/>
                <w:color w:val="auto"/>
                <w:szCs w:val="21"/>
                <w:highlight w:val="none"/>
              </w:rPr>
              <w:t>3）安全文明施工措施针对性差得0-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851" w:type="dxa"/>
            <w:vAlign w:val="center"/>
          </w:tcPr>
          <w:p>
            <w:pPr>
              <w:tabs>
                <w:tab w:val="left" w:pos="1080"/>
              </w:tabs>
              <w:spacing w:line="360" w:lineRule="exact"/>
              <w:ind w:left="88" w:hanging="88" w:hangingChars="42"/>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0" w:type="dxa"/>
            <w:vAlign w:val="center"/>
          </w:tcPr>
          <w:p>
            <w:pPr>
              <w:spacing w:line="360" w:lineRule="exact"/>
              <w:jc w:val="center"/>
              <w:rPr>
                <w:rFonts w:hint="eastAsia" w:ascii="宋体" w:hAnsi="宋体"/>
                <w:color w:val="auto"/>
                <w:szCs w:val="21"/>
                <w:highlight w:val="none"/>
              </w:rPr>
            </w:pPr>
            <w:r>
              <w:rPr>
                <w:rFonts w:hint="eastAsia" w:ascii="宋体" w:hAnsi="宋体"/>
                <w:b/>
                <w:color w:val="auto"/>
                <w:szCs w:val="21"/>
                <w:highlight w:val="none"/>
              </w:rPr>
              <w:t>二</w:t>
            </w:r>
          </w:p>
        </w:tc>
        <w:tc>
          <w:tcPr>
            <w:tcW w:w="7785" w:type="dxa"/>
            <w:gridSpan w:val="2"/>
            <w:vAlign w:val="center"/>
          </w:tcPr>
          <w:p>
            <w:pPr>
              <w:spacing w:line="360" w:lineRule="exact"/>
              <w:jc w:val="center"/>
              <w:rPr>
                <w:rFonts w:hint="eastAsia" w:ascii="宋体" w:hAnsi="宋体"/>
                <w:color w:val="auto"/>
                <w:szCs w:val="21"/>
                <w:highlight w:val="none"/>
              </w:rPr>
            </w:pPr>
            <w:r>
              <w:rPr>
                <w:rFonts w:hint="eastAsia" w:ascii="宋体" w:hAnsi="宋体"/>
                <w:b/>
                <w:color w:val="auto"/>
                <w:szCs w:val="21"/>
                <w:highlight w:val="none"/>
              </w:rPr>
              <w:t>其他</w:t>
            </w:r>
          </w:p>
        </w:tc>
        <w:tc>
          <w:tcPr>
            <w:tcW w:w="851" w:type="dxa"/>
            <w:vAlign w:val="center"/>
          </w:tcPr>
          <w:p>
            <w:pPr>
              <w:spacing w:line="360" w:lineRule="exact"/>
              <w:jc w:val="center"/>
              <w:rPr>
                <w:rFonts w:hint="default" w:ascii="宋体" w:hAnsi="宋体" w:eastAsia="宋体"/>
                <w:color w:val="auto"/>
                <w:szCs w:val="21"/>
                <w:highlight w:val="none"/>
                <w:lang w:val="en-US" w:eastAsia="zh-CN"/>
              </w:rPr>
            </w:pPr>
            <w:r>
              <w:rPr>
                <w:rFonts w:hint="eastAsia" w:ascii="宋体" w:hAnsi="宋体"/>
                <w:b/>
                <w:color w:val="auto"/>
                <w:szCs w:val="21"/>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720" w:type="dxa"/>
            <w:vAlign w:val="center"/>
          </w:tcPr>
          <w:p>
            <w:pPr>
              <w:spacing w:line="36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1</w:t>
            </w:r>
          </w:p>
        </w:tc>
        <w:tc>
          <w:tcPr>
            <w:tcW w:w="1548" w:type="dxa"/>
            <w:vAlign w:val="center"/>
          </w:tcPr>
          <w:p>
            <w:pPr>
              <w:widowControl/>
              <w:spacing w:line="300" w:lineRule="exact"/>
              <w:jc w:val="center"/>
              <w:rPr>
                <w:rFonts w:hint="eastAsia" w:ascii="宋体" w:hAnsi="宋体"/>
                <w:b/>
                <w:color w:val="auto"/>
                <w:szCs w:val="21"/>
                <w:highlight w:val="none"/>
              </w:rPr>
            </w:pPr>
            <w:r>
              <w:rPr>
                <w:rFonts w:hint="eastAsia" w:ascii="宋体" w:hAnsi="宋体" w:cs="宋体"/>
                <w:color w:val="auto"/>
                <w:szCs w:val="21"/>
                <w:highlight w:val="none"/>
              </w:rPr>
              <w:t>服务响应时间</w:t>
            </w:r>
          </w:p>
        </w:tc>
        <w:tc>
          <w:tcPr>
            <w:tcW w:w="6237" w:type="dxa"/>
            <w:vAlign w:val="center"/>
          </w:tcPr>
          <w:p>
            <w:pPr>
              <w:widowControl/>
              <w:spacing w:line="300" w:lineRule="exact"/>
              <w:rPr>
                <w:rFonts w:hint="eastAsia" w:ascii="宋体" w:hAnsi="宋体"/>
                <w:b/>
                <w:color w:val="auto"/>
                <w:szCs w:val="21"/>
                <w:highlight w:val="none"/>
              </w:rPr>
            </w:pPr>
            <w:r>
              <w:rPr>
                <w:rFonts w:hint="eastAsia" w:ascii="宋体" w:hAnsi="宋体"/>
                <w:bCs/>
                <w:color w:val="auto"/>
                <w:szCs w:val="21"/>
                <w:highlight w:val="none"/>
              </w:rPr>
              <w:t>根据供应商承诺的现场响应时间评定，</w:t>
            </w:r>
            <w:r>
              <w:rPr>
                <w:rFonts w:hint="eastAsia" w:ascii="宋体" w:hAnsi="宋体"/>
                <w:bCs/>
                <w:color w:val="auto"/>
                <w:szCs w:val="21"/>
                <w:highlight w:val="none"/>
                <w:lang w:val="en-US" w:eastAsia="zh-CN"/>
              </w:rPr>
              <w:t>3</w:t>
            </w:r>
            <w:r>
              <w:rPr>
                <w:rFonts w:hint="eastAsia" w:ascii="宋体" w:hAnsi="宋体"/>
                <w:bCs/>
                <w:color w:val="auto"/>
                <w:szCs w:val="21"/>
                <w:highlight w:val="none"/>
              </w:rPr>
              <w:t>小时内响应的得</w:t>
            </w:r>
            <w:r>
              <w:rPr>
                <w:rFonts w:hint="eastAsia" w:ascii="宋体" w:hAnsi="宋体"/>
                <w:bCs/>
                <w:color w:val="auto"/>
                <w:szCs w:val="21"/>
                <w:highlight w:val="none"/>
                <w:lang w:val="en-US" w:eastAsia="zh-CN"/>
              </w:rPr>
              <w:t>2</w:t>
            </w:r>
            <w:r>
              <w:rPr>
                <w:rFonts w:hint="eastAsia" w:ascii="宋体" w:hAnsi="宋体"/>
                <w:bCs/>
                <w:color w:val="auto"/>
                <w:szCs w:val="21"/>
                <w:highlight w:val="none"/>
              </w:rPr>
              <w:t>分，每减少半个小时的加</w:t>
            </w:r>
            <w:r>
              <w:rPr>
                <w:rFonts w:hint="eastAsia" w:ascii="宋体" w:hAnsi="宋体"/>
                <w:bCs/>
                <w:color w:val="auto"/>
                <w:szCs w:val="21"/>
                <w:highlight w:val="none"/>
                <w:lang w:val="en-US" w:eastAsia="zh-CN"/>
              </w:rPr>
              <w:t>1</w:t>
            </w:r>
            <w:r>
              <w:rPr>
                <w:rFonts w:hint="eastAsia" w:ascii="宋体" w:hAnsi="宋体"/>
                <w:bCs/>
                <w:color w:val="auto"/>
                <w:szCs w:val="21"/>
                <w:highlight w:val="none"/>
              </w:rPr>
              <w:t>分，最多得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分；每增加半小时的扣</w:t>
            </w:r>
            <w:r>
              <w:rPr>
                <w:rFonts w:hint="eastAsia" w:ascii="宋体" w:hAnsi="宋体"/>
                <w:bCs/>
                <w:color w:val="auto"/>
                <w:szCs w:val="21"/>
                <w:highlight w:val="none"/>
                <w:lang w:val="en-US" w:eastAsia="zh-CN"/>
              </w:rPr>
              <w:t>1</w:t>
            </w:r>
            <w:r>
              <w:rPr>
                <w:rFonts w:hint="eastAsia" w:ascii="宋体" w:hAnsi="宋体"/>
                <w:bCs/>
                <w:color w:val="auto"/>
                <w:szCs w:val="21"/>
                <w:highlight w:val="none"/>
              </w:rPr>
              <w:t>分，扣完该项得分为止</w:t>
            </w:r>
          </w:p>
        </w:tc>
        <w:tc>
          <w:tcPr>
            <w:tcW w:w="851" w:type="dxa"/>
            <w:vAlign w:val="center"/>
          </w:tcPr>
          <w:p>
            <w:pPr>
              <w:widowControl/>
              <w:rPr>
                <w:rFonts w:hint="eastAsia" w:ascii="宋体" w:hAnsi="宋体"/>
                <w:b/>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20" w:type="dxa"/>
            <w:vAlign w:val="center"/>
          </w:tcPr>
          <w:p>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548" w:type="dxa"/>
            <w:vAlign w:val="center"/>
          </w:tcPr>
          <w:p>
            <w:pPr>
              <w:pStyle w:val="49"/>
              <w:spacing w:before="0" w:after="0" w:line="32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val="0"/>
                <w:bCs w:val="0"/>
                <w:color w:val="auto"/>
                <w:spacing w:val="11"/>
                <w:sz w:val="21"/>
                <w:szCs w:val="21"/>
                <w:highlight w:val="none"/>
                <w:lang w:val="en-US" w:eastAsia="zh-CN"/>
              </w:rPr>
              <w:t>企业业绩</w:t>
            </w:r>
          </w:p>
        </w:tc>
        <w:tc>
          <w:tcPr>
            <w:tcW w:w="6237" w:type="dxa"/>
            <w:vAlign w:val="center"/>
          </w:tcPr>
          <w:p>
            <w:pPr>
              <w:jc w:val="left"/>
              <w:rPr>
                <w:rFonts w:hint="eastAsia" w:ascii="宋体" w:hAnsi="宋体" w:cs="宋体"/>
                <w:color w:val="auto"/>
                <w:spacing w:val="11"/>
                <w:kern w:val="0"/>
                <w:sz w:val="21"/>
                <w:szCs w:val="21"/>
                <w:highlight w:val="none"/>
              </w:rPr>
            </w:pPr>
            <w:r>
              <w:rPr>
                <w:rFonts w:hint="eastAsia" w:ascii="宋体" w:hAnsi="宋体" w:cs="宋体"/>
                <w:color w:val="auto"/>
                <w:spacing w:val="11"/>
                <w:kern w:val="0"/>
                <w:sz w:val="21"/>
                <w:szCs w:val="21"/>
                <w:highlight w:val="none"/>
              </w:rPr>
              <w:t>投标人自201</w:t>
            </w:r>
            <w:r>
              <w:rPr>
                <w:rFonts w:hint="eastAsia" w:ascii="宋体" w:hAnsi="宋体" w:cs="宋体"/>
                <w:color w:val="auto"/>
                <w:spacing w:val="11"/>
                <w:kern w:val="0"/>
                <w:sz w:val="21"/>
                <w:szCs w:val="21"/>
                <w:highlight w:val="none"/>
                <w:lang w:val="en-US" w:eastAsia="zh-CN"/>
              </w:rPr>
              <w:t>9</w:t>
            </w:r>
            <w:r>
              <w:rPr>
                <w:rFonts w:hint="eastAsia" w:ascii="宋体" w:hAnsi="宋体" w:cs="宋体"/>
                <w:color w:val="auto"/>
                <w:spacing w:val="11"/>
                <w:kern w:val="0"/>
                <w:sz w:val="21"/>
                <w:szCs w:val="21"/>
                <w:highlight w:val="none"/>
              </w:rPr>
              <w:t>年1月1日以来（以签订合同时间为准）具有同类项目业绩的每个得1分，最多得3分。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pacing w:val="11"/>
                <w:kern w:val="0"/>
                <w:sz w:val="21"/>
                <w:szCs w:val="21"/>
                <w:highlight w:val="none"/>
              </w:rPr>
              <w:t>注：须提供合同复印件加盖供应商公章编入投标文件，不提供不得分，原件备查。</w:t>
            </w:r>
          </w:p>
        </w:tc>
        <w:tc>
          <w:tcPr>
            <w:tcW w:w="851" w:type="dxa"/>
            <w:vAlign w:val="center"/>
          </w:tcPr>
          <w:p>
            <w:pPr>
              <w:pStyle w:val="49"/>
              <w:spacing w:before="0" w:after="0" w:line="32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20" w:type="dxa"/>
            <w:vAlign w:val="center"/>
          </w:tcPr>
          <w:p>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548" w:type="dxa"/>
            <w:vAlign w:val="center"/>
          </w:tcPr>
          <w:p>
            <w:pPr>
              <w:widowControl/>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拟派驻现场班组</w:t>
            </w:r>
          </w:p>
        </w:tc>
        <w:tc>
          <w:tcPr>
            <w:tcW w:w="6237" w:type="dxa"/>
            <w:vAlign w:val="center"/>
          </w:tcPr>
          <w:p>
            <w:pPr>
              <w:widowControl/>
              <w:spacing w:line="320" w:lineRule="exac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1"/>
                <w:szCs w:val="21"/>
                <w:highlight w:val="none"/>
              </w:rPr>
              <w:t>投标人拟投入本项目专业技术人员具有排水管道检测评估</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rPr>
              <w:t>非开挖修复</w:t>
            </w:r>
            <w:r>
              <w:rPr>
                <w:rFonts w:hint="eastAsia" w:ascii="宋体" w:hAnsi="宋体" w:cs="宋体"/>
                <w:color w:val="auto"/>
                <w:sz w:val="21"/>
                <w:szCs w:val="21"/>
                <w:highlight w:val="none"/>
                <w:lang w:eastAsia="zh-CN"/>
              </w:rPr>
              <w:t>相关</w:t>
            </w:r>
            <w:r>
              <w:rPr>
                <w:rFonts w:hint="eastAsia" w:ascii="宋体" w:hAnsi="宋体" w:cs="宋体"/>
                <w:color w:val="auto"/>
                <w:sz w:val="21"/>
                <w:szCs w:val="21"/>
                <w:highlight w:val="none"/>
              </w:rPr>
              <w:t>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每人得1分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最多得5分（作业班组人员不少于5人含项目负责人，如少于5人得0分，拟派人员必须为中标以后的现场人员，不得更换，</w:t>
            </w:r>
            <w:r>
              <w:rPr>
                <w:rFonts w:hint="eastAsia" w:ascii="宋体" w:hAnsi="宋体" w:cs="宋体"/>
                <w:color w:val="auto"/>
                <w:sz w:val="21"/>
                <w:szCs w:val="21"/>
                <w:highlight w:val="none"/>
                <w:lang w:eastAsia="zh-CN"/>
              </w:rPr>
              <w:t>提供证书复印件</w:t>
            </w:r>
            <w:r>
              <w:rPr>
                <w:rFonts w:hint="eastAsia" w:ascii="宋体" w:hAnsi="宋体" w:cs="宋体"/>
                <w:color w:val="auto"/>
                <w:sz w:val="21"/>
                <w:szCs w:val="21"/>
                <w:highlight w:val="none"/>
              </w:rPr>
              <w:t>和</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单位为其缴纳</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rPr>
              <w:t>近1年社保证明</w:t>
            </w:r>
            <w:r>
              <w:rPr>
                <w:rFonts w:hint="eastAsia" w:ascii="宋体" w:hAnsi="宋体" w:cs="宋体"/>
                <w:color w:val="auto"/>
                <w:sz w:val="21"/>
                <w:szCs w:val="21"/>
                <w:highlight w:val="none"/>
                <w:lang w:eastAsia="zh-CN"/>
              </w:rPr>
              <w:t>，并加盖公章，原件备查</w:t>
            </w:r>
            <w:r>
              <w:rPr>
                <w:rFonts w:hint="eastAsia" w:ascii="宋体" w:hAnsi="宋体" w:cs="宋体"/>
                <w:color w:val="auto"/>
                <w:sz w:val="21"/>
                <w:szCs w:val="21"/>
                <w:highlight w:val="none"/>
              </w:rPr>
              <w:t>）</w:t>
            </w:r>
          </w:p>
        </w:tc>
        <w:tc>
          <w:tcPr>
            <w:tcW w:w="851" w:type="dxa"/>
            <w:vAlign w:val="center"/>
          </w:tcPr>
          <w:p>
            <w:pPr>
              <w:widowControl/>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5分</w:t>
            </w:r>
          </w:p>
        </w:tc>
      </w:tr>
    </w:tbl>
    <w:p>
      <w:pPr>
        <w:spacing w:line="360" w:lineRule="auto"/>
        <w:ind w:right="420" w:rightChars="200"/>
        <w:jc w:val="center"/>
        <w:outlineLvl w:val="0"/>
        <w:rPr>
          <w:color w:val="auto"/>
          <w:sz w:val="24"/>
          <w:highlight w:val="none"/>
        </w:rPr>
      </w:pPr>
    </w:p>
    <w:p>
      <w:pPr>
        <w:snapToGrid w:val="0"/>
        <w:spacing w:line="360" w:lineRule="auto"/>
        <w:ind w:left="238"/>
        <w:jc w:val="center"/>
        <w:outlineLvl w:val="0"/>
        <w:rPr>
          <w:rFonts w:ascii="宋体" w:hAnsi="宋体"/>
          <w:b/>
          <w:color w:val="auto"/>
          <w:sz w:val="30"/>
          <w:highlight w:val="none"/>
        </w:rPr>
      </w:pPr>
      <w:bookmarkStart w:id="14" w:name="_Toc90469164"/>
    </w:p>
    <w:p>
      <w:pPr>
        <w:pStyle w:val="49"/>
        <w:rPr>
          <w:color w:val="auto"/>
          <w:highlight w:val="none"/>
        </w:rPr>
      </w:pPr>
    </w:p>
    <w:p>
      <w:pPr>
        <w:rPr>
          <w:color w:val="auto"/>
          <w:highlight w:val="none"/>
        </w:rPr>
      </w:pPr>
    </w:p>
    <w:p>
      <w:pPr>
        <w:pStyle w:val="49"/>
        <w:rPr>
          <w:color w:val="auto"/>
          <w:highlight w:val="none"/>
        </w:rPr>
      </w:pPr>
    </w:p>
    <w:p>
      <w:pPr>
        <w:snapToGrid w:val="0"/>
        <w:spacing w:line="360" w:lineRule="auto"/>
        <w:ind w:left="238"/>
        <w:jc w:val="center"/>
        <w:outlineLvl w:val="0"/>
        <w:rPr>
          <w:rFonts w:ascii="宋体" w:hAnsi="宋体"/>
          <w:b/>
          <w:color w:val="auto"/>
          <w:sz w:val="30"/>
          <w:highlight w:val="none"/>
        </w:rPr>
      </w:pPr>
    </w:p>
    <w:p>
      <w:pPr>
        <w:snapToGrid w:val="0"/>
        <w:spacing w:line="360" w:lineRule="auto"/>
        <w:ind w:left="238"/>
        <w:jc w:val="center"/>
        <w:outlineLvl w:val="0"/>
        <w:rPr>
          <w:rFonts w:hint="eastAsia" w:ascii="宋体" w:hAnsi="宋体"/>
          <w:b/>
          <w:color w:val="auto"/>
          <w:sz w:val="30"/>
          <w:highlight w:val="none"/>
        </w:rPr>
      </w:pPr>
    </w:p>
    <w:p>
      <w:pPr>
        <w:snapToGrid w:val="0"/>
        <w:spacing w:line="360" w:lineRule="auto"/>
        <w:ind w:left="238"/>
        <w:jc w:val="center"/>
        <w:outlineLvl w:val="0"/>
        <w:rPr>
          <w:rFonts w:ascii="宋体" w:hAnsi="宋体"/>
          <w:b/>
          <w:color w:val="auto"/>
          <w:sz w:val="30"/>
          <w:highlight w:val="none"/>
        </w:rPr>
      </w:pPr>
      <w:r>
        <w:rPr>
          <w:rFonts w:hint="eastAsia" w:ascii="宋体" w:hAnsi="宋体"/>
          <w:b/>
          <w:color w:val="auto"/>
          <w:sz w:val="30"/>
          <w:highlight w:val="none"/>
        </w:rPr>
        <w:t xml:space="preserve">第四章  </w:t>
      </w:r>
      <w:bookmarkStart w:id="15" w:name="_Toc421188645"/>
      <w:r>
        <w:rPr>
          <w:rFonts w:hint="eastAsia" w:ascii="宋体" w:hAnsi="宋体"/>
          <w:b/>
          <w:color w:val="auto"/>
          <w:sz w:val="30"/>
          <w:highlight w:val="none"/>
        </w:rPr>
        <w:t>采购内容及需求</w:t>
      </w:r>
    </w:p>
    <w:p>
      <w:pPr>
        <w:snapToGrid w:val="0"/>
        <w:spacing w:line="360" w:lineRule="auto"/>
        <w:ind w:left="238"/>
        <w:jc w:val="center"/>
        <w:outlineLvl w:val="0"/>
        <w:rPr>
          <w:rFonts w:ascii="宋体" w:hAnsi="宋体"/>
          <w:b/>
          <w:color w:val="auto"/>
          <w:sz w:val="24"/>
          <w:highlight w:val="none"/>
        </w:rPr>
      </w:pPr>
      <w:r>
        <w:rPr>
          <w:rFonts w:hint="eastAsia" w:ascii="宋体" w:hAnsi="宋体"/>
          <w:b/>
          <w:color w:val="auto"/>
          <w:sz w:val="24"/>
          <w:highlight w:val="none"/>
        </w:rPr>
        <w:t>一、工程概况</w:t>
      </w:r>
    </w:p>
    <w:p>
      <w:pPr>
        <w:spacing w:before="156" w:beforeLines="50" w:after="156" w:afterLines="50"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1、项目名称：</w:t>
      </w:r>
      <w:r>
        <w:rPr>
          <w:rFonts w:hint="eastAsia" w:ascii="宋体" w:hAnsi="宋体"/>
          <w:color w:val="auto"/>
          <w:kern w:val="0"/>
          <w:sz w:val="24"/>
          <w:highlight w:val="none"/>
          <w:lang w:eastAsia="zh-CN"/>
        </w:rPr>
        <w:t>长兴县李家巷镇2024年度污水零星维修项目</w:t>
      </w:r>
    </w:p>
    <w:p>
      <w:pPr>
        <w:snapToGrid w:val="0"/>
        <w:spacing w:line="400" w:lineRule="exact"/>
        <w:rPr>
          <w:rFonts w:ascii="宋体" w:hAnsi="宋体"/>
          <w:color w:val="auto"/>
          <w:kern w:val="0"/>
          <w:sz w:val="24"/>
          <w:highlight w:val="none"/>
        </w:rPr>
      </w:pPr>
      <w:r>
        <w:rPr>
          <w:rFonts w:hint="eastAsia" w:ascii="宋体" w:hAnsi="宋体"/>
          <w:color w:val="auto"/>
          <w:sz w:val="24"/>
          <w:highlight w:val="none"/>
        </w:rPr>
        <w:t>2、</w:t>
      </w:r>
      <w:r>
        <w:rPr>
          <w:rFonts w:hint="eastAsia" w:ascii="宋体" w:hAnsi="宋体"/>
          <w:b/>
          <w:color w:val="auto"/>
          <w:kern w:val="0"/>
          <w:sz w:val="24"/>
          <w:highlight w:val="none"/>
        </w:rPr>
        <w:t>项目概况及招标范围：</w:t>
      </w:r>
      <w:r>
        <w:rPr>
          <w:rFonts w:hint="eastAsia" w:ascii="仿宋" w:hAnsi="仿宋" w:cs="宋体"/>
          <w:color w:val="auto"/>
          <w:kern w:val="0"/>
          <w:szCs w:val="21"/>
          <w:highlight w:val="none"/>
          <w:lang w:eastAsia="zh-CN"/>
        </w:rPr>
        <w:t>长兴县李家巷镇2024年度污水零星维修项目</w:t>
      </w:r>
      <w:r>
        <w:rPr>
          <w:rFonts w:hint="eastAsia" w:ascii="仿宋" w:hAnsi="仿宋" w:cs="宋体"/>
          <w:color w:val="auto"/>
          <w:kern w:val="0"/>
          <w:szCs w:val="21"/>
          <w:highlight w:val="none"/>
        </w:rPr>
        <w:t>,主要包括李家巷镇集镇及4个住宅小区的零星污水管网维修；12个行政村农村生活污水管网</w:t>
      </w:r>
      <w:r>
        <w:rPr>
          <w:rFonts w:hint="eastAsia" w:ascii="仿宋" w:hAnsi="仿宋" w:cs="宋体"/>
          <w:color w:val="auto"/>
          <w:kern w:val="0"/>
          <w:szCs w:val="21"/>
          <w:highlight w:val="none"/>
          <w:lang w:val="en-US" w:eastAsia="zh-CN"/>
        </w:rPr>
        <w:t>维修</w:t>
      </w:r>
      <w:r>
        <w:rPr>
          <w:rFonts w:hint="eastAsia" w:ascii="仿宋" w:hAnsi="仿宋" w:cs="宋体"/>
          <w:color w:val="auto"/>
          <w:kern w:val="0"/>
          <w:szCs w:val="21"/>
          <w:highlight w:val="none"/>
        </w:rPr>
        <w:t>等施工内容。具体任务以李家巷镇审批任务单为准</w:t>
      </w:r>
      <w:r>
        <w:rPr>
          <w:rFonts w:hint="eastAsia" w:ascii="宋体" w:hAnsi="宋体"/>
          <w:color w:val="auto"/>
          <w:kern w:val="0"/>
          <w:sz w:val="24"/>
          <w:highlight w:val="none"/>
        </w:rPr>
        <w:t>。</w:t>
      </w:r>
    </w:p>
    <w:p>
      <w:pPr>
        <w:spacing w:before="156" w:beforeLines="50" w:after="156" w:afterLines="50" w:line="360" w:lineRule="auto"/>
        <w:ind w:firstLine="495"/>
        <w:jc w:val="left"/>
        <w:rPr>
          <w:rFonts w:ascii="宋体" w:hAnsi="宋体" w:cs="宋体"/>
          <w:color w:val="auto"/>
          <w:kern w:val="0"/>
          <w:sz w:val="24"/>
          <w:highlight w:val="none"/>
        </w:rPr>
      </w:pPr>
      <w:r>
        <w:rPr>
          <w:rFonts w:hint="eastAsia" w:ascii="宋体" w:hAnsi="宋体"/>
          <w:color w:val="auto"/>
          <w:kern w:val="0"/>
          <w:sz w:val="24"/>
          <w:highlight w:val="none"/>
        </w:rPr>
        <w:t>合同期为自签订合同之日起一年或者合同结算价合计到达</w:t>
      </w:r>
      <w:r>
        <w:rPr>
          <w:rFonts w:hint="eastAsia" w:ascii="宋体" w:hAnsi="宋体"/>
          <w:color w:val="auto"/>
          <w:kern w:val="0"/>
          <w:sz w:val="24"/>
          <w:highlight w:val="none"/>
          <w:lang w:val="en-US" w:eastAsia="zh-CN"/>
        </w:rPr>
        <w:t>160</w:t>
      </w:r>
      <w:r>
        <w:rPr>
          <w:rFonts w:hint="eastAsia" w:ascii="宋体" w:hAnsi="宋体"/>
          <w:color w:val="auto"/>
          <w:kern w:val="0"/>
          <w:sz w:val="24"/>
          <w:highlight w:val="none"/>
        </w:rPr>
        <w:t>万元止，两者以先到者为准。</w:t>
      </w:r>
    </w:p>
    <w:p>
      <w:pPr>
        <w:tabs>
          <w:tab w:val="left" w:pos="588"/>
        </w:tabs>
        <w:adjustRightInd w:val="0"/>
        <w:snapToGrid w:val="0"/>
        <w:spacing w:line="480" w:lineRule="exact"/>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二、磋商方式：</w:t>
      </w:r>
      <w:r>
        <w:rPr>
          <w:rFonts w:hint="eastAsia" w:ascii="宋体" w:hAnsi="宋体"/>
          <w:color w:val="auto"/>
          <w:kern w:val="0"/>
          <w:sz w:val="24"/>
          <w:highlight w:val="none"/>
        </w:rPr>
        <w:t>竞争性磋商，入围</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名</w:t>
      </w:r>
      <w:r>
        <w:rPr>
          <w:rFonts w:hint="eastAsia" w:ascii="宋体" w:hAnsi="宋体" w:cs="宋体"/>
          <w:bCs/>
          <w:color w:val="auto"/>
          <w:sz w:val="24"/>
          <w:highlight w:val="none"/>
        </w:rPr>
        <w:t>成交人</w:t>
      </w:r>
      <w:r>
        <w:rPr>
          <w:rFonts w:hint="eastAsia" w:ascii="宋体" w:hAnsi="宋体"/>
          <w:color w:val="auto"/>
          <w:kern w:val="0"/>
          <w:sz w:val="24"/>
          <w:highlight w:val="none"/>
        </w:rPr>
        <w:t>。</w:t>
      </w:r>
    </w:p>
    <w:p>
      <w:pPr>
        <w:tabs>
          <w:tab w:val="left" w:pos="588"/>
        </w:tabs>
        <w:adjustRightInd w:val="0"/>
        <w:snapToGrid w:val="0"/>
        <w:spacing w:line="480" w:lineRule="exact"/>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三、质量要求、保修要求：</w:t>
      </w:r>
      <w:r>
        <w:rPr>
          <w:rFonts w:hint="eastAsia" w:ascii="宋体" w:hAnsi="宋体"/>
          <w:color w:val="auto"/>
          <w:kern w:val="0"/>
          <w:sz w:val="24"/>
          <w:highlight w:val="none"/>
        </w:rPr>
        <w:t>现行验收合格标准；保修期不少于1年，并符合国家现行规定。</w:t>
      </w:r>
    </w:p>
    <w:p>
      <w:pPr>
        <w:tabs>
          <w:tab w:val="left" w:pos="588"/>
        </w:tabs>
        <w:adjustRightInd w:val="0"/>
        <w:snapToGrid w:val="0"/>
        <w:spacing w:line="480" w:lineRule="exact"/>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四、施工工期：</w:t>
      </w:r>
      <w:r>
        <w:rPr>
          <w:rFonts w:hint="eastAsia" w:ascii="宋体" w:hAnsi="宋体"/>
          <w:color w:val="auto"/>
          <w:kern w:val="0"/>
          <w:sz w:val="24"/>
          <w:highlight w:val="none"/>
        </w:rPr>
        <w:t>根据工程实施期间每次任务单的要求确定。</w:t>
      </w:r>
    </w:p>
    <w:bookmarkEnd w:id="15"/>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、建设依据及相关标准、规范</w:t>
      </w:r>
    </w:p>
    <w:p>
      <w:pPr>
        <w:pStyle w:val="28"/>
        <w:numPr>
          <w:ilvl w:val="0"/>
          <w:numId w:val="0"/>
        </w:numPr>
        <w:spacing w:line="420" w:lineRule="atLeast"/>
        <w:ind w:firstLine="524" w:firstLineChars="200"/>
        <w:rPr>
          <w:rFonts w:hint="eastAsia" w:eastAsia="宋体"/>
          <w:b w:val="0"/>
          <w:color w:val="auto"/>
          <w:highlight w:val="none"/>
          <w:lang w:eastAsia="zh-CN"/>
        </w:rPr>
      </w:pPr>
      <w:r>
        <w:rPr>
          <w:rFonts w:hint="eastAsia" w:hAnsi="宋体" w:cstheme="minorEastAsia"/>
          <w:color w:val="auto"/>
          <w:spacing w:val="11"/>
          <w:sz w:val="24"/>
          <w:szCs w:val="24"/>
          <w:highlight w:val="none"/>
        </w:rPr>
        <w:t>本工程计价应根据《浙江省建设工程计价规则》（2018版）、《浙江省房屋建筑与装饰工程预算定额》（2018版）、《浙江省通用安装工程预算定额》（2018版）、《浙江省市政工程预算定额》（2018版）、《浙江省园林绿化及仿古建筑工程预算定额》(2018版)，采用一般计税法计价，增值税销项税税金根据《关于增值税调整后我省建设工程计价依据增值税税率及有关计价调整》（浙建建发（2019）92号）执行计取</w:t>
      </w:r>
      <w:r>
        <w:rPr>
          <w:rFonts w:hint="eastAsia" w:hAnsi="宋体" w:cstheme="minorEastAsia"/>
          <w:color w:val="auto"/>
          <w:spacing w:val="11"/>
          <w:sz w:val="24"/>
          <w:szCs w:val="24"/>
          <w:highlight w:val="none"/>
          <w:lang w:val="en-US" w:eastAsia="zh-CN"/>
        </w:rPr>
        <w:t>等资料。</w:t>
      </w:r>
    </w:p>
    <w:p>
      <w:pPr>
        <w:tabs>
          <w:tab w:val="left" w:pos="0"/>
        </w:tabs>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、结算价格以发包人委托的中介咨询单位审计为准。</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、现场条件及踏勘</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（1）施工不能影响周边环境正常运行。</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（2）采购人不组织现场踏勘，</w:t>
      </w:r>
      <w:r>
        <w:rPr>
          <w:rFonts w:ascii="宋体" w:hAnsi="宋体"/>
          <w:color w:val="auto"/>
          <w:sz w:val="24"/>
          <w:highlight w:val="none"/>
        </w:rPr>
        <w:t>供应商</w:t>
      </w:r>
      <w:r>
        <w:rPr>
          <w:rFonts w:hint="eastAsia" w:ascii="宋体" w:hAnsi="宋体"/>
          <w:color w:val="auto"/>
          <w:sz w:val="24"/>
          <w:highlight w:val="none"/>
        </w:rPr>
        <w:t>应自行</w:t>
      </w:r>
      <w:r>
        <w:rPr>
          <w:rFonts w:ascii="宋体" w:hAnsi="宋体"/>
          <w:color w:val="auto"/>
          <w:sz w:val="24"/>
          <w:highlight w:val="none"/>
        </w:rPr>
        <w:t>对工程现场和周围环境进行</w:t>
      </w:r>
      <w:r>
        <w:rPr>
          <w:rFonts w:hint="eastAsia" w:ascii="宋体" w:hAnsi="宋体"/>
          <w:color w:val="auto"/>
          <w:sz w:val="24"/>
          <w:highlight w:val="none"/>
        </w:rPr>
        <w:t>踏勘和了解</w:t>
      </w:r>
      <w:r>
        <w:rPr>
          <w:rFonts w:ascii="宋体" w:hAnsi="宋体"/>
          <w:color w:val="auto"/>
          <w:sz w:val="24"/>
          <w:highlight w:val="none"/>
        </w:rPr>
        <w:t>，以获取有关编制响应文件和签署合同所需的各</w:t>
      </w:r>
      <w:r>
        <w:rPr>
          <w:rFonts w:hint="eastAsia" w:ascii="宋体" w:hAnsi="宋体"/>
          <w:color w:val="auto"/>
          <w:sz w:val="24"/>
          <w:highlight w:val="none"/>
        </w:rPr>
        <w:t>种</w:t>
      </w:r>
      <w:r>
        <w:rPr>
          <w:rFonts w:ascii="宋体" w:hAnsi="宋体"/>
          <w:color w:val="auto"/>
          <w:sz w:val="24"/>
          <w:highlight w:val="none"/>
        </w:rPr>
        <w:t>资料</w:t>
      </w:r>
      <w:r>
        <w:rPr>
          <w:rFonts w:hint="eastAsia" w:ascii="宋体" w:hAnsi="宋体"/>
          <w:color w:val="auto"/>
          <w:sz w:val="24"/>
          <w:highlight w:val="none"/>
        </w:rPr>
        <w:t>，</w:t>
      </w:r>
      <w:r>
        <w:rPr>
          <w:rFonts w:ascii="宋体" w:hAnsi="宋体"/>
          <w:color w:val="auto"/>
          <w:sz w:val="24"/>
          <w:highlight w:val="none"/>
        </w:rPr>
        <w:t>并应充分</w:t>
      </w:r>
      <w:r>
        <w:rPr>
          <w:rFonts w:hint="eastAsia" w:ascii="宋体" w:hAnsi="宋体"/>
          <w:color w:val="auto"/>
          <w:sz w:val="24"/>
          <w:highlight w:val="none"/>
        </w:rPr>
        <w:t>考虑影响本次报价的因素、</w:t>
      </w:r>
      <w:r>
        <w:rPr>
          <w:rFonts w:ascii="宋体" w:hAnsi="宋体"/>
          <w:color w:val="auto"/>
          <w:sz w:val="24"/>
          <w:highlight w:val="none"/>
        </w:rPr>
        <w:t>预计</w:t>
      </w:r>
      <w:r>
        <w:rPr>
          <w:rFonts w:hint="eastAsia" w:ascii="宋体" w:hAnsi="宋体"/>
          <w:color w:val="auto"/>
          <w:sz w:val="24"/>
          <w:highlight w:val="none"/>
        </w:rPr>
        <w:t>实施</w:t>
      </w:r>
      <w:r>
        <w:rPr>
          <w:rFonts w:ascii="宋体" w:hAnsi="宋体"/>
          <w:color w:val="auto"/>
          <w:sz w:val="24"/>
          <w:highlight w:val="none"/>
        </w:rPr>
        <w:t>过程中各种不利因素，由此可能发生的费用均由供应商考虑并包含在报价中。成交后</w:t>
      </w:r>
      <w:r>
        <w:rPr>
          <w:rFonts w:hint="eastAsia" w:ascii="宋体" w:hAnsi="宋体"/>
          <w:color w:val="auto"/>
          <w:sz w:val="24"/>
          <w:highlight w:val="none"/>
        </w:rPr>
        <w:t>，供应商</w:t>
      </w:r>
      <w:r>
        <w:rPr>
          <w:rFonts w:ascii="宋体" w:hAnsi="宋体"/>
          <w:color w:val="auto"/>
          <w:sz w:val="24"/>
          <w:highlight w:val="none"/>
        </w:rPr>
        <w:t>不得</w:t>
      </w:r>
      <w:r>
        <w:rPr>
          <w:rFonts w:hint="eastAsia" w:ascii="宋体" w:hAnsi="宋体"/>
          <w:color w:val="auto"/>
          <w:sz w:val="24"/>
          <w:highlight w:val="none"/>
        </w:rPr>
        <w:t>再</w:t>
      </w:r>
      <w:r>
        <w:rPr>
          <w:rFonts w:ascii="宋体" w:hAnsi="宋体"/>
          <w:color w:val="auto"/>
          <w:sz w:val="24"/>
          <w:highlight w:val="none"/>
        </w:rPr>
        <w:t>以不完全了解现场情况</w:t>
      </w:r>
      <w:r>
        <w:rPr>
          <w:rFonts w:hint="eastAsia" w:ascii="宋体" w:hAnsi="宋体"/>
          <w:color w:val="auto"/>
          <w:sz w:val="24"/>
          <w:highlight w:val="none"/>
        </w:rPr>
        <w:t>等</w:t>
      </w:r>
      <w:r>
        <w:rPr>
          <w:rFonts w:ascii="宋体" w:hAnsi="宋体"/>
          <w:color w:val="auto"/>
          <w:sz w:val="24"/>
          <w:highlight w:val="none"/>
        </w:rPr>
        <w:t>为理由而提出额外付款或延长工期等</w:t>
      </w:r>
      <w:r>
        <w:rPr>
          <w:rFonts w:hint="eastAsia" w:ascii="宋体" w:hAnsi="宋体"/>
          <w:color w:val="auto"/>
          <w:sz w:val="24"/>
          <w:highlight w:val="none"/>
        </w:rPr>
        <w:t>的</w:t>
      </w:r>
      <w:r>
        <w:rPr>
          <w:rFonts w:ascii="宋体" w:hAnsi="宋体"/>
          <w:color w:val="auto"/>
          <w:sz w:val="24"/>
          <w:highlight w:val="none"/>
        </w:rPr>
        <w:t>要求，若有此类要求，采购人将不作任何答复与考虑，供应商应承担现场踏勘的责任和风险</w:t>
      </w:r>
      <w:r>
        <w:rPr>
          <w:rFonts w:hint="eastAsia" w:ascii="宋体" w:hAnsi="宋体"/>
          <w:color w:val="auto"/>
          <w:sz w:val="24"/>
          <w:highlight w:val="none"/>
        </w:rPr>
        <w:t>，</w:t>
      </w:r>
      <w:r>
        <w:rPr>
          <w:rFonts w:ascii="宋体" w:hAnsi="宋体"/>
          <w:color w:val="auto"/>
          <w:sz w:val="24"/>
          <w:highlight w:val="none"/>
        </w:rPr>
        <w:t>踏勘现场的费用由供应商自</w:t>
      </w:r>
      <w:r>
        <w:rPr>
          <w:rFonts w:hint="eastAsia" w:ascii="宋体" w:hAnsi="宋体"/>
          <w:color w:val="auto"/>
          <w:sz w:val="24"/>
          <w:highlight w:val="none"/>
        </w:rPr>
        <w:t>行</w:t>
      </w:r>
      <w:r>
        <w:rPr>
          <w:rFonts w:ascii="宋体" w:hAnsi="宋体"/>
          <w:color w:val="auto"/>
          <w:sz w:val="24"/>
          <w:highlight w:val="none"/>
        </w:rPr>
        <w:t>承担。</w:t>
      </w:r>
    </w:p>
    <w:p>
      <w:pPr>
        <w:spacing w:beforeLines="50" w:afterLines="50" w:line="360" w:lineRule="auto"/>
        <w:ind w:firstLine="495"/>
        <w:jc w:val="left"/>
        <w:rPr>
          <w:rFonts w:ascii="宋体" w:hAnsi="宋体"/>
          <w:b/>
          <w:color w:val="auto"/>
          <w:sz w:val="24"/>
          <w:highlight w:val="none"/>
        </w:rPr>
      </w:pPr>
      <w:r>
        <w:rPr>
          <w:rFonts w:hint="eastAsia" w:ascii="宋体" w:hAnsi="宋体"/>
          <w:b/>
          <w:color w:val="auto"/>
          <w:sz w:val="24"/>
          <w:highlight w:val="none"/>
        </w:rPr>
        <w:t>二、工程范围、内容和要求</w:t>
      </w:r>
    </w:p>
    <w:p>
      <w:pPr>
        <w:spacing w:beforeLines="50" w:afterLines="50" w:line="240" w:lineRule="auto"/>
        <w:ind w:firstLine="495"/>
        <w:jc w:val="left"/>
        <w:rPr>
          <w:rFonts w:ascii="宋体" w:hAnsi="宋体"/>
          <w:color w:val="auto"/>
          <w:sz w:val="24"/>
          <w:highlight w:val="none"/>
        </w:rPr>
      </w:pPr>
      <w:r>
        <w:rPr>
          <w:rFonts w:hint="eastAsia" w:ascii="宋体" w:hAnsi="宋体"/>
          <w:color w:val="auto"/>
          <w:sz w:val="24"/>
          <w:highlight w:val="none"/>
        </w:rPr>
        <w:t>1、具体实施内容在合同实施期内由采购人按需通知。除完成现场维修工作外，工作内容还包括与本次维修有关的以下内容：</w:t>
      </w:r>
    </w:p>
    <w:p>
      <w:pPr>
        <w:spacing w:beforeLines="50" w:afterLines="50" w:line="240" w:lineRule="auto"/>
        <w:ind w:firstLine="495"/>
        <w:jc w:val="left"/>
        <w:rPr>
          <w:rFonts w:ascii="宋体" w:hAnsi="宋体"/>
          <w:color w:val="auto"/>
          <w:sz w:val="24"/>
          <w:highlight w:val="none"/>
        </w:rPr>
      </w:pPr>
      <w:r>
        <w:rPr>
          <w:rFonts w:hint="eastAsia" w:ascii="宋体" w:hAnsi="宋体"/>
          <w:color w:val="auto"/>
          <w:sz w:val="24"/>
          <w:highlight w:val="none"/>
        </w:rPr>
        <w:t>（1）采购人根据维修改造工程情况要求供应商完成的其他工作和配合工作。</w:t>
      </w:r>
    </w:p>
    <w:p>
      <w:pPr>
        <w:spacing w:beforeLines="50" w:afterLines="50" w:line="240" w:lineRule="auto"/>
        <w:ind w:firstLine="495"/>
        <w:jc w:val="left"/>
        <w:rPr>
          <w:rFonts w:ascii="宋体" w:hAnsi="宋体"/>
          <w:color w:val="auto"/>
          <w:sz w:val="24"/>
          <w:highlight w:val="none"/>
        </w:rPr>
      </w:pPr>
      <w:r>
        <w:rPr>
          <w:rFonts w:hint="eastAsia" w:ascii="宋体" w:hAnsi="宋体"/>
          <w:color w:val="auto"/>
          <w:sz w:val="24"/>
          <w:highlight w:val="none"/>
        </w:rPr>
        <w:t>（2）负责工程竣工验收技术资料的汇总、整理、移交工作。</w:t>
      </w:r>
    </w:p>
    <w:p>
      <w:pPr>
        <w:spacing w:beforeLines="50" w:afterLines="50" w:line="240" w:lineRule="auto"/>
        <w:ind w:firstLine="495"/>
        <w:jc w:val="left"/>
        <w:rPr>
          <w:rFonts w:ascii="宋体" w:hAnsi="宋体"/>
          <w:color w:val="auto"/>
          <w:sz w:val="24"/>
          <w:highlight w:val="none"/>
        </w:rPr>
      </w:pPr>
      <w:r>
        <w:rPr>
          <w:rFonts w:hint="eastAsia" w:ascii="宋体" w:hAnsi="宋体"/>
          <w:color w:val="auto"/>
          <w:sz w:val="24"/>
          <w:highlight w:val="none"/>
        </w:rPr>
        <w:t>2、本工程施工、验收、材料的选用必须符合设计文件要求和现行的相关标准和技术规范。</w:t>
      </w:r>
    </w:p>
    <w:p>
      <w:pPr>
        <w:spacing w:beforeLines="50" w:afterLines="50" w:line="360" w:lineRule="auto"/>
        <w:ind w:firstLine="495"/>
        <w:jc w:val="left"/>
        <w:rPr>
          <w:rFonts w:ascii="宋体" w:hAnsi="宋体"/>
          <w:b/>
          <w:color w:val="auto"/>
          <w:sz w:val="24"/>
          <w:highlight w:val="none"/>
        </w:rPr>
      </w:pPr>
      <w:r>
        <w:rPr>
          <w:rFonts w:hint="eastAsia" w:ascii="宋体" w:hAnsi="宋体"/>
          <w:b/>
          <w:color w:val="auto"/>
          <w:sz w:val="24"/>
          <w:highlight w:val="none"/>
        </w:rPr>
        <w:t>二、工程管理原则</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1、本工程承包范围内的工程项目，成交人未经采购人同意，一律不得分包、转包，成交人擅自分包、转包以违约论，一经发现立即取消成交人的承包资格，成交人应承担由此引起的一切经济责任和法律责任；</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 xml:space="preserve"> 2、在工程实施过程中，如发现成交人为挂靠单位，采购人可立即终止合同。成交人应承担由此引起的一切经济责任和法律责任，并报建设工程主管部门。</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3、成供应商严格按照已确认的施工技术方案组织实施，并无条件接受采购人的项目管理部门的管理。</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4、成供应商在响应文件中确定的工程项目经理及项目管理班子人员，未经采购人同意，不得调换和撤离，本工程确定的成供应商的项目管理班子成员，不得兼任其他工程职务并应完全到位。采购人有权要求成供应商撤换工作不负责任、管理不力、贻误工期、违法乱纪及造成严重安全事故和工程质量事故的项目班子的任何人员，甚至项目经理本人。如项目班子成员被采购人撤换，按项目班子成员不到位处罚额度进行处罚，成供应商不得姑息迁就，拖延撤换和有碍工程进展，否则，采购人有权单方面终止合同，并对由此造成的采购人损失，予以追究赔偿。</w:t>
      </w:r>
    </w:p>
    <w:p>
      <w:pPr>
        <w:spacing w:beforeLines="50" w:afterLines="50" w:line="360" w:lineRule="auto"/>
        <w:ind w:firstLine="495"/>
        <w:jc w:val="left"/>
        <w:rPr>
          <w:rFonts w:ascii="宋体" w:hAnsi="宋体"/>
          <w:b/>
          <w:color w:val="auto"/>
          <w:sz w:val="24"/>
          <w:highlight w:val="none"/>
        </w:rPr>
      </w:pPr>
      <w:r>
        <w:rPr>
          <w:rFonts w:hint="eastAsia" w:ascii="宋体" w:hAnsi="宋体"/>
          <w:b/>
          <w:color w:val="auto"/>
          <w:sz w:val="24"/>
          <w:highlight w:val="none"/>
        </w:rPr>
        <w:t>五、安全施工、文明管理</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1、施工单位中标后服从当地政府有关部门在社会治安、综合治理、计划生育、交通管理、环境保护等的管理规定，成供应商应设专职人员负责本条款的执行，采购人有权对此进行监督检查。</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2、响应文件中应有详细的施工安全措施和安全管理组织及配备专职负责人的说明和承诺，以确保安全生产。</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3、成供应商在工程施工期间，必须配备专职用电管理员，全面负责施工用电的管理。</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4、成供应商在施工全过程中，要认真做好材料和成品的保护，因失窃失火或其他原因而造成的损失均由成供应商负责。凡由此而损及采购人利益时，成供应商应负责赔偿采购人的损失。</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5、在工程施工过程中，因成供应商原因造成的一切安全事故，由成供应商承担全部经济责任和法律责任。</w:t>
      </w:r>
    </w:p>
    <w:p>
      <w:pPr>
        <w:spacing w:beforeLines="50" w:afterLines="50" w:line="360" w:lineRule="auto"/>
        <w:ind w:firstLine="495"/>
        <w:jc w:val="left"/>
        <w:rPr>
          <w:rFonts w:ascii="宋体" w:hAnsi="宋体"/>
          <w:color w:val="auto"/>
          <w:sz w:val="24"/>
          <w:highlight w:val="none"/>
        </w:rPr>
      </w:pPr>
      <w:r>
        <w:rPr>
          <w:rFonts w:hint="eastAsia" w:ascii="宋体" w:hAnsi="宋体"/>
          <w:color w:val="auto"/>
          <w:sz w:val="24"/>
          <w:highlight w:val="none"/>
        </w:rPr>
        <w:t>6、成供应商因自身施工而对相邻工程施工造成影响，由成供应商采取措施解决，费用由成供应商负担。</w:t>
      </w:r>
    </w:p>
    <w:p>
      <w:pPr>
        <w:spacing w:beforeLines="50" w:afterLines="50" w:line="360" w:lineRule="auto"/>
        <w:ind w:firstLine="495"/>
        <w:jc w:val="left"/>
        <w:rPr>
          <w:color w:val="auto"/>
          <w:highlight w:val="none"/>
        </w:rPr>
      </w:pPr>
      <w:r>
        <w:rPr>
          <w:rFonts w:hint="eastAsia" w:ascii="宋体" w:hAnsi="宋体"/>
          <w:color w:val="auto"/>
          <w:sz w:val="24"/>
          <w:highlight w:val="none"/>
        </w:rPr>
        <w:t>7、成供应商应负责涉及本工程施工的其他配合工作。</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六、本章未尽内容按“第五章  合同主要条款”。</w:t>
      </w:r>
    </w:p>
    <w:p>
      <w:pPr>
        <w:spacing w:line="360" w:lineRule="auto"/>
        <w:jc w:val="center"/>
        <w:rPr>
          <w:rFonts w:ascii="宋体" w:hAnsi="宋体" w:cstheme="minorEastAsia"/>
          <w:color w:val="auto"/>
          <w:sz w:val="28"/>
          <w:szCs w:val="22"/>
          <w:highlight w:val="none"/>
        </w:rPr>
      </w:pPr>
      <w:bookmarkStart w:id="16" w:name="page4"/>
      <w:bookmarkEnd w:id="16"/>
      <w:r>
        <w:rPr>
          <w:rFonts w:ascii="宋体" w:hAnsi="宋体"/>
          <w:b/>
          <w:color w:val="auto"/>
          <w:sz w:val="30"/>
          <w:highlight w:val="none"/>
        </w:rPr>
        <w:br w:type="page"/>
      </w:r>
    </w:p>
    <w:p>
      <w:pPr>
        <w:spacing w:line="360" w:lineRule="auto"/>
        <w:jc w:val="center"/>
        <w:rPr>
          <w:rFonts w:ascii="宋体" w:hAnsi="宋体"/>
          <w:b/>
          <w:color w:val="auto"/>
          <w:sz w:val="30"/>
          <w:szCs w:val="30"/>
          <w:highlight w:val="none"/>
        </w:rPr>
      </w:pPr>
      <w:r>
        <w:rPr>
          <w:rFonts w:hint="eastAsia" w:ascii="宋体" w:hAnsi="宋体"/>
          <w:b/>
          <w:bCs/>
          <w:color w:val="auto"/>
          <w:sz w:val="30"/>
          <w:szCs w:val="30"/>
          <w:highlight w:val="none"/>
        </w:rPr>
        <w:t>第五章</w:t>
      </w:r>
      <w:bookmarkEnd w:id="12"/>
      <w:bookmarkEnd w:id="13"/>
      <w:bookmarkEnd w:id="14"/>
      <w:bookmarkStart w:id="17" w:name="_Toc12772_WPSOffice_Level1"/>
      <w:bookmarkStart w:id="18" w:name="_Toc152043788"/>
      <w:bookmarkStart w:id="19" w:name="_Toc90469165"/>
      <w:bookmarkStart w:id="20" w:name="_Toc23948_WPSOffice_Level1"/>
      <w:r>
        <w:rPr>
          <w:rFonts w:hint="eastAsia" w:ascii="宋体" w:hAnsi="宋体"/>
          <w:b/>
          <w:bCs/>
          <w:color w:val="auto"/>
          <w:sz w:val="30"/>
          <w:szCs w:val="30"/>
          <w:highlight w:val="none"/>
        </w:rPr>
        <w:t>合同主要条款</w:t>
      </w:r>
    </w:p>
    <w:p>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发包人：（以下简称甲方）</w:t>
      </w:r>
    </w:p>
    <w:p>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承包人：（以下简称乙方）</w:t>
      </w:r>
    </w:p>
    <w:p>
      <w:pPr>
        <w:spacing w:line="3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依照《</w:t>
      </w:r>
      <w:r>
        <w:rPr>
          <w:rFonts w:hint="eastAsia" w:asciiTheme="minorEastAsia" w:hAnsiTheme="minorEastAsia" w:eastAsiaTheme="minorEastAsia"/>
          <w:color w:val="auto"/>
          <w:sz w:val="24"/>
          <w:highlight w:val="none"/>
        </w:rPr>
        <w:t>中华人民共和国民法典</w:t>
      </w:r>
      <w:r>
        <w:rPr>
          <w:rFonts w:asciiTheme="minorEastAsia" w:hAnsiTheme="minorEastAsia" w:eastAsiaTheme="minorEastAsia"/>
          <w:color w:val="auto"/>
          <w:sz w:val="24"/>
          <w:highlight w:val="none"/>
        </w:rPr>
        <w:t>》、《中华人民共和国建筑法》及其它相关法律、法规，遵循平等、自愿、公平和诚信的原则，双方就本建设工程施工事项协商一致，订立本合同。</w:t>
      </w:r>
    </w:p>
    <w:p>
      <w:pPr>
        <w:rPr>
          <w:color w:val="auto"/>
          <w:sz w:val="24"/>
          <w:highlight w:val="none"/>
        </w:rPr>
      </w:pPr>
    </w:p>
    <w:p>
      <w:pPr>
        <w:spacing w:line="360" w:lineRule="exact"/>
        <w:ind w:firstLine="472" w:firstLineChars="196"/>
        <w:outlineLvl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一、工程概况</w:t>
      </w:r>
    </w:p>
    <w:p>
      <w:pPr>
        <w:spacing w:line="360" w:lineRule="exact"/>
        <w:ind w:firstLine="600" w:firstLineChars="250"/>
        <w:rPr>
          <w:rFonts w:hint="eastAsia" w:cs="宋体" w:asciiTheme="minorEastAsia" w:hAnsiTheme="minorEastAsia" w:eastAsiaTheme="minorEastAsia"/>
          <w:color w:val="auto"/>
          <w:kern w:val="0"/>
          <w:sz w:val="24"/>
          <w:highlight w:val="none"/>
          <w:lang w:eastAsia="zh-CN"/>
        </w:rPr>
      </w:pPr>
      <w:r>
        <w:rPr>
          <w:rFonts w:asciiTheme="minorEastAsia" w:hAnsiTheme="minorEastAsia" w:eastAsiaTheme="minorEastAsia"/>
          <w:color w:val="auto"/>
          <w:sz w:val="24"/>
          <w:highlight w:val="none"/>
        </w:rPr>
        <w:t>1．工程名称：</w:t>
      </w:r>
      <w:r>
        <w:rPr>
          <w:rFonts w:hint="eastAsia" w:cs="宋体" w:asciiTheme="minorEastAsia" w:hAnsiTheme="minorEastAsia" w:eastAsiaTheme="minorEastAsia"/>
          <w:color w:val="auto"/>
          <w:kern w:val="0"/>
          <w:sz w:val="24"/>
          <w:highlight w:val="none"/>
          <w:u w:val="single"/>
          <w:lang w:eastAsia="zh-CN"/>
        </w:rPr>
        <w:t>长兴县李家巷镇2024年度污水零星维修项目</w:t>
      </w:r>
    </w:p>
    <w:p>
      <w:pPr>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2．工程地点：</w:t>
      </w:r>
      <w:r>
        <w:rPr>
          <w:rFonts w:hint="eastAsia" w:asciiTheme="minorEastAsia" w:hAnsiTheme="minorEastAsia" w:eastAsiaTheme="minorEastAsia"/>
          <w:color w:val="auto"/>
          <w:sz w:val="24"/>
          <w:highlight w:val="none"/>
          <w:u w:val="single"/>
        </w:rPr>
        <w:t>长兴县李家巷</w:t>
      </w:r>
      <w:r>
        <w:rPr>
          <w:rFonts w:hint="eastAsia" w:cs="宋体" w:asciiTheme="minorEastAsia" w:hAnsiTheme="minorEastAsia" w:eastAsiaTheme="minorEastAsia"/>
          <w:color w:val="auto"/>
          <w:kern w:val="0"/>
          <w:sz w:val="24"/>
          <w:highlight w:val="none"/>
          <w:u w:val="single"/>
        </w:rPr>
        <w:t>镇</w:t>
      </w:r>
    </w:p>
    <w:p>
      <w:pPr>
        <w:widowControl/>
        <w:spacing w:line="420" w:lineRule="exact"/>
        <w:ind w:firstLine="480"/>
        <w:jc w:val="left"/>
        <w:rPr>
          <w:rFonts w:cs="宋体" w:asciiTheme="minorEastAsia" w:hAnsiTheme="minorEastAsia" w:eastAsiaTheme="minorEastAsia"/>
          <w:color w:val="auto"/>
          <w:kern w:val="0"/>
          <w:sz w:val="24"/>
          <w:highlight w:val="none"/>
          <w:u w:val="single"/>
        </w:rPr>
      </w:pPr>
      <w:r>
        <w:rPr>
          <w:rFonts w:asciiTheme="minorEastAsia" w:hAnsiTheme="minorEastAsia" w:eastAsiaTheme="minorEastAsia"/>
          <w:color w:val="auto"/>
          <w:sz w:val="24"/>
          <w:highlight w:val="none"/>
        </w:rPr>
        <w:t>3．工程内容：</w:t>
      </w:r>
      <w:r>
        <w:rPr>
          <w:rFonts w:hint="eastAsia" w:asciiTheme="minorEastAsia" w:hAnsiTheme="minorEastAsia" w:eastAsiaTheme="minorEastAsia"/>
          <w:color w:val="auto"/>
          <w:sz w:val="24"/>
          <w:highlight w:val="none"/>
          <w:lang w:eastAsia="zh-CN"/>
        </w:rPr>
        <w:t>长兴县李家巷镇2024年度污水零星维修项目</w:t>
      </w:r>
      <w:r>
        <w:rPr>
          <w:rFonts w:hint="eastAsia" w:asciiTheme="minorEastAsia" w:hAnsiTheme="minorEastAsia" w:eastAsiaTheme="minorEastAsia"/>
          <w:color w:val="auto"/>
          <w:sz w:val="24"/>
          <w:highlight w:val="none"/>
        </w:rPr>
        <w:t>,主要包括李家巷镇集镇及4个住宅小区的零星污水管网维修；12个行政村农村生活污水管网</w:t>
      </w:r>
      <w:r>
        <w:rPr>
          <w:rFonts w:hint="eastAsia" w:asciiTheme="minorEastAsia" w:hAnsiTheme="minorEastAsia" w:eastAsiaTheme="minorEastAsia"/>
          <w:color w:val="auto"/>
          <w:sz w:val="24"/>
          <w:highlight w:val="none"/>
          <w:lang w:val="en-US" w:eastAsia="zh-CN"/>
        </w:rPr>
        <w:t>维修</w:t>
      </w:r>
      <w:r>
        <w:rPr>
          <w:rFonts w:hint="eastAsia" w:asciiTheme="minorEastAsia" w:hAnsiTheme="minorEastAsia" w:eastAsiaTheme="minorEastAsia"/>
          <w:color w:val="auto"/>
          <w:sz w:val="24"/>
          <w:highlight w:val="none"/>
        </w:rPr>
        <w:t>等施工内容。具体任务以李家巷镇审批任务单为准</w:t>
      </w:r>
    </w:p>
    <w:p>
      <w:pPr>
        <w:widowControl/>
        <w:spacing w:line="420" w:lineRule="exact"/>
        <w:ind w:firstLine="480"/>
        <w:jc w:val="left"/>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三、</w:t>
      </w:r>
      <w:r>
        <w:rPr>
          <w:rFonts w:hint="eastAsia" w:asciiTheme="minorEastAsia" w:hAnsiTheme="minorEastAsia" w:eastAsiaTheme="minorEastAsia"/>
          <w:b/>
          <w:color w:val="auto"/>
          <w:sz w:val="24"/>
          <w:highlight w:val="none"/>
        </w:rPr>
        <w:t>乙方</w:t>
      </w:r>
      <w:r>
        <w:rPr>
          <w:rFonts w:asciiTheme="minorEastAsia" w:hAnsiTheme="minorEastAsia" w:eastAsiaTheme="minorEastAsia"/>
          <w:b/>
          <w:color w:val="auto"/>
          <w:sz w:val="24"/>
          <w:highlight w:val="none"/>
        </w:rPr>
        <w:t>责任</w:t>
      </w:r>
    </w:p>
    <w:p>
      <w:pPr>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1．本工程严禁转包。</w:t>
      </w:r>
    </w:p>
    <w:p>
      <w:pPr>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在收到</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的施工任务单后应尽快向业主提交施工队的人员名单，并采用切实可行的施工方法，在保证工程安全的前提下按期、保质、保量完成。</w:t>
      </w:r>
    </w:p>
    <w:p>
      <w:pPr>
        <w:spacing w:line="360" w:lineRule="exact"/>
        <w:ind w:firstLine="600" w:firstLineChars="250"/>
        <w:outlineLvl w:val="0"/>
        <w:rPr>
          <w:rFonts w:asciiTheme="minorEastAsia" w:hAnsiTheme="minorEastAsia" w:eastAsiaTheme="minorEastAsia"/>
          <w:color w:val="auto"/>
          <w:sz w:val="24"/>
          <w:highlight w:val="none"/>
        </w:rPr>
      </w:pPr>
      <w:bookmarkStart w:id="21" w:name="_Toc452638568"/>
      <w:bookmarkStart w:id="22" w:name="_Toc452638400"/>
      <w:r>
        <w:rPr>
          <w:rFonts w:asciiTheme="minorEastAsia" w:hAnsiTheme="minorEastAsia" w:eastAsiaTheme="minorEastAsia"/>
          <w:color w:val="auto"/>
          <w:sz w:val="24"/>
          <w:highlight w:val="none"/>
        </w:rPr>
        <w:t>3. 乙方必须严格按照施工任务单要求、施工图纸、工程技术要求及国家颁发的工程施工规范、规程和标准进行施工。</w:t>
      </w:r>
      <w:bookmarkEnd w:id="21"/>
      <w:bookmarkEnd w:id="22"/>
    </w:p>
    <w:p>
      <w:pPr>
        <w:tabs>
          <w:tab w:val="left" w:pos="588"/>
        </w:tabs>
        <w:adjustRightInd w:val="0"/>
        <w:snapToGrid w:val="0"/>
        <w:spacing w:line="360" w:lineRule="exact"/>
        <w:ind w:left="227" w:leftChars="108"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4．需乙方办理的相关施工手续乙方自行办理，相应费用综合考虑在</w:t>
      </w:r>
      <w:r>
        <w:rPr>
          <w:rFonts w:hint="eastAsia" w:cs="宋体" w:asciiTheme="minorEastAsia" w:hAnsiTheme="minorEastAsia" w:eastAsiaTheme="minorEastAsia"/>
          <w:color w:val="auto"/>
          <w:sz w:val="24"/>
          <w:highlight w:val="none"/>
        </w:rPr>
        <w:t>合同</w:t>
      </w:r>
      <w:r>
        <w:rPr>
          <w:rFonts w:hint="eastAsia" w:cs="宋体" w:asciiTheme="minorEastAsia" w:hAnsiTheme="minorEastAsia" w:eastAsiaTheme="minorEastAsia"/>
          <w:bCs/>
          <w:color w:val="auto"/>
          <w:sz w:val="24"/>
          <w:highlight w:val="none"/>
        </w:rPr>
        <w:t>结算折扣率</w:t>
      </w:r>
      <w:r>
        <w:rPr>
          <w:rFonts w:asciiTheme="minorEastAsia" w:hAnsiTheme="minorEastAsia" w:eastAsiaTheme="minorEastAsia"/>
          <w:color w:val="auto"/>
          <w:sz w:val="24"/>
          <w:highlight w:val="none"/>
        </w:rPr>
        <w:t>内。</w:t>
      </w:r>
    </w:p>
    <w:p>
      <w:pPr>
        <w:tabs>
          <w:tab w:val="left" w:pos="588"/>
        </w:tabs>
        <w:adjustRightInd w:val="0"/>
        <w:snapToGrid w:val="0"/>
        <w:spacing w:line="360" w:lineRule="exact"/>
        <w:ind w:firstLine="600" w:firstLineChars="2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乙方在施工过程中应保护原有基础设施及绿化等，如有损坏应恢复原状并承担费用，施工场地的清洁卫生应按长兴县创建文明城市要求、规定执行；不得在人行道及机动车道上搅拌砂浆等作业，如确需应设置警示标志进行安全提醒并进行必要的隔离层以防污染路面。</w:t>
      </w:r>
    </w:p>
    <w:p>
      <w:pPr>
        <w:tabs>
          <w:tab w:val="left" w:pos="588"/>
        </w:tabs>
        <w:adjustRightInd w:val="0"/>
        <w:snapToGrid w:val="0"/>
        <w:spacing w:line="360" w:lineRule="exact"/>
        <w:ind w:left="227" w:leftChars="108"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6．涉及道路等市政维修由乙方负责在施工前办理城管、交警、物业等有关审批，未办理审批或办理不及时引起的后果由乙方负责。</w:t>
      </w:r>
    </w:p>
    <w:p>
      <w:pPr>
        <w:tabs>
          <w:tab w:val="left" w:pos="1845"/>
        </w:tabs>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7．在工程施工过程中，</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应加强安全管理，做好安全维护，杜绝安全事故的发生。如由于</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忽视安全维护、教育和管理，而引起的工伤事故，一切责任和后果均由</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承担解决</w:t>
      </w:r>
      <w:r>
        <w:rPr>
          <w:rFonts w:hint="eastAsia" w:asciiTheme="minorEastAsia" w:hAnsiTheme="minorEastAsia" w:eastAsiaTheme="minorEastAsia"/>
          <w:color w:val="auto"/>
          <w:sz w:val="24"/>
          <w:highlight w:val="none"/>
        </w:rPr>
        <w:t>。</w:t>
      </w:r>
    </w:p>
    <w:p>
      <w:pPr>
        <w:tabs>
          <w:tab w:val="left" w:pos="1845"/>
        </w:tabs>
        <w:spacing w:line="36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乙方在对建筑物内的工程维修及抢修前，应按照甲方及物业管理部门统一安排组织维修。</w:t>
      </w:r>
    </w:p>
    <w:p>
      <w:pPr>
        <w:tabs>
          <w:tab w:val="left" w:pos="1845"/>
        </w:tabs>
        <w:spacing w:line="36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．乙方必须为现场作业人员购买相关保险。</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10.制定灾害性天气应急预案，建立应急救灾队伍，将应急预案和人员名单上报甲方备案。</w:t>
      </w:r>
    </w:p>
    <w:p>
      <w:pPr>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11.建立应急备货制，备货的内容有：</w:t>
      </w:r>
      <w:r>
        <w:rPr>
          <w:rFonts w:asciiTheme="minorEastAsia" w:hAnsiTheme="minorEastAsia" w:eastAsiaTheme="minorEastAsia"/>
          <w:color w:val="auto"/>
          <w:sz w:val="24"/>
          <w:highlight w:val="none"/>
        </w:rPr>
        <w:t>A.</w:t>
      </w:r>
      <w:r>
        <w:rPr>
          <w:rFonts w:hint="eastAsia" w:asciiTheme="minorEastAsia" w:hAnsiTheme="minorEastAsia" w:eastAsiaTheme="minorEastAsia"/>
          <w:color w:val="auto"/>
          <w:sz w:val="24"/>
          <w:highlight w:val="none"/>
        </w:rPr>
        <w:t>抗旱、防汛、抗台、抗寒、抗雪等物资。</w:t>
      </w:r>
    </w:p>
    <w:p>
      <w:pPr>
        <w:pStyle w:val="49"/>
        <w:rPr>
          <w:color w:val="auto"/>
          <w:sz w:val="24"/>
          <w:highlight w:val="none"/>
        </w:rPr>
      </w:pPr>
    </w:p>
    <w:p>
      <w:pPr>
        <w:spacing w:line="360" w:lineRule="exact"/>
        <w:ind w:firstLine="472" w:firstLineChars="196"/>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甲方</w:t>
      </w:r>
      <w:r>
        <w:rPr>
          <w:rFonts w:asciiTheme="minorEastAsia" w:hAnsiTheme="minorEastAsia" w:eastAsiaTheme="minorEastAsia"/>
          <w:b/>
          <w:color w:val="auto"/>
          <w:sz w:val="24"/>
          <w:highlight w:val="none"/>
        </w:rPr>
        <w:t>责任</w:t>
      </w:r>
    </w:p>
    <w:p>
      <w:pPr>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应签定并遵守承包合同中所有条款中的规定。</w:t>
      </w:r>
    </w:p>
    <w:p>
      <w:pPr>
        <w:spacing w:line="36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2．配合</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做好施工现场的协调工作。</w:t>
      </w:r>
    </w:p>
    <w:p>
      <w:pPr>
        <w:spacing w:line="36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落实好维修、抢修施工界面，对已由保修期内或已另行委托其他部门维修的内容提前统计并进行交底。</w:t>
      </w:r>
    </w:p>
    <w:p>
      <w:pPr>
        <w:spacing w:line="44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．施工任务</w:t>
      </w:r>
      <w:r>
        <w:rPr>
          <w:rFonts w:hint="eastAsia" w:asciiTheme="minorEastAsia" w:hAnsiTheme="minorEastAsia" w:eastAsiaTheme="minorEastAsia"/>
          <w:color w:val="auto"/>
          <w:sz w:val="24"/>
          <w:highlight w:val="none"/>
        </w:rPr>
        <w:t>范围：具体任务以甲方审批的施工任务单为准，乙方不得以任何理由提出任务数量有关的问题，也不得违反本合同约定自行扩大施工任务范围，严禁乙方先组织施工后申报任务的违规行为，否则甲方有权不纳入工程结算</w:t>
      </w:r>
      <w:r>
        <w:rPr>
          <w:rFonts w:asciiTheme="minorEastAsia" w:hAnsiTheme="minorEastAsia" w:eastAsiaTheme="minorEastAsia"/>
          <w:color w:val="auto"/>
          <w:sz w:val="24"/>
          <w:highlight w:val="none"/>
        </w:rPr>
        <w:t>。</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本合同范围施工任务分配终止条件：甲方为尽可能防止本合同的施工任务合计估算金额超过暂定合同总价，乙方应每月向甲方汇总上报已完成工程量价款，每月统计累计完成金额，合计估算金额已达到暂定合同总价时，甲方将终止本合同范围施工任务分配。</w:t>
      </w:r>
    </w:p>
    <w:p>
      <w:pPr>
        <w:spacing w:line="360" w:lineRule="exact"/>
        <w:ind w:firstLine="472" w:firstLineChars="196"/>
        <w:outlineLvl w:val="0"/>
        <w:rPr>
          <w:rFonts w:asciiTheme="minorEastAsia" w:hAnsiTheme="minorEastAsia" w:eastAsiaTheme="minorEastAsia"/>
          <w:color w:val="auto"/>
          <w:sz w:val="24"/>
          <w:highlight w:val="none"/>
        </w:rPr>
      </w:pPr>
      <w:bookmarkStart w:id="23" w:name="_Toc452638401"/>
      <w:bookmarkStart w:id="24" w:name="_Toc452638569"/>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、工程承包</w:t>
      </w:r>
      <w:r>
        <w:rPr>
          <w:rFonts w:hint="eastAsia" w:asciiTheme="minorEastAsia" w:hAnsiTheme="minorEastAsia" w:eastAsiaTheme="minorEastAsia"/>
          <w:b/>
          <w:color w:val="auto"/>
          <w:sz w:val="24"/>
          <w:highlight w:val="none"/>
        </w:rPr>
        <w:t>方</w:t>
      </w:r>
      <w:r>
        <w:rPr>
          <w:rFonts w:asciiTheme="minorEastAsia" w:hAnsiTheme="minorEastAsia" w:eastAsiaTheme="minorEastAsia"/>
          <w:b/>
          <w:color w:val="auto"/>
          <w:sz w:val="24"/>
          <w:highlight w:val="none"/>
        </w:rPr>
        <w:t>式</w:t>
      </w:r>
      <w:bookmarkEnd w:id="23"/>
      <w:bookmarkEnd w:id="24"/>
    </w:p>
    <w:p>
      <w:pPr>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本工程承包</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式实行包材料、包工期、包质量、包安全、包文明施工管理的总承包</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式。</w:t>
      </w:r>
    </w:p>
    <w:p>
      <w:pPr>
        <w:spacing w:line="440" w:lineRule="exact"/>
        <w:ind w:firstLine="472" w:firstLineChars="196"/>
        <w:outlineLvl w:val="0"/>
        <w:rPr>
          <w:rFonts w:asciiTheme="minorEastAsia" w:hAnsiTheme="minorEastAsia" w:eastAsiaTheme="minorEastAsia"/>
          <w:color w:val="auto"/>
          <w:sz w:val="24"/>
          <w:highlight w:val="none"/>
        </w:rPr>
      </w:pPr>
      <w:bookmarkStart w:id="25" w:name="_Toc452638570"/>
      <w:bookmarkStart w:id="26" w:name="_Toc452638402"/>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、工程施工的法规和依据</w:t>
      </w:r>
      <w:bookmarkEnd w:id="25"/>
      <w:bookmarkEnd w:id="26"/>
    </w:p>
    <w:p>
      <w:pPr>
        <w:tabs>
          <w:tab w:val="left" w:pos="588"/>
        </w:tabs>
        <w:snapToGrid w:val="0"/>
        <w:spacing w:line="44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1．施工</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竞争性磋商</w:t>
      </w:r>
      <w:r>
        <w:rPr>
          <w:rFonts w:asciiTheme="minorEastAsia" w:hAnsiTheme="minorEastAsia" w:eastAsiaTheme="minorEastAsia"/>
          <w:color w:val="auto"/>
          <w:sz w:val="24"/>
          <w:highlight w:val="none"/>
        </w:rPr>
        <w:t>文件、施工合同及其它附件均为本合同的组成部分；</w:t>
      </w:r>
    </w:p>
    <w:p>
      <w:pPr>
        <w:spacing w:line="44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2．甲方提供的施工任务单、施工图纸或施工说明。</w:t>
      </w:r>
    </w:p>
    <w:p>
      <w:pPr>
        <w:spacing w:line="44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3．国家和浙江省有关法律法规、行业标准；</w:t>
      </w:r>
    </w:p>
    <w:p>
      <w:pPr>
        <w:tabs>
          <w:tab w:val="left" w:pos="588"/>
        </w:tabs>
        <w:adjustRightInd w:val="0"/>
        <w:snapToGrid w:val="0"/>
        <w:spacing w:line="440" w:lineRule="exact"/>
        <w:ind w:left="227" w:leftChars="108"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4．为本工程制定的有关技术文件和规定。</w:t>
      </w:r>
    </w:p>
    <w:p>
      <w:pPr>
        <w:spacing w:line="440" w:lineRule="exact"/>
        <w:ind w:firstLine="472" w:firstLineChars="196"/>
        <w:outlineLvl w:val="0"/>
        <w:rPr>
          <w:rFonts w:asciiTheme="minorEastAsia" w:hAnsiTheme="minorEastAsia" w:eastAsiaTheme="minorEastAsia"/>
          <w:color w:val="auto"/>
          <w:sz w:val="24"/>
          <w:highlight w:val="none"/>
        </w:rPr>
      </w:pPr>
      <w:bookmarkStart w:id="27" w:name="_Toc452638403"/>
      <w:bookmarkStart w:id="28" w:name="_Toc452638571"/>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、合同暂定总价</w:t>
      </w:r>
      <w:r>
        <w:rPr>
          <w:rFonts w:hint="eastAsia" w:asciiTheme="minorEastAsia" w:hAnsiTheme="minorEastAsia" w:eastAsiaTheme="minorEastAsia"/>
          <w:b/>
          <w:color w:val="auto"/>
          <w:sz w:val="24"/>
          <w:highlight w:val="none"/>
        </w:rPr>
        <w:t>及合同结算折扣率</w:t>
      </w:r>
      <w:r>
        <w:rPr>
          <w:rFonts w:asciiTheme="minorEastAsia" w:hAnsiTheme="minorEastAsia" w:eastAsiaTheme="minorEastAsia"/>
          <w:b/>
          <w:color w:val="auto"/>
          <w:sz w:val="24"/>
          <w:highlight w:val="none"/>
        </w:rPr>
        <w:t>：</w:t>
      </w:r>
      <w:bookmarkEnd w:id="27"/>
      <w:bookmarkEnd w:id="28"/>
      <w:r>
        <w:rPr>
          <w:rFonts w:hint="eastAsia" w:asciiTheme="minorEastAsia" w:hAnsiTheme="minorEastAsia" w:eastAsiaTheme="minorEastAsia"/>
          <w:b/>
          <w:color w:val="auto"/>
          <w:sz w:val="24"/>
          <w:highlight w:val="none"/>
          <w:u w:val="single"/>
          <w:lang w:val="en-US" w:eastAsia="zh-CN"/>
        </w:rPr>
        <w:t>160</w:t>
      </w:r>
      <w:r>
        <w:rPr>
          <w:rFonts w:hint="eastAsia" w:asciiTheme="minorEastAsia" w:hAnsiTheme="minorEastAsia" w:eastAsiaTheme="minorEastAsia"/>
          <w:b/>
          <w:color w:val="auto"/>
          <w:sz w:val="24"/>
          <w:highlight w:val="none"/>
        </w:rPr>
        <w:t>万元，</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w:t>
      </w:r>
      <w:r>
        <w:rPr>
          <w:rFonts w:hint="eastAsia" w:cs="宋体" w:asciiTheme="minorEastAsia" w:hAnsiTheme="minorEastAsia" w:eastAsiaTheme="minorEastAsia"/>
          <w:color w:val="auto"/>
          <w:sz w:val="24"/>
          <w:highlight w:val="none"/>
          <w:shd w:val="clear" w:color="auto" w:fill="FFFFFF"/>
        </w:rPr>
        <w:t>合同结算折扣率即中标报价比率。</w:t>
      </w:r>
    </w:p>
    <w:p>
      <w:pPr>
        <w:spacing w:line="440" w:lineRule="exact"/>
        <w:ind w:firstLine="472" w:firstLineChars="196"/>
        <w:outlineLvl w:val="0"/>
        <w:rPr>
          <w:rFonts w:asciiTheme="minorEastAsia" w:hAnsiTheme="minorEastAsia" w:eastAsiaTheme="minorEastAsia"/>
          <w:color w:val="auto"/>
          <w:sz w:val="24"/>
          <w:highlight w:val="none"/>
        </w:rPr>
      </w:pPr>
      <w:bookmarkStart w:id="29" w:name="_Toc452638572"/>
      <w:bookmarkStart w:id="30" w:name="_Toc452638404"/>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、工期：</w:t>
      </w:r>
      <w:r>
        <w:rPr>
          <w:rFonts w:asciiTheme="minorEastAsia" w:hAnsiTheme="minorEastAsia" w:eastAsiaTheme="minorEastAsia"/>
          <w:color w:val="auto"/>
          <w:sz w:val="24"/>
          <w:highlight w:val="none"/>
        </w:rPr>
        <w:t>根据每项任务单的要求确定。</w:t>
      </w:r>
      <w:bookmarkEnd w:id="29"/>
      <w:bookmarkEnd w:id="30"/>
    </w:p>
    <w:p>
      <w:pPr>
        <w:tabs>
          <w:tab w:val="left" w:pos="870"/>
        </w:tabs>
        <w:spacing w:line="440" w:lineRule="exact"/>
        <w:ind w:firstLine="482" w:firstLineChars="200"/>
        <w:outlineLvl w:val="0"/>
        <w:rPr>
          <w:rFonts w:asciiTheme="minorEastAsia" w:hAnsiTheme="minorEastAsia" w:eastAsiaTheme="minorEastAsia"/>
          <w:color w:val="auto"/>
          <w:sz w:val="24"/>
          <w:highlight w:val="none"/>
        </w:rPr>
      </w:pPr>
      <w:bookmarkStart w:id="31" w:name="_Toc452638405"/>
      <w:bookmarkStart w:id="32" w:name="_Toc452638573"/>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、质量标准</w:t>
      </w:r>
      <w:r>
        <w:rPr>
          <w:rFonts w:hint="eastAsia" w:asciiTheme="minorEastAsia" w:hAnsiTheme="minorEastAsia" w:eastAsiaTheme="minorEastAsia"/>
          <w:b/>
          <w:color w:val="auto"/>
          <w:sz w:val="24"/>
          <w:highlight w:val="none"/>
        </w:rPr>
        <w:t>及质量保修期</w:t>
      </w:r>
      <w:r>
        <w:rPr>
          <w:rFonts w:asciiTheme="minorEastAsia" w:hAnsiTheme="minorEastAsia" w:eastAsiaTheme="minorEastAsia"/>
          <w:b/>
          <w:color w:val="auto"/>
          <w:sz w:val="24"/>
          <w:highlight w:val="none"/>
        </w:rPr>
        <w:t>：</w:t>
      </w:r>
      <w:r>
        <w:rPr>
          <w:rFonts w:asciiTheme="minorEastAsia" w:hAnsiTheme="minorEastAsia" w:eastAsiaTheme="minorEastAsia"/>
          <w:color w:val="auto"/>
          <w:sz w:val="24"/>
          <w:highlight w:val="none"/>
        </w:rPr>
        <w:t>现行验收合格标准。</w:t>
      </w:r>
      <w:r>
        <w:rPr>
          <w:rFonts w:hint="eastAsia" w:asciiTheme="minorEastAsia" w:hAnsiTheme="minorEastAsia" w:eastAsiaTheme="minorEastAsia"/>
          <w:color w:val="auto"/>
          <w:sz w:val="24"/>
          <w:highlight w:val="none"/>
        </w:rPr>
        <w:t>质量保修期为1年</w:t>
      </w:r>
      <w:r>
        <w:rPr>
          <w:rFonts w:asciiTheme="minorEastAsia" w:hAnsiTheme="minorEastAsia" w:eastAsiaTheme="minorEastAsia"/>
          <w:color w:val="auto"/>
          <w:sz w:val="24"/>
          <w:highlight w:val="none"/>
        </w:rPr>
        <w:t>，并符合国家现行规定。</w:t>
      </w:r>
      <w:bookmarkEnd w:id="31"/>
      <w:bookmarkEnd w:id="32"/>
      <w:r>
        <w:rPr>
          <w:rFonts w:hint="eastAsia" w:asciiTheme="minorEastAsia" w:hAnsiTheme="minorEastAsia" w:eastAsiaTheme="minorEastAsia"/>
          <w:color w:val="auto"/>
          <w:sz w:val="24"/>
          <w:highlight w:val="none"/>
        </w:rPr>
        <w:t>质量保修期自全部工程完工验收合格之日起计算</w:t>
      </w:r>
      <w:r>
        <w:rPr>
          <w:rFonts w:asciiTheme="minorEastAsia" w:hAnsiTheme="minorEastAsia" w:eastAsiaTheme="minorEastAsia"/>
          <w:color w:val="auto"/>
          <w:sz w:val="24"/>
          <w:highlight w:val="none"/>
        </w:rPr>
        <w:t>。</w:t>
      </w:r>
    </w:p>
    <w:p>
      <w:pPr>
        <w:spacing w:before="93" w:beforeLines="30" w:after="93" w:afterLines="30" w:line="440" w:lineRule="exact"/>
        <w:ind w:firstLine="480" w:firstLineChars="200"/>
        <w:rPr>
          <w:rFonts w:ascii="宋体" w:hAnsi="宋体" w:cs="宋体"/>
          <w:color w:val="auto"/>
          <w:sz w:val="24"/>
          <w:highlight w:val="none"/>
        </w:rPr>
      </w:pPr>
      <w:r>
        <w:rPr>
          <w:rFonts w:ascii="宋体" w:hAnsi="宋体" w:cs="宋体"/>
          <w:color w:val="auto"/>
          <w:sz w:val="24"/>
          <w:highlight w:val="none"/>
        </w:rPr>
        <w:t>按施工任务单、工程施工图、工程变更联系单、签证单及相关工程资料，采用</w:t>
      </w:r>
      <w:r>
        <w:rPr>
          <w:rFonts w:hint="eastAsia" w:ascii="宋体" w:hAnsi="宋体" w:cs="宋体"/>
          <w:color w:val="auto"/>
          <w:sz w:val="24"/>
          <w:highlight w:val="none"/>
        </w:rPr>
        <w:t>定额计价模式结合市场价签证模式</w:t>
      </w:r>
      <w:r>
        <w:rPr>
          <w:rFonts w:ascii="宋体" w:hAnsi="宋体" w:cs="宋体"/>
          <w:color w:val="auto"/>
          <w:sz w:val="24"/>
          <w:highlight w:val="none"/>
        </w:rPr>
        <w:t>进行结算</w:t>
      </w:r>
      <w:r>
        <w:rPr>
          <w:rFonts w:hint="eastAsia" w:ascii="宋体" w:hAnsi="宋体" w:cs="宋体"/>
          <w:color w:val="auto"/>
          <w:sz w:val="24"/>
          <w:highlight w:val="none"/>
        </w:rPr>
        <w:t>。</w:t>
      </w:r>
    </w:p>
    <w:p>
      <w:pPr>
        <w:spacing w:before="93" w:beforeLines="30" w:after="93" w:afterLines="30" w:line="320" w:lineRule="exact"/>
        <w:ind w:firstLine="480" w:firstLineChars="200"/>
        <w:rPr>
          <w:rFonts w:hAnsi="宋体"/>
          <w:color w:val="auto"/>
          <w:sz w:val="24"/>
          <w:highlight w:val="none"/>
        </w:rPr>
      </w:pPr>
      <w:r>
        <w:rPr>
          <w:rFonts w:hint="eastAsia" w:hAnsi="宋体"/>
          <w:color w:val="auto"/>
          <w:sz w:val="24"/>
          <w:highlight w:val="none"/>
        </w:rPr>
        <w:t>十、</w:t>
      </w:r>
      <w:r>
        <w:rPr>
          <w:rFonts w:hAnsi="宋体"/>
          <w:color w:val="auto"/>
          <w:sz w:val="24"/>
          <w:highlight w:val="none"/>
        </w:rPr>
        <w:t>结算</w:t>
      </w:r>
      <w:r>
        <w:rPr>
          <w:rFonts w:hint="eastAsia" w:hAnsi="宋体"/>
          <w:color w:val="auto"/>
          <w:sz w:val="24"/>
          <w:highlight w:val="none"/>
        </w:rPr>
        <w:t>原则</w:t>
      </w:r>
    </w:p>
    <w:p>
      <w:pPr>
        <w:spacing w:line="360" w:lineRule="auto"/>
        <w:rPr>
          <w:rFonts w:ascii="宋体" w:hAnsi="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1.定额依据：按</w:t>
      </w:r>
      <w:r>
        <w:rPr>
          <w:rFonts w:hint="eastAsia" w:cs="宋体" w:asciiTheme="minorEastAsia" w:hAnsiTheme="minorEastAsia" w:eastAsiaTheme="minorEastAsia"/>
          <w:color w:val="auto"/>
          <w:sz w:val="24"/>
          <w:highlight w:val="none"/>
        </w:rPr>
        <w:t>《关于颁发浙江省建设工程计价依据（</w:t>
      </w:r>
      <w:r>
        <w:rPr>
          <w:rFonts w:cs="宋体" w:asciiTheme="minorEastAsia" w:hAnsiTheme="minorEastAsia" w:eastAsiaTheme="minorEastAsia"/>
          <w:color w:val="auto"/>
          <w:sz w:val="24"/>
          <w:highlight w:val="none"/>
        </w:rPr>
        <w:t>2018</w:t>
      </w:r>
      <w:r>
        <w:rPr>
          <w:rFonts w:hint="eastAsia" w:cs="宋体" w:asciiTheme="minorEastAsia" w:hAnsiTheme="minorEastAsia" w:eastAsiaTheme="minorEastAsia"/>
          <w:color w:val="auto"/>
          <w:sz w:val="24"/>
          <w:highlight w:val="none"/>
        </w:rPr>
        <w:t>版）的通知（浙建建﹝</w:t>
      </w:r>
      <w:r>
        <w:rPr>
          <w:rFonts w:cs="宋体" w:asciiTheme="minorEastAsia" w:hAnsiTheme="minorEastAsia" w:eastAsiaTheme="minorEastAsia"/>
          <w:color w:val="auto"/>
          <w:sz w:val="24"/>
          <w:highlight w:val="none"/>
        </w:rPr>
        <w:t>2018</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61</w:t>
      </w:r>
      <w:r>
        <w:rPr>
          <w:rFonts w:hint="eastAsia" w:cs="宋体" w:asciiTheme="minorEastAsia" w:hAnsiTheme="minorEastAsia" w:eastAsiaTheme="minorEastAsia"/>
          <w:color w:val="auto"/>
          <w:sz w:val="24"/>
          <w:highlight w:val="none"/>
        </w:rPr>
        <w:t>号）》、《浙江省建设工程计价规则（</w:t>
      </w:r>
      <w:r>
        <w:rPr>
          <w:rFonts w:cs="宋体" w:asciiTheme="minorEastAsia" w:hAnsiTheme="minorEastAsia" w:eastAsiaTheme="minorEastAsia"/>
          <w:color w:val="auto"/>
          <w:sz w:val="24"/>
          <w:highlight w:val="none"/>
        </w:rPr>
        <w:t>2018</w:t>
      </w:r>
      <w:r>
        <w:rPr>
          <w:rFonts w:hint="eastAsia" w:cs="宋体" w:asciiTheme="minorEastAsia" w:hAnsiTheme="minorEastAsia" w:eastAsiaTheme="minorEastAsia"/>
          <w:color w:val="auto"/>
          <w:sz w:val="24"/>
          <w:highlight w:val="none"/>
        </w:rPr>
        <w:t>版）》、《浙江省房屋建筑与装饰工程预算定额》（2018版）、《浙江省通用安装工程预算定额》（2018版）、《浙江省市政工程预算定额》（2018版）、《浙江省园林绿化及仿古建筑工程预算定额》(2018版)</w:t>
      </w:r>
      <w:r>
        <w:rPr>
          <w:rFonts w:hint="eastAsia" w:ascii="宋体" w:hAnsi="宋体"/>
          <w:color w:val="auto"/>
          <w:sz w:val="24"/>
          <w:highlight w:val="none"/>
        </w:rPr>
        <w:t>及相关补充规定</w:t>
      </w:r>
      <w:r>
        <w:rPr>
          <w:rFonts w:ascii="宋体" w:hAnsi="宋体"/>
          <w:color w:val="auto"/>
          <w:sz w:val="24"/>
          <w:highlight w:val="none"/>
        </w:rPr>
        <w:t>现行</w:t>
      </w:r>
      <w:r>
        <w:rPr>
          <w:rFonts w:hint="eastAsia" w:ascii="宋体" w:hAnsi="宋体"/>
          <w:color w:val="auto"/>
          <w:sz w:val="24"/>
          <w:highlight w:val="none"/>
        </w:rPr>
        <w:t>计价依据及</w:t>
      </w:r>
      <w:r>
        <w:rPr>
          <w:rFonts w:ascii="宋体" w:hAnsi="宋体"/>
          <w:color w:val="auto"/>
          <w:sz w:val="24"/>
          <w:highlight w:val="none"/>
        </w:rPr>
        <w:t>造价文件</w:t>
      </w:r>
      <w:r>
        <w:rPr>
          <w:rFonts w:hint="eastAsia" w:ascii="宋体" w:hAnsi="宋体"/>
          <w:color w:val="auto"/>
          <w:sz w:val="24"/>
          <w:highlight w:val="none"/>
        </w:rPr>
        <w:t>，采用一般计税法编制。</w:t>
      </w:r>
    </w:p>
    <w:p>
      <w:pPr>
        <w:spacing w:line="360" w:lineRule="exact"/>
        <w:ind w:firstLine="540" w:firstLineChars="225"/>
        <w:rPr>
          <w:rFonts w:ascii="宋体" w:hAnsi="宋体" w:cs="宋体"/>
          <w:color w:val="auto"/>
          <w:sz w:val="24"/>
          <w:highlight w:val="none"/>
        </w:rPr>
      </w:pPr>
      <w:r>
        <w:rPr>
          <w:rFonts w:ascii="宋体" w:hAnsi="宋体" w:cs="宋体"/>
          <w:color w:val="auto"/>
          <w:sz w:val="24"/>
          <w:highlight w:val="none"/>
        </w:rPr>
        <w:t>2.取费：</w:t>
      </w:r>
      <w:r>
        <w:rPr>
          <w:rFonts w:hint="eastAsia" w:ascii="宋体" w:hAnsi="宋体" w:cs="宋体"/>
          <w:color w:val="auto"/>
          <w:sz w:val="24"/>
          <w:highlight w:val="none"/>
        </w:rPr>
        <w:t>措施费以直接工程费为计算基数，取费费率按照中值，间接费（企业管理费、规费）为固定费率，利润率以直接费与间接费之和为计算基数，工程类别按照规定；安全文明施工费按照建安工作量为计费基数，取费费率按照本项目类别</w:t>
      </w:r>
      <w:r>
        <w:rPr>
          <w:rFonts w:ascii="宋体" w:hAnsi="宋体" w:cs="宋体"/>
          <w:color w:val="auto"/>
          <w:sz w:val="24"/>
          <w:highlight w:val="none"/>
        </w:rPr>
        <w:t>。</w:t>
      </w:r>
    </w:p>
    <w:p>
      <w:pPr>
        <w:spacing w:line="36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 xml:space="preserve"> 无法套用任何现行定额的，由乙方报监理人及甲方审批同意后计取。</w:t>
      </w:r>
    </w:p>
    <w:p>
      <w:pPr>
        <w:spacing w:line="360" w:lineRule="exact"/>
        <w:ind w:firstLine="540" w:firstLineChars="225"/>
        <w:rPr>
          <w:rFonts w:ascii="宋体" w:hAnsi="宋体"/>
          <w:bCs/>
          <w:color w:val="auto"/>
          <w:sz w:val="24"/>
          <w:highlight w:val="none"/>
        </w:rPr>
      </w:pPr>
      <w:r>
        <w:rPr>
          <w:rFonts w:hint="eastAsia" w:ascii="宋体" w:hAnsi="宋体"/>
          <w:color w:val="auto"/>
          <w:sz w:val="24"/>
          <w:highlight w:val="none"/>
        </w:rPr>
        <w:t>4</w:t>
      </w:r>
      <w:r>
        <w:rPr>
          <w:rFonts w:ascii="宋体" w:hAnsi="宋体"/>
          <w:color w:val="auto"/>
          <w:sz w:val="24"/>
          <w:highlight w:val="none"/>
        </w:rPr>
        <w:t>.材料价格取定：主材</w:t>
      </w:r>
      <w:r>
        <w:rPr>
          <w:rFonts w:hint="eastAsia" w:ascii="宋体" w:hAnsi="宋体"/>
          <w:color w:val="auto"/>
          <w:sz w:val="24"/>
          <w:highlight w:val="none"/>
        </w:rPr>
        <w:t>单价按除税单价组价，材料价格按照每个合同段施工期内《湖州市建设工程造价信息》和《浙江造价信息》（正刊价格）平均值计取（信息价套用优先次序：长兴价、湖州价、省价），</w:t>
      </w:r>
      <w:r>
        <w:rPr>
          <w:rFonts w:ascii="宋体" w:hAnsi="宋体"/>
          <w:color w:val="auto"/>
          <w:sz w:val="24"/>
          <w:highlight w:val="none"/>
        </w:rPr>
        <w:t>无信息价的按同期市场价并经双方签证</w:t>
      </w:r>
      <w:r>
        <w:rPr>
          <w:rFonts w:hint="eastAsia" w:ascii="宋体" w:hAnsi="宋体"/>
          <w:bCs/>
          <w:color w:val="auto"/>
          <w:sz w:val="24"/>
          <w:highlight w:val="none"/>
        </w:rPr>
        <w:t>。</w:t>
      </w:r>
    </w:p>
    <w:p>
      <w:pPr>
        <w:spacing w:line="360" w:lineRule="auto"/>
        <w:ind w:firstLine="540" w:firstLineChars="225"/>
        <w:rPr>
          <w:rFonts w:cs="宋体" w:asciiTheme="minorEastAsia" w:hAnsiTheme="minorEastAsia" w:eastAsiaTheme="minorEastAsia"/>
          <w:color w:val="auto"/>
          <w:sz w:val="24"/>
          <w:highlight w:val="none"/>
        </w:rPr>
      </w:pPr>
      <w:r>
        <w:rPr>
          <w:rFonts w:hint="eastAsia" w:ascii="宋体" w:hAnsi="宋体" w:cs="宋体"/>
          <w:b w:val="0"/>
          <w:color w:val="auto"/>
          <w:sz w:val="24"/>
          <w:highlight w:val="none"/>
        </w:rPr>
        <w:t xml:space="preserve">  </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zh-CN"/>
        </w:rPr>
        <w:t xml:space="preserve"> 人工单价参照</w:t>
      </w:r>
      <w:r>
        <w:rPr>
          <w:rFonts w:hint="eastAsia" w:cs="宋体" w:asciiTheme="minorEastAsia" w:hAnsiTheme="minorEastAsia" w:eastAsiaTheme="minorEastAsia"/>
          <w:color w:val="auto"/>
          <w:sz w:val="24"/>
          <w:highlight w:val="none"/>
        </w:rPr>
        <w:t>每个合同段</w:t>
      </w:r>
      <w:r>
        <w:rPr>
          <w:rFonts w:hint="eastAsia" w:cs="宋体" w:asciiTheme="minorEastAsia" w:hAnsiTheme="minorEastAsia" w:eastAsiaTheme="minorEastAsia"/>
          <w:color w:val="auto"/>
          <w:sz w:val="24"/>
          <w:highlight w:val="none"/>
          <w:lang w:val="zh-CN"/>
        </w:rPr>
        <w:t>施工期内《湖州市建设工程造价信息》（正刊）信息价人工价平均值</w:t>
      </w:r>
      <w:r>
        <w:rPr>
          <w:rFonts w:hint="eastAsia" w:cs="宋体" w:asciiTheme="minorEastAsia" w:hAnsiTheme="minorEastAsia" w:eastAsiaTheme="minorEastAsia"/>
          <w:color w:val="auto"/>
          <w:sz w:val="24"/>
          <w:highlight w:val="none"/>
        </w:rPr>
        <w:t>。</w:t>
      </w:r>
    </w:p>
    <w:p>
      <w:pPr>
        <w:spacing w:line="360" w:lineRule="auto"/>
        <w:ind w:firstLine="540" w:firstLineChars="22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6.零星机械台班单价根据</w:t>
      </w:r>
      <w:r>
        <w:rPr>
          <w:rFonts w:hint="eastAsia" w:cs="宋体" w:asciiTheme="minorEastAsia" w:hAnsiTheme="minorEastAsia" w:eastAsiaTheme="minorEastAsia"/>
          <w:color w:val="auto"/>
          <w:sz w:val="24"/>
          <w:highlight w:val="none"/>
        </w:rPr>
        <w:t>市场价</w:t>
      </w:r>
      <w:r>
        <w:rPr>
          <w:rFonts w:cs="宋体" w:asciiTheme="minorEastAsia" w:hAnsiTheme="minorEastAsia" w:eastAsiaTheme="minorEastAsia"/>
          <w:color w:val="auto"/>
          <w:sz w:val="24"/>
          <w:highlight w:val="none"/>
        </w:rPr>
        <w:t>双方签证确认</w:t>
      </w:r>
      <w:r>
        <w:rPr>
          <w:rFonts w:hint="eastAsia" w:cs="宋体" w:asciiTheme="minorEastAsia" w:hAnsiTheme="minorEastAsia" w:eastAsiaTheme="minorEastAsia"/>
          <w:color w:val="auto"/>
          <w:sz w:val="24"/>
          <w:highlight w:val="none"/>
        </w:rPr>
        <w:t>。</w:t>
      </w:r>
    </w:p>
    <w:p>
      <w:pPr>
        <w:pStyle w:val="28"/>
        <w:spacing w:line="360" w:lineRule="auto"/>
        <w:ind w:firstLine="480" w:firstLineChars="200"/>
        <w:rPr>
          <w:rFonts w:cs="仿宋" w:asciiTheme="minorEastAsia" w:hAnsiTheme="minorEastAsia" w:eastAsiaTheme="minorEastAsia"/>
          <w:b/>
          <w:color w:val="auto"/>
          <w:sz w:val="24"/>
          <w:szCs w:val="24"/>
          <w:highlight w:val="none"/>
          <w:u w:val="single"/>
        </w:rPr>
      </w:pPr>
      <w:r>
        <w:rPr>
          <w:rFonts w:hint="eastAsia" w:asciiTheme="minorEastAsia" w:hAnsiTheme="minorEastAsia" w:eastAsiaTheme="minorEastAsia"/>
          <w:bCs/>
          <w:color w:val="auto"/>
          <w:sz w:val="24"/>
          <w:szCs w:val="24"/>
          <w:highlight w:val="none"/>
        </w:rPr>
        <w:t>7.</w:t>
      </w:r>
      <w:r>
        <w:rPr>
          <w:rFonts w:asciiTheme="minorEastAsia" w:hAnsiTheme="minorEastAsia" w:eastAsiaTheme="minorEastAsia"/>
          <w:bCs/>
          <w:color w:val="auto"/>
          <w:sz w:val="24"/>
          <w:szCs w:val="24"/>
          <w:highlight w:val="none"/>
        </w:rPr>
        <w:t>本工程</w:t>
      </w:r>
      <w:r>
        <w:rPr>
          <w:rFonts w:hint="eastAsia" w:asciiTheme="minorEastAsia" w:hAnsiTheme="minorEastAsia" w:eastAsiaTheme="minorEastAsia"/>
          <w:bCs/>
          <w:color w:val="auto"/>
          <w:sz w:val="24"/>
          <w:szCs w:val="24"/>
          <w:highlight w:val="none"/>
        </w:rPr>
        <w:t>计价应根据《浙江省建设工程计价规则》（2018版）、《浙江省房屋建筑与装饰工程预算定额》（2018版）、《浙江省通用安装工程预算定额》（2018版）、《浙江省市政工程预算定额》（2018版）、《浙江省园林绿化及仿古建筑工程预算定额》(2018版)，采用一</w:t>
      </w:r>
      <w:r>
        <w:rPr>
          <w:rFonts w:hint="eastAsia" w:asciiTheme="minorEastAsia" w:hAnsiTheme="minorEastAsia" w:eastAsiaTheme="minorEastAsia"/>
          <w:color w:val="auto"/>
          <w:sz w:val="24"/>
          <w:szCs w:val="24"/>
          <w:highlight w:val="none"/>
        </w:rPr>
        <w:t>般计税法</w:t>
      </w:r>
      <w:r>
        <w:rPr>
          <w:rFonts w:hint="eastAsia" w:asciiTheme="minorEastAsia" w:hAnsiTheme="minorEastAsia" w:eastAsiaTheme="minorEastAsia"/>
          <w:bCs/>
          <w:color w:val="auto"/>
          <w:sz w:val="24"/>
          <w:szCs w:val="24"/>
          <w:highlight w:val="none"/>
        </w:rPr>
        <w:t>计价，</w:t>
      </w:r>
      <w:r>
        <w:rPr>
          <w:rFonts w:hint="eastAsia" w:asciiTheme="minorEastAsia" w:hAnsiTheme="minorEastAsia" w:eastAsiaTheme="minorEastAsia"/>
          <w:color w:val="auto"/>
          <w:sz w:val="24"/>
          <w:szCs w:val="24"/>
          <w:highlight w:val="none"/>
        </w:rPr>
        <w:t>增值税销项税税金根据《关于增值税调整后我省建设工程计价依据增值税税率及有关计价调整》（浙建建发（2019）92号）执行，为9%。税金费率按照国家、地方政策文件及支付凭证在在工程结算时动态调整。</w:t>
      </w:r>
    </w:p>
    <w:p>
      <w:pPr>
        <w:spacing w:line="360" w:lineRule="auto"/>
        <w:ind w:firstLine="540" w:firstLineChars="22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单份施工任务单估算价在500元及以下的，施工完成后直接签证工料费，不再套用定额；</w:t>
      </w:r>
      <w:r>
        <w:rPr>
          <w:rFonts w:cs="宋体" w:asciiTheme="minorEastAsia" w:hAnsiTheme="minorEastAsia" w:eastAsiaTheme="minorEastAsia"/>
          <w:color w:val="auto"/>
          <w:sz w:val="24"/>
          <w:highlight w:val="none"/>
        </w:rPr>
        <w:t>除已明确由甲方签证的工料价格外，其他价格待每项任务单施工完成、结算送审后由审计部门核定。</w:t>
      </w:r>
    </w:p>
    <w:p>
      <w:pPr>
        <w:spacing w:line="360" w:lineRule="auto"/>
        <w:ind w:firstLine="540" w:firstLineChars="22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除直接签证工料费不再下浮外，其他</w:t>
      </w:r>
      <w:r>
        <w:rPr>
          <w:rFonts w:cs="宋体" w:asciiTheme="minorEastAsia" w:hAnsiTheme="minorEastAsia" w:eastAsiaTheme="minorEastAsia"/>
          <w:color w:val="auto"/>
          <w:sz w:val="24"/>
          <w:highlight w:val="none"/>
        </w:rPr>
        <w:t>按以上规则计算的</w:t>
      </w:r>
      <w:r>
        <w:rPr>
          <w:rFonts w:hint="eastAsia" w:cs="宋体" w:asciiTheme="minorEastAsia" w:hAnsiTheme="minorEastAsia" w:eastAsiaTheme="minorEastAsia"/>
          <w:color w:val="auto"/>
          <w:sz w:val="24"/>
          <w:highlight w:val="none"/>
        </w:rPr>
        <w:t>工程</w:t>
      </w:r>
      <w:r>
        <w:rPr>
          <w:rFonts w:cs="宋体" w:asciiTheme="minorEastAsia" w:hAnsiTheme="minorEastAsia" w:eastAsiaTheme="minorEastAsia"/>
          <w:color w:val="auto"/>
          <w:sz w:val="24"/>
          <w:highlight w:val="none"/>
        </w:rPr>
        <w:t>造价</w:t>
      </w:r>
      <w:r>
        <w:rPr>
          <w:rFonts w:hint="eastAsia" w:cs="宋体" w:asciiTheme="minorEastAsia" w:hAnsiTheme="minorEastAsia" w:eastAsiaTheme="minorEastAsia"/>
          <w:color w:val="auto"/>
          <w:sz w:val="24"/>
          <w:highlight w:val="none"/>
        </w:rPr>
        <w:t>乘以合同</w:t>
      </w:r>
      <w:r>
        <w:rPr>
          <w:rFonts w:hint="eastAsia" w:cs="宋体" w:asciiTheme="minorEastAsia" w:hAnsiTheme="minorEastAsia" w:eastAsiaTheme="minorEastAsia"/>
          <w:bCs/>
          <w:color w:val="auto"/>
          <w:sz w:val="24"/>
          <w:highlight w:val="none"/>
        </w:rPr>
        <w:t>结算折扣率</w:t>
      </w:r>
      <w:r>
        <w:rPr>
          <w:rFonts w:hint="eastAsia" w:cs="宋体" w:asciiTheme="minorEastAsia" w:hAnsiTheme="minorEastAsia" w:eastAsiaTheme="minorEastAsia"/>
          <w:color w:val="auto"/>
          <w:sz w:val="24"/>
          <w:highlight w:val="none"/>
        </w:rPr>
        <w:t>即为结算价格。</w:t>
      </w:r>
    </w:p>
    <w:p>
      <w:pPr>
        <w:spacing w:line="360" w:lineRule="auto"/>
        <w:ind w:firstLine="540" w:firstLineChars="22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 xml:space="preserve"> 单份施工任务单估算价在10万元以上的，原则上另行组织公开竞价发包；合同结算价原则上不得超过合同暂定总价的10%，如超过</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以上的，应当另行组织公开竞价发包。</w:t>
      </w:r>
    </w:p>
    <w:p>
      <w:pPr>
        <w:spacing w:line="360" w:lineRule="exact"/>
        <w:ind w:firstLine="540" w:firstLineChars="22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r>
        <w:rPr>
          <w:rFonts w:cs="宋体" w:asciiTheme="minorEastAsia" w:hAnsiTheme="minorEastAsia" w:eastAsiaTheme="minorEastAsia"/>
          <w:color w:val="auto"/>
          <w:sz w:val="24"/>
          <w:highlight w:val="none"/>
        </w:rPr>
        <w:t>结算由</w:t>
      </w:r>
      <w:r>
        <w:rPr>
          <w:rFonts w:hint="eastAsia" w:cs="宋体" w:asciiTheme="minorEastAsia" w:hAnsiTheme="minorEastAsia" w:eastAsiaTheme="minorEastAsia"/>
          <w:color w:val="auto"/>
          <w:sz w:val="24"/>
          <w:highlight w:val="none"/>
        </w:rPr>
        <w:t>甲方</w:t>
      </w:r>
      <w:r>
        <w:rPr>
          <w:rFonts w:cs="宋体" w:asciiTheme="minorEastAsia" w:hAnsiTheme="minorEastAsia" w:eastAsiaTheme="minorEastAsia"/>
          <w:color w:val="auto"/>
          <w:sz w:val="24"/>
          <w:highlight w:val="none"/>
        </w:rPr>
        <w:t>送相关部门审计。</w:t>
      </w:r>
    </w:p>
    <w:p>
      <w:pPr>
        <w:pStyle w:val="49"/>
        <w:ind w:firstLine="480" w:firstLineChars="200"/>
        <w:jc w:val="left"/>
        <w:rPr>
          <w:rFonts w:asciiTheme="minorEastAsia" w:hAnsiTheme="minorEastAsia" w:eastAsiaTheme="minorEastAsia"/>
          <w:b w:val="0"/>
          <w:color w:val="auto"/>
          <w:kern w:val="0"/>
          <w:sz w:val="24"/>
          <w:highlight w:val="none"/>
        </w:rPr>
      </w:pPr>
      <w:r>
        <w:rPr>
          <w:rFonts w:hint="eastAsia" w:cs="宋体" w:asciiTheme="minorEastAsia" w:hAnsiTheme="minorEastAsia" w:eastAsiaTheme="minorEastAsia"/>
          <w:b w:val="0"/>
          <w:color w:val="auto"/>
          <w:sz w:val="24"/>
          <w:highlight w:val="none"/>
        </w:rPr>
        <w:t xml:space="preserve"> 12.单次施工任务单明细由业主委托第三方咨询公司完成，格式详见附表。</w:t>
      </w:r>
    </w:p>
    <w:p>
      <w:pPr>
        <w:spacing w:line="400" w:lineRule="exact"/>
        <w:ind w:firstLine="480" w:firstLineChars="200"/>
        <w:rPr>
          <w:rFonts w:ascii="宋体" w:hAnsi="宋体" w:cs="宋体"/>
          <w:color w:val="auto"/>
          <w:sz w:val="24"/>
          <w:highlight w:val="none"/>
        </w:rPr>
      </w:pPr>
    </w:p>
    <w:p>
      <w:pPr>
        <w:spacing w:line="360" w:lineRule="exact"/>
        <w:outlineLvl w:val="0"/>
        <w:rPr>
          <w:rFonts w:asciiTheme="minorEastAsia" w:hAnsiTheme="minorEastAsia" w:eastAsiaTheme="minorEastAsia"/>
          <w:b/>
          <w:color w:val="auto"/>
          <w:sz w:val="24"/>
          <w:highlight w:val="none"/>
        </w:rPr>
      </w:pPr>
      <w:bookmarkStart w:id="33" w:name="_Toc452638576"/>
      <w:bookmarkStart w:id="34" w:name="_Toc452638408"/>
      <w:r>
        <w:rPr>
          <w:rFonts w:asciiTheme="minorEastAsia" w:hAnsiTheme="minorEastAsia" w:eastAsiaTheme="minorEastAsia"/>
          <w:b/>
          <w:color w:val="auto"/>
          <w:sz w:val="24"/>
          <w:highlight w:val="none"/>
        </w:rPr>
        <w:t>十一、工程付款</w:t>
      </w:r>
      <w:bookmarkEnd w:id="33"/>
      <w:bookmarkEnd w:id="34"/>
    </w:p>
    <w:p>
      <w:pPr>
        <w:autoSpaceDE w:val="0"/>
        <w:autoSpaceDN w:val="0"/>
        <w:adjustRightInd w:val="0"/>
        <w:snapToGrid w:val="0"/>
        <w:spacing w:line="400" w:lineRule="exact"/>
        <w:ind w:firstLine="210"/>
        <w:jc w:val="left"/>
        <w:textAlignment w:val="baseline"/>
        <w:outlineLvl w:val="3"/>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 采购人与成交人已签订合同，且临时设施、安全文明施工配套条件已达到开工条件，采购人支付签约合同价（扣除预留金）的40%作为合同预付款（成交人磋商承诺的预付款支付比例低于40%的按照承诺的预付款比例支付）；</w:t>
      </w:r>
    </w:p>
    <w:p>
      <w:pPr>
        <w:spacing w:line="35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 每份施工任务单完成并验收合格，乙方须及时申报书面签证手续及已完成合格工程量价款，每季度须申报一次累计完成金额；工程款每季度支付一次，下一季度的第一个月开始，每次支付上季度已完成合格工程量价款的85%；（预付款分2次扣回，每次扣回预付款的50%，自第一次支付合格工程量价款时开始扣回）；</w:t>
      </w:r>
    </w:p>
    <w:p>
      <w:pPr>
        <w:spacing w:line="350" w:lineRule="exact"/>
        <w:ind w:firstLine="480" w:firstLineChars="200"/>
        <w:rPr>
          <w:rFonts w:asciiTheme="majorEastAsia" w:hAnsiTheme="majorEastAsia" w:eastAsiaTheme="majorEastAsia"/>
          <w:bCs/>
          <w:color w:val="auto"/>
          <w:sz w:val="24"/>
          <w:highlight w:val="none"/>
          <w:lang w:val="zh-CN"/>
        </w:rPr>
      </w:pPr>
      <w:r>
        <w:rPr>
          <w:rFonts w:hint="eastAsia" w:asciiTheme="majorEastAsia" w:hAnsiTheme="majorEastAsia" w:eastAsiaTheme="majorEastAsia"/>
          <w:bCs/>
          <w:color w:val="auto"/>
          <w:sz w:val="24"/>
          <w:highlight w:val="none"/>
        </w:rPr>
        <w:t>3.</w:t>
      </w:r>
      <w:r>
        <w:rPr>
          <w:rFonts w:hint="eastAsia" w:asciiTheme="majorEastAsia" w:hAnsiTheme="majorEastAsia" w:eastAsiaTheme="majorEastAsia"/>
          <w:bCs/>
          <w:color w:val="auto"/>
          <w:sz w:val="24"/>
          <w:highlight w:val="none"/>
          <w:lang w:val="zh-CN"/>
        </w:rPr>
        <w:t>工程结算审计结束后，付至该工程结算审定价的98.5%；</w:t>
      </w:r>
    </w:p>
    <w:p>
      <w:pPr>
        <w:spacing w:line="350" w:lineRule="exact"/>
        <w:ind w:firstLine="480" w:firstLineChars="200"/>
        <w:rPr>
          <w:rFonts w:asciiTheme="majorEastAsia" w:hAnsiTheme="majorEastAsia" w:eastAsiaTheme="majorEastAsia"/>
          <w:bCs/>
          <w:color w:val="auto"/>
          <w:sz w:val="24"/>
          <w:highlight w:val="none"/>
          <w:lang w:val="zh-CN"/>
        </w:rPr>
      </w:pPr>
      <w:r>
        <w:rPr>
          <w:rFonts w:hint="eastAsia" w:asciiTheme="majorEastAsia" w:hAnsiTheme="majorEastAsia" w:eastAsiaTheme="majorEastAsia"/>
          <w:bCs/>
          <w:color w:val="auto"/>
          <w:sz w:val="24"/>
          <w:highlight w:val="none"/>
        </w:rPr>
        <w:t>4.</w:t>
      </w:r>
      <w:r>
        <w:rPr>
          <w:rFonts w:hint="eastAsia" w:asciiTheme="majorEastAsia" w:hAnsiTheme="majorEastAsia" w:eastAsiaTheme="majorEastAsia"/>
          <w:bCs/>
          <w:color w:val="auto"/>
          <w:sz w:val="24"/>
          <w:highlight w:val="none"/>
          <w:lang w:val="zh-CN"/>
        </w:rPr>
        <w:t>剩余1.</w:t>
      </w:r>
      <w:r>
        <w:rPr>
          <w:rFonts w:hint="eastAsia" w:asciiTheme="majorEastAsia" w:hAnsiTheme="majorEastAsia" w:eastAsiaTheme="majorEastAsia"/>
          <w:bCs/>
          <w:color w:val="auto"/>
          <w:sz w:val="24"/>
          <w:highlight w:val="none"/>
        </w:rPr>
        <w:t>5</w:t>
      </w:r>
      <w:r>
        <w:rPr>
          <w:rFonts w:hint="eastAsia" w:asciiTheme="majorEastAsia" w:hAnsiTheme="majorEastAsia" w:eastAsiaTheme="majorEastAsia"/>
          <w:bCs/>
          <w:color w:val="auto"/>
          <w:sz w:val="24"/>
          <w:highlight w:val="none"/>
          <w:lang w:val="zh-CN"/>
        </w:rPr>
        <w:t>%留作工程质量保证金，质量保证金</w:t>
      </w:r>
      <w:r>
        <w:rPr>
          <w:rFonts w:hint="eastAsia" w:asciiTheme="majorEastAsia" w:hAnsiTheme="majorEastAsia" w:eastAsiaTheme="majorEastAsia"/>
          <w:bCs/>
          <w:color w:val="auto"/>
          <w:sz w:val="24"/>
          <w:highlight w:val="none"/>
        </w:rPr>
        <w:t>待缺陷责任期期满</w:t>
      </w:r>
      <w:r>
        <w:rPr>
          <w:rFonts w:hint="eastAsia" w:asciiTheme="majorEastAsia" w:hAnsiTheme="majorEastAsia" w:eastAsiaTheme="majorEastAsia"/>
          <w:bCs/>
          <w:color w:val="auto"/>
          <w:sz w:val="24"/>
          <w:highlight w:val="none"/>
          <w:lang w:val="zh-CN"/>
        </w:rPr>
        <w:t>且无质量问题后结清（无息）。</w:t>
      </w:r>
    </w:p>
    <w:p>
      <w:pPr>
        <w:spacing w:line="350" w:lineRule="exact"/>
        <w:ind w:firstLine="480" w:firstLineChars="200"/>
        <w:rPr>
          <w:rFonts w:asciiTheme="majorEastAsia" w:hAnsiTheme="majorEastAsia" w:eastAsiaTheme="majorEastAsia"/>
          <w:bCs/>
          <w:color w:val="auto"/>
          <w:sz w:val="24"/>
          <w:highlight w:val="none"/>
          <w:lang w:val="zh-CN"/>
        </w:rPr>
      </w:pPr>
      <w:r>
        <w:rPr>
          <w:rFonts w:hint="eastAsia" w:asciiTheme="majorEastAsia" w:hAnsiTheme="majorEastAsia" w:eastAsiaTheme="majorEastAsia"/>
          <w:bCs/>
          <w:color w:val="auto"/>
          <w:sz w:val="24"/>
          <w:highlight w:val="none"/>
          <w:lang w:val="zh-CN"/>
        </w:rPr>
        <w:t>注：</w:t>
      </w:r>
      <w:r>
        <w:rPr>
          <w:rFonts w:hint="eastAsia" w:asciiTheme="majorEastAsia" w:hAnsiTheme="majorEastAsia" w:eastAsiaTheme="majorEastAsia"/>
          <w:bCs/>
          <w:color w:val="auto"/>
          <w:sz w:val="24"/>
          <w:highlight w:val="none"/>
        </w:rPr>
        <w:t>（1）</w:t>
      </w:r>
      <w:r>
        <w:rPr>
          <w:rFonts w:hint="eastAsia" w:asciiTheme="majorEastAsia" w:hAnsiTheme="majorEastAsia" w:eastAsiaTheme="majorEastAsia"/>
          <w:bCs/>
          <w:color w:val="auto"/>
          <w:sz w:val="24"/>
          <w:highlight w:val="none"/>
          <w:lang w:val="zh-CN"/>
        </w:rPr>
        <w:t>其他零星项目（单项工程变更）所增加的款项统一在结算过程中最终确定，并在结算时支付。</w:t>
      </w:r>
    </w:p>
    <w:p>
      <w:pPr>
        <w:spacing w:line="35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bCs/>
          <w:color w:val="auto"/>
          <w:sz w:val="24"/>
          <w:highlight w:val="none"/>
        </w:rPr>
        <w:t>（2）乙方每份施工任务单完工后，须在20天内上报相关资料及</w:t>
      </w:r>
      <w:r>
        <w:rPr>
          <w:rFonts w:hint="eastAsia" w:asciiTheme="majorEastAsia" w:hAnsiTheme="majorEastAsia" w:eastAsiaTheme="majorEastAsia"/>
          <w:bCs/>
          <w:color w:val="auto"/>
          <w:sz w:val="24"/>
          <w:highlight w:val="none"/>
          <w:lang w:val="zh-CN"/>
        </w:rPr>
        <w:t>书面结算书</w:t>
      </w:r>
      <w:r>
        <w:rPr>
          <w:rFonts w:hint="eastAsia" w:asciiTheme="majorEastAsia" w:hAnsiTheme="majorEastAsia" w:eastAsiaTheme="majorEastAsia"/>
          <w:bCs/>
          <w:color w:val="auto"/>
          <w:sz w:val="24"/>
          <w:highlight w:val="none"/>
        </w:rPr>
        <w:t>，因乙方原因未及时上报的，其工程量甲方有权不予计量及支付。</w:t>
      </w:r>
    </w:p>
    <w:p>
      <w:pPr>
        <w:spacing w:line="360" w:lineRule="exact"/>
        <w:outlineLvl w:val="0"/>
        <w:rPr>
          <w:rFonts w:asciiTheme="minorEastAsia" w:hAnsiTheme="minorEastAsia" w:eastAsiaTheme="minorEastAsia"/>
          <w:b/>
          <w:color w:val="auto"/>
          <w:sz w:val="24"/>
          <w:highlight w:val="none"/>
        </w:rPr>
      </w:pPr>
      <w:bookmarkStart w:id="35" w:name="_Toc452638577"/>
      <w:bookmarkStart w:id="36" w:name="_Toc452638409"/>
      <w:r>
        <w:rPr>
          <w:rFonts w:asciiTheme="minorEastAsia" w:hAnsiTheme="minorEastAsia" w:eastAsiaTheme="minorEastAsia"/>
          <w:b/>
          <w:color w:val="auto"/>
          <w:sz w:val="24"/>
          <w:highlight w:val="none"/>
        </w:rPr>
        <w:t>十二、履约担保</w:t>
      </w:r>
      <w:bookmarkEnd w:id="35"/>
      <w:bookmarkEnd w:id="36"/>
    </w:p>
    <w:p>
      <w:pPr>
        <w:spacing w:line="360" w:lineRule="exact"/>
        <w:ind w:firstLine="470" w:firstLineChars="196"/>
        <w:jc w:val="left"/>
        <w:outlineLvl w:val="0"/>
        <w:rPr>
          <w:rFonts w:cs="宋体" w:asciiTheme="minorEastAsia" w:hAnsiTheme="minorEastAsia" w:eastAsiaTheme="minorEastAsia"/>
          <w:color w:val="auto"/>
          <w:sz w:val="24"/>
          <w:highlight w:val="none"/>
          <w:lang w:val="zh-CN"/>
        </w:rPr>
      </w:pPr>
      <w:bookmarkStart w:id="37" w:name="_Toc452638410"/>
      <w:bookmarkStart w:id="38" w:name="_Toc452638578"/>
      <w:r>
        <w:rPr>
          <w:rFonts w:cs="宋体" w:asciiTheme="minorEastAsia" w:hAnsiTheme="minorEastAsia" w:eastAsiaTheme="minorEastAsia"/>
          <w:color w:val="auto"/>
          <w:sz w:val="24"/>
          <w:highlight w:val="none"/>
          <w:lang w:val="zh-CN"/>
        </w:rPr>
        <w:t>在本合同签订前乙方必须向甲方提交</w:t>
      </w:r>
      <w:r>
        <w:rPr>
          <w:rFonts w:hint="eastAsia" w:cs="宋体" w:asciiTheme="minorEastAsia" w:hAnsiTheme="minorEastAsia" w:eastAsiaTheme="minorEastAsia"/>
          <w:color w:val="auto"/>
          <w:sz w:val="24"/>
          <w:highlight w:val="none"/>
          <w:lang w:val="zh-CN"/>
        </w:rPr>
        <w:t>壹万元的</w:t>
      </w:r>
      <w:r>
        <w:rPr>
          <w:rFonts w:cs="宋体" w:asciiTheme="minorEastAsia" w:hAnsiTheme="minorEastAsia" w:eastAsiaTheme="minorEastAsia"/>
          <w:color w:val="auto"/>
          <w:sz w:val="24"/>
          <w:highlight w:val="none"/>
          <w:lang w:val="zh-CN"/>
        </w:rPr>
        <w:t>履约保证金，</w:t>
      </w:r>
      <w:r>
        <w:rPr>
          <w:rFonts w:hint="eastAsia" w:cs="宋体" w:asciiTheme="minorEastAsia" w:hAnsiTheme="minorEastAsia" w:eastAsiaTheme="minorEastAsia"/>
          <w:color w:val="auto"/>
          <w:sz w:val="24"/>
          <w:highlight w:val="none"/>
          <w:lang w:val="zh-CN"/>
        </w:rPr>
        <w:t>履约保证金在合同期内最后一份施工任务单完工并通过完工验收合格后一个月内无息退还。因违约而被扣除的履约保证金不予退还</w:t>
      </w:r>
      <w:r>
        <w:rPr>
          <w:rFonts w:cs="宋体" w:asciiTheme="minorEastAsia" w:hAnsiTheme="minorEastAsia" w:eastAsiaTheme="minorEastAsia"/>
          <w:color w:val="auto"/>
          <w:sz w:val="24"/>
          <w:highlight w:val="none"/>
          <w:lang w:val="zh-CN"/>
        </w:rPr>
        <w:t>。</w:t>
      </w:r>
      <w:bookmarkEnd w:id="37"/>
      <w:bookmarkEnd w:id="38"/>
    </w:p>
    <w:p>
      <w:pPr>
        <w:spacing w:line="360" w:lineRule="exact"/>
        <w:ind w:firstLine="472" w:firstLineChars="196"/>
        <w:outlineLvl w:val="0"/>
        <w:rPr>
          <w:rFonts w:asciiTheme="minorEastAsia" w:hAnsiTheme="minorEastAsia" w:eastAsiaTheme="minorEastAsia"/>
          <w:b/>
          <w:color w:val="auto"/>
          <w:sz w:val="24"/>
          <w:highlight w:val="none"/>
        </w:rPr>
      </w:pPr>
      <w:bookmarkStart w:id="39" w:name="_Toc452638411"/>
      <w:bookmarkStart w:id="40" w:name="_Toc452638579"/>
      <w:r>
        <w:rPr>
          <w:rFonts w:asciiTheme="minorEastAsia" w:hAnsiTheme="minorEastAsia" w:eastAsiaTheme="minorEastAsia"/>
          <w:b/>
          <w:color w:val="auto"/>
          <w:sz w:val="24"/>
          <w:highlight w:val="none"/>
        </w:rPr>
        <w:t>十三、违约责任</w:t>
      </w:r>
      <w:bookmarkEnd w:id="39"/>
      <w:bookmarkEnd w:id="40"/>
    </w:p>
    <w:p>
      <w:pPr>
        <w:adjustRightInd w:val="0"/>
        <w:snapToGrid w:val="0"/>
        <w:spacing w:line="42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1.乙方必须根据</w:t>
      </w:r>
      <w:r>
        <w:rPr>
          <w:rFonts w:hint="eastAsia" w:cs="宋体" w:asciiTheme="minorEastAsia" w:hAnsiTheme="minorEastAsia" w:eastAsiaTheme="minorEastAsia"/>
          <w:color w:val="auto"/>
          <w:sz w:val="24"/>
          <w:highlight w:val="none"/>
          <w:lang w:val="zh-CN"/>
        </w:rPr>
        <w:t>施工</w:t>
      </w:r>
      <w:r>
        <w:rPr>
          <w:rFonts w:cs="宋体" w:asciiTheme="minorEastAsia" w:hAnsiTheme="minorEastAsia" w:eastAsiaTheme="minorEastAsia"/>
          <w:color w:val="auto"/>
          <w:sz w:val="24"/>
          <w:highlight w:val="none"/>
          <w:lang w:val="zh-CN"/>
        </w:rPr>
        <w:t>任务单的要求按期进场施工和开工，因</w:t>
      </w:r>
      <w:r>
        <w:rPr>
          <w:rFonts w:hint="eastAsia" w:cs="宋体" w:asciiTheme="minorEastAsia" w:hAnsiTheme="minorEastAsia" w:eastAsiaTheme="minorEastAsia"/>
          <w:color w:val="auto"/>
          <w:sz w:val="24"/>
          <w:highlight w:val="none"/>
          <w:lang w:val="zh-CN"/>
        </w:rPr>
        <w:t>乙方</w:t>
      </w:r>
      <w:r>
        <w:rPr>
          <w:rFonts w:cs="宋体" w:asciiTheme="minorEastAsia" w:hAnsiTheme="minorEastAsia" w:eastAsiaTheme="minorEastAsia"/>
          <w:color w:val="auto"/>
          <w:sz w:val="24"/>
          <w:highlight w:val="none"/>
          <w:lang w:val="zh-CN"/>
        </w:rPr>
        <w:t>原因造成工期逾期的，每天按工程预算价的1%扣除违约金，非</w:t>
      </w:r>
      <w:r>
        <w:rPr>
          <w:rFonts w:hint="eastAsia" w:cs="宋体" w:asciiTheme="minorEastAsia" w:hAnsiTheme="minorEastAsia" w:eastAsiaTheme="minorEastAsia"/>
          <w:color w:val="auto"/>
          <w:sz w:val="24"/>
          <w:highlight w:val="none"/>
          <w:lang w:val="zh-CN"/>
        </w:rPr>
        <w:t>乙方</w:t>
      </w:r>
      <w:r>
        <w:rPr>
          <w:rFonts w:cs="宋体" w:asciiTheme="minorEastAsia" w:hAnsiTheme="minorEastAsia" w:eastAsiaTheme="minorEastAsia"/>
          <w:color w:val="auto"/>
          <w:sz w:val="24"/>
          <w:highlight w:val="none"/>
          <w:lang w:val="zh-CN"/>
        </w:rPr>
        <w:t>原因，延误工期相应顺延。</w:t>
      </w:r>
    </w:p>
    <w:p>
      <w:pPr>
        <w:adjustRightInd w:val="0"/>
        <w:snapToGrid w:val="0"/>
        <w:spacing w:line="42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2.</w:t>
      </w:r>
      <w:r>
        <w:rPr>
          <w:rFonts w:hint="eastAsia" w:cs="宋体" w:asciiTheme="minorEastAsia" w:hAnsiTheme="minorEastAsia" w:eastAsiaTheme="minorEastAsia"/>
          <w:color w:val="auto"/>
          <w:sz w:val="24"/>
          <w:highlight w:val="none"/>
          <w:lang w:val="zh-CN"/>
        </w:rPr>
        <w:t>抢修工程乙方未在3小时内组织排险并施工，或维修工程经甲方催告2次后尚未组织维修，</w:t>
      </w:r>
      <w:r>
        <w:rPr>
          <w:rFonts w:cs="宋体" w:asciiTheme="minorEastAsia" w:hAnsiTheme="minorEastAsia" w:eastAsiaTheme="minorEastAsia"/>
          <w:color w:val="auto"/>
          <w:sz w:val="24"/>
          <w:highlight w:val="none"/>
          <w:lang w:val="zh-CN"/>
        </w:rPr>
        <w:t>逾期者，甲方有权终止合同</w:t>
      </w:r>
      <w:r>
        <w:rPr>
          <w:rFonts w:hint="eastAsia" w:cs="宋体" w:asciiTheme="minorEastAsia" w:hAnsiTheme="minorEastAsia" w:eastAsiaTheme="minorEastAsia"/>
          <w:color w:val="auto"/>
          <w:sz w:val="24"/>
          <w:highlight w:val="none"/>
          <w:lang w:val="zh-CN"/>
        </w:rPr>
        <w:t>并扣除履约保证金</w:t>
      </w:r>
      <w:r>
        <w:rPr>
          <w:rFonts w:cs="宋体" w:asciiTheme="minorEastAsia" w:hAnsiTheme="minorEastAsia" w:eastAsiaTheme="minorEastAsia"/>
          <w:color w:val="auto"/>
          <w:sz w:val="24"/>
          <w:highlight w:val="none"/>
          <w:lang w:val="zh-CN"/>
        </w:rPr>
        <w:t>。</w:t>
      </w:r>
    </w:p>
    <w:p>
      <w:pPr>
        <w:tabs>
          <w:tab w:val="left" w:pos="105"/>
          <w:tab w:val="left" w:pos="588"/>
        </w:tabs>
        <w:adjustRightInd w:val="0"/>
        <w:snapToGrid w:val="0"/>
        <w:spacing w:line="42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3.乙方不能按约定的质量标准完成工作内容的，由乙方负责返工，并承担返工费用及工期违约金。如乙方返工后仍不能达到质量标准的，甲方可单方面解除合同，扣除全部履约保证金，并由乙方赔偿甲方因此造成的一切损失；</w:t>
      </w:r>
    </w:p>
    <w:p>
      <w:pPr>
        <w:adjustRightInd w:val="0"/>
        <w:snapToGrid w:val="0"/>
        <w:spacing w:line="42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4．在施工生产过程中违反有关安全操作规程，导致发生安全事故，乙方应承担引发的一切经济损失。</w:t>
      </w:r>
    </w:p>
    <w:p>
      <w:pPr>
        <w:adjustRightInd w:val="0"/>
        <w:snapToGrid w:val="0"/>
        <w:spacing w:line="42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5．如由于乙方忽视安全教育和管理，而引起的工伤事故，一切责任和后果均由乙方承担解决。</w:t>
      </w:r>
    </w:p>
    <w:p>
      <w:pPr>
        <w:spacing w:line="360" w:lineRule="exact"/>
        <w:ind w:firstLine="480" w:firstLineChars="200"/>
        <w:rPr>
          <w:rFonts w:cs="宋体" w:asciiTheme="minorEastAsia" w:hAnsiTheme="minorEastAsia" w:eastAsiaTheme="minorEastAsia"/>
          <w:color w:val="auto"/>
          <w:sz w:val="24"/>
          <w:highlight w:val="none"/>
          <w:lang w:val="zh-CN"/>
        </w:rPr>
      </w:pPr>
      <w:r>
        <w:rPr>
          <w:rFonts w:cs="宋体" w:asciiTheme="minorEastAsia" w:hAnsiTheme="minorEastAsia" w:eastAsiaTheme="minorEastAsia"/>
          <w:color w:val="auto"/>
          <w:sz w:val="24"/>
          <w:highlight w:val="none"/>
          <w:lang w:val="zh-CN"/>
        </w:rPr>
        <w:t xml:space="preserve">6. </w:t>
      </w:r>
      <w:r>
        <w:rPr>
          <w:rFonts w:hint="eastAsia" w:cs="宋体" w:asciiTheme="minorEastAsia" w:hAnsiTheme="minorEastAsia" w:eastAsiaTheme="minorEastAsia"/>
          <w:color w:val="auto"/>
          <w:sz w:val="24"/>
          <w:highlight w:val="none"/>
          <w:lang w:val="zh-CN"/>
        </w:rPr>
        <w:t>乙方</w:t>
      </w:r>
      <w:r>
        <w:rPr>
          <w:rFonts w:cs="宋体" w:asciiTheme="minorEastAsia" w:hAnsiTheme="minorEastAsia" w:eastAsiaTheme="minorEastAsia"/>
          <w:color w:val="auto"/>
          <w:sz w:val="24"/>
          <w:highlight w:val="none"/>
          <w:lang w:val="zh-CN"/>
        </w:rPr>
        <w:t>不履行合同者，</w:t>
      </w:r>
      <w:r>
        <w:rPr>
          <w:rFonts w:hint="eastAsia" w:cs="宋体" w:asciiTheme="minorEastAsia" w:hAnsiTheme="minorEastAsia" w:eastAsiaTheme="minorEastAsia"/>
          <w:color w:val="auto"/>
          <w:sz w:val="24"/>
          <w:highlight w:val="none"/>
          <w:lang w:val="zh-CN"/>
        </w:rPr>
        <w:t>甲方</w:t>
      </w:r>
      <w:r>
        <w:rPr>
          <w:rFonts w:cs="宋体" w:asciiTheme="minorEastAsia" w:hAnsiTheme="minorEastAsia" w:eastAsiaTheme="minorEastAsia"/>
          <w:color w:val="auto"/>
          <w:sz w:val="24"/>
          <w:highlight w:val="none"/>
          <w:lang w:val="zh-CN"/>
        </w:rPr>
        <w:t>有权扣除履约保证金。</w:t>
      </w:r>
    </w:p>
    <w:p>
      <w:pPr>
        <w:spacing w:line="360" w:lineRule="exact"/>
        <w:ind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7.如保修期内，乙方无正当理由拒绝或拖延维修等情况发生，并造成甲方损失或被通报批评的，甲方除追偿应由乙方承担的维修费用及</w:t>
      </w:r>
      <w:r>
        <w:rPr>
          <w:rFonts w:cs="宋体" w:asciiTheme="minorEastAsia" w:hAnsiTheme="minorEastAsia" w:eastAsiaTheme="minorEastAsia"/>
          <w:color w:val="auto"/>
          <w:sz w:val="24"/>
          <w:highlight w:val="none"/>
          <w:lang w:val="zh-CN"/>
        </w:rPr>
        <w:t>扣除</w:t>
      </w:r>
      <w:r>
        <w:rPr>
          <w:rFonts w:hint="eastAsia" w:cs="宋体" w:asciiTheme="minorEastAsia" w:hAnsiTheme="minorEastAsia" w:eastAsiaTheme="minorEastAsia"/>
          <w:color w:val="auto"/>
          <w:sz w:val="24"/>
          <w:highlight w:val="none"/>
          <w:lang w:val="zh-CN"/>
        </w:rPr>
        <w:t>全部</w:t>
      </w:r>
      <w:r>
        <w:rPr>
          <w:rFonts w:cs="宋体" w:asciiTheme="minorEastAsia" w:hAnsiTheme="minorEastAsia" w:eastAsiaTheme="minorEastAsia"/>
          <w:color w:val="auto"/>
          <w:sz w:val="24"/>
          <w:highlight w:val="none"/>
          <w:lang w:val="zh-CN"/>
        </w:rPr>
        <w:t>履约保证金</w:t>
      </w:r>
      <w:r>
        <w:rPr>
          <w:rFonts w:hint="eastAsia" w:cs="宋体" w:asciiTheme="minorEastAsia" w:hAnsiTheme="minorEastAsia" w:eastAsiaTheme="minorEastAsia"/>
          <w:color w:val="auto"/>
          <w:sz w:val="24"/>
          <w:highlight w:val="none"/>
          <w:lang w:val="zh-CN"/>
        </w:rPr>
        <w:t>。</w:t>
      </w:r>
    </w:p>
    <w:p>
      <w:pPr>
        <w:pStyle w:val="423"/>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 无论甲方是否及时支付工程款，乙方都应按《工程建设项目无欠薪合同》约定及时支付民工工资，不得无故拖延，如因拖延支付工资情况出现上访投诉的，将视为乙方有不良行为，甲方</w:t>
      </w:r>
      <w:r>
        <w:rPr>
          <w:rFonts w:asciiTheme="minorEastAsia" w:hAnsiTheme="minorEastAsia" w:eastAsiaTheme="minorEastAsia"/>
          <w:color w:val="auto"/>
          <w:sz w:val="24"/>
          <w:highlight w:val="none"/>
        </w:rPr>
        <w:t>有权扣除履约保证金</w:t>
      </w:r>
      <w:r>
        <w:rPr>
          <w:rFonts w:hint="eastAsia" w:asciiTheme="minorEastAsia" w:hAnsiTheme="minorEastAsia" w:eastAsiaTheme="minorEastAsia"/>
          <w:color w:val="auto"/>
          <w:sz w:val="24"/>
          <w:highlight w:val="none"/>
        </w:rPr>
        <w:t>。</w:t>
      </w:r>
    </w:p>
    <w:p>
      <w:pPr>
        <w:pStyle w:val="423"/>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9.因乙方每月未及时向甲方汇总上报已完成工程量价款，造成甲方本合同服务期内分配的合同施工任务单合计结算金额超过暂定合同总价的110%时，超过10%以外部分结算费用的风险由乙方承担。</w:t>
      </w:r>
    </w:p>
    <w:p>
      <w:pPr>
        <w:spacing w:line="360" w:lineRule="exact"/>
        <w:ind w:firstLine="472" w:firstLineChars="196"/>
        <w:outlineLvl w:val="0"/>
        <w:rPr>
          <w:rFonts w:asciiTheme="minorEastAsia" w:hAnsiTheme="minorEastAsia" w:eastAsiaTheme="minorEastAsia"/>
          <w:b/>
          <w:color w:val="auto"/>
          <w:sz w:val="24"/>
          <w:highlight w:val="none"/>
        </w:rPr>
      </w:pPr>
      <w:bookmarkStart w:id="41" w:name="_Toc452638412"/>
      <w:bookmarkStart w:id="42" w:name="_Toc452638580"/>
      <w:r>
        <w:rPr>
          <w:rFonts w:asciiTheme="minorEastAsia" w:hAnsiTheme="minorEastAsia" w:eastAsiaTheme="minorEastAsia"/>
          <w:b/>
          <w:color w:val="auto"/>
          <w:sz w:val="24"/>
          <w:highlight w:val="none"/>
        </w:rPr>
        <w:t>十四</w:t>
      </w:r>
      <w:r>
        <w:rPr>
          <w:rFonts w:hint="eastAsia" w:asciiTheme="minorEastAsia" w:hAnsiTheme="minorEastAsia" w:eastAsiaTheme="minorEastAsia"/>
          <w:b/>
          <w:color w:val="auto"/>
          <w:sz w:val="24"/>
          <w:highlight w:val="none"/>
        </w:rPr>
        <w:t>、隐蔽工程检查</w:t>
      </w:r>
    </w:p>
    <w:p>
      <w:pPr>
        <w:spacing w:line="480" w:lineRule="exact"/>
        <w:ind w:firstLine="480" w:firstLineChars="200"/>
        <w:rPr>
          <w:rFonts w:cs="宋体" w:asciiTheme="minorEastAsia" w:hAnsiTheme="minorEastAsia" w:eastAsiaTheme="minorEastAsia"/>
          <w:color w:val="auto"/>
          <w:sz w:val="24"/>
          <w:highlight w:val="none"/>
          <w:lang w:val="zh-CN"/>
        </w:rPr>
      </w:pPr>
      <w:r>
        <w:rPr>
          <w:rFonts w:hint="eastAsia" w:cs="宋体"/>
          <w:color w:val="auto"/>
          <w:sz w:val="24"/>
          <w:highlight w:val="none"/>
          <w:lang w:val="zh-CN"/>
        </w:rPr>
        <w:t>乙方提前通知监理人隐蔽工程检查，双方约定中间验收部位：（1）各工序开工前和完成后均应书面报监理工程师进行现场检测、验收，合格后方可转入下道工序。（2）所有隐蔽工程隐蔽前必须经监理工程师现场核验并保留影像资料，未经甲方及监理工程师签字确认且保留影像资料的该项目工程不予计量。（3）乙方应提前12-24小时通知监理工程师现场核验。（4）填写专用验收表格各方签字。监理人不能按时进行检查时，应提前24小时提交书面延期要求。关于延期最长不得超过：48小时。</w:t>
      </w:r>
    </w:p>
    <w:p>
      <w:pPr>
        <w:spacing w:line="360" w:lineRule="exact"/>
        <w:ind w:firstLine="472" w:firstLineChars="196"/>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十五、</w:t>
      </w:r>
      <w:r>
        <w:rPr>
          <w:rFonts w:asciiTheme="minorEastAsia" w:hAnsiTheme="minorEastAsia" w:eastAsiaTheme="minorEastAsia"/>
          <w:b/>
          <w:color w:val="auto"/>
          <w:sz w:val="24"/>
          <w:highlight w:val="none"/>
        </w:rPr>
        <w:t>其它</w:t>
      </w:r>
      <w:bookmarkEnd w:id="41"/>
      <w:bookmarkEnd w:id="42"/>
    </w:p>
    <w:p>
      <w:pPr>
        <w:pStyle w:val="49"/>
        <w:spacing w:line="400" w:lineRule="exact"/>
        <w:jc w:val="left"/>
        <w:rPr>
          <w:rFonts w:cs="宋体"/>
          <w:b w:val="0"/>
          <w:color w:val="auto"/>
          <w:sz w:val="24"/>
          <w:highlight w:val="none"/>
          <w:lang w:val="zh-CN"/>
        </w:rPr>
      </w:pPr>
      <w:r>
        <w:rPr>
          <w:rFonts w:hint="eastAsia" w:cs="宋体"/>
          <w:b w:val="0"/>
          <w:color w:val="auto"/>
          <w:sz w:val="24"/>
          <w:highlight w:val="none"/>
          <w:lang w:val="zh-CN"/>
        </w:rPr>
        <w:t xml:space="preserve">     1、 审计产生的审计费用的计算：按【浙价服〔2009〕84号】规定执行。核减额在送审造价5%的工程结算审核基本收费由发包人支付，追加费用按送审造价5%以外的核减额、核增额*5%计算，由承包人支付。</w:t>
      </w:r>
    </w:p>
    <w:p>
      <w:pPr>
        <w:spacing w:line="400" w:lineRule="exact"/>
        <w:ind w:firstLine="600" w:firstLineChars="250"/>
        <w:rPr>
          <w:rFonts w:cs="宋体"/>
          <w:color w:val="auto"/>
          <w:sz w:val="24"/>
          <w:highlight w:val="none"/>
          <w:lang w:val="zh-CN"/>
        </w:rPr>
      </w:pPr>
      <w:r>
        <w:rPr>
          <w:rFonts w:hint="eastAsia" w:cs="宋体"/>
          <w:color w:val="auto"/>
          <w:sz w:val="24"/>
          <w:highlight w:val="none"/>
          <w:lang w:val="zh-CN"/>
        </w:rPr>
        <w:t>2、</w:t>
      </w:r>
      <w:r>
        <w:rPr>
          <w:rFonts w:cs="宋体"/>
          <w:color w:val="auto"/>
          <w:sz w:val="24"/>
          <w:highlight w:val="none"/>
          <w:lang w:val="zh-CN"/>
        </w:rPr>
        <w:t>乙方施工时用水、用电等其它一切自行解决；</w:t>
      </w:r>
    </w:p>
    <w:p>
      <w:pPr>
        <w:spacing w:line="400" w:lineRule="exact"/>
        <w:ind w:firstLine="600" w:firstLineChars="250"/>
        <w:rPr>
          <w:rFonts w:cs="宋体"/>
          <w:color w:val="auto"/>
          <w:sz w:val="24"/>
          <w:highlight w:val="none"/>
          <w:lang w:val="zh-CN"/>
        </w:rPr>
      </w:pPr>
      <w:r>
        <w:rPr>
          <w:rFonts w:hint="eastAsia" w:cs="宋体"/>
          <w:color w:val="auto"/>
          <w:sz w:val="24"/>
          <w:highlight w:val="none"/>
          <w:lang w:val="zh-CN"/>
        </w:rPr>
        <w:t>3、</w:t>
      </w:r>
      <w:r>
        <w:rPr>
          <w:rFonts w:cs="宋体"/>
          <w:color w:val="auto"/>
          <w:sz w:val="24"/>
          <w:highlight w:val="none"/>
          <w:lang w:val="zh-CN"/>
        </w:rPr>
        <w:t>本合同一式</w:t>
      </w:r>
      <w:r>
        <w:rPr>
          <w:rFonts w:hint="eastAsia" w:cs="宋体"/>
          <w:color w:val="auto"/>
          <w:sz w:val="24"/>
          <w:highlight w:val="none"/>
          <w:lang w:val="zh-CN"/>
        </w:rPr>
        <w:t>六</w:t>
      </w:r>
      <w:r>
        <w:rPr>
          <w:rFonts w:cs="宋体"/>
          <w:color w:val="auto"/>
          <w:sz w:val="24"/>
          <w:highlight w:val="none"/>
          <w:lang w:val="zh-CN"/>
        </w:rPr>
        <w:t>份，双方各执</w:t>
      </w:r>
      <w:r>
        <w:rPr>
          <w:rFonts w:hint="eastAsia" w:cs="宋体"/>
          <w:color w:val="auto"/>
          <w:sz w:val="24"/>
          <w:highlight w:val="none"/>
          <w:lang w:val="zh-CN"/>
        </w:rPr>
        <w:t>三</w:t>
      </w:r>
      <w:r>
        <w:rPr>
          <w:rFonts w:cs="宋体"/>
          <w:color w:val="auto"/>
          <w:sz w:val="24"/>
          <w:highlight w:val="none"/>
          <w:lang w:val="zh-CN"/>
        </w:rPr>
        <w:t>份；</w:t>
      </w:r>
    </w:p>
    <w:p>
      <w:pPr>
        <w:spacing w:line="400" w:lineRule="exact"/>
        <w:ind w:firstLine="600" w:firstLineChars="250"/>
        <w:outlineLvl w:val="0"/>
        <w:rPr>
          <w:rFonts w:cs="宋体"/>
          <w:color w:val="auto"/>
          <w:sz w:val="24"/>
          <w:highlight w:val="none"/>
          <w:lang w:val="zh-CN"/>
        </w:rPr>
      </w:pPr>
      <w:bookmarkStart w:id="43" w:name="_Toc452638581"/>
      <w:bookmarkStart w:id="44" w:name="_Toc452638413"/>
      <w:r>
        <w:rPr>
          <w:rFonts w:hint="eastAsia" w:cs="宋体"/>
          <w:color w:val="auto"/>
          <w:sz w:val="24"/>
          <w:highlight w:val="none"/>
          <w:lang w:val="zh-CN"/>
        </w:rPr>
        <w:t>4、</w:t>
      </w:r>
      <w:r>
        <w:rPr>
          <w:rFonts w:cs="宋体"/>
          <w:color w:val="auto"/>
          <w:sz w:val="24"/>
          <w:highlight w:val="none"/>
          <w:lang w:val="zh-CN"/>
        </w:rPr>
        <w:t>合同生效：乙方按规定缴纳履约保证金且双方签字盖章后生效；</w:t>
      </w:r>
      <w:bookmarkEnd w:id="43"/>
      <w:bookmarkEnd w:id="44"/>
    </w:p>
    <w:p>
      <w:pPr>
        <w:spacing w:line="400" w:lineRule="exact"/>
        <w:ind w:firstLine="600" w:firstLineChars="250"/>
        <w:rPr>
          <w:rFonts w:cs="宋体"/>
          <w:color w:val="auto"/>
          <w:sz w:val="24"/>
          <w:highlight w:val="none"/>
          <w:lang w:val="zh-CN"/>
        </w:rPr>
      </w:pPr>
      <w:r>
        <w:rPr>
          <w:rFonts w:hint="eastAsia" w:cs="宋体"/>
          <w:color w:val="auto"/>
          <w:sz w:val="24"/>
          <w:highlight w:val="none"/>
          <w:lang w:val="zh-CN"/>
        </w:rPr>
        <w:t>5、</w:t>
      </w:r>
      <w:r>
        <w:rPr>
          <w:rFonts w:cs="宋体"/>
          <w:color w:val="auto"/>
          <w:sz w:val="24"/>
          <w:highlight w:val="none"/>
          <w:lang w:val="zh-CN"/>
        </w:rPr>
        <w:t xml:space="preserve"> 其他未尽事宜在补充合同中约定。</w:t>
      </w:r>
    </w:p>
    <w:p>
      <w:pPr>
        <w:spacing w:line="360" w:lineRule="exact"/>
        <w:ind w:firstLine="480" w:firstLineChars="200"/>
        <w:rPr>
          <w:rFonts w:asciiTheme="minorEastAsia" w:hAnsiTheme="minorEastAsia" w:eastAsiaTheme="minorEastAsia"/>
          <w:color w:val="auto"/>
          <w:sz w:val="24"/>
          <w:highlight w:val="none"/>
        </w:rPr>
      </w:pPr>
    </w:p>
    <w:p>
      <w:pPr>
        <w:pStyle w:val="49"/>
        <w:rPr>
          <w:color w:val="auto"/>
          <w:highlight w:val="none"/>
        </w:rPr>
      </w:pP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发包人：（签章）</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 xml:space="preserve">               承包人：（签章）</w:t>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法定代表人：                             </w:t>
      </w:r>
      <w:r>
        <w:rPr>
          <w:rFonts w:hint="eastAsia" w:asciiTheme="minorEastAsia" w:hAnsiTheme="minorEastAsia" w:eastAsiaTheme="minorEastAsia"/>
          <w:color w:val="auto"/>
          <w:sz w:val="24"/>
          <w:highlight w:val="none"/>
        </w:rPr>
        <w:t>负责</w:t>
      </w:r>
      <w:r>
        <w:rPr>
          <w:rFonts w:asciiTheme="minorEastAsia" w:hAnsiTheme="minorEastAsia" w:eastAsiaTheme="minorEastAsia"/>
          <w:color w:val="auto"/>
          <w:sz w:val="24"/>
          <w:highlight w:val="none"/>
        </w:rPr>
        <w:t>人</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w:t>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或授权代表:（签字）                         </w:t>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项目负责人:（签字）</w:t>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单位地址：</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单位地址：</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ab/>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帐号：</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 xml:space="preserve">                        帐号：</w:t>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r>
        <w:rPr>
          <w:rFonts w:asciiTheme="minorEastAsia" w:hAnsiTheme="minorEastAsia" w:eastAsiaTheme="minorEastAsia"/>
          <w:color w:val="auto"/>
          <w:sz w:val="24"/>
          <w:highlight w:val="none"/>
        </w:rPr>
        <w:tab/>
      </w:r>
    </w:p>
    <w:p>
      <w:pPr>
        <w:spacing w:line="360" w:lineRule="exact"/>
        <w:ind w:firstLine="1132" w:firstLineChars="47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签订日期：     年     月    日 </w:t>
      </w:r>
    </w:p>
    <w:p>
      <w:pPr>
        <w:pStyle w:val="423"/>
        <w:spacing w:line="360" w:lineRule="auto"/>
        <w:rPr>
          <w:rFonts w:asciiTheme="minorEastAsia" w:hAnsiTheme="minorEastAsia" w:eastAsiaTheme="minorEastAsia"/>
          <w:b/>
          <w:bCs/>
          <w:color w:val="auto"/>
          <w:sz w:val="24"/>
          <w:highlight w:val="none"/>
        </w:rPr>
      </w:pPr>
    </w:p>
    <w:p>
      <w:pPr>
        <w:pStyle w:val="423"/>
        <w:spacing w:line="360" w:lineRule="auto"/>
        <w:rPr>
          <w:rFonts w:asciiTheme="minorEastAsia" w:hAnsiTheme="minorEastAsia" w:eastAsiaTheme="minorEastAsia"/>
          <w:b/>
          <w:bCs/>
          <w:color w:val="auto"/>
          <w:sz w:val="24"/>
          <w:highlight w:val="none"/>
        </w:rPr>
      </w:pPr>
    </w:p>
    <w:p>
      <w:pPr>
        <w:pStyle w:val="423"/>
        <w:spacing w:line="360" w:lineRule="auto"/>
        <w:rPr>
          <w:rFonts w:asciiTheme="minorEastAsia" w:hAnsiTheme="minorEastAsia" w:eastAsiaTheme="minorEastAsia"/>
          <w:b/>
          <w:bCs/>
          <w:color w:val="auto"/>
          <w:sz w:val="24"/>
          <w:highlight w:val="none"/>
        </w:rPr>
      </w:pPr>
    </w:p>
    <w:p>
      <w:pPr>
        <w:pStyle w:val="423"/>
        <w:spacing w:line="360" w:lineRule="auto"/>
        <w:rPr>
          <w:rFonts w:ascii="宋体" w:hAnsi="宋体"/>
          <w:b/>
          <w:bCs/>
          <w:color w:val="auto"/>
          <w:sz w:val="32"/>
          <w:szCs w:val="32"/>
          <w:highlight w:val="none"/>
        </w:rPr>
      </w:pPr>
    </w:p>
    <w:p>
      <w:pPr>
        <w:pStyle w:val="423"/>
        <w:spacing w:line="360" w:lineRule="auto"/>
        <w:rPr>
          <w:rFonts w:ascii="宋体" w:hAnsi="宋体"/>
          <w:b/>
          <w:bCs/>
          <w:color w:val="auto"/>
          <w:sz w:val="32"/>
          <w:szCs w:val="32"/>
          <w:highlight w:val="none"/>
        </w:rPr>
      </w:pPr>
    </w:p>
    <w:p>
      <w:pPr>
        <w:pStyle w:val="423"/>
        <w:spacing w:line="360" w:lineRule="auto"/>
        <w:rPr>
          <w:rFonts w:ascii="宋体" w:hAnsi="宋体"/>
          <w:b/>
          <w:bCs/>
          <w:color w:val="auto"/>
          <w:sz w:val="32"/>
          <w:szCs w:val="32"/>
          <w:highlight w:val="none"/>
        </w:rPr>
      </w:pPr>
    </w:p>
    <w:p>
      <w:pPr>
        <w:pStyle w:val="423"/>
        <w:spacing w:line="360" w:lineRule="auto"/>
        <w:rPr>
          <w:rFonts w:ascii="宋体"/>
          <w:b/>
          <w:bCs/>
          <w:color w:val="auto"/>
          <w:sz w:val="32"/>
          <w:szCs w:val="32"/>
          <w:highlight w:val="none"/>
        </w:rPr>
      </w:pPr>
      <w:r>
        <w:rPr>
          <w:rFonts w:hint="eastAsia" w:ascii="宋体" w:hAnsi="宋体"/>
          <w:b/>
          <w:bCs/>
          <w:color w:val="auto"/>
          <w:sz w:val="32"/>
          <w:szCs w:val="32"/>
          <w:highlight w:val="none"/>
        </w:rPr>
        <w:t>附件</w:t>
      </w:r>
    </w:p>
    <w:p>
      <w:pPr>
        <w:pStyle w:val="6"/>
        <w:keepNext w:val="0"/>
        <w:keepLines w:val="0"/>
        <w:numPr>
          <w:ilvl w:val="2"/>
          <w:numId w:val="0"/>
        </w:numPr>
        <w:tabs>
          <w:tab w:val="left" w:pos="720"/>
        </w:tabs>
        <w:spacing w:line="400" w:lineRule="exact"/>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附件</w:t>
      </w:r>
      <w:r>
        <w:rPr>
          <w:rFonts w:ascii="宋体" w:hAnsi="宋体" w:cs="仿宋"/>
          <w:b w:val="0"/>
          <w:bCs w:val="0"/>
          <w:color w:val="auto"/>
          <w:sz w:val="24"/>
          <w:szCs w:val="24"/>
          <w:highlight w:val="none"/>
        </w:rPr>
        <w:t>1</w:t>
      </w:r>
      <w:r>
        <w:rPr>
          <w:rFonts w:hint="eastAsia" w:ascii="宋体" w:hAnsi="宋体" w:cs="仿宋"/>
          <w:b w:val="0"/>
          <w:bCs w:val="0"/>
          <w:color w:val="auto"/>
          <w:sz w:val="24"/>
          <w:szCs w:val="24"/>
          <w:highlight w:val="none"/>
        </w:rPr>
        <w:t>：</w:t>
      </w:r>
      <w:r>
        <w:rPr>
          <w:rFonts w:ascii="宋体" w:hAnsi="宋体" w:cs="仿宋"/>
          <w:b w:val="0"/>
          <w:bCs w:val="0"/>
          <w:color w:val="auto"/>
          <w:sz w:val="24"/>
          <w:szCs w:val="24"/>
          <w:highlight w:val="none"/>
        </w:rPr>
        <w:t>工程质量保修书</w:t>
      </w:r>
    </w:p>
    <w:p>
      <w:pPr>
        <w:pStyle w:val="423"/>
        <w:spacing w:line="360" w:lineRule="auto"/>
        <w:ind w:left="-424" w:leftChars="-202" w:right="-758" w:rightChars="-361" w:firstLine="480" w:firstLineChars="200"/>
        <w:jc w:val="left"/>
        <w:rPr>
          <w:rFonts w:ascii="宋体" w:cs="仿宋"/>
          <w:color w:val="auto"/>
          <w:sz w:val="24"/>
          <w:highlight w:val="none"/>
        </w:rPr>
      </w:pPr>
      <w:r>
        <w:rPr>
          <w:rFonts w:hint="eastAsia" w:ascii="宋体" w:hAnsi="宋体" w:cs="仿宋"/>
          <w:color w:val="auto"/>
          <w:sz w:val="24"/>
          <w:highlight w:val="none"/>
        </w:rPr>
        <w:t>附件</w:t>
      </w:r>
      <w:r>
        <w:rPr>
          <w:rFonts w:ascii="宋体" w:hAnsi="宋体" w:cs="仿宋"/>
          <w:color w:val="auto"/>
          <w:sz w:val="24"/>
          <w:highlight w:val="none"/>
        </w:rPr>
        <w:t>2</w:t>
      </w:r>
      <w:r>
        <w:rPr>
          <w:rFonts w:hint="eastAsia" w:ascii="宋体" w:hAnsi="宋体" w:cs="仿宋"/>
          <w:color w:val="auto"/>
          <w:sz w:val="24"/>
          <w:highlight w:val="none"/>
        </w:rPr>
        <w:t>：建设工程廉洁合同</w:t>
      </w:r>
    </w:p>
    <w:p>
      <w:pPr>
        <w:pStyle w:val="423"/>
        <w:spacing w:line="360" w:lineRule="auto"/>
        <w:ind w:left="-424" w:leftChars="-202" w:right="-758" w:rightChars="-361" w:firstLine="480" w:firstLineChars="200"/>
        <w:jc w:val="left"/>
        <w:rPr>
          <w:rFonts w:ascii="宋体" w:cs="仿宋"/>
          <w:color w:val="auto"/>
          <w:sz w:val="24"/>
          <w:highlight w:val="none"/>
        </w:rPr>
      </w:pPr>
      <w:r>
        <w:rPr>
          <w:rFonts w:hint="eastAsia" w:ascii="宋体" w:hAnsi="宋体" w:cs="仿宋"/>
          <w:color w:val="auto"/>
          <w:sz w:val="24"/>
          <w:highlight w:val="none"/>
        </w:rPr>
        <w:t>附件</w:t>
      </w:r>
      <w:r>
        <w:rPr>
          <w:rFonts w:ascii="宋体" w:hAnsi="宋体" w:cs="仿宋"/>
          <w:color w:val="auto"/>
          <w:sz w:val="24"/>
          <w:highlight w:val="none"/>
        </w:rPr>
        <w:t>3</w:t>
      </w:r>
      <w:r>
        <w:rPr>
          <w:rFonts w:hint="eastAsia" w:ascii="宋体" w:hAnsi="宋体" w:cs="仿宋"/>
          <w:color w:val="auto"/>
          <w:sz w:val="24"/>
          <w:highlight w:val="none"/>
        </w:rPr>
        <w:t>：安全生产合同</w:t>
      </w:r>
    </w:p>
    <w:p>
      <w:pPr>
        <w:pStyle w:val="423"/>
        <w:spacing w:line="360" w:lineRule="auto"/>
        <w:ind w:left="-424" w:leftChars="-202" w:right="-758" w:rightChars="-361" w:firstLine="480" w:firstLineChars="200"/>
        <w:jc w:val="left"/>
        <w:rPr>
          <w:rFonts w:ascii="宋体" w:cs="仿宋"/>
          <w:color w:val="auto"/>
          <w:sz w:val="24"/>
          <w:highlight w:val="none"/>
        </w:rPr>
      </w:pPr>
      <w:r>
        <w:rPr>
          <w:rFonts w:hint="eastAsia" w:ascii="宋体" w:hAnsi="宋体" w:cs="仿宋"/>
          <w:color w:val="auto"/>
          <w:sz w:val="24"/>
          <w:highlight w:val="none"/>
        </w:rPr>
        <w:t>附件</w:t>
      </w:r>
      <w:r>
        <w:rPr>
          <w:rFonts w:ascii="宋体" w:hAnsi="宋体" w:cs="仿宋"/>
          <w:color w:val="auto"/>
          <w:sz w:val="24"/>
          <w:highlight w:val="none"/>
        </w:rPr>
        <w:t>4</w:t>
      </w:r>
      <w:r>
        <w:rPr>
          <w:rFonts w:hint="eastAsia" w:ascii="宋体" w:hAnsi="宋体" w:cs="仿宋"/>
          <w:color w:val="auto"/>
          <w:sz w:val="24"/>
          <w:highlight w:val="none"/>
        </w:rPr>
        <w:t>：工程建设项目无欠薪合同</w:t>
      </w:r>
    </w:p>
    <w:p>
      <w:pPr>
        <w:pStyle w:val="423"/>
        <w:spacing w:line="360" w:lineRule="auto"/>
        <w:ind w:left="-424" w:leftChars="-202" w:right="-758" w:rightChars="-361" w:firstLine="480" w:firstLineChars="200"/>
        <w:jc w:val="left"/>
        <w:rPr>
          <w:rFonts w:ascii="宋体"/>
          <w:color w:val="auto"/>
          <w:sz w:val="24"/>
          <w:highlight w:val="none"/>
        </w:rPr>
      </w:pPr>
      <w:r>
        <w:rPr>
          <w:rFonts w:hint="eastAsia" w:ascii="宋体" w:hAnsi="宋体" w:cs="仿宋"/>
          <w:color w:val="auto"/>
          <w:sz w:val="24"/>
          <w:highlight w:val="none"/>
        </w:rPr>
        <w:t>附件5：施工任务单（格式）</w:t>
      </w:r>
    </w:p>
    <w:p>
      <w:pPr>
        <w:jc w:val="left"/>
        <w:rPr>
          <w:rFonts w:ascii="宋体" w:hAnsi="宋体" w:cs="仿宋"/>
          <w:color w:val="auto"/>
          <w:sz w:val="24"/>
          <w:highlight w:val="none"/>
        </w:rPr>
      </w:pPr>
      <w:r>
        <w:rPr>
          <w:rFonts w:ascii="宋体" w:hAnsi="宋体" w:cs="仿宋"/>
          <w:color w:val="auto"/>
          <w:sz w:val="24"/>
          <w:highlight w:val="none"/>
        </w:rPr>
        <w:t>附件</w:t>
      </w:r>
      <w:r>
        <w:rPr>
          <w:rFonts w:hint="eastAsia" w:ascii="宋体" w:hAnsi="宋体" w:cs="仿宋"/>
          <w:color w:val="auto"/>
          <w:sz w:val="24"/>
          <w:highlight w:val="none"/>
        </w:rPr>
        <w:t>6：完工(验收)交付单</w:t>
      </w: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pStyle w:val="423"/>
        <w:spacing w:line="440" w:lineRule="exact"/>
        <w:ind w:right="-758" w:rightChars="-361"/>
        <w:jc w:val="left"/>
        <w:rPr>
          <w:rFonts w:ascii="宋体" w:hAnsi="宋体" w:cs="仿宋"/>
          <w:color w:val="auto"/>
          <w:sz w:val="24"/>
          <w:highlight w:val="none"/>
        </w:rPr>
      </w:pPr>
    </w:p>
    <w:p>
      <w:pPr>
        <w:pStyle w:val="423"/>
        <w:spacing w:line="440" w:lineRule="exact"/>
        <w:ind w:left="-424" w:leftChars="-202" w:right="-758" w:rightChars="-361" w:firstLine="480" w:firstLineChars="200"/>
        <w:jc w:val="left"/>
        <w:rPr>
          <w:rFonts w:ascii="宋体" w:hAnsi="宋体" w:cs="仿宋"/>
          <w:color w:val="auto"/>
          <w:sz w:val="24"/>
          <w:highlight w:val="none"/>
        </w:rPr>
      </w:pPr>
    </w:p>
    <w:p>
      <w:pPr>
        <w:spacing w:line="460" w:lineRule="exact"/>
        <w:rPr>
          <w:rFonts w:ascii="宋体"/>
          <w:color w:val="auto"/>
          <w:sz w:val="30"/>
          <w:szCs w:val="30"/>
          <w:highlight w:val="none"/>
        </w:rPr>
      </w:pPr>
      <w:r>
        <w:rPr>
          <w:rFonts w:hint="eastAsia" w:ascii="宋体" w:hAnsi="宋体"/>
          <w:b/>
          <w:bCs/>
          <w:snapToGrid w:val="0"/>
          <w:color w:val="auto"/>
          <w:kern w:val="0"/>
          <w:szCs w:val="21"/>
          <w:highlight w:val="none"/>
        </w:rPr>
        <w:t>附件</w:t>
      </w:r>
      <w:r>
        <w:rPr>
          <w:rFonts w:ascii="宋体" w:hAnsi="宋体"/>
          <w:b/>
          <w:bCs/>
          <w:snapToGrid w:val="0"/>
          <w:color w:val="auto"/>
          <w:kern w:val="0"/>
          <w:szCs w:val="21"/>
          <w:highlight w:val="none"/>
        </w:rPr>
        <w:t>1</w:t>
      </w:r>
      <w:r>
        <w:rPr>
          <w:rFonts w:hint="eastAsia" w:ascii="宋体" w:hAnsi="宋体"/>
          <w:b/>
          <w:bCs/>
          <w:snapToGrid w:val="0"/>
          <w:color w:val="auto"/>
          <w:kern w:val="0"/>
          <w:szCs w:val="21"/>
          <w:highlight w:val="none"/>
        </w:rPr>
        <w:t>：</w:t>
      </w:r>
    </w:p>
    <w:p>
      <w:pPr>
        <w:pStyle w:val="423"/>
        <w:spacing w:before="156" w:beforeLines="50" w:after="156" w:afterLines="50" w:line="440" w:lineRule="exact"/>
        <w:jc w:val="center"/>
        <w:rPr>
          <w:rFonts w:ascii="宋体"/>
          <w:color w:val="auto"/>
          <w:sz w:val="30"/>
          <w:szCs w:val="30"/>
          <w:highlight w:val="none"/>
        </w:rPr>
      </w:pPr>
      <w:r>
        <w:rPr>
          <w:rFonts w:hint="eastAsia" w:ascii="宋体" w:hAnsi="宋体"/>
          <w:color w:val="auto"/>
          <w:sz w:val="30"/>
          <w:szCs w:val="30"/>
          <w:highlight w:val="none"/>
        </w:rPr>
        <w:t>工程质量保修书</w:t>
      </w:r>
    </w:p>
    <w:p>
      <w:pPr>
        <w:pStyle w:val="382"/>
        <w:spacing w:line="400" w:lineRule="exact"/>
        <w:rPr>
          <w:rStyle w:val="425"/>
          <w:rFonts w:ascii="宋体"/>
          <w:color w:val="auto"/>
          <w:highlight w:val="none"/>
        </w:rPr>
      </w:pPr>
      <w:r>
        <w:rPr>
          <w:rStyle w:val="425"/>
          <w:rFonts w:hint="eastAsia" w:ascii="宋体" w:hAnsi="宋体"/>
          <w:color w:val="auto"/>
          <w:highlight w:val="none"/>
        </w:rPr>
        <w:t>发包人（全称）：</w:t>
      </w:r>
    </w:p>
    <w:p>
      <w:pPr>
        <w:pStyle w:val="382"/>
        <w:spacing w:line="400" w:lineRule="exact"/>
        <w:rPr>
          <w:rStyle w:val="425"/>
          <w:rFonts w:ascii="宋体"/>
          <w:color w:val="auto"/>
          <w:highlight w:val="none"/>
        </w:rPr>
      </w:pPr>
      <w:r>
        <w:rPr>
          <w:rStyle w:val="425"/>
          <w:rFonts w:hint="eastAsia" w:ascii="宋体" w:hAnsi="宋体"/>
          <w:color w:val="auto"/>
          <w:highlight w:val="none"/>
        </w:rPr>
        <w:t>承包人（全称）：</w:t>
      </w:r>
    </w:p>
    <w:p>
      <w:pPr>
        <w:pStyle w:val="382"/>
        <w:spacing w:line="400" w:lineRule="exact"/>
        <w:rPr>
          <w:rStyle w:val="425"/>
          <w:rFonts w:ascii="宋体"/>
          <w:color w:val="auto"/>
          <w:highlight w:val="none"/>
        </w:rPr>
      </w:pPr>
      <w:r>
        <w:rPr>
          <w:rStyle w:val="425"/>
          <w:rFonts w:hint="eastAsia" w:ascii="宋体" w:hAnsi="宋体"/>
          <w:color w:val="auto"/>
          <w:highlight w:val="none"/>
        </w:rPr>
        <w:t>发包人和承包人根据《中华人民共和国建筑法》和《建设工程质量管理条例》，经协商一致就（工程全称）签订工程质量保修书。</w:t>
      </w:r>
    </w:p>
    <w:p>
      <w:pPr>
        <w:pStyle w:val="382"/>
        <w:spacing w:line="400" w:lineRule="exact"/>
        <w:rPr>
          <w:rStyle w:val="425"/>
          <w:rFonts w:ascii="宋体"/>
          <w:b/>
          <w:color w:val="auto"/>
          <w:highlight w:val="none"/>
        </w:rPr>
      </w:pPr>
      <w:r>
        <w:rPr>
          <w:rStyle w:val="425"/>
          <w:rFonts w:hint="eastAsia" w:ascii="宋体" w:hAnsi="宋体"/>
          <w:b/>
          <w:color w:val="auto"/>
          <w:highlight w:val="none"/>
        </w:rPr>
        <w:t xml:space="preserve"> 一、工程质量保修范围和内容</w:t>
      </w:r>
    </w:p>
    <w:p>
      <w:pPr>
        <w:pStyle w:val="382"/>
        <w:spacing w:line="400" w:lineRule="exact"/>
        <w:rPr>
          <w:rStyle w:val="425"/>
          <w:rFonts w:ascii="宋体"/>
          <w:color w:val="auto"/>
          <w:highlight w:val="none"/>
        </w:rPr>
      </w:pPr>
      <w:r>
        <w:rPr>
          <w:rStyle w:val="425"/>
          <w:rFonts w:hint="eastAsia" w:ascii="宋体" w:hAnsi="宋体"/>
          <w:color w:val="auto"/>
          <w:highlight w:val="none"/>
        </w:rPr>
        <w:t xml:space="preserve"> 承包人在质量保修期内，按照有关法律规定和合同约定，承担工程质量保修责任。</w:t>
      </w:r>
    </w:p>
    <w:p>
      <w:pPr>
        <w:pStyle w:val="437"/>
        <w:autoSpaceDE w:val="0"/>
        <w:autoSpaceDN w:val="0"/>
        <w:adjustRightInd w:val="0"/>
        <w:spacing w:line="440" w:lineRule="exact"/>
        <w:rPr>
          <w:rFonts w:hAnsi="宋体"/>
          <w:color w:val="auto"/>
          <w:kern w:val="0"/>
          <w:szCs w:val="21"/>
          <w:highlight w:val="none"/>
          <w:u w:val="single"/>
        </w:rPr>
      </w:pPr>
      <w:r>
        <w:rPr>
          <w:rStyle w:val="425"/>
          <w:rFonts w:hint="eastAsia" w:ascii="宋体" w:hAnsi="宋体"/>
          <w:color w:val="auto"/>
          <w:highlight w:val="none"/>
        </w:rPr>
        <w:t xml:space="preserve"> 质量保修范围主要包括</w:t>
      </w:r>
      <w:r>
        <w:rPr>
          <w:rFonts w:hint="eastAsia" w:ascii="宋体" w:hAnsi="宋体" w:cs="宋体"/>
          <w:color w:val="auto"/>
          <w:szCs w:val="21"/>
          <w:highlight w:val="none"/>
          <w:u w:val="single"/>
        </w:rPr>
        <w:t xml:space="preserve">：                            </w:t>
      </w:r>
      <w:r>
        <w:rPr>
          <w:rFonts w:hAnsi="宋体"/>
          <w:color w:val="auto"/>
          <w:kern w:val="0"/>
          <w:szCs w:val="21"/>
          <w:highlight w:val="none"/>
          <w:u w:val="single"/>
        </w:rPr>
        <w:t>。</w:t>
      </w:r>
    </w:p>
    <w:p>
      <w:pPr>
        <w:pStyle w:val="437"/>
        <w:autoSpaceDE w:val="0"/>
        <w:autoSpaceDN w:val="0"/>
        <w:adjustRightInd w:val="0"/>
        <w:spacing w:line="440" w:lineRule="exact"/>
        <w:ind w:firstLine="422" w:firstLineChars="200"/>
        <w:rPr>
          <w:rStyle w:val="425"/>
          <w:rFonts w:ascii="宋体"/>
          <w:b/>
          <w:color w:val="auto"/>
          <w:highlight w:val="none"/>
        </w:rPr>
      </w:pPr>
      <w:r>
        <w:rPr>
          <w:rStyle w:val="425"/>
          <w:rFonts w:hint="eastAsia" w:ascii="宋体" w:hAnsi="宋体"/>
          <w:b/>
          <w:color w:val="auto"/>
          <w:highlight w:val="none"/>
        </w:rPr>
        <w:t>二、工程招标范围</w:t>
      </w:r>
    </w:p>
    <w:p>
      <w:pPr>
        <w:pStyle w:val="382"/>
        <w:spacing w:line="400" w:lineRule="exact"/>
        <w:ind w:firstLine="210" w:firstLineChars="100"/>
        <w:rPr>
          <w:rFonts w:ascii="宋体" w:hAnsi="Times New Roman"/>
          <w:color w:val="auto"/>
          <w:highlight w:val="none"/>
        </w:rPr>
      </w:pPr>
      <w:r>
        <w:rPr>
          <w:rStyle w:val="425"/>
          <w:rFonts w:hint="eastAsia" w:ascii="宋体" w:hAnsi="宋体"/>
          <w:color w:val="auto"/>
          <w:highlight w:val="none"/>
        </w:rPr>
        <w:t>具体保修的内容，双方约定如下：</w:t>
      </w:r>
    </w:p>
    <w:p>
      <w:pPr>
        <w:pStyle w:val="97"/>
        <w:spacing w:line="400" w:lineRule="exact"/>
        <w:ind w:firstLine="422" w:firstLineChars="200"/>
        <w:rPr>
          <w:rFonts w:ascii="宋体"/>
          <w:b/>
          <w:color w:val="auto"/>
          <w:highlight w:val="none"/>
        </w:rPr>
      </w:pPr>
      <w:r>
        <w:rPr>
          <w:rFonts w:hint="eastAsia" w:ascii="宋体" w:hAnsi="宋体"/>
          <w:b/>
          <w:color w:val="auto"/>
          <w:highlight w:val="none"/>
        </w:rPr>
        <w:t>三、质量保修期</w:t>
      </w:r>
    </w:p>
    <w:p>
      <w:pPr>
        <w:pStyle w:val="97"/>
        <w:spacing w:line="400" w:lineRule="exact"/>
        <w:ind w:firstLine="420" w:firstLineChars="200"/>
        <w:rPr>
          <w:rFonts w:ascii="宋体"/>
          <w:color w:val="auto"/>
          <w:highlight w:val="none"/>
        </w:rPr>
      </w:pPr>
      <w:r>
        <w:rPr>
          <w:rFonts w:hint="eastAsia" w:ascii="宋体" w:hAnsi="宋体"/>
          <w:color w:val="auto"/>
          <w:highlight w:val="none"/>
        </w:rPr>
        <w:t>根据《建设工程质量管理条例》及有关规定，工程的质量保修期如下：</w:t>
      </w:r>
    </w:p>
    <w:p>
      <w:pPr>
        <w:pStyle w:val="407"/>
        <w:spacing w:line="400" w:lineRule="exact"/>
        <w:ind w:firstLine="315" w:firstLineChars="150"/>
        <w:rPr>
          <w:rStyle w:val="424"/>
          <w:rFonts w:ascii="宋体"/>
          <w:color w:val="auto"/>
          <w:highlight w:val="none"/>
        </w:rPr>
      </w:pPr>
      <w:r>
        <w:rPr>
          <w:rStyle w:val="424"/>
          <w:rFonts w:ascii="宋体" w:hAnsi="宋体"/>
          <w:color w:val="auto"/>
          <w:highlight w:val="none"/>
        </w:rPr>
        <w:t>(1)</w:t>
      </w:r>
      <w:r>
        <w:rPr>
          <w:rStyle w:val="424"/>
          <w:rFonts w:hint="eastAsia" w:ascii="宋体" w:hAnsi="宋体"/>
          <w:color w:val="auto"/>
          <w:highlight w:val="none"/>
        </w:rPr>
        <w:t>承包范围的工程保修期为1年；</w:t>
      </w:r>
    </w:p>
    <w:p>
      <w:pPr>
        <w:pStyle w:val="407"/>
        <w:spacing w:line="400" w:lineRule="exact"/>
        <w:ind w:firstLine="420" w:firstLineChars="200"/>
        <w:rPr>
          <w:rStyle w:val="424"/>
          <w:rFonts w:ascii="宋体" w:hAnsi="宋体"/>
          <w:color w:val="auto"/>
          <w:highlight w:val="none"/>
        </w:rPr>
      </w:pPr>
      <w:r>
        <w:rPr>
          <w:rStyle w:val="424"/>
          <w:rFonts w:ascii="宋体" w:hAnsi="宋体"/>
          <w:color w:val="auto"/>
          <w:highlight w:val="none"/>
        </w:rPr>
        <w:t xml:space="preserve"> (</w:t>
      </w:r>
      <w:r>
        <w:rPr>
          <w:rStyle w:val="424"/>
          <w:rFonts w:hint="eastAsia" w:ascii="宋体" w:hAnsi="宋体"/>
          <w:color w:val="auto"/>
          <w:highlight w:val="none"/>
        </w:rPr>
        <w:t>2</w:t>
      </w:r>
      <w:r>
        <w:rPr>
          <w:rStyle w:val="424"/>
          <w:rFonts w:ascii="宋体" w:hAnsi="宋体"/>
          <w:color w:val="auto"/>
          <w:highlight w:val="none"/>
        </w:rPr>
        <w:t>)</w:t>
      </w:r>
      <w:r>
        <w:rPr>
          <w:rStyle w:val="424"/>
          <w:rFonts w:hint="eastAsia" w:ascii="宋体" w:hAnsi="宋体"/>
          <w:color w:val="auto"/>
          <w:highlight w:val="none"/>
        </w:rPr>
        <w:t>其他项目保修期限约定如下：工程质量保修期在保修期内国家有新规定参新规定</w:t>
      </w:r>
      <w:r>
        <w:rPr>
          <w:rStyle w:val="424"/>
          <w:rFonts w:ascii="宋体"/>
          <w:color w:val="auto"/>
          <w:highlight w:val="none"/>
        </w:rPr>
        <w:t>,</w:t>
      </w:r>
      <w:r>
        <w:rPr>
          <w:rStyle w:val="424"/>
          <w:rFonts w:hint="eastAsia" w:ascii="宋体" w:hAnsi="宋体"/>
          <w:color w:val="auto"/>
          <w:highlight w:val="none"/>
        </w:rPr>
        <w:t>保修期按新规定调整。</w:t>
      </w:r>
    </w:p>
    <w:p>
      <w:pPr>
        <w:pStyle w:val="151"/>
        <w:spacing w:line="400" w:lineRule="exact"/>
        <w:ind w:firstLine="315" w:firstLineChars="150"/>
        <w:rPr>
          <w:rFonts w:ascii="宋体"/>
          <w:color w:val="auto"/>
          <w:highlight w:val="none"/>
        </w:rPr>
      </w:pPr>
      <w:r>
        <w:rPr>
          <w:rFonts w:hint="eastAsia" w:ascii="宋体" w:hAnsi="宋体"/>
          <w:color w:val="auto"/>
          <w:highlight w:val="none"/>
        </w:rPr>
        <w:t>质量保修期自全部工程完工验收合格之日起计算。</w:t>
      </w:r>
    </w:p>
    <w:p>
      <w:pPr>
        <w:pStyle w:val="382"/>
        <w:spacing w:line="400" w:lineRule="exact"/>
        <w:ind w:firstLine="422" w:firstLineChars="200"/>
        <w:rPr>
          <w:rFonts w:ascii="宋体"/>
          <w:b/>
          <w:color w:val="auto"/>
          <w:highlight w:val="none"/>
        </w:rPr>
      </w:pPr>
      <w:r>
        <w:rPr>
          <w:rFonts w:hint="eastAsia" w:ascii="宋体" w:hAnsi="宋体"/>
          <w:b/>
          <w:color w:val="auto"/>
          <w:highlight w:val="none"/>
        </w:rPr>
        <w:t>四、缺陷责任期</w:t>
      </w:r>
    </w:p>
    <w:p>
      <w:pPr>
        <w:pStyle w:val="423"/>
        <w:spacing w:line="400" w:lineRule="exact"/>
        <w:ind w:firstLine="420" w:firstLineChars="200"/>
        <w:rPr>
          <w:rFonts w:asci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12</w:t>
      </w:r>
      <w:r>
        <w:rPr>
          <w:rFonts w:hint="eastAsia" w:ascii="宋体" w:hAnsi="宋体"/>
          <w:color w:val="auto"/>
          <w:highlight w:val="none"/>
        </w:rPr>
        <w:t>个月，缺陷责任期自工程完工验收合格之日起计算。单位工程先于全部工程进行验收，单位工程缺陷责任期自单位工程验收合格之日起算。</w:t>
      </w:r>
    </w:p>
    <w:p>
      <w:pPr>
        <w:pStyle w:val="423"/>
        <w:spacing w:line="400" w:lineRule="exact"/>
        <w:ind w:firstLine="420" w:firstLineChars="200"/>
        <w:rPr>
          <w:rFonts w:ascii="宋体"/>
          <w:color w:val="auto"/>
          <w:highlight w:val="none"/>
        </w:rPr>
      </w:pPr>
      <w:r>
        <w:rPr>
          <w:rFonts w:hint="eastAsia" w:ascii="宋体" w:hAnsi="宋体"/>
          <w:color w:val="auto"/>
          <w:highlight w:val="none"/>
        </w:rPr>
        <w:t>缺陷责任期终止后，发包人应退还剩余的质量保证金。</w:t>
      </w:r>
    </w:p>
    <w:p>
      <w:pPr>
        <w:pStyle w:val="423"/>
        <w:spacing w:line="400" w:lineRule="exact"/>
        <w:rPr>
          <w:rFonts w:ascii="宋体"/>
          <w:b/>
          <w:color w:val="auto"/>
          <w:highlight w:val="none"/>
        </w:rPr>
      </w:pPr>
      <w:r>
        <w:rPr>
          <w:rFonts w:hint="eastAsia" w:ascii="宋体" w:hAnsi="宋体"/>
          <w:b/>
          <w:color w:val="auto"/>
          <w:highlight w:val="none"/>
        </w:rPr>
        <w:t>五、质量保修责任</w:t>
      </w:r>
    </w:p>
    <w:p>
      <w:pPr>
        <w:pStyle w:val="423"/>
        <w:spacing w:line="400" w:lineRule="exact"/>
        <w:ind w:left="105" w:leftChars="50" w:firstLine="430" w:firstLineChars="205"/>
        <w:rPr>
          <w:rFonts w:ascii="宋体"/>
          <w:color w:val="auto"/>
          <w:highlight w:val="none"/>
        </w:rPr>
      </w:pPr>
      <w:r>
        <w:rPr>
          <w:rFonts w:ascii="宋体" w:hAnsi="宋体"/>
          <w:color w:val="auto"/>
          <w:highlight w:val="none"/>
        </w:rPr>
        <w:t>1</w:t>
      </w:r>
      <w:r>
        <w:rPr>
          <w:rFonts w:hint="eastAsia" w:ascii="宋体" w:hAnsi="宋体"/>
          <w:color w:val="auto"/>
          <w:highlight w:val="none"/>
        </w:rPr>
        <w:t>．属于保修范围、内容的项目，承包人应当在接到保修通知之日起</w:t>
      </w:r>
      <w:r>
        <w:rPr>
          <w:rFonts w:ascii="宋体" w:hAnsi="宋体"/>
          <w:color w:val="auto"/>
          <w:highlight w:val="none"/>
        </w:rPr>
        <w:t>2</w:t>
      </w:r>
      <w:r>
        <w:rPr>
          <w:rFonts w:hint="eastAsia" w:ascii="宋体" w:hAnsi="宋体"/>
          <w:color w:val="auto"/>
          <w:highlight w:val="none"/>
        </w:rPr>
        <w:t>天内派人保修。承包人不在约定期限内派人保修的，发包人可以委托他人修理。费用经有关单位审定后将在质量保修金中扣除，承包人且不得对价格提出疑义。</w:t>
      </w:r>
    </w:p>
    <w:p>
      <w:pPr>
        <w:pStyle w:val="423"/>
        <w:spacing w:line="400" w:lineRule="exact"/>
        <w:ind w:left="105" w:leftChars="50" w:firstLine="430" w:firstLineChars="205"/>
        <w:rPr>
          <w:rFonts w:ascii="宋体"/>
          <w:color w:val="auto"/>
          <w:highlight w:val="none"/>
        </w:rPr>
      </w:pPr>
      <w:r>
        <w:rPr>
          <w:rFonts w:ascii="宋体" w:hAnsi="宋体"/>
          <w:color w:val="auto"/>
          <w:highlight w:val="none"/>
        </w:rPr>
        <w:t>2</w:t>
      </w:r>
      <w:r>
        <w:rPr>
          <w:rFonts w:hint="eastAsia" w:ascii="宋体" w:hAnsi="宋体"/>
          <w:color w:val="auto"/>
          <w:highlight w:val="none"/>
        </w:rPr>
        <w:t>．发生紧急事故需抢修的，承包人在接到事故通知后，应当立即到达事故现场抢修。承包人不能及时到场的可由发包人直接委托其他施工单位组织抢修，发生的费用从承包人的保修金中扣除，并扣罚该分部工程全部保修费。</w:t>
      </w:r>
    </w:p>
    <w:p>
      <w:pPr>
        <w:pStyle w:val="423"/>
        <w:spacing w:line="400" w:lineRule="exact"/>
        <w:ind w:left="105" w:leftChars="50" w:firstLine="430" w:firstLineChars="205"/>
        <w:rPr>
          <w:rFonts w:ascii="宋体"/>
          <w:color w:val="auto"/>
          <w:highlight w:val="none"/>
        </w:rPr>
      </w:pPr>
      <w:r>
        <w:rPr>
          <w:rFonts w:ascii="宋体" w:hAnsi="宋体"/>
          <w:color w:val="auto"/>
          <w:highlight w:val="none"/>
        </w:rPr>
        <w:t>3</w:t>
      </w:r>
      <w:r>
        <w:rPr>
          <w:rFonts w:hint="eastAsia" w:ascii="宋体" w:hAnsi="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23"/>
        <w:spacing w:line="400" w:lineRule="exact"/>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．在国家规定的工程合理使用期限内，承包人确保道路、管线工程等的质量。因承包人原因致使工程在合理使用期限内造成人身和财产损害的，承包人应承担损害赔偿责任。</w:t>
      </w:r>
    </w:p>
    <w:p>
      <w:pPr>
        <w:pStyle w:val="423"/>
        <w:spacing w:line="400" w:lineRule="exact"/>
        <w:ind w:left="420" w:leftChars="200" w:firstLine="105" w:firstLineChars="50"/>
        <w:rPr>
          <w:rFonts w:ascii="宋体"/>
          <w:color w:val="auto"/>
          <w:highlight w:val="none"/>
        </w:rPr>
      </w:pPr>
      <w:r>
        <w:rPr>
          <w:rFonts w:ascii="宋体" w:hAnsi="宋体"/>
          <w:color w:val="auto"/>
          <w:highlight w:val="none"/>
        </w:rPr>
        <w:t>5</w:t>
      </w:r>
      <w:r>
        <w:rPr>
          <w:rFonts w:hint="eastAsia" w:ascii="宋体" w:hAnsi="宋体"/>
          <w:color w:val="auto"/>
          <w:highlight w:val="none"/>
        </w:rPr>
        <w:t>．质量保修完成后，由发包人组织验收。</w:t>
      </w:r>
    </w:p>
    <w:p>
      <w:pPr>
        <w:pStyle w:val="423"/>
        <w:spacing w:line="400" w:lineRule="exact"/>
        <w:rPr>
          <w:rFonts w:ascii="宋体"/>
          <w:b/>
          <w:color w:val="auto"/>
          <w:highlight w:val="none"/>
        </w:rPr>
      </w:pPr>
      <w:r>
        <w:rPr>
          <w:rFonts w:hint="eastAsia" w:ascii="宋体" w:hAnsi="宋体"/>
          <w:b/>
          <w:color w:val="auto"/>
          <w:highlight w:val="none"/>
        </w:rPr>
        <w:t xml:space="preserve"> 六、保修费用</w:t>
      </w:r>
    </w:p>
    <w:p>
      <w:pPr>
        <w:pStyle w:val="423"/>
        <w:spacing w:line="400" w:lineRule="exact"/>
        <w:rPr>
          <w:rFonts w:ascii="宋体"/>
          <w:color w:val="auto"/>
          <w:highlight w:val="none"/>
        </w:rPr>
      </w:pPr>
      <w:r>
        <w:rPr>
          <w:rFonts w:hint="eastAsia" w:ascii="宋体" w:hAnsi="宋体"/>
          <w:color w:val="auto"/>
          <w:highlight w:val="none"/>
        </w:rPr>
        <w:t xml:space="preserve">   保修费用由造成质量缺陷的责任方承担。</w:t>
      </w:r>
    </w:p>
    <w:p>
      <w:pPr>
        <w:pStyle w:val="423"/>
        <w:spacing w:line="400" w:lineRule="exact"/>
        <w:ind w:firstLine="422" w:firstLineChars="200"/>
        <w:jc w:val="left"/>
        <w:rPr>
          <w:rFonts w:ascii="宋体"/>
          <w:color w:val="auto"/>
          <w:highlight w:val="none"/>
        </w:rPr>
      </w:pPr>
      <w:r>
        <w:rPr>
          <w:rFonts w:hint="eastAsia" w:ascii="宋体" w:hAnsi="宋体"/>
          <w:b/>
          <w:bCs/>
          <w:color w:val="auto"/>
          <w:highlight w:val="none"/>
        </w:rPr>
        <w:t>七</w:t>
      </w:r>
      <w:r>
        <w:rPr>
          <w:rFonts w:hint="eastAsia" w:ascii="宋体" w:hAnsi="宋体"/>
          <w:color w:val="auto"/>
          <w:highlight w:val="none"/>
        </w:rPr>
        <w:t>、双方约定的其他工程质量保修事项：。</w:t>
      </w:r>
    </w:p>
    <w:p>
      <w:pPr>
        <w:pStyle w:val="423"/>
        <w:spacing w:line="400" w:lineRule="exact"/>
        <w:ind w:firstLine="399" w:firstLineChars="190"/>
        <w:rPr>
          <w:rFonts w:ascii="宋体"/>
          <w:color w:val="auto"/>
          <w:highlight w:val="none"/>
        </w:rPr>
      </w:pPr>
      <w:r>
        <w:rPr>
          <w:rFonts w:hint="eastAsia" w:ascii="宋体" w:hAnsi="宋体"/>
          <w:color w:val="auto"/>
          <w:highlight w:val="none"/>
        </w:rPr>
        <w:t>工程质量保修书由发包人、承包人在工程完工验收前共同签署，作为施工合同附件，其有效期限至保修期满。</w:t>
      </w:r>
    </w:p>
    <w:p>
      <w:pPr>
        <w:pStyle w:val="423"/>
        <w:spacing w:line="400" w:lineRule="exact"/>
        <w:ind w:firstLine="422" w:firstLineChars="200"/>
        <w:rPr>
          <w:rFonts w:ascii="宋体"/>
          <w:b/>
          <w:bCs/>
          <w:color w:val="auto"/>
          <w:highlight w:val="none"/>
        </w:rPr>
      </w:pPr>
      <w:r>
        <w:rPr>
          <w:rFonts w:hint="eastAsia" w:ascii="宋体" w:hAnsi="宋体"/>
          <w:b/>
          <w:color w:val="auto"/>
          <w:highlight w:val="none"/>
        </w:rPr>
        <w:t>八、质量保修金的退还</w:t>
      </w:r>
    </w:p>
    <w:p>
      <w:pPr>
        <w:pStyle w:val="423"/>
        <w:spacing w:line="400" w:lineRule="exact"/>
        <w:ind w:firstLine="420" w:firstLineChars="200"/>
        <w:rPr>
          <w:rFonts w:ascii="宋体" w:hAnsi="宋体"/>
          <w:color w:val="auto"/>
          <w:highlight w:val="none"/>
        </w:rPr>
      </w:pPr>
      <w:r>
        <w:rPr>
          <w:rFonts w:hint="eastAsia" w:ascii="宋体" w:hAnsi="宋体"/>
          <w:color w:val="auto"/>
          <w:highlight w:val="none"/>
        </w:rPr>
        <w:t>质量保修金的返还：</w:t>
      </w:r>
      <w:r>
        <w:rPr>
          <w:rFonts w:hint="eastAsia" w:ascii="宋体" w:hAnsi="宋体"/>
          <w:color w:val="auto"/>
          <w:highlight w:val="none"/>
          <w:u w:val="single"/>
        </w:rPr>
        <w:t>剩余工程结算审定价的1.5%作为质量保修金，待缺陷责任期满12个月后(无质量问题)，一次性无息付清</w:t>
      </w:r>
      <w:r>
        <w:rPr>
          <w:rFonts w:hint="eastAsia" w:ascii="宋体" w:hAnsi="宋体"/>
          <w:color w:val="auto"/>
          <w:highlight w:val="none"/>
        </w:rPr>
        <w:t>。</w:t>
      </w:r>
    </w:p>
    <w:p>
      <w:pPr>
        <w:pStyle w:val="423"/>
        <w:spacing w:line="400" w:lineRule="exact"/>
        <w:ind w:firstLine="399" w:firstLineChars="190"/>
        <w:rPr>
          <w:rFonts w:ascii="宋体"/>
          <w:color w:val="auto"/>
          <w:highlight w:val="none"/>
          <w:u w:val="single"/>
        </w:rPr>
      </w:pPr>
    </w:p>
    <w:p>
      <w:pPr>
        <w:pStyle w:val="423"/>
        <w:spacing w:line="480" w:lineRule="auto"/>
        <w:rPr>
          <w:rFonts w:ascii="宋体"/>
          <w:color w:val="auto"/>
          <w:highlight w:val="none"/>
        </w:rPr>
      </w:pPr>
      <w:r>
        <w:rPr>
          <w:rFonts w:hint="eastAsia" w:ascii="宋体" w:hAnsi="宋体"/>
          <w:color w:val="auto"/>
          <w:highlight w:val="none"/>
        </w:rPr>
        <w:t>发包人</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w:t>
      </w:r>
      <w:r>
        <w:rPr>
          <w:rFonts w:hint="eastAsia" w:ascii="宋体" w:hAnsi="宋体"/>
          <w:color w:val="auto"/>
          <w:highlight w:val="none"/>
        </w:rPr>
        <w:t>：                                承包人</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w:t>
      </w:r>
      <w:r>
        <w:rPr>
          <w:rFonts w:hint="eastAsia" w:ascii="宋体" w:hAnsi="宋体"/>
          <w:color w:val="auto"/>
          <w:highlight w:val="none"/>
        </w:rPr>
        <w:t>：</w:t>
      </w:r>
    </w:p>
    <w:p>
      <w:pPr>
        <w:pStyle w:val="423"/>
        <w:spacing w:line="480" w:lineRule="auto"/>
        <w:rPr>
          <w:rFonts w:ascii="宋体"/>
          <w:color w:val="auto"/>
          <w:highlight w:val="none"/>
        </w:rPr>
      </w:pPr>
      <w:r>
        <w:rPr>
          <w:rFonts w:hint="eastAsia" w:ascii="宋体" w:hAnsi="宋体"/>
          <w:color w:val="auto"/>
          <w:highlight w:val="none"/>
        </w:rPr>
        <w:t>地址：地址：</w:t>
      </w:r>
    </w:p>
    <w:p>
      <w:pPr>
        <w:pStyle w:val="423"/>
        <w:spacing w:line="480" w:lineRule="auto"/>
        <w:rPr>
          <w:rFonts w:ascii="宋体"/>
          <w:color w:val="auto"/>
          <w:highlight w:val="none"/>
        </w:rPr>
      </w:pPr>
      <w:r>
        <w:rPr>
          <w:rFonts w:hint="eastAsia" w:ascii="宋体" w:hAnsi="宋体"/>
          <w:color w:val="auto"/>
          <w:highlight w:val="none"/>
        </w:rPr>
        <w:t>法定代表人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                           负责人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p>
    <w:p>
      <w:pPr>
        <w:pStyle w:val="423"/>
        <w:spacing w:line="480" w:lineRule="auto"/>
        <w:rPr>
          <w:rFonts w:ascii="宋体"/>
          <w:color w:val="auto"/>
          <w:highlight w:val="none"/>
        </w:rPr>
      </w:pPr>
      <w:r>
        <w:rPr>
          <w:rFonts w:hint="eastAsia" w:ascii="宋体" w:hAnsi="宋体"/>
          <w:color w:val="auto"/>
          <w:highlight w:val="none"/>
        </w:rPr>
        <w:t>委托代理人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                            委托代理人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p>
    <w:p>
      <w:pPr>
        <w:pStyle w:val="423"/>
        <w:spacing w:line="480" w:lineRule="auto"/>
        <w:rPr>
          <w:rFonts w:ascii="宋体"/>
          <w:color w:val="auto"/>
          <w:highlight w:val="none"/>
        </w:rPr>
      </w:pPr>
      <w:r>
        <w:rPr>
          <w:rFonts w:hint="eastAsia" w:ascii="宋体" w:hAnsi="宋体"/>
          <w:color w:val="auto"/>
          <w:highlight w:val="none"/>
        </w:rPr>
        <w:t>电话：                                        电话：</w:t>
      </w:r>
    </w:p>
    <w:p>
      <w:pPr>
        <w:pStyle w:val="423"/>
        <w:spacing w:line="480" w:lineRule="auto"/>
        <w:rPr>
          <w:rFonts w:ascii="宋体"/>
          <w:color w:val="auto"/>
          <w:highlight w:val="none"/>
        </w:rPr>
      </w:pPr>
      <w:r>
        <w:rPr>
          <w:rFonts w:hint="eastAsia" w:ascii="宋体" w:hAnsi="宋体"/>
          <w:color w:val="auto"/>
          <w:highlight w:val="none"/>
        </w:rPr>
        <w:t>传真：                                        传真：</w:t>
      </w:r>
    </w:p>
    <w:p>
      <w:pPr>
        <w:pStyle w:val="423"/>
        <w:spacing w:line="480" w:lineRule="auto"/>
        <w:rPr>
          <w:rFonts w:ascii="宋体"/>
          <w:color w:val="auto"/>
          <w:highlight w:val="none"/>
        </w:rPr>
      </w:pPr>
      <w:r>
        <w:rPr>
          <w:rFonts w:hint="eastAsia" w:ascii="宋体" w:hAnsi="宋体"/>
          <w:color w:val="auto"/>
          <w:highlight w:val="none"/>
        </w:rPr>
        <w:t>开户银行：                                    开户银行：</w:t>
      </w:r>
    </w:p>
    <w:p>
      <w:pPr>
        <w:pStyle w:val="423"/>
        <w:spacing w:line="480" w:lineRule="auto"/>
        <w:rPr>
          <w:rFonts w:ascii="宋体"/>
          <w:color w:val="auto"/>
          <w:highlight w:val="none"/>
        </w:rPr>
      </w:pPr>
      <w:r>
        <w:rPr>
          <w:rFonts w:hint="eastAsia" w:ascii="宋体" w:hAnsi="宋体"/>
          <w:color w:val="auto"/>
          <w:highlight w:val="none"/>
        </w:rPr>
        <w:t>账号：                                      账号：</w:t>
      </w:r>
    </w:p>
    <w:p>
      <w:pPr>
        <w:pStyle w:val="423"/>
        <w:spacing w:line="480" w:lineRule="auto"/>
        <w:rPr>
          <w:rFonts w:ascii="宋体"/>
          <w:color w:val="auto"/>
          <w:highlight w:val="none"/>
        </w:rPr>
      </w:pPr>
      <w:r>
        <w:rPr>
          <w:rFonts w:hint="eastAsia" w:ascii="宋体" w:hAnsi="宋体"/>
          <w:color w:val="auto"/>
          <w:highlight w:val="none"/>
        </w:rPr>
        <w:t>邮政编码：                                  邮政编码：</w:t>
      </w:r>
    </w:p>
    <w:p>
      <w:pPr>
        <w:pStyle w:val="423"/>
        <w:spacing w:line="480" w:lineRule="auto"/>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pStyle w:val="423"/>
        <w:spacing w:line="360" w:lineRule="exact"/>
        <w:ind w:left="-424" w:leftChars="-202" w:right="-758" w:rightChars="-361" w:firstLine="420" w:firstLineChars="200"/>
        <w:jc w:val="left"/>
        <w:rPr>
          <w:rFonts w:ascii="宋体"/>
          <w:color w:val="auto"/>
          <w:highlight w:val="none"/>
        </w:rPr>
      </w:pPr>
    </w:p>
    <w:p>
      <w:pPr>
        <w:spacing w:line="460" w:lineRule="exact"/>
        <w:rPr>
          <w:rFonts w:hint="eastAsia" w:ascii="宋体" w:hAnsi="宋体"/>
          <w:b/>
          <w:bCs/>
          <w:snapToGrid w:val="0"/>
          <w:color w:val="auto"/>
          <w:kern w:val="0"/>
          <w:szCs w:val="21"/>
          <w:highlight w:val="none"/>
        </w:rPr>
      </w:pPr>
    </w:p>
    <w:p>
      <w:pPr>
        <w:pStyle w:val="2"/>
        <w:rPr>
          <w:rFonts w:hint="eastAsia"/>
          <w:color w:val="auto"/>
          <w:highlight w:val="none"/>
        </w:rPr>
      </w:pPr>
    </w:p>
    <w:p>
      <w:pPr>
        <w:spacing w:line="460" w:lineRule="exac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附件</w:t>
      </w:r>
      <w:r>
        <w:rPr>
          <w:rFonts w:ascii="宋体" w:hAnsi="宋体"/>
          <w:b/>
          <w:bCs/>
          <w:snapToGrid w:val="0"/>
          <w:color w:val="auto"/>
          <w:kern w:val="0"/>
          <w:szCs w:val="21"/>
          <w:highlight w:val="none"/>
        </w:rPr>
        <w:t>2</w:t>
      </w:r>
      <w:r>
        <w:rPr>
          <w:rFonts w:hint="eastAsia" w:ascii="宋体" w:hAnsi="宋体"/>
          <w:b/>
          <w:bCs/>
          <w:snapToGrid w:val="0"/>
          <w:color w:val="auto"/>
          <w:kern w:val="0"/>
          <w:szCs w:val="21"/>
          <w:highlight w:val="none"/>
        </w:rPr>
        <w:t>：</w:t>
      </w:r>
    </w:p>
    <w:p>
      <w:pPr>
        <w:pStyle w:val="436"/>
        <w:keepNext w:val="0"/>
        <w:keepLines w:val="0"/>
        <w:jc w:val="center"/>
        <w:rPr>
          <w:rFonts w:ascii="宋体"/>
          <w:color w:val="auto"/>
          <w:sz w:val="22"/>
          <w:szCs w:val="22"/>
          <w:highlight w:val="none"/>
        </w:rPr>
      </w:pPr>
      <w:bookmarkStart w:id="45" w:name="_Toc256000104"/>
      <w:r>
        <w:rPr>
          <w:rFonts w:hint="eastAsia" w:ascii="宋体" w:hAnsi="宋体"/>
          <w:color w:val="auto"/>
          <w:sz w:val="22"/>
          <w:szCs w:val="22"/>
          <w:highlight w:val="none"/>
        </w:rPr>
        <w:t>建设工程廉政合同</w:t>
      </w:r>
      <w:bookmarkEnd w:id="45"/>
    </w:p>
    <w:p>
      <w:pPr>
        <w:pStyle w:val="407"/>
        <w:spacing w:line="440" w:lineRule="exact"/>
        <w:ind w:left="11" w:right="11" w:firstLine="420" w:firstLineChars="200"/>
        <w:rPr>
          <w:rFonts w:ascii="宋体"/>
          <w:color w:val="auto"/>
          <w:szCs w:val="21"/>
          <w:highlight w:val="none"/>
        </w:rPr>
      </w:pPr>
      <w:r>
        <w:rPr>
          <w:rFonts w:hint="eastAsia" w:ascii="宋体" w:hAnsi="宋体"/>
          <w:color w:val="auto"/>
          <w:highlight w:val="none"/>
        </w:rPr>
        <w:t>根据有关工程建设、廉政建设的规定，为做好工程建设中的党风廉政建设，保证工程建设高效优质，保证建设资金的安全和有效使用以及投资效益，的项目法人（以下简称甲方）与施工单位（以下简称乙方），特订立如下合同。</w:t>
      </w:r>
    </w:p>
    <w:p>
      <w:pPr>
        <w:pStyle w:val="407"/>
        <w:spacing w:line="440" w:lineRule="exact"/>
        <w:ind w:left="11" w:right="11" w:firstLine="358" w:firstLineChars="170"/>
        <w:rPr>
          <w:rFonts w:ascii="宋体"/>
          <w:b/>
          <w:bCs/>
          <w:color w:val="auto"/>
          <w:highlight w:val="none"/>
        </w:rPr>
      </w:pPr>
      <w:r>
        <w:rPr>
          <w:rFonts w:hint="eastAsia" w:ascii="宋体" w:hAnsi="宋体"/>
          <w:b/>
          <w:bCs/>
          <w:color w:val="auto"/>
          <w:highlight w:val="none"/>
        </w:rPr>
        <w:t>甲乙双方的权利和义务</w:t>
      </w:r>
    </w:p>
    <w:p>
      <w:pPr>
        <w:pStyle w:val="407"/>
        <w:spacing w:line="440" w:lineRule="exact"/>
        <w:ind w:left="11" w:right="11" w:firstLine="360"/>
        <w:rPr>
          <w:rFonts w:ascii="宋体"/>
          <w:color w:val="auto"/>
          <w:highlight w:val="none"/>
        </w:rPr>
      </w:pPr>
      <w:r>
        <w:rPr>
          <w:rFonts w:hint="eastAsia" w:ascii="宋体" w:hAnsi="宋体"/>
          <w:color w:val="auto"/>
          <w:highlight w:val="none"/>
        </w:rPr>
        <w:t>严格遵守党和国家有关法律法规的有关规定。</w:t>
      </w:r>
    </w:p>
    <w:p>
      <w:pPr>
        <w:pStyle w:val="407"/>
        <w:spacing w:line="440" w:lineRule="exact"/>
        <w:ind w:left="11" w:right="11" w:firstLine="360"/>
        <w:rPr>
          <w:rFonts w:ascii="宋体"/>
          <w:color w:val="auto"/>
          <w:highlight w:val="none"/>
        </w:rPr>
      </w:pPr>
      <w:r>
        <w:rPr>
          <w:rFonts w:hint="eastAsia" w:ascii="宋体" w:hAnsi="宋体"/>
          <w:color w:val="auto"/>
          <w:highlight w:val="none"/>
        </w:rPr>
        <w:t>严格执行的合同文件，自觉按合同办事。</w:t>
      </w:r>
    </w:p>
    <w:p>
      <w:pPr>
        <w:pStyle w:val="407"/>
        <w:spacing w:line="440" w:lineRule="exact"/>
        <w:ind w:left="11" w:right="11" w:firstLine="360"/>
        <w:rPr>
          <w:rFonts w:ascii="宋体"/>
          <w:color w:val="auto"/>
          <w:highlight w:val="none"/>
        </w:rPr>
      </w:pPr>
      <w:r>
        <w:rPr>
          <w:rFonts w:hint="eastAsia" w:ascii="宋体" w:hAnsi="宋体"/>
          <w:color w:val="auto"/>
          <w:highlight w:val="none"/>
        </w:rPr>
        <w:t>双方的业务活动坚持公开、公正、诚信、透明的原则（除法律认定的商业机密和合同文件另有规定之外），不得损害国家和集体利益，违反工程建设管理规章制度。</w:t>
      </w:r>
    </w:p>
    <w:p>
      <w:pPr>
        <w:pStyle w:val="407"/>
        <w:spacing w:line="440" w:lineRule="exact"/>
        <w:ind w:left="11" w:right="11" w:firstLine="360"/>
        <w:rPr>
          <w:rFonts w:ascii="宋体"/>
          <w:color w:val="auto"/>
          <w:highlight w:val="none"/>
        </w:rPr>
      </w:pPr>
      <w:r>
        <w:rPr>
          <w:rFonts w:hint="eastAsia" w:ascii="宋体" w:hAnsi="宋体"/>
          <w:color w:val="auto"/>
          <w:highlight w:val="none"/>
        </w:rPr>
        <w:t>建立健全廉政制度，开展廉政教育，设立廉政告示牌，公布举报电话，监督并认真查处违法违纪行为。</w:t>
      </w:r>
    </w:p>
    <w:p>
      <w:pPr>
        <w:pStyle w:val="407"/>
        <w:spacing w:line="440" w:lineRule="exact"/>
        <w:ind w:left="11" w:right="11" w:firstLine="360"/>
        <w:rPr>
          <w:rFonts w:ascii="宋体"/>
          <w:color w:val="auto"/>
          <w:highlight w:val="none"/>
        </w:rPr>
      </w:pPr>
      <w:r>
        <w:rPr>
          <w:rFonts w:hint="eastAsia" w:ascii="宋体" w:hAnsi="宋体"/>
          <w:color w:val="auto"/>
          <w:highlight w:val="none"/>
        </w:rPr>
        <w:t>发现对方在业务活动中有违反廉政规定的行为，有及时提醒对方纠正的权利和义务。</w:t>
      </w:r>
    </w:p>
    <w:p>
      <w:pPr>
        <w:pStyle w:val="407"/>
        <w:spacing w:line="440" w:lineRule="exact"/>
        <w:ind w:left="11" w:right="11" w:firstLine="360"/>
        <w:rPr>
          <w:rFonts w:ascii="宋体"/>
          <w:color w:val="auto"/>
          <w:highlight w:val="none"/>
        </w:rPr>
      </w:pPr>
      <w:r>
        <w:rPr>
          <w:rFonts w:hint="eastAsia" w:ascii="宋体" w:hAnsi="宋体"/>
          <w:color w:val="auto"/>
          <w:highlight w:val="none"/>
        </w:rPr>
        <w:t>发现对方严重违反本合同义务条款的行为，有向其上级有关部门举报、建议给予处分并要求告知处理结果的权利。</w:t>
      </w:r>
    </w:p>
    <w:p>
      <w:pPr>
        <w:pStyle w:val="407"/>
        <w:spacing w:line="440" w:lineRule="exact"/>
        <w:ind w:left="11" w:right="11" w:firstLine="358" w:firstLineChars="170"/>
        <w:rPr>
          <w:rFonts w:ascii="宋体"/>
          <w:b/>
          <w:bCs/>
          <w:color w:val="auto"/>
          <w:highlight w:val="none"/>
        </w:rPr>
      </w:pPr>
      <w:r>
        <w:rPr>
          <w:rFonts w:hint="eastAsia" w:ascii="宋体" w:hAnsi="宋体"/>
          <w:b/>
          <w:bCs/>
          <w:color w:val="auto"/>
          <w:highlight w:val="none"/>
        </w:rPr>
        <w:t>甲方的义务</w:t>
      </w:r>
    </w:p>
    <w:p>
      <w:pPr>
        <w:pStyle w:val="407"/>
        <w:spacing w:line="440" w:lineRule="exact"/>
        <w:ind w:left="11" w:right="11" w:firstLine="360"/>
        <w:rPr>
          <w:rFonts w:ascii="宋体"/>
          <w:color w:val="auto"/>
          <w:highlight w:val="none"/>
        </w:rPr>
      </w:pPr>
      <w:r>
        <w:rPr>
          <w:rFonts w:hint="eastAsia" w:ascii="宋体" w:hAnsi="宋体"/>
          <w:color w:val="auto"/>
          <w:highlight w:val="none"/>
        </w:rPr>
        <w:t>甲方及其工作人员不得索要和接受乙方的礼金、有价证券和贵重物品，不得在乙方报销任何由甲方或个人支付的费用等。</w:t>
      </w:r>
    </w:p>
    <w:p>
      <w:pPr>
        <w:pStyle w:val="407"/>
        <w:spacing w:line="440" w:lineRule="exact"/>
        <w:ind w:left="11" w:right="11" w:firstLine="360"/>
        <w:rPr>
          <w:rFonts w:ascii="宋体"/>
          <w:color w:val="auto"/>
          <w:highlight w:val="none"/>
        </w:rPr>
      </w:pPr>
      <w:r>
        <w:rPr>
          <w:rFonts w:hint="eastAsia" w:ascii="宋体" w:hAnsi="宋体"/>
          <w:color w:val="auto"/>
          <w:highlight w:val="none"/>
        </w:rPr>
        <w:t>甲方工作人员不得参加乙方安排的超标准宴请和娱乐活动；不得接受乙方提供的通讯工具、交通工具和高档办公用品等。</w:t>
      </w:r>
    </w:p>
    <w:p>
      <w:pPr>
        <w:pStyle w:val="407"/>
        <w:spacing w:line="440" w:lineRule="exact"/>
        <w:ind w:left="11" w:right="11" w:firstLine="360"/>
        <w:rPr>
          <w:rFonts w:ascii="宋体"/>
          <w:color w:val="auto"/>
          <w:highlight w:val="none"/>
        </w:rPr>
      </w:pPr>
      <w:r>
        <w:rPr>
          <w:rFonts w:hint="eastAsia" w:ascii="宋体" w:hAnsi="宋体"/>
          <w:color w:val="auto"/>
          <w:highlight w:val="none"/>
        </w:rPr>
        <w:t>甲方及其工作人员不得要求或者接受乙方为其住房装修、婚丧嫁娶活动、配偶子女的工作安排以及出国出境、旅游等提供方便等。</w:t>
      </w:r>
    </w:p>
    <w:p>
      <w:pPr>
        <w:pStyle w:val="407"/>
        <w:spacing w:line="440" w:lineRule="exact"/>
        <w:ind w:left="11" w:right="11" w:firstLine="360"/>
        <w:rPr>
          <w:rFonts w:ascii="宋体"/>
          <w:color w:val="auto"/>
          <w:highlight w:val="none"/>
        </w:rPr>
      </w:pPr>
      <w:r>
        <w:rPr>
          <w:rFonts w:hint="eastAsia" w:ascii="宋体" w:hAnsi="宋体"/>
          <w:color w:val="auto"/>
          <w:highlight w:val="none"/>
        </w:rPr>
        <w:t>甲方工作人员的配偶、子女不得从事与甲方工程有关的材料设备供应、工程分包、劳务等经济活动。</w:t>
      </w:r>
    </w:p>
    <w:p>
      <w:pPr>
        <w:pStyle w:val="407"/>
        <w:spacing w:line="440" w:lineRule="exact"/>
        <w:ind w:left="11" w:right="11" w:firstLine="360"/>
        <w:rPr>
          <w:rFonts w:ascii="宋体"/>
          <w:color w:val="auto"/>
          <w:highlight w:val="none"/>
        </w:rPr>
      </w:pPr>
      <w:r>
        <w:rPr>
          <w:rFonts w:hint="eastAsia" w:ascii="宋体" w:hAnsi="宋体"/>
          <w:color w:val="auto"/>
          <w:highlight w:val="none"/>
        </w:rPr>
        <w:t>甲方及其工作人员不得以任何理由向乙方推荐分包单位，不得要求乙方购买合同规定外的材料和设备。</w:t>
      </w:r>
    </w:p>
    <w:p>
      <w:pPr>
        <w:pStyle w:val="407"/>
        <w:spacing w:line="440" w:lineRule="exact"/>
        <w:ind w:left="11" w:right="11" w:firstLine="358" w:firstLineChars="170"/>
        <w:rPr>
          <w:rFonts w:ascii="宋体"/>
          <w:b/>
          <w:bCs/>
          <w:color w:val="auto"/>
          <w:highlight w:val="none"/>
        </w:rPr>
      </w:pPr>
      <w:r>
        <w:rPr>
          <w:rFonts w:hint="eastAsia" w:ascii="宋体" w:hAnsi="宋体"/>
          <w:b/>
          <w:bCs/>
          <w:color w:val="auto"/>
          <w:highlight w:val="none"/>
        </w:rPr>
        <w:t>乙方义务</w:t>
      </w:r>
    </w:p>
    <w:p>
      <w:pPr>
        <w:pStyle w:val="407"/>
        <w:spacing w:line="440" w:lineRule="exact"/>
        <w:ind w:left="11" w:right="11" w:firstLine="540"/>
        <w:rPr>
          <w:rFonts w:ascii="宋体"/>
          <w:color w:val="auto"/>
          <w:highlight w:val="none"/>
        </w:rPr>
      </w:pPr>
      <w:r>
        <w:rPr>
          <w:rFonts w:hint="eastAsia" w:ascii="宋体" w:hAnsi="宋体"/>
          <w:color w:val="auto"/>
          <w:highlight w:val="none"/>
        </w:rPr>
        <w:t>乙方不得以任何理由向甲方及其工作人员行贿或馈赠礼金、有价证券、贵重礼品。</w:t>
      </w:r>
    </w:p>
    <w:p>
      <w:pPr>
        <w:pStyle w:val="407"/>
        <w:spacing w:line="440" w:lineRule="exact"/>
        <w:ind w:left="11" w:right="11" w:firstLine="540"/>
        <w:rPr>
          <w:rFonts w:ascii="宋体"/>
          <w:color w:val="auto"/>
          <w:highlight w:val="none"/>
        </w:rPr>
      </w:pPr>
      <w:r>
        <w:rPr>
          <w:rFonts w:hint="eastAsia" w:ascii="宋体" w:hAnsi="宋体"/>
          <w:color w:val="auto"/>
          <w:highlight w:val="none"/>
        </w:rPr>
        <w:t>乙方不得以任何名义向甲方及其工作人员报销应由甲方单位或个人支付的任何费用。</w:t>
      </w:r>
    </w:p>
    <w:p>
      <w:pPr>
        <w:pStyle w:val="407"/>
        <w:spacing w:line="440" w:lineRule="exact"/>
        <w:ind w:left="11" w:right="11" w:firstLine="540"/>
        <w:rPr>
          <w:rFonts w:ascii="宋体"/>
          <w:color w:val="auto"/>
          <w:highlight w:val="none"/>
        </w:rPr>
      </w:pPr>
      <w:r>
        <w:rPr>
          <w:rFonts w:hint="eastAsia" w:ascii="宋体" w:hAnsi="宋体"/>
          <w:color w:val="auto"/>
          <w:highlight w:val="none"/>
        </w:rPr>
        <w:t>乙方不得以任何理由安排甲方及其工作人员参加超标准宴请及娱乐活动。</w:t>
      </w:r>
    </w:p>
    <w:p>
      <w:pPr>
        <w:pStyle w:val="407"/>
        <w:spacing w:line="440" w:lineRule="exact"/>
        <w:ind w:left="11" w:right="11" w:firstLine="540"/>
        <w:rPr>
          <w:rFonts w:ascii="宋体"/>
          <w:color w:val="auto"/>
          <w:highlight w:val="none"/>
        </w:rPr>
      </w:pPr>
      <w:r>
        <w:rPr>
          <w:rFonts w:hint="eastAsia" w:ascii="宋体" w:hAnsi="宋体"/>
          <w:color w:val="auto"/>
          <w:highlight w:val="none"/>
        </w:rPr>
        <w:t>乙方不得为甲方单位或个人购置或提供通讯工具、交通工具和高档办公用品等。</w:t>
      </w:r>
    </w:p>
    <w:p>
      <w:pPr>
        <w:pStyle w:val="407"/>
        <w:spacing w:line="440" w:lineRule="exact"/>
        <w:ind w:left="11" w:right="11" w:firstLine="358" w:firstLineChars="170"/>
        <w:rPr>
          <w:rFonts w:ascii="宋体"/>
          <w:b/>
          <w:bCs/>
          <w:color w:val="auto"/>
          <w:highlight w:val="none"/>
        </w:rPr>
      </w:pPr>
      <w:r>
        <w:rPr>
          <w:rFonts w:hint="eastAsia" w:ascii="宋体" w:hAnsi="宋体"/>
          <w:b/>
          <w:bCs/>
          <w:color w:val="auto"/>
          <w:highlight w:val="none"/>
        </w:rPr>
        <w:t>违约责任</w:t>
      </w:r>
    </w:p>
    <w:p>
      <w:pPr>
        <w:pStyle w:val="407"/>
        <w:spacing w:line="440" w:lineRule="exact"/>
        <w:ind w:left="11" w:right="11" w:firstLine="540"/>
        <w:rPr>
          <w:rFonts w:ascii="宋体"/>
          <w:color w:val="auto"/>
          <w:highlight w:val="none"/>
        </w:rPr>
      </w:pPr>
      <w:r>
        <w:rPr>
          <w:rFonts w:hint="eastAsia" w:ascii="宋体" w:hAnsi="宋体"/>
          <w:color w:val="auto"/>
          <w:highlight w:val="none"/>
        </w:rPr>
        <w:t>甲方及其工作人员违反本合同第一、二条，按管理权限，依据有关规定，给予党纪、政纪或组织处理；涉嫌犯罪的移交司法机关追究刑事责任；给乙方单位造成经济损失的，应予以赔偿。</w:t>
      </w:r>
    </w:p>
    <w:p>
      <w:pPr>
        <w:pStyle w:val="407"/>
        <w:spacing w:line="440" w:lineRule="exact"/>
        <w:ind w:left="11" w:right="11" w:firstLine="540"/>
        <w:rPr>
          <w:rFonts w:ascii="宋体"/>
          <w:color w:val="auto"/>
          <w:highlight w:val="none"/>
        </w:rPr>
      </w:pPr>
      <w:r>
        <w:rPr>
          <w:rFonts w:hint="eastAsia" w:ascii="宋体" w:hAnsi="宋体"/>
          <w:color w:val="auto"/>
          <w:highlight w:val="none"/>
        </w:rPr>
        <w:t>乙方及其工作人员违反本合同第一、二条，按管理权限，依据有关规定，给予党纪、政纪或组织处理；给甲方单位造成经济损失的，应予以赔偿；情节严重的，甲方建议工程建设主管部门给予乙方一至三年内不得进入其主管的工程建设市场的处罚。</w:t>
      </w:r>
    </w:p>
    <w:p>
      <w:pPr>
        <w:pStyle w:val="407"/>
        <w:spacing w:line="440" w:lineRule="exact"/>
        <w:ind w:left="11" w:right="11" w:firstLine="358" w:firstLineChars="170"/>
        <w:rPr>
          <w:rFonts w:ascii="宋体"/>
          <w:b/>
          <w:bCs/>
          <w:color w:val="auto"/>
          <w:highlight w:val="none"/>
        </w:rPr>
      </w:pPr>
      <w:r>
        <w:rPr>
          <w:rFonts w:hint="eastAsia" w:ascii="宋体" w:hAnsi="宋体"/>
          <w:b/>
          <w:bCs/>
          <w:color w:val="auto"/>
          <w:highlight w:val="none"/>
        </w:rPr>
        <w:t>双方约定</w:t>
      </w:r>
    </w:p>
    <w:p>
      <w:pPr>
        <w:pStyle w:val="407"/>
        <w:spacing w:line="440" w:lineRule="exact"/>
        <w:ind w:left="11" w:right="11" w:firstLine="420" w:firstLineChars="200"/>
        <w:rPr>
          <w:rFonts w:ascii="宋体"/>
          <w:color w:val="auto"/>
          <w:highlight w:val="none"/>
        </w:rPr>
      </w:pPr>
      <w:r>
        <w:rPr>
          <w:rFonts w:hint="eastAsia" w:ascii="宋体" w:hAnsi="宋体"/>
          <w:color w:val="auto"/>
          <w:highlight w:val="none"/>
        </w:rPr>
        <w:t>本合同由双方或双方上级单位的纪检监察机关负责监督。由甲方或甲方上级单位的纪检监察机关约请乙方或乙方上级单位的纪检监察机关对本合同履行情况进行检查，提出本合同规定范围内的裁定意见。</w:t>
      </w:r>
    </w:p>
    <w:p>
      <w:pPr>
        <w:pStyle w:val="407"/>
        <w:spacing w:line="440" w:lineRule="exact"/>
        <w:ind w:left="11" w:right="11" w:firstLine="357" w:firstLineChars="170"/>
        <w:rPr>
          <w:rFonts w:ascii="宋体"/>
          <w:color w:val="auto"/>
          <w:highlight w:val="none"/>
        </w:rPr>
      </w:pPr>
      <w:r>
        <w:rPr>
          <w:rFonts w:hint="eastAsia" w:ascii="宋体" w:hAnsi="宋体"/>
          <w:color w:val="auto"/>
          <w:highlight w:val="none"/>
        </w:rPr>
        <w:t>本合同有效期为甲乙双方签署之日起至该工程项目完工验收后止。</w:t>
      </w:r>
    </w:p>
    <w:p>
      <w:pPr>
        <w:pStyle w:val="407"/>
        <w:spacing w:line="440" w:lineRule="exact"/>
        <w:ind w:left="11" w:right="11" w:firstLine="357" w:firstLineChars="170"/>
        <w:rPr>
          <w:rFonts w:ascii="宋体"/>
          <w:color w:val="auto"/>
          <w:highlight w:val="none"/>
        </w:rPr>
      </w:pPr>
      <w:r>
        <w:rPr>
          <w:rFonts w:hint="eastAsia" w:ascii="宋体" w:hAnsi="宋体"/>
          <w:color w:val="auto"/>
          <w:highlight w:val="none"/>
        </w:rPr>
        <w:t>本合同作为工程施工合同的附件，与施工合同具有同等的法律效力，经合同双方签署立即生效。</w:t>
      </w:r>
    </w:p>
    <w:p>
      <w:pPr>
        <w:pStyle w:val="407"/>
        <w:spacing w:line="440" w:lineRule="exact"/>
        <w:ind w:left="11" w:right="11" w:firstLine="357" w:firstLineChars="170"/>
        <w:rPr>
          <w:rFonts w:ascii="宋体"/>
          <w:color w:val="auto"/>
          <w:highlight w:val="none"/>
        </w:rPr>
      </w:pPr>
      <w:r>
        <w:rPr>
          <w:rFonts w:hint="eastAsia" w:ascii="宋体" w:hAnsi="宋体"/>
          <w:color w:val="auto"/>
          <w:highlight w:val="none"/>
          <w:u w:val="single" w:color="000000"/>
        </w:rPr>
        <w:t>捌份，双方各肆份</w:t>
      </w:r>
      <w:r>
        <w:rPr>
          <w:rFonts w:hint="eastAsia" w:ascii="宋体" w:hAnsi="宋体"/>
          <w:b/>
          <w:bCs/>
          <w:color w:val="auto"/>
          <w:highlight w:val="none"/>
        </w:rPr>
        <w:t>。</w:t>
      </w:r>
    </w:p>
    <w:p>
      <w:pPr>
        <w:pStyle w:val="407"/>
        <w:spacing w:line="440" w:lineRule="exact"/>
        <w:ind w:left="1260" w:right="11"/>
        <w:rPr>
          <w:rFonts w:ascii="宋体"/>
          <w:b/>
          <w:bCs/>
          <w:color w:val="auto"/>
          <w:highlight w:val="none"/>
        </w:rPr>
      </w:pPr>
    </w:p>
    <w:p>
      <w:pPr>
        <w:pStyle w:val="407"/>
        <w:spacing w:line="440" w:lineRule="exact"/>
        <w:ind w:left="1260" w:right="11"/>
        <w:rPr>
          <w:rFonts w:ascii="宋体"/>
          <w:b/>
          <w:bCs/>
          <w:color w:val="auto"/>
          <w:highlight w:val="none"/>
        </w:rPr>
      </w:pPr>
    </w:p>
    <w:p>
      <w:pPr>
        <w:pStyle w:val="407"/>
        <w:spacing w:line="440" w:lineRule="exact"/>
        <w:ind w:left="1260" w:right="11"/>
        <w:rPr>
          <w:rFonts w:ascii="宋体"/>
          <w:b/>
          <w:bCs/>
          <w:color w:val="auto"/>
          <w:highlight w:val="none"/>
        </w:rPr>
      </w:pPr>
    </w:p>
    <w:p>
      <w:pPr>
        <w:pStyle w:val="102"/>
        <w:spacing w:line="480" w:lineRule="auto"/>
        <w:ind w:firstLine="1260" w:firstLineChars="600"/>
        <w:rPr>
          <w:rFonts w:ascii="宋体"/>
          <w:color w:val="auto"/>
          <w:szCs w:val="21"/>
          <w:highlight w:val="none"/>
          <w:u w:val="single"/>
        </w:rPr>
      </w:pPr>
      <w:r>
        <w:rPr>
          <w:rFonts w:hint="eastAsia" w:ascii="宋体" w:hAnsi="宋体"/>
          <w:color w:val="auto"/>
          <w:szCs w:val="21"/>
          <w:highlight w:val="none"/>
        </w:rPr>
        <w:t>甲方：</w:t>
      </w:r>
      <w:r>
        <w:rPr>
          <w:rFonts w:hint="eastAsia" w:ascii="宋体" w:hAnsi="宋体"/>
          <w:color w:val="auto"/>
          <w:szCs w:val="21"/>
          <w:highlight w:val="none"/>
          <w:u w:val="single"/>
        </w:rPr>
        <w:t xml:space="preserve">（单位全称）（盖章）  </w:t>
      </w:r>
      <w:r>
        <w:rPr>
          <w:rFonts w:hint="eastAsia" w:ascii="宋体" w:hAnsi="宋体"/>
          <w:color w:val="auto"/>
          <w:szCs w:val="21"/>
          <w:highlight w:val="none"/>
        </w:rPr>
        <w:t xml:space="preserve">      乙方：</w:t>
      </w:r>
      <w:r>
        <w:rPr>
          <w:rFonts w:hint="eastAsia" w:ascii="宋体" w:hAnsi="宋体"/>
          <w:color w:val="auto"/>
          <w:szCs w:val="21"/>
          <w:highlight w:val="none"/>
          <w:u w:val="single"/>
        </w:rPr>
        <w:t>（单位全称）（盖章）</w:t>
      </w:r>
    </w:p>
    <w:p>
      <w:pPr>
        <w:pStyle w:val="102"/>
        <w:spacing w:line="480" w:lineRule="auto"/>
        <w:ind w:firstLine="1260" w:firstLineChars="600"/>
        <w:rPr>
          <w:rFonts w:ascii="宋体"/>
          <w:color w:val="auto"/>
          <w:szCs w:val="21"/>
          <w:highlight w:val="none"/>
        </w:rPr>
      </w:pPr>
      <w:r>
        <w:rPr>
          <w:rFonts w:hint="eastAsia" w:ascii="宋体" w:hAnsi="宋体"/>
          <w:color w:val="auto"/>
          <w:szCs w:val="21"/>
          <w:highlight w:val="none"/>
        </w:rPr>
        <w:t>法定代表人或授权委托代理人：      负责人或授权委托代理人：</w:t>
      </w:r>
    </w:p>
    <w:p>
      <w:pPr>
        <w:pStyle w:val="102"/>
        <w:spacing w:line="480" w:lineRule="auto"/>
        <w:ind w:firstLine="1260" w:firstLineChars="600"/>
        <w:rPr>
          <w:rFonts w:ascii="宋体"/>
          <w:color w:val="auto"/>
          <w:szCs w:val="21"/>
          <w:highlight w:val="none"/>
        </w:rPr>
      </w:pPr>
      <w:r>
        <w:rPr>
          <w:rFonts w:hint="eastAsia" w:ascii="宋体" w:hAnsi="宋体"/>
          <w:color w:val="auto"/>
          <w:szCs w:val="21"/>
          <w:highlight w:val="none"/>
        </w:rPr>
        <w:t>地址：                             地址：</w:t>
      </w:r>
    </w:p>
    <w:p>
      <w:pPr>
        <w:pStyle w:val="102"/>
        <w:spacing w:line="480" w:lineRule="auto"/>
        <w:ind w:firstLine="1260" w:firstLineChars="600"/>
        <w:rPr>
          <w:rFonts w:ascii="宋体"/>
          <w:color w:val="auto"/>
          <w:szCs w:val="21"/>
          <w:highlight w:val="none"/>
        </w:rPr>
      </w:pPr>
      <w:r>
        <w:rPr>
          <w:rFonts w:hint="eastAsia" w:ascii="宋体" w:hAnsi="宋体"/>
          <w:color w:val="auto"/>
          <w:szCs w:val="21"/>
          <w:highlight w:val="none"/>
        </w:rPr>
        <w:t>电话：                             电话：</w:t>
      </w:r>
    </w:p>
    <w:p>
      <w:pPr>
        <w:pStyle w:val="438"/>
        <w:spacing w:line="480" w:lineRule="auto"/>
        <w:ind w:left="864" w:firstLine="632" w:firstLineChars="300"/>
        <w:rPr>
          <w:rFonts w:ascii="宋体"/>
          <w:color w:val="auto"/>
          <w:sz w:val="21"/>
          <w:szCs w:val="21"/>
          <w:highlight w:val="none"/>
        </w:rPr>
      </w:pPr>
      <w:r>
        <w:rPr>
          <w:rFonts w:hint="eastAsia" w:ascii="宋体" w:hAnsi="宋体"/>
          <w:color w:val="auto"/>
          <w:sz w:val="21"/>
          <w:szCs w:val="21"/>
          <w:highlight w:val="none"/>
        </w:rPr>
        <w:t>年 月 日                           年 月  日</w:t>
      </w:r>
    </w:p>
    <w:p>
      <w:pPr>
        <w:pStyle w:val="423"/>
        <w:spacing w:line="48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pStyle w:val="423"/>
        <w:spacing w:line="360" w:lineRule="auto"/>
        <w:ind w:left="-424" w:leftChars="-202" w:right="-758" w:rightChars="-361" w:firstLine="420" w:firstLineChars="200"/>
        <w:jc w:val="left"/>
        <w:rPr>
          <w:rFonts w:ascii="宋体"/>
          <w:color w:val="auto"/>
          <w:highlight w:val="none"/>
        </w:rPr>
      </w:pPr>
    </w:p>
    <w:p>
      <w:pPr>
        <w:spacing w:line="460" w:lineRule="exac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附件</w:t>
      </w:r>
      <w:r>
        <w:rPr>
          <w:rFonts w:ascii="宋体" w:hAnsi="宋体"/>
          <w:b/>
          <w:bCs/>
          <w:snapToGrid w:val="0"/>
          <w:color w:val="auto"/>
          <w:kern w:val="0"/>
          <w:szCs w:val="21"/>
          <w:highlight w:val="none"/>
        </w:rPr>
        <w:t>3</w:t>
      </w:r>
      <w:r>
        <w:rPr>
          <w:rFonts w:hint="eastAsia" w:ascii="宋体" w:hAnsi="宋体"/>
          <w:b/>
          <w:bCs/>
          <w:snapToGrid w:val="0"/>
          <w:color w:val="auto"/>
          <w:kern w:val="0"/>
          <w:szCs w:val="21"/>
          <w:highlight w:val="none"/>
        </w:rPr>
        <w:t>：</w:t>
      </w:r>
    </w:p>
    <w:p>
      <w:pPr>
        <w:pStyle w:val="423"/>
        <w:spacing w:line="360" w:lineRule="auto"/>
        <w:ind w:left="-424" w:leftChars="-202" w:right="-758" w:rightChars="-361" w:firstLine="602" w:firstLineChars="200"/>
        <w:jc w:val="center"/>
        <w:rPr>
          <w:rFonts w:ascii="宋体"/>
          <w:b/>
          <w:bCs/>
          <w:color w:val="auto"/>
          <w:sz w:val="30"/>
          <w:szCs w:val="30"/>
          <w:highlight w:val="none"/>
        </w:rPr>
      </w:pPr>
      <w:r>
        <w:rPr>
          <w:rFonts w:hint="eastAsia" w:ascii="宋体" w:hAnsi="宋体"/>
          <w:b/>
          <w:bCs/>
          <w:color w:val="auto"/>
          <w:sz w:val="30"/>
          <w:szCs w:val="30"/>
          <w:highlight w:val="none"/>
        </w:rPr>
        <w:t>安全生产合同</w:t>
      </w:r>
    </w:p>
    <w:p>
      <w:pPr>
        <w:pStyle w:val="423"/>
        <w:spacing w:line="360" w:lineRule="auto"/>
        <w:ind w:left="-424" w:leftChars="-202" w:right="-758" w:rightChars="-361" w:firstLine="600" w:firstLineChars="200"/>
        <w:jc w:val="left"/>
        <w:rPr>
          <w:rFonts w:ascii="宋体"/>
          <w:color w:val="auto"/>
          <w:sz w:val="30"/>
          <w:szCs w:val="30"/>
          <w:highlight w:val="none"/>
        </w:rPr>
      </w:pPr>
    </w:p>
    <w:p>
      <w:pPr>
        <w:pStyle w:val="274"/>
        <w:spacing w:line="360" w:lineRule="exact"/>
        <w:ind w:left="210" w:leftChars="100" w:firstLine="210" w:firstLineChars="100"/>
        <w:jc w:val="left"/>
        <w:rPr>
          <w:color w:val="auto"/>
          <w:highlight w:val="none"/>
        </w:rPr>
      </w:pPr>
      <w:r>
        <w:rPr>
          <w:rFonts w:hint="eastAsia"/>
          <w:color w:val="auto"/>
          <w:highlight w:val="none"/>
        </w:rPr>
        <w:t>为在合同的实施过程中创造安全、高效的施工环境，实搞好本项目的安全管理工作，本项目业主（以下简称“甲方”）与承包人（以下简称“乙方”）特此签订安全生产合同：</w:t>
      </w:r>
    </w:p>
    <w:p>
      <w:pPr>
        <w:pStyle w:val="274"/>
        <w:spacing w:line="360" w:lineRule="exact"/>
        <w:ind w:firstLine="420" w:firstLineChars="200"/>
        <w:jc w:val="left"/>
        <w:rPr>
          <w:color w:val="auto"/>
          <w:highlight w:val="none"/>
        </w:rPr>
      </w:pPr>
      <w:r>
        <w:rPr>
          <w:rFonts w:hint="eastAsia"/>
          <w:color w:val="auto"/>
          <w:highlight w:val="none"/>
        </w:rPr>
        <w:t>一、甲方职责</w:t>
      </w:r>
    </w:p>
    <w:p>
      <w:pPr>
        <w:pStyle w:val="274"/>
        <w:spacing w:line="360" w:lineRule="exact"/>
        <w:ind w:firstLine="420" w:firstLineChars="200"/>
        <w:jc w:val="left"/>
        <w:rPr>
          <w:color w:val="auto"/>
          <w:highlight w:val="none"/>
        </w:rPr>
      </w:pPr>
      <w:r>
        <w:rPr>
          <w:color w:val="auto"/>
          <w:highlight w:val="none"/>
        </w:rPr>
        <w:t>1</w:t>
      </w:r>
      <w:r>
        <w:rPr>
          <w:rFonts w:hint="eastAsia"/>
          <w:color w:val="auto"/>
          <w:highlight w:val="none"/>
        </w:rPr>
        <w:t>、严格遵守国家有关安全生产的法律法规，认真执行工程承包合同中的有关安全要求。</w:t>
      </w:r>
    </w:p>
    <w:p>
      <w:pPr>
        <w:pStyle w:val="274"/>
        <w:spacing w:line="360" w:lineRule="exact"/>
        <w:ind w:firstLine="420" w:firstLineChars="200"/>
        <w:jc w:val="left"/>
        <w:rPr>
          <w:color w:val="auto"/>
          <w:highlight w:val="none"/>
        </w:rPr>
      </w:pPr>
      <w:r>
        <w:rPr>
          <w:color w:val="auto"/>
          <w:highlight w:val="none"/>
        </w:rPr>
        <w:t>2</w:t>
      </w:r>
      <w:r>
        <w:rPr>
          <w:rFonts w:hint="eastAsia"/>
          <w:color w:val="auto"/>
          <w:highlight w:val="none"/>
        </w:rPr>
        <w:t>、按照“安全第一、预防为主”和坚持“管生产必须管安全”的原则进行安全生产管理，做到生产与安全工作同时计划、布置、检查、总结和评比。</w:t>
      </w:r>
    </w:p>
    <w:p>
      <w:pPr>
        <w:pStyle w:val="274"/>
        <w:spacing w:line="360" w:lineRule="exact"/>
        <w:ind w:firstLine="420" w:firstLineChars="200"/>
        <w:jc w:val="left"/>
        <w:rPr>
          <w:color w:val="auto"/>
          <w:highlight w:val="none"/>
        </w:rPr>
      </w:pPr>
      <w:r>
        <w:rPr>
          <w:color w:val="auto"/>
          <w:highlight w:val="none"/>
        </w:rPr>
        <w:t>3</w:t>
      </w:r>
      <w:r>
        <w:rPr>
          <w:rFonts w:hint="eastAsia"/>
          <w:color w:val="auto"/>
          <w:highlight w:val="none"/>
        </w:rPr>
        <w:t>、重要的安全设施必须坚持与主体工程“三同时”的原则，即：同时设计、审批，同时施工，同时验收，投入使用。</w:t>
      </w:r>
    </w:p>
    <w:p>
      <w:pPr>
        <w:pStyle w:val="274"/>
        <w:spacing w:line="360" w:lineRule="exact"/>
        <w:ind w:firstLine="420" w:firstLineChars="200"/>
        <w:jc w:val="left"/>
        <w:rPr>
          <w:color w:val="auto"/>
          <w:highlight w:val="none"/>
        </w:rPr>
      </w:pPr>
      <w:r>
        <w:rPr>
          <w:color w:val="auto"/>
          <w:highlight w:val="none"/>
        </w:rPr>
        <w:t>4</w:t>
      </w:r>
      <w:r>
        <w:rPr>
          <w:rFonts w:hint="eastAsia"/>
          <w:color w:val="auto"/>
          <w:highlight w:val="none"/>
        </w:rPr>
        <w:t>、组织对乙方施工现场安全生产检查，监督乙方及时处理发现的各种安全隐患。</w:t>
      </w:r>
    </w:p>
    <w:p>
      <w:pPr>
        <w:pStyle w:val="274"/>
        <w:spacing w:line="360" w:lineRule="exact"/>
        <w:ind w:firstLine="420" w:firstLineChars="200"/>
        <w:jc w:val="left"/>
        <w:rPr>
          <w:color w:val="auto"/>
          <w:highlight w:val="none"/>
        </w:rPr>
      </w:pPr>
      <w:r>
        <w:rPr>
          <w:rFonts w:hint="eastAsia"/>
          <w:color w:val="auto"/>
          <w:highlight w:val="none"/>
        </w:rPr>
        <w:t>二、乙方职责</w:t>
      </w:r>
    </w:p>
    <w:p>
      <w:pPr>
        <w:pStyle w:val="274"/>
        <w:spacing w:line="360" w:lineRule="exact"/>
        <w:ind w:firstLine="420" w:firstLineChars="200"/>
        <w:jc w:val="left"/>
        <w:rPr>
          <w:color w:val="auto"/>
          <w:highlight w:val="none"/>
        </w:rPr>
      </w:pPr>
      <w:r>
        <w:rPr>
          <w:color w:val="auto"/>
          <w:highlight w:val="none"/>
        </w:rPr>
        <w:t>1</w:t>
      </w:r>
      <w:r>
        <w:rPr>
          <w:rFonts w:hint="eastAsia"/>
          <w:color w:val="auto"/>
          <w:highlight w:val="none"/>
        </w:rPr>
        <w:t>、严格遵守国家有关安全生产的法律法规和有关安全生产的规定，认真执行工程承包合同中的有关安全要求。</w:t>
      </w:r>
    </w:p>
    <w:p>
      <w:pPr>
        <w:pStyle w:val="274"/>
        <w:spacing w:line="360" w:lineRule="exact"/>
        <w:ind w:firstLine="420" w:firstLineChars="200"/>
        <w:jc w:val="left"/>
        <w:rPr>
          <w:color w:val="auto"/>
          <w:highlight w:val="none"/>
        </w:rPr>
      </w:pPr>
      <w:r>
        <w:rPr>
          <w:color w:val="auto"/>
          <w:highlight w:val="none"/>
        </w:rPr>
        <w:t>2</w:t>
      </w:r>
      <w:r>
        <w:rPr>
          <w:rFonts w:hint="eastAsia"/>
          <w:color w:val="auto"/>
          <w:highlight w:val="none"/>
        </w:rPr>
        <w:t>、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274"/>
        <w:spacing w:line="360" w:lineRule="exact"/>
        <w:ind w:firstLine="420" w:firstLineChars="200"/>
        <w:jc w:val="left"/>
        <w:rPr>
          <w:color w:val="auto"/>
          <w:highlight w:val="none"/>
        </w:rPr>
      </w:pPr>
      <w:r>
        <w:rPr>
          <w:color w:val="auto"/>
          <w:highlight w:val="none"/>
        </w:rPr>
        <w:t>3</w:t>
      </w:r>
      <w:r>
        <w:rPr>
          <w:rFonts w:hint="eastAsia"/>
          <w:color w:val="auto"/>
          <w:highlight w:val="none"/>
        </w:rPr>
        <w:t>、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color w:val="auto"/>
          <w:highlight w:val="none"/>
        </w:rPr>
        <w:t>1%-3%</w:t>
      </w:r>
      <w:r>
        <w:rPr>
          <w:rFonts w:hint="eastAsia"/>
          <w:color w:val="auto"/>
          <w:highlight w:val="none"/>
        </w:rPr>
        <w:t>配备安全员，专职负责所有员工的安全和治安保卫工作及预防事故的发生。安全机构人员，有权按有关规定发布指令，并采取保护性措施防止事故发生。</w:t>
      </w:r>
    </w:p>
    <w:p>
      <w:pPr>
        <w:pStyle w:val="274"/>
        <w:spacing w:line="360" w:lineRule="exact"/>
        <w:ind w:firstLine="420" w:firstLineChars="200"/>
        <w:jc w:val="left"/>
        <w:rPr>
          <w:color w:val="auto"/>
          <w:highlight w:val="none"/>
        </w:rPr>
      </w:pPr>
      <w:r>
        <w:rPr>
          <w:color w:val="auto"/>
          <w:highlight w:val="none"/>
        </w:rPr>
        <w:t>4</w:t>
      </w:r>
      <w:r>
        <w:rPr>
          <w:rFonts w:hint="eastAsia"/>
          <w:color w:val="auto"/>
          <w:highlight w:val="none"/>
        </w:rPr>
        <w:t>、乙方在任何时候都应采取各各合理的预防措施，防止其员工发生任何违法、违禁、暴力或妨碍治安的行为。</w:t>
      </w:r>
    </w:p>
    <w:p>
      <w:pPr>
        <w:pStyle w:val="274"/>
        <w:spacing w:line="360" w:lineRule="exact"/>
        <w:ind w:firstLine="420" w:firstLineChars="200"/>
        <w:jc w:val="left"/>
        <w:rPr>
          <w:color w:val="auto"/>
          <w:highlight w:val="none"/>
        </w:rPr>
      </w:pPr>
      <w:r>
        <w:rPr>
          <w:color w:val="auto"/>
          <w:highlight w:val="none"/>
        </w:rPr>
        <w:t>5</w:t>
      </w:r>
      <w:r>
        <w:rPr>
          <w:rFonts w:hint="eastAsia"/>
          <w:color w:val="auto"/>
          <w:highlight w:val="none"/>
        </w:rPr>
        <w:t>、乙方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274"/>
        <w:spacing w:line="360" w:lineRule="exact"/>
        <w:ind w:firstLine="420" w:firstLineChars="200"/>
        <w:jc w:val="left"/>
        <w:rPr>
          <w:color w:val="auto"/>
          <w:highlight w:val="none"/>
        </w:rPr>
      </w:pPr>
      <w:r>
        <w:rPr>
          <w:color w:val="auto"/>
          <w:highlight w:val="none"/>
        </w:rPr>
        <w:t>6</w:t>
      </w:r>
      <w:r>
        <w:rPr>
          <w:rFonts w:hint="eastAsia"/>
          <w:color w:val="auto"/>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274"/>
        <w:spacing w:line="360" w:lineRule="exact"/>
        <w:ind w:firstLine="420" w:firstLineChars="200"/>
        <w:jc w:val="left"/>
        <w:rPr>
          <w:color w:val="auto"/>
          <w:highlight w:val="none"/>
        </w:rPr>
      </w:pPr>
      <w:r>
        <w:rPr>
          <w:color w:val="auto"/>
          <w:highlight w:val="none"/>
        </w:rPr>
        <w:t>7</w:t>
      </w:r>
      <w:r>
        <w:rPr>
          <w:rFonts w:hint="eastAsia"/>
          <w:color w:val="auto"/>
          <w:highlight w:val="none"/>
        </w:rPr>
        <w:t>、操作人员上岗，必须按规定穿戴防护用品。施工负责人和安全检查员应随时检查劳动防护用品的穿戴情况，不按规定穿戴防护用品的人员不得上岗。</w:t>
      </w:r>
    </w:p>
    <w:p>
      <w:pPr>
        <w:pStyle w:val="274"/>
        <w:spacing w:line="360" w:lineRule="exact"/>
        <w:ind w:firstLine="420" w:firstLineChars="200"/>
        <w:jc w:val="left"/>
        <w:rPr>
          <w:color w:val="auto"/>
          <w:highlight w:val="none"/>
        </w:rPr>
      </w:pPr>
      <w:r>
        <w:rPr>
          <w:color w:val="auto"/>
          <w:highlight w:val="none"/>
        </w:rPr>
        <w:t>8</w:t>
      </w:r>
      <w:r>
        <w:rPr>
          <w:rFonts w:hint="eastAsia"/>
          <w:color w:val="auto"/>
          <w:highlight w:val="none"/>
        </w:rPr>
        <w:t>、所有施工机具设备和高空作业的设备均应定期检查，并有安全员的签字记录，保证其经常处于完发状态；不合格的机具、设备和劳动保护用品严禁使用。</w:t>
      </w:r>
    </w:p>
    <w:p>
      <w:pPr>
        <w:pStyle w:val="274"/>
        <w:spacing w:line="360" w:lineRule="exact"/>
        <w:ind w:firstLine="420" w:firstLineChars="200"/>
        <w:jc w:val="left"/>
        <w:rPr>
          <w:color w:val="auto"/>
          <w:highlight w:val="none"/>
        </w:rPr>
      </w:pPr>
      <w:r>
        <w:rPr>
          <w:color w:val="auto"/>
          <w:highlight w:val="none"/>
        </w:rPr>
        <w:t>9</w:t>
      </w:r>
      <w:r>
        <w:rPr>
          <w:rFonts w:hint="eastAsia"/>
          <w:color w:val="auto"/>
          <w:highlight w:val="none"/>
        </w:rPr>
        <w:t>、施工中采用新技术、新工艺、新设备、新材料时，必须制定相应的安全技术措施，施工现场必须具有相关的安全标志牌。</w:t>
      </w:r>
    </w:p>
    <w:p>
      <w:pPr>
        <w:pStyle w:val="274"/>
        <w:spacing w:line="360" w:lineRule="exact"/>
        <w:ind w:firstLine="420" w:firstLineChars="200"/>
        <w:jc w:val="left"/>
        <w:rPr>
          <w:color w:val="auto"/>
          <w:highlight w:val="none"/>
        </w:rPr>
      </w:pPr>
      <w:r>
        <w:rPr>
          <w:color w:val="auto"/>
          <w:highlight w:val="none"/>
        </w:rPr>
        <w:t>10</w:t>
      </w:r>
      <w:r>
        <w:rPr>
          <w:rFonts w:hint="eastAsia"/>
          <w:color w:val="auto"/>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274"/>
        <w:spacing w:line="360" w:lineRule="exact"/>
        <w:ind w:firstLine="420" w:firstLineChars="200"/>
        <w:jc w:val="left"/>
        <w:rPr>
          <w:color w:val="auto"/>
          <w:highlight w:val="none"/>
        </w:rPr>
      </w:pPr>
      <w:r>
        <w:rPr>
          <w:rFonts w:hint="eastAsia"/>
          <w:color w:val="auto"/>
          <w:highlight w:val="none"/>
        </w:rPr>
        <w:t>三、违约责任</w:t>
      </w:r>
    </w:p>
    <w:p>
      <w:pPr>
        <w:pStyle w:val="274"/>
        <w:spacing w:line="360" w:lineRule="exact"/>
        <w:ind w:firstLine="420" w:firstLineChars="200"/>
        <w:jc w:val="left"/>
        <w:rPr>
          <w:rFonts w:eastAsiaTheme="minorEastAsia"/>
          <w:color w:val="auto"/>
          <w:highlight w:val="none"/>
          <w:u w:val="single" w:color="000000"/>
        </w:rPr>
      </w:pPr>
      <w:r>
        <w:rPr>
          <w:rFonts w:hint="eastAsia"/>
          <w:color w:val="auto"/>
          <w:highlight w:val="none"/>
        </w:rPr>
        <w:t>如因甲方或乙方违约造成安全事故，将依法追究责任。</w:t>
      </w:r>
    </w:p>
    <w:p>
      <w:pPr>
        <w:pStyle w:val="274"/>
        <w:spacing w:line="360" w:lineRule="exact"/>
        <w:ind w:firstLine="420" w:firstLineChars="200"/>
        <w:jc w:val="left"/>
        <w:rPr>
          <w:color w:val="auto"/>
          <w:highlight w:val="none"/>
        </w:rPr>
      </w:pPr>
      <w:r>
        <w:rPr>
          <w:rFonts w:hint="eastAsia" w:eastAsiaTheme="minorEastAsia"/>
          <w:color w:val="auto"/>
          <w:highlight w:val="none"/>
          <w:u w:val="single" w:color="000000"/>
        </w:rPr>
        <w:t>陆份</w:t>
      </w:r>
      <w:r>
        <w:rPr>
          <w:rFonts w:hint="eastAsia"/>
          <w:color w:val="auto"/>
          <w:highlight w:val="none"/>
          <w:u w:val="single" w:color="000000"/>
        </w:rPr>
        <w:t>，双方各</w:t>
      </w:r>
      <w:r>
        <w:rPr>
          <w:rFonts w:hint="eastAsia" w:eastAsiaTheme="minorEastAsia"/>
          <w:color w:val="auto"/>
          <w:highlight w:val="none"/>
          <w:u w:val="single" w:color="000000"/>
        </w:rPr>
        <w:t>叁</w:t>
      </w:r>
      <w:r>
        <w:rPr>
          <w:rFonts w:hint="eastAsia"/>
          <w:color w:val="auto"/>
          <w:highlight w:val="none"/>
          <w:u w:val="single" w:color="000000"/>
        </w:rPr>
        <w:t>份</w:t>
      </w:r>
      <w:r>
        <w:rPr>
          <w:rFonts w:hint="eastAsia"/>
          <w:color w:val="auto"/>
          <w:highlight w:val="none"/>
        </w:rPr>
        <w:t>。由双方法定代表人或授权代理人签署与加盖公章后生效，全部工程完工验收后失效。</w:t>
      </w:r>
    </w:p>
    <w:p>
      <w:pPr>
        <w:pStyle w:val="274"/>
        <w:spacing w:line="360" w:lineRule="exact"/>
        <w:ind w:left="-424" w:leftChars="-202" w:right="-758" w:rightChars="-361" w:firstLine="420" w:firstLineChars="200"/>
        <w:jc w:val="left"/>
        <w:rPr>
          <w:color w:val="auto"/>
          <w:highlight w:val="none"/>
        </w:rPr>
      </w:pPr>
    </w:p>
    <w:p>
      <w:pPr>
        <w:pStyle w:val="274"/>
        <w:spacing w:line="360" w:lineRule="exact"/>
        <w:ind w:left="-424" w:leftChars="-202" w:right="-758" w:rightChars="-361" w:firstLine="420" w:firstLineChars="200"/>
        <w:jc w:val="left"/>
        <w:rPr>
          <w:color w:val="auto"/>
          <w:highlight w:val="none"/>
        </w:rPr>
      </w:pPr>
    </w:p>
    <w:p>
      <w:pPr>
        <w:pStyle w:val="274"/>
        <w:spacing w:line="360" w:lineRule="exact"/>
        <w:ind w:left="-424" w:leftChars="-202" w:right="-758" w:rightChars="-361" w:firstLine="420" w:firstLineChars="200"/>
        <w:jc w:val="left"/>
        <w:rPr>
          <w:color w:val="auto"/>
          <w:highlight w:val="none"/>
        </w:rPr>
      </w:pPr>
    </w:p>
    <w:p>
      <w:pPr>
        <w:pStyle w:val="274"/>
        <w:ind w:left="-424" w:leftChars="-202" w:right="-758" w:rightChars="-361" w:firstLine="420" w:firstLineChars="200"/>
        <w:jc w:val="left"/>
        <w:rPr>
          <w:color w:val="auto"/>
          <w:highlight w:val="none"/>
        </w:rPr>
      </w:pPr>
    </w:p>
    <w:tbl>
      <w:tblPr>
        <w:tblStyle w:val="53"/>
        <w:tblW w:w="9540" w:type="dxa"/>
        <w:tblInd w:w="135" w:type="dxa"/>
        <w:tblLayout w:type="fixed"/>
        <w:tblCellMar>
          <w:top w:w="0" w:type="dxa"/>
          <w:left w:w="108" w:type="dxa"/>
          <w:bottom w:w="0" w:type="dxa"/>
          <w:right w:w="108" w:type="dxa"/>
        </w:tblCellMar>
      </w:tblPr>
      <w:tblGrid>
        <w:gridCol w:w="4641"/>
        <w:gridCol w:w="4899"/>
      </w:tblGrid>
      <w:tr>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甲方（盖章）：</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法定代表人</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或委托代理人（签字）：</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电话：</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年 月 日</w:t>
            </w:r>
          </w:p>
        </w:tc>
        <w:tc>
          <w:tcPr>
            <w:tcW w:w="4899" w:type="dxa"/>
            <w:tcBorders>
              <w:top w:val="nil"/>
              <w:left w:val="nil"/>
              <w:bottom w:val="nil"/>
              <w:right w:val="nil"/>
            </w:tcBorders>
          </w:tcPr>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乙方（盖章）：</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负责人（签字）：</w:t>
            </w:r>
            <w:r>
              <w:rPr>
                <w:rFonts w:ascii="宋体" w:hAnsi="宋体"/>
                <w:color w:val="auto"/>
                <w:highlight w:val="none"/>
              </w:rPr>
              <w:br w:type="textWrapping"/>
            </w:r>
            <w:r>
              <w:rPr>
                <w:rFonts w:hint="eastAsia" w:ascii="宋体" w:hAnsi="宋体"/>
                <w:color w:val="auto"/>
                <w:highlight w:val="none"/>
              </w:rPr>
              <w:t>或委托代理人（签字）：</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电话：</w:t>
            </w:r>
          </w:p>
          <w:p>
            <w:pPr>
              <w:pStyle w:val="423"/>
              <w:spacing w:line="44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年 月 日</w:t>
            </w:r>
          </w:p>
        </w:tc>
      </w:tr>
    </w:tbl>
    <w:p>
      <w:pPr>
        <w:spacing w:line="460" w:lineRule="exact"/>
        <w:rPr>
          <w:rFonts w:ascii="宋体"/>
          <w:color w:val="auto"/>
          <w:sz w:val="30"/>
          <w:szCs w:val="30"/>
          <w:highlight w:val="none"/>
        </w:rPr>
      </w:pPr>
      <w:r>
        <w:rPr>
          <w:rFonts w:ascii="宋体"/>
          <w:b/>
          <w:bCs/>
          <w:color w:val="auto"/>
          <w:sz w:val="30"/>
          <w:szCs w:val="30"/>
          <w:highlight w:val="none"/>
        </w:rPr>
        <w:br w:type="page"/>
      </w:r>
      <w:r>
        <w:rPr>
          <w:rFonts w:hint="eastAsia" w:ascii="宋体" w:hAnsi="宋体"/>
          <w:b/>
          <w:bCs/>
          <w:snapToGrid w:val="0"/>
          <w:color w:val="auto"/>
          <w:kern w:val="0"/>
          <w:szCs w:val="21"/>
          <w:highlight w:val="none"/>
        </w:rPr>
        <w:t>附件</w:t>
      </w:r>
      <w:r>
        <w:rPr>
          <w:rFonts w:ascii="宋体" w:hAnsi="宋体"/>
          <w:b/>
          <w:bCs/>
          <w:snapToGrid w:val="0"/>
          <w:color w:val="auto"/>
          <w:kern w:val="0"/>
          <w:szCs w:val="21"/>
          <w:highlight w:val="none"/>
        </w:rPr>
        <w:t>4</w:t>
      </w:r>
      <w:r>
        <w:rPr>
          <w:rFonts w:hint="eastAsia" w:ascii="宋体" w:hAnsi="宋体"/>
          <w:b/>
          <w:bCs/>
          <w:snapToGrid w:val="0"/>
          <w:color w:val="auto"/>
          <w:kern w:val="0"/>
          <w:szCs w:val="21"/>
          <w:highlight w:val="none"/>
        </w:rPr>
        <w:t>：</w:t>
      </w:r>
    </w:p>
    <w:p>
      <w:pPr>
        <w:pStyle w:val="423"/>
        <w:spacing w:before="156" w:beforeLines="50" w:after="156" w:afterLines="50" w:line="440" w:lineRule="exact"/>
        <w:ind w:left="-424" w:leftChars="-202" w:right="-758" w:rightChars="-361" w:firstLine="562" w:firstLineChars="200"/>
        <w:jc w:val="center"/>
        <w:rPr>
          <w:rFonts w:ascii="宋体"/>
          <w:color w:val="auto"/>
          <w:sz w:val="28"/>
          <w:szCs w:val="28"/>
          <w:highlight w:val="none"/>
        </w:rPr>
      </w:pPr>
      <w:r>
        <w:rPr>
          <w:rFonts w:hint="eastAsia" w:ascii="宋体" w:hAnsi="宋体"/>
          <w:b/>
          <w:bCs/>
          <w:color w:val="auto"/>
          <w:sz w:val="28"/>
          <w:szCs w:val="28"/>
          <w:highlight w:val="none"/>
        </w:rPr>
        <w:t>工程建设项目无欠薪合同</w:t>
      </w:r>
    </w:p>
    <w:p>
      <w:pPr>
        <w:pStyle w:val="423"/>
        <w:spacing w:line="480" w:lineRule="exact"/>
        <w:ind w:left="-424" w:leftChars="-202" w:right="-758" w:rightChars="-361" w:firstLine="420" w:firstLineChars="200"/>
        <w:jc w:val="left"/>
        <w:rPr>
          <w:rFonts w:ascii="宋体"/>
          <w:color w:val="auto"/>
          <w:highlight w:val="none"/>
          <w:u w:val="single"/>
        </w:rPr>
      </w:pPr>
      <w:r>
        <w:rPr>
          <w:rFonts w:hint="eastAsia" w:ascii="宋体" w:hAnsi="宋体"/>
          <w:color w:val="auto"/>
          <w:highlight w:val="none"/>
        </w:rPr>
        <w:t>工程项目名称：</w:t>
      </w:r>
    </w:p>
    <w:p>
      <w:pPr>
        <w:pStyle w:val="423"/>
        <w:spacing w:line="480" w:lineRule="exact"/>
        <w:ind w:left="-424" w:leftChars="-202" w:right="-758" w:rightChars="-361" w:firstLine="420" w:firstLineChars="200"/>
        <w:jc w:val="left"/>
        <w:rPr>
          <w:rFonts w:ascii="宋体"/>
          <w:color w:val="auto"/>
          <w:highlight w:val="none"/>
          <w:u w:val="single"/>
        </w:rPr>
      </w:pPr>
      <w:r>
        <w:rPr>
          <w:rFonts w:hint="eastAsia" w:ascii="宋体" w:hAnsi="宋体"/>
          <w:color w:val="auto"/>
          <w:highlight w:val="none"/>
        </w:rPr>
        <w:t>发包人：</w:t>
      </w:r>
    </w:p>
    <w:p>
      <w:pPr>
        <w:pStyle w:val="423"/>
        <w:spacing w:line="480" w:lineRule="exact"/>
        <w:ind w:left="-424" w:leftChars="-202" w:right="-758" w:rightChars="-361" w:firstLine="420" w:firstLineChars="200"/>
        <w:jc w:val="left"/>
        <w:rPr>
          <w:rFonts w:ascii="宋体"/>
          <w:b/>
          <w:bCs/>
          <w:color w:val="auto"/>
          <w:highlight w:val="none"/>
          <w:u w:val="single"/>
        </w:rPr>
      </w:pPr>
      <w:r>
        <w:rPr>
          <w:rFonts w:hint="eastAsia" w:ascii="宋体" w:hAnsi="宋体"/>
          <w:color w:val="auto"/>
          <w:highlight w:val="none"/>
        </w:rPr>
        <w:t>承包人：</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为进一步加强防范处置企业欠薪工作，提高欠薪事件预警监控和应急处置能力，严厉打击恶意欠薪、恶意讨薪等违法行为，根据《中华人民共和国劳动合同法》、《建筑领域农民工工资支付管理暂行办法》、《浙江省人民政府办公厅关于全面治理拖欠农民工工资问题的实施意见》（浙政办发〔</w:t>
      </w:r>
      <w:r>
        <w:rPr>
          <w:rFonts w:ascii="宋体" w:hAnsi="宋体"/>
          <w:color w:val="auto"/>
          <w:highlight w:val="none"/>
        </w:rPr>
        <w:t>2017</w:t>
      </w:r>
      <w:r>
        <w:rPr>
          <w:rFonts w:hint="eastAsia" w:ascii="宋体" w:hAnsi="宋体"/>
          <w:color w:val="auto"/>
          <w:highlight w:val="none"/>
        </w:rPr>
        <w:t>〕</w:t>
      </w:r>
      <w:r>
        <w:rPr>
          <w:rFonts w:ascii="宋体" w:hAnsi="宋体"/>
          <w:color w:val="auto"/>
          <w:highlight w:val="none"/>
        </w:rPr>
        <w:t>34</w:t>
      </w:r>
      <w:r>
        <w:rPr>
          <w:rFonts w:hint="eastAsia" w:ascii="宋体" w:hAnsi="宋体"/>
          <w:color w:val="auto"/>
          <w:highlight w:val="none"/>
        </w:rPr>
        <w:t>号）和《浙江省企业工资支付管理办法》（浙江省人民政府令第</w:t>
      </w:r>
      <w:r>
        <w:rPr>
          <w:rFonts w:ascii="宋体" w:hAnsi="宋体"/>
          <w:color w:val="auto"/>
          <w:highlight w:val="none"/>
        </w:rPr>
        <w:t>353</w:t>
      </w:r>
      <w:r>
        <w:rPr>
          <w:rFonts w:hint="eastAsia" w:ascii="宋体" w:hAnsi="宋体"/>
          <w:color w:val="auto"/>
          <w:highlight w:val="none"/>
        </w:rPr>
        <w:t>号）精神、《</w:t>
      </w:r>
      <w:r>
        <w:rPr>
          <w:rFonts w:hint="eastAsia" w:ascii="宋体" w:hAnsi="宋体"/>
          <w:b/>
          <w:bCs/>
          <w:color w:val="auto"/>
          <w:highlight w:val="none"/>
        </w:rPr>
        <w:t>长政办发〔</w:t>
      </w:r>
      <w:r>
        <w:rPr>
          <w:rFonts w:ascii="宋体" w:hAnsi="宋体"/>
          <w:b/>
          <w:bCs/>
          <w:color w:val="auto"/>
          <w:highlight w:val="none"/>
        </w:rPr>
        <w:t>2017</w:t>
      </w:r>
      <w:r>
        <w:rPr>
          <w:rFonts w:hint="eastAsia" w:ascii="宋体" w:hAnsi="宋体"/>
          <w:b/>
          <w:bCs/>
          <w:color w:val="auto"/>
          <w:highlight w:val="none"/>
        </w:rPr>
        <w:t>〕</w:t>
      </w:r>
      <w:r>
        <w:rPr>
          <w:rFonts w:ascii="宋体" w:hAnsi="宋体"/>
          <w:b/>
          <w:bCs/>
          <w:color w:val="auto"/>
          <w:highlight w:val="none"/>
        </w:rPr>
        <w:t>92</w:t>
      </w:r>
      <w:r>
        <w:rPr>
          <w:rFonts w:hint="eastAsia" w:ascii="宋体" w:hAnsi="宋体"/>
          <w:b/>
          <w:bCs/>
          <w:color w:val="auto"/>
          <w:highlight w:val="none"/>
        </w:rPr>
        <w:t>号</w:t>
      </w:r>
      <w:r>
        <w:rPr>
          <w:rFonts w:hint="eastAsia" w:ascii="宋体" w:hAnsi="宋体"/>
          <w:color w:val="auto"/>
          <w:highlight w:val="none"/>
        </w:rPr>
        <w:t>》等法律法规的规定，结合业主实际，特订立本无欠薪责任书。</w:t>
      </w:r>
    </w:p>
    <w:p>
      <w:pPr>
        <w:pStyle w:val="423"/>
        <w:spacing w:line="480" w:lineRule="exact"/>
        <w:ind w:right="105" w:rightChars="50" w:firstLine="422" w:firstLineChars="200"/>
        <w:jc w:val="left"/>
        <w:rPr>
          <w:rFonts w:ascii="宋体"/>
          <w:b/>
          <w:bCs/>
          <w:color w:val="auto"/>
          <w:highlight w:val="none"/>
        </w:rPr>
      </w:pPr>
      <w:r>
        <w:rPr>
          <w:rFonts w:hint="eastAsia" w:ascii="宋体" w:hAnsi="宋体"/>
          <w:b/>
          <w:bCs/>
          <w:color w:val="auto"/>
          <w:highlight w:val="none"/>
        </w:rPr>
        <w:t>第一条双方的责任</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（一）应严格遵守国家关于市场准入、项目招标投标、工程建设、施工安装和市场活动等有关法律、法规，相关政策的各项规定。</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（二）严格执行建设工程项目承发包合同文件，自觉按合同办事。</w:t>
      </w:r>
    </w:p>
    <w:p>
      <w:pPr>
        <w:pStyle w:val="423"/>
        <w:spacing w:line="480" w:lineRule="exact"/>
        <w:ind w:right="105" w:rightChars="50" w:firstLine="422" w:firstLineChars="200"/>
        <w:jc w:val="left"/>
        <w:rPr>
          <w:rFonts w:ascii="宋体"/>
          <w:b/>
          <w:bCs/>
          <w:color w:val="auto"/>
          <w:highlight w:val="none"/>
        </w:rPr>
      </w:pPr>
      <w:r>
        <w:rPr>
          <w:rFonts w:hint="eastAsia" w:ascii="宋体" w:hAnsi="宋体"/>
          <w:b/>
          <w:bCs/>
          <w:color w:val="auto"/>
          <w:highlight w:val="none"/>
        </w:rPr>
        <w:t>第二条发包人的责任</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（一）建立重大紧急情况监测预警制度，组织劳动保障法律法规培训；</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（二）定期收集、报送、发布相关信息，联合处置相关情况，组织协调开展工作；</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（三）组织做好发生重大紧急情况事件调查，按照有关规定报告调查情况和处理结果等。</w:t>
      </w:r>
    </w:p>
    <w:p>
      <w:pPr>
        <w:pStyle w:val="423"/>
        <w:spacing w:line="480" w:lineRule="exact"/>
        <w:ind w:right="105" w:rightChars="50" w:firstLine="422" w:firstLineChars="200"/>
        <w:jc w:val="left"/>
        <w:rPr>
          <w:rFonts w:ascii="宋体" w:hAnsi="宋体"/>
          <w:b/>
          <w:bCs/>
          <w:color w:val="auto"/>
          <w:highlight w:val="none"/>
        </w:rPr>
      </w:pPr>
      <w:r>
        <w:rPr>
          <w:rFonts w:hint="eastAsia" w:ascii="宋体" w:hAnsi="宋体"/>
          <w:b/>
          <w:bCs/>
          <w:color w:val="auto"/>
          <w:highlight w:val="none"/>
        </w:rPr>
        <w:t>第三条承包人的责任</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pPr>
        <w:spacing w:line="440" w:lineRule="exact"/>
        <w:ind w:firstLine="420" w:firstLineChars="200"/>
        <w:rPr>
          <w:rStyle w:val="101"/>
          <w:color w:val="auto"/>
          <w:highlight w:val="none"/>
        </w:rPr>
      </w:pPr>
      <w:r>
        <w:rPr>
          <w:rFonts w:hint="eastAsia" w:ascii="宋体" w:hAnsi="宋体" w:cs="宋体"/>
          <w:color w:val="auto"/>
          <w:szCs w:val="21"/>
          <w:highlight w:val="none"/>
        </w:rPr>
        <w:t>（二）实行专用账户管理。在开工前必须在相关银行设立农民工工资专用账户，并将与银行签订的《农民工工资支付专用账户开立证明》报送开发委相关科室。发包人将工程进度款中的民工工资款项划入专用账户。民工工资每月由承包人委托银行统一代发至每个务工人员工资卡。</w:t>
      </w:r>
    </w:p>
    <w:p>
      <w:pPr>
        <w:tabs>
          <w:tab w:val="left" w:pos="5145"/>
        </w:tabs>
        <w:spacing w:line="440" w:lineRule="exact"/>
        <w:ind w:firstLine="420" w:firstLineChars="200"/>
        <w:rPr>
          <w:color w:val="auto"/>
          <w:highlight w:val="none"/>
        </w:rPr>
      </w:pPr>
      <w:r>
        <w:rPr>
          <w:rFonts w:hint="eastAsia" w:ascii="宋体" w:hAnsi="宋体" w:cs="宋体"/>
          <w:color w:val="auto"/>
          <w:szCs w:val="21"/>
          <w:highlight w:val="none"/>
        </w:rPr>
        <w:t>（三）完善三表报送管理。及时上报“工资表”、“考勤表”、“花名册”，积极配合发包人开展无欠薪专项整治行动。</w:t>
      </w:r>
    </w:p>
    <w:p>
      <w:pPr>
        <w:pStyle w:val="423"/>
        <w:spacing w:line="480" w:lineRule="exact"/>
        <w:ind w:right="105" w:rightChars="50" w:firstLine="422" w:firstLineChars="200"/>
        <w:jc w:val="left"/>
        <w:rPr>
          <w:rFonts w:ascii="宋体"/>
          <w:b/>
          <w:bCs/>
          <w:color w:val="auto"/>
          <w:highlight w:val="none"/>
        </w:rPr>
      </w:pPr>
    </w:p>
    <w:p>
      <w:pPr>
        <w:pStyle w:val="423"/>
        <w:spacing w:line="480" w:lineRule="exact"/>
        <w:ind w:right="105" w:rightChars="50" w:firstLine="420" w:firstLineChars="200"/>
        <w:jc w:val="left"/>
        <w:rPr>
          <w:rFonts w:ascii="宋体"/>
          <w:color w:val="auto"/>
          <w:highlight w:val="none"/>
        </w:rPr>
      </w:pPr>
    </w:p>
    <w:p>
      <w:pPr>
        <w:pStyle w:val="423"/>
        <w:spacing w:line="480" w:lineRule="exact"/>
        <w:ind w:right="105" w:rightChars="50" w:firstLine="422" w:firstLineChars="200"/>
        <w:jc w:val="left"/>
        <w:rPr>
          <w:rFonts w:ascii="宋体"/>
          <w:b/>
          <w:bCs/>
          <w:color w:val="auto"/>
          <w:highlight w:val="none"/>
        </w:rPr>
      </w:pPr>
      <w:r>
        <w:rPr>
          <w:rFonts w:hint="eastAsia" w:ascii="宋体" w:hAnsi="宋体"/>
          <w:b/>
          <w:bCs/>
          <w:color w:val="auto"/>
          <w:highlight w:val="none"/>
        </w:rPr>
        <w:t>第四条违约责任</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（一）承包人恶意拖欠、克扣工资的，将立案查处，责令限期改正，对拒不改正的，依法进行处罚，并及时向人民法院申请支付令；</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（二）承包人拒不支付劳动报酬涉嫌犯罪，将移送相关部门，追究其刑事责任。</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（三）承包人借“讨薪”之名讨要工程款或工资表造假，涉嫌违法犯罪的，依法予以打击。</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（四）承包人拒不配合或无清偿能力的，司法所及时启动司法程序，通过法律援助、劳动仲裁、诉诸法院等途径，有效保障务工人员合法权益。</w:t>
      </w:r>
    </w:p>
    <w:p>
      <w:pPr>
        <w:pStyle w:val="423"/>
        <w:spacing w:line="480" w:lineRule="exact"/>
        <w:ind w:right="105" w:rightChars="50" w:firstLine="420" w:firstLineChars="200"/>
        <w:jc w:val="left"/>
        <w:rPr>
          <w:rFonts w:ascii="宋体"/>
          <w:color w:val="auto"/>
          <w:highlight w:val="none"/>
        </w:rPr>
      </w:pPr>
      <w:r>
        <w:rPr>
          <w:rFonts w:hint="eastAsia" w:ascii="宋体" w:hAnsi="宋体"/>
          <w:color w:val="auto"/>
          <w:highlight w:val="none"/>
        </w:rPr>
        <w:t>（五）承包人严重拖欠农民工工资或拒不改正的将列入“黑名单”，共同制约，直至追究相关责任。</w:t>
      </w:r>
    </w:p>
    <w:p>
      <w:pPr>
        <w:pStyle w:val="423"/>
        <w:spacing w:line="480" w:lineRule="exact"/>
        <w:ind w:right="105" w:rightChars="50" w:firstLine="422" w:firstLineChars="200"/>
        <w:jc w:val="left"/>
        <w:rPr>
          <w:rFonts w:ascii="宋体"/>
          <w:color w:val="auto"/>
          <w:highlight w:val="none"/>
        </w:rPr>
      </w:pPr>
      <w:r>
        <w:rPr>
          <w:rFonts w:hint="eastAsia" w:ascii="宋体" w:hAnsi="宋体"/>
          <w:b/>
          <w:bCs/>
          <w:color w:val="auto"/>
          <w:highlight w:val="none"/>
        </w:rPr>
        <w:t>第五条</w:t>
      </w:r>
      <w:r>
        <w:rPr>
          <w:rFonts w:hint="eastAsia" w:ascii="宋体" w:hAnsi="宋体"/>
          <w:color w:val="auto"/>
          <w:highlight w:val="none"/>
        </w:rPr>
        <w:t>本合同作为工程施工合同的附件，经双方签署后立即生效。</w:t>
      </w:r>
    </w:p>
    <w:p>
      <w:pPr>
        <w:pStyle w:val="423"/>
        <w:spacing w:line="480" w:lineRule="exact"/>
        <w:ind w:right="105" w:rightChars="50" w:firstLine="422" w:firstLineChars="200"/>
        <w:jc w:val="left"/>
        <w:rPr>
          <w:rFonts w:ascii="宋体" w:hAnsi="宋体"/>
          <w:color w:val="auto"/>
          <w:highlight w:val="none"/>
        </w:rPr>
      </w:pPr>
      <w:r>
        <w:rPr>
          <w:rFonts w:hint="eastAsia" w:ascii="宋体" w:hAnsi="宋体"/>
          <w:b/>
          <w:bCs/>
          <w:color w:val="auto"/>
          <w:highlight w:val="none"/>
        </w:rPr>
        <w:t>第六条</w:t>
      </w:r>
      <w:r>
        <w:rPr>
          <w:rFonts w:hint="eastAsia" w:ascii="宋体" w:hAnsi="宋体"/>
          <w:color w:val="auto"/>
          <w:highlight w:val="none"/>
        </w:rPr>
        <w:t>本合同的有效期为双方签署之日起至该工程项目合同结束时止。</w:t>
      </w:r>
    </w:p>
    <w:p>
      <w:pPr>
        <w:pStyle w:val="423"/>
        <w:spacing w:line="480" w:lineRule="exact"/>
        <w:ind w:right="105" w:rightChars="50" w:firstLine="420" w:firstLineChars="200"/>
        <w:jc w:val="left"/>
        <w:rPr>
          <w:rFonts w:ascii="宋体" w:hAnsi="宋体"/>
          <w:color w:val="auto"/>
          <w:highlight w:val="none"/>
        </w:rPr>
      </w:pPr>
    </w:p>
    <w:p>
      <w:pPr>
        <w:pStyle w:val="423"/>
        <w:spacing w:line="480" w:lineRule="exact"/>
        <w:ind w:right="105" w:rightChars="50" w:firstLine="420" w:firstLineChars="200"/>
        <w:jc w:val="left"/>
        <w:rPr>
          <w:rFonts w:ascii="宋体" w:hAnsi="宋体"/>
          <w:color w:val="auto"/>
          <w:highlight w:val="none"/>
        </w:rPr>
      </w:pPr>
    </w:p>
    <w:p>
      <w:pPr>
        <w:pStyle w:val="423"/>
        <w:spacing w:line="480" w:lineRule="exact"/>
        <w:ind w:right="105" w:rightChars="50" w:firstLine="420" w:firstLineChars="200"/>
        <w:jc w:val="left"/>
        <w:rPr>
          <w:rFonts w:ascii="宋体" w:hAnsi="宋体"/>
          <w:color w:val="auto"/>
          <w:highlight w:val="none"/>
        </w:rPr>
      </w:pPr>
    </w:p>
    <w:p>
      <w:pPr>
        <w:pStyle w:val="423"/>
        <w:spacing w:line="480" w:lineRule="exact"/>
        <w:ind w:right="105" w:rightChars="50" w:firstLine="420" w:firstLineChars="200"/>
        <w:jc w:val="left"/>
        <w:rPr>
          <w:rFonts w:ascii="宋体"/>
          <w:color w:val="auto"/>
          <w:highlight w:val="none"/>
        </w:rPr>
      </w:pPr>
    </w:p>
    <w:tbl>
      <w:tblPr>
        <w:tblStyle w:val="53"/>
        <w:tblW w:w="9540" w:type="dxa"/>
        <w:tblInd w:w="135" w:type="dxa"/>
        <w:tblLayout w:type="fixed"/>
        <w:tblCellMar>
          <w:top w:w="0" w:type="dxa"/>
          <w:left w:w="108" w:type="dxa"/>
          <w:bottom w:w="0" w:type="dxa"/>
          <w:right w:w="108" w:type="dxa"/>
        </w:tblCellMar>
      </w:tblPr>
      <w:tblGrid>
        <w:gridCol w:w="4368"/>
        <w:gridCol w:w="5172"/>
      </w:tblGrid>
      <w:tr>
        <w:tblPrEx>
          <w:tblCellMar>
            <w:top w:w="0" w:type="dxa"/>
            <w:left w:w="108" w:type="dxa"/>
            <w:bottom w:w="0" w:type="dxa"/>
            <w:right w:w="108" w:type="dxa"/>
          </w:tblCellMar>
        </w:tblPrEx>
        <w:trPr>
          <w:trHeight w:val="1876" w:hRule="atLeast"/>
        </w:trPr>
        <w:tc>
          <w:tcPr>
            <w:tcW w:w="4368" w:type="dxa"/>
            <w:tcBorders>
              <w:top w:val="nil"/>
              <w:left w:val="nil"/>
              <w:bottom w:val="nil"/>
              <w:right w:val="nil"/>
            </w:tcBorders>
          </w:tcPr>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发包人：（盖章）</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法定代表人：（签字）</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或委托代理人：（签字）</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电话：</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年  月  日</w:t>
            </w:r>
          </w:p>
        </w:tc>
        <w:tc>
          <w:tcPr>
            <w:tcW w:w="5172" w:type="dxa"/>
            <w:tcBorders>
              <w:top w:val="nil"/>
              <w:left w:val="nil"/>
              <w:bottom w:val="nil"/>
              <w:right w:val="nil"/>
            </w:tcBorders>
          </w:tcPr>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承包人：（盖章）</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负责人：（签字）</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或委托代理人：（签字）</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电话：</w:t>
            </w:r>
          </w:p>
          <w:p>
            <w:pPr>
              <w:pStyle w:val="423"/>
              <w:spacing w:line="480" w:lineRule="exact"/>
              <w:ind w:left="-424" w:leftChars="-202" w:right="-758" w:rightChars="-361" w:firstLine="420" w:firstLineChars="200"/>
              <w:jc w:val="left"/>
              <w:rPr>
                <w:rFonts w:ascii="宋体"/>
                <w:color w:val="auto"/>
                <w:highlight w:val="none"/>
              </w:rPr>
            </w:pPr>
            <w:r>
              <w:rPr>
                <w:rFonts w:hint="eastAsia" w:ascii="宋体" w:hAnsi="宋体"/>
                <w:color w:val="auto"/>
                <w:highlight w:val="none"/>
              </w:rPr>
              <w:t xml:space="preserve">  年 月  日</w:t>
            </w:r>
          </w:p>
        </w:tc>
      </w:tr>
    </w:tbl>
    <w:p>
      <w:pPr>
        <w:pStyle w:val="102"/>
        <w:rPr>
          <w:rFonts w:ascii="宋体"/>
          <w:color w:val="auto"/>
          <w:highlight w:val="none"/>
        </w:rPr>
      </w:pPr>
    </w:p>
    <w:p>
      <w:pPr>
        <w:pStyle w:val="102"/>
        <w:rPr>
          <w:color w:val="auto"/>
          <w:highlight w:val="none"/>
        </w:rPr>
      </w:pPr>
    </w:p>
    <w:p>
      <w:pPr>
        <w:rPr>
          <w:color w:val="auto"/>
          <w:sz w:val="20"/>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spacing w:line="380" w:lineRule="exact"/>
        <w:rPr>
          <w:rFonts w:ascii="宋体" w:hAnsi="宋体"/>
          <w:b/>
          <w:bCs/>
          <w:snapToGrid w:val="0"/>
          <w:color w:val="auto"/>
          <w:szCs w:val="21"/>
          <w:highlight w:val="none"/>
        </w:rPr>
      </w:pPr>
    </w:p>
    <w:p>
      <w:pPr>
        <w:pStyle w:val="2"/>
        <w:ind w:firstLine="210"/>
        <w:rPr>
          <w:color w:val="auto"/>
          <w:highlight w:val="none"/>
        </w:rPr>
      </w:pPr>
    </w:p>
    <w:p>
      <w:pPr>
        <w:spacing w:line="460" w:lineRule="exac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附件5</w:t>
      </w:r>
    </w:p>
    <w:p>
      <w:pPr>
        <w:jc w:val="center"/>
        <w:rPr>
          <w:b/>
          <w:bCs/>
          <w:color w:val="auto"/>
          <w:sz w:val="30"/>
          <w:szCs w:val="30"/>
          <w:highlight w:val="none"/>
        </w:rPr>
      </w:pPr>
      <w:r>
        <w:rPr>
          <w:rFonts w:hint="eastAsia"/>
          <w:b/>
          <w:bCs/>
          <w:color w:val="auto"/>
          <w:sz w:val="30"/>
          <w:szCs w:val="30"/>
          <w:highlight w:val="none"/>
        </w:rPr>
        <w:t>施工任务单</w:t>
      </w:r>
    </w:p>
    <w:p>
      <w:pPr>
        <w:rPr>
          <w:color w:val="auto"/>
          <w:szCs w:val="21"/>
          <w:highlight w:val="none"/>
        </w:rPr>
      </w:pPr>
      <w:r>
        <w:rPr>
          <w:rFonts w:hint="eastAsia"/>
          <w:color w:val="auto"/>
          <w:szCs w:val="21"/>
          <w:highlight w:val="none"/>
        </w:rPr>
        <w:t>编号：签发时间：20年月日</w:t>
      </w:r>
    </w:p>
    <w:tbl>
      <w:tblPr>
        <w:tblStyle w:val="53"/>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10"/>
        <w:gridCol w:w="3545"/>
        <w:gridCol w:w="125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680" w:type="dxa"/>
            <w:gridSpan w:val="2"/>
          </w:tcPr>
          <w:p>
            <w:pPr>
              <w:spacing w:line="360" w:lineRule="auto"/>
              <w:jc w:val="center"/>
              <w:rPr>
                <w:color w:val="auto"/>
                <w:szCs w:val="21"/>
                <w:highlight w:val="none"/>
              </w:rPr>
            </w:pPr>
            <w:r>
              <w:rPr>
                <w:rFonts w:hint="eastAsia"/>
                <w:color w:val="auto"/>
                <w:szCs w:val="21"/>
                <w:highlight w:val="none"/>
              </w:rPr>
              <w:t>建设单位</w:t>
            </w:r>
          </w:p>
        </w:tc>
        <w:tc>
          <w:tcPr>
            <w:tcW w:w="3545" w:type="dxa"/>
          </w:tcPr>
          <w:p>
            <w:pPr>
              <w:spacing w:line="360" w:lineRule="auto"/>
              <w:jc w:val="center"/>
              <w:rPr>
                <w:color w:val="auto"/>
                <w:szCs w:val="21"/>
                <w:highlight w:val="none"/>
              </w:rPr>
            </w:pPr>
          </w:p>
        </w:tc>
        <w:tc>
          <w:tcPr>
            <w:tcW w:w="1255" w:type="dxa"/>
          </w:tcPr>
          <w:p>
            <w:pPr>
              <w:spacing w:line="360" w:lineRule="auto"/>
              <w:jc w:val="center"/>
              <w:rPr>
                <w:color w:val="auto"/>
                <w:szCs w:val="21"/>
                <w:highlight w:val="none"/>
              </w:rPr>
            </w:pPr>
            <w:r>
              <w:rPr>
                <w:rFonts w:hint="eastAsia"/>
                <w:color w:val="auto"/>
                <w:szCs w:val="21"/>
                <w:highlight w:val="none"/>
              </w:rPr>
              <w:t>施工单位</w:t>
            </w:r>
          </w:p>
        </w:tc>
        <w:tc>
          <w:tcPr>
            <w:tcW w:w="3554" w:type="dxa"/>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680" w:type="dxa"/>
            <w:gridSpan w:val="2"/>
          </w:tcPr>
          <w:p>
            <w:pPr>
              <w:spacing w:line="360" w:lineRule="auto"/>
              <w:jc w:val="center"/>
              <w:rPr>
                <w:color w:val="auto"/>
                <w:szCs w:val="21"/>
                <w:highlight w:val="none"/>
              </w:rPr>
            </w:pPr>
            <w:r>
              <w:rPr>
                <w:rFonts w:hint="eastAsia"/>
                <w:color w:val="auto"/>
                <w:szCs w:val="21"/>
                <w:highlight w:val="none"/>
              </w:rPr>
              <w:t>地点</w:t>
            </w:r>
          </w:p>
        </w:tc>
        <w:tc>
          <w:tcPr>
            <w:tcW w:w="4800" w:type="dxa"/>
            <w:gridSpan w:val="2"/>
          </w:tcPr>
          <w:p>
            <w:pPr>
              <w:spacing w:line="360" w:lineRule="auto"/>
              <w:jc w:val="center"/>
              <w:rPr>
                <w:color w:val="auto"/>
                <w:szCs w:val="21"/>
                <w:highlight w:val="none"/>
              </w:rPr>
            </w:pPr>
          </w:p>
        </w:tc>
        <w:tc>
          <w:tcPr>
            <w:tcW w:w="3554" w:type="dxa"/>
          </w:tcPr>
          <w:p>
            <w:pPr>
              <w:spacing w:line="360" w:lineRule="auto"/>
              <w:jc w:val="center"/>
              <w:rPr>
                <w:color w:val="auto"/>
                <w:szCs w:val="21"/>
                <w:highlight w:val="none"/>
              </w:rPr>
            </w:pPr>
            <w:r>
              <w:rPr>
                <w:rFonts w:hint="eastAsia"/>
                <w:color w:val="auto"/>
                <w:szCs w:val="21"/>
                <w:highlight w:val="none"/>
              </w:rPr>
              <w:t>附见现状照片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680" w:type="dxa"/>
            <w:gridSpan w:val="2"/>
          </w:tcPr>
          <w:p>
            <w:pPr>
              <w:spacing w:line="360" w:lineRule="auto"/>
              <w:jc w:val="center"/>
              <w:rPr>
                <w:color w:val="auto"/>
                <w:szCs w:val="21"/>
                <w:highlight w:val="none"/>
              </w:rPr>
            </w:pPr>
            <w:r>
              <w:rPr>
                <w:rFonts w:hint="eastAsia"/>
                <w:color w:val="auto"/>
                <w:szCs w:val="21"/>
                <w:highlight w:val="none"/>
              </w:rPr>
              <w:t>工期要求</w:t>
            </w:r>
          </w:p>
        </w:tc>
        <w:tc>
          <w:tcPr>
            <w:tcW w:w="8354" w:type="dxa"/>
            <w:gridSpan w:val="3"/>
          </w:tcPr>
          <w:p>
            <w:pPr>
              <w:spacing w:line="360" w:lineRule="auto"/>
              <w:jc w:val="center"/>
              <w:rPr>
                <w:rFonts w:ascii="新宋体" w:hAnsi="新宋体" w:eastAsia="新宋体"/>
                <w:color w:val="auto"/>
                <w:szCs w:val="21"/>
                <w:highlight w:val="none"/>
              </w:rPr>
            </w:pPr>
            <w:r>
              <w:rPr>
                <w:rFonts w:hint="eastAsia" w:ascii="新宋体" w:hAnsi="新宋体" w:eastAsia="新宋体"/>
                <w:color w:val="auto"/>
                <w:szCs w:val="21"/>
                <w:highlight w:val="none"/>
              </w:rPr>
              <w:t>20年月日～20年月日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10034" w:type="dxa"/>
            <w:gridSpan w:val="5"/>
          </w:tcPr>
          <w:p>
            <w:pPr>
              <w:ind w:firstLine="105" w:firstLineChars="50"/>
              <w:jc w:val="left"/>
              <w:rPr>
                <w:color w:val="auto"/>
                <w:szCs w:val="21"/>
                <w:highlight w:val="none"/>
              </w:rPr>
            </w:pPr>
            <w:r>
              <w:rPr>
                <w:rFonts w:hint="eastAsia"/>
                <w:color w:val="auto"/>
                <w:szCs w:val="21"/>
                <w:highlight w:val="none"/>
              </w:rPr>
              <w:t>施工原由：</w:t>
            </w: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spacing w:line="360" w:lineRule="auto"/>
              <w:rPr>
                <w:color w:val="auto"/>
                <w:szCs w:val="21"/>
                <w:highlight w:val="none"/>
              </w:rPr>
            </w:pPr>
            <w:r>
              <w:rPr>
                <w:rFonts w:hint="eastAsia"/>
                <w:color w:val="auto"/>
                <w:szCs w:val="21"/>
                <w:highlight w:val="none"/>
              </w:rPr>
              <w:t>施工内容及做法：</w:t>
            </w: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ind w:firstLine="1365" w:firstLineChars="650"/>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exact"/>
          <w:jc w:val="center"/>
        </w:trPr>
        <w:tc>
          <w:tcPr>
            <w:tcW w:w="10034" w:type="dxa"/>
            <w:gridSpan w:val="5"/>
          </w:tcPr>
          <w:p>
            <w:pPr>
              <w:ind w:firstLine="105" w:firstLineChars="50"/>
              <w:jc w:val="left"/>
              <w:rPr>
                <w:color w:val="auto"/>
                <w:szCs w:val="21"/>
                <w:highlight w:val="none"/>
              </w:rPr>
            </w:pPr>
            <w:r>
              <w:rPr>
                <w:rFonts w:hint="eastAsia"/>
                <w:color w:val="auto"/>
                <w:szCs w:val="21"/>
                <w:highlight w:val="none"/>
              </w:rPr>
              <w:t>施工内容及做法：</w:t>
            </w:r>
          </w:p>
          <w:p>
            <w:pPr>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470" w:type="dxa"/>
          </w:tcPr>
          <w:p>
            <w:pPr>
              <w:spacing w:line="360" w:lineRule="auto"/>
              <w:jc w:val="center"/>
              <w:rPr>
                <w:color w:val="auto"/>
                <w:szCs w:val="21"/>
                <w:highlight w:val="none"/>
              </w:rPr>
            </w:pPr>
            <w:r>
              <w:rPr>
                <w:rFonts w:hint="eastAsia"/>
                <w:color w:val="auto"/>
                <w:szCs w:val="21"/>
                <w:highlight w:val="none"/>
              </w:rPr>
              <w:t>第三方中介咨询机构</w:t>
            </w:r>
          </w:p>
        </w:tc>
        <w:tc>
          <w:tcPr>
            <w:tcW w:w="8564" w:type="dxa"/>
            <w:gridSpan w:val="4"/>
          </w:tcPr>
          <w:p>
            <w:pPr>
              <w:jc w:val="left"/>
              <w:rPr>
                <w:color w:val="auto"/>
                <w:szCs w:val="21"/>
                <w:highlight w:val="none"/>
              </w:rPr>
            </w:pPr>
          </w:p>
          <w:p>
            <w:pPr>
              <w:ind w:firstLine="5670" w:firstLineChars="2700"/>
              <w:jc w:val="left"/>
              <w:rPr>
                <w:color w:val="auto"/>
                <w:szCs w:val="21"/>
                <w:highlight w:val="none"/>
              </w:rPr>
            </w:pPr>
          </w:p>
          <w:p>
            <w:pPr>
              <w:ind w:firstLine="4305" w:firstLineChars="2050"/>
              <w:jc w:val="left"/>
              <w:rPr>
                <w:color w:val="auto"/>
                <w:szCs w:val="21"/>
                <w:highlight w:val="none"/>
              </w:rPr>
            </w:pPr>
            <w:r>
              <w:rPr>
                <w:rFonts w:hint="eastAsia"/>
                <w:color w:val="auto"/>
                <w:szCs w:val="21"/>
                <w:highlight w:val="none"/>
              </w:rPr>
              <w:t>盖章签名：</w:t>
            </w:r>
          </w:p>
          <w:p>
            <w:pPr>
              <w:ind w:firstLine="5670" w:firstLineChars="270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470" w:type="dxa"/>
          </w:tcPr>
          <w:p>
            <w:pPr>
              <w:spacing w:line="360" w:lineRule="auto"/>
              <w:jc w:val="center"/>
              <w:rPr>
                <w:color w:val="auto"/>
                <w:szCs w:val="21"/>
                <w:highlight w:val="none"/>
              </w:rPr>
            </w:pPr>
            <w:r>
              <w:rPr>
                <w:rFonts w:hint="eastAsia"/>
                <w:color w:val="auto"/>
                <w:szCs w:val="21"/>
                <w:highlight w:val="none"/>
              </w:rPr>
              <w:t>项目主要负责人签名</w:t>
            </w:r>
          </w:p>
          <w:p>
            <w:pPr>
              <w:spacing w:line="360" w:lineRule="auto"/>
              <w:jc w:val="center"/>
              <w:rPr>
                <w:color w:val="auto"/>
                <w:szCs w:val="21"/>
                <w:highlight w:val="none"/>
              </w:rPr>
            </w:pPr>
          </w:p>
        </w:tc>
        <w:tc>
          <w:tcPr>
            <w:tcW w:w="8564" w:type="dxa"/>
            <w:gridSpan w:val="4"/>
          </w:tcPr>
          <w:p>
            <w:pPr>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1470" w:type="dxa"/>
          </w:tcPr>
          <w:p>
            <w:pPr>
              <w:spacing w:line="276" w:lineRule="auto"/>
              <w:jc w:val="center"/>
              <w:rPr>
                <w:color w:val="auto"/>
                <w:szCs w:val="21"/>
                <w:highlight w:val="none"/>
              </w:rPr>
            </w:pPr>
            <w:r>
              <w:rPr>
                <w:rFonts w:hint="eastAsia" w:ascii="宋体" w:hAnsi="宋体"/>
                <w:color w:val="auto"/>
                <w:sz w:val="22"/>
                <w:szCs w:val="22"/>
                <w:highlight w:val="none"/>
              </w:rPr>
              <w:t>发包人</w:t>
            </w:r>
            <w:r>
              <w:rPr>
                <w:rFonts w:hint="eastAsia"/>
                <w:color w:val="auto"/>
                <w:szCs w:val="21"/>
                <w:highlight w:val="none"/>
              </w:rPr>
              <w:t>意见</w:t>
            </w:r>
          </w:p>
        </w:tc>
        <w:tc>
          <w:tcPr>
            <w:tcW w:w="8564" w:type="dxa"/>
            <w:gridSpan w:val="4"/>
          </w:tcPr>
          <w:p>
            <w:pPr>
              <w:jc w:val="left"/>
              <w:rPr>
                <w:color w:val="auto"/>
                <w:szCs w:val="21"/>
                <w:highlight w:val="none"/>
              </w:rPr>
            </w:pPr>
          </w:p>
          <w:p>
            <w:pPr>
              <w:ind w:firstLine="5670" w:firstLineChars="2700"/>
              <w:jc w:val="left"/>
              <w:rPr>
                <w:color w:val="auto"/>
                <w:szCs w:val="21"/>
                <w:highlight w:val="none"/>
              </w:rPr>
            </w:pPr>
            <w:r>
              <w:rPr>
                <w:rFonts w:hint="eastAsia"/>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70" w:type="dxa"/>
          </w:tcPr>
          <w:p>
            <w:pPr>
              <w:jc w:val="left"/>
              <w:rPr>
                <w:color w:val="auto"/>
                <w:szCs w:val="21"/>
                <w:highlight w:val="none"/>
              </w:rPr>
            </w:pPr>
            <w:r>
              <w:rPr>
                <w:rFonts w:hint="eastAsia"/>
                <w:color w:val="auto"/>
                <w:szCs w:val="21"/>
                <w:highlight w:val="none"/>
              </w:rPr>
              <w:t>施工方接收人签名</w:t>
            </w:r>
          </w:p>
        </w:tc>
        <w:tc>
          <w:tcPr>
            <w:tcW w:w="8564" w:type="dxa"/>
            <w:gridSpan w:val="4"/>
          </w:tcPr>
          <w:p>
            <w:pPr>
              <w:ind w:firstLine="5775" w:firstLineChars="2750"/>
              <w:jc w:val="left"/>
              <w:rPr>
                <w:color w:val="auto"/>
                <w:szCs w:val="21"/>
                <w:highlight w:val="none"/>
              </w:rPr>
            </w:pPr>
          </w:p>
          <w:p>
            <w:pPr>
              <w:ind w:firstLine="5775" w:firstLineChars="2750"/>
              <w:jc w:val="left"/>
              <w:rPr>
                <w:color w:val="auto"/>
                <w:szCs w:val="21"/>
                <w:highlight w:val="none"/>
              </w:rPr>
            </w:pPr>
            <w:r>
              <w:rPr>
                <w:rFonts w:hint="eastAsia"/>
                <w:color w:val="auto"/>
                <w:szCs w:val="21"/>
                <w:highlight w:val="none"/>
              </w:rPr>
              <w:t>盖章</w:t>
            </w:r>
          </w:p>
        </w:tc>
      </w:tr>
    </w:tbl>
    <w:p>
      <w:pPr>
        <w:rPr>
          <w:color w:val="auto"/>
          <w:szCs w:val="21"/>
          <w:highlight w:val="none"/>
        </w:rPr>
      </w:pPr>
      <w:r>
        <w:rPr>
          <w:rFonts w:hint="eastAsia"/>
          <w:color w:val="auto"/>
          <w:szCs w:val="21"/>
          <w:highlight w:val="none"/>
        </w:rPr>
        <w:t>注：本表一式三份，业主、施工方、各存一份</w:t>
      </w:r>
    </w:p>
    <w:p>
      <w:pPr>
        <w:spacing w:line="460" w:lineRule="exac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附件6</w:t>
      </w:r>
    </w:p>
    <w:p>
      <w:pPr>
        <w:jc w:val="center"/>
        <w:rPr>
          <w:color w:val="auto"/>
          <w:highlight w:val="none"/>
        </w:rPr>
      </w:pPr>
      <w:r>
        <w:rPr>
          <w:rFonts w:hint="eastAsia" w:ascii="新宋体" w:hAnsi="新宋体" w:eastAsia="新宋体"/>
          <w:b/>
          <w:bCs/>
          <w:color w:val="auto"/>
          <w:sz w:val="30"/>
          <w:szCs w:val="30"/>
          <w:highlight w:val="none"/>
        </w:rPr>
        <w:t>完工(</w:t>
      </w:r>
      <w:r>
        <w:rPr>
          <w:rFonts w:hint="eastAsia" w:ascii="新宋体" w:hAnsi="新宋体" w:eastAsia="新宋体"/>
          <w:b/>
          <w:color w:val="auto"/>
          <w:sz w:val="30"/>
          <w:szCs w:val="30"/>
          <w:highlight w:val="none"/>
        </w:rPr>
        <w:t>验收)</w:t>
      </w:r>
      <w:r>
        <w:rPr>
          <w:rFonts w:hint="eastAsia" w:ascii="新宋体" w:hAnsi="新宋体" w:eastAsia="新宋体"/>
          <w:b/>
          <w:bCs/>
          <w:color w:val="auto"/>
          <w:sz w:val="30"/>
          <w:szCs w:val="30"/>
          <w:highlight w:val="none"/>
        </w:rPr>
        <w:t>交付单</w:t>
      </w:r>
    </w:p>
    <w:p>
      <w:pPr>
        <w:ind w:firstLine="210" w:firstLineChars="100"/>
        <w:rPr>
          <w:color w:val="auto"/>
          <w:szCs w:val="21"/>
          <w:highlight w:val="none"/>
        </w:rPr>
      </w:pPr>
      <w:r>
        <w:rPr>
          <w:rFonts w:hint="eastAsia"/>
          <w:color w:val="auto"/>
          <w:szCs w:val="21"/>
          <w:highlight w:val="none"/>
        </w:rPr>
        <w:t>编号：时间：20年月日</w:t>
      </w:r>
    </w:p>
    <w:tbl>
      <w:tblPr>
        <w:tblStyle w:val="53"/>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09"/>
        <w:gridCol w:w="36"/>
        <w:gridCol w:w="2904"/>
        <w:gridCol w:w="1260"/>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12" w:type="dxa"/>
            <w:gridSpan w:val="2"/>
            <w:vAlign w:val="center"/>
          </w:tcPr>
          <w:p>
            <w:pPr>
              <w:jc w:val="center"/>
              <w:rPr>
                <w:color w:val="auto"/>
                <w:szCs w:val="21"/>
                <w:highlight w:val="none"/>
              </w:rPr>
            </w:pPr>
            <w:r>
              <w:rPr>
                <w:rFonts w:hint="eastAsia"/>
                <w:color w:val="auto"/>
                <w:szCs w:val="21"/>
                <w:highlight w:val="none"/>
              </w:rPr>
              <w:t>建设单位</w:t>
            </w:r>
          </w:p>
        </w:tc>
        <w:tc>
          <w:tcPr>
            <w:tcW w:w="2940" w:type="dxa"/>
            <w:gridSpan w:val="2"/>
            <w:vAlign w:val="center"/>
          </w:tcPr>
          <w:p>
            <w:pPr>
              <w:jc w:val="center"/>
              <w:rPr>
                <w:color w:val="auto"/>
                <w:szCs w:val="21"/>
                <w:highlight w:val="none"/>
              </w:rPr>
            </w:pPr>
          </w:p>
        </w:tc>
        <w:tc>
          <w:tcPr>
            <w:tcW w:w="1260" w:type="dxa"/>
            <w:vAlign w:val="center"/>
          </w:tcPr>
          <w:p>
            <w:pPr>
              <w:jc w:val="center"/>
              <w:rPr>
                <w:color w:val="auto"/>
                <w:szCs w:val="21"/>
                <w:highlight w:val="none"/>
              </w:rPr>
            </w:pPr>
            <w:r>
              <w:rPr>
                <w:rFonts w:hint="eastAsia"/>
                <w:color w:val="auto"/>
                <w:szCs w:val="21"/>
                <w:highlight w:val="none"/>
              </w:rPr>
              <w:t>施工单位</w:t>
            </w:r>
          </w:p>
        </w:tc>
        <w:tc>
          <w:tcPr>
            <w:tcW w:w="359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512" w:type="dxa"/>
            <w:gridSpan w:val="2"/>
            <w:vAlign w:val="center"/>
          </w:tcPr>
          <w:p>
            <w:pPr>
              <w:jc w:val="center"/>
              <w:rPr>
                <w:color w:val="auto"/>
                <w:szCs w:val="21"/>
                <w:highlight w:val="none"/>
              </w:rPr>
            </w:pPr>
            <w:r>
              <w:rPr>
                <w:rFonts w:hint="eastAsia"/>
                <w:color w:val="auto"/>
                <w:szCs w:val="21"/>
                <w:highlight w:val="none"/>
              </w:rPr>
              <w:t>地点</w:t>
            </w:r>
          </w:p>
        </w:tc>
        <w:tc>
          <w:tcPr>
            <w:tcW w:w="7790" w:type="dxa"/>
            <w:gridSpan w:val="4"/>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512" w:type="dxa"/>
            <w:gridSpan w:val="2"/>
            <w:vAlign w:val="center"/>
          </w:tcPr>
          <w:p>
            <w:pPr>
              <w:jc w:val="center"/>
              <w:rPr>
                <w:color w:val="auto"/>
                <w:szCs w:val="21"/>
                <w:highlight w:val="none"/>
              </w:rPr>
            </w:pPr>
            <w:r>
              <w:rPr>
                <w:rFonts w:hint="eastAsia"/>
                <w:color w:val="auto"/>
                <w:szCs w:val="21"/>
                <w:highlight w:val="none"/>
              </w:rPr>
              <w:t>开竣工时间</w:t>
            </w:r>
          </w:p>
        </w:tc>
        <w:tc>
          <w:tcPr>
            <w:tcW w:w="7790" w:type="dxa"/>
            <w:gridSpan w:val="4"/>
            <w:vAlign w:val="center"/>
          </w:tcPr>
          <w:p>
            <w:pPr>
              <w:jc w:val="center"/>
              <w:rPr>
                <w:rFonts w:ascii="新宋体" w:hAnsi="新宋体" w:eastAsia="新宋体"/>
                <w:color w:val="auto"/>
                <w:szCs w:val="21"/>
                <w:highlight w:val="none"/>
              </w:rPr>
            </w:pPr>
            <w:r>
              <w:rPr>
                <w:rFonts w:hint="eastAsia" w:ascii="新宋体" w:hAnsi="新宋体" w:eastAsia="新宋体"/>
                <w:color w:val="auto"/>
                <w:szCs w:val="21"/>
                <w:highlight w:val="none"/>
              </w:rPr>
              <w:t>该任务于20年月日开始至20年月日完工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exact"/>
          <w:jc w:val="center"/>
        </w:trPr>
        <w:tc>
          <w:tcPr>
            <w:tcW w:w="9302" w:type="dxa"/>
            <w:gridSpan w:val="6"/>
            <w:vAlign w:val="center"/>
          </w:tcPr>
          <w:p>
            <w:pPr>
              <w:jc w:val="left"/>
              <w:rPr>
                <w:color w:val="auto"/>
                <w:szCs w:val="21"/>
                <w:highlight w:val="none"/>
              </w:rPr>
            </w:pPr>
            <w:r>
              <w:rPr>
                <w:rFonts w:hint="eastAsia"/>
                <w:color w:val="auto"/>
                <w:szCs w:val="21"/>
                <w:highlight w:val="none"/>
              </w:rPr>
              <w:t>施工内容及清单附表：(内容较多的须另行附页)</w:t>
            </w: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603" w:type="dxa"/>
            <w:vMerge w:val="restart"/>
            <w:vAlign w:val="center"/>
          </w:tcPr>
          <w:p>
            <w:pPr>
              <w:jc w:val="center"/>
              <w:rPr>
                <w:color w:val="auto"/>
                <w:szCs w:val="21"/>
                <w:highlight w:val="none"/>
              </w:rPr>
            </w:pPr>
            <w:r>
              <w:rPr>
                <w:rFonts w:hint="eastAsia"/>
                <w:color w:val="auto"/>
                <w:szCs w:val="21"/>
                <w:highlight w:val="none"/>
              </w:rPr>
              <w:t>验收交付意见</w:t>
            </w:r>
          </w:p>
        </w:tc>
        <w:tc>
          <w:tcPr>
            <w:tcW w:w="945" w:type="dxa"/>
            <w:gridSpan w:val="2"/>
            <w:vAlign w:val="center"/>
          </w:tcPr>
          <w:p>
            <w:pPr>
              <w:jc w:val="center"/>
              <w:rPr>
                <w:color w:val="auto"/>
                <w:szCs w:val="21"/>
                <w:highlight w:val="none"/>
              </w:rPr>
            </w:pPr>
            <w:r>
              <w:rPr>
                <w:rFonts w:hint="eastAsia"/>
                <w:color w:val="auto"/>
                <w:szCs w:val="21"/>
                <w:highlight w:val="none"/>
              </w:rPr>
              <w:t>施工方</w:t>
            </w:r>
          </w:p>
        </w:tc>
        <w:tc>
          <w:tcPr>
            <w:tcW w:w="7754" w:type="dxa"/>
            <w:gridSpan w:val="3"/>
            <w:vAlign w:val="center"/>
          </w:tcPr>
          <w:p>
            <w:pPr>
              <w:ind w:firstLine="4305" w:firstLineChars="2050"/>
              <w:jc w:val="left"/>
              <w:rPr>
                <w:color w:val="auto"/>
                <w:szCs w:val="21"/>
                <w:highlight w:val="none"/>
              </w:rPr>
            </w:pPr>
            <w:r>
              <w:rPr>
                <w:rFonts w:hint="eastAsia"/>
                <w:color w:val="auto"/>
                <w:szCs w:val="21"/>
                <w:highlight w:val="none"/>
              </w:rPr>
              <w:t>盖章签名：</w:t>
            </w:r>
          </w:p>
          <w:p>
            <w:pPr>
              <w:ind w:firstLine="4305" w:firstLineChars="2050"/>
              <w:jc w:val="left"/>
              <w:rPr>
                <w:color w:val="auto"/>
                <w:szCs w:val="21"/>
                <w:highlight w:val="none"/>
              </w:rPr>
            </w:pPr>
            <w:r>
              <w:rPr>
                <w:rFonts w:hint="eastAsia"/>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603" w:type="dxa"/>
            <w:vMerge w:val="continue"/>
            <w:vAlign w:val="center"/>
          </w:tcPr>
          <w:p>
            <w:pPr>
              <w:jc w:val="center"/>
              <w:rPr>
                <w:color w:val="auto"/>
                <w:szCs w:val="21"/>
                <w:highlight w:val="none"/>
              </w:rPr>
            </w:pPr>
          </w:p>
        </w:tc>
        <w:tc>
          <w:tcPr>
            <w:tcW w:w="945" w:type="dxa"/>
            <w:gridSpan w:val="2"/>
            <w:vAlign w:val="center"/>
          </w:tcPr>
          <w:p>
            <w:pPr>
              <w:rPr>
                <w:color w:val="auto"/>
                <w:szCs w:val="21"/>
                <w:highlight w:val="none"/>
              </w:rPr>
            </w:pPr>
            <w:r>
              <w:rPr>
                <w:rFonts w:hint="eastAsia"/>
                <w:color w:val="auto"/>
                <w:szCs w:val="21"/>
                <w:highlight w:val="none"/>
              </w:rPr>
              <w:t>第三方中介咨询机构</w:t>
            </w:r>
          </w:p>
        </w:tc>
        <w:tc>
          <w:tcPr>
            <w:tcW w:w="7754" w:type="dxa"/>
            <w:gridSpan w:val="3"/>
            <w:vAlign w:val="center"/>
          </w:tcPr>
          <w:p>
            <w:pPr>
              <w:ind w:firstLine="4305" w:firstLineChars="2050"/>
              <w:jc w:val="left"/>
              <w:rPr>
                <w:color w:val="auto"/>
                <w:szCs w:val="21"/>
                <w:highlight w:val="none"/>
              </w:rPr>
            </w:pPr>
            <w:r>
              <w:rPr>
                <w:rFonts w:hint="eastAsia"/>
                <w:color w:val="auto"/>
                <w:szCs w:val="21"/>
                <w:highlight w:val="none"/>
              </w:rPr>
              <w:t>盖章签名：</w:t>
            </w:r>
          </w:p>
          <w:p>
            <w:pPr>
              <w:ind w:firstLine="4305" w:firstLineChars="2050"/>
              <w:jc w:val="left"/>
              <w:rPr>
                <w:b/>
                <w:color w:val="auto"/>
                <w:szCs w:val="21"/>
                <w:highlight w:val="none"/>
              </w:rPr>
            </w:pPr>
            <w:r>
              <w:rPr>
                <w:rFonts w:hint="eastAsia"/>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603" w:type="dxa"/>
            <w:vMerge w:val="continue"/>
            <w:vAlign w:val="center"/>
          </w:tcPr>
          <w:p>
            <w:pPr>
              <w:jc w:val="center"/>
              <w:rPr>
                <w:color w:val="auto"/>
                <w:szCs w:val="21"/>
                <w:highlight w:val="none"/>
              </w:rPr>
            </w:pPr>
          </w:p>
        </w:tc>
        <w:tc>
          <w:tcPr>
            <w:tcW w:w="945" w:type="dxa"/>
            <w:gridSpan w:val="2"/>
            <w:vAlign w:val="center"/>
          </w:tcPr>
          <w:p>
            <w:pPr>
              <w:rPr>
                <w:color w:val="auto"/>
                <w:szCs w:val="21"/>
                <w:highlight w:val="none"/>
              </w:rPr>
            </w:pPr>
            <w:r>
              <w:rPr>
                <w:rFonts w:hint="eastAsia"/>
                <w:color w:val="auto"/>
                <w:szCs w:val="21"/>
                <w:highlight w:val="none"/>
              </w:rPr>
              <w:t>业主方</w:t>
            </w:r>
          </w:p>
          <w:p>
            <w:pPr>
              <w:pStyle w:val="51"/>
              <w:ind w:firstLine="0" w:firstLineChars="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负责人</w:t>
            </w:r>
          </w:p>
        </w:tc>
        <w:tc>
          <w:tcPr>
            <w:tcW w:w="7754" w:type="dxa"/>
            <w:gridSpan w:val="3"/>
            <w:vAlign w:val="center"/>
          </w:tcPr>
          <w:p>
            <w:pPr>
              <w:spacing w:line="360" w:lineRule="auto"/>
              <w:ind w:firstLine="4305" w:firstLineChars="2050"/>
              <w:jc w:val="left"/>
              <w:rPr>
                <w:color w:val="auto"/>
                <w:szCs w:val="21"/>
                <w:highlight w:val="none"/>
              </w:rPr>
            </w:pPr>
            <w:r>
              <w:rPr>
                <w:rFonts w:hint="eastAsia"/>
                <w:color w:val="auto"/>
                <w:szCs w:val="21"/>
                <w:highlight w:val="none"/>
              </w:rPr>
              <w:t>盖章签名：</w:t>
            </w:r>
          </w:p>
          <w:p>
            <w:pPr>
              <w:ind w:firstLine="4305" w:firstLineChars="2050"/>
              <w:jc w:val="left"/>
              <w:rPr>
                <w:color w:val="auto"/>
                <w:szCs w:val="21"/>
                <w:highlight w:val="none"/>
              </w:rPr>
            </w:pPr>
            <w:r>
              <w:rPr>
                <w:rFonts w:hint="eastAsia"/>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9302" w:type="dxa"/>
            <w:gridSpan w:val="6"/>
            <w:vAlign w:val="center"/>
          </w:tcPr>
          <w:p>
            <w:pPr>
              <w:jc w:val="left"/>
              <w:rPr>
                <w:color w:val="auto"/>
                <w:szCs w:val="21"/>
                <w:highlight w:val="none"/>
              </w:rPr>
            </w:pPr>
            <w:r>
              <w:rPr>
                <w:rFonts w:hint="eastAsia"/>
                <w:color w:val="auto"/>
                <w:szCs w:val="21"/>
                <w:highlight w:val="none"/>
              </w:rPr>
              <w:t>注：1.要求附建前照片及建后现场照片，涉及隐蔽工程的须附内部结构照片</w:t>
            </w:r>
          </w:p>
          <w:p>
            <w:pPr>
              <w:pStyle w:val="51"/>
              <w:rPr>
                <w:color w:val="auto"/>
                <w:highlight w:val="none"/>
              </w:rPr>
            </w:pPr>
            <w:r>
              <w:rPr>
                <w:rFonts w:hint="eastAsia" w:ascii="Times New Roman" w:hAnsi="Times New Roman" w:eastAsia="宋体"/>
                <w:color w:val="auto"/>
                <w:sz w:val="21"/>
                <w:szCs w:val="21"/>
                <w:highlight w:val="none"/>
              </w:rPr>
              <w:t>2.编号须与附件5对应</w:t>
            </w:r>
          </w:p>
        </w:tc>
      </w:tr>
    </w:tbl>
    <w:p>
      <w:pPr>
        <w:rPr>
          <w:color w:val="auto"/>
          <w:highlight w:val="none"/>
        </w:rPr>
      </w:pPr>
      <w:r>
        <w:rPr>
          <w:rFonts w:hint="eastAsia"/>
          <w:color w:val="auto"/>
          <w:szCs w:val="21"/>
          <w:highlight w:val="none"/>
        </w:rPr>
        <w:t>注：本表一式三份，业主、施工方、各存一份</w:t>
      </w:r>
    </w:p>
    <w:p>
      <w:pPr>
        <w:rPr>
          <w:color w:val="auto"/>
          <w:highlight w:val="none"/>
        </w:rPr>
      </w:pPr>
    </w:p>
    <w:p>
      <w:pPr>
        <w:pStyle w:val="4"/>
        <w:rPr>
          <w:rFonts w:ascii="宋体" w:hAnsi="宋体" w:cstheme="minorEastAsia"/>
          <w:color w:val="auto"/>
          <w:sz w:val="28"/>
          <w:szCs w:val="22"/>
          <w:highlight w:val="none"/>
        </w:rPr>
      </w:pPr>
    </w:p>
    <w:p>
      <w:pPr>
        <w:pStyle w:val="4"/>
        <w:rPr>
          <w:rFonts w:ascii="宋体" w:hAnsi="宋体" w:cstheme="minorEastAsia"/>
          <w:color w:val="auto"/>
          <w:sz w:val="28"/>
          <w:szCs w:val="22"/>
          <w:highlight w:val="none"/>
        </w:rPr>
      </w:pPr>
      <w:r>
        <w:rPr>
          <w:rFonts w:hint="eastAsia" w:ascii="宋体" w:hAnsi="宋体" w:cstheme="minorEastAsia"/>
          <w:color w:val="auto"/>
          <w:sz w:val="28"/>
          <w:szCs w:val="22"/>
          <w:highlight w:val="none"/>
        </w:rPr>
        <w:t>第六章  磋商响应文件格式</w:t>
      </w:r>
      <w:bookmarkEnd w:id="17"/>
      <w:bookmarkEnd w:id="18"/>
      <w:bookmarkEnd w:id="19"/>
      <w:bookmarkEnd w:id="20"/>
    </w:p>
    <w:p>
      <w:pPr>
        <w:rPr>
          <w:rFonts w:ascii="宋体" w:hAnsi="宋体" w:cstheme="minorEastAsia"/>
          <w:color w:val="auto"/>
          <w:sz w:val="24"/>
          <w:highlight w:val="none"/>
        </w:rPr>
      </w:pPr>
    </w:p>
    <w:p>
      <w:pPr>
        <w:tabs>
          <w:tab w:val="left" w:pos="6674"/>
        </w:tabs>
        <w:spacing w:line="360" w:lineRule="auto"/>
        <w:ind w:firstLine="524" w:firstLineChars="200"/>
        <w:jc w:val="left"/>
        <w:rPr>
          <w:rFonts w:ascii="宋体" w:hAnsi="宋体" w:cstheme="minorEastAsia"/>
          <w:b/>
          <w:color w:val="auto"/>
          <w:spacing w:val="11"/>
          <w:sz w:val="24"/>
          <w:highlight w:val="none"/>
        </w:rPr>
      </w:pPr>
      <w:r>
        <w:rPr>
          <w:rFonts w:hint="eastAsia" w:ascii="宋体" w:hAnsi="宋体" w:cstheme="minorEastAsia"/>
          <w:color w:val="auto"/>
          <w:spacing w:val="11"/>
          <w:sz w:val="24"/>
          <w:highlight w:val="none"/>
        </w:rPr>
        <w:t>供应商应根据竞争性磋商文件中所提供的格式编制磋商响应文件，对于未提供格式的可自行确定。</w:t>
      </w:r>
    </w:p>
    <w:p>
      <w:pPr>
        <w:pStyle w:val="6"/>
        <w:spacing w:before="0" w:after="0" w:line="360" w:lineRule="auto"/>
        <w:jc w:val="center"/>
        <w:rPr>
          <w:rFonts w:ascii="宋体" w:hAnsi="宋体" w:cstheme="minorEastAsia"/>
          <w:color w:val="auto"/>
          <w:spacing w:val="11"/>
          <w:sz w:val="24"/>
          <w:szCs w:val="24"/>
          <w:highlight w:val="none"/>
        </w:rPr>
      </w:pPr>
    </w:p>
    <w:p>
      <w:pPr>
        <w:spacing w:line="360" w:lineRule="auto"/>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zh-CN"/>
        </w:rPr>
        <w:t>1.中小企业声明函（工程）</w:t>
      </w:r>
    </w:p>
    <w:p>
      <w:pPr>
        <w:spacing w:line="360" w:lineRule="auto"/>
        <w:rPr>
          <w:rFonts w:ascii="仿宋_GB2312" w:hAnsi="仿宋" w:eastAsia="仿宋_GB2312"/>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49"/>
        <w:rPr>
          <w:color w:val="auto"/>
          <w:highlight w:val="none"/>
        </w:rPr>
      </w:pP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磋商供应商全称（盖单位公章）：</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pStyle w:val="5"/>
        <w:jc w:val="both"/>
        <w:rPr>
          <w:rFonts w:ascii="宋体" w:hAnsi="宋体" w:cs="宋体"/>
          <w:color w:val="auto"/>
          <w:highlight w:val="none"/>
        </w:rPr>
      </w:pPr>
    </w:p>
    <w:p>
      <w:pPr>
        <w:rPr>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440" w:lineRule="exact"/>
        <w:ind w:firstLine="657" w:firstLineChars="250"/>
        <w:rPr>
          <w:rFonts w:ascii="宋体" w:hAnsi="宋体" w:cstheme="minorEastAsia"/>
          <w:b/>
          <w:bCs/>
          <w:color w:val="auto"/>
          <w:spacing w:val="11"/>
          <w:sz w:val="24"/>
          <w:highlight w:val="none"/>
        </w:rPr>
      </w:pPr>
    </w:p>
    <w:p>
      <w:pPr>
        <w:snapToGrid w:val="0"/>
        <w:spacing w:before="50" w:after="156" w:afterLines="50"/>
        <w:rPr>
          <w:rFonts w:ascii="宋体" w:hAnsi="宋体" w:cstheme="minorEastAsia"/>
          <w:b/>
          <w:color w:val="auto"/>
          <w:spacing w:val="11"/>
          <w:sz w:val="32"/>
          <w:highlight w:val="none"/>
        </w:rPr>
      </w:pPr>
    </w:p>
    <w:p>
      <w:pPr>
        <w:spacing w:line="360" w:lineRule="auto"/>
        <w:jc w:val="center"/>
        <w:rPr>
          <w:rFonts w:ascii="宋体" w:hAnsi="宋体" w:cstheme="minorEastAsia"/>
          <w:b/>
          <w:bCs/>
          <w:color w:val="auto"/>
          <w:sz w:val="24"/>
          <w:highlight w:val="none"/>
          <w:lang w:val="zh-CN"/>
        </w:rPr>
      </w:pPr>
    </w:p>
    <w:p>
      <w:pPr>
        <w:spacing w:line="360" w:lineRule="auto"/>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zh-CN"/>
        </w:rPr>
        <w:t>残疾人福利企业声明函</w:t>
      </w:r>
    </w:p>
    <w:p>
      <w:pPr>
        <w:spacing w:line="360" w:lineRule="auto"/>
        <w:ind w:firstLine="482" w:firstLineChars="200"/>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zh-CN"/>
        </w:rPr>
        <w:t>【非残疾人福利性企业不用提供】</w:t>
      </w:r>
    </w:p>
    <w:p>
      <w:pPr>
        <w:spacing w:line="588" w:lineRule="exact"/>
        <w:ind w:firstLine="504" w:firstLineChars="200"/>
        <w:rPr>
          <w:rFonts w:ascii="宋体" w:hAnsi="宋体" w:cstheme="minorEastAsia"/>
          <w:color w:val="auto"/>
          <w:spacing w:val="6"/>
          <w:sz w:val="24"/>
          <w:highlight w:val="none"/>
        </w:rPr>
      </w:pPr>
      <w:r>
        <w:rPr>
          <w:rFonts w:hint="eastAsia" w:ascii="宋体" w:hAnsi="宋体" w:cstheme="minorEastAsia"/>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theme="minorEastAsia"/>
          <w:color w:val="auto"/>
          <w:spacing w:val="6"/>
          <w:sz w:val="24"/>
          <w:highlight w:val="none"/>
        </w:rPr>
      </w:pPr>
      <w:r>
        <w:rPr>
          <w:rFonts w:hint="eastAsia" w:ascii="宋体" w:hAnsi="宋体" w:cstheme="minorEastAsia"/>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p>
    <w:p>
      <w:pPr>
        <w:spacing w:line="588" w:lineRule="exact"/>
        <w:ind w:firstLine="882" w:firstLineChars="350"/>
        <w:rPr>
          <w:rFonts w:ascii="宋体" w:hAnsi="宋体" w:cstheme="minorEastAsia"/>
          <w:color w:val="auto"/>
          <w:spacing w:val="6"/>
          <w:sz w:val="24"/>
          <w:highlight w:val="none"/>
        </w:rPr>
      </w:pPr>
      <w:r>
        <w:rPr>
          <w:rFonts w:hint="eastAsia" w:ascii="宋体" w:hAnsi="宋体" w:cstheme="minorEastAsia"/>
          <w:color w:val="auto"/>
          <w:spacing w:val="6"/>
          <w:sz w:val="24"/>
          <w:highlight w:val="none"/>
        </w:rPr>
        <w:t>磋商供应商全称（盖单位公章）：</w:t>
      </w:r>
    </w:p>
    <w:p>
      <w:pPr>
        <w:spacing w:line="400" w:lineRule="exact"/>
        <w:rPr>
          <w:rFonts w:ascii="宋体" w:hAnsi="宋体" w:cstheme="minorEastAsia"/>
          <w:color w:val="auto"/>
          <w:spacing w:val="6"/>
          <w:sz w:val="24"/>
          <w:highlight w:val="none"/>
        </w:rPr>
      </w:pPr>
    </w:p>
    <w:p>
      <w:pPr>
        <w:spacing w:line="400" w:lineRule="exact"/>
        <w:rPr>
          <w:rFonts w:ascii="宋体" w:hAnsi="宋体" w:cstheme="minorEastAsia"/>
          <w:b/>
          <w:bCs/>
          <w:color w:val="auto"/>
          <w:spacing w:val="11"/>
          <w:sz w:val="30"/>
          <w:szCs w:val="30"/>
          <w:highlight w:val="none"/>
        </w:rPr>
      </w:pPr>
      <w:r>
        <w:rPr>
          <w:rFonts w:hint="eastAsia" w:ascii="宋体" w:hAnsi="宋体" w:cstheme="minorEastAsia"/>
          <w:color w:val="auto"/>
          <w:spacing w:val="6"/>
          <w:sz w:val="24"/>
          <w:highlight w:val="none"/>
        </w:rPr>
        <w:t xml:space="preserve">       日  期：</w:t>
      </w: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jc w:val="both"/>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z w:val="24"/>
          <w:highlight w:val="none"/>
          <w:lang w:val="zh-CN"/>
        </w:rPr>
      </w:pPr>
    </w:p>
    <w:p>
      <w:pPr>
        <w:spacing w:line="360" w:lineRule="auto"/>
        <w:ind w:firstLine="482" w:firstLineChars="200"/>
        <w:jc w:val="center"/>
        <w:rPr>
          <w:rFonts w:ascii="宋体" w:hAnsi="宋体" w:cstheme="minorEastAsia"/>
          <w:b/>
          <w:bCs/>
          <w:color w:val="auto"/>
          <w:spacing w:val="11"/>
          <w:highlight w:val="none"/>
        </w:rPr>
      </w:pPr>
      <w:r>
        <w:rPr>
          <w:rFonts w:hint="eastAsia" w:ascii="宋体" w:hAnsi="宋体" w:cstheme="minorEastAsia"/>
          <w:b/>
          <w:bCs/>
          <w:color w:val="auto"/>
          <w:sz w:val="24"/>
          <w:highlight w:val="none"/>
          <w:lang w:val="zh-CN"/>
        </w:rPr>
        <w:t>2.磋商声明书</w:t>
      </w: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致：</w:t>
      </w:r>
      <w:r>
        <w:rPr>
          <w:rFonts w:hint="eastAsia" w:ascii="宋体" w:hAnsi="宋体" w:cstheme="minorEastAsia"/>
          <w:color w:val="auto"/>
          <w:spacing w:val="11"/>
          <w:sz w:val="24"/>
          <w:highlight w:val="none"/>
          <w:u w:val="single"/>
        </w:rPr>
        <w:t>（采购单位名称）</w:t>
      </w:r>
      <w:r>
        <w:rPr>
          <w:rFonts w:hint="eastAsia" w:ascii="宋体" w:hAnsi="宋体" w:cstheme="minorEastAsia"/>
          <w:color w:val="auto"/>
          <w:spacing w:val="11"/>
          <w:sz w:val="24"/>
          <w:highlight w:val="none"/>
        </w:rPr>
        <w:t>：</w:t>
      </w:r>
    </w:p>
    <w:p>
      <w:pPr>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u w:val="single"/>
        </w:rPr>
        <w:t>（供应商名称）</w:t>
      </w:r>
      <w:r>
        <w:rPr>
          <w:rFonts w:hint="eastAsia" w:ascii="宋体" w:hAnsi="宋体" w:cstheme="minorEastAsia"/>
          <w:color w:val="auto"/>
          <w:spacing w:val="11"/>
          <w:sz w:val="24"/>
          <w:highlight w:val="none"/>
        </w:rPr>
        <w:t>系中华人民共和国合法企业，经营地址。</w:t>
      </w:r>
    </w:p>
    <w:p>
      <w:pPr>
        <w:spacing w:line="360" w:lineRule="auto"/>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我</w:t>
      </w:r>
      <w:r>
        <w:rPr>
          <w:rFonts w:hint="eastAsia" w:ascii="宋体" w:hAnsi="宋体" w:cstheme="minorEastAsia"/>
          <w:color w:val="auto"/>
          <w:spacing w:val="11"/>
          <w:sz w:val="24"/>
          <w:highlight w:val="none"/>
          <w:u w:val="single"/>
        </w:rPr>
        <w:t>（姓名）</w:t>
      </w:r>
      <w:r>
        <w:rPr>
          <w:rFonts w:hint="eastAsia" w:ascii="宋体" w:hAnsi="宋体" w:cstheme="minorEastAsia"/>
          <w:color w:val="auto"/>
          <w:spacing w:val="11"/>
          <w:sz w:val="24"/>
          <w:highlight w:val="none"/>
        </w:rPr>
        <w:t>系</w:t>
      </w:r>
      <w:r>
        <w:rPr>
          <w:rFonts w:hint="eastAsia" w:ascii="宋体" w:hAnsi="宋体" w:cstheme="minorEastAsia"/>
          <w:color w:val="auto"/>
          <w:spacing w:val="11"/>
          <w:sz w:val="24"/>
          <w:highlight w:val="none"/>
          <w:u w:val="single"/>
        </w:rPr>
        <w:t>（供应商名称）</w:t>
      </w:r>
      <w:r>
        <w:rPr>
          <w:rFonts w:hint="eastAsia" w:ascii="宋体" w:hAnsi="宋体" w:cstheme="minorEastAsia"/>
          <w:color w:val="auto"/>
          <w:spacing w:val="11"/>
          <w:sz w:val="24"/>
          <w:highlight w:val="none"/>
        </w:rPr>
        <w:t>的法定代表人，我方愿意参加贵方组织的项目的磋商，为便于贵方公正、择优地确定成交人及其供货服务，我方就本次磋商有关事项郑重声明如下：</w:t>
      </w:r>
    </w:p>
    <w:p>
      <w:pPr>
        <w:spacing w:line="360" w:lineRule="auto"/>
        <w:ind w:firstLine="480" w:firstLineChars="200"/>
        <w:rPr>
          <w:rFonts w:ascii="宋体" w:hAnsi="宋体" w:cstheme="minorEastAsia"/>
          <w:color w:val="auto"/>
          <w:sz w:val="24"/>
          <w:highlight w:val="none"/>
          <w:lang w:val="zh-CN"/>
        </w:rPr>
      </w:pPr>
      <w:r>
        <w:rPr>
          <w:rFonts w:hint="eastAsia" w:ascii="宋体" w:hAnsi="宋体" w:cstheme="minorEastAsia"/>
          <w:color w:val="auto"/>
          <w:sz w:val="24"/>
          <w:highlight w:val="none"/>
          <w:lang w:val="zh-CN"/>
        </w:rPr>
        <w:t>1、我方向贵方提交的所有磋商响应文件、资料都是准确的和真实的。</w:t>
      </w:r>
    </w:p>
    <w:p>
      <w:pPr>
        <w:spacing w:line="360" w:lineRule="auto"/>
        <w:ind w:firstLine="480" w:firstLineChars="200"/>
        <w:rPr>
          <w:rFonts w:ascii="宋体" w:hAnsi="宋体" w:cstheme="minorEastAsia"/>
          <w:color w:val="auto"/>
          <w:sz w:val="24"/>
          <w:highlight w:val="none"/>
          <w:lang w:val="zh-CN"/>
        </w:rPr>
      </w:pPr>
      <w:r>
        <w:rPr>
          <w:rFonts w:hint="eastAsia" w:ascii="宋体" w:hAnsi="宋体" w:cstheme="minorEastAsia"/>
          <w:color w:val="auto"/>
          <w:sz w:val="24"/>
          <w:highlight w:val="none"/>
          <w:lang w:val="zh-CN"/>
        </w:rPr>
        <w:t>2、我方不是采购人的附属机构；在获知本项目采购信息后，与采购人聘请的为此项目提供咨询服务的公司及其附属机构没有任何联系。</w:t>
      </w:r>
    </w:p>
    <w:p>
      <w:pPr>
        <w:spacing w:line="360" w:lineRule="auto"/>
        <w:ind w:firstLine="524" w:firstLineChars="200"/>
        <w:jc w:val="left"/>
        <w:rPr>
          <w:rFonts w:ascii="宋体" w:hAnsi="宋体" w:cstheme="minorEastAsia"/>
          <w:color w:val="auto"/>
          <w:sz w:val="24"/>
          <w:highlight w:val="none"/>
          <w:u w:val="single"/>
          <w:lang w:val="zh-CN"/>
        </w:rPr>
      </w:pPr>
      <w:r>
        <w:rPr>
          <w:rFonts w:hint="eastAsia" w:ascii="宋体" w:hAnsi="宋体" w:cstheme="minorEastAsia"/>
          <w:color w:val="auto"/>
          <w:spacing w:val="11"/>
          <w:sz w:val="24"/>
          <w:highlight w:val="none"/>
        </w:rPr>
        <w:t>3、我方及由本人担任法定代表人的其他机构在参加本次政府采购活动前三年内，在</w:t>
      </w:r>
      <w:r>
        <w:rPr>
          <w:rFonts w:hint="eastAsia" w:ascii="宋体" w:hAnsi="宋体" w:cstheme="minorEastAsia"/>
          <w:color w:val="auto"/>
          <w:sz w:val="24"/>
          <w:highlight w:val="none"/>
          <w:lang w:val="zh-CN"/>
        </w:rPr>
        <w:t>经营活动中是否有重大违法记录：</w:t>
      </w:r>
    </w:p>
    <w:p>
      <w:pPr>
        <w:spacing w:line="360" w:lineRule="auto"/>
        <w:ind w:firstLine="480" w:firstLineChars="200"/>
        <w:rPr>
          <w:rFonts w:ascii="宋体" w:hAnsi="宋体" w:cstheme="minorEastAsia"/>
          <w:color w:val="auto"/>
          <w:spacing w:val="11"/>
          <w:sz w:val="24"/>
          <w:highlight w:val="none"/>
        </w:rPr>
      </w:pPr>
      <w:r>
        <w:rPr>
          <w:rFonts w:hint="eastAsia" w:ascii="宋体" w:hAnsi="宋体" w:cstheme="minorEastAsia"/>
          <w:color w:val="auto"/>
          <w:sz w:val="24"/>
          <w:highlight w:val="none"/>
          <w:lang w:val="zh-CN"/>
        </w:rPr>
        <w:t>4、以上事项如有虚假或隐瞒，我方愿意承担一切后果，并不再寻求任何旨在减轻或免除法律责任的辩解。</w:t>
      </w:r>
    </w:p>
    <w:p>
      <w:pPr>
        <w:pStyle w:val="28"/>
        <w:snapToGrid w:val="0"/>
        <w:spacing w:line="360" w:lineRule="auto"/>
        <w:rPr>
          <w:rFonts w:hAnsi="宋体" w:cstheme="minorEastAsia"/>
          <w:color w:val="auto"/>
          <w:spacing w:val="11"/>
          <w:szCs w:val="24"/>
          <w:highlight w:val="none"/>
        </w:rPr>
      </w:pPr>
    </w:p>
    <w:p>
      <w:pPr>
        <w:pStyle w:val="28"/>
        <w:snapToGrid w:val="0"/>
        <w:spacing w:line="360" w:lineRule="auto"/>
        <w:rPr>
          <w:rFonts w:hAnsi="宋体" w:cstheme="minorEastAsia"/>
          <w:color w:val="auto"/>
          <w:spacing w:val="11"/>
          <w:szCs w:val="24"/>
          <w:highlight w:val="none"/>
        </w:rPr>
      </w:pPr>
    </w:p>
    <w:p>
      <w:pPr>
        <w:pStyle w:val="28"/>
        <w:snapToGrid w:val="0"/>
        <w:spacing w:line="360" w:lineRule="auto"/>
        <w:rPr>
          <w:rFonts w:hAnsi="宋体" w:cstheme="minorEastAsia"/>
          <w:color w:val="auto"/>
          <w:spacing w:val="11"/>
          <w:szCs w:val="24"/>
          <w:highlight w:val="none"/>
        </w:rPr>
      </w:pPr>
    </w:p>
    <w:p>
      <w:pPr>
        <w:snapToGrid w:val="0"/>
        <w:spacing w:line="360" w:lineRule="auto"/>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法定代表人（签字或盖章）：</w:t>
      </w:r>
    </w:p>
    <w:p>
      <w:pPr>
        <w:snapToGrid w:val="0"/>
        <w:spacing w:line="360" w:lineRule="auto"/>
        <w:rPr>
          <w:rFonts w:ascii="宋体" w:hAnsi="宋体" w:cstheme="minorEastAsia"/>
          <w:color w:val="auto"/>
          <w:spacing w:val="11"/>
          <w:sz w:val="24"/>
          <w:highlight w:val="none"/>
        </w:rPr>
      </w:pPr>
    </w:p>
    <w:p>
      <w:pPr>
        <w:snapToGrid w:val="0"/>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line="360" w:lineRule="auto"/>
        <w:ind w:firstLine="6812" w:firstLineChars="2600"/>
        <w:rPr>
          <w:rFonts w:ascii="宋体" w:hAnsi="宋体" w:cstheme="minorEastAsia"/>
          <w:color w:val="auto"/>
          <w:spacing w:val="11"/>
          <w:sz w:val="24"/>
          <w:highlight w:val="none"/>
        </w:rPr>
      </w:pPr>
    </w:p>
    <w:p>
      <w:pPr>
        <w:snapToGrid w:val="0"/>
        <w:spacing w:line="360" w:lineRule="auto"/>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pStyle w:val="6"/>
        <w:ind w:firstLine="482"/>
        <w:jc w:val="center"/>
        <w:rPr>
          <w:rFonts w:ascii="宋体" w:hAnsi="宋体" w:cstheme="minorEastAsia"/>
          <w:color w:val="auto"/>
          <w:spacing w:val="11"/>
          <w:sz w:val="24"/>
          <w:szCs w:val="24"/>
          <w:highlight w:val="none"/>
        </w:rPr>
      </w:pPr>
    </w:p>
    <w:p>
      <w:pPr>
        <w:spacing w:line="360" w:lineRule="auto"/>
        <w:ind w:firstLine="464" w:firstLineChars="200"/>
        <w:jc w:val="center"/>
        <w:rPr>
          <w:rFonts w:ascii="宋体" w:hAnsi="宋体" w:cstheme="minorEastAsia"/>
          <w:bCs/>
          <w:color w:val="auto"/>
          <w:spacing w:val="11"/>
          <w:highlight w:val="none"/>
        </w:rPr>
      </w:pPr>
      <w:r>
        <w:rPr>
          <w:rFonts w:hint="eastAsia" w:ascii="宋体" w:hAnsi="宋体" w:cstheme="minorEastAsia"/>
          <w:color w:val="auto"/>
          <w:spacing w:val="11"/>
          <w:highlight w:val="none"/>
        </w:rPr>
        <w:br w:type="page"/>
      </w:r>
      <w:r>
        <w:rPr>
          <w:rFonts w:hint="eastAsia" w:ascii="宋体" w:hAnsi="宋体" w:cstheme="minorEastAsia"/>
          <w:b/>
          <w:bCs/>
          <w:color w:val="auto"/>
          <w:sz w:val="24"/>
          <w:highlight w:val="none"/>
          <w:lang w:val="zh-CN"/>
        </w:rPr>
        <w:t>3.法定代表人身份证明</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供 应 商：</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单位性质：</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地    址：</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成立时间：年  月  日</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经营期限：</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姓    名：                                    性        别：</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年    龄：                                     职        务：</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系（供应商名称）的法定代表人。</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特此证明。</w:t>
      </w:r>
    </w:p>
    <w:p>
      <w:pPr>
        <w:spacing w:line="360" w:lineRule="auto"/>
        <w:jc w:val="right"/>
        <w:rPr>
          <w:rFonts w:ascii="宋体" w:hAnsi="宋体" w:cstheme="minorEastAsia"/>
          <w:color w:val="auto"/>
          <w:sz w:val="24"/>
          <w:highlight w:val="none"/>
        </w:rPr>
      </w:pPr>
      <w:r>
        <w:rPr>
          <w:rFonts w:hint="eastAsia" w:ascii="宋体" w:hAnsi="宋体" w:cstheme="minorEastAsia"/>
          <w:color w:val="auto"/>
          <w:sz w:val="24"/>
          <w:highlight w:val="none"/>
        </w:rPr>
        <w:t>供应商：（盖单位章）</w:t>
      </w:r>
    </w:p>
    <w:p>
      <w:pPr>
        <w:spacing w:line="360" w:lineRule="auto"/>
        <w:jc w:val="right"/>
        <w:rPr>
          <w:rFonts w:ascii="宋体" w:hAnsi="宋体" w:cstheme="minorEastAsia"/>
          <w:color w:val="auto"/>
          <w:spacing w:val="11"/>
          <w:sz w:val="24"/>
          <w:highlight w:val="none"/>
        </w:rPr>
      </w:pPr>
      <w:r>
        <w:rPr>
          <w:rFonts w:hint="eastAsia" w:ascii="宋体" w:hAnsi="宋体" w:cstheme="minorEastAsia"/>
          <w:color w:val="auto"/>
          <w:sz w:val="24"/>
          <w:highlight w:val="none"/>
        </w:rPr>
        <w:t>年月日</w:t>
      </w:r>
    </w:p>
    <w:p>
      <w:pPr>
        <w:ind w:left="2" w:leftChars="1" w:firstLine="420"/>
        <w:jc w:val="center"/>
        <w:rPr>
          <w:rFonts w:ascii="宋体" w:hAnsi="宋体" w:cstheme="minorEastAsia"/>
          <w:bCs/>
          <w:color w:val="auto"/>
          <w:spacing w:val="11"/>
          <w:sz w:val="24"/>
          <w:highlight w:val="none"/>
        </w:rPr>
      </w:pPr>
    </w:p>
    <w:p>
      <w:pPr>
        <w:ind w:left="2" w:leftChars="1" w:firstLine="420"/>
        <w:jc w:val="center"/>
        <w:rPr>
          <w:rFonts w:ascii="宋体" w:hAnsi="宋体" w:cstheme="minorEastAsia"/>
          <w:color w:val="auto"/>
          <w:spacing w:val="11"/>
          <w:sz w:val="24"/>
          <w:highlight w:val="none"/>
        </w:rPr>
      </w:pPr>
      <w:bookmarkStart w:id="46" w:name="_Toc342_WPSOffice_Level1"/>
      <w:bookmarkStart w:id="47" w:name="_Toc25840_WPSOffice_Level1"/>
      <w:bookmarkStart w:id="48" w:name="_Toc29091_WPSOffice_Level1"/>
      <w:bookmarkStart w:id="49" w:name="_Toc682_WPSOffice_Level1"/>
      <w:r>
        <w:rPr>
          <w:rFonts w:hint="eastAsia" w:ascii="宋体" w:hAnsi="宋体" w:cstheme="minorEastAsia"/>
          <w:color w:val="auto"/>
          <w:spacing w:val="11"/>
          <w:sz w:val="24"/>
          <w:highlight w:val="none"/>
        </w:rPr>
        <w:t>法定代表人身份证复印件粘贴处</w:t>
      </w:r>
      <w:bookmarkEnd w:id="46"/>
      <w:bookmarkEnd w:id="47"/>
      <w:bookmarkEnd w:id="48"/>
      <w:bookmarkEnd w:id="49"/>
    </w:p>
    <w:p>
      <w:pPr>
        <w:ind w:firstLine="420"/>
        <w:rPr>
          <w:rFonts w:ascii="宋体" w:hAnsi="宋体" w:cstheme="minorEastAsia"/>
          <w:color w:val="auto"/>
          <w:spacing w:val="11"/>
          <w:sz w:val="24"/>
          <w:highlight w:val="none"/>
        </w:rPr>
      </w:pPr>
      <w:r>
        <w:rPr>
          <w:rFonts w:ascii="宋体" w:hAnsi="宋体" w:cstheme="minorEastAsia"/>
          <w:color w:val="auto"/>
          <w:spacing w:val="11"/>
          <w:sz w:val="24"/>
          <w:highlight w:val="none"/>
        </w:rPr>
        <w:pict>
          <v:rect id="矩形 4" o:spid="_x0000_s1030" o:spt="1" style="position:absolute;left:0pt;margin-left:48.6pt;margin-top:6pt;height:124.8pt;width:36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">
            <v:path/>
            <v:fill focussize="0,0"/>
            <v:stroke/>
            <v:imagedata o:title=""/>
            <o:lock v:ext="edit"/>
            <v:textbox>
              <w:txbxContent>
                <w:p/>
              </w:txbxContent>
            </v:textbox>
          </v:rect>
        </w:pict>
      </w: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rPr>
          <w:rFonts w:ascii="宋体" w:hAnsi="宋体" w:cstheme="minorEastAsia"/>
          <w:color w:val="auto"/>
          <w:spacing w:val="11"/>
          <w:sz w:val="24"/>
          <w:highlight w:val="none"/>
        </w:rPr>
      </w:pPr>
    </w:p>
    <w:p>
      <w:pPr>
        <w:spacing w:line="360" w:lineRule="auto"/>
        <w:ind w:firstLine="464" w:firstLineChars="200"/>
        <w:jc w:val="center"/>
        <w:rPr>
          <w:rFonts w:ascii="宋体" w:hAnsi="宋体" w:cstheme="minorEastAsia"/>
          <w:bCs/>
          <w:color w:val="auto"/>
          <w:spacing w:val="11"/>
          <w:highlight w:val="none"/>
        </w:rPr>
      </w:pPr>
      <w:r>
        <w:rPr>
          <w:rFonts w:hint="eastAsia" w:ascii="宋体" w:hAnsi="宋体" w:cstheme="minorEastAsia"/>
          <w:color w:val="auto"/>
          <w:spacing w:val="11"/>
          <w:highlight w:val="none"/>
        </w:rPr>
        <w:br w:type="page"/>
      </w:r>
      <w:r>
        <w:rPr>
          <w:rFonts w:hint="eastAsia" w:ascii="宋体" w:hAnsi="宋体" w:cstheme="minorEastAsia"/>
          <w:b/>
          <w:bCs/>
          <w:color w:val="auto"/>
          <w:sz w:val="24"/>
          <w:highlight w:val="none"/>
        </w:rPr>
        <w:t>4</w:t>
      </w:r>
      <w:r>
        <w:rPr>
          <w:rFonts w:hint="eastAsia" w:ascii="宋体" w:hAnsi="宋体" w:cstheme="minorEastAsia"/>
          <w:b/>
          <w:bCs/>
          <w:color w:val="auto"/>
          <w:sz w:val="24"/>
          <w:highlight w:val="none"/>
          <w:lang w:val="zh-CN"/>
        </w:rPr>
        <w:t>.授权委托书</w:t>
      </w:r>
    </w:p>
    <w:p>
      <w:pPr>
        <w:spacing w:line="400" w:lineRule="exact"/>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本人</w:t>
      </w:r>
      <w:r>
        <w:rPr>
          <w:rFonts w:hint="eastAsia" w:ascii="宋体" w:hAnsi="宋体" w:cstheme="minorEastAsia"/>
          <w:color w:val="auto"/>
          <w:spacing w:val="11"/>
          <w:sz w:val="24"/>
          <w:highlight w:val="none"/>
          <w:u w:val="single"/>
        </w:rPr>
        <w:t>（姓名）</w:t>
      </w:r>
      <w:r>
        <w:rPr>
          <w:rFonts w:hint="eastAsia" w:ascii="宋体" w:hAnsi="宋体" w:cstheme="minorEastAsia"/>
          <w:color w:val="auto"/>
          <w:spacing w:val="11"/>
          <w:sz w:val="24"/>
          <w:highlight w:val="none"/>
        </w:rPr>
        <w:t>系</w:t>
      </w:r>
      <w:r>
        <w:rPr>
          <w:rFonts w:hint="eastAsia" w:ascii="宋体" w:hAnsi="宋体" w:cstheme="minorEastAsia"/>
          <w:color w:val="auto"/>
          <w:spacing w:val="11"/>
          <w:sz w:val="24"/>
          <w:highlight w:val="none"/>
          <w:u w:val="single"/>
        </w:rPr>
        <w:t>（供应商名称）</w:t>
      </w:r>
      <w:r>
        <w:rPr>
          <w:rFonts w:hint="eastAsia" w:ascii="宋体" w:hAnsi="宋体" w:cstheme="minorEastAsia"/>
          <w:color w:val="auto"/>
          <w:spacing w:val="11"/>
          <w:sz w:val="24"/>
          <w:highlight w:val="none"/>
        </w:rPr>
        <w:t>的法定代表人，现委托</w:t>
      </w:r>
      <w:r>
        <w:rPr>
          <w:rFonts w:hint="eastAsia" w:ascii="宋体" w:hAnsi="宋体" w:cstheme="minorEastAsia"/>
          <w:color w:val="auto"/>
          <w:spacing w:val="11"/>
          <w:sz w:val="24"/>
          <w:highlight w:val="none"/>
          <w:u w:val="single"/>
        </w:rPr>
        <w:t xml:space="preserve">      （姓名）</w:t>
      </w:r>
      <w:r>
        <w:rPr>
          <w:rFonts w:hint="eastAsia" w:ascii="宋体" w:hAnsi="宋体" w:cstheme="minorEastAsia"/>
          <w:color w:val="auto"/>
          <w:spacing w:val="11"/>
          <w:sz w:val="24"/>
          <w:highlight w:val="none"/>
        </w:rPr>
        <w:t>为我方代理人</w:t>
      </w:r>
      <w:r>
        <w:rPr>
          <w:rFonts w:hint="eastAsia" w:ascii="宋体" w:hAnsi="宋体" w:cstheme="minorEastAsia"/>
          <w:color w:val="auto"/>
          <w:spacing w:val="11"/>
          <w:sz w:val="24"/>
          <w:highlight w:val="none"/>
          <w:u w:val="single"/>
        </w:rPr>
        <w:t>（手机号码）</w:t>
      </w:r>
      <w:r>
        <w:rPr>
          <w:rFonts w:hint="eastAsia" w:ascii="宋体" w:hAnsi="宋体" w:cstheme="minorEastAsia"/>
          <w:color w:val="auto"/>
          <w:spacing w:val="11"/>
          <w:sz w:val="24"/>
          <w:highlight w:val="none"/>
        </w:rPr>
        <w:t>。代理人根据授权，以我方名义签署、澄清、说明、补正、递交、撤回、修改</w:t>
      </w:r>
      <w:r>
        <w:rPr>
          <w:rFonts w:hint="eastAsia" w:ascii="宋体" w:hAnsi="宋体" w:cstheme="minorEastAsia"/>
          <w:color w:val="auto"/>
          <w:spacing w:val="11"/>
          <w:sz w:val="24"/>
          <w:highlight w:val="none"/>
          <w:u w:val="single"/>
        </w:rPr>
        <w:t>（项目名称）</w:t>
      </w:r>
      <w:r>
        <w:rPr>
          <w:rFonts w:hint="eastAsia" w:ascii="宋体" w:hAnsi="宋体" w:cstheme="minorEastAsia"/>
          <w:color w:val="auto"/>
          <w:spacing w:val="11"/>
          <w:sz w:val="24"/>
          <w:highlight w:val="none"/>
        </w:rPr>
        <w:t>磋商响应文件、签订合同和处理有关事宜，其法律后果由我方承担。</w:t>
      </w:r>
    </w:p>
    <w:p>
      <w:pPr>
        <w:spacing w:before="156" w:beforeLines="50" w:line="400" w:lineRule="exact"/>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委托期限：。</w:t>
      </w:r>
    </w:p>
    <w:p>
      <w:pPr>
        <w:spacing w:before="312" w:beforeLines="100" w:after="312" w:afterLines="100" w:line="400" w:lineRule="exact"/>
        <w:ind w:firstLine="524" w:firstLineChars="2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代理人无转委托权。</w:t>
      </w:r>
    </w:p>
    <w:p>
      <w:pPr>
        <w:ind w:left="2" w:leftChars="1" w:firstLine="420"/>
        <w:jc w:val="center"/>
        <w:rPr>
          <w:rFonts w:ascii="宋体" w:hAnsi="宋体" w:cstheme="minorEastAsia"/>
          <w:color w:val="auto"/>
          <w:spacing w:val="11"/>
          <w:sz w:val="24"/>
          <w:highlight w:val="none"/>
        </w:rPr>
      </w:pPr>
      <w:bookmarkStart w:id="50" w:name="_Toc2526_WPSOffice_Level1"/>
      <w:bookmarkStart w:id="51" w:name="_Toc3409_WPSOffice_Level1"/>
      <w:bookmarkStart w:id="52" w:name="_Toc10368_WPSOffice_Level1"/>
      <w:bookmarkStart w:id="53" w:name="_Toc31353_WPSOffice_Level1"/>
      <w:r>
        <w:rPr>
          <w:rFonts w:hint="eastAsia" w:ascii="宋体" w:hAnsi="宋体" w:cstheme="minorEastAsia"/>
          <w:color w:val="auto"/>
          <w:spacing w:val="11"/>
          <w:sz w:val="24"/>
          <w:highlight w:val="none"/>
        </w:rPr>
        <w:t>法定代表人身份证复印件粘贴处</w:t>
      </w:r>
      <w:bookmarkEnd w:id="50"/>
      <w:bookmarkEnd w:id="51"/>
      <w:bookmarkEnd w:id="52"/>
      <w:bookmarkEnd w:id="53"/>
    </w:p>
    <w:p>
      <w:pPr>
        <w:ind w:firstLine="420"/>
        <w:rPr>
          <w:rFonts w:ascii="宋体" w:hAnsi="宋体" w:cstheme="minorEastAsia"/>
          <w:color w:val="auto"/>
          <w:spacing w:val="11"/>
          <w:sz w:val="24"/>
          <w:highlight w:val="none"/>
        </w:rPr>
      </w:pPr>
      <w:r>
        <w:rPr>
          <w:rFonts w:ascii="宋体" w:hAnsi="宋体" w:cstheme="minorEastAsia"/>
          <w:color w:val="auto"/>
          <w:spacing w:val="11"/>
          <w:sz w:val="24"/>
          <w:highlight w:val="none"/>
        </w:rPr>
        <w:pict>
          <v:rect id="矩形 2" o:spid="_x0000_s1031" o:spt="1" style="position:absolute;left:0pt;margin-left:54.75pt;margin-top:12.45pt;height:98.6pt;width:37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">
            <v:path/>
            <v:fill focussize="0,0"/>
            <v:stroke/>
            <v:imagedata o:title=""/>
            <o:lock v:ext="edit"/>
            <v:textbox>
              <w:txbxContent>
                <w:p/>
              </w:txbxContent>
            </v:textbox>
          </v:rect>
        </w:pict>
      </w: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firstLine="420"/>
        <w:jc w:val="center"/>
        <w:rPr>
          <w:rFonts w:ascii="宋体" w:hAnsi="宋体" w:cstheme="minorEastAsia"/>
          <w:color w:val="auto"/>
          <w:spacing w:val="11"/>
          <w:sz w:val="24"/>
          <w:highlight w:val="none"/>
        </w:rPr>
      </w:pPr>
    </w:p>
    <w:p>
      <w:pPr>
        <w:ind w:firstLine="420"/>
        <w:jc w:val="center"/>
        <w:rPr>
          <w:rFonts w:ascii="宋体" w:hAnsi="宋体" w:cstheme="minorEastAsia"/>
          <w:color w:val="auto"/>
          <w:spacing w:val="11"/>
          <w:sz w:val="24"/>
          <w:highlight w:val="none"/>
        </w:rPr>
      </w:pPr>
      <w:bookmarkStart w:id="54" w:name="_Toc25041_WPSOffice_Level1"/>
      <w:bookmarkStart w:id="55" w:name="_Toc8305_WPSOffice_Level1"/>
      <w:bookmarkStart w:id="56" w:name="_Toc12505_WPSOffice_Level1"/>
      <w:bookmarkStart w:id="57" w:name="_Toc26573_WPSOffice_Level1"/>
      <w:r>
        <w:rPr>
          <w:rFonts w:hint="eastAsia" w:ascii="宋体" w:hAnsi="宋体" w:cstheme="minorEastAsia"/>
          <w:color w:val="auto"/>
          <w:spacing w:val="11"/>
          <w:sz w:val="24"/>
          <w:highlight w:val="none"/>
        </w:rPr>
        <w:t>授权委托人身份证复印件粘贴处</w:t>
      </w:r>
      <w:bookmarkEnd w:id="54"/>
      <w:bookmarkEnd w:id="55"/>
      <w:bookmarkEnd w:id="56"/>
      <w:bookmarkEnd w:id="57"/>
    </w:p>
    <w:p>
      <w:pPr>
        <w:ind w:firstLine="420"/>
        <w:rPr>
          <w:rFonts w:ascii="宋体" w:hAnsi="宋体" w:cstheme="minorEastAsia"/>
          <w:color w:val="auto"/>
          <w:spacing w:val="11"/>
          <w:sz w:val="24"/>
          <w:highlight w:val="none"/>
        </w:rPr>
      </w:pPr>
    </w:p>
    <w:p>
      <w:pPr>
        <w:ind w:firstLine="420"/>
        <w:rPr>
          <w:rFonts w:ascii="宋体" w:hAnsi="宋体" w:cstheme="minorEastAsia"/>
          <w:color w:val="auto"/>
          <w:spacing w:val="11"/>
          <w:sz w:val="24"/>
          <w:highlight w:val="none"/>
        </w:rPr>
      </w:pPr>
    </w:p>
    <w:p>
      <w:pPr>
        <w:ind w:left="2" w:leftChars="1" w:firstLine="420"/>
        <w:jc w:val="center"/>
        <w:rPr>
          <w:rFonts w:ascii="宋体" w:hAnsi="宋体" w:cstheme="minorEastAsia"/>
          <w:color w:val="auto"/>
          <w:spacing w:val="11"/>
          <w:sz w:val="24"/>
          <w:highlight w:val="none"/>
        </w:rPr>
      </w:pPr>
      <w:bookmarkStart w:id="58" w:name="_Toc11725_WPSOffice_Level1"/>
      <w:bookmarkStart w:id="59" w:name="_Toc13396_WPSOffice_Level1"/>
      <w:bookmarkStart w:id="60" w:name="_Toc24530_WPSOffice_Level1"/>
      <w:bookmarkStart w:id="61" w:name="_Toc13689_WPSOffice_Level1"/>
      <w:r>
        <w:rPr>
          <w:rFonts w:hint="eastAsia" w:ascii="宋体" w:hAnsi="宋体" w:cstheme="minorEastAsia"/>
          <w:color w:val="auto"/>
          <w:spacing w:val="11"/>
          <w:sz w:val="24"/>
          <w:highlight w:val="none"/>
        </w:rPr>
        <w:t>授权委托人身份证复印件粘贴处</w:t>
      </w:r>
      <w:bookmarkEnd w:id="58"/>
      <w:bookmarkEnd w:id="59"/>
      <w:bookmarkEnd w:id="60"/>
      <w:bookmarkEnd w:id="61"/>
    </w:p>
    <w:p>
      <w:pPr>
        <w:spacing w:line="360" w:lineRule="auto"/>
        <w:rPr>
          <w:rFonts w:ascii="宋体" w:hAnsi="宋体" w:cstheme="minorEastAsia"/>
          <w:color w:val="auto"/>
          <w:spacing w:val="11"/>
          <w:sz w:val="24"/>
          <w:highlight w:val="none"/>
        </w:rPr>
      </w:pPr>
      <w:r>
        <w:rPr>
          <w:rFonts w:ascii="宋体" w:hAnsi="宋体" w:cstheme="minorEastAsia"/>
          <w:color w:val="auto"/>
          <w:spacing w:val="11"/>
          <w:sz w:val="24"/>
          <w:highlight w:val="none"/>
        </w:rPr>
        <w:pict>
          <v:rect id="矩形 1" o:spid="_x0000_s1032" o:spt="1" style="position:absolute;left:0pt;margin-left:60.75pt;margin-top:8.4pt;height:124.8pt;width:36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">
            <v:path/>
            <v:fill focussize="0,0"/>
            <v:stroke/>
            <v:imagedata o:title=""/>
            <o:lock v:ext="edit"/>
            <v:textbox>
              <w:txbxContent>
                <w:p/>
              </w:txbxContent>
            </v:textbox>
          </v:rect>
        </w:pict>
      </w:r>
    </w:p>
    <w:p>
      <w:pPr>
        <w:spacing w:line="360" w:lineRule="auto"/>
        <w:ind w:firstLine="4454" w:firstLineChars="1700"/>
        <w:rPr>
          <w:rFonts w:ascii="宋体" w:hAnsi="宋体" w:cstheme="minorEastAsia"/>
          <w:color w:val="auto"/>
          <w:spacing w:val="11"/>
          <w:sz w:val="24"/>
          <w:highlight w:val="none"/>
        </w:rPr>
      </w:pPr>
    </w:p>
    <w:p>
      <w:pPr>
        <w:spacing w:line="360" w:lineRule="auto"/>
        <w:ind w:firstLine="4454" w:firstLineChars="1700"/>
        <w:rPr>
          <w:rFonts w:ascii="宋体" w:hAnsi="宋体" w:cstheme="minorEastAsia"/>
          <w:color w:val="auto"/>
          <w:spacing w:val="11"/>
          <w:sz w:val="24"/>
          <w:highlight w:val="none"/>
        </w:rPr>
      </w:pPr>
    </w:p>
    <w:p>
      <w:pPr>
        <w:spacing w:line="380" w:lineRule="exact"/>
        <w:ind w:firstLine="4454" w:firstLineChars="1700"/>
        <w:rPr>
          <w:rFonts w:ascii="宋体" w:hAnsi="宋体" w:cstheme="minorEastAsia"/>
          <w:color w:val="auto"/>
          <w:spacing w:val="11"/>
          <w:sz w:val="24"/>
          <w:highlight w:val="none"/>
        </w:rPr>
      </w:pPr>
    </w:p>
    <w:p>
      <w:pPr>
        <w:spacing w:line="380" w:lineRule="exact"/>
        <w:ind w:firstLine="4454" w:firstLineChars="1700"/>
        <w:rPr>
          <w:rFonts w:ascii="宋体" w:hAnsi="宋体" w:cstheme="minorEastAsia"/>
          <w:color w:val="auto"/>
          <w:spacing w:val="11"/>
          <w:sz w:val="24"/>
          <w:highlight w:val="none"/>
        </w:rPr>
      </w:pPr>
    </w:p>
    <w:p>
      <w:pPr>
        <w:spacing w:line="380" w:lineRule="exact"/>
        <w:ind w:firstLine="4454" w:firstLineChars="1700"/>
        <w:rPr>
          <w:rFonts w:ascii="宋体" w:hAnsi="宋体" w:cstheme="minorEastAsia"/>
          <w:color w:val="auto"/>
          <w:spacing w:val="11"/>
          <w:sz w:val="24"/>
          <w:highlight w:val="none"/>
        </w:rPr>
      </w:pPr>
    </w:p>
    <w:p>
      <w:pPr>
        <w:spacing w:line="380" w:lineRule="exact"/>
        <w:ind w:firstLine="4454" w:firstLineChars="1700"/>
        <w:rPr>
          <w:rFonts w:ascii="宋体" w:hAnsi="宋体" w:cstheme="minorEastAsia"/>
          <w:color w:val="auto"/>
          <w:spacing w:val="11"/>
          <w:sz w:val="24"/>
          <w:highlight w:val="none"/>
        </w:rPr>
      </w:pPr>
    </w:p>
    <w:p>
      <w:pPr>
        <w:spacing w:before="156" w:beforeLines="50" w:line="400" w:lineRule="exact"/>
        <w:ind w:firstLine="4080" w:firstLineChars="1700"/>
        <w:rPr>
          <w:rFonts w:ascii="宋体" w:hAnsi="宋体" w:cstheme="minorEastAsia"/>
          <w:color w:val="auto"/>
          <w:sz w:val="24"/>
          <w:highlight w:val="none"/>
        </w:rPr>
      </w:pPr>
      <w:r>
        <w:rPr>
          <w:rFonts w:hint="eastAsia" w:ascii="宋体" w:hAnsi="宋体" w:cstheme="minorEastAsia"/>
          <w:color w:val="auto"/>
          <w:sz w:val="24"/>
          <w:highlight w:val="none"/>
        </w:rPr>
        <w:t>供 应  商 ：（盖单位章）</w:t>
      </w:r>
    </w:p>
    <w:p>
      <w:pPr>
        <w:spacing w:before="156" w:beforeLines="50" w:line="400" w:lineRule="exact"/>
        <w:ind w:firstLine="4080" w:firstLineChars="1700"/>
        <w:rPr>
          <w:rFonts w:ascii="宋体" w:hAnsi="宋体" w:cstheme="minorEastAsia"/>
          <w:color w:val="auto"/>
          <w:sz w:val="24"/>
          <w:highlight w:val="none"/>
        </w:rPr>
      </w:pPr>
      <w:r>
        <w:rPr>
          <w:rFonts w:hint="eastAsia" w:ascii="宋体" w:hAnsi="宋体" w:cstheme="minorEastAsia"/>
          <w:color w:val="auto"/>
          <w:sz w:val="24"/>
          <w:highlight w:val="none"/>
        </w:rPr>
        <w:t>法定代表人：（签字）</w:t>
      </w:r>
    </w:p>
    <w:p>
      <w:pPr>
        <w:spacing w:before="156" w:beforeLines="50" w:line="400" w:lineRule="exact"/>
        <w:ind w:firstLine="4080" w:firstLineChars="1700"/>
        <w:rPr>
          <w:rFonts w:ascii="宋体" w:hAnsi="宋体" w:cstheme="minorEastAsia"/>
          <w:color w:val="auto"/>
          <w:sz w:val="24"/>
          <w:highlight w:val="none"/>
          <w:u w:val="single"/>
        </w:rPr>
      </w:pPr>
      <w:r>
        <w:rPr>
          <w:rFonts w:hint="eastAsia" w:ascii="宋体" w:hAnsi="宋体" w:cstheme="minorEastAsia"/>
          <w:color w:val="auto"/>
          <w:sz w:val="24"/>
          <w:highlight w:val="none"/>
        </w:rPr>
        <w:t>身份证号码：</w:t>
      </w:r>
    </w:p>
    <w:p>
      <w:pPr>
        <w:spacing w:before="156" w:beforeLines="50" w:line="400" w:lineRule="exact"/>
        <w:ind w:firstLine="4080" w:firstLineChars="1700"/>
        <w:rPr>
          <w:rFonts w:ascii="宋体" w:hAnsi="宋体" w:cstheme="minorEastAsia"/>
          <w:color w:val="auto"/>
          <w:sz w:val="24"/>
          <w:highlight w:val="none"/>
        </w:rPr>
      </w:pPr>
      <w:r>
        <w:rPr>
          <w:rFonts w:hint="eastAsia" w:ascii="宋体" w:hAnsi="宋体" w:cstheme="minorEastAsia"/>
          <w:color w:val="auto"/>
          <w:sz w:val="24"/>
          <w:highlight w:val="none"/>
        </w:rPr>
        <w:t>委托代理人：（签字）</w:t>
      </w:r>
    </w:p>
    <w:p>
      <w:pPr>
        <w:spacing w:before="156" w:beforeLines="50" w:line="400" w:lineRule="exact"/>
        <w:ind w:firstLine="4080" w:firstLineChars="1700"/>
        <w:rPr>
          <w:rFonts w:ascii="宋体" w:hAnsi="宋体" w:cstheme="minorEastAsia"/>
          <w:color w:val="auto"/>
          <w:sz w:val="24"/>
          <w:highlight w:val="none"/>
        </w:rPr>
      </w:pPr>
      <w:r>
        <w:rPr>
          <w:rFonts w:hint="eastAsia" w:ascii="宋体" w:hAnsi="宋体" w:cstheme="minorEastAsia"/>
          <w:color w:val="auto"/>
          <w:sz w:val="24"/>
          <w:highlight w:val="none"/>
        </w:rPr>
        <w:t>身份证号码：</w:t>
      </w:r>
    </w:p>
    <w:p>
      <w:pPr>
        <w:spacing w:before="156" w:beforeLines="50" w:line="400" w:lineRule="exact"/>
        <w:ind w:firstLine="5520" w:firstLineChars="2300"/>
        <w:rPr>
          <w:rFonts w:ascii="宋体" w:hAnsi="宋体" w:cstheme="minorEastAsia"/>
          <w:color w:val="auto"/>
          <w:sz w:val="24"/>
          <w:highlight w:val="none"/>
        </w:rPr>
      </w:pPr>
      <w:r>
        <w:rPr>
          <w:rFonts w:hint="eastAsia" w:ascii="宋体" w:hAnsi="宋体" w:cstheme="minorEastAsia"/>
          <w:color w:val="auto"/>
          <w:sz w:val="24"/>
          <w:highlight w:val="none"/>
        </w:rPr>
        <w:t>年 月  日</w:t>
      </w:r>
    </w:p>
    <w:p>
      <w:pPr>
        <w:widowControl/>
        <w:jc w:val="left"/>
        <w:rPr>
          <w:rFonts w:ascii="宋体" w:hAnsi="宋体" w:cstheme="minorEastAsia"/>
          <w:b/>
          <w:bCs/>
          <w:color w:val="auto"/>
          <w:sz w:val="24"/>
          <w:highlight w:val="none"/>
          <w:lang w:val="zh-CN"/>
        </w:rPr>
      </w:pPr>
      <w:bookmarkStart w:id="62" w:name="_Toc7761_WPSOffice_Level1"/>
      <w:bookmarkStart w:id="63" w:name="_Toc4220_WPSOffice_Level1"/>
      <w:bookmarkStart w:id="64" w:name="_Toc3694_WPSOffice_Level1"/>
      <w:r>
        <w:rPr>
          <w:rFonts w:ascii="宋体" w:hAnsi="宋体" w:cstheme="minorEastAsia"/>
          <w:b/>
          <w:bCs/>
          <w:color w:val="auto"/>
          <w:sz w:val="24"/>
          <w:highlight w:val="none"/>
          <w:lang w:val="zh-CN"/>
        </w:rPr>
        <w:br w:type="page"/>
      </w:r>
    </w:p>
    <w:p>
      <w:pPr>
        <w:spacing w:line="360" w:lineRule="auto"/>
        <w:ind w:firstLine="482" w:firstLineChars="200"/>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rPr>
        <w:t>5</w:t>
      </w:r>
      <w:r>
        <w:rPr>
          <w:rFonts w:hint="eastAsia" w:ascii="宋体" w:hAnsi="宋体" w:cstheme="minorEastAsia"/>
          <w:b/>
          <w:bCs/>
          <w:color w:val="auto"/>
          <w:sz w:val="24"/>
          <w:highlight w:val="none"/>
          <w:lang w:val="zh-CN"/>
        </w:rPr>
        <w:t>.供应商基本情况表</w:t>
      </w:r>
      <w:bookmarkEnd w:id="62"/>
      <w:bookmarkEnd w:id="63"/>
      <w:bookmarkEnd w:id="64"/>
    </w:p>
    <w:tbl>
      <w:tblPr>
        <w:tblStyle w:val="5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inorEastAsia"/>
                <w:color w:val="auto"/>
                <w:spacing w:val="11"/>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heme="minorEastAsia"/>
                <w:color w:val="auto"/>
                <w:spacing w:val="11"/>
                <w:sz w:val="24"/>
                <w:highlight w:val="none"/>
              </w:rPr>
            </w:pPr>
          </w:p>
        </w:tc>
      </w:tr>
    </w:tbl>
    <w:p>
      <w:pPr>
        <w:snapToGrid w:val="0"/>
        <w:spacing w:before="50" w:after="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法定代表人或授权代表（签字或盖章）：</w:t>
      </w:r>
    </w:p>
    <w:p>
      <w:pPr>
        <w:snapToGrid w:val="0"/>
        <w:spacing w:before="156" w:beforeLines="5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before="156" w:beforeLines="50" w:after="50"/>
        <w:ind w:firstLine="6812" w:firstLineChars="2600"/>
        <w:rPr>
          <w:rFonts w:ascii="宋体" w:hAnsi="宋体" w:cstheme="minorEastAsia"/>
          <w:color w:val="auto"/>
          <w:spacing w:val="11"/>
          <w:sz w:val="24"/>
          <w:highlight w:val="none"/>
        </w:rPr>
      </w:pPr>
    </w:p>
    <w:p>
      <w:pPr>
        <w:snapToGrid w:val="0"/>
        <w:spacing w:before="156" w:beforeLines="50" w:after="50"/>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jc w:val="center"/>
        <w:rPr>
          <w:rFonts w:ascii="宋体" w:hAnsi="宋体" w:cstheme="minorEastAsia"/>
          <w:b/>
          <w:bCs/>
          <w:color w:val="auto"/>
          <w:sz w:val="24"/>
          <w:highlight w:val="none"/>
        </w:rPr>
      </w:pPr>
    </w:p>
    <w:p>
      <w:pPr>
        <w:jc w:val="center"/>
        <w:rPr>
          <w:rFonts w:ascii="宋体" w:hAnsi="宋体" w:cstheme="minorEastAsia"/>
          <w:b/>
          <w:bCs/>
          <w:color w:val="auto"/>
          <w:sz w:val="24"/>
          <w:highlight w:val="none"/>
        </w:rPr>
      </w:pPr>
    </w:p>
    <w:p>
      <w:pPr>
        <w:jc w:val="center"/>
        <w:rPr>
          <w:rFonts w:ascii="宋体" w:hAnsi="宋体" w:cstheme="minorEastAsia"/>
          <w:b/>
          <w:bCs/>
          <w:color w:val="auto"/>
          <w:sz w:val="24"/>
          <w:highlight w:val="none"/>
        </w:rPr>
      </w:pPr>
    </w:p>
    <w:p>
      <w:pPr>
        <w:jc w:val="center"/>
        <w:rPr>
          <w:rFonts w:ascii="宋体" w:hAnsi="宋体" w:cstheme="minorEastAsia"/>
          <w:b/>
          <w:bCs/>
          <w:color w:val="auto"/>
          <w:sz w:val="24"/>
          <w:highlight w:val="none"/>
        </w:rPr>
      </w:pPr>
    </w:p>
    <w:p>
      <w:pPr>
        <w:jc w:val="center"/>
        <w:rPr>
          <w:rFonts w:ascii="宋体" w:hAnsi="宋体" w:cstheme="minorEastAsia"/>
          <w:b/>
          <w:bCs/>
          <w:color w:val="auto"/>
          <w:sz w:val="24"/>
          <w:highlight w:val="none"/>
        </w:rPr>
      </w:pPr>
    </w:p>
    <w:p>
      <w:pPr>
        <w:widowControl/>
        <w:spacing w:line="400" w:lineRule="exact"/>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en-US" w:eastAsia="zh-CN"/>
        </w:rPr>
        <w:t>6</w:t>
      </w:r>
      <w:r>
        <w:rPr>
          <w:rFonts w:hint="eastAsia" w:ascii="宋体" w:hAnsi="宋体" w:cstheme="minorEastAsia"/>
          <w:b/>
          <w:bCs/>
          <w:color w:val="auto"/>
          <w:sz w:val="24"/>
          <w:highlight w:val="none"/>
          <w:lang w:val="zh-CN"/>
        </w:rPr>
        <w:t>.商务响应表</w:t>
      </w:r>
    </w:p>
    <w:p>
      <w:pPr>
        <w:spacing w:line="180" w:lineRule="exact"/>
        <w:rPr>
          <w:rFonts w:ascii="宋体" w:hAnsi="宋体" w:cstheme="minorEastAsia"/>
          <w:color w:val="auto"/>
          <w:spacing w:val="11"/>
          <w:sz w:val="24"/>
          <w:highlight w:val="none"/>
          <w:u w:val="single"/>
        </w:rPr>
      </w:pPr>
    </w:p>
    <w:tbl>
      <w:tblPr>
        <w:tblStyle w:val="53"/>
        <w:tblW w:w="99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460" w:lineRule="exact"/>
              <w:jc w:val="center"/>
              <w:rPr>
                <w:rFonts w:ascii="宋体" w:hAnsi="宋体" w:cstheme="minorEastAsia"/>
                <w:color w:val="auto"/>
                <w:spacing w:val="11"/>
                <w:sz w:val="24"/>
                <w:highlight w:val="none"/>
              </w:rPr>
            </w:pPr>
          </w:p>
        </w:tc>
      </w:tr>
    </w:tbl>
    <w:p>
      <w:pPr>
        <w:spacing w:line="360" w:lineRule="auto"/>
        <w:ind w:right="-21" w:rightChars="-10"/>
        <w:rPr>
          <w:rFonts w:ascii="宋体" w:hAnsi="宋体" w:cstheme="minorEastAsia"/>
          <w:color w:val="auto"/>
          <w:spacing w:val="11"/>
          <w:sz w:val="24"/>
          <w:highlight w:val="none"/>
        </w:rPr>
      </w:pPr>
    </w:p>
    <w:p>
      <w:pPr>
        <w:spacing w:line="360" w:lineRule="auto"/>
        <w:ind w:right="-21" w:rightChars="-1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注：1、商务条款内容主要是针对竞争性磋商文件有关的包括合同期、质量目标、付款条件、合同主要条款等内容。</w:t>
      </w:r>
    </w:p>
    <w:p>
      <w:pPr>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2、如不填写，则视为完全响应竞争性磋商文件；如有偏离请如实填写，偏离情况可按实际响应情况填写正偏离、负偏离或无偏离。</w:t>
      </w:r>
    </w:p>
    <w:p>
      <w:pPr>
        <w:spacing w:line="360" w:lineRule="auto"/>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法定代表人或授权代表（签字或盖章）：</w:t>
      </w: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before="156" w:beforeLines="50" w:after="50"/>
        <w:ind w:firstLine="6812" w:firstLineChars="2600"/>
        <w:rPr>
          <w:rFonts w:ascii="宋体" w:hAnsi="宋体" w:cstheme="minorEastAsia"/>
          <w:color w:val="auto"/>
          <w:spacing w:val="11"/>
          <w:sz w:val="24"/>
          <w:highlight w:val="none"/>
        </w:rPr>
      </w:pPr>
    </w:p>
    <w:p>
      <w:pPr>
        <w:pStyle w:val="49"/>
        <w:rPr>
          <w:color w:val="auto"/>
          <w:highlight w:val="none"/>
        </w:rPr>
      </w:pPr>
    </w:p>
    <w:p>
      <w:pPr>
        <w:pStyle w:val="49"/>
        <w:rPr>
          <w:color w:val="auto"/>
          <w:highlight w:val="none"/>
        </w:rPr>
      </w:pPr>
    </w:p>
    <w:p>
      <w:pPr>
        <w:snapToGrid w:val="0"/>
        <w:spacing w:before="156" w:beforeLines="50" w:after="50"/>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snapToGrid w:val="0"/>
        <w:spacing w:before="156" w:beforeLines="50" w:after="50"/>
        <w:rPr>
          <w:rFonts w:ascii="宋体" w:hAnsi="宋体" w:cstheme="minorEastAsia"/>
          <w:color w:val="auto"/>
          <w:spacing w:val="11"/>
          <w:sz w:val="24"/>
          <w:highlight w:val="none"/>
        </w:rPr>
      </w:pPr>
    </w:p>
    <w:p>
      <w:pPr>
        <w:spacing w:line="360" w:lineRule="auto"/>
        <w:ind w:firstLine="524" w:firstLineChars="200"/>
        <w:jc w:val="center"/>
        <w:rPr>
          <w:rFonts w:ascii="宋体" w:hAnsi="宋体" w:cstheme="minorEastAsia"/>
          <w:bCs/>
          <w:color w:val="auto"/>
          <w:spacing w:val="11"/>
          <w:highlight w:val="none"/>
        </w:rPr>
      </w:pPr>
      <w:r>
        <w:rPr>
          <w:rFonts w:hint="eastAsia" w:ascii="宋体" w:hAnsi="宋体" w:cstheme="minorEastAsia"/>
          <w:color w:val="auto"/>
          <w:spacing w:val="11"/>
          <w:sz w:val="24"/>
          <w:highlight w:val="none"/>
        </w:rPr>
        <w:br w:type="page"/>
      </w:r>
      <w:r>
        <w:rPr>
          <w:rFonts w:hint="eastAsia" w:ascii="宋体" w:hAnsi="宋体" w:cstheme="minorEastAsia"/>
          <w:b/>
          <w:bCs/>
          <w:color w:val="auto"/>
          <w:sz w:val="24"/>
          <w:highlight w:val="none"/>
          <w:lang w:val="en-US" w:eastAsia="zh-CN"/>
        </w:rPr>
        <w:t>7</w:t>
      </w:r>
      <w:r>
        <w:rPr>
          <w:rFonts w:hint="eastAsia" w:ascii="宋体" w:hAnsi="宋体" w:cstheme="minorEastAsia"/>
          <w:b/>
          <w:bCs/>
          <w:color w:val="auto"/>
          <w:sz w:val="24"/>
          <w:highlight w:val="none"/>
          <w:lang w:val="zh-CN"/>
        </w:rPr>
        <w:t>.供应商类似业绩一览表</w:t>
      </w:r>
    </w:p>
    <w:p>
      <w:pPr>
        <w:adjustRightInd w:val="0"/>
        <w:spacing w:line="300" w:lineRule="auto"/>
        <w:rPr>
          <w:rFonts w:ascii="宋体" w:hAnsi="宋体" w:cstheme="minorEastAsia"/>
          <w:color w:val="auto"/>
          <w:spacing w:val="11"/>
          <w:sz w:val="24"/>
          <w:highlight w:val="none"/>
        </w:rPr>
      </w:pPr>
    </w:p>
    <w:tbl>
      <w:tblPr>
        <w:tblStyle w:val="53"/>
        <w:tblW w:w="9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序号</w:t>
            </w:r>
          </w:p>
        </w:tc>
        <w:tc>
          <w:tcPr>
            <w:tcW w:w="1691"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用户名称</w:t>
            </w:r>
          </w:p>
        </w:tc>
        <w:tc>
          <w:tcPr>
            <w:tcW w:w="1902"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项目名称</w:t>
            </w:r>
          </w:p>
        </w:tc>
        <w:tc>
          <w:tcPr>
            <w:tcW w:w="1687"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合同金额</w:t>
            </w:r>
          </w:p>
        </w:tc>
        <w:tc>
          <w:tcPr>
            <w:tcW w:w="1687"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联系方式</w:t>
            </w:r>
          </w:p>
        </w:tc>
        <w:tc>
          <w:tcPr>
            <w:tcW w:w="1685" w:type="dxa"/>
            <w:vAlign w:val="center"/>
          </w:tcPr>
          <w:p>
            <w:pPr>
              <w:spacing w:line="400" w:lineRule="atLeast"/>
              <w:jc w:val="center"/>
              <w:rPr>
                <w:rFonts w:ascii="宋体" w:hAnsi="宋体" w:cstheme="minorEastAsia"/>
                <w:color w:val="auto"/>
                <w:sz w:val="22"/>
                <w:highlight w:val="none"/>
              </w:rPr>
            </w:pPr>
            <w:r>
              <w:rPr>
                <w:rFonts w:hint="eastAsia" w:ascii="宋体" w:hAnsi="宋体" w:cstheme="minorEastAsia"/>
                <w:color w:val="auto"/>
                <w:sz w:val="22"/>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cstheme="minorEastAsia"/>
                <w:color w:val="auto"/>
                <w:sz w:val="22"/>
                <w:highlight w:val="none"/>
              </w:rPr>
            </w:pPr>
          </w:p>
        </w:tc>
        <w:tc>
          <w:tcPr>
            <w:tcW w:w="1691" w:type="dxa"/>
            <w:vAlign w:val="center"/>
          </w:tcPr>
          <w:p>
            <w:pPr>
              <w:spacing w:line="400" w:lineRule="atLeast"/>
              <w:jc w:val="center"/>
              <w:rPr>
                <w:rFonts w:ascii="宋体" w:hAnsi="宋体" w:cstheme="minorEastAsia"/>
                <w:color w:val="auto"/>
                <w:sz w:val="22"/>
                <w:highlight w:val="none"/>
              </w:rPr>
            </w:pPr>
          </w:p>
        </w:tc>
        <w:tc>
          <w:tcPr>
            <w:tcW w:w="1902"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7" w:type="dxa"/>
            <w:vAlign w:val="center"/>
          </w:tcPr>
          <w:p>
            <w:pPr>
              <w:spacing w:line="400" w:lineRule="atLeast"/>
              <w:jc w:val="center"/>
              <w:rPr>
                <w:rFonts w:ascii="宋体" w:hAnsi="宋体" w:cstheme="minorEastAsia"/>
                <w:color w:val="auto"/>
                <w:sz w:val="22"/>
                <w:highlight w:val="none"/>
              </w:rPr>
            </w:pPr>
          </w:p>
        </w:tc>
        <w:tc>
          <w:tcPr>
            <w:tcW w:w="1685" w:type="dxa"/>
            <w:vAlign w:val="center"/>
          </w:tcPr>
          <w:p>
            <w:pPr>
              <w:spacing w:line="400" w:lineRule="atLeast"/>
              <w:jc w:val="center"/>
              <w:rPr>
                <w:rFonts w:ascii="宋体" w:hAnsi="宋体" w:cstheme="minorEastAsia"/>
                <w:color w:val="auto"/>
                <w:sz w:val="22"/>
                <w:highlight w:val="none"/>
              </w:rPr>
            </w:pPr>
          </w:p>
        </w:tc>
      </w:tr>
    </w:tbl>
    <w:p>
      <w:pPr>
        <w:ind w:firstLine="240"/>
        <w:rPr>
          <w:rFonts w:ascii="宋体" w:hAnsi="宋体" w:cstheme="minorEastAsia"/>
          <w:color w:val="auto"/>
          <w:sz w:val="24"/>
          <w:highlight w:val="none"/>
        </w:rPr>
      </w:pPr>
    </w:p>
    <w:p>
      <w:pPr>
        <w:adjustRightInd w:val="0"/>
        <w:spacing w:line="30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注：1.本表后附合同等业绩证明资料复印件加盖供应商公章</w:t>
      </w:r>
      <w:r>
        <w:rPr>
          <w:rFonts w:hint="eastAsia" w:ascii="宋体" w:hAnsi="宋体" w:cstheme="minorEastAsia"/>
          <w:b/>
          <w:color w:val="auto"/>
          <w:spacing w:val="11"/>
          <w:sz w:val="24"/>
          <w:highlight w:val="none"/>
        </w:rPr>
        <w:t>（详见业绩评分项）</w:t>
      </w:r>
      <w:r>
        <w:rPr>
          <w:rFonts w:hint="eastAsia" w:ascii="宋体" w:hAnsi="宋体" w:cstheme="minorEastAsia"/>
          <w:color w:val="auto"/>
          <w:spacing w:val="11"/>
          <w:sz w:val="24"/>
          <w:highlight w:val="none"/>
        </w:rPr>
        <w:t>。</w:t>
      </w:r>
    </w:p>
    <w:p>
      <w:pPr>
        <w:adjustRightInd w:val="0"/>
        <w:spacing w:line="30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2.此表仅提供了表格形式，供应商应根据需要准备足够数量的表格来填写。供应商未提供相关业绩证明材料将视为无业绩。</w:t>
      </w:r>
    </w:p>
    <w:p>
      <w:pPr>
        <w:snapToGrid w:val="0"/>
        <w:spacing w:before="50" w:after="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法定代表人或授权代表（签字或盖章）：</w:t>
      </w: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before="156" w:beforeLines="50" w:after="50"/>
        <w:ind w:firstLine="6812" w:firstLineChars="2600"/>
        <w:rPr>
          <w:rFonts w:ascii="宋体" w:hAnsi="宋体" w:cstheme="minorEastAsia"/>
          <w:color w:val="auto"/>
          <w:spacing w:val="11"/>
          <w:sz w:val="24"/>
          <w:highlight w:val="none"/>
        </w:rPr>
      </w:pPr>
    </w:p>
    <w:p>
      <w:pPr>
        <w:snapToGrid w:val="0"/>
        <w:spacing w:before="156" w:beforeLines="50" w:after="50"/>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spacing w:after="156" w:afterLines="50" w:line="360" w:lineRule="auto"/>
        <w:jc w:val="center"/>
        <w:rPr>
          <w:rFonts w:ascii="宋体" w:hAnsi="宋体" w:cstheme="minorEastAsia"/>
          <w:color w:val="auto"/>
          <w:spacing w:val="11"/>
          <w:sz w:val="24"/>
          <w:highlight w:val="none"/>
        </w:rPr>
      </w:pPr>
    </w:p>
    <w:p>
      <w:pPr>
        <w:pStyle w:val="49"/>
        <w:rPr>
          <w:color w:val="auto"/>
          <w:highlight w:val="none"/>
        </w:rPr>
      </w:pPr>
    </w:p>
    <w:p>
      <w:pPr>
        <w:rPr>
          <w:color w:val="auto"/>
          <w:highlight w:val="none"/>
        </w:rPr>
      </w:pPr>
    </w:p>
    <w:p>
      <w:pPr>
        <w:rPr>
          <w:rFonts w:ascii="宋体" w:hAnsi="宋体" w:cstheme="minorEastAsia"/>
          <w:b/>
          <w:bCs/>
          <w:color w:val="auto"/>
          <w:highlight w:val="none"/>
        </w:rPr>
      </w:pPr>
    </w:p>
    <w:p>
      <w:pPr>
        <w:spacing w:line="360" w:lineRule="auto"/>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en-US" w:eastAsia="zh-CN"/>
        </w:rPr>
        <w:t>8</w:t>
      </w:r>
      <w:r>
        <w:rPr>
          <w:rFonts w:hint="eastAsia" w:ascii="宋体" w:hAnsi="宋体" w:cstheme="minorEastAsia"/>
          <w:b/>
          <w:bCs/>
          <w:color w:val="auto"/>
          <w:sz w:val="24"/>
          <w:highlight w:val="none"/>
          <w:lang w:val="zh-CN"/>
        </w:rPr>
        <w:t>. 拟投入项目组人员一览表</w:t>
      </w:r>
    </w:p>
    <w:p>
      <w:pPr>
        <w:spacing w:line="400" w:lineRule="exact"/>
        <w:jc w:val="center"/>
        <w:rPr>
          <w:rFonts w:ascii="宋体" w:hAnsi="宋体" w:cstheme="minorEastAsia"/>
          <w:color w:val="auto"/>
          <w:spacing w:val="11"/>
          <w:sz w:val="24"/>
          <w:highlight w:val="none"/>
        </w:rPr>
      </w:pPr>
    </w:p>
    <w:tbl>
      <w:tblPr>
        <w:tblStyle w:val="53"/>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8"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拟任岗位</w:t>
            </w:r>
          </w:p>
        </w:tc>
        <w:tc>
          <w:tcPr>
            <w:tcW w:w="990"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姓名</w:t>
            </w:r>
          </w:p>
        </w:tc>
        <w:tc>
          <w:tcPr>
            <w:tcW w:w="830"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性别</w:t>
            </w:r>
          </w:p>
        </w:tc>
        <w:tc>
          <w:tcPr>
            <w:tcW w:w="1334"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专业学历</w:t>
            </w:r>
          </w:p>
        </w:tc>
        <w:tc>
          <w:tcPr>
            <w:tcW w:w="1313"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专业年限</w:t>
            </w:r>
          </w:p>
        </w:tc>
        <w:tc>
          <w:tcPr>
            <w:tcW w:w="1297"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证书</w:t>
            </w:r>
          </w:p>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（如有）</w:t>
            </w:r>
          </w:p>
        </w:tc>
        <w:tc>
          <w:tcPr>
            <w:tcW w:w="1150" w:type="dxa"/>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cstheme="minorEastAsia"/>
                <w:color w:val="auto"/>
                <w:spacing w:val="11"/>
                <w:sz w:val="24"/>
                <w:highlight w:val="none"/>
              </w:rPr>
            </w:pPr>
          </w:p>
        </w:tc>
        <w:tc>
          <w:tcPr>
            <w:tcW w:w="990" w:type="dxa"/>
            <w:vAlign w:val="center"/>
          </w:tcPr>
          <w:p>
            <w:pPr>
              <w:spacing w:line="400" w:lineRule="exact"/>
              <w:jc w:val="center"/>
              <w:rPr>
                <w:rFonts w:ascii="宋体" w:hAnsi="宋体" w:cstheme="minorEastAsia"/>
                <w:color w:val="auto"/>
                <w:spacing w:val="11"/>
                <w:sz w:val="24"/>
                <w:highlight w:val="none"/>
              </w:rPr>
            </w:pPr>
          </w:p>
        </w:tc>
        <w:tc>
          <w:tcPr>
            <w:tcW w:w="830" w:type="dxa"/>
            <w:vAlign w:val="center"/>
          </w:tcPr>
          <w:p>
            <w:pPr>
              <w:spacing w:line="400" w:lineRule="exact"/>
              <w:jc w:val="center"/>
              <w:rPr>
                <w:rFonts w:ascii="宋体" w:hAnsi="宋体" w:cstheme="minorEastAsia"/>
                <w:color w:val="auto"/>
                <w:spacing w:val="11"/>
                <w:sz w:val="24"/>
                <w:highlight w:val="none"/>
              </w:rPr>
            </w:pPr>
          </w:p>
        </w:tc>
        <w:tc>
          <w:tcPr>
            <w:tcW w:w="1334" w:type="dxa"/>
            <w:vAlign w:val="center"/>
          </w:tcPr>
          <w:p>
            <w:pPr>
              <w:spacing w:line="400" w:lineRule="exact"/>
              <w:jc w:val="center"/>
              <w:rPr>
                <w:rFonts w:ascii="宋体" w:hAnsi="宋体" w:cstheme="minorEastAsia"/>
                <w:color w:val="auto"/>
                <w:spacing w:val="11"/>
                <w:sz w:val="24"/>
                <w:highlight w:val="none"/>
              </w:rPr>
            </w:pPr>
          </w:p>
        </w:tc>
        <w:tc>
          <w:tcPr>
            <w:tcW w:w="1313" w:type="dxa"/>
            <w:vAlign w:val="center"/>
          </w:tcPr>
          <w:p>
            <w:pPr>
              <w:spacing w:line="400" w:lineRule="exact"/>
              <w:jc w:val="center"/>
              <w:rPr>
                <w:rFonts w:ascii="宋体" w:hAnsi="宋体" w:cstheme="minorEastAsia"/>
                <w:color w:val="auto"/>
                <w:spacing w:val="11"/>
                <w:sz w:val="24"/>
                <w:highlight w:val="none"/>
              </w:rPr>
            </w:pPr>
          </w:p>
        </w:tc>
        <w:tc>
          <w:tcPr>
            <w:tcW w:w="1297" w:type="dxa"/>
            <w:vAlign w:val="center"/>
          </w:tcPr>
          <w:p>
            <w:pPr>
              <w:spacing w:line="400" w:lineRule="exact"/>
              <w:jc w:val="center"/>
              <w:rPr>
                <w:rFonts w:ascii="宋体" w:hAnsi="宋体" w:cstheme="minorEastAsia"/>
                <w:color w:val="auto"/>
                <w:spacing w:val="11"/>
                <w:sz w:val="24"/>
                <w:highlight w:val="none"/>
              </w:rPr>
            </w:pPr>
          </w:p>
        </w:tc>
        <w:tc>
          <w:tcPr>
            <w:tcW w:w="1150" w:type="dxa"/>
            <w:vAlign w:val="center"/>
          </w:tcPr>
          <w:p>
            <w:pPr>
              <w:spacing w:line="400" w:lineRule="exact"/>
              <w:jc w:val="center"/>
              <w:rPr>
                <w:rFonts w:ascii="宋体" w:hAnsi="宋体" w:cstheme="minorEastAsia"/>
                <w:color w:val="auto"/>
                <w:spacing w:val="11"/>
                <w:sz w:val="24"/>
                <w:highlight w:val="none"/>
              </w:rPr>
            </w:pPr>
          </w:p>
        </w:tc>
      </w:tr>
    </w:tbl>
    <w:p>
      <w:pPr>
        <w:spacing w:line="400" w:lineRule="exact"/>
        <w:ind w:left="86" w:leftChars="41"/>
        <w:jc w:val="left"/>
        <w:rPr>
          <w:rFonts w:ascii="宋体" w:hAnsi="宋体" w:cstheme="minorEastAsia"/>
          <w:bCs/>
          <w:color w:val="auto"/>
          <w:spacing w:val="11"/>
          <w:sz w:val="24"/>
          <w:highlight w:val="none"/>
        </w:rPr>
      </w:pPr>
    </w:p>
    <w:p>
      <w:pPr>
        <w:spacing w:line="400" w:lineRule="exact"/>
        <w:ind w:left="86" w:leftChars="41"/>
        <w:jc w:val="left"/>
        <w:rPr>
          <w:rFonts w:ascii="宋体" w:hAnsi="宋体" w:cstheme="minorEastAsia"/>
          <w:bCs/>
          <w:color w:val="auto"/>
          <w:spacing w:val="11"/>
          <w:sz w:val="24"/>
          <w:highlight w:val="none"/>
        </w:rPr>
      </w:pPr>
      <w:r>
        <w:rPr>
          <w:rFonts w:hint="eastAsia" w:ascii="宋体" w:hAnsi="宋体" w:cstheme="minorEastAsia"/>
          <w:color w:val="auto"/>
          <w:spacing w:val="11"/>
          <w:sz w:val="24"/>
          <w:highlight w:val="none"/>
        </w:rPr>
        <w:t>注：</w:t>
      </w:r>
      <w:r>
        <w:rPr>
          <w:rFonts w:hint="eastAsia" w:ascii="宋体" w:hAnsi="宋体" w:cstheme="minorEastAsia"/>
          <w:bCs/>
          <w:color w:val="auto"/>
          <w:spacing w:val="11"/>
          <w:sz w:val="24"/>
          <w:highlight w:val="none"/>
        </w:rPr>
        <w:t>供应商根据竞争性磋商文件要求及自行拟定的方案自行配备相关工作人员。提供相关证书和社保缴纳证明复印件。</w:t>
      </w:r>
    </w:p>
    <w:p>
      <w:pPr>
        <w:spacing w:line="400" w:lineRule="exact"/>
        <w:ind w:firstLine="420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法定代表人或授权代表（签字或盖章）：</w:t>
      </w: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before="156" w:beforeLines="50" w:after="50"/>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rPr>
          <w:rFonts w:ascii="宋体" w:hAnsi="宋体" w:cstheme="minorEastAsia"/>
          <w:b/>
          <w:bCs/>
          <w:color w:val="auto"/>
          <w:highlight w:val="none"/>
        </w:rPr>
      </w:pPr>
      <w:r>
        <w:rPr>
          <w:rFonts w:hint="eastAsia" w:ascii="宋体" w:hAnsi="宋体" w:cstheme="minorEastAsia"/>
          <w:b/>
          <w:bCs/>
          <w:color w:val="auto"/>
          <w:highlight w:val="none"/>
        </w:rPr>
        <w:br w:type="page"/>
      </w:r>
    </w:p>
    <w:p>
      <w:pPr>
        <w:spacing w:line="360" w:lineRule="auto"/>
        <w:ind w:firstLine="482" w:firstLineChars="200"/>
        <w:jc w:val="center"/>
        <w:rPr>
          <w:rFonts w:ascii="宋体" w:hAnsi="宋体" w:cstheme="minorEastAsia"/>
          <w:b/>
          <w:bCs/>
          <w:color w:val="auto"/>
          <w:sz w:val="24"/>
          <w:highlight w:val="none"/>
          <w:lang w:val="zh-CN"/>
        </w:rPr>
      </w:pPr>
      <w:r>
        <w:rPr>
          <w:rFonts w:hint="eastAsia" w:ascii="宋体" w:hAnsi="宋体" w:cstheme="minorEastAsia"/>
          <w:b/>
          <w:bCs/>
          <w:color w:val="auto"/>
          <w:sz w:val="24"/>
          <w:highlight w:val="none"/>
          <w:lang w:val="en-US" w:eastAsia="zh-CN"/>
        </w:rPr>
        <w:t>9</w:t>
      </w:r>
      <w:r>
        <w:rPr>
          <w:rFonts w:hint="eastAsia" w:ascii="宋体" w:hAnsi="宋体" w:cstheme="minorEastAsia"/>
          <w:b/>
          <w:bCs/>
          <w:color w:val="auto"/>
          <w:sz w:val="24"/>
          <w:highlight w:val="none"/>
          <w:lang w:val="zh-CN"/>
        </w:rPr>
        <w:t>.拟投入的主要设备表</w:t>
      </w:r>
    </w:p>
    <w:p>
      <w:pPr>
        <w:spacing w:line="400" w:lineRule="exact"/>
        <w:ind w:left="1048" w:hanging="1048" w:hangingChars="400"/>
        <w:jc w:val="center"/>
        <w:rPr>
          <w:rFonts w:ascii="宋体" w:hAnsi="宋体" w:cstheme="minorEastAsia"/>
          <w:bCs/>
          <w:color w:val="auto"/>
          <w:spacing w:val="11"/>
          <w:sz w:val="24"/>
          <w:highlight w:val="none"/>
        </w:rPr>
      </w:pPr>
    </w:p>
    <w:tbl>
      <w:tblPr>
        <w:tblStyle w:val="53"/>
        <w:tblW w:w="8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948"/>
        <w:gridCol w:w="1913"/>
        <w:gridCol w:w="1275"/>
        <w:gridCol w:w="1125"/>
        <w:gridCol w:w="1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序号</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设备名称</w:t>
            </w:r>
          </w:p>
        </w:tc>
        <w:tc>
          <w:tcPr>
            <w:tcW w:w="19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规格型号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数量</w:t>
            </w:r>
          </w:p>
        </w:tc>
        <w:tc>
          <w:tcPr>
            <w:tcW w:w="1125" w:type="dxa"/>
            <w:tcBorders>
              <w:top w:val="single" w:color="auto" w:sz="4" w:space="0"/>
              <w:left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bCs/>
                <w:color w:val="auto"/>
                <w:spacing w:val="11"/>
                <w:sz w:val="24"/>
                <w:highlight w:val="none"/>
              </w:rPr>
              <w:t>品牌</w:t>
            </w:r>
          </w:p>
        </w:tc>
        <w:tc>
          <w:tcPr>
            <w:tcW w:w="1564" w:type="dxa"/>
            <w:tcBorders>
              <w:top w:val="single" w:color="auto" w:sz="4" w:space="0"/>
              <w:left w:val="single" w:color="auto" w:sz="4" w:space="0"/>
              <w:right w:val="single" w:color="auto" w:sz="4" w:space="0"/>
            </w:tcBorders>
            <w:vAlign w:val="center"/>
          </w:tcPr>
          <w:p>
            <w:pPr>
              <w:spacing w:line="400" w:lineRule="exact"/>
              <w:jc w:val="center"/>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p>
            <w:pPr>
              <w:spacing w:line="400" w:lineRule="exact"/>
              <w:rPr>
                <w:rFonts w:ascii="宋体" w:hAnsi="宋体" w:cs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heme="minorEastAsia"/>
                <w:color w:val="auto"/>
                <w:spacing w:val="11"/>
                <w:sz w:val="24"/>
                <w:highlight w:val="none"/>
              </w:rPr>
            </w:pPr>
          </w:p>
        </w:tc>
      </w:tr>
    </w:tbl>
    <w:p>
      <w:pPr>
        <w:spacing w:line="400" w:lineRule="exact"/>
        <w:ind w:left="86" w:leftChars="41"/>
        <w:jc w:val="left"/>
        <w:rPr>
          <w:rFonts w:ascii="宋体" w:hAnsi="宋体" w:cstheme="minorEastAsia"/>
          <w:bCs/>
          <w:color w:val="auto"/>
          <w:spacing w:val="11"/>
          <w:sz w:val="24"/>
          <w:highlight w:val="none"/>
        </w:rPr>
      </w:pPr>
    </w:p>
    <w:p>
      <w:pPr>
        <w:snapToGrid w:val="0"/>
        <w:spacing w:before="156" w:beforeLines="50"/>
        <w:rPr>
          <w:rFonts w:ascii="宋体" w:hAnsi="宋体" w:cstheme="minorEastAsia"/>
          <w:color w:val="auto"/>
          <w:spacing w:val="11"/>
          <w:sz w:val="24"/>
          <w:highlight w:val="none"/>
        </w:rPr>
      </w:pPr>
    </w:p>
    <w:p>
      <w:pPr>
        <w:pStyle w:val="49"/>
        <w:rPr>
          <w:color w:val="auto"/>
          <w:highlight w:val="none"/>
        </w:rPr>
      </w:pPr>
    </w:p>
    <w:p>
      <w:pPr>
        <w:rPr>
          <w:color w:val="auto"/>
          <w:highlight w:val="none"/>
        </w:rPr>
      </w:pPr>
    </w:p>
    <w:p>
      <w:pPr>
        <w:snapToGrid w:val="0"/>
        <w:spacing w:before="156" w:beforeLines="50"/>
        <w:rPr>
          <w:rFonts w:ascii="宋体" w:hAnsi="宋体" w:cstheme="minorEastAsia"/>
          <w:color w:val="auto"/>
          <w:spacing w:val="11"/>
          <w:sz w:val="24"/>
          <w:highlight w:val="none"/>
          <w:u w:val="single"/>
        </w:rPr>
      </w:pPr>
      <w:r>
        <w:rPr>
          <w:rFonts w:hint="eastAsia" w:ascii="宋体" w:hAnsi="宋体" w:cstheme="minorEastAsia"/>
          <w:color w:val="auto"/>
          <w:spacing w:val="11"/>
          <w:sz w:val="24"/>
          <w:highlight w:val="none"/>
        </w:rPr>
        <w:t>法定代表人或授权代表（签字或盖章）：</w:t>
      </w: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p>
    <w:p>
      <w:pPr>
        <w:snapToGrid w:val="0"/>
        <w:spacing w:before="156" w:beforeLines="5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供应商公章：</w:t>
      </w:r>
    </w:p>
    <w:p>
      <w:pPr>
        <w:snapToGrid w:val="0"/>
        <w:spacing w:before="156" w:beforeLines="50" w:after="50"/>
        <w:ind w:firstLine="6812" w:firstLineChars="2600"/>
        <w:rPr>
          <w:rFonts w:ascii="宋体" w:hAnsi="宋体" w:cstheme="minorEastAsia"/>
          <w:color w:val="auto"/>
          <w:spacing w:val="11"/>
          <w:sz w:val="24"/>
          <w:highlight w:val="none"/>
        </w:rPr>
      </w:pPr>
    </w:p>
    <w:p>
      <w:pPr>
        <w:snapToGrid w:val="0"/>
        <w:spacing w:before="156" w:beforeLines="50" w:after="50"/>
        <w:ind w:firstLine="6812" w:firstLineChars="2600"/>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年    月    日</w:t>
      </w:r>
    </w:p>
    <w:p>
      <w:pPr>
        <w:snapToGrid w:val="0"/>
        <w:spacing w:before="156" w:beforeLines="50" w:after="50"/>
        <w:jc w:val="center"/>
        <w:rPr>
          <w:rFonts w:ascii="宋体" w:hAnsi="宋体" w:cstheme="minorEastAsia"/>
          <w:b/>
          <w:bCs/>
          <w:color w:val="auto"/>
          <w:spacing w:val="11"/>
          <w:sz w:val="24"/>
          <w:highlight w:val="none"/>
        </w:rPr>
      </w:pPr>
    </w:p>
    <w:p>
      <w:pPr>
        <w:snapToGrid w:val="0"/>
        <w:spacing w:before="156" w:beforeLines="50" w:after="50"/>
        <w:jc w:val="center"/>
        <w:rPr>
          <w:rFonts w:ascii="宋体" w:hAnsi="宋体" w:cstheme="minorEastAsia"/>
          <w:b/>
          <w:bCs/>
          <w:color w:val="auto"/>
          <w:spacing w:val="11"/>
          <w:sz w:val="24"/>
          <w:highlight w:val="none"/>
        </w:rPr>
      </w:pPr>
    </w:p>
    <w:p>
      <w:pPr>
        <w:rPr>
          <w:rFonts w:ascii="宋体" w:hAnsi="宋体" w:cstheme="minorEastAsia"/>
          <w:color w:val="auto"/>
          <w:spacing w:val="11"/>
          <w:sz w:val="24"/>
          <w:highlight w:val="none"/>
        </w:rPr>
      </w:pPr>
      <w:bookmarkStart w:id="65" w:name="_Toc428279532"/>
      <w:bookmarkStart w:id="66" w:name="_Toc305965023"/>
      <w:bookmarkStart w:id="67" w:name="_Toc408862418"/>
    </w:p>
    <w:p>
      <w:pPr>
        <w:spacing w:line="300" w:lineRule="auto"/>
        <w:rPr>
          <w:rFonts w:ascii="宋体" w:hAnsi="宋体" w:cstheme="minorEastAsia"/>
          <w:color w:val="auto"/>
          <w:spacing w:val="11"/>
          <w:sz w:val="24"/>
          <w:highlight w:val="none"/>
        </w:rPr>
      </w:pPr>
    </w:p>
    <w:p>
      <w:pPr>
        <w:spacing w:line="360" w:lineRule="auto"/>
        <w:ind w:firstLine="464" w:firstLineChars="200"/>
        <w:jc w:val="center"/>
        <w:rPr>
          <w:rFonts w:ascii="宋体" w:hAnsi="宋体" w:cstheme="minorEastAsia"/>
          <w:bCs/>
          <w:color w:val="auto"/>
          <w:spacing w:val="11"/>
          <w:highlight w:val="none"/>
        </w:rPr>
      </w:pPr>
      <w:r>
        <w:rPr>
          <w:rFonts w:hint="eastAsia" w:ascii="宋体" w:hAnsi="宋体" w:cstheme="minorEastAsia"/>
          <w:color w:val="auto"/>
          <w:spacing w:val="11"/>
          <w:highlight w:val="none"/>
        </w:rPr>
        <w:br w:type="page"/>
      </w:r>
      <w:r>
        <w:rPr>
          <w:rFonts w:hint="eastAsia" w:ascii="宋体" w:hAnsi="宋体" w:cstheme="minorEastAsia"/>
          <w:b/>
          <w:bCs/>
          <w:color w:val="auto"/>
          <w:sz w:val="24"/>
          <w:highlight w:val="none"/>
          <w:lang w:val="en-US" w:eastAsia="zh-CN"/>
        </w:rPr>
        <w:t>10</w:t>
      </w:r>
      <w:r>
        <w:rPr>
          <w:rFonts w:hint="eastAsia" w:ascii="宋体" w:hAnsi="宋体" w:cstheme="minorEastAsia"/>
          <w:b/>
          <w:bCs/>
          <w:color w:val="auto"/>
          <w:sz w:val="24"/>
          <w:highlight w:val="none"/>
          <w:lang w:val="zh-CN"/>
        </w:rPr>
        <w:t>.磋商报价函</w:t>
      </w:r>
    </w:p>
    <w:p>
      <w:pPr>
        <w:spacing w:line="360" w:lineRule="auto"/>
        <w:jc w:val="left"/>
        <w:rPr>
          <w:rFonts w:ascii="宋体" w:hAnsi="宋体" w:cstheme="minorEastAsia"/>
          <w:color w:val="auto"/>
          <w:sz w:val="24"/>
          <w:highlight w:val="none"/>
        </w:rPr>
      </w:pPr>
      <w:r>
        <w:rPr>
          <w:rFonts w:hint="eastAsia" w:ascii="宋体" w:hAnsi="宋体" w:cstheme="minorEastAsia"/>
          <w:color w:val="auto"/>
          <w:sz w:val="24"/>
          <w:highlight w:val="none"/>
        </w:rPr>
        <w:t>致</w:t>
      </w:r>
      <w:r>
        <w:rPr>
          <w:rFonts w:hint="eastAsia" w:ascii="宋体" w:hAnsi="宋体" w:cstheme="minorEastAsia"/>
          <w:color w:val="auto"/>
          <w:sz w:val="24"/>
          <w:highlight w:val="none"/>
          <w:u w:val="single"/>
        </w:rPr>
        <w:t>长兴县李家巷镇人民政府：</w:t>
      </w:r>
    </w:p>
    <w:p>
      <w:pPr>
        <w:spacing w:line="360" w:lineRule="auto"/>
        <w:ind w:firstLine="240" w:firstLineChars="100"/>
        <w:rPr>
          <w:rFonts w:ascii="宋体" w:hAnsi="宋体" w:cstheme="minorEastAsia"/>
          <w:color w:val="auto"/>
          <w:sz w:val="24"/>
          <w:highlight w:val="none"/>
          <w:u w:val="single"/>
        </w:rPr>
      </w:pPr>
      <w:r>
        <w:rPr>
          <w:rFonts w:hint="eastAsia" w:ascii="宋体" w:hAnsi="宋体" w:cstheme="minorEastAsia"/>
          <w:color w:val="auto"/>
          <w:sz w:val="24"/>
          <w:highlight w:val="none"/>
          <w:u w:val="single"/>
          <w:lang w:eastAsia="zh-CN"/>
        </w:rPr>
        <w:t>浙江杭宁工程管理有限公司</w:t>
      </w:r>
      <w:r>
        <w:rPr>
          <w:rFonts w:hint="eastAsia" w:ascii="宋体" w:hAnsi="宋体" w:cstheme="minorEastAsia"/>
          <w:color w:val="auto"/>
          <w:sz w:val="24"/>
          <w:highlight w:val="none"/>
          <w:u w:val="single"/>
        </w:rPr>
        <w:t>：</w:t>
      </w:r>
    </w:p>
    <w:p>
      <w:pPr>
        <w:spacing w:line="360" w:lineRule="auto"/>
        <w:ind w:firstLine="480" w:firstLineChars="200"/>
        <w:jc w:val="left"/>
        <w:rPr>
          <w:rFonts w:ascii="宋体" w:hAnsi="宋体" w:cstheme="minorEastAsia"/>
          <w:color w:val="auto"/>
          <w:sz w:val="24"/>
          <w:highlight w:val="none"/>
        </w:rPr>
      </w:pPr>
      <w:r>
        <w:rPr>
          <w:rFonts w:hint="eastAsia" w:ascii="宋体" w:hAnsi="宋体" w:cstheme="minorEastAsia"/>
          <w:color w:val="auto"/>
          <w:sz w:val="24"/>
          <w:highlight w:val="none"/>
        </w:rPr>
        <w:t>根据贵方为</w:t>
      </w:r>
      <w:r>
        <w:rPr>
          <w:rFonts w:hint="eastAsia" w:ascii="宋体" w:hAnsi="宋体" w:cstheme="minorEastAsia"/>
          <w:color w:val="auto"/>
          <w:sz w:val="24"/>
          <w:highlight w:val="none"/>
          <w:u w:val="single"/>
          <w:lang w:eastAsia="zh-CN"/>
        </w:rPr>
        <w:t>长兴县李家巷镇2024年度污水零星维修项目</w:t>
      </w:r>
      <w:r>
        <w:rPr>
          <w:rFonts w:hint="eastAsia" w:ascii="宋体" w:hAnsi="宋体" w:cstheme="minorEastAsia"/>
          <w:color w:val="auto"/>
          <w:sz w:val="24"/>
          <w:highlight w:val="none"/>
        </w:rPr>
        <w:t>的磋商文件，我方</w:t>
      </w:r>
      <w:r>
        <w:rPr>
          <w:rFonts w:hint="eastAsia" w:ascii="宋体" w:hAnsi="宋体" w:cstheme="minorEastAsia"/>
          <w:color w:val="auto"/>
          <w:sz w:val="24"/>
          <w:highlight w:val="none"/>
          <w:u w:val="single"/>
        </w:rPr>
        <w:t xml:space="preserve">           　　</w:t>
      </w:r>
      <w:r>
        <w:rPr>
          <w:rFonts w:hint="eastAsia" w:ascii="宋体" w:hAnsi="宋体" w:cstheme="minorEastAsia"/>
          <w:color w:val="auto"/>
          <w:sz w:val="24"/>
          <w:highlight w:val="none"/>
        </w:rPr>
        <w:t>（磋商供应商名称）作为磋商供应商正式授权</w:t>
      </w:r>
      <w:r>
        <w:rPr>
          <w:rFonts w:hint="eastAsia" w:ascii="宋体" w:hAnsi="宋体" w:cstheme="minorEastAsia"/>
          <w:color w:val="auto"/>
          <w:sz w:val="24"/>
          <w:highlight w:val="none"/>
          <w:u w:val="single"/>
        </w:rPr>
        <w:t xml:space="preserve">　           </w:t>
      </w:r>
      <w:r>
        <w:rPr>
          <w:rFonts w:hint="eastAsia" w:ascii="宋体" w:hAnsi="宋体" w:cstheme="minorEastAsia"/>
          <w:color w:val="auto"/>
          <w:sz w:val="24"/>
          <w:highlight w:val="none"/>
        </w:rPr>
        <w:t>（授权代表全名，职务）代表我方处理有关本磋商的一切事宜，并提交按“磋商供应商须知”要求编制的磋商响应文件。</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我方己完全明白竞争性磋商文件的所有条款要求，为此，我方着重声明如下：</w:t>
      </w:r>
    </w:p>
    <w:p>
      <w:pPr>
        <w:spacing w:line="360" w:lineRule="auto"/>
        <w:ind w:firstLine="480" w:firstLineChars="200"/>
        <w:rPr>
          <w:rFonts w:ascii="宋体" w:hAnsi="宋体" w:cstheme="minorEastAsia"/>
          <w:color w:val="auto"/>
          <w:sz w:val="24"/>
          <w:highlight w:val="none"/>
          <w:u w:val="single"/>
        </w:rPr>
      </w:pPr>
      <w:r>
        <w:rPr>
          <w:rFonts w:hint="eastAsia" w:ascii="宋体" w:hAnsi="宋体" w:cstheme="minorEastAsia"/>
          <w:color w:val="auto"/>
          <w:sz w:val="24"/>
          <w:highlight w:val="none"/>
        </w:rPr>
        <w:t>（一）我方愿意按照竞争性磋商响应文件中的一切要求提供服务。磋商报价（折扣率）为</w:t>
      </w:r>
      <w:r>
        <w:rPr>
          <w:rFonts w:hint="eastAsia" w:ascii="宋体" w:hAnsi="宋体" w:cstheme="minorEastAsia"/>
          <w:color w:val="auto"/>
          <w:sz w:val="24"/>
          <w:highlight w:val="none"/>
          <w:u w:val="single"/>
        </w:rPr>
        <w:t xml:space="preserve">：      </w:t>
      </w:r>
      <w:r>
        <w:rPr>
          <w:rFonts w:ascii="宋体" w:hAnsi="宋体"/>
          <w:b/>
          <w:color w:val="auto"/>
          <w:sz w:val="24"/>
          <w:highlight w:val="none"/>
        </w:rPr>
        <w:t>%</w:t>
      </w:r>
      <w:r>
        <w:rPr>
          <w:rFonts w:hint="eastAsia" w:ascii="宋体" w:hAnsi="宋体" w:cstheme="minorEastAsia"/>
          <w:color w:val="auto"/>
          <w:sz w:val="24"/>
          <w:highlight w:val="none"/>
        </w:rPr>
        <w:t xml:space="preserve"> 。</w:t>
      </w:r>
      <w:r>
        <w:rPr>
          <w:rFonts w:hint="eastAsia" w:ascii="宋体" w:hAnsi="宋体" w:cstheme="minorEastAsia"/>
          <w:snapToGrid w:val="0"/>
          <w:color w:val="auto"/>
          <w:kern w:val="0"/>
          <w:sz w:val="24"/>
          <w:highlight w:val="none"/>
        </w:rPr>
        <w:t>工期</w:t>
      </w:r>
      <w:r>
        <w:rPr>
          <w:rFonts w:hint="eastAsia" w:ascii="宋体" w:hAnsi="宋体" w:cstheme="minorEastAsia"/>
          <w:snapToGrid w:val="0"/>
          <w:color w:val="auto"/>
          <w:kern w:val="0"/>
          <w:sz w:val="24"/>
          <w:highlight w:val="none"/>
          <w:u w:val="single"/>
        </w:rPr>
        <w:t>满足采购文件要求</w:t>
      </w:r>
      <w:r>
        <w:rPr>
          <w:rFonts w:hint="eastAsia" w:ascii="宋体" w:hAnsi="宋体" w:cstheme="minorEastAsia"/>
          <w:snapToGrid w:val="0"/>
          <w:color w:val="auto"/>
          <w:kern w:val="0"/>
          <w:sz w:val="24"/>
          <w:highlight w:val="none"/>
        </w:rPr>
        <w:t>，质量</w:t>
      </w:r>
      <w:r>
        <w:rPr>
          <w:rFonts w:hint="eastAsia" w:ascii="宋体" w:hAnsi="宋体" w:cstheme="minorEastAsia"/>
          <w:snapToGrid w:val="0"/>
          <w:color w:val="auto"/>
          <w:kern w:val="0"/>
          <w:sz w:val="24"/>
          <w:highlight w:val="none"/>
          <w:u w:val="single"/>
        </w:rPr>
        <w:t>满足规范要求</w:t>
      </w:r>
      <w:r>
        <w:rPr>
          <w:rFonts w:hint="eastAsia" w:ascii="宋体" w:hAnsi="宋体" w:cstheme="minorEastAsia"/>
          <w:snapToGrid w:val="0"/>
          <w:color w:val="auto"/>
          <w:kern w:val="0"/>
          <w:sz w:val="24"/>
          <w:highlight w:val="none"/>
        </w:rPr>
        <w:t>，项目负责人为</w:t>
      </w:r>
      <w:r>
        <w:rPr>
          <w:rFonts w:hint="eastAsia" w:ascii="宋体" w:hAnsi="宋体" w:cstheme="minorEastAsia"/>
          <w:snapToGrid w:val="0"/>
          <w:color w:val="auto"/>
          <w:kern w:val="0"/>
          <w:sz w:val="24"/>
          <w:highlight w:val="none"/>
          <w:u w:val="single"/>
        </w:rPr>
        <w:t xml:space="preserve">：    </w:t>
      </w:r>
      <w:r>
        <w:rPr>
          <w:rFonts w:hint="eastAsia" w:ascii="宋体" w:hAnsi="宋体" w:cstheme="minorEastAsia"/>
          <w:snapToGrid w:val="0"/>
          <w:color w:val="auto"/>
          <w:kern w:val="0"/>
          <w:sz w:val="24"/>
          <w:highlight w:val="none"/>
        </w:rPr>
        <w:t>，身份证号码：</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（二）本磋商响应文件的有效期自磋商截止日起60日历天内有效，如成交，有效期将延至合同终止日为止；</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（三）我方已详细研究了竞争性磋商文件的所有内容包括修改书（如有）和所有已提供的参考资料以及有关附件，我方完全理解并同意放弃在此方面提出含糊意见或误解的一切权力；</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（四）我方同意提供按照贵方可能要求的与磋商有关的一切数据或资料；</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（五）我方理解贵方不一定接受最低报价。</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（六）我方如果成交，将保证履行竞争性磋商文件以及竞争性磋商文件修改书（如有）中的全部责任和义务，按质、按量、按期完成《合同书》中的全部任务。</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（七）所有与本磋商有关的函件请发往下列地址：</w:t>
      </w:r>
    </w:p>
    <w:p>
      <w:pP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地址:                                        电话:</w:t>
      </w:r>
    </w:p>
    <w:p>
      <w:pPr>
        <w:spacing w:line="360" w:lineRule="auto"/>
        <w:ind w:firstLine="435"/>
        <w:rPr>
          <w:rFonts w:ascii="宋体" w:hAnsi="宋体" w:cstheme="minorEastAsia"/>
          <w:color w:val="auto"/>
          <w:sz w:val="24"/>
          <w:highlight w:val="none"/>
          <w:u w:val="single"/>
        </w:rPr>
      </w:pPr>
      <w:r>
        <w:rPr>
          <w:rFonts w:hint="eastAsia" w:ascii="宋体" w:hAnsi="宋体" w:cstheme="minorEastAsia"/>
          <w:color w:val="auto"/>
          <w:sz w:val="24"/>
          <w:highlight w:val="none"/>
        </w:rPr>
        <w:t>传真:                                       电子邮件:</w:t>
      </w:r>
    </w:p>
    <w:p>
      <w:pPr>
        <w:spacing w:line="360" w:lineRule="auto"/>
        <w:rPr>
          <w:rFonts w:ascii="宋体" w:hAnsi="宋体" w:cstheme="minorEastAsia"/>
          <w:color w:val="auto"/>
          <w:sz w:val="24"/>
          <w:highlight w:val="none"/>
        </w:rPr>
      </w:pPr>
      <w:r>
        <w:rPr>
          <w:rFonts w:hint="eastAsia" w:ascii="宋体" w:hAnsi="宋体" w:cstheme="minorEastAsia"/>
          <w:color w:val="auto"/>
          <w:sz w:val="24"/>
          <w:highlight w:val="none"/>
        </w:rPr>
        <w:t xml:space="preserve">    开户银行：                                 银行账号：</w:t>
      </w:r>
    </w:p>
    <w:p>
      <w:pPr>
        <w:spacing w:line="360" w:lineRule="auto"/>
        <w:ind w:firstLine="3240" w:firstLineChars="1350"/>
        <w:rPr>
          <w:rFonts w:ascii="宋体" w:hAnsi="宋体" w:cstheme="minorEastAsia"/>
          <w:color w:val="auto"/>
          <w:sz w:val="24"/>
          <w:highlight w:val="none"/>
        </w:rPr>
      </w:pPr>
    </w:p>
    <w:p>
      <w:pPr>
        <w:spacing w:line="360" w:lineRule="auto"/>
        <w:ind w:firstLine="3240" w:firstLineChars="1350"/>
        <w:rPr>
          <w:rFonts w:ascii="宋体" w:hAnsi="宋体" w:cstheme="minorEastAsia"/>
          <w:color w:val="auto"/>
          <w:sz w:val="24"/>
          <w:highlight w:val="none"/>
          <w:u w:val="single"/>
        </w:rPr>
      </w:pPr>
      <w:r>
        <w:rPr>
          <w:rFonts w:hint="eastAsia" w:ascii="宋体" w:hAnsi="宋体" w:cstheme="minorEastAsia"/>
          <w:color w:val="auto"/>
          <w:sz w:val="24"/>
          <w:highlight w:val="none"/>
        </w:rPr>
        <w:t>供应商名称（盖章）：</w:t>
      </w:r>
    </w:p>
    <w:p>
      <w:pPr>
        <w:spacing w:line="360" w:lineRule="auto"/>
        <w:ind w:firstLine="3240" w:firstLineChars="1350"/>
        <w:rPr>
          <w:rFonts w:ascii="宋体" w:hAnsi="宋体" w:cstheme="minorEastAsia"/>
          <w:color w:val="auto"/>
          <w:sz w:val="24"/>
          <w:highlight w:val="none"/>
        </w:rPr>
      </w:pPr>
      <w:r>
        <w:rPr>
          <w:rFonts w:hint="eastAsia" w:ascii="宋体" w:hAnsi="宋体" w:cstheme="minorEastAsia"/>
          <w:color w:val="auto"/>
          <w:sz w:val="24"/>
          <w:highlight w:val="none"/>
        </w:rPr>
        <w:t>法定代表人或委托代理人（签字或盖章）：</w:t>
      </w:r>
    </w:p>
    <w:p>
      <w:pPr>
        <w:spacing w:line="360" w:lineRule="auto"/>
        <w:ind w:firstLine="3240" w:firstLineChars="1350"/>
        <w:rPr>
          <w:rFonts w:ascii="宋体" w:hAnsi="宋体" w:cstheme="minorEastAsia"/>
          <w:color w:val="auto"/>
          <w:sz w:val="24"/>
          <w:highlight w:val="none"/>
          <w:u w:val="single"/>
        </w:rPr>
      </w:pPr>
      <w:r>
        <w:rPr>
          <w:rFonts w:hint="eastAsia" w:ascii="宋体" w:hAnsi="宋体" w:cstheme="minorEastAsia"/>
          <w:color w:val="auto"/>
          <w:sz w:val="24"/>
          <w:highlight w:val="none"/>
        </w:rPr>
        <w:t>日      期：</w:t>
      </w:r>
    </w:p>
    <w:p>
      <w:pPr>
        <w:pStyle w:val="49"/>
        <w:outlineLvl w:val="9"/>
        <w:rPr>
          <w:rFonts w:ascii="宋体" w:hAnsi="宋体" w:cstheme="minorEastAsia"/>
          <w:color w:val="auto"/>
          <w:highlight w:val="none"/>
        </w:rPr>
      </w:pPr>
      <w:r>
        <w:rPr>
          <w:rFonts w:hint="eastAsia" w:ascii="宋体" w:hAnsi="宋体" w:cstheme="minorEastAsia"/>
          <w:color w:val="auto"/>
          <w:highlight w:val="none"/>
        </w:rPr>
        <w:br w:type="page"/>
      </w:r>
    </w:p>
    <w:p>
      <w:pPr>
        <w:spacing w:line="360" w:lineRule="auto"/>
        <w:jc w:val="center"/>
        <w:rPr>
          <w:rFonts w:ascii="宋体" w:hAnsi="宋体" w:cstheme="minorEastAsia"/>
          <w:b/>
          <w:bCs/>
          <w:color w:val="auto"/>
          <w:sz w:val="28"/>
          <w:szCs w:val="28"/>
          <w:highlight w:val="none"/>
          <w:lang w:val="zh-CN"/>
        </w:rPr>
      </w:pPr>
      <w:r>
        <w:rPr>
          <w:rFonts w:hint="eastAsia" w:ascii="宋体" w:hAnsi="宋体" w:cstheme="minorEastAsia"/>
          <w:b/>
          <w:bCs/>
          <w:color w:val="auto"/>
          <w:sz w:val="28"/>
          <w:szCs w:val="28"/>
          <w:highlight w:val="none"/>
          <w:lang w:val="zh-CN"/>
        </w:rPr>
        <w:t>1</w:t>
      </w:r>
      <w:r>
        <w:rPr>
          <w:rFonts w:hint="eastAsia" w:ascii="宋体" w:hAnsi="宋体" w:cstheme="minorEastAsia"/>
          <w:b/>
          <w:bCs/>
          <w:color w:val="auto"/>
          <w:sz w:val="28"/>
          <w:szCs w:val="28"/>
          <w:highlight w:val="none"/>
        </w:rPr>
        <w:t>2</w:t>
      </w:r>
      <w:r>
        <w:rPr>
          <w:rFonts w:ascii="宋体" w:hAnsi="宋体" w:cstheme="minorEastAsia"/>
          <w:b/>
          <w:bCs/>
          <w:color w:val="auto"/>
          <w:sz w:val="28"/>
          <w:szCs w:val="28"/>
          <w:highlight w:val="none"/>
          <w:lang w:val="zh-CN"/>
        </w:rPr>
        <w:t>.</w:t>
      </w:r>
      <w:bookmarkEnd w:id="65"/>
      <w:bookmarkEnd w:id="66"/>
      <w:bookmarkEnd w:id="67"/>
      <w:r>
        <w:rPr>
          <w:rFonts w:hint="eastAsia" w:ascii="宋体" w:hAnsi="宋体" w:cstheme="minorEastAsia"/>
          <w:b/>
          <w:bCs/>
          <w:color w:val="auto"/>
          <w:sz w:val="28"/>
          <w:szCs w:val="28"/>
          <w:highlight w:val="none"/>
          <w:lang w:val="zh-CN"/>
        </w:rPr>
        <w:t xml:space="preserve"> 磋商报价一览表（首次报价）</w:t>
      </w:r>
    </w:p>
    <w:tbl>
      <w:tblPr>
        <w:tblStyle w:val="53"/>
        <w:tblW w:w="9400" w:type="dxa"/>
        <w:tblInd w:w="0" w:type="dxa"/>
        <w:tblLayout w:type="fixed"/>
        <w:tblCellMar>
          <w:top w:w="0" w:type="dxa"/>
          <w:left w:w="108" w:type="dxa"/>
          <w:bottom w:w="0" w:type="dxa"/>
          <w:right w:w="108" w:type="dxa"/>
        </w:tblCellMar>
      </w:tblPr>
      <w:tblGrid>
        <w:gridCol w:w="820"/>
        <w:gridCol w:w="2314"/>
        <w:gridCol w:w="1703"/>
        <w:gridCol w:w="1252"/>
        <w:gridCol w:w="1754"/>
        <w:gridCol w:w="1557"/>
      </w:tblGrid>
      <w:tr>
        <w:tblPrEx>
          <w:tblCellMar>
            <w:top w:w="0" w:type="dxa"/>
            <w:left w:w="108" w:type="dxa"/>
            <w:bottom w:w="0" w:type="dxa"/>
            <w:right w:w="108" w:type="dxa"/>
          </w:tblCellMar>
        </w:tblPrEx>
        <w:trPr>
          <w:trHeight w:val="666"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序号</w:t>
            </w:r>
          </w:p>
        </w:tc>
        <w:tc>
          <w:tcPr>
            <w:tcW w:w="2314"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项目名称</w:t>
            </w:r>
          </w:p>
        </w:tc>
        <w:tc>
          <w:tcPr>
            <w:tcW w:w="1703"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单位</w:t>
            </w:r>
          </w:p>
        </w:tc>
        <w:tc>
          <w:tcPr>
            <w:tcW w:w="1252"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数量</w:t>
            </w:r>
          </w:p>
        </w:tc>
        <w:tc>
          <w:tcPr>
            <w:tcW w:w="1754"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磋商报价折扣率（%）</w:t>
            </w:r>
          </w:p>
        </w:tc>
        <w:tc>
          <w:tcPr>
            <w:tcW w:w="1557" w:type="dxa"/>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备注</w:t>
            </w:r>
          </w:p>
        </w:tc>
      </w:tr>
      <w:tr>
        <w:tblPrEx>
          <w:tblCellMar>
            <w:top w:w="0" w:type="dxa"/>
            <w:left w:w="108" w:type="dxa"/>
            <w:bottom w:w="0" w:type="dxa"/>
            <w:right w:w="108" w:type="dxa"/>
          </w:tblCellMar>
        </w:tblPrEx>
        <w:trPr>
          <w:cantSplit/>
          <w:trHeight w:val="1400" w:hRule="atLeast"/>
        </w:trPr>
        <w:tc>
          <w:tcPr>
            <w:tcW w:w="820" w:type="dxa"/>
            <w:tcBorders>
              <w:left w:val="single" w:color="000000" w:sz="4" w:space="0"/>
              <w:bottom w:val="single" w:color="auto" w:sz="4" w:space="0"/>
              <w:right w:val="single" w:color="000000" w:sz="4" w:space="0"/>
            </w:tcBorders>
            <w:vAlign w:val="center"/>
          </w:tcPr>
          <w:p>
            <w:pPr>
              <w:widowControl/>
              <w:spacing w:line="380" w:lineRule="exact"/>
              <w:ind w:left="60" w:right="60"/>
              <w:jc w:val="center"/>
              <w:rPr>
                <w:rFonts w:ascii="宋体" w:hAnsi="宋体"/>
                <w:color w:val="auto"/>
                <w:kern w:val="0"/>
                <w:sz w:val="24"/>
                <w:highlight w:val="none"/>
              </w:rPr>
            </w:pPr>
            <w:r>
              <w:rPr>
                <w:rFonts w:hint="eastAsia" w:ascii="宋体" w:hAnsi="宋体"/>
                <w:color w:val="auto"/>
                <w:kern w:val="0"/>
                <w:sz w:val="24"/>
                <w:highlight w:val="none"/>
              </w:rPr>
              <w:t>1</w:t>
            </w:r>
          </w:p>
        </w:tc>
        <w:tc>
          <w:tcPr>
            <w:tcW w:w="2314" w:type="dxa"/>
            <w:tcBorders>
              <w:bottom w:val="single" w:color="auto" w:sz="4" w:space="0"/>
              <w:right w:val="single" w:color="000000" w:sz="4" w:space="0"/>
            </w:tcBorders>
            <w:vAlign w:val="center"/>
          </w:tcPr>
          <w:p>
            <w:pPr>
              <w:spacing w:line="38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长兴县李家巷镇2024年度污水零星维修项目</w:t>
            </w:r>
          </w:p>
        </w:tc>
        <w:tc>
          <w:tcPr>
            <w:tcW w:w="1703" w:type="dxa"/>
            <w:tcBorders>
              <w:bottom w:val="single" w:color="auto" w:sz="4" w:space="0"/>
              <w:right w:val="single" w:color="000000" w:sz="4" w:space="0"/>
            </w:tcBorders>
            <w:vAlign w:val="center"/>
          </w:tcPr>
          <w:p>
            <w:pPr>
              <w:tabs>
                <w:tab w:val="left" w:pos="720"/>
              </w:tabs>
              <w:spacing w:line="380" w:lineRule="exact"/>
              <w:ind w:left="67" w:right="67"/>
              <w:jc w:val="center"/>
              <w:rPr>
                <w:rFonts w:ascii="宋体" w:hAnsi="宋体"/>
                <w:color w:val="auto"/>
                <w:kern w:val="0"/>
                <w:sz w:val="24"/>
                <w:highlight w:val="none"/>
              </w:rPr>
            </w:pPr>
            <w:r>
              <w:rPr>
                <w:rFonts w:hint="eastAsia" w:ascii="宋体" w:hAnsi="宋体"/>
                <w:color w:val="auto"/>
                <w:kern w:val="0"/>
                <w:sz w:val="24"/>
                <w:highlight w:val="none"/>
              </w:rPr>
              <w:t>项</w:t>
            </w:r>
          </w:p>
        </w:tc>
        <w:tc>
          <w:tcPr>
            <w:tcW w:w="1252" w:type="dxa"/>
            <w:tcBorders>
              <w:bottom w:val="single" w:color="auto" w:sz="4" w:space="0"/>
              <w:right w:val="single" w:color="000000" w:sz="4" w:space="0"/>
            </w:tcBorders>
            <w:vAlign w:val="center"/>
          </w:tcPr>
          <w:p>
            <w:pPr>
              <w:spacing w:line="380" w:lineRule="exact"/>
              <w:ind w:right="67"/>
              <w:jc w:val="center"/>
              <w:rPr>
                <w:rFonts w:ascii="宋体" w:hAnsi="宋体"/>
                <w:color w:val="auto"/>
                <w:kern w:val="0"/>
                <w:sz w:val="24"/>
                <w:highlight w:val="none"/>
              </w:rPr>
            </w:pPr>
            <w:r>
              <w:rPr>
                <w:rFonts w:hint="eastAsia" w:ascii="宋体" w:hAnsi="宋体"/>
                <w:color w:val="auto"/>
                <w:kern w:val="0"/>
                <w:sz w:val="24"/>
                <w:highlight w:val="none"/>
              </w:rPr>
              <w:t>1</w:t>
            </w:r>
          </w:p>
        </w:tc>
        <w:tc>
          <w:tcPr>
            <w:tcW w:w="1754" w:type="dxa"/>
            <w:tcBorders>
              <w:bottom w:val="single" w:color="auto" w:sz="4" w:space="0"/>
              <w:right w:val="single" w:color="000000" w:sz="4" w:space="0"/>
            </w:tcBorders>
            <w:vAlign w:val="center"/>
          </w:tcPr>
          <w:p>
            <w:pPr>
              <w:tabs>
                <w:tab w:val="left" w:pos="720"/>
              </w:tabs>
              <w:spacing w:line="380" w:lineRule="exact"/>
              <w:ind w:right="67"/>
              <w:jc w:val="center"/>
              <w:rPr>
                <w:rFonts w:ascii="宋体" w:hAnsi="宋体"/>
                <w:color w:val="auto"/>
                <w:kern w:val="0"/>
                <w:sz w:val="24"/>
                <w:highlight w:val="none"/>
              </w:rPr>
            </w:pPr>
          </w:p>
        </w:tc>
        <w:tc>
          <w:tcPr>
            <w:tcW w:w="1557" w:type="dxa"/>
            <w:tcBorders>
              <w:bottom w:val="single" w:color="auto" w:sz="4" w:space="0"/>
              <w:right w:val="single" w:color="000000" w:sz="4" w:space="0"/>
            </w:tcBorders>
            <w:vAlign w:val="center"/>
          </w:tcPr>
          <w:p>
            <w:pPr>
              <w:tabs>
                <w:tab w:val="left" w:pos="720"/>
              </w:tabs>
              <w:spacing w:line="380" w:lineRule="exact"/>
              <w:ind w:right="67"/>
              <w:jc w:val="center"/>
              <w:rPr>
                <w:rFonts w:ascii="宋体" w:hAnsi="宋体"/>
                <w:color w:val="auto"/>
                <w:kern w:val="0"/>
                <w:sz w:val="24"/>
                <w:highlight w:val="none"/>
              </w:rPr>
            </w:pPr>
          </w:p>
        </w:tc>
      </w:tr>
    </w:tbl>
    <w:p>
      <w:pPr>
        <w:spacing w:line="400" w:lineRule="exact"/>
        <w:rPr>
          <w:rFonts w:ascii="宋体" w:hAnsi="宋体"/>
          <w:color w:val="auto"/>
          <w:kern w:val="0"/>
          <w:sz w:val="24"/>
          <w:highlight w:val="none"/>
        </w:rPr>
      </w:pPr>
    </w:p>
    <w:p>
      <w:pPr>
        <w:snapToGrid w:val="0"/>
        <w:spacing w:line="400" w:lineRule="exact"/>
        <w:rPr>
          <w:rFonts w:ascii="宋体" w:hAnsi="宋体"/>
          <w:color w:val="auto"/>
          <w:kern w:val="0"/>
          <w:sz w:val="24"/>
          <w:highlight w:val="none"/>
        </w:rPr>
      </w:pPr>
      <w:r>
        <w:rPr>
          <w:rFonts w:hint="eastAsia" w:ascii="宋体" w:hAnsi="宋体"/>
          <w:color w:val="auto"/>
          <w:kern w:val="0"/>
          <w:sz w:val="24"/>
          <w:highlight w:val="none"/>
        </w:rPr>
        <w:t>注: ▲1.报价一经涂改，应在涂改处加盖单位公章或由法定代表人或委托代理人签字或盖章，否则其磋商作无效标处理。</w:t>
      </w:r>
    </w:p>
    <w:p>
      <w:pPr>
        <w:snapToGrid w:val="0"/>
        <w:spacing w:line="400" w:lineRule="exact"/>
        <w:rPr>
          <w:rFonts w:ascii="宋体" w:hAnsi="宋体"/>
          <w:color w:val="auto"/>
          <w:kern w:val="0"/>
          <w:sz w:val="24"/>
          <w:highlight w:val="none"/>
        </w:rPr>
      </w:pPr>
      <w:r>
        <w:rPr>
          <w:rFonts w:hint="eastAsia" w:ascii="宋体" w:hAnsi="宋体"/>
          <w:color w:val="auto"/>
          <w:kern w:val="0"/>
          <w:sz w:val="24"/>
          <w:highlight w:val="none"/>
        </w:rPr>
        <w:t>▲2.不提供此表格的将视为没有实质性响应磋商文件。</w:t>
      </w:r>
    </w:p>
    <w:p>
      <w:pPr>
        <w:snapToGrid w:val="0"/>
        <w:spacing w:line="180" w:lineRule="exact"/>
        <w:rPr>
          <w:rFonts w:ascii="宋体" w:hAnsi="宋体"/>
          <w:color w:val="auto"/>
          <w:kern w:val="0"/>
          <w:sz w:val="24"/>
          <w:highlight w:val="none"/>
        </w:rPr>
      </w:pPr>
    </w:p>
    <w:p>
      <w:pPr>
        <w:pStyle w:val="49"/>
        <w:rPr>
          <w:rFonts w:ascii="宋体" w:hAnsi="宋体"/>
          <w:b w:val="0"/>
          <w:color w:val="auto"/>
          <w:kern w:val="0"/>
          <w:sz w:val="24"/>
          <w:highlight w:val="none"/>
        </w:rPr>
      </w:pPr>
    </w:p>
    <w:p>
      <w:pPr>
        <w:rPr>
          <w:rFonts w:ascii="宋体" w:hAnsi="宋体"/>
          <w:color w:val="auto"/>
          <w:kern w:val="0"/>
          <w:sz w:val="24"/>
          <w:highlight w:val="none"/>
        </w:rPr>
      </w:pPr>
    </w:p>
    <w:p>
      <w:pPr>
        <w:pStyle w:val="49"/>
        <w:rPr>
          <w:rFonts w:ascii="宋体" w:hAnsi="宋体"/>
          <w:b w:val="0"/>
          <w:color w:val="auto"/>
          <w:kern w:val="0"/>
          <w:sz w:val="24"/>
          <w:highlight w:val="none"/>
        </w:rPr>
      </w:pPr>
    </w:p>
    <w:p>
      <w:pPr>
        <w:rPr>
          <w:color w:val="auto"/>
          <w:highlight w:val="none"/>
        </w:rPr>
      </w:pPr>
    </w:p>
    <w:p>
      <w:pPr>
        <w:pStyle w:val="49"/>
        <w:rPr>
          <w:color w:val="auto"/>
          <w:highlight w:val="none"/>
        </w:rPr>
      </w:pPr>
    </w:p>
    <w:p>
      <w:pPr>
        <w:snapToGrid w:val="0"/>
        <w:spacing w:before="156" w:beforeLines="50"/>
        <w:rPr>
          <w:rFonts w:ascii="宋体" w:hAnsi="宋体"/>
          <w:color w:val="auto"/>
          <w:kern w:val="0"/>
          <w:sz w:val="24"/>
          <w:highlight w:val="none"/>
        </w:rPr>
      </w:pPr>
      <w:r>
        <w:rPr>
          <w:rFonts w:hint="eastAsia" w:ascii="宋体" w:hAnsi="宋体"/>
          <w:color w:val="auto"/>
          <w:kern w:val="0"/>
          <w:sz w:val="24"/>
          <w:highlight w:val="none"/>
        </w:rPr>
        <w:t>法定代表人或授权代表（签字或盖章）：</w:t>
      </w:r>
    </w:p>
    <w:p>
      <w:pPr>
        <w:snapToGrid w:val="0"/>
        <w:spacing w:before="156" w:beforeLines="50"/>
        <w:rPr>
          <w:rFonts w:ascii="宋体" w:hAnsi="宋体"/>
          <w:color w:val="auto"/>
          <w:kern w:val="0"/>
          <w:sz w:val="24"/>
          <w:highlight w:val="none"/>
        </w:rPr>
      </w:pPr>
    </w:p>
    <w:p>
      <w:pPr>
        <w:snapToGrid w:val="0"/>
        <w:spacing w:before="156" w:beforeLines="50"/>
        <w:rPr>
          <w:rFonts w:ascii="宋体" w:hAnsi="宋体"/>
          <w:color w:val="auto"/>
          <w:kern w:val="0"/>
          <w:sz w:val="24"/>
          <w:highlight w:val="none"/>
        </w:rPr>
      </w:pPr>
    </w:p>
    <w:p>
      <w:pPr>
        <w:snapToGrid w:val="0"/>
        <w:spacing w:before="156" w:beforeLines="50"/>
        <w:rPr>
          <w:rFonts w:ascii="宋体" w:hAnsi="宋体"/>
          <w:color w:val="auto"/>
          <w:kern w:val="0"/>
          <w:sz w:val="24"/>
          <w:highlight w:val="none"/>
        </w:rPr>
      </w:pPr>
      <w:r>
        <w:rPr>
          <w:rFonts w:hint="eastAsia" w:ascii="宋体" w:hAnsi="宋体"/>
          <w:color w:val="auto"/>
          <w:kern w:val="0"/>
          <w:sz w:val="24"/>
          <w:highlight w:val="none"/>
        </w:rPr>
        <w:t>供应商公章：</w:t>
      </w:r>
    </w:p>
    <w:p>
      <w:pPr>
        <w:pStyle w:val="49"/>
        <w:rPr>
          <w:rFonts w:ascii="宋体" w:hAnsi="宋体"/>
          <w:b w:val="0"/>
          <w:color w:val="auto"/>
          <w:kern w:val="0"/>
          <w:sz w:val="24"/>
          <w:highlight w:val="none"/>
        </w:rPr>
      </w:pPr>
    </w:p>
    <w:p>
      <w:pPr>
        <w:rPr>
          <w:color w:val="auto"/>
          <w:highlight w:val="none"/>
        </w:rPr>
      </w:pPr>
    </w:p>
    <w:p>
      <w:pPr>
        <w:pStyle w:val="49"/>
        <w:rPr>
          <w:color w:val="auto"/>
          <w:highlight w:val="none"/>
        </w:rPr>
      </w:pPr>
    </w:p>
    <w:p>
      <w:pPr>
        <w:widowControl/>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年    月    日</w:t>
      </w:r>
    </w:p>
    <w:p>
      <w:pPr>
        <w:pStyle w:val="6"/>
        <w:jc w:val="center"/>
        <w:rPr>
          <w:rFonts w:ascii="宋体" w:hAnsi="宋体" w:cs="宋体"/>
          <w:bCs w:val="0"/>
          <w:color w:val="auto"/>
          <w:spacing w:val="11"/>
          <w:sz w:val="28"/>
          <w:szCs w:val="28"/>
          <w:highlight w:val="none"/>
        </w:rPr>
      </w:pPr>
      <w:r>
        <w:rPr>
          <w:rFonts w:hint="eastAsia" w:ascii="宋体" w:hAnsi="宋体" w:cs="宋体"/>
          <w:bCs w:val="0"/>
          <w:color w:val="auto"/>
          <w:spacing w:val="11"/>
          <w:sz w:val="21"/>
          <w:szCs w:val="21"/>
          <w:highlight w:val="none"/>
        </w:rPr>
        <w:br w:type="page"/>
      </w:r>
      <w:r>
        <w:rPr>
          <w:rFonts w:hint="eastAsia" w:ascii="宋体" w:hAnsi="宋体" w:cs="宋体"/>
          <w:bCs w:val="0"/>
          <w:color w:val="auto"/>
          <w:spacing w:val="11"/>
          <w:sz w:val="28"/>
          <w:szCs w:val="28"/>
          <w:highlight w:val="none"/>
        </w:rPr>
        <w:t>磋商报价一览表（最终报价）</w:t>
      </w:r>
    </w:p>
    <w:tbl>
      <w:tblPr>
        <w:tblStyle w:val="53"/>
        <w:tblW w:w="9400" w:type="dxa"/>
        <w:tblInd w:w="0" w:type="dxa"/>
        <w:tblLayout w:type="fixed"/>
        <w:tblCellMar>
          <w:top w:w="0" w:type="dxa"/>
          <w:left w:w="108" w:type="dxa"/>
          <w:bottom w:w="0" w:type="dxa"/>
          <w:right w:w="108" w:type="dxa"/>
        </w:tblCellMar>
      </w:tblPr>
      <w:tblGrid>
        <w:gridCol w:w="820"/>
        <w:gridCol w:w="2314"/>
        <w:gridCol w:w="1703"/>
        <w:gridCol w:w="1252"/>
        <w:gridCol w:w="1754"/>
        <w:gridCol w:w="1557"/>
      </w:tblGrid>
      <w:tr>
        <w:tblPrEx>
          <w:tblCellMar>
            <w:top w:w="0" w:type="dxa"/>
            <w:left w:w="108" w:type="dxa"/>
            <w:bottom w:w="0" w:type="dxa"/>
            <w:right w:w="108" w:type="dxa"/>
          </w:tblCellMar>
        </w:tblPrEx>
        <w:trPr>
          <w:trHeight w:val="666"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序号</w:t>
            </w:r>
          </w:p>
        </w:tc>
        <w:tc>
          <w:tcPr>
            <w:tcW w:w="2314" w:type="dxa"/>
            <w:tcBorders>
              <w:top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项目名称</w:t>
            </w:r>
          </w:p>
        </w:tc>
        <w:tc>
          <w:tcPr>
            <w:tcW w:w="1703" w:type="dxa"/>
            <w:tcBorders>
              <w:top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单位</w:t>
            </w:r>
          </w:p>
        </w:tc>
        <w:tc>
          <w:tcPr>
            <w:tcW w:w="1252" w:type="dxa"/>
            <w:tcBorders>
              <w:top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数量</w:t>
            </w:r>
          </w:p>
        </w:tc>
        <w:tc>
          <w:tcPr>
            <w:tcW w:w="1754" w:type="dxa"/>
            <w:tcBorders>
              <w:top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磋商报价折扣率（%）</w:t>
            </w:r>
          </w:p>
        </w:tc>
        <w:tc>
          <w:tcPr>
            <w:tcW w:w="1557" w:type="dxa"/>
            <w:tcBorders>
              <w:top w:val="single" w:color="000000" w:sz="4" w:space="0"/>
              <w:bottom w:val="single" w:color="000000"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备注</w:t>
            </w:r>
          </w:p>
        </w:tc>
      </w:tr>
      <w:tr>
        <w:tblPrEx>
          <w:tblCellMar>
            <w:top w:w="0" w:type="dxa"/>
            <w:left w:w="108" w:type="dxa"/>
            <w:bottom w:w="0" w:type="dxa"/>
            <w:right w:w="108" w:type="dxa"/>
          </w:tblCellMar>
        </w:tblPrEx>
        <w:trPr>
          <w:cantSplit/>
          <w:trHeight w:val="1400" w:hRule="atLeast"/>
        </w:trPr>
        <w:tc>
          <w:tcPr>
            <w:tcW w:w="820" w:type="dxa"/>
            <w:tcBorders>
              <w:left w:val="single" w:color="000000" w:sz="4" w:space="0"/>
              <w:bottom w:val="single" w:color="auto"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1</w:t>
            </w:r>
          </w:p>
        </w:tc>
        <w:tc>
          <w:tcPr>
            <w:tcW w:w="2314" w:type="dxa"/>
            <w:tcBorders>
              <w:bottom w:val="single" w:color="auto" w:sz="4" w:space="0"/>
              <w:right w:val="single" w:color="000000" w:sz="4" w:space="0"/>
            </w:tcBorders>
            <w:vAlign w:val="center"/>
          </w:tcPr>
          <w:p>
            <w:pPr>
              <w:spacing w:line="380" w:lineRule="exact"/>
              <w:jc w:val="lef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长兴县李家巷镇2024年度污水零星维修项目</w:t>
            </w:r>
          </w:p>
        </w:tc>
        <w:tc>
          <w:tcPr>
            <w:tcW w:w="1703" w:type="dxa"/>
            <w:tcBorders>
              <w:bottom w:val="single" w:color="auto"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项</w:t>
            </w:r>
          </w:p>
        </w:tc>
        <w:tc>
          <w:tcPr>
            <w:tcW w:w="1252" w:type="dxa"/>
            <w:tcBorders>
              <w:bottom w:val="single" w:color="auto" w:sz="4" w:space="0"/>
              <w:right w:val="single" w:color="000000" w:sz="4" w:space="0"/>
            </w:tcBorders>
            <w:vAlign w:val="center"/>
          </w:tcPr>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1</w:t>
            </w:r>
          </w:p>
        </w:tc>
        <w:tc>
          <w:tcPr>
            <w:tcW w:w="1754" w:type="dxa"/>
            <w:tcBorders>
              <w:bottom w:val="single" w:color="auto" w:sz="4" w:space="0"/>
              <w:right w:val="single" w:color="000000" w:sz="4" w:space="0"/>
            </w:tcBorders>
            <w:vAlign w:val="center"/>
          </w:tcPr>
          <w:p>
            <w:pPr>
              <w:spacing w:line="380" w:lineRule="exact"/>
              <w:jc w:val="left"/>
              <w:rPr>
                <w:rFonts w:ascii="宋体" w:hAnsi="宋体"/>
                <w:color w:val="auto"/>
                <w:kern w:val="0"/>
                <w:sz w:val="24"/>
                <w:highlight w:val="none"/>
              </w:rPr>
            </w:pPr>
          </w:p>
        </w:tc>
        <w:tc>
          <w:tcPr>
            <w:tcW w:w="1557" w:type="dxa"/>
            <w:tcBorders>
              <w:bottom w:val="single" w:color="auto" w:sz="4" w:space="0"/>
              <w:right w:val="single" w:color="000000" w:sz="4" w:space="0"/>
            </w:tcBorders>
            <w:vAlign w:val="center"/>
          </w:tcPr>
          <w:p>
            <w:pPr>
              <w:spacing w:line="380" w:lineRule="exact"/>
              <w:jc w:val="left"/>
              <w:rPr>
                <w:rFonts w:ascii="宋体" w:hAnsi="宋体"/>
                <w:color w:val="auto"/>
                <w:kern w:val="0"/>
                <w:sz w:val="24"/>
                <w:highlight w:val="none"/>
              </w:rPr>
            </w:pPr>
          </w:p>
        </w:tc>
      </w:tr>
    </w:tbl>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b/>
          <w:color w:val="auto"/>
          <w:kern w:val="0"/>
          <w:sz w:val="24"/>
          <w:highlight w:val="none"/>
        </w:rPr>
        <w:t>1.此表在最终报价时提供，磋商响应文件中无需提供</w:t>
      </w:r>
      <w:r>
        <w:rPr>
          <w:rFonts w:hint="eastAsia" w:ascii="宋体" w:hAnsi="宋体"/>
          <w:color w:val="auto"/>
          <w:kern w:val="0"/>
          <w:sz w:val="24"/>
          <w:highlight w:val="none"/>
        </w:rPr>
        <w:t>。</w:t>
      </w:r>
    </w:p>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 xml:space="preserve">   2.因本项目采用竞争性磋商方式采购，成交价是在首次磋商报价的基础上整体下浮的最终报价，供应商磋商报价以折扣率（优惠后的百分率）形式报价，磋商报价折扣率以“</w:t>
      </w:r>
      <w:r>
        <w:rPr>
          <w:rFonts w:ascii="宋体" w:hAnsi="宋体"/>
          <w:color w:val="auto"/>
          <w:kern w:val="0"/>
          <w:sz w:val="24"/>
          <w:highlight w:val="none"/>
        </w:rPr>
        <w:t>%</w:t>
      </w:r>
      <w:r>
        <w:rPr>
          <w:rFonts w:hint="eastAsia" w:ascii="宋体" w:hAnsi="宋体"/>
          <w:color w:val="auto"/>
          <w:kern w:val="0"/>
          <w:sz w:val="24"/>
          <w:highlight w:val="none"/>
        </w:rPr>
        <w:t>”填报。其他有关合同结算规定固定不变。</w:t>
      </w:r>
    </w:p>
    <w:p>
      <w:pPr>
        <w:spacing w:line="380" w:lineRule="exact"/>
        <w:jc w:val="left"/>
        <w:rPr>
          <w:rFonts w:ascii="宋体" w:hAnsi="宋体"/>
          <w:color w:val="auto"/>
          <w:kern w:val="0"/>
          <w:sz w:val="24"/>
          <w:highlight w:val="none"/>
        </w:rPr>
      </w:pPr>
    </w:p>
    <w:p>
      <w:pPr>
        <w:spacing w:line="380" w:lineRule="exact"/>
        <w:jc w:val="left"/>
        <w:rPr>
          <w:rFonts w:ascii="宋体" w:hAnsi="宋体"/>
          <w:color w:val="auto"/>
          <w:kern w:val="0"/>
          <w:sz w:val="24"/>
          <w:highlight w:val="none"/>
        </w:rPr>
      </w:pPr>
    </w:p>
    <w:p>
      <w:pPr>
        <w:spacing w:line="380" w:lineRule="exact"/>
        <w:jc w:val="left"/>
        <w:rPr>
          <w:rFonts w:ascii="宋体" w:hAnsi="宋体"/>
          <w:color w:val="auto"/>
          <w:kern w:val="0"/>
          <w:sz w:val="24"/>
          <w:highlight w:val="none"/>
        </w:rPr>
      </w:pPr>
    </w:p>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法定代表人或授权代表（签字或盖章）：</w:t>
      </w:r>
    </w:p>
    <w:p>
      <w:pPr>
        <w:spacing w:line="380" w:lineRule="exact"/>
        <w:jc w:val="left"/>
        <w:rPr>
          <w:rFonts w:ascii="宋体" w:hAnsi="宋体"/>
          <w:color w:val="auto"/>
          <w:kern w:val="0"/>
          <w:sz w:val="24"/>
          <w:highlight w:val="none"/>
        </w:rPr>
      </w:pPr>
    </w:p>
    <w:p>
      <w:pPr>
        <w:spacing w:line="380" w:lineRule="exact"/>
        <w:jc w:val="left"/>
        <w:rPr>
          <w:rFonts w:ascii="宋体" w:hAnsi="宋体"/>
          <w:color w:val="auto"/>
          <w:kern w:val="0"/>
          <w:sz w:val="24"/>
          <w:highlight w:val="none"/>
        </w:rPr>
      </w:pPr>
      <w:r>
        <w:rPr>
          <w:rFonts w:hint="eastAsia" w:ascii="宋体" w:hAnsi="宋体"/>
          <w:color w:val="auto"/>
          <w:kern w:val="0"/>
          <w:sz w:val="24"/>
          <w:highlight w:val="none"/>
        </w:rPr>
        <w:t>供应商公章：</w:t>
      </w:r>
    </w:p>
    <w:p>
      <w:pPr>
        <w:spacing w:line="380" w:lineRule="exact"/>
        <w:jc w:val="left"/>
        <w:rPr>
          <w:rFonts w:ascii="宋体" w:hAnsi="宋体"/>
          <w:color w:val="auto"/>
          <w:kern w:val="0"/>
          <w:sz w:val="24"/>
          <w:highlight w:val="none"/>
        </w:rPr>
      </w:pPr>
    </w:p>
    <w:p>
      <w:pPr>
        <w:snapToGrid w:val="0"/>
        <w:spacing w:before="156" w:beforeLines="50" w:after="50"/>
        <w:ind w:firstLine="6812" w:firstLineChars="2600"/>
        <w:jc w:val="left"/>
        <w:rPr>
          <w:rFonts w:ascii="宋体" w:hAnsi="宋体" w:cs="宋体"/>
          <w:color w:val="auto"/>
          <w:spacing w:val="11"/>
          <w:sz w:val="24"/>
          <w:highlight w:val="none"/>
        </w:rPr>
      </w:pPr>
      <w:r>
        <w:rPr>
          <w:rFonts w:hint="eastAsia" w:ascii="宋体" w:hAnsi="宋体" w:cs="宋体"/>
          <w:color w:val="auto"/>
          <w:spacing w:val="11"/>
          <w:sz w:val="24"/>
          <w:highlight w:val="none"/>
        </w:rPr>
        <w:t>年    月   日</w:t>
      </w:r>
    </w:p>
    <w:p>
      <w:pPr>
        <w:spacing w:line="360" w:lineRule="auto"/>
        <w:ind w:firstLine="524" w:firstLineChars="200"/>
        <w:jc w:val="center"/>
        <w:rPr>
          <w:rFonts w:ascii="宋体" w:hAnsi="宋体" w:cstheme="minorEastAsia"/>
          <w:color w:val="auto"/>
          <w:spacing w:val="11"/>
          <w:sz w:val="24"/>
          <w:highlight w:val="none"/>
        </w:rPr>
      </w:pPr>
    </w:p>
    <w:p>
      <w:pPr>
        <w:snapToGrid w:val="0"/>
        <w:spacing w:before="156" w:beforeLines="50" w:line="360" w:lineRule="auto"/>
        <w:rPr>
          <w:rFonts w:ascii="宋体" w:hAnsi="宋体" w:cstheme="minorEastAsia"/>
          <w:color w:val="auto"/>
          <w:spacing w:val="11"/>
          <w:sz w:val="24"/>
          <w:highlight w:val="none"/>
        </w:rPr>
      </w:pPr>
    </w:p>
    <w:p>
      <w:pPr>
        <w:snapToGrid w:val="0"/>
        <w:spacing w:line="360" w:lineRule="auto"/>
        <w:rPr>
          <w:rFonts w:ascii="宋体" w:hAnsi="宋体" w:cstheme="minorEastAsia"/>
          <w:color w:val="auto"/>
          <w:spacing w:val="11"/>
          <w:sz w:val="24"/>
          <w:highlight w:val="none"/>
        </w:rPr>
      </w:pPr>
      <w:r>
        <w:rPr>
          <w:rFonts w:hint="eastAsia" w:ascii="宋体" w:hAnsi="宋体" w:cstheme="minorEastAsia"/>
          <w:color w:val="auto"/>
          <w:spacing w:val="11"/>
          <w:sz w:val="24"/>
          <w:highlight w:val="none"/>
        </w:rPr>
        <w:t>备注：1.此表在政采云在线最终报价异常时提供，磋商响应文件中无需提供。</w:t>
      </w:r>
    </w:p>
    <w:p>
      <w:pPr>
        <w:ind w:firstLine="263"/>
        <w:rPr>
          <w:rFonts w:ascii="宋体" w:hAnsi="宋体" w:cstheme="minorEastAsia"/>
          <w:b/>
          <w:bCs/>
          <w:color w:val="auto"/>
          <w:spacing w:val="11"/>
          <w:sz w:val="24"/>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13.</w:t>
      </w:r>
      <w:r>
        <w:rPr>
          <w:rFonts w:ascii="仿宋_GB2312" w:hAnsi="仿宋" w:eastAsia="仿宋_GB2312" w:cs="仿宋_GB2312"/>
          <w:b/>
          <w:color w:val="auto"/>
          <w:kern w:val="0"/>
          <w:sz w:val="32"/>
          <w:szCs w:val="32"/>
          <w:highlight w:val="none"/>
        </w:rPr>
        <w:t xml:space="preserve"> 符合参加采购活动应当具备的一般条件的承诺函</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（采购单位、招标代理机构）：</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我方参与（项目名称）【项目编号：】政府采购活动，郑重承诺：</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（一）具备《中华人民共和国政府采购法》第二十二条第一款规定的条件：</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2、具有良好的商业信誉和健全的财务会计制度； </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3、具有履行合同所必需的设备和专业技术能力；</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5、参加政府采购活动前三年内，在经营活动中没有重大违法记录；</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6、具有法律、行政法规规定的其他条件。</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（二）未被信用中国（www.creditchina.gov.cn)、中国政府采购网（www.ccgp.gov.cn）列入失信被执行人、重大税收违法失信主体、政府采购严重违法失信行为记录名单。</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（三）不存在以下情况：</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1、单位负责人为同一人或者存在直接控股、管理关系的不同供应商参加同一合同项下的政府采购活动的；</w:t>
      </w:r>
    </w:p>
    <w:p>
      <w:pPr>
        <w:tabs>
          <w:tab w:val="left" w:pos="1650"/>
        </w:tabs>
        <w:spacing w:line="560" w:lineRule="exact"/>
        <w:ind w:firstLine="63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2、为采购项目提供整体设计、规范编制或者项目管理、监理、检测等服务后再参加该采购项目的其他采购活动的。</w:t>
      </w:r>
    </w:p>
    <w:p>
      <w:pPr>
        <w:tabs>
          <w:tab w:val="left" w:pos="1650"/>
        </w:tabs>
        <w:spacing w:line="560" w:lineRule="exact"/>
        <w:ind w:firstLine="630"/>
        <w:rPr>
          <w:rFonts w:ascii="仿宋" w:hAnsi="仿宋" w:eastAsia="仿宋" w:cs="仿宋"/>
          <w:color w:val="auto"/>
          <w:kern w:val="0"/>
          <w:sz w:val="24"/>
          <w:highlight w:val="none"/>
          <w:lang w:val="zh-CN"/>
        </w:rPr>
      </w:pPr>
    </w:p>
    <w:p>
      <w:pPr>
        <w:tabs>
          <w:tab w:val="left" w:pos="1650"/>
        </w:tabs>
        <w:spacing w:line="560" w:lineRule="exact"/>
        <w:rPr>
          <w:rFonts w:ascii="仿宋" w:hAnsi="仿宋" w:eastAsia="仿宋" w:cs="仿宋"/>
          <w:color w:val="auto"/>
          <w:kern w:val="0"/>
          <w:sz w:val="24"/>
          <w:highlight w:val="none"/>
          <w:lang w:val="zh-CN"/>
        </w:rPr>
      </w:pPr>
    </w:p>
    <w:p>
      <w:pPr>
        <w:tabs>
          <w:tab w:val="left" w:pos="1650"/>
        </w:tabs>
        <w:spacing w:line="560" w:lineRule="exact"/>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投标人名称(加盖公章)：</w:t>
      </w:r>
    </w:p>
    <w:p>
      <w:pPr>
        <w:tabs>
          <w:tab w:val="left" w:pos="1650"/>
        </w:tabs>
        <w:spacing w:line="560" w:lineRule="exact"/>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rPr>
          <w:rFonts w:ascii="宋体" w:hAnsi="宋体" w:cstheme="minorEastAsia"/>
          <w:color w:val="auto"/>
          <w:highlight w:val="none"/>
        </w:rPr>
      </w:pPr>
    </w:p>
    <w:sectPr>
      <w:footerReference r:id="rId6" w:type="default"/>
      <w:pgSz w:w="11906" w:h="16838"/>
      <w:pgMar w:top="1361" w:right="1361" w:bottom="1361" w:left="136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Univers">
    <w:altName w:val="Arial"/>
    <w:panose1 w:val="00000000000000000000"/>
    <w:charset w:val="00"/>
    <w:family w:val="swiss"/>
    <w:pitch w:val="default"/>
    <w:sig w:usb0="00000000" w:usb1="00000000" w:usb2="00000000" w:usb3="00000000" w:csb0="00000093" w:csb1="00000000"/>
  </w:font>
  <w:font w:name="TimesNewRomanPSMT">
    <w:altName w:val="Times New Roman"/>
    <w:panose1 w:val="00000000000000000000"/>
    <w:charset w:val="00"/>
    <w:family w:val="roman"/>
    <w:pitch w:val="default"/>
    <w:sig w:usb0="00000000" w:usb1="00000000" w:usb2="00000000" w:usb3="00000000" w:csb0="00000001" w:csb1="00000000"/>
  </w:font>
  <w:font w:name="Calisto MT">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Cs w:val="21"/>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1417"/>
    </w:sdtPr>
    <w:sdtEndPr>
      <w:rPr>
        <w:rFonts w:ascii="宋体" w:hAnsi="宋体"/>
        <w:sz w:val="21"/>
        <w:szCs w:val="21"/>
      </w:rPr>
    </w:sdtEndPr>
    <w:sdtContent>
      <w:p>
        <w:pPr>
          <w:pStyle w:val="3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3"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AA&#10;">
          <v:path/>
          <v:fill on="f" focussize="0,0"/>
          <v:stroke on="f" weight="1.25pt" joinstyle="miter"/>
          <v:imagedata o:title=""/>
          <o:lock v:ext="edit"/>
          <v:textbox inset="0mm,0mm,0mm,0mm" style="mso-fit-shape-to-text:t;">
            <w:txbxContent>
              <w:p>
                <w:pPr>
                  <w:rPr>
                    <w:rFonts w:ascii="宋体" w:hAnsi="宋体"/>
                  </w:rPr>
                </w:pP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ascii="宋体" w:hAnsi="宋体"/>
                  </w:rPr>
                  <w:t>- 61 -</w:t>
                </w:r>
                <w:r>
                  <w:rPr>
                    <w:rFonts w:hint="eastAsia" w:ascii="宋体" w:hAnsi="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2DFB"/>
    <w:multiLevelType w:val="multilevel"/>
    <w:tmpl w:val="0BC12DFB"/>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1MDdhMDk1ZWUwZWEwNjY3Y2Y3NmMyMDU0MWE0MWMifQ=="/>
  </w:docVars>
  <w:rsids>
    <w:rsidRoot w:val="00B3385C"/>
    <w:rsid w:val="00001494"/>
    <w:rsid w:val="000021B4"/>
    <w:rsid w:val="00003B4B"/>
    <w:rsid w:val="0001307E"/>
    <w:rsid w:val="000326ED"/>
    <w:rsid w:val="000466B4"/>
    <w:rsid w:val="000573E6"/>
    <w:rsid w:val="0006159A"/>
    <w:rsid w:val="0006216A"/>
    <w:rsid w:val="00085EF0"/>
    <w:rsid w:val="0009429F"/>
    <w:rsid w:val="00097CB5"/>
    <w:rsid w:val="000C133B"/>
    <w:rsid w:val="000E04A9"/>
    <w:rsid w:val="000E0DA9"/>
    <w:rsid w:val="000E33D4"/>
    <w:rsid w:val="000E561A"/>
    <w:rsid w:val="000E7252"/>
    <w:rsid w:val="000E7654"/>
    <w:rsid w:val="000F6DAF"/>
    <w:rsid w:val="001170EC"/>
    <w:rsid w:val="0012747A"/>
    <w:rsid w:val="0013353B"/>
    <w:rsid w:val="001354F4"/>
    <w:rsid w:val="00136AEB"/>
    <w:rsid w:val="0014445D"/>
    <w:rsid w:val="00170123"/>
    <w:rsid w:val="00176E66"/>
    <w:rsid w:val="00183B66"/>
    <w:rsid w:val="00194730"/>
    <w:rsid w:val="001A38AF"/>
    <w:rsid w:val="001B5451"/>
    <w:rsid w:val="001D63E4"/>
    <w:rsid w:val="001D775A"/>
    <w:rsid w:val="001D78C0"/>
    <w:rsid w:val="001D7E91"/>
    <w:rsid w:val="001E34CF"/>
    <w:rsid w:val="001F2F2D"/>
    <w:rsid w:val="001F38F0"/>
    <w:rsid w:val="001F658A"/>
    <w:rsid w:val="0020330C"/>
    <w:rsid w:val="00212070"/>
    <w:rsid w:val="002173A9"/>
    <w:rsid w:val="002356D6"/>
    <w:rsid w:val="0025131B"/>
    <w:rsid w:val="002526CC"/>
    <w:rsid w:val="00254C04"/>
    <w:rsid w:val="00255F3A"/>
    <w:rsid w:val="00273D9E"/>
    <w:rsid w:val="00276ADD"/>
    <w:rsid w:val="002845EC"/>
    <w:rsid w:val="00285E88"/>
    <w:rsid w:val="00287BEB"/>
    <w:rsid w:val="002909E9"/>
    <w:rsid w:val="00294B17"/>
    <w:rsid w:val="002A1503"/>
    <w:rsid w:val="002A5536"/>
    <w:rsid w:val="002A6CAC"/>
    <w:rsid w:val="002B4B51"/>
    <w:rsid w:val="002B5C8C"/>
    <w:rsid w:val="002B7F20"/>
    <w:rsid w:val="002C35A3"/>
    <w:rsid w:val="002C4414"/>
    <w:rsid w:val="002E00CB"/>
    <w:rsid w:val="002E669A"/>
    <w:rsid w:val="002F0C26"/>
    <w:rsid w:val="00300E5B"/>
    <w:rsid w:val="00302BB4"/>
    <w:rsid w:val="00303833"/>
    <w:rsid w:val="00306BC4"/>
    <w:rsid w:val="00316223"/>
    <w:rsid w:val="00320E65"/>
    <w:rsid w:val="003235CA"/>
    <w:rsid w:val="00323BD5"/>
    <w:rsid w:val="00324995"/>
    <w:rsid w:val="00347933"/>
    <w:rsid w:val="00352343"/>
    <w:rsid w:val="00352F18"/>
    <w:rsid w:val="00357A95"/>
    <w:rsid w:val="00361D47"/>
    <w:rsid w:val="00361E16"/>
    <w:rsid w:val="0037724C"/>
    <w:rsid w:val="003879FF"/>
    <w:rsid w:val="003900BB"/>
    <w:rsid w:val="00391586"/>
    <w:rsid w:val="0039771A"/>
    <w:rsid w:val="003A12C2"/>
    <w:rsid w:val="003A5502"/>
    <w:rsid w:val="003A6F3B"/>
    <w:rsid w:val="003A7A3A"/>
    <w:rsid w:val="003B3CE4"/>
    <w:rsid w:val="003D43D7"/>
    <w:rsid w:val="003E5358"/>
    <w:rsid w:val="003F6F84"/>
    <w:rsid w:val="00405005"/>
    <w:rsid w:val="004165BD"/>
    <w:rsid w:val="0043567E"/>
    <w:rsid w:val="0044459E"/>
    <w:rsid w:val="00445D5A"/>
    <w:rsid w:val="0044781D"/>
    <w:rsid w:val="00447D4F"/>
    <w:rsid w:val="00451739"/>
    <w:rsid w:val="00454645"/>
    <w:rsid w:val="00482053"/>
    <w:rsid w:val="00482D0E"/>
    <w:rsid w:val="004859FD"/>
    <w:rsid w:val="004862ED"/>
    <w:rsid w:val="00491A6F"/>
    <w:rsid w:val="004A37B5"/>
    <w:rsid w:val="004C67CA"/>
    <w:rsid w:val="004D45B5"/>
    <w:rsid w:val="004D7950"/>
    <w:rsid w:val="004E1EDD"/>
    <w:rsid w:val="004E3540"/>
    <w:rsid w:val="004E5C51"/>
    <w:rsid w:val="004F0312"/>
    <w:rsid w:val="004F3A12"/>
    <w:rsid w:val="00504AA2"/>
    <w:rsid w:val="005136A7"/>
    <w:rsid w:val="00517378"/>
    <w:rsid w:val="00517BC4"/>
    <w:rsid w:val="0052065E"/>
    <w:rsid w:val="005237FE"/>
    <w:rsid w:val="00526926"/>
    <w:rsid w:val="00534DF2"/>
    <w:rsid w:val="0055535F"/>
    <w:rsid w:val="00564179"/>
    <w:rsid w:val="005758A0"/>
    <w:rsid w:val="00576C75"/>
    <w:rsid w:val="00585550"/>
    <w:rsid w:val="00586ADF"/>
    <w:rsid w:val="005874CE"/>
    <w:rsid w:val="00596CE5"/>
    <w:rsid w:val="005A2C63"/>
    <w:rsid w:val="005C6768"/>
    <w:rsid w:val="005D377B"/>
    <w:rsid w:val="005F06DA"/>
    <w:rsid w:val="005F1662"/>
    <w:rsid w:val="005F361B"/>
    <w:rsid w:val="0061074E"/>
    <w:rsid w:val="00612474"/>
    <w:rsid w:val="006165C5"/>
    <w:rsid w:val="00634DE6"/>
    <w:rsid w:val="0064053F"/>
    <w:rsid w:val="006510C7"/>
    <w:rsid w:val="00661E37"/>
    <w:rsid w:val="00663AAF"/>
    <w:rsid w:val="00667424"/>
    <w:rsid w:val="0066785C"/>
    <w:rsid w:val="00672F9B"/>
    <w:rsid w:val="00673974"/>
    <w:rsid w:val="00675B46"/>
    <w:rsid w:val="00676424"/>
    <w:rsid w:val="00683BA2"/>
    <w:rsid w:val="00683CED"/>
    <w:rsid w:val="006938A0"/>
    <w:rsid w:val="006A0768"/>
    <w:rsid w:val="006A704F"/>
    <w:rsid w:val="006B0C92"/>
    <w:rsid w:val="006D20DE"/>
    <w:rsid w:val="006D227C"/>
    <w:rsid w:val="006D6A72"/>
    <w:rsid w:val="006E07D5"/>
    <w:rsid w:val="006F1204"/>
    <w:rsid w:val="007022E7"/>
    <w:rsid w:val="00705022"/>
    <w:rsid w:val="00710127"/>
    <w:rsid w:val="007117D0"/>
    <w:rsid w:val="00723767"/>
    <w:rsid w:val="0073144C"/>
    <w:rsid w:val="007365F8"/>
    <w:rsid w:val="00742EA7"/>
    <w:rsid w:val="007468DC"/>
    <w:rsid w:val="00763D01"/>
    <w:rsid w:val="007704DB"/>
    <w:rsid w:val="00787C7F"/>
    <w:rsid w:val="00797A73"/>
    <w:rsid w:val="007A01F2"/>
    <w:rsid w:val="007B397F"/>
    <w:rsid w:val="007D53A7"/>
    <w:rsid w:val="007D6D3F"/>
    <w:rsid w:val="007E1EBF"/>
    <w:rsid w:val="007E2D98"/>
    <w:rsid w:val="007E3610"/>
    <w:rsid w:val="007E5B61"/>
    <w:rsid w:val="007F333D"/>
    <w:rsid w:val="007F3D11"/>
    <w:rsid w:val="007F40F4"/>
    <w:rsid w:val="00801BE3"/>
    <w:rsid w:val="008225D4"/>
    <w:rsid w:val="0083167B"/>
    <w:rsid w:val="00845477"/>
    <w:rsid w:val="00862239"/>
    <w:rsid w:val="00862C1D"/>
    <w:rsid w:val="008674CF"/>
    <w:rsid w:val="00871C72"/>
    <w:rsid w:val="00871E4E"/>
    <w:rsid w:val="00874659"/>
    <w:rsid w:val="00880CF3"/>
    <w:rsid w:val="008843C4"/>
    <w:rsid w:val="00893590"/>
    <w:rsid w:val="008B32F7"/>
    <w:rsid w:val="008B7109"/>
    <w:rsid w:val="008B7B89"/>
    <w:rsid w:val="008C79F9"/>
    <w:rsid w:val="008E76B5"/>
    <w:rsid w:val="008F0195"/>
    <w:rsid w:val="00923182"/>
    <w:rsid w:val="00927769"/>
    <w:rsid w:val="009317C4"/>
    <w:rsid w:val="00942049"/>
    <w:rsid w:val="00945A10"/>
    <w:rsid w:val="009555AB"/>
    <w:rsid w:val="00957601"/>
    <w:rsid w:val="00981235"/>
    <w:rsid w:val="00990A13"/>
    <w:rsid w:val="00992254"/>
    <w:rsid w:val="009973E8"/>
    <w:rsid w:val="009A117C"/>
    <w:rsid w:val="009A57FC"/>
    <w:rsid w:val="009A5CAA"/>
    <w:rsid w:val="009B1D9E"/>
    <w:rsid w:val="009B408C"/>
    <w:rsid w:val="009B465D"/>
    <w:rsid w:val="009B4E57"/>
    <w:rsid w:val="009B5A3B"/>
    <w:rsid w:val="009C30C1"/>
    <w:rsid w:val="009F23E0"/>
    <w:rsid w:val="00A02881"/>
    <w:rsid w:val="00A0630B"/>
    <w:rsid w:val="00A13F6A"/>
    <w:rsid w:val="00A1547B"/>
    <w:rsid w:val="00A16F96"/>
    <w:rsid w:val="00A301E5"/>
    <w:rsid w:val="00A4128E"/>
    <w:rsid w:val="00A462BA"/>
    <w:rsid w:val="00A50564"/>
    <w:rsid w:val="00A63B46"/>
    <w:rsid w:val="00A674AC"/>
    <w:rsid w:val="00A909A3"/>
    <w:rsid w:val="00A937AA"/>
    <w:rsid w:val="00A93839"/>
    <w:rsid w:val="00AA2EF4"/>
    <w:rsid w:val="00AD788E"/>
    <w:rsid w:val="00AE03EA"/>
    <w:rsid w:val="00AE520C"/>
    <w:rsid w:val="00AF1210"/>
    <w:rsid w:val="00AF1C75"/>
    <w:rsid w:val="00AF45FC"/>
    <w:rsid w:val="00AF4A6D"/>
    <w:rsid w:val="00B03D1C"/>
    <w:rsid w:val="00B1552F"/>
    <w:rsid w:val="00B237BC"/>
    <w:rsid w:val="00B317F5"/>
    <w:rsid w:val="00B3385C"/>
    <w:rsid w:val="00B3604C"/>
    <w:rsid w:val="00B365E7"/>
    <w:rsid w:val="00B407AB"/>
    <w:rsid w:val="00B41073"/>
    <w:rsid w:val="00B4264D"/>
    <w:rsid w:val="00B60222"/>
    <w:rsid w:val="00B61C76"/>
    <w:rsid w:val="00B70F57"/>
    <w:rsid w:val="00B714D1"/>
    <w:rsid w:val="00B7650A"/>
    <w:rsid w:val="00B83DF4"/>
    <w:rsid w:val="00B87300"/>
    <w:rsid w:val="00B952E0"/>
    <w:rsid w:val="00B97369"/>
    <w:rsid w:val="00BA1C33"/>
    <w:rsid w:val="00BA4AB1"/>
    <w:rsid w:val="00BB05D2"/>
    <w:rsid w:val="00BC6A19"/>
    <w:rsid w:val="00BE50B3"/>
    <w:rsid w:val="00BF6B93"/>
    <w:rsid w:val="00C0431C"/>
    <w:rsid w:val="00C226F5"/>
    <w:rsid w:val="00C30CA8"/>
    <w:rsid w:val="00C40D6E"/>
    <w:rsid w:val="00C44CEC"/>
    <w:rsid w:val="00C624BB"/>
    <w:rsid w:val="00C67BBF"/>
    <w:rsid w:val="00C80071"/>
    <w:rsid w:val="00CB31AD"/>
    <w:rsid w:val="00CB3B1C"/>
    <w:rsid w:val="00CB44C4"/>
    <w:rsid w:val="00CB4D7E"/>
    <w:rsid w:val="00CC176A"/>
    <w:rsid w:val="00CC7120"/>
    <w:rsid w:val="00CD7824"/>
    <w:rsid w:val="00CE4441"/>
    <w:rsid w:val="00CE6CDA"/>
    <w:rsid w:val="00CF145A"/>
    <w:rsid w:val="00CF56B4"/>
    <w:rsid w:val="00D14C65"/>
    <w:rsid w:val="00D176A8"/>
    <w:rsid w:val="00D51EAF"/>
    <w:rsid w:val="00D53292"/>
    <w:rsid w:val="00D54313"/>
    <w:rsid w:val="00D66C60"/>
    <w:rsid w:val="00D73B5A"/>
    <w:rsid w:val="00D81566"/>
    <w:rsid w:val="00D82CD6"/>
    <w:rsid w:val="00D97059"/>
    <w:rsid w:val="00DA1D1A"/>
    <w:rsid w:val="00DA54CD"/>
    <w:rsid w:val="00DA6285"/>
    <w:rsid w:val="00DB26DE"/>
    <w:rsid w:val="00DB3033"/>
    <w:rsid w:val="00DC1B05"/>
    <w:rsid w:val="00DC20E0"/>
    <w:rsid w:val="00DC51A2"/>
    <w:rsid w:val="00DD4A9E"/>
    <w:rsid w:val="00DE106E"/>
    <w:rsid w:val="00DE2AF7"/>
    <w:rsid w:val="00DE6329"/>
    <w:rsid w:val="00DF48DC"/>
    <w:rsid w:val="00E00CAA"/>
    <w:rsid w:val="00E01C2A"/>
    <w:rsid w:val="00E03656"/>
    <w:rsid w:val="00E1199D"/>
    <w:rsid w:val="00E3097A"/>
    <w:rsid w:val="00E41B0E"/>
    <w:rsid w:val="00E44CDA"/>
    <w:rsid w:val="00E46AB9"/>
    <w:rsid w:val="00E533B5"/>
    <w:rsid w:val="00E62FC5"/>
    <w:rsid w:val="00E72126"/>
    <w:rsid w:val="00E728BA"/>
    <w:rsid w:val="00E81543"/>
    <w:rsid w:val="00E87126"/>
    <w:rsid w:val="00EA4FE8"/>
    <w:rsid w:val="00EB3C01"/>
    <w:rsid w:val="00EC0D65"/>
    <w:rsid w:val="00ED051F"/>
    <w:rsid w:val="00EE7A69"/>
    <w:rsid w:val="00EF6D32"/>
    <w:rsid w:val="00F06798"/>
    <w:rsid w:val="00F146F5"/>
    <w:rsid w:val="00F314A1"/>
    <w:rsid w:val="00F34B97"/>
    <w:rsid w:val="00F35D49"/>
    <w:rsid w:val="00F40804"/>
    <w:rsid w:val="00F40B4D"/>
    <w:rsid w:val="00F633D7"/>
    <w:rsid w:val="00F67B39"/>
    <w:rsid w:val="00F9159B"/>
    <w:rsid w:val="00F94ABE"/>
    <w:rsid w:val="00F95665"/>
    <w:rsid w:val="00FA45CA"/>
    <w:rsid w:val="00FB0DCA"/>
    <w:rsid w:val="00FB1A00"/>
    <w:rsid w:val="00FC47A9"/>
    <w:rsid w:val="00FC7FF7"/>
    <w:rsid w:val="00FD06C2"/>
    <w:rsid w:val="00FE334A"/>
    <w:rsid w:val="020B75F0"/>
    <w:rsid w:val="03026DB2"/>
    <w:rsid w:val="06F802D8"/>
    <w:rsid w:val="0C370672"/>
    <w:rsid w:val="0F637E2B"/>
    <w:rsid w:val="10B36C33"/>
    <w:rsid w:val="12B71AA5"/>
    <w:rsid w:val="12BF4FAE"/>
    <w:rsid w:val="14E32ED1"/>
    <w:rsid w:val="16DB47A7"/>
    <w:rsid w:val="20336198"/>
    <w:rsid w:val="25EB2746"/>
    <w:rsid w:val="3963744A"/>
    <w:rsid w:val="3ACE66FC"/>
    <w:rsid w:val="42C20DCE"/>
    <w:rsid w:val="434E6E9C"/>
    <w:rsid w:val="441C19AB"/>
    <w:rsid w:val="49577B67"/>
    <w:rsid w:val="49B91E77"/>
    <w:rsid w:val="4D8E3AAB"/>
    <w:rsid w:val="5CD50BA4"/>
    <w:rsid w:val="5EFD415C"/>
    <w:rsid w:val="5F253040"/>
    <w:rsid w:val="719646C8"/>
    <w:rsid w:val="7463285B"/>
    <w:rsid w:val="751D6EAE"/>
    <w:rsid w:val="76476429"/>
    <w:rsid w:val="7E690A23"/>
    <w:rsid w:val="7EE55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iPriority="0" w:semiHidden="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qFormat/>
    <w:uiPriority w:val="0"/>
    <w:pPr>
      <w:keepNext/>
      <w:keepLines/>
      <w:spacing w:line="360" w:lineRule="auto"/>
      <w:jc w:val="center"/>
      <w:outlineLvl w:val="0"/>
    </w:pPr>
    <w:rPr>
      <w:b/>
      <w:kern w:val="44"/>
      <w:sz w:val="30"/>
    </w:rPr>
  </w:style>
  <w:style w:type="paragraph" w:styleId="5">
    <w:name w:val="heading 2"/>
    <w:basedOn w:val="1"/>
    <w:next w:val="1"/>
    <w:link w:val="65"/>
    <w:qFormat/>
    <w:uiPriority w:val="0"/>
    <w:pPr>
      <w:keepNext/>
      <w:keepLines/>
      <w:spacing w:line="360" w:lineRule="auto"/>
      <w:jc w:val="center"/>
      <w:outlineLvl w:val="1"/>
    </w:pPr>
    <w:rPr>
      <w:rFonts w:ascii="Arial" w:hAnsi="Arial"/>
      <w:b/>
      <w:bCs/>
      <w:sz w:val="24"/>
      <w:szCs w:val="32"/>
    </w:rPr>
  </w:style>
  <w:style w:type="paragraph" w:styleId="6">
    <w:name w:val="heading 3"/>
    <w:basedOn w:val="1"/>
    <w:next w:val="1"/>
    <w:link w:val="66"/>
    <w:qFormat/>
    <w:uiPriority w:val="0"/>
    <w:pPr>
      <w:keepNext/>
      <w:keepLines/>
      <w:spacing w:before="260" w:after="260" w:line="416" w:lineRule="auto"/>
      <w:outlineLvl w:val="2"/>
    </w:pPr>
    <w:rPr>
      <w:rFonts w:ascii="Tahoma" w:hAnsi="Tahoma"/>
      <w:b/>
      <w:bCs/>
      <w:sz w:val="32"/>
      <w:szCs w:val="32"/>
    </w:rPr>
  </w:style>
  <w:style w:type="paragraph" w:styleId="7">
    <w:name w:val="heading 4"/>
    <w:basedOn w:val="1"/>
    <w:next w:val="1"/>
    <w:link w:val="67"/>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link w:val="68"/>
    <w:qFormat/>
    <w:uiPriority w:val="0"/>
    <w:pPr>
      <w:spacing w:before="200" w:after="80"/>
      <w:outlineLvl w:val="4"/>
    </w:pPr>
    <w:rPr>
      <w:rFonts w:ascii="Cambria" w:hAnsi="Cambria" w:cs="宋体"/>
      <w:color w:val="4F81BD"/>
    </w:rPr>
  </w:style>
  <w:style w:type="paragraph" w:styleId="9">
    <w:name w:val="heading 6"/>
    <w:basedOn w:val="1"/>
    <w:next w:val="1"/>
    <w:link w:val="69"/>
    <w:qFormat/>
    <w:uiPriority w:val="0"/>
    <w:pPr>
      <w:spacing w:before="280" w:after="100"/>
      <w:outlineLvl w:val="5"/>
    </w:pPr>
    <w:rPr>
      <w:rFonts w:ascii="Cambria" w:hAnsi="Cambria" w:cs="宋体"/>
      <w:i/>
      <w:iCs/>
      <w:color w:val="4F81BD"/>
    </w:rPr>
  </w:style>
  <w:style w:type="paragraph" w:styleId="10">
    <w:name w:val="heading 7"/>
    <w:basedOn w:val="1"/>
    <w:next w:val="1"/>
    <w:link w:val="70"/>
    <w:qFormat/>
    <w:uiPriority w:val="0"/>
    <w:pPr>
      <w:spacing w:before="320" w:after="100"/>
      <w:outlineLvl w:val="6"/>
    </w:pPr>
    <w:rPr>
      <w:rFonts w:ascii="Cambria" w:hAnsi="Cambria"/>
      <w:b/>
      <w:bCs/>
      <w:color w:val="9BBB59"/>
      <w:sz w:val="24"/>
      <w:szCs w:val="20"/>
    </w:rPr>
  </w:style>
  <w:style w:type="paragraph" w:styleId="11">
    <w:name w:val="heading 8"/>
    <w:basedOn w:val="1"/>
    <w:next w:val="1"/>
    <w:link w:val="71"/>
    <w:qFormat/>
    <w:uiPriority w:val="0"/>
    <w:pPr>
      <w:spacing w:before="320" w:after="100"/>
      <w:outlineLvl w:val="7"/>
    </w:pPr>
    <w:rPr>
      <w:rFonts w:ascii="Cambria" w:hAnsi="Cambria"/>
      <w:b/>
      <w:bCs/>
      <w:i/>
      <w:iCs/>
      <w:color w:val="9BBB59"/>
      <w:sz w:val="24"/>
      <w:szCs w:val="20"/>
    </w:rPr>
  </w:style>
  <w:style w:type="paragraph" w:styleId="12">
    <w:name w:val="heading 9"/>
    <w:basedOn w:val="1"/>
    <w:next w:val="1"/>
    <w:link w:val="72"/>
    <w:qFormat/>
    <w:uiPriority w:val="0"/>
    <w:pPr>
      <w:spacing w:before="320" w:after="100"/>
      <w:outlineLvl w:val="8"/>
    </w:pPr>
    <w:rPr>
      <w:rFonts w:ascii="Cambria" w:hAnsi="Cambria"/>
      <w:i/>
      <w:iCs/>
      <w:color w:val="9BBB59"/>
      <w:sz w:val="24"/>
      <w:szCs w:val="20"/>
    </w:rPr>
  </w:style>
  <w:style w:type="character" w:default="1" w:styleId="54">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75"/>
    <w:qFormat/>
    <w:uiPriority w:val="0"/>
    <w:pPr>
      <w:spacing w:after="120" w:line="240" w:lineRule="auto"/>
      <w:ind w:firstLine="420" w:firstLineChars="100"/>
      <w:jc w:val="both"/>
    </w:pPr>
    <w:rPr>
      <w:sz w:val="21"/>
    </w:rPr>
  </w:style>
  <w:style w:type="paragraph" w:styleId="3">
    <w:name w:val="Body Text"/>
    <w:basedOn w:val="1"/>
    <w:next w:val="2"/>
    <w:link w:val="76"/>
    <w:qFormat/>
    <w:uiPriority w:val="0"/>
    <w:pPr>
      <w:spacing w:line="360" w:lineRule="auto"/>
      <w:jc w:val="center"/>
    </w:pPr>
    <w:rPr>
      <w:rFonts w:ascii="宋体" w:hAnsi="宋体" w:cs="宋体"/>
      <w:color w:val="000000" w:themeColor="text1"/>
      <w:sz w:val="24"/>
    </w:rPr>
  </w:style>
  <w:style w:type="paragraph" w:styleId="13">
    <w:name w:val="List 3"/>
    <w:basedOn w:val="1"/>
    <w:qFormat/>
    <w:uiPriority w:val="0"/>
    <w:pPr>
      <w:ind w:left="400" w:leftChars="400" w:hanging="200" w:hangingChars="200"/>
    </w:pPr>
  </w:style>
  <w:style w:type="paragraph" w:styleId="14">
    <w:name w:val="toc 7"/>
    <w:basedOn w:val="1"/>
    <w:next w:val="1"/>
    <w:qFormat/>
    <w:uiPriority w:val="39"/>
    <w:pPr>
      <w:ind w:left="1200" w:leftChars="1200"/>
    </w:pPr>
  </w:style>
  <w:style w:type="paragraph" w:styleId="15">
    <w:name w:val="List Number 2"/>
    <w:basedOn w:val="1"/>
    <w:qFormat/>
    <w:uiPriority w:val="0"/>
    <w:pPr>
      <w:widowControl/>
      <w:tabs>
        <w:tab w:val="left" w:pos="1680"/>
      </w:tabs>
      <w:ind w:left="1680" w:hanging="420"/>
      <w:jc w:val="left"/>
    </w:pPr>
    <w:rPr>
      <w:kern w:val="0"/>
      <w:sz w:val="24"/>
      <w:szCs w:val="20"/>
    </w:rPr>
  </w:style>
  <w:style w:type="paragraph" w:styleId="16">
    <w:name w:val="List Number"/>
    <w:basedOn w:val="1"/>
    <w:qFormat/>
    <w:uiPriority w:val="0"/>
    <w:pPr>
      <w:tabs>
        <w:tab w:val="left" w:pos="360"/>
      </w:tabs>
      <w:ind w:left="360" w:hanging="360"/>
    </w:pPr>
  </w:style>
  <w:style w:type="paragraph" w:styleId="17">
    <w:name w:val="Normal Indent"/>
    <w:basedOn w:val="1"/>
    <w:link w:val="73"/>
    <w:qFormat/>
    <w:uiPriority w:val="0"/>
    <w:pPr>
      <w:ind w:firstLine="420"/>
    </w:pPr>
    <w:rPr>
      <w:rFonts w:ascii="Tahoma" w:hAnsi="Tahoma"/>
      <w:szCs w:val="20"/>
    </w:rPr>
  </w:style>
  <w:style w:type="paragraph" w:styleId="18">
    <w:name w:val="caption"/>
    <w:basedOn w:val="1"/>
    <w:next w:val="1"/>
    <w:link w:val="226"/>
    <w:qFormat/>
    <w:uiPriority w:val="0"/>
    <w:pPr>
      <w:spacing w:before="152" w:after="160"/>
    </w:pPr>
    <w:rPr>
      <w:rFonts w:ascii="Arial" w:hAnsi="Arial" w:eastAsia="黑体" w:cs="Arial"/>
      <w:sz w:val="20"/>
      <w:szCs w:val="20"/>
    </w:rPr>
  </w:style>
  <w:style w:type="paragraph" w:styleId="19">
    <w:name w:val="Document Map"/>
    <w:basedOn w:val="1"/>
    <w:link w:val="190"/>
    <w:semiHidden/>
    <w:qFormat/>
    <w:uiPriority w:val="0"/>
    <w:pPr>
      <w:shd w:val="clear" w:color="auto" w:fill="000080"/>
    </w:pPr>
    <w:rPr>
      <w:rFonts w:ascii="Tahoma" w:hAnsi="Tahoma"/>
    </w:rPr>
  </w:style>
  <w:style w:type="paragraph" w:styleId="20">
    <w:name w:val="annotation text"/>
    <w:basedOn w:val="1"/>
    <w:link w:val="74"/>
    <w:qFormat/>
    <w:uiPriority w:val="0"/>
    <w:pPr>
      <w:jc w:val="left"/>
    </w:pPr>
  </w:style>
  <w:style w:type="paragraph" w:styleId="21">
    <w:name w:val="Body Text 3"/>
    <w:basedOn w:val="1"/>
    <w:link w:val="155"/>
    <w:qFormat/>
    <w:uiPriority w:val="0"/>
    <w:pPr>
      <w:spacing w:after="120"/>
    </w:pPr>
    <w:rPr>
      <w:sz w:val="16"/>
      <w:szCs w:val="16"/>
    </w:rPr>
  </w:style>
  <w:style w:type="paragraph" w:styleId="22">
    <w:name w:val="Body Text Indent"/>
    <w:basedOn w:val="1"/>
    <w:link w:val="77"/>
    <w:qFormat/>
    <w:uiPriority w:val="0"/>
    <w:pPr>
      <w:spacing w:line="360" w:lineRule="auto"/>
      <w:ind w:firstLine="600" w:firstLineChars="200"/>
    </w:pPr>
    <w:rPr>
      <w:rFonts w:ascii="仿宋_GB2312" w:hAnsi="宋体" w:eastAsia="仿宋_GB2312"/>
      <w:sz w:val="30"/>
    </w:rPr>
  </w:style>
  <w:style w:type="paragraph" w:styleId="23">
    <w:name w:val="List Number 3"/>
    <w:basedOn w:val="1"/>
    <w:qFormat/>
    <w:uiPriority w:val="0"/>
    <w:pPr>
      <w:tabs>
        <w:tab w:val="left" w:pos="360"/>
        <w:tab w:val="left" w:pos="1260"/>
      </w:tabs>
      <w:ind w:hanging="36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ind w:left="420" w:right="33"/>
      <w:jc w:val="left"/>
    </w:pPr>
    <w:rPr>
      <w:kern w:val="0"/>
      <w:sz w:val="24"/>
      <w:szCs w:val="20"/>
    </w:rPr>
  </w:style>
  <w:style w:type="paragraph" w:styleId="26">
    <w:name w:val="toc 5"/>
    <w:basedOn w:val="1"/>
    <w:next w:val="1"/>
    <w:qFormat/>
    <w:uiPriority w:val="39"/>
    <w:pPr>
      <w:ind w:left="800" w:leftChars="800"/>
    </w:pPr>
  </w:style>
  <w:style w:type="paragraph" w:styleId="27">
    <w:name w:val="toc 3"/>
    <w:basedOn w:val="1"/>
    <w:next w:val="1"/>
    <w:qFormat/>
    <w:uiPriority w:val="39"/>
    <w:pPr>
      <w:ind w:left="840" w:leftChars="400"/>
    </w:pPr>
  </w:style>
  <w:style w:type="paragraph" w:styleId="28">
    <w:name w:val="Plain Text"/>
    <w:basedOn w:val="1"/>
    <w:next w:val="17"/>
    <w:link w:val="78"/>
    <w:qFormat/>
    <w:uiPriority w:val="0"/>
    <w:rPr>
      <w:rFonts w:ascii="宋体" w:hAnsi="Courier New"/>
      <w:szCs w:val="20"/>
    </w:rPr>
  </w:style>
  <w:style w:type="paragraph" w:styleId="29">
    <w:name w:val="List Number 4"/>
    <w:basedOn w:val="1"/>
    <w:qFormat/>
    <w:uiPriority w:val="0"/>
    <w:pPr>
      <w:widowControl/>
      <w:tabs>
        <w:tab w:val="left" w:pos="1531"/>
      </w:tabs>
      <w:ind w:left="1531" w:hanging="397"/>
      <w:jc w:val="left"/>
    </w:pPr>
    <w:rPr>
      <w:kern w:val="0"/>
      <w:sz w:val="24"/>
      <w:szCs w:val="20"/>
    </w:rPr>
  </w:style>
  <w:style w:type="paragraph" w:styleId="30">
    <w:name w:val="toc 8"/>
    <w:basedOn w:val="1"/>
    <w:next w:val="1"/>
    <w:qFormat/>
    <w:uiPriority w:val="39"/>
    <w:pPr>
      <w:ind w:left="1400" w:leftChars="1400"/>
    </w:pPr>
  </w:style>
  <w:style w:type="paragraph" w:styleId="31">
    <w:name w:val="Date"/>
    <w:basedOn w:val="1"/>
    <w:next w:val="1"/>
    <w:link w:val="161"/>
    <w:qFormat/>
    <w:uiPriority w:val="0"/>
    <w:pPr>
      <w:ind w:left="100" w:leftChars="2500"/>
    </w:pPr>
    <w:rPr>
      <w:rFonts w:ascii="仿宋_GB2312" w:hAnsi="宋体" w:eastAsia="仿宋_GB2312"/>
      <w:sz w:val="30"/>
    </w:rPr>
  </w:style>
  <w:style w:type="paragraph" w:styleId="32">
    <w:name w:val="Body Text Indent 2"/>
    <w:basedOn w:val="1"/>
    <w:link w:val="148"/>
    <w:qFormat/>
    <w:uiPriority w:val="0"/>
    <w:pPr>
      <w:spacing w:line="320" w:lineRule="atLeast"/>
      <w:ind w:firstLine="600" w:firstLineChars="250"/>
    </w:pPr>
    <w:rPr>
      <w:rFonts w:ascii="宋体" w:hAnsi="宋体"/>
      <w:sz w:val="24"/>
    </w:rPr>
  </w:style>
  <w:style w:type="paragraph" w:styleId="33">
    <w:name w:val="endnote text"/>
    <w:basedOn w:val="1"/>
    <w:link w:val="220"/>
    <w:qFormat/>
    <w:uiPriority w:val="0"/>
    <w:pPr>
      <w:snapToGrid w:val="0"/>
      <w:jc w:val="left"/>
    </w:pPr>
    <w:rPr>
      <w:rFonts w:ascii="宋体" w:hAnsi="宋体"/>
      <w:szCs w:val="22"/>
    </w:rPr>
  </w:style>
  <w:style w:type="paragraph" w:styleId="34">
    <w:name w:val="Balloon Text"/>
    <w:basedOn w:val="1"/>
    <w:link w:val="91"/>
    <w:qFormat/>
    <w:uiPriority w:val="0"/>
    <w:rPr>
      <w:sz w:val="18"/>
      <w:szCs w:val="18"/>
    </w:rPr>
  </w:style>
  <w:style w:type="paragraph" w:styleId="35">
    <w:name w:val="footer"/>
    <w:basedOn w:val="1"/>
    <w:link w:val="79"/>
    <w:qFormat/>
    <w:uiPriority w:val="0"/>
    <w:pPr>
      <w:tabs>
        <w:tab w:val="center" w:pos="4153"/>
        <w:tab w:val="right" w:pos="8306"/>
      </w:tabs>
      <w:snapToGrid w:val="0"/>
      <w:jc w:val="left"/>
    </w:pPr>
    <w:rPr>
      <w:sz w:val="18"/>
      <w:szCs w:val="18"/>
    </w:rPr>
  </w:style>
  <w:style w:type="paragraph" w:styleId="36">
    <w:name w:val="header"/>
    <w:basedOn w:val="1"/>
    <w:link w:val="80"/>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7">
    <w:name w:val="toc 1"/>
    <w:basedOn w:val="1"/>
    <w:next w:val="1"/>
    <w:qFormat/>
    <w:uiPriority w:val="39"/>
  </w:style>
  <w:style w:type="paragraph" w:styleId="38">
    <w:name w:val="toc 4"/>
    <w:basedOn w:val="1"/>
    <w:next w:val="1"/>
    <w:qFormat/>
    <w:uiPriority w:val="39"/>
    <w:pPr>
      <w:ind w:left="600" w:leftChars="600"/>
    </w:pPr>
  </w:style>
  <w:style w:type="paragraph" w:styleId="39">
    <w:name w:val="Subtitle"/>
    <w:basedOn w:val="1"/>
    <w:next w:val="1"/>
    <w:link w:val="218"/>
    <w:qFormat/>
    <w:uiPriority w:val="0"/>
    <w:pPr>
      <w:spacing w:before="200" w:after="900"/>
      <w:jc w:val="right"/>
    </w:pPr>
    <w:rPr>
      <w:rFonts w:ascii="宋体" w:hAnsi="宋体"/>
      <w:i/>
      <w:iCs/>
      <w:sz w:val="24"/>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39"/>
    <w:pPr>
      <w:ind w:left="1000" w:leftChars="1000"/>
    </w:pPr>
  </w:style>
  <w:style w:type="paragraph" w:styleId="42">
    <w:name w:val="Body Text Indent 3"/>
    <w:basedOn w:val="1"/>
    <w:link w:val="93"/>
    <w:unhideWhenUsed/>
    <w:qFormat/>
    <w:uiPriority w:val="0"/>
    <w:pPr>
      <w:spacing w:after="120"/>
      <w:ind w:left="420" w:leftChars="200"/>
    </w:pPr>
    <w:rPr>
      <w:sz w:val="16"/>
      <w:szCs w:val="16"/>
    </w:rPr>
  </w:style>
  <w:style w:type="paragraph" w:styleId="43">
    <w:name w:val="table of figures"/>
    <w:basedOn w:val="1"/>
    <w:next w:val="1"/>
    <w:qFormat/>
    <w:uiPriority w:val="99"/>
    <w:pPr>
      <w:adjustRightInd w:val="0"/>
      <w:snapToGrid w:val="0"/>
      <w:spacing w:line="440" w:lineRule="exact"/>
    </w:pPr>
    <w:rPr>
      <w:rFonts w:ascii="Arial" w:hAnsi="Arial" w:eastAsia="黑体"/>
      <w:sz w:val="24"/>
      <w:szCs w:val="20"/>
    </w:rPr>
  </w:style>
  <w:style w:type="paragraph" w:styleId="44">
    <w:name w:val="toc 2"/>
    <w:basedOn w:val="1"/>
    <w:next w:val="1"/>
    <w:qFormat/>
    <w:uiPriority w:val="39"/>
    <w:pPr>
      <w:ind w:left="420" w:leftChars="200"/>
    </w:pPr>
  </w:style>
  <w:style w:type="paragraph" w:styleId="45">
    <w:name w:val="toc 9"/>
    <w:basedOn w:val="1"/>
    <w:next w:val="1"/>
    <w:qFormat/>
    <w:uiPriority w:val="39"/>
    <w:pPr>
      <w:ind w:left="1600" w:leftChars="1600"/>
    </w:pPr>
  </w:style>
  <w:style w:type="paragraph" w:styleId="46">
    <w:name w:val="Body Text 2"/>
    <w:basedOn w:val="1"/>
    <w:link w:val="132"/>
    <w:qFormat/>
    <w:uiPriority w:val="0"/>
    <w:pPr>
      <w:widowControl/>
      <w:snapToGrid w:val="0"/>
      <w:spacing w:before="50" w:afterLines="50" w:line="400" w:lineRule="exact"/>
      <w:jc w:val="left"/>
    </w:pPr>
    <w:rPr>
      <w:rFonts w:ascii="宋体" w:hAnsi="宋体"/>
      <w:color w:val="000000"/>
      <w:sz w:val="24"/>
    </w:rPr>
  </w:style>
  <w:style w:type="paragraph" w:styleId="4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widowControl/>
      <w:spacing w:line="360" w:lineRule="auto"/>
      <w:jc w:val="center"/>
    </w:pPr>
    <w:rPr>
      <w:rFonts w:ascii="Arial" w:hAnsi="Arial" w:cs="Arial"/>
      <w:kern w:val="0"/>
      <w:sz w:val="24"/>
    </w:rPr>
  </w:style>
  <w:style w:type="paragraph" w:styleId="49">
    <w:name w:val="Title"/>
    <w:basedOn w:val="1"/>
    <w:next w:val="1"/>
    <w:link w:val="63"/>
    <w:qFormat/>
    <w:uiPriority w:val="0"/>
    <w:pPr>
      <w:spacing w:before="240" w:after="60"/>
      <w:jc w:val="center"/>
      <w:outlineLvl w:val="0"/>
    </w:pPr>
    <w:rPr>
      <w:b/>
      <w:sz w:val="32"/>
    </w:rPr>
  </w:style>
  <w:style w:type="paragraph" w:styleId="50">
    <w:name w:val="annotation subject"/>
    <w:basedOn w:val="20"/>
    <w:next w:val="20"/>
    <w:link w:val="81"/>
    <w:qFormat/>
    <w:uiPriority w:val="0"/>
    <w:rPr>
      <w:b/>
      <w:bCs/>
    </w:rPr>
  </w:style>
  <w:style w:type="paragraph" w:styleId="51">
    <w:name w:val="Body Text First Indent 2"/>
    <w:basedOn w:val="22"/>
    <w:next w:val="52"/>
    <w:link w:val="82"/>
    <w:qFormat/>
    <w:uiPriority w:val="0"/>
    <w:pPr>
      <w:ind w:firstLine="420"/>
    </w:pPr>
  </w:style>
  <w:style w:type="paragraph" w:customStyle="1" w:styleId="5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styleId="55">
    <w:name w:val="Strong"/>
    <w:basedOn w:val="54"/>
    <w:qFormat/>
    <w:uiPriority w:val="0"/>
    <w:rPr>
      <w:b/>
      <w:bCs/>
    </w:rPr>
  </w:style>
  <w:style w:type="character" w:styleId="56">
    <w:name w:val="page number"/>
    <w:basedOn w:val="54"/>
    <w:qFormat/>
    <w:uiPriority w:val="0"/>
    <w:rPr>
      <w:rFonts w:ascii="Tahoma" w:hAnsi="Tahoma"/>
      <w:sz w:val="24"/>
    </w:rPr>
  </w:style>
  <w:style w:type="character" w:styleId="57">
    <w:name w:val="FollowedHyperlink"/>
    <w:qFormat/>
    <w:uiPriority w:val="0"/>
    <w:rPr>
      <w:rFonts w:ascii="Tahoma" w:hAnsi="Tahoma"/>
      <w:color w:val="800080"/>
      <w:sz w:val="24"/>
      <w:u w:val="single"/>
    </w:rPr>
  </w:style>
  <w:style w:type="character" w:styleId="58">
    <w:name w:val="Emphasis"/>
    <w:qFormat/>
    <w:uiPriority w:val="20"/>
    <w:rPr>
      <w:b/>
      <w:bCs/>
      <w:i/>
      <w:iCs/>
      <w:color w:val="5A5A5A"/>
    </w:rPr>
  </w:style>
  <w:style w:type="character" w:styleId="59">
    <w:name w:val="Hyperlink"/>
    <w:qFormat/>
    <w:uiPriority w:val="99"/>
    <w:rPr>
      <w:rFonts w:ascii="Tahoma" w:hAnsi="Tahoma"/>
      <w:color w:val="0000FF"/>
      <w:sz w:val="24"/>
      <w:u w:val="single"/>
    </w:rPr>
  </w:style>
  <w:style w:type="character" w:styleId="60">
    <w:name w:val="annotation reference"/>
    <w:basedOn w:val="54"/>
    <w:qFormat/>
    <w:uiPriority w:val="0"/>
    <w:rPr>
      <w:sz w:val="21"/>
      <w:szCs w:val="21"/>
    </w:rPr>
  </w:style>
  <w:style w:type="character" w:styleId="61">
    <w:name w:val="HTML Keyboard"/>
    <w:unhideWhenUsed/>
    <w:qFormat/>
    <w:uiPriority w:val="0"/>
    <w:rPr>
      <w:rFonts w:hint="default" w:ascii="Courier New" w:hAnsi="Courier New" w:eastAsia="Times New Roman" w:cs="Courier New"/>
      <w:sz w:val="24"/>
      <w:szCs w:val="24"/>
    </w:rPr>
  </w:style>
  <w:style w:type="paragraph" w:customStyle="1" w:styleId="62">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标题 Char"/>
    <w:link w:val="49"/>
    <w:qFormat/>
    <w:locked/>
    <w:uiPriority w:val="0"/>
    <w:rPr>
      <w:b/>
      <w:kern w:val="2"/>
      <w:sz w:val="32"/>
      <w:szCs w:val="24"/>
    </w:rPr>
  </w:style>
  <w:style w:type="character" w:customStyle="1" w:styleId="64">
    <w:name w:val="标题 1 Char"/>
    <w:link w:val="4"/>
    <w:qFormat/>
    <w:uiPriority w:val="0"/>
    <w:rPr>
      <w:rFonts w:eastAsia="宋体"/>
      <w:b/>
      <w:kern w:val="44"/>
      <w:sz w:val="30"/>
    </w:rPr>
  </w:style>
  <w:style w:type="character" w:customStyle="1" w:styleId="65">
    <w:name w:val="标题 2 Char"/>
    <w:link w:val="5"/>
    <w:qFormat/>
    <w:locked/>
    <w:uiPriority w:val="0"/>
    <w:rPr>
      <w:rFonts w:ascii="Arial" w:hAnsi="Arial"/>
      <w:b/>
      <w:bCs/>
      <w:kern w:val="2"/>
      <w:sz w:val="24"/>
      <w:szCs w:val="32"/>
    </w:rPr>
  </w:style>
  <w:style w:type="character" w:customStyle="1" w:styleId="66">
    <w:name w:val="标题 3 Char"/>
    <w:link w:val="6"/>
    <w:qFormat/>
    <w:locked/>
    <w:uiPriority w:val="0"/>
    <w:rPr>
      <w:rFonts w:ascii="Tahoma" w:hAnsi="Tahoma"/>
      <w:b/>
      <w:bCs/>
      <w:kern w:val="2"/>
      <w:sz w:val="32"/>
      <w:szCs w:val="32"/>
    </w:rPr>
  </w:style>
  <w:style w:type="character" w:customStyle="1" w:styleId="67">
    <w:name w:val="标题 4 Char"/>
    <w:link w:val="7"/>
    <w:qFormat/>
    <w:locked/>
    <w:uiPriority w:val="0"/>
    <w:rPr>
      <w:rFonts w:ascii="Cambria" w:hAnsi="Cambria" w:cs="宋体"/>
      <w:i/>
      <w:iCs/>
      <w:color w:val="4F81BD"/>
      <w:kern w:val="2"/>
      <w:sz w:val="24"/>
      <w:szCs w:val="24"/>
    </w:rPr>
  </w:style>
  <w:style w:type="character" w:customStyle="1" w:styleId="68">
    <w:name w:val="标题 5 Char"/>
    <w:link w:val="8"/>
    <w:qFormat/>
    <w:locked/>
    <w:uiPriority w:val="0"/>
    <w:rPr>
      <w:rFonts w:ascii="Cambria" w:hAnsi="Cambria" w:cs="宋体"/>
      <w:color w:val="4F81BD"/>
      <w:kern w:val="2"/>
      <w:sz w:val="21"/>
      <w:szCs w:val="24"/>
    </w:rPr>
  </w:style>
  <w:style w:type="character" w:customStyle="1" w:styleId="69">
    <w:name w:val="标题 6 Char"/>
    <w:link w:val="9"/>
    <w:qFormat/>
    <w:locked/>
    <w:uiPriority w:val="0"/>
    <w:rPr>
      <w:rFonts w:ascii="Cambria" w:hAnsi="Cambria" w:cs="宋体"/>
      <w:i/>
      <w:iCs/>
      <w:color w:val="4F81BD"/>
      <w:kern w:val="2"/>
      <w:sz w:val="21"/>
      <w:szCs w:val="24"/>
    </w:rPr>
  </w:style>
  <w:style w:type="character" w:customStyle="1" w:styleId="70">
    <w:name w:val="标题 7 Char"/>
    <w:link w:val="10"/>
    <w:qFormat/>
    <w:locked/>
    <w:uiPriority w:val="0"/>
    <w:rPr>
      <w:rFonts w:ascii="Cambria" w:hAnsi="Cambria"/>
      <w:b/>
      <w:bCs/>
      <w:color w:val="9BBB59"/>
      <w:kern w:val="2"/>
      <w:sz w:val="24"/>
    </w:rPr>
  </w:style>
  <w:style w:type="character" w:customStyle="1" w:styleId="71">
    <w:name w:val="标题 8 Char"/>
    <w:link w:val="11"/>
    <w:qFormat/>
    <w:locked/>
    <w:uiPriority w:val="0"/>
    <w:rPr>
      <w:rFonts w:ascii="Cambria" w:hAnsi="Cambria"/>
      <w:b/>
      <w:bCs/>
      <w:i/>
      <w:iCs/>
      <w:color w:val="9BBB59"/>
      <w:kern w:val="2"/>
      <w:sz w:val="24"/>
    </w:rPr>
  </w:style>
  <w:style w:type="character" w:customStyle="1" w:styleId="72">
    <w:name w:val="标题 9 Char"/>
    <w:link w:val="12"/>
    <w:qFormat/>
    <w:locked/>
    <w:uiPriority w:val="0"/>
    <w:rPr>
      <w:rFonts w:ascii="Cambria" w:hAnsi="Cambria"/>
      <w:i/>
      <w:iCs/>
      <w:color w:val="9BBB59"/>
      <w:kern w:val="2"/>
      <w:sz w:val="24"/>
    </w:rPr>
  </w:style>
  <w:style w:type="character" w:customStyle="1" w:styleId="73">
    <w:name w:val="正文缩进 Char"/>
    <w:link w:val="17"/>
    <w:qFormat/>
    <w:uiPriority w:val="0"/>
    <w:rPr>
      <w:rFonts w:ascii="Tahoma" w:hAnsi="Tahoma"/>
      <w:kern w:val="2"/>
      <w:sz w:val="21"/>
    </w:rPr>
  </w:style>
  <w:style w:type="character" w:customStyle="1" w:styleId="74">
    <w:name w:val="批注文字 Char"/>
    <w:basedOn w:val="54"/>
    <w:link w:val="20"/>
    <w:qFormat/>
    <w:uiPriority w:val="0"/>
    <w:rPr>
      <w:rFonts w:ascii="Times New Roman" w:hAnsi="Times New Roman" w:eastAsia="宋体" w:cs="Times New Roman"/>
      <w:kern w:val="2"/>
      <w:sz w:val="21"/>
      <w:szCs w:val="24"/>
    </w:rPr>
  </w:style>
  <w:style w:type="character" w:customStyle="1" w:styleId="75">
    <w:name w:val="正文首行缩进 Char"/>
    <w:basedOn w:val="76"/>
    <w:link w:val="2"/>
    <w:qFormat/>
    <w:uiPriority w:val="0"/>
    <w:rPr>
      <w:rFonts w:ascii="宋体" w:hAnsi="宋体" w:cs="宋体"/>
      <w:color w:val="000000" w:themeColor="text1"/>
      <w:kern w:val="2"/>
      <w:sz w:val="21"/>
      <w:szCs w:val="24"/>
    </w:rPr>
  </w:style>
  <w:style w:type="character" w:customStyle="1" w:styleId="76">
    <w:name w:val="正文文本 Char"/>
    <w:basedOn w:val="54"/>
    <w:link w:val="3"/>
    <w:qFormat/>
    <w:uiPriority w:val="0"/>
    <w:rPr>
      <w:rFonts w:ascii="宋体" w:hAnsi="宋体" w:cs="宋体"/>
      <w:color w:val="000000" w:themeColor="text1"/>
      <w:kern w:val="2"/>
      <w:sz w:val="24"/>
      <w:szCs w:val="24"/>
    </w:rPr>
  </w:style>
  <w:style w:type="character" w:customStyle="1" w:styleId="77">
    <w:name w:val="正文文本缩进 Char"/>
    <w:link w:val="22"/>
    <w:qFormat/>
    <w:locked/>
    <w:uiPriority w:val="0"/>
    <w:rPr>
      <w:rFonts w:ascii="仿宋_GB2312" w:hAnsi="宋体" w:eastAsia="仿宋_GB2312"/>
      <w:kern w:val="2"/>
      <w:sz w:val="30"/>
      <w:szCs w:val="24"/>
    </w:rPr>
  </w:style>
  <w:style w:type="character" w:customStyle="1" w:styleId="78">
    <w:name w:val="纯文本 Char"/>
    <w:basedOn w:val="54"/>
    <w:link w:val="28"/>
    <w:qFormat/>
    <w:uiPriority w:val="0"/>
    <w:rPr>
      <w:rFonts w:ascii="宋体" w:hAnsi="Courier New"/>
      <w:kern w:val="2"/>
      <w:sz w:val="21"/>
    </w:rPr>
  </w:style>
  <w:style w:type="character" w:customStyle="1" w:styleId="79">
    <w:name w:val="页脚 Char"/>
    <w:link w:val="35"/>
    <w:qFormat/>
    <w:uiPriority w:val="99"/>
    <w:rPr>
      <w:kern w:val="2"/>
      <w:sz w:val="18"/>
      <w:szCs w:val="18"/>
    </w:rPr>
  </w:style>
  <w:style w:type="character" w:customStyle="1" w:styleId="80">
    <w:name w:val="页眉 Char"/>
    <w:link w:val="36"/>
    <w:qFormat/>
    <w:locked/>
    <w:uiPriority w:val="0"/>
    <w:rPr>
      <w:rFonts w:ascii="Tahoma" w:hAnsi="Tahoma"/>
      <w:kern w:val="2"/>
      <w:sz w:val="18"/>
      <w:szCs w:val="18"/>
    </w:rPr>
  </w:style>
  <w:style w:type="character" w:customStyle="1" w:styleId="81">
    <w:name w:val="批注主题 Char"/>
    <w:basedOn w:val="74"/>
    <w:link w:val="50"/>
    <w:qFormat/>
    <w:uiPriority w:val="0"/>
    <w:rPr>
      <w:rFonts w:ascii="Times New Roman" w:hAnsi="Times New Roman" w:eastAsia="宋体" w:cs="Times New Roman"/>
      <w:b/>
      <w:bCs/>
      <w:kern w:val="2"/>
      <w:sz w:val="21"/>
      <w:szCs w:val="24"/>
    </w:rPr>
  </w:style>
  <w:style w:type="character" w:customStyle="1" w:styleId="82">
    <w:name w:val="正文首行缩进 2 Char"/>
    <w:basedOn w:val="83"/>
    <w:link w:val="51"/>
    <w:qFormat/>
    <w:uiPriority w:val="0"/>
    <w:rPr>
      <w:rFonts w:ascii="仿宋_GB2312" w:hAnsi="宋体" w:eastAsia="仿宋_GB2312"/>
      <w:kern w:val="2"/>
      <w:sz w:val="30"/>
      <w:szCs w:val="24"/>
    </w:rPr>
  </w:style>
  <w:style w:type="character" w:customStyle="1" w:styleId="83">
    <w:name w:val="正文文本缩进 字符2"/>
    <w:basedOn w:val="54"/>
    <w:semiHidden/>
    <w:qFormat/>
    <w:uiPriority w:val="99"/>
    <w:rPr>
      <w:rFonts w:ascii="Tahoma" w:hAnsi="Tahoma"/>
      <w:kern w:val="2"/>
      <w:sz w:val="21"/>
      <w:szCs w:val="24"/>
    </w:rPr>
  </w:style>
  <w:style w:type="paragraph" w:customStyle="1" w:styleId="84">
    <w:name w:val="WPSOffice手动目录 1"/>
    <w:qFormat/>
    <w:uiPriority w:val="0"/>
    <w:rPr>
      <w:rFonts w:ascii="Times New Roman" w:hAnsi="Times New Roman" w:eastAsia="宋体" w:cs="Times New Roman"/>
      <w:sz w:val="21"/>
      <w:szCs w:val="22"/>
      <w:lang w:val="en-US" w:eastAsia="zh-CN" w:bidi="ar-SA"/>
    </w:rPr>
  </w:style>
  <w:style w:type="paragraph" w:customStyle="1" w:styleId="85">
    <w:name w:val="_Style 1150"/>
    <w:basedOn w:val="22"/>
    <w:next w:val="51"/>
    <w:unhideWhenUsed/>
    <w:qFormat/>
    <w:uiPriority w:val="0"/>
    <w:pPr>
      <w:spacing w:after="120" w:line="240" w:lineRule="auto"/>
      <w:ind w:left="420" w:leftChars="200" w:firstLine="420"/>
    </w:pPr>
    <w:rPr>
      <w:rFonts w:ascii="Times New Roman" w:hAnsi="Times New Roman" w:eastAsia="宋体"/>
      <w:sz w:val="21"/>
    </w:rPr>
  </w:style>
  <w:style w:type="paragraph" w:customStyle="1" w:styleId="86">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Default"/>
    <w:qFormat/>
    <w:uiPriority w:val="99"/>
    <w:pPr>
      <w:widowControl w:val="0"/>
      <w:autoSpaceDE w:val="0"/>
      <w:autoSpaceDN w:val="0"/>
      <w:adjustRightInd w:val="0"/>
    </w:pPr>
    <w:rPr>
      <w:rFonts w:ascii="华文仿宋" w:hAnsi="等线" w:eastAsia="华文仿宋" w:cs="华文仿宋"/>
      <w:color w:val="000000"/>
      <w:sz w:val="24"/>
      <w:szCs w:val="24"/>
      <w:lang w:val="en-US" w:eastAsia="zh-CN" w:bidi="ar-SA"/>
    </w:rPr>
  </w:style>
  <w:style w:type="character" w:customStyle="1" w:styleId="89">
    <w:name w:val="bookmark-item"/>
    <w:basedOn w:val="54"/>
    <w:qFormat/>
    <w:uiPriority w:val="0"/>
  </w:style>
  <w:style w:type="paragraph" w:customStyle="1" w:styleId="90">
    <w:name w:val="_Style 30"/>
    <w:basedOn w:val="3"/>
    <w:next w:val="2"/>
    <w:qFormat/>
    <w:uiPriority w:val="0"/>
    <w:pPr>
      <w:spacing w:after="120" w:line="240" w:lineRule="auto"/>
      <w:ind w:firstLine="420" w:firstLineChars="100"/>
      <w:jc w:val="both"/>
    </w:pPr>
    <w:rPr>
      <w:sz w:val="21"/>
    </w:rPr>
  </w:style>
  <w:style w:type="character" w:customStyle="1" w:styleId="91">
    <w:name w:val="批注框文本 Char"/>
    <w:basedOn w:val="54"/>
    <w:link w:val="34"/>
    <w:qFormat/>
    <w:uiPriority w:val="0"/>
    <w:rPr>
      <w:kern w:val="2"/>
      <w:sz w:val="18"/>
      <w:szCs w:val="18"/>
    </w:rPr>
  </w:style>
  <w:style w:type="paragraph" w:customStyle="1" w:styleId="92">
    <w:name w:val="列出段落1"/>
    <w:basedOn w:val="1"/>
    <w:qFormat/>
    <w:uiPriority w:val="0"/>
    <w:pPr>
      <w:ind w:firstLine="420" w:firstLineChars="200"/>
    </w:pPr>
  </w:style>
  <w:style w:type="character" w:customStyle="1" w:styleId="93">
    <w:name w:val="正文文本缩进 3 Char"/>
    <w:basedOn w:val="54"/>
    <w:link w:val="42"/>
    <w:qFormat/>
    <w:uiPriority w:val="0"/>
    <w:rPr>
      <w:kern w:val="2"/>
      <w:sz w:val="16"/>
      <w:szCs w:val="16"/>
    </w:rPr>
  </w:style>
  <w:style w:type="paragraph" w:customStyle="1" w:styleId="94">
    <w:name w:val="Char Char1"/>
    <w:basedOn w:val="1"/>
    <w:semiHidden/>
    <w:qFormat/>
    <w:uiPriority w:val="0"/>
    <w:pPr>
      <w:adjustRightInd w:val="0"/>
      <w:snapToGrid w:val="0"/>
      <w:spacing w:beforeLines="50" w:afterLines="50" w:line="480" w:lineRule="exact"/>
      <w:ind w:firstLine="200" w:firstLineChars="200"/>
    </w:pPr>
    <w:rPr>
      <w:rFonts w:ascii="Tahoma" w:hAnsi="Tahoma"/>
      <w:sz w:val="24"/>
    </w:rPr>
  </w:style>
  <w:style w:type="paragraph" w:customStyle="1" w:styleId="9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_0_0"/>
    <w:basedOn w:val="1"/>
    <w:qFormat/>
    <w:uiPriority w:val="0"/>
    <w:rPr>
      <w:rFonts w:ascii="Calibri" w:hAnsi="Calibri"/>
      <w:szCs w:val="21"/>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p0_0_0"/>
    <w:basedOn w:val="1"/>
    <w:qFormat/>
    <w:uiPriority w:val="0"/>
    <w:pPr>
      <w:widowControl/>
    </w:pPr>
    <w:rPr>
      <w:rFonts w:ascii="宋体" w:hAnsi="宋体"/>
      <w:kern w:val="0"/>
      <w:szCs w:val="21"/>
    </w:rPr>
  </w:style>
  <w:style w:type="paragraph" w:customStyle="1" w:styleId="9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_4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apple-style-span"/>
    <w:qFormat/>
    <w:uiPriority w:val="0"/>
    <w:rPr>
      <w:rFonts w:ascii="Calibri" w:hAnsi="Calibri"/>
      <w:lang w:val="en-US" w:eastAsia="zh-CN" w:bidi="ar-SA"/>
    </w:rPr>
  </w:style>
  <w:style w:type="paragraph" w:customStyle="1" w:styleId="10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4">
    <w:name w:val="标题 2 字符"/>
    <w:basedOn w:val="54"/>
    <w:qFormat/>
    <w:uiPriority w:val="0"/>
    <w:rPr>
      <w:rFonts w:asciiTheme="majorHAnsi" w:hAnsiTheme="majorHAnsi" w:eastAsiaTheme="majorEastAsia" w:cstheme="majorBidi"/>
      <w:b/>
      <w:bCs/>
      <w:kern w:val="2"/>
      <w:sz w:val="32"/>
      <w:szCs w:val="32"/>
    </w:rPr>
  </w:style>
  <w:style w:type="character" w:customStyle="1" w:styleId="105">
    <w:name w:val="标题 4 字符"/>
    <w:basedOn w:val="54"/>
    <w:qFormat/>
    <w:uiPriority w:val="0"/>
    <w:rPr>
      <w:rFonts w:asciiTheme="majorHAnsi" w:hAnsiTheme="majorHAnsi" w:eastAsiaTheme="majorEastAsia" w:cstheme="majorBidi"/>
      <w:b/>
      <w:bCs/>
      <w:kern w:val="2"/>
      <w:sz w:val="28"/>
      <w:szCs w:val="28"/>
    </w:rPr>
  </w:style>
  <w:style w:type="character" w:customStyle="1" w:styleId="106">
    <w:name w:val="标题 5 字符"/>
    <w:basedOn w:val="54"/>
    <w:qFormat/>
    <w:uiPriority w:val="0"/>
    <w:rPr>
      <w:b/>
      <w:bCs/>
      <w:kern w:val="2"/>
      <w:sz w:val="28"/>
      <w:szCs w:val="28"/>
    </w:rPr>
  </w:style>
  <w:style w:type="character" w:customStyle="1" w:styleId="107">
    <w:name w:val="标题 6 字符"/>
    <w:basedOn w:val="54"/>
    <w:qFormat/>
    <w:uiPriority w:val="0"/>
    <w:rPr>
      <w:rFonts w:asciiTheme="majorHAnsi" w:hAnsiTheme="majorHAnsi" w:eastAsiaTheme="majorEastAsia" w:cstheme="majorBidi"/>
      <w:b/>
      <w:bCs/>
      <w:kern w:val="2"/>
      <w:sz w:val="24"/>
      <w:szCs w:val="24"/>
    </w:rPr>
  </w:style>
  <w:style w:type="character" w:customStyle="1" w:styleId="108">
    <w:name w:val="标题 7 字符"/>
    <w:basedOn w:val="54"/>
    <w:qFormat/>
    <w:uiPriority w:val="0"/>
    <w:rPr>
      <w:b/>
      <w:bCs/>
      <w:kern w:val="2"/>
      <w:sz w:val="24"/>
      <w:szCs w:val="24"/>
    </w:rPr>
  </w:style>
  <w:style w:type="character" w:customStyle="1" w:styleId="109">
    <w:name w:val="标题 8 字符"/>
    <w:basedOn w:val="54"/>
    <w:semiHidden/>
    <w:qFormat/>
    <w:uiPriority w:val="0"/>
    <w:rPr>
      <w:rFonts w:asciiTheme="majorHAnsi" w:hAnsiTheme="majorHAnsi" w:eastAsiaTheme="majorEastAsia" w:cstheme="majorBidi"/>
      <w:kern w:val="2"/>
      <w:sz w:val="24"/>
      <w:szCs w:val="24"/>
    </w:rPr>
  </w:style>
  <w:style w:type="character" w:customStyle="1" w:styleId="110">
    <w:name w:val="标题 9 字符"/>
    <w:basedOn w:val="54"/>
    <w:semiHidden/>
    <w:qFormat/>
    <w:uiPriority w:val="0"/>
    <w:rPr>
      <w:rFonts w:asciiTheme="majorHAnsi" w:hAnsiTheme="majorHAnsi" w:eastAsiaTheme="majorEastAsia" w:cstheme="majorBidi"/>
      <w:kern w:val="2"/>
      <w:sz w:val="21"/>
      <w:szCs w:val="21"/>
    </w:rPr>
  </w:style>
  <w:style w:type="character" w:customStyle="1" w:styleId="111">
    <w:name w:val="批注文字 字符1"/>
    <w:qFormat/>
    <w:locked/>
    <w:uiPriority w:val="0"/>
    <w:rPr>
      <w:rFonts w:ascii="宋体" w:hAnsi="宋体"/>
      <w:kern w:val="2"/>
      <w:sz w:val="21"/>
      <w:szCs w:val="24"/>
    </w:rPr>
  </w:style>
  <w:style w:type="character" w:customStyle="1" w:styleId="112">
    <w:name w:val="Char Char"/>
    <w:qFormat/>
    <w:uiPriority w:val="0"/>
    <w:rPr>
      <w:rFonts w:hint="eastAsia" w:ascii="黑体" w:hAnsi="黑体" w:eastAsia="黑体"/>
      <w:bCs/>
      <w:sz w:val="28"/>
      <w:szCs w:val="32"/>
      <w:lang w:val="en-US" w:eastAsia="zh-CN" w:bidi="ar-SA"/>
    </w:rPr>
  </w:style>
  <w:style w:type="character" w:customStyle="1" w:styleId="113">
    <w:name w:val="不明显强调1"/>
    <w:qFormat/>
    <w:uiPriority w:val="0"/>
    <w:rPr>
      <w:i/>
      <w:iCs/>
      <w:color w:val="5A5A5A"/>
    </w:rPr>
  </w:style>
  <w:style w:type="character" w:customStyle="1" w:styleId="114">
    <w:name w:val="17"/>
    <w:qFormat/>
    <w:uiPriority w:val="0"/>
    <w:rPr>
      <w:rFonts w:hint="default" w:ascii="Times New Roman" w:hAnsi="Times New Roman" w:cs="Times New Roman"/>
      <w:color w:val="0000FF"/>
      <w:u w:val="single"/>
    </w:rPr>
  </w:style>
  <w:style w:type="character" w:customStyle="1" w:styleId="115">
    <w:name w:val="标题 4 Char_0"/>
    <w:link w:val="116"/>
    <w:semiHidden/>
    <w:qFormat/>
    <w:locked/>
    <w:uiPriority w:val="0"/>
    <w:rPr>
      <w:rFonts w:ascii="Arial" w:hAnsi="Arial" w:eastAsia="黑体" w:cs="Arial"/>
      <w:bCs/>
      <w:sz w:val="24"/>
      <w:szCs w:val="28"/>
    </w:rPr>
  </w:style>
  <w:style w:type="paragraph" w:customStyle="1" w:styleId="116">
    <w:name w:val="标题 4_0"/>
    <w:basedOn w:val="86"/>
    <w:next w:val="86"/>
    <w:link w:val="115"/>
    <w:semiHidden/>
    <w:qFormat/>
    <w:uiPriority w:val="0"/>
    <w:pPr>
      <w:keepNext/>
      <w:keepLines/>
      <w:outlineLvl w:val="3"/>
    </w:pPr>
    <w:rPr>
      <w:rFonts w:ascii="Arial" w:hAnsi="Arial" w:eastAsia="黑体" w:cs="Arial"/>
      <w:bCs/>
      <w:kern w:val="0"/>
      <w:sz w:val="24"/>
      <w:szCs w:val="28"/>
    </w:rPr>
  </w:style>
  <w:style w:type="character" w:customStyle="1" w:styleId="117">
    <w:name w:val="style261"/>
    <w:qFormat/>
    <w:uiPriority w:val="0"/>
    <w:rPr>
      <w:rFonts w:ascii="Tahoma" w:hAnsi="Tahoma"/>
      <w:color w:val="FFFFFF"/>
      <w:sz w:val="24"/>
    </w:rPr>
  </w:style>
  <w:style w:type="character" w:customStyle="1" w:styleId="118">
    <w:name w:val="标题 2 Char_0"/>
    <w:link w:val="119"/>
    <w:semiHidden/>
    <w:qFormat/>
    <w:locked/>
    <w:uiPriority w:val="0"/>
    <w:rPr>
      <w:rFonts w:ascii="Arial" w:hAnsi="Arial" w:eastAsia="黑体" w:cs="Arial"/>
      <w:b/>
      <w:bCs/>
      <w:sz w:val="32"/>
      <w:szCs w:val="32"/>
    </w:rPr>
  </w:style>
  <w:style w:type="paragraph" w:customStyle="1" w:styleId="119">
    <w:name w:val="标题 2_0"/>
    <w:basedOn w:val="120"/>
    <w:next w:val="120"/>
    <w:link w:val="118"/>
    <w:semiHidden/>
    <w:qFormat/>
    <w:uiPriority w:val="0"/>
    <w:pPr>
      <w:keepNext/>
      <w:keepLines/>
      <w:spacing w:before="120" w:after="120"/>
      <w:jc w:val="center"/>
      <w:outlineLvl w:val="1"/>
    </w:pPr>
    <w:rPr>
      <w:rFonts w:ascii="Arial" w:hAnsi="Arial" w:eastAsia="黑体" w:cs="Arial"/>
      <w:b/>
      <w:bCs/>
      <w:kern w:val="0"/>
      <w:sz w:val="32"/>
      <w:szCs w:val="32"/>
    </w:rPr>
  </w:style>
  <w:style w:type="paragraph" w:customStyle="1" w:styleId="1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内文 Char"/>
    <w:link w:val="122"/>
    <w:qFormat/>
    <w:locked/>
    <w:uiPriority w:val="0"/>
    <w:rPr>
      <w:rFonts w:ascii="Arial" w:hAnsi="Arial" w:eastAsia="Times New Roman" w:cs="Arial"/>
      <w:kern w:val="2"/>
      <w:sz w:val="21"/>
      <w:szCs w:val="22"/>
    </w:rPr>
  </w:style>
  <w:style w:type="paragraph" w:customStyle="1" w:styleId="122">
    <w:name w:val="内文"/>
    <w:link w:val="121"/>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23">
    <w:name w:val="尾注文本 Char1"/>
    <w:qFormat/>
    <w:uiPriority w:val="99"/>
    <w:rPr>
      <w:rFonts w:ascii="Tahoma" w:hAnsi="Tahoma"/>
      <w:kern w:val="2"/>
      <w:sz w:val="21"/>
      <w:szCs w:val="24"/>
    </w:rPr>
  </w:style>
  <w:style w:type="character" w:customStyle="1" w:styleId="124">
    <w:name w:val="lineheigh201"/>
    <w:basedOn w:val="54"/>
    <w:qFormat/>
    <w:uiPriority w:val="0"/>
    <w:rPr>
      <w:rFonts w:ascii="Tahoma" w:hAnsi="Tahoma"/>
      <w:sz w:val="24"/>
    </w:rPr>
  </w:style>
  <w:style w:type="character" w:customStyle="1" w:styleId="125">
    <w:name w:val="标题 5 Char_0"/>
    <w:link w:val="126"/>
    <w:semiHidden/>
    <w:qFormat/>
    <w:locked/>
    <w:uiPriority w:val="0"/>
    <w:rPr>
      <w:rFonts w:ascii="宋体" w:hAnsi="宋体" w:cs="宋体"/>
      <w:b/>
      <w:bCs/>
      <w:kern w:val="2"/>
      <w:sz w:val="21"/>
      <w:szCs w:val="21"/>
    </w:rPr>
  </w:style>
  <w:style w:type="paragraph" w:customStyle="1" w:styleId="126">
    <w:name w:val="标题 5_1"/>
    <w:basedOn w:val="120"/>
    <w:next w:val="120"/>
    <w:link w:val="125"/>
    <w:semiHidden/>
    <w:qFormat/>
    <w:uiPriority w:val="0"/>
    <w:pPr>
      <w:keepNext/>
      <w:keepLines/>
      <w:jc w:val="center"/>
      <w:outlineLvl w:val="4"/>
    </w:pPr>
    <w:rPr>
      <w:rFonts w:ascii="宋体" w:hAnsi="宋体" w:cs="宋体"/>
      <w:b/>
      <w:bCs/>
      <w:szCs w:val="21"/>
    </w:rPr>
  </w:style>
  <w:style w:type="character" w:customStyle="1" w:styleId="127">
    <w:name w:val="标题 1 Char Char"/>
    <w:qFormat/>
    <w:uiPriority w:val="0"/>
    <w:rPr>
      <w:rFonts w:hint="eastAsia" w:ascii="黑体" w:hAnsi="Tahoma" w:eastAsia="宋体"/>
      <w:b/>
      <w:spacing w:val="-2"/>
      <w:sz w:val="24"/>
      <w:lang w:val="en-US" w:eastAsia="zh-CN"/>
    </w:rPr>
  </w:style>
  <w:style w:type="character" w:customStyle="1" w:styleId="128">
    <w:name w:val="font71"/>
    <w:qFormat/>
    <w:uiPriority w:val="0"/>
    <w:rPr>
      <w:rFonts w:hint="eastAsia" w:ascii="宋体" w:hAnsi="宋体" w:eastAsia="宋体" w:cs="宋体"/>
      <w:color w:val="FF0000"/>
      <w:sz w:val="24"/>
      <w:szCs w:val="24"/>
      <w:u w:val="none"/>
    </w:rPr>
  </w:style>
  <w:style w:type="character" w:customStyle="1" w:styleId="129">
    <w:name w:val="style171"/>
    <w:qFormat/>
    <w:uiPriority w:val="0"/>
    <w:rPr>
      <w:rFonts w:ascii="Tahoma" w:hAnsi="Tahoma"/>
      <w:b/>
      <w:bCs/>
      <w:color w:val="000000"/>
      <w:sz w:val="24"/>
    </w:rPr>
  </w:style>
  <w:style w:type="character" w:customStyle="1" w:styleId="130">
    <w:name w:val="页脚 字符"/>
    <w:basedOn w:val="54"/>
    <w:qFormat/>
    <w:uiPriority w:val="99"/>
    <w:rPr>
      <w:rFonts w:ascii="Tahoma" w:hAnsi="Tahoma"/>
      <w:sz w:val="24"/>
    </w:rPr>
  </w:style>
  <w:style w:type="character" w:customStyle="1" w:styleId="131">
    <w:name w:val="正文文本缩进 Char2"/>
    <w:qFormat/>
    <w:uiPriority w:val="0"/>
    <w:rPr>
      <w:rFonts w:ascii="宋体" w:hAnsi="Courier New"/>
      <w:spacing w:val="-4"/>
      <w:kern w:val="2"/>
      <w:sz w:val="18"/>
    </w:rPr>
  </w:style>
  <w:style w:type="character" w:customStyle="1" w:styleId="132">
    <w:name w:val="正文文本 2 Char"/>
    <w:link w:val="46"/>
    <w:qFormat/>
    <w:locked/>
    <w:uiPriority w:val="0"/>
    <w:rPr>
      <w:rFonts w:ascii="宋体" w:hAnsi="宋体"/>
      <w:color w:val="000000"/>
      <w:kern w:val="2"/>
      <w:sz w:val="24"/>
      <w:szCs w:val="24"/>
    </w:rPr>
  </w:style>
  <w:style w:type="character" w:customStyle="1" w:styleId="133">
    <w:name w:val="small"/>
    <w:basedOn w:val="54"/>
    <w:qFormat/>
    <w:uiPriority w:val="0"/>
    <w:rPr>
      <w:rFonts w:ascii="Tahoma" w:hAnsi="Tahoma"/>
      <w:sz w:val="24"/>
    </w:rPr>
  </w:style>
  <w:style w:type="character" w:customStyle="1" w:styleId="134">
    <w:name w:val="明显引用 Char"/>
    <w:link w:val="135"/>
    <w:qFormat/>
    <w:locked/>
    <w:uiPriority w:val="0"/>
    <w:rPr>
      <w:rFonts w:ascii="Cambria" w:hAnsi="Cambria"/>
      <w:i/>
      <w:iCs/>
      <w:color w:val="FFFFFF"/>
      <w:kern w:val="2"/>
      <w:sz w:val="24"/>
      <w:szCs w:val="24"/>
      <w:shd w:val="clear" w:color="auto" w:fill="4F81BD"/>
    </w:rPr>
  </w:style>
  <w:style w:type="paragraph" w:customStyle="1" w:styleId="135">
    <w:name w:val="明显引用1"/>
    <w:basedOn w:val="1"/>
    <w:next w:val="1"/>
    <w:link w:val="13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36">
    <w:name w:val="H3 Char"/>
    <w:qFormat/>
    <w:uiPriority w:val="0"/>
    <w:rPr>
      <w:rFonts w:hint="default" w:ascii="Arial" w:hAnsi="Arial" w:eastAsia="宋体" w:cs="Arial"/>
      <w:b/>
      <w:kern w:val="2"/>
      <w:sz w:val="21"/>
      <w:lang w:val="en-US" w:eastAsia="zh-CN" w:bidi="ar-SA"/>
    </w:rPr>
  </w:style>
  <w:style w:type="character" w:customStyle="1" w:styleId="137">
    <w:name w:val="fl b titlelinkcolor titlename"/>
    <w:basedOn w:val="54"/>
    <w:qFormat/>
    <w:uiPriority w:val="0"/>
    <w:rPr>
      <w:rFonts w:ascii="Tahoma" w:hAnsi="Tahoma"/>
      <w:sz w:val="24"/>
    </w:rPr>
  </w:style>
  <w:style w:type="character" w:customStyle="1" w:styleId="138">
    <w:name w:val="chinaname1"/>
    <w:basedOn w:val="54"/>
    <w:qFormat/>
    <w:uiPriority w:val="0"/>
    <w:rPr>
      <w:rFonts w:ascii="Tahoma" w:hAnsi="Tahoma"/>
      <w:sz w:val="24"/>
    </w:rPr>
  </w:style>
  <w:style w:type="character" w:customStyle="1" w:styleId="139">
    <w:name w:val="正文文本缩进 字符"/>
    <w:qFormat/>
    <w:uiPriority w:val="0"/>
    <w:rPr>
      <w:rFonts w:ascii="宋体" w:hAnsi="Calibri"/>
      <w:sz w:val="21"/>
    </w:rPr>
  </w:style>
  <w:style w:type="character" w:customStyle="1" w:styleId="140">
    <w:name w:val="p1481"/>
    <w:basedOn w:val="54"/>
    <w:qFormat/>
    <w:uiPriority w:val="0"/>
    <w:rPr>
      <w:rFonts w:ascii="Tahoma" w:hAnsi="Tahoma"/>
      <w:sz w:val="24"/>
    </w:rPr>
  </w:style>
  <w:style w:type="character" w:customStyle="1" w:styleId="141">
    <w:name w:val="ptb181"/>
    <w:qFormat/>
    <w:uiPriority w:val="0"/>
    <w:rPr>
      <w:rFonts w:hint="default" w:ascii="Verdana" w:hAnsi="Verdana"/>
      <w:b/>
      <w:bCs/>
      <w:color w:val="000000"/>
      <w:sz w:val="27"/>
      <w:szCs w:val="27"/>
    </w:rPr>
  </w:style>
  <w:style w:type="character" w:customStyle="1" w:styleId="142">
    <w:name w:val="正文文本缩进 2 字符"/>
    <w:qFormat/>
    <w:uiPriority w:val="0"/>
    <w:rPr>
      <w:rFonts w:ascii="Calibri" w:hAnsi="Calibri"/>
      <w:kern w:val="2"/>
      <w:sz w:val="21"/>
      <w:szCs w:val="22"/>
    </w:rPr>
  </w:style>
  <w:style w:type="character" w:customStyle="1" w:styleId="143">
    <w:name w:val="shouchang1"/>
    <w:qFormat/>
    <w:uiPriority w:val="0"/>
    <w:rPr>
      <w:rFonts w:ascii="Tahoma" w:hAnsi="Tahoma"/>
      <w:color w:val="000000"/>
      <w:sz w:val="12"/>
      <w:szCs w:val="12"/>
      <w:u w:val="none"/>
    </w:rPr>
  </w:style>
  <w:style w:type="character" w:customStyle="1" w:styleId="144">
    <w:name w:val="z-窗体顶端 字符"/>
    <w:qFormat/>
    <w:uiPriority w:val="0"/>
    <w:rPr>
      <w:rFonts w:ascii="Arial" w:hAnsi="Arial" w:cs="Arial"/>
      <w:vanish/>
      <w:kern w:val="2"/>
      <w:sz w:val="16"/>
      <w:szCs w:val="16"/>
    </w:rPr>
  </w:style>
  <w:style w:type="character" w:customStyle="1" w:styleId="145">
    <w:name w:val="Char Char2"/>
    <w:qFormat/>
    <w:uiPriority w:val="0"/>
    <w:rPr>
      <w:rFonts w:ascii="Times New Roman" w:hAnsi="Times New Roman" w:eastAsia="宋体" w:cs="Times New Roman"/>
      <w:kern w:val="0"/>
      <w:sz w:val="18"/>
      <w:szCs w:val="18"/>
    </w:rPr>
  </w:style>
  <w:style w:type="character" w:customStyle="1" w:styleId="146">
    <w:name w:val="正文文本 字符1"/>
    <w:qFormat/>
    <w:locked/>
    <w:uiPriority w:val="0"/>
    <w:rPr>
      <w:rFonts w:ascii="Tahoma" w:hAnsi="Tahoma" w:eastAsia="黑体"/>
      <w:color w:val="FF0000"/>
      <w:kern w:val="2"/>
      <w:sz w:val="44"/>
      <w:szCs w:val="24"/>
      <w:lang w:val="en-US" w:eastAsia="zh-CN" w:bidi="ar-SA"/>
    </w:rPr>
  </w:style>
  <w:style w:type="character" w:customStyle="1" w:styleId="147">
    <w:name w:val="z-窗体底端 字符"/>
    <w:qFormat/>
    <w:uiPriority w:val="0"/>
    <w:rPr>
      <w:rFonts w:ascii="Arial" w:hAnsi="Arial" w:cs="Arial"/>
      <w:vanish/>
      <w:kern w:val="2"/>
      <w:sz w:val="16"/>
      <w:szCs w:val="16"/>
    </w:rPr>
  </w:style>
  <w:style w:type="character" w:customStyle="1" w:styleId="148">
    <w:name w:val="正文文本缩进 2 Char"/>
    <w:link w:val="32"/>
    <w:qFormat/>
    <w:locked/>
    <w:uiPriority w:val="0"/>
    <w:rPr>
      <w:rFonts w:ascii="宋体" w:hAnsi="宋体"/>
      <w:kern w:val="2"/>
      <w:sz w:val="24"/>
      <w:szCs w:val="24"/>
    </w:rPr>
  </w:style>
  <w:style w:type="character" w:customStyle="1" w:styleId="149">
    <w:name w:val="纯文本 Char_1"/>
    <w:link w:val="150"/>
    <w:qFormat/>
    <w:uiPriority w:val="0"/>
    <w:rPr>
      <w:rFonts w:ascii="宋体" w:hAnsi="Courier New"/>
      <w:kern w:val="2"/>
      <w:sz w:val="21"/>
      <w:szCs w:val="24"/>
      <w:lang w:val="en-US" w:eastAsia="zh-CN"/>
    </w:rPr>
  </w:style>
  <w:style w:type="paragraph" w:customStyle="1" w:styleId="150">
    <w:name w:val="纯文本_1"/>
    <w:basedOn w:val="151"/>
    <w:link w:val="149"/>
    <w:unhideWhenUsed/>
    <w:qFormat/>
    <w:uiPriority w:val="0"/>
    <w:rPr>
      <w:rFonts w:ascii="宋体" w:hAnsi="Courier New"/>
    </w:rPr>
  </w:style>
  <w:style w:type="paragraph" w:customStyle="1" w:styleId="151">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zcl style1"/>
    <w:basedOn w:val="54"/>
    <w:qFormat/>
    <w:uiPriority w:val="0"/>
    <w:rPr>
      <w:rFonts w:ascii="Tahoma" w:hAnsi="Tahoma"/>
      <w:sz w:val="24"/>
    </w:rPr>
  </w:style>
  <w:style w:type="character" w:customStyle="1" w:styleId="153">
    <w:name w:val="标题 4 Char_1"/>
    <w:link w:val="154"/>
    <w:semiHidden/>
    <w:qFormat/>
    <w:locked/>
    <w:uiPriority w:val="0"/>
    <w:rPr>
      <w:rFonts w:ascii="Arial" w:hAnsi="Arial" w:eastAsia="黑体" w:cs="Arial"/>
      <w:bCs/>
      <w:sz w:val="24"/>
      <w:szCs w:val="28"/>
    </w:rPr>
  </w:style>
  <w:style w:type="paragraph" w:customStyle="1" w:styleId="154">
    <w:name w:val="标题 4_1"/>
    <w:basedOn w:val="120"/>
    <w:next w:val="120"/>
    <w:link w:val="153"/>
    <w:semiHidden/>
    <w:qFormat/>
    <w:uiPriority w:val="0"/>
    <w:pPr>
      <w:keepNext/>
      <w:keepLines/>
      <w:outlineLvl w:val="3"/>
    </w:pPr>
    <w:rPr>
      <w:rFonts w:ascii="Arial" w:hAnsi="Arial" w:eastAsia="黑体" w:cs="Arial"/>
      <w:bCs/>
      <w:kern w:val="0"/>
      <w:sz w:val="24"/>
      <w:szCs w:val="28"/>
    </w:rPr>
  </w:style>
  <w:style w:type="character" w:customStyle="1" w:styleId="155">
    <w:name w:val="正文文本 3 Char"/>
    <w:link w:val="21"/>
    <w:qFormat/>
    <w:uiPriority w:val="0"/>
    <w:rPr>
      <w:kern w:val="2"/>
      <w:sz w:val="16"/>
      <w:szCs w:val="16"/>
    </w:rPr>
  </w:style>
  <w:style w:type="character" w:customStyle="1" w:styleId="156">
    <w:name w:val="style5"/>
    <w:basedOn w:val="54"/>
    <w:qFormat/>
    <w:uiPriority w:val="0"/>
    <w:rPr>
      <w:rFonts w:ascii="Tahoma" w:hAnsi="Tahoma"/>
      <w:sz w:val="24"/>
    </w:rPr>
  </w:style>
  <w:style w:type="character" w:customStyle="1" w:styleId="157">
    <w:name w:val="样式 小四"/>
    <w:qFormat/>
    <w:uiPriority w:val="0"/>
    <w:rPr>
      <w:sz w:val="21"/>
    </w:rPr>
  </w:style>
  <w:style w:type="character" w:customStyle="1" w:styleId="158">
    <w:name w:val="e"/>
    <w:basedOn w:val="54"/>
    <w:qFormat/>
    <w:uiPriority w:val="0"/>
    <w:rPr>
      <w:rFonts w:ascii="Tahoma" w:hAnsi="Tahoma"/>
      <w:sz w:val="24"/>
    </w:rPr>
  </w:style>
  <w:style w:type="character" w:customStyle="1" w:styleId="159">
    <w:name w:val="正文首行缩进2字符 Char"/>
    <w:link w:val="160"/>
    <w:qFormat/>
    <w:uiPriority w:val="0"/>
    <w:rPr>
      <w:sz w:val="24"/>
    </w:rPr>
  </w:style>
  <w:style w:type="paragraph" w:customStyle="1" w:styleId="160">
    <w:name w:val="正文首行缩进2字符"/>
    <w:basedOn w:val="1"/>
    <w:link w:val="159"/>
    <w:qFormat/>
    <w:uiPriority w:val="0"/>
    <w:pPr>
      <w:spacing w:line="360" w:lineRule="auto"/>
      <w:ind w:firstLine="482"/>
    </w:pPr>
    <w:rPr>
      <w:kern w:val="0"/>
      <w:sz w:val="24"/>
      <w:szCs w:val="20"/>
    </w:rPr>
  </w:style>
  <w:style w:type="character" w:customStyle="1" w:styleId="161">
    <w:name w:val="日期 Char"/>
    <w:link w:val="31"/>
    <w:qFormat/>
    <w:locked/>
    <w:uiPriority w:val="0"/>
    <w:rPr>
      <w:rFonts w:ascii="仿宋_GB2312" w:hAnsi="宋体" w:eastAsia="仿宋_GB2312"/>
      <w:kern w:val="2"/>
      <w:sz w:val="30"/>
      <w:szCs w:val="24"/>
    </w:rPr>
  </w:style>
  <w:style w:type="character" w:customStyle="1" w:styleId="162">
    <w:name w:val="正文  居中 Char"/>
    <w:link w:val="163"/>
    <w:qFormat/>
    <w:locked/>
    <w:uiPriority w:val="0"/>
    <w:rPr>
      <w:sz w:val="24"/>
      <w:szCs w:val="24"/>
    </w:rPr>
  </w:style>
  <w:style w:type="paragraph" w:customStyle="1" w:styleId="163">
    <w:name w:val="正文  居中"/>
    <w:basedOn w:val="1"/>
    <w:link w:val="162"/>
    <w:qFormat/>
    <w:uiPriority w:val="0"/>
    <w:pPr>
      <w:tabs>
        <w:tab w:val="left" w:pos="1020"/>
        <w:tab w:val="left" w:pos="3478"/>
      </w:tabs>
      <w:adjustRightInd w:val="0"/>
      <w:snapToGrid w:val="0"/>
      <w:spacing w:line="360" w:lineRule="auto"/>
      <w:jc w:val="center"/>
    </w:pPr>
    <w:rPr>
      <w:kern w:val="0"/>
      <w:sz w:val="24"/>
    </w:rPr>
  </w:style>
  <w:style w:type="character" w:customStyle="1" w:styleId="164">
    <w:name w:val="标题 3 Char_0"/>
    <w:link w:val="165"/>
    <w:qFormat/>
    <w:locked/>
    <w:uiPriority w:val="0"/>
    <w:rPr>
      <w:rFonts w:ascii="Calibri" w:hAnsi="Calibri"/>
      <w:kern w:val="2"/>
      <w:sz w:val="21"/>
      <w:szCs w:val="22"/>
    </w:rPr>
  </w:style>
  <w:style w:type="paragraph" w:customStyle="1" w:styleId="165">
    <w:name w:val="标题 3_0"/>
    <w:basedOn w:val="1"/>
    <w:link w:val="164"/>
    <w:qFormat/>
    <w:uiPriority w:val="0"/>
    <w:rPr>
      <w:rFonts w:ascii="Calibri" w:hAnsi="Calibri"/>
      <w:szCs w:val="22"/>
    </w:rPr>
  </w:style>
  <w:style w:type="character" w:customStyle="1" w:styleId="166">
    <w:name w:val="unnamed31"/>
    <w:qFormat/>
    <w:uiPriority w:val="0"/>
    <w:rPr>
      <w:rFonts w:hint="eastAsia" w:ascii="宋体" w:hAnsi="宋体" w:eastAsia="宋体"/>
      <w:color w:val="000000"/>
      <w:spacing w:val="299"/>
      <w:sz w:val="18"/>
      <w:szCs w:val="18"/>
    </w:rPr>
  </w:style>
  <w:style w:type="character" w:customStyle="1" w:styleId="167">
    <w:name w:val="style11"/>
    <w:qFormat/>
    <w:uiPriority w:val="0"/>
    <w:rPr>
      <w:rFonts w:hint="eastAsia" w:ascii="宋体" w:hAnsi="宋体" w:eastAsia="宋体"/>
      <w:sz w:val="24"/>
    </w:rPr>
  </w:style>
  <w:style w:type="character" w:customStyle="1" w:styleId="168">
    <w:name w:val="Char Char3"/>
    <w:qFormat/>
    <w:uiPriority w:val="0"/>
    <w:rPr>
      <w:b/>
      <w:bCs/>
      <w:sz w:val="32"/>
      <w:szCs w:val="32"/>
    </w:rPr>
  </w:style>
  <w:style w:type="character" w:customStyle="1" w:styleId="169">
    <w:name w:val="个人答复风格"/>
    <w:qFormat/>
    <w:uiPriority w:val="0"/>
    <w:rPr>
      <w:rFonts w:hint="default" w:ascii="Arial" w:hAnsi="Arial" w:eastAsia="宋体" w:cs="Arial"/>
      <w:color w:val="auto"/>
      <w:sz w:val="20"/>
    </w:rPr>
  </w:style>
  <w:style w:type="character" w:customStyle="1" w:styleId="170">
    <w:name w:val="纯文本 Char_0"/>
    <w:link w:val="171"/>
    <w:qFormat/>
    <w:uiPriority w:val="0"/>
    <w:rPr>
      <w:rFonts w:ascii="宋体" w:hAnsi="Courier New"/>
      <w:kern w:val="2"/>
      <w:sz w:val="21"/>
      <w:szCs w:val="21"/>
    </w:rPr>
  </w:style>
  <w:style w:type="paragraph" w:customStyle="1" w:styleId="171">
    <w:name w:val="纯文本_0"/>
    <w:basedOn w:val="172"/>
    <w:link w:val="170"/>
    <w:unhideWhenUsed/>
    <w:qFormat/>
    <w:uiPriority w:val="0"/>
    <w:rPr>
      <w:rFonts w:ascii="宋体" w:hAnsi="Courier New"/>
      <w:szCs w:val="21"/>
    </w:rPr>
  </w:style>
  <w:style w:type="paragraph" w:customStyle="1" w:styleId="17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3">
    <w:name w:val="纯文本 Char1"/>
    <w:qFormat/>
    <w:uiPriority w:val="99"/>
    <w:rPr>
      <w:rFonts w:ascii="宋体" w:hAnsi="Courier New" w:eastAsia="宋体"/>
      <w:kern w:val="2"/>
      <w:sz w:val="24"/>
      <w:szCs w:val="24"/>
      <w:lang w:val="en-US" w:eastAsia="zh-CN" w:bidi="ar-SA"/>
    </w:rPr>
  </w:style>
  <w:style w:type="character" w:customStyle="1" w:styleId="174">
    <w:name w:val="chs1"/>
    <w:qFormat/>
    <w:uiPriority w:val="0"/>
    <w:rPr>
      <w:rFonts w:hint="default"/>
      <w:sz w:val="18"/>
      <w:szCs w:val="18"/>
    </w:rPr>
  </w:style>
  <w:style w:type="character" w:customStyle="1" w:styleId="175">
    <w:name w:val="style13"/>
    <w:basedOn w:val="54"/>
    <w:qFormat/>
    <w:uiPriority w:val="0"/>
    <w:rPr>
      <w:rFonts w:ascii="Tahoma" w:hAnsi="Tahoma"/>
      <w:sz w:val="24"/>
    </w:rPr>
  </w:style>
  <w:style w:type="character" w:customStyle="1" w:styleId="176">
    <w:name w:val="Char Char12"/>
    <w:qFormat/>
    <w:locked/>
    <w:uiPriority w:val="0"/>
    <w:rPr>
      <w:rFonts w:ascii="黑体" w:hAnsi="Tahoma" w:eastAsia="黑体"/>
      <w:snapToGrid w:val="0"/>
      <w:sz w:val="18"/>
      <w:szCs w:val="18"/>
      <w:lang w:val="en-US" w:eastAsia="zh-CN" w:bidi="ar-SA"/>
    </w:rPr>
  </w:style>
  <w:style w:type="character" w:customStyle="1" w:styleId="177">
    <w:name w:val="明显强调1"/>
    <w:qFormat/>
    <w:uiPriority w:val="0"/>
    <w:rPr>
      <w:b/>
      <w:bCs/>
      <w:i/>
      <w:iCs/>
      <w:color w:val="4F81BD"/>
      <w:sz w:val="22"/>
      <w:szCs w:val="22"/>
    </w:rPr>
  </w:style>
  <w:style w:type="character" w:customStyle="1" w:styleId="178">
    <w:name w:val="页眉 字符"/>
    <w:qFormat/>
    <w:uiPriority w:val="0"/>
    <w:rPr>
      <w:rFonts w:ascii="Calibri" w:hAnsi="Calibri"/>
      <w:kern w:val="2"/>
      <w:sz w:val="18"/>
      <w:szCs w:val="18"/>
    </w:rPr>
  </w:style>
  <w:style w:type="character" w:customStyle="1" w:styleId="179">
    <w:name w:val="个人撰写风格"/>
    <w:qFormat/>
    <w:uiPriority w:val="0"/>
    <w:rPr>
      <w:rFonts w:hint="default" w:ascii="Arial" w:hAnsi="Arial" w:eastAsia="宋体" w:cs="Arial"/>
      <w:color w:val="auto"/>
      <w:sz w:val="20"/>
    </w:rPr>
  </w:style>
  <w:style w:type="character" w:customStyle="1" w:styleId="180">
    <w:name w:val="引用 Char"/>
    <w:link w:val="181"/>
    <w:qFormat/>
    <w:locked/>
    <w:uiPriority w:val="0"/>
    <w:rPr>
      <w:rFonts w:ascii="Cambria" w:hAnsi="Cambria"/>
      <w:i/>
      <w:iCs/>
      <w:color w:val="5A5A5A"/>
      <w:kern w:val="2"/>
      <w:sz w:val="21"/>
      <w:szCs w:val="24"/>
    </w:rPr>
  </w:style>
  <w:style w:type="paragraph" w:customStyle="1" w:styleId="181">
    <w:name w:val="引用1"/>
    <w:basedOn w:val="1"/>
    <w:next w:val="1"/>
    <w:link w:val="180"/>
    <w:qFormat/>
    <w:uiPriority w:val="0"/>
    <w:rPr>
      <w:rFonts w:ascii="Cambria" w:hAnsi="Cambria"/>
      <w:i/>
      <w:iCs/>
      <w:color w:val="5A5A5A"/>
    </w:rPr>
  </w:style>
  <w:style w:type="character" w:customStyle="1" w:styleId="182">
    <w:name w:val="pro_name_title"/>
    <w:basedOn w:val="54"/>
    <w:qFormat/>
    <w:uiPriority w:val="0"/>
    <w:rPr>
      <w:rFonts w:ascii="Tahoma" w:hAnsi="Tahoma"/>
      <w:sz w:val="24"/>
    </w:rPr>
  </w:style>
  <w:style w:type="character" w:customStyle="1" w:styleId="183">
    <w:name w:val="日期 字符"/>
    <w:qFormat/>
    <w:uiPriority w:val="0"/>
    <w:rPr>
      <w:rFonts w:ascii="宋体" w:hAnsi="Calibri"/>
      <w:sz w:val="24"/>
    </w:rPr>
  </w:style>
  <w:style w:type="character" w:customStyle="1" w:styleId="184">
    <w:name w:val="font61"/>
    <w:qFormat/>
    <w:uiPriority w:val="0"/>
    <w:rPr>
      <w:rFonts w:hint="eastAsia" w:ascii="宋体" w:hAnsi="宋体" w:eastAsia="宋体" w:cs="宋体"/>
      <w:color w:val="000000"/>
      <w:sz w:val="24"/>
      <w:szCs w:val="24"/>
      <w:u w:val="none"/>
    </w:rPr>
  </w:style>
  <w:style w:type="character" w:customStyle="1" w:styleId="185">
    <w:name w:val="正文文本 3 字符"/>
    <w:qFormat/>
    <w:uiPriority w:val="0"/>
    <w:rPr>
      <w:rFonts w:ascii="Calibri" w:hAnsi="Calibri"/>
      <w:kern w:val="2"/>
      <w:sz w:val="16"/>
      <w:szCs w:val="16"/>
    </w:rPr>
  </w:style>
  <w:style w:type="character" w:customStyle="1" w:styleId="186">
    <w:name w:val="font31"/>
    <w:qFormat/>
    <w:uiPriority w:val="0"/>
    <w:rPr>
      <w:rFonts w:hint="eastAsia" w:ascii="宋体" w:hAnsi="宋体" w:eastAsia="宋体" w:cs="宋体"/>
      <w:b/>
      <w:color w:val="000000"/>
      <w:sz w:val="20"/>
      <w:szCs w:val="20"/>
      <w:u w:val="single"/>
    </w:rPr>
  </w:style>
  <w:style w:type="character" w:customStyle="1" w:styleId="187">
    <w:name w:val="style1"/>
    <w:basedOn w:val="54"/>
    <w:qFormat/>
    <w:uiPriority w:val="0"/>
    <w:rPr>
      <w:rFonts w:ascii="Tahoma" w:hAnsi="Tahoma"/>
      <w:sz w:val="24"/>
    </w:rPr>
  </w:style>
  <w:style w:type="character" w:customStyle="1" w:styleId="188">
    <w:name w:val="huei12b"/>
    <w:basedOn w:val="54"/>
    <w:qFormat/>
    <w:uiPriority w:val="0"/>
    <w:rPr>
      <w:rFonts w:ascii="Tahoma" w:hAnsi="Tahoma"/>
      <w:sz w:val="24"/>
    </w:rPr>
  </w:style>
  <w:style w:type="character" w:customStyle="1" w:styleId="189">
    <w:name w:val="10"/>
    <w:qFormat/>
    <w:uiPriority w:val="0"/>
    <w:rPr>
      <w:rFonts w:ascii="Calibri" w:hAnsi="Calibri"/>
    </w:rPr>
  </w:style>
  <w:style w:type="character" w:customStyle="1" w:styleId="190">
    <w:name w:val="文档结构图 Char"/>
    <w:link w:val="19"/>
    <w:qFormat/>
    <w:locked/>
    <w:uiPriority w:val="0"/>
    <w:rPr>
      <w:rFonts w:ascii="Tahoma" w:hAnsi="Tahoma"/>
      <w:kern w:val="2"/>
      <w:sz w:val="21"/>
      <w:szCs w:val="24"/>
      <w:shd w:val="clear" w:color="auto" w:fill="000080"/>
    </w:rPr>
  </w:style>
  <w:style w:type="character" w:customStyle="1" w:styleId="191">
    <w:name w:val="正文文本首行缩进 字符1"/>
    <w:qFormat/>
    <w:uiPriority w:val="0"/>
    <w:rPr>
      <w:rFonts w:ascii="Tahoma" w:hAnsi="Tahoma" w:eastAsia="黑体"/>
      <w:color w:val="FF0000"/>
      <w:kern w:val="2"/>
      <w:sz w:val="21"/>
      <w:szCs w:val="24"/>
    </w:rPr>
  </w:style>
  <w:style w:type="character" w:customStyle="1" w:styleId="192">
    <w:name w:val="标题 4 Char_2"/>
    <w:link w:val="193"/>
    <w:qFormat/>
    <w:uiPriority w:val="0"/>
    <w:rPr>
      <w:rFonts w:ascii="Arial" w:hAnsi="Arial"/>
      <w:b/>
      <w:bCs/>
      <w:szCs w:val="28"/>
      <w:lang w:val="en-US" w:eastAsia="zh-CN"/>
    </w:rPr>
  </w:style>
  <w:style w:type="paragraph" w:customStyle="1" w:styleId="193">
    <w:name w:val="标题 4_2"/>
    <w:basedOn w:val="95"/>
    <w:next w:val="95"/>
    <w:link w:val="192"/>
    <w:qFormat/>
    <w:uiPriority w:val="0"/>
    <w:pPr>
      <w:keepNext/>
      <w:keepLines/>
      <w:spacing w:line="360" w:lineRule="auto"/>
      <w:outlineLvl w:val="3"/>
    </w:pPr>
    <w:rPr>
      <w:rFonts w:ascii="Arial" w:hAnsi="Arial"/>
      <w:b/>
      <w:bCs/>
      <w:kern w:val="0"/>
      <w:sz w:val="20"/>
      <w:szCs w:val="28"/>
    </w:rPr>
  </w:style>
  <w:style w:type="character" w:customStyle="1" w:styleId="194">
    <w:name w:val="批注主题 字符1"/>
    <w:qFormat/>
    <w:locked/>
    <w:uiPriority w:val="0"/>
    <w:rPr>
      <w:rFonts w:ascii="宋体" w:hAnsi="宋体"/>
      <w:b/>
      <w:bCs/>
      <w:kern w:val="2"/>
      <w:sz w:val="21"/>
      <w:szCs w:val="24"/>
    </w:rPr>
  </w:style>
  <w:style w:type="character" w:customStyle="1" w:styleId="195">
    <w:name w:val="标题 1 字符1"/>
    <w:qFormat/>
    <w:locked/>
    <w:uiPriority w:val="0"/>
    <w:rPr>
      <w:rFonts w:ascii="Tahoma" w:hAnsi="Tahoma"/>
      <w:b/>
      <w:bCs/>
      <w:kern w:val="44"/>
      <w:sz w:val="28"/>
      <w:szCs w:val="44"/>
    </w:rPr>
  </w:style>
  <w:style w:type="character" w:customStyle="1" w:styleId="196">
    <w:name w:val="z-窗体底端 Char"/>
    <w:link w:val="197"/>
    <w:qFormat/>
    <w:uiPriority w:val="0"/>
    <w:rPr>
      <w:rFonts w:ascii="Arial" w:hAnsi="Arial" w:cs="Arial"/>
      <w:vanish/>
      <w:kern w:val="2"/>
      <w:sz w:val="16"/>
      <w:szCs w:val="16"/>
    </w:rPr>
  </w:style>
  <w:style w:type="paragraph" w:customStyle="1" w:styleId="197">
    <w:name w:val="z-窗体底端1"/>
    <w:basedOn w:val="1"/>
    <w:next w:val="1"/>
    <w:link w:val="196"/>
    <w:qFormat/>
    <w:uiPriority w:val="0"/>
    <w:pPr>
      <w:pBdr>
        <w:top w:val="single" w:color="auto" w:sz="6" w:space="1"/>
      </w:pBdr>
      <w:jc w:val="center"/>
    </w:pPr>
    <w:rPr>
      <w:rFonts w:ascii="Arial" w:hAnsi="Arial" w:cs="Arial"/>
      <w:vanish/>
      <w:sz w:val="16"/>
      <w:szCs w:val="16"/>
    </w:rPr>
  </w:style>
  <w:style w:type="character" w:customStyle="1" w:styleId="198">
    <w:name w:val="不明显参考1"/>
    <w:qFormat/>
    <w:uiPriority w:val="0"/>
    <w:rPr>
      <w:color w:val="auto"/>
      <w:u w:val="single" w:color="9BBB59"/>
    </w:rPr>
  </w:style>
  <w:style w:type="character" w:customStyle="1" w:styleId="199">
    <w:name w:val="标题 3 Char_1"/>
    <w:link w:val="200"/>
    <w:semiHidden/>
    <w:qFormat/>
    <w:locked/>
    <w:uiPriority w:val="0"/>
    <w:rPr>
      <w:rFonts w:ascii="Calibri" w:hAnsi="Calibri" w:eastAsia="黑体" w:cs="Calibri"/>
      <w:bCs/>
      <w:sz w:val="28"/>
      <w:szCs w:val="32"/>
    </w:rPr>
  </w:style>
  <w:style w:type="paragraph" w:customStyle="1" w:styleId="200">
    <w:name w:val="标题 3_1"/>
    <w:basedOn w:val="120"/>
    <w:next w:val="120"/>
    <w:link w:val="199"/>
    <w:semiHidden/>
    <w:qFormat/>
    <w:uiPriority w:val="0"/>
    <w:pPr>
      <w:keepNext/>
      <w:keepLines/>
      <w:spacing w:before="20" w:after="20"/>
      <w:outlineLvl w:val="2"/>
    </w:pPr>
    <w:rPr>
      <w:rFonts w:ascii="Calibri" w:hAnsi="Calibri" w:eastAsia="黑体" w:cs="Calibri"/>
      <w:bCs/>
      <w:kern w:val="0"/>
      <w:sz w:val="28"/>
      <w:szCs w:val="32"/>
    </w:rPr>
  </w:style>
  <w:style w:type="character" w:customStyle="1" w:styleId="201">
    <w:name w:val="无间隔 Char"/>
    <w:link w:val="202"/>
    <w:qFormat/>
    <w:locked/>
    <w:uiPriority w:val="0"/>
    <w:rPr>
      <w:rFonts w:ascii="宋体" w:hAnsi="宋体"/>
      <w:kern w:val="2"/>
      <w:sz w:val="21"/>
      <w:szCs w:val="24"/>
    </w:rPr>
  </w:style>
  <w:style w:type="paragraph" w:customStyle="1" w:styleId="202">
    <w:name w:val="无间隔1"/>
    <w:basedOn w:val="1"/>
    <w:link w:val="201"/>
    <w:qFormat/>
    <w:uiPriority w:val="0"/>
    <w:rPr>
      <w:rFonts w:ascii="宋体" w:hAnsi="宋体"/>
    </w:rPr>
  </w:style>
  <w:style w:type="character" w:customStyle="1" w:styleId="203">
    <w:name w:val="标题 2 Char_1"/>
    <w:link w:val="204"/>
    <w:qFormat/>
    <w:uiPriority w:val="0"/>
    <w:rPr>
      <w:rFonts w:ascii="Cambria" w:hAnsi="Cambria"/>
      <w:b/>
      <w:bCs/>
      <w:kern w:val="2"/>
      <w:sz w:val="32"/>
      <w:szCs w:val="32"/>
    </w:rPr>
  </w:style>
  <w:style w:type="paragraph" w:customStyle="1" w:styleId="204">
    <w:name w:val="标题 2_1"/>
    <w:basedOn w:val="95"/>
    <w:next w:val="95"/>
    <w:link w:val="203"/>
    <w:unhideWhenUsed/>
    <w:qFormat/>
    <w:uiPriority w:val="0"/>
    <w:pPr>
      <w:keepNext/>
      <w:keepLines/>
      <w:spacing w:before="260" w:after="260" w:line="415" w:lineRule="auto"/>
      <w:outlineLvl w:val="1"/>
    </w:pPr>
    <w:rPr>
      <w:rFonts w:ascii="Cambria" w:hAnsi="Cambria"/>
      <w:b/>
      <w:bCs/>
      <w:sz w:val="32"/>
      <w:szCs w:val="32"/>
    </w:rPr>
  </w:style>
  <w:style w:type="character" w:customStyle="1" w:styleId="205">
    <w:name w:val="明显参考1"/>
    <w:qFormat/>
    <w:uiPriority w:val="0"/>
    <w:rPr>
      <w:rFonts w:ascii="Tahoma" w:hAnsi="Tahoma"/>
      <w:b/>
      <w:bCs/>
      <w:color w:val="76923C"/>
      <w:sz w:val="24"/>
      <w:u w:val="single" w:color="9BBB59"/>
    </w:rPr>
  </w:style>
  <w:style w:type="character" w:customStyle="1" w:styleId="206">
    <w:name w:val="标题 3 字符1"/>
    <w:qFormat/>
    <w:locked/>
    <w:uiPriority w:val="0"/>
    <w:rPr>
      <w:rFonts w:ascii="Tahoma" w:hAnsi="Tahoma"/>
      <w:b/>
      <w:bCs/>
      <w:kern w:val="2"/>
      <w:sz w:val="32"/>
      <w:szCs w:val="32"/>
    </w:rPr>
  </w:style>
  <w:style w:type="character" w:customStyle="1" w:styleId="207">
    <w:name w:val="批注主题 Char2"/>
    <w:basedOn w:val="208"/>
    <w:qFormat/>
    <w:uiPriority w:val="0"/>
    <w:rPr>
      <w:rFonts w:ascii="Tahoma" w:hAnsi="Tahoma"/>
      <w:kern w:val="2"/>
      <w:sz w:val="21"/>
    </w:rPr>
  </w:style>
  <w:style w:type="character" w:customStyle="1" w:styleId="208">
    <w:name w:val="批注文字 Char2"/>
    <w:qFormat/>
    <w:uiPriority w:val="99"/>
    <w:rPr>
      <w:rFonts w:ascii="Tahoma" w:hAnsi="Tahoma"/>
      <w:kern w:val="2"/>
      <w:sz w:val="21"/>
    </w:rPr>
  </w:style>
  <w:style w:type="character" w:customStyle="1" w:styleId="209">
    <w:name w:val="unnamed51"/>
    <w:qFormat/>
    <w:uiPriority w:val="0"/>
    <w:rPr>
      <w:rFonts w:ascii="Tahoma" w:hAnsi="Tahoma"/>
      <w:sz w:val="22"/>
      <w:szCs w:val="22"/>
    </w:rPr>
  </w:style>
  <w:style w:type="character" w:customStyle="1" w:styleId="210">
    <w:name w:val="书籍标题1"/>
    <w:qFormat/>
    <w:uiPriority w:val="0"/>
    <w:rPr>
      <w:rFonts w:hint="default" w:ascii="Cambria" w:hAnsi="Cambria" w:eastAsia="宋体" w:cs="Times New Roman"/>
      <w:b/>
      <w:bCs/>
      <w:i/>
      <w:iCs/>
      <w:color w:val="auto"/>
      <w:sz w:val="24"/>
    </w:rPr>
  </w:style>
  <w:style w:type="character" w:customStyle="1" w:styleId="211">
    <w:name w:val="kleintab"/>
    <w:basedOn w:val="54"/>
    <w:qFormat/>
    <w:uiPriority w:val="0"/>
    <w:rPr>
      <w:rFonts w:ascii="Tahoma" w:hAnsi="Tahoma"/>
      <w:sz w:val="24"/>
    </w:rPr>
  </w:style>
  <w:style w:type="character" w:customStyle="1" w:styleId="212">
    <w:name w:val="列出段落 Char"/>
    <w:link w:val="213"/>
    <w:qFormat/>
    <w:uiPriority w:val="34"/>
    <w:rPr>
      <w:rFonts w:cs="黑体"/>
      <w:kern w:val="2"/>
      <w:sz w:val="24"/>
      <w:szCs w:val="22"/>
    </w:rPr>
  </w:style>
  <w:style w:type="paragraph" w:customStyle="1" w:styleId="213">
    <w:name w:val="列出段落11"/>
    <w:basedOn w:val="1"/>
    <w:link w:val="212"/>
    <w:qFormat/>
    <w:uiPriority w:val="34"/>
    <w:pPr>
      <w:spacing w:line="360" w:lineRule="auto"/>
      <w:ind w:firstLine="200" w:firstLineChars="200"/>
    </w:pPr>
    <w:rPr>
      <w:rFonts w:cs="黑体"/>
      <w:sz w:val="24"/>
      <w:szCs w:val="22"/>
    </w:rPr>
  </w:style>
  <w:style w:type="character" w:customStyle="1" w:styleId="214">
    <w:name w:val="正文首行缩进 Char2"/>
    <w:qFormat/>
    <w:locked/>
    <w:uiPriority w:val="0"/>
    <w:rPr>
      <w:kern w:val="2"/>
      <w:sz w:val="21"/>
      <w:szCs w:val="24"/>
    </w:rPr>
  </w:style>
  <w:style w:type="character" w:customStyle="1" w:styleId="215">
    <w:name w:val="font01"/>
    <w:qFormat/>
    <w:uiPriority w:val="0"/>
    <w:rPr>
      <w:rFonts w:hint="eastAsia" w:ascii="宋体" w:hAnsi="宋体" w:eastAsia="宋体" w:cs="宋体"/>
      <w:color w:val="FF0000"/>
      <w:sz w:val="24"/>
      <w:szCs w:val="24"/>
      <w:u w:val="none"/>
    </w:rPr>
  </w:style>
  <w:style w:type="character" w:customStyle="1" w:styleId="216">
    <w:name w:val="z-窗体顶端 Char"/>
    <w:link w:val="217"/>
    <w:qFormat/>
    <w:uiPriority w:val="0"/>
    <w:rPr>
      <w:rFonts w:ascii="Arial" w:hAnsi="Arial" w:cs="Arial"/>
      <w:vanish/>
      <w:kern w:val="2"/>
      <w:sz w:val="16"/>
      <w:szCs w:val="16"/>
    </w:rPr>
  </w:style>
  <w:style w:type="paragraph" w:customStyle="1" w:styleId="217">
    <w:name w:val="z-窗体顶端1"/>
    <w:basedOn w:val="1"/>
    <w:next w:val="1"/>
    <w:link w:val="216"/>
    <w:qFormat/>
    <w:uiPriority w:val="0"/>
    <w:pPr>
      <w:pBdr>
        <w:bottom w:val="single" w:color="auto" w:sz="6" w:space="1"/>
      </w:pBdr>
      <w:jc w:val="center"/>
    </w:pPr>
    <w:rPr>
      <w:rFonts w:ascii="Arial" w:hAnsi="Arial" w:cs="Arial"/>
      <w:vanish/>
      <w:sz w:val="16"/>
      <w:szCs w:val="16"/>
    </w:rPr>
  </w:style>
  <w:style w:type="character" w:customStyle="1" w:styleId="218">
    <w:name w:val="副标题 Char"/>
    <w:link w:val="39"/>
    <w:qFormat/>
    <w:locked/>
    <w:uiPriority w:val="0"/>
    <w:rPr>
      <w:rFonts w:ascii="宋体" w:hAnsi="宋体"/>
      <w:i/>
      <w:iCs/>
      <w:kern w:val="2"/>
      <w:sz w:val="24"/>
      <w:szCs w:val="24"/>
    </w:rPr>
  </w:style>
  <w:style w:type="character" w:customStyle="1" w:styleId="219">
    <w:name w:val="样式 粉红"/>
    <w:qFormat/>
    <w:uiPriority w:val="0"/>
    <w:rPr>
      <w:color w:val="auto"/>
      <w:u w:val="none"/>
    </w:rPr>
  </w:style>
  <w:style w:type="character" w:customStyle="1" w:styleId="220">
    <w:name w:val="尾注文本 Char"/>
    <w:link w:val="33"/>
    <w:qFormat/>
    <w:uiPriority w:val="0"/>
    <w:rPr>
      <w:rFonts w:ascii="宋体" w:hAnsi="宋体"/>
      <w:kern w:val="2"/>
      <w:sz w:val="21"/>
      <w:szCs w:val="22"/>
    </w:rPr>
  </w:style>
  <w:style w:type="character" w:customStyle="1" w:styleId="221">
    <w:name w:val="wordbreaknormal"/>
    <w:basedOn w:val="54"/>
    <w:qFormat/>
    <w:uiPriority w:val="0"/>
    <w:rPr>
      <w:rFonts w:ascii="Tahoma" w:hAnsi="Tahoma"/>
      <w:sz w:val="24"/>
    </w:rPr>
  </w:style>
  <w:style w:type="character" w:customStyle="1" w:styleId="222">
    <w:name w:val="Char Char31"/>
    <w:qFormat/>
    <w:uiPriority w:val="0"/>
    <w:rPr>
      <w:b/>
      <w:bCs/>
      <w:sz w:val="32"/>
      <w:szCs w:val="32"/>
    </w:rPr>
  </w:style>
  <w:style w:type="character" w:customStyle="1" w:styleId="223">
    <w:name w:val="font51"/>
    <w:qFormat/>
    <w:uiPriority w:val="0"/>
    <w:rPr>
      <w:rFonts w:hint="eastAsia" w:ascii="宋体" w:hAnsi="宋体" w:eastAsia="宋体" w:cs="宋体"/>
      <w:b/>
      <w:color w:val="000000"/>
      <w:sz w:val="20"/>
      <w:szCs w:val="20"/>
      <w:u w:val="none"/>
    </w:rPr>
  </w:style>
  <w:style w:type="character" w:customStyle="1" w:styleId="224">
    <w:name w:val="Char Char11"/>
    <w:qFormat/>
    <w:uiPriority w:val="0"/>
    <w:rPr>
      <w:rFonts w:ascii="宋体" w:hAnsi="Courier New" w:eastAsia="宋体"/>
      <w:sz w:val="21"/>
      <w:szCs w:val="21"/>
      <w:lang w:val="en-US" w:eastAsia="zh-CN" w:bidi="ar-SA"/>
    </w:rPr>
  </w:style>
  <w:style w:type="character" w:customStyle="1" w:styleId="225">
    <w:name w:val="deeptext"/>
    <w:basedOn w:val="54"/>
    <w:qFormat/>
    <w:uiPriority w:val="0"/>
    <w:rPr>
      <w:rFonts w:ascii="Tahoma" w:hAnsi="Tahoma"/>
      <w:sz w:val="24"/>
    </w:rPr>
  </w:style>
  <w:style w:type="character" w:customStyle="1" w:styleId="226">
    <w:name w:val="题注 Char"/>
    <w:link w:val="18"/>
    <w:qFormat/>
    <w:locked/>
    <w:uiPriority w:val="0"/>
    <w:rPr>
      <w:rFonts w:ascii="Arial" w:hAnsi="Arial" w:eastAsia="黑体" w:cs="Arial"/>
      <w:kern w:val="2"/>
    </w:rPr>
  </w:style>
  <w:style w:type="character" w:customStyle="1" w:styleId="227">
    <w:name w:val="纯文本 字符1"/>
    <w:qFormat/>
    <w:uiPriority w:val="0"/>
    <w:rPr>
      <w:rFonts w:ascii="宋体" w:hAnsi="Courier New"/>
      <w:kern w:val="2"/>
      <w:sz w:val="21"/>
    </w:rPr>
  </w:style>
  <w:style w:type="character" w:customStyle="1" w:styleId="228">
    <w:name w:val="Char Char4"/>
    <w:qFormat/>
    <w:uiPriority w:val="0"/>
    <w:rPr>
      <w:rFonts w:eastAsia="黑体"/>
      <w:bCs/>
      <w:sz w:val="28"/>
      <w:szCs w:val="32"/>
      <w:lang w:val="en-US" w:eastAsia="zh-CN" w:bidi="ar-SA"/>
    </w:rPr>
  </w:style>
  <w:style w:type="character" w:customStyle="1" w:styleId="229">
    <w:name w:val="18"/>
    <w:qFormat/>
    <w:uiPriority w:val="0"/>
    <w:rPr>
      <w:rFonts w:hint="default" w:ascii="Times New Roman" w:hAnsi="Times New Roman" w:cs="Times New Roman"/>
    </w:rPr>
  </w:style>
  <w:style w:type="character" w:customStyle="1" w:styleId="230">
    <w:name w:val="标题 字符1"/>
    <w:basedOn w:val="54"/>
    <w:qFormat/>
    <w:uiPriority w:val="10"/>
    <w:rPr>
      <w:rFonts w:asciiTheme="majorHAnsi" w:hAnsiTheme="majorHAnsi" w:eastAsiaTheme="majorEastAsia" w:cstheme="majorBidi"/>
      <w:b/>
      <w:bCs/>
      <w:kern w:val="2"/>
      <w:sz w:val="32"/>
      <w:szCs w:val="32"/>
    </w:rPr>
  </w:style>
  <w:style w:type="character" w:customStyle="1" w:styleId="231">
    <w:name w:val="日期 字符2"/>
    <w:basedOn w:val="54"/>
    <w:semiHidden/>
    <w:qFormat/>
    <w:uiPriority w:val="99"/>
    <w:rPr>
      <w:kern w:val="2"/>
      <w:sz w:val="21"/>
      <w:szCs w:val="24"/>
    </w:rPr>
  </w:style>
  <w:style w:type="character" w:customStyle="1" w:styleId="232">
    <w:name w:val="正文文本 2 字符1"/>
    <w:basedOn w:val="54"/>
    <w:semiHidden/>
    <w:qFormat/>
    <w:uiPriority w:val="99"/>
    <w:rPr>
      <w:kern w:val="2"/>
      <w:sz w:val="21"/>
      <w:szCs w:val="24"/>
    </w:rPr>
  </w:style>
  <w:style w:type="character" w:customStyle="1" w:styleId="233">
    <w:name w:val="副标题 字符1"/>
    <w:basedOn w:val="54"/>
    <w:qFormat/>
    <w:uiPriority w:val="11"/>
    <w:rPr>
      <w:rFonts w:asciiTheme="minorHAnsi" w:hAnsiTheme="minorHAnsi" w:eastAsiaTheme="minorEastAsia" w:cstheme="minorBidi"/>
      <w:b/>
      <w:bCs/>
      <w:kern w:val="28"/>
      <w:sz w:val="32"/>
      <w:szCs w:val="32"/>
    </w:rPr>
  </w:style>
  <w:style w:type="character" w:customStyle="1" w:styleId="234">
    <w:name w:val="正文文本缩进 2 字符2"/>
    <w:basedOn w:val="54"/>
    <w:semiHidden/>
    <w:qFormat/>
    <w:uiPriority w:val="99"/>
    <w:rPr>
      <w:kern w:val="2"/>
      <w:sz w:val="21"/>
      <w:szCs w:val="24"/>
    </w:rPr>
  </w:style>
  <w:style w:type="character" w:customStyle="1" w:styleId="235">
    <w:name w:val="尾注文本 字符2"/>
    <w:basedOn w:val="54"/>
    <w:semiHidden/>
    <w:qFormat/>
    <w:uiPriority w:val="99"/>
    <w:rPr>
      <w:kern w:val="2"/>
      <w:sz w:val="21"/>
      <w:szCs w:val="24"/>
    </w:rPr>
  </w:style>
  <w:style w:type="character" w:customStyle="1" w:styleId="236">
    <w:name w:val="正文文本 3 字符2"/>
    <w:basedOn w:val="54"/>
    <w:semiHidden/>
    <w:qFormat/>
    <w:uiPriority w:val="99"/>
    <w:rPr>
      <w:kern w:val="2"/>
      <w:sz w:val="16"/>
      <w:szCs w:val="16"/>
    </w:rPr>
  </w:style>
  <w:style w:type="character" w:customStyle="1" w:styleId="237">
    <w:name w:val="文档结构图 字符2"/>
    <w:basedOn w:val="54"/>
    <w:semiHidden/>
    <w:qFormat/>
    <w:uiPriority w:val="99"/>
    <w:rPr>
      <w:rFonts w:ascii="Microsoft YaHei UI" w:eastAsia="Microsoft YaHei UI"/>
      <w:kern w:val="2"/>
      <w:sz w:val="18"/>
      <w:szCs w:val="18"/>
    </w:rPr>
  </w:style>
  <w:style w:type="paragraph" w:customStyle="1" w:styleId="238">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39">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4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4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2">
    <w:name w:val="1正文"/>
    <w:basedOn w:val="1"/>
    <w:qFormat/>
    <w:uiPriority w:val="0"/>
    <w:rPr>
      <w:rFonts w:ascii="宋体" w:hAnsi="宋体"/>
      <w:color w:val="000000"/>
      <w:sz w:val="15"/>
      <w:szCs w:val="14"/>
    </w:rPr>
  </w:style>
  <w:style w:type="character" w:customStyle="1" w:styleId="243">
    <w:name w:val="明显引用 字符1"/>
    <w:basedOn w:val="54"/>
    <w:qFormat/>
    <w:uiPriority w:val="30"/>
    <w:rPr>
      <w:i/>
      <w:iCs/>
      <w:color w:val="5B9BD5" w:themeColor="accent1"/>
      <w:kern w:val="2"/>
      <w:sz w:val="21"/>
      <w:szCs w:val="24"/>
    </w:rPr>
  </w:style>
  <w:style w:type="paragraph" w:customStyle="1" w:styleId="244">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5">
    <w:name w:val="标书标题3"/>
    <w:basedOn w:val="6"/>
    <w:qFormat/>
    <w:uiPriority w:val="0"/>
    <w:pPr>
      <w:keepLines w:val="0"/>
      <w:widowControl/>
      <w:adjustRightInd w:val="0"/>
      <w:snapToGrid w:val="0"/>
      <w:spacing w:beforeLines="50" w:after="120" w:line="560" w:lineRule="exact"/>
    </w:pPr>
    <w:rPr>
      <w:rFonts w:ascii="宋体" w:hAnsi="宋体" w:cs="Arial"/>
      <w:kern w:val="0"/>
      <w:sz w:val="28"/>
      <w:szCs w:val="24"/>
    </w:rPr>
  </w:style>
  <w:style w:type="character" w:customStyle="1" w:styleId="246">
    <w:name w:val="引用 字符1"/>
    <w:basedOn w:val="54"/>
    <w:qFormat/>
    <w:uiPriority w:val="29"/>
    <w:rPr>
      <w:i/>
      <w:iCs/>
      <w:color w:val="3F3F3F" w:themeColor="text1" w:themeTint="BF"/>
      <w:kern w:val="2"/>
      <w:sz w:val="21"/>
      <w:szCs w:val="24"/>
    </w:rPr>
  </w:style>
  <w:style w:type="paragraph" w:customStyle="1" w:styleId="247">
    <w:name w:val="样式2"/>
    <w:basedOn w:val="44"/>
    <w:qFormat/>
    <w:uiPriority w:val="0"/>
    <w:pPr>
      <w:spacing w:line="400" w:lineRule="exact"/>
      <w:ind w:left="0"/>
    </w:pPr>
    <w:rPr>
      <w:rFonts w:ascii="Arial" w:hAnsi="Arial"/>
    </w:rPr>
  </w:style>
  <w:style w:type="paragraph" w:customStyle="1" w:styleId="248">
    <w:name w:val="font12"/>
    <w:basedOn w:val="1"/>
    <w:qFormat/>
    <w:uiPriority w:val="0"/>
    <w:pPr>
      <w:widowControl/>
      <w:spacing w:before="100" w:beforeAutospacing="1" w:after="100" w:afterAutospacing="1"/>
      <w:jc w:val="left"/>
    </w:pPr>
    <w:rPr>
      <w:rFonts w:ascii="微软雅黑" w:hAnsi="宋体" w:eastAsia="微软雅黑" w:cs="宋体"/>
      <w:color w:val="000000"/>
      <w:kern w:val="0"/>
      <w:sz w:val="18"/>
      <w:szCs w:val="18"/>
    </w:rPr>
  </w:style>
  <w:style w:type="paragraph" w:customStyle="1" w:styleId="249">
    <w:name w:val="样式 标题 3 + (中文) 黑体 小四 非加粗 段前: 7.8 磅 段后: 0 磅 行距: 固定值 20 磅"/>
    <w:basedOn w:val="6"/>
    <w:qFormat/>
    <w:uiPriority w:val="0"/>
    <w:pPr>
      <w:spacing w:before="0" w:line="400" w:lineRule="exact"/>
    </w:pPr>
    <w:rPr>
      <w:rFonts w:ascii="Calibri" w:hAnsi="Calibri" w:cs="宋体"/>
      <w:b w:val="0"/>
      <w:sz w:val="24"/>
    </w:rPr>
  </w:style>
  <w:style w:type="paragraph" w:customStyle="1" w:styleId="250">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51">
    <w:name w:val="正文2"/>
    <w:basedOn w:val="1"/>
    <w:qFormat/>
    <w:uiPriority w:val="0"/>
    <w:pPr>
      <w:spacing w:before="156" w:line="360" w:lineRule="auto"/>
      <w:ind w:firstLine="510" w:firstLineChars="200"/>
    </w:pPr>
    <w:rPr>
      <w:sz w:val="24"/>
      <w:szCs w:val="20"/>
    </w:rPr>
  </w:style>
  <w:style w:type="paragraph" w:customStyle="1" w:styleId="252">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53">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2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5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56">
    <w:name w:val="font14"/>
    <w:basedOn w:val="1"/>
    <w:qFormat/>
    <w:uiPriority w:val="0"/>
    <w:pPr>
      <w:widowControl/>
      <w:spacing w:before="100" w:beforeAutospacing="1" w:after="100" w:afterAutospacing="1"/>
      <w:jc w:val="left"/>
    </w:pPr>
    <w:rPr>
      <w:rFonts w:ascii="微软雅黑" w:hAnsi="宋体" w:eastAsia="微软雅黑" w:cs="宋体"/>
      <w:kern w:val="0"/>
      <w:sz w:val="20"/>
      <w:szCs w:val="20"/>
    </w:rPr>
  </w:style>
  <w:style w:type="paragraph" w:customStyle="1" w:styleId="2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58">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59">
    <w:name w:val="简单回函地址"/>
    <w:basedOn w:val="1"/>
    <w:qFormat/>
    <w:uiPriority w:val="0"/>
    <w:rPr>
      <w:sz w:val="28"/>
    </w:rPr>
  </w:style>
  <w:style w:type="paragraph" w:customStyle="1" w:styleId="26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61">
    <w:name w:val="font13"/>
    <w:basedOn w:val="1"/>
    <w:qFormat/>
    <w:uiPriority w:val="0"/>
    <w:pPr>
      <w:widowControl/>
      <w:spacing w:before="100" w:beforeAutospacing="1" w:after="100" w:afterAutospacing="1"/>
      <w:jc w:val="left"/>
    </w:pPr>
    <w:rPr>
      <w:rFonts w:ascii="微软雅黑" w:hAnsi="宋体" w:eastAsia="微软雅黑" w:cs="宋体"/>
      <w:b/>
      <w:bCs/>
      <w:color w:val="FF0000"/>
      <w:kern w:val="0"/>
      <w:sz w:val="18"/>
      <w:szCs w:val="18"/>
    </w:rPr>
  </w:style>
  <w:style w:type="paragraph" w:customStyle="1" w:styleId="262">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63">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64">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5">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6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67">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2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9">
    <w:name w:val="Char Char Char Char"/>
    <w:basedOn w:val="1"/>
    <w:qFormat/>
    <w:uiPriority w:val="0"/>
    <w:pPr>
      <w:widowControl/>
      <w:spacing w:after="160" w:line="240" w:lineRule="exact"/>
      <w:jc w:val="left"/>
    </w:pPr>
  </w:style>
  <w:style w:type="paragraph" w:customStyle="1" w:styleId="270">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71">
    <w:name w:val="样式 列表编号 + 段后: 0.5 行"/>
    <w:basedOn w:val="16"/>
    <w:qFormat/>
    <w:uiPriority w:val="0"/>
    <w:pPr>
      <w:widowControl/>
      <w:tabs>
        <w:tab w:val="left" w:pos="900"/>
      </w:tabs>
      <w:jc w:val="left"/>
    </w:pPr>
    <w:rPr>
      <w:kern w:val="0"/>
      <w:sz w:val="24"/>
      <w:szCs w:val="20"/>
    </w:rPr>
  </w:style>
  <w:style w:type="paragraph" w:customStyle="1" w:styleId="272">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273">
    <w:name w:val="内文正文"/>
    <w:basedOn w:val="1"/>
    <w:qFormat/>
    <w:uiPriority w:val="0"/>
    <w:pPr>
      <w:adjustRightInd w:val="0"/>
      <w:snapToGrid w:val="0"/>
      <w:spacing w:line="400" w:lineRule="atLeast"/>
      <w:ind w:firstLine="420" w:firstLineChars="200"/>
    </w:pPr>
    <w:rPr>
      <w:rFonts w:ascii="宋体"/>
    </w:rPr>
  </w:style>
  <w:style w:type="paragraph" w:customStyle="1" w:styleId="274">
    <w:name w:val="p0_0"/>
    <w:basedOn w:val="97"/>
    <w:qFormat/>
    <w:uiPriority w:val="0"/>
    <w:pPr>
      <w:widowControl/>
    </w:pPr>
    <w:rPr>
      <w:rFonts w:ascii="宋体" w:hAnsi="宋体" w:eastAsia="Times New Roman" w:cs="宋体"/>
      <w:kern w:val="0"/>
      <w:szCs w:val="21"/>
    </w:rPr>
  </w:style>
  <w:style w:type="paragraph" w:customStyle="1" w:styleId="27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7">
    <w:name w:val="正文_3"/>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278">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1">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82">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84">
    <w:name w:val="Char"/>
    <w:basedOn w:val="1"/>
    <w:qFormat/>
    <w:uiPriority w:val="0"/>
    <w:rPr>
      <w:rFonts w:ascii="仿宋_GB2312" w:hAnsi="宋体" w:eastAsia="仿宋_GB2312" w:cs="宋体"/>
      <w:color w:val="000000"/>
      <w:sz w:val="24"/>
    </w:rPr>
  </w:style>
  <w:style w:type="paragraph" w:customStyle="1" w:styleId="285">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86">
    <w:name w:val="Char Char Char Char Char Char Char"/>
    <w:basedOn w:val="1"/>
    <w:qFormat/>
    <w:uiPriority w:val="0"/>
    <w:pPr>
      <w:tabs>
        <w:tab w:val="left" w:pos="432"/>
      </w:tabs>
      <w:ind w:left="432" w:hanging="432"/>
      <w:jc w:val="center"/>
    </w:pPr>
    <w:rPr>
      <w:rFonts w:ascii="Arial" w:hAnsi="Arial"/>
    </w:rPr>
  </w:style>
  <w:style w:type="paragraph" w:customStyle="1" w:styleId="28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8">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9">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92">
    <w:name w:val="03"/>
    <w:basedOn w:val="1"/>
    <w:qFormat/>
    <w:uiPriority w:val="0"/>
    <w:pPr>
      <w:spacing w:line="500" w:lineRule="exact"/>
      <w:ind w:firstLine="567"/>
    </w:pPr>
    <w:rPr>
      <w:spacing w:val="20"/>
      <w:sz w:val="28"/>
      <w:szCs w:val="20"/>
    </w:rPr>
  </w:style>
  <w:style w:type="paragraph" w:customStyle="1" w:styleId="293">
    <w:name w:val="节"/>
    <w:basedOn w:val="5"/>
    <w:qFormat/>
    <w:uiPriority w:val="0"/>
    <w:pPr>
      <w:spacing w:before="160" w:after="160" w:line="720" w:lineRule="exact"/>
    </w:pPr>
    <w:rPr>
      <w:rFonts w:eastAsia="黑体"/>
      <w:b w:val="0"/>
      <w:spacing w:val="14"/>
      <w:kern w:val="24"/>
      <w:sz w:val="32"/>
    </w:rPr>
  </w:style>
  <w:style w:type="paragraph" w:customStyle="1" w:styleId="294">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95">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9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7">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9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9">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0">
    <w:name w:val="font15"/>
    <w:basedOn w:val="1"/>
    <w:qFormat/>
    <w:uiPriority w:val="0"/>
    <w:pPr>
      <w:widowControl/>
      <w:spacing w:before="100" w:beforeAutospacing="1" w:after="100" w:afterAutospacing="1"/>
      <w:jc w:val="left"/>
    </w:pPr>
    <w:rPr>
      <w:rFonts w:ascii="微软雅黑" w:hAnsi="宋体" w:eastAsia="微软雅黑" w:cs="宋体"/>
      <w:color w:val="000000"/>
      <w:kern w:val="0"/>
      <w:sz w:val="20"/>
      <w:szCs w:val="20"/>
    </w:rPr>
  </w:style>
  <w:style w:type="paragraph" w:customStyle="1" w:styleId="30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302">
    <w:name w:val="font11"/>
    <w:basedOn w:val="1"/>
    <w:qFormat/>
    <w:uiPriority w:val="0"/>
    <w:pPr>
      <w:widowControl/>
      <w:spacing w:before="100" w:beforeAutospacing="1" w:after="100" w:afterAutospacing="1"/>
      <w:jc w:val="left"/>
    </w:pPr>
    <w:rPr>
      <w:rFonts w:ascii="微软雅黑" w:hAnsi="宋体" w:eastAsia="微软雅黑" w:cs="宋体"/>
      <w:b/>
      <w:bCs/>
      <w:color w:val="000000"/>
      <w:kern w:val="0"/>
      <w:sz w:val="18"/>
      <w:szCs w:val="18"/>
    </w:rPr>
  </w:style>
  <w:style w:type="paragraph" w:customStyle="1" w:styleId="303">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05">
    <w:name w:val="TOC 标题1"/>
    <w:basedOn w:val="4"/>
    <w:next w:val="1"/>
    <w:qFormat/>
    <w:uiPriority w:val="39"/>
    <w:pPr>
      <w:keepNext w:val="0"/>
      <w:keepLines w:val="0"/>
      <w:pBdr>
        <w:bottom w:val="single" w:color="365F91" w:sz="12" w:space="1"/>
      </w:pBdr>
      <w:spacing w:before="600" w:after="80" w:line="240" w:lineRule="auto"/>
      <w:outlineLvl w:val="9"/>
    </w:pPr>
    <w:rPr>
      <w:rFonts w:ascii="Cambria" w:hAnsi="Cambria"/>
      <w:bCs/>
      <w:color w:val="365F91"/>
      <w:kern w:val="2"/>
      <w:sz w:val="24"/>
    </w:rPr>
  </w:style>
  <w:style w:type="paragraph" w:customStyle="1" w:styleId="306">
    <w:name w:val="_Style 20"/>
    <w:basedOn w:val="1"/>
    <w:next w:val="3"/>
    <w:qFormat/>
    <w:uiPriority w:val="0"/>
    <w:pPr>
      <w:tabs>
        <w:tab w:val="left" w:pos="5250"/>
      </w:tabs>
    </w:pPr>
    <w:rPr>
      <w:sz w:val="28"/>
      <w:szCs w:val="20"/>
    </w:rPr>
  </w:style>
  <w:style w:type="paragraph" w:customStyle="1" w:styleId="307">
    <w:name w:val="纯文本_0_0"/>
    <w:basedOn w:val="96"/>
    <w:unhideWhenUsed/>
    <w:qFormat/>
    <w:uiPriority w:val="0"/>
    <w:rPr>
      <w:rFonts w:ascii="宋体" w:hAnsi="Courier New"/>
    </w:rPr>
  </w:style>
  <w:style w:type="paragraph" w:customStyle="1" w:styleId="3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09">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10">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31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12">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1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4">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1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6">
    <w:name w:val="正文 + 黑体"/>
    <w:basedOn w:val="1"/>
    <w:qFormat/>
    <w:uiPriority w:val="0"/>
    <w:pPr>
      <w:autoSpaceDE w:val="0"/>
      <w:autoSpaceDN w:val="0"/>
      <w:adjustRightInd w:val="0"/>
      <w:jc w:val="left"/>
    </w:pPr>
    <w:rPr>
      <w:rFonts w:ascii="黑体" w:hAnsi="宋体" w:eastAsia="黑体" w:cs="TimesNewRomanPSMT"/>
      <w:kern w:val="0"/>
      <w:sz w:val="24"/>
      <w:szCs w:val="22"/>
    </w:rPr>
  </w:style>
  <w:style w:type="paragraph" w:customStyle="1" w:styleId="317">
    <w:name w:val="列表段落1"/>
    <w:basedOn w:val="1"/>
    <w:qFormat/>
    <w:uiPriority w:val="0"/>
    <w:pPr>
      <w:ind w:firstLine="420" w:firstLineChars="200"/>
    </w:pPr>
    <w:rPr>
      <w:rFonts w:ascii="Calibri" w:hAnsi="Calibri"/>
      <w:szCs w:val="22"/>
    </w:rPr>
  </w:style>
  <w:style w:type="paragraph" w:customStyle="1" w:styleId="31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320">
    <w:name w:val="样式 样式 宋体 + 首行缩进:  1 字符"/>
    <w:basedOn w:val="321"/>
    <w:qFormat/>
    <w:uiPriority w:val="0"/>
    <w:pPr>
      <w:spacing w:beforeLines="50" w:afterLines="50" w:line="240" w:lineRule="auto"/>
    </w:pPr>
  </w:style>
  <w:style w:type="paragraph" w:customStyle="1" w:styleId="321">
    <w:name w:val="样式 宋体"/>
    <w:basedOn w:val="1"/>
    <w:qFormat/>
    <w:uiPriority w:val="0"/>
    <w:pPr>
      <w:spacing w:line="360" w:lineRule="auto"/>
      <w:ind w:firstLine="100" w:firstLineChars="100"/>
    </w:pPr>
    <w:rPr>
      <w:rFonts w:ascii="宋体" w:hAnsi="宋体" w:cs="宋体"/>
      <w:szCs w:val="20"/>
    </w:rPr>
  </w:style>
  <w:style w:type="character" w:customStyle="1" w:styleId="322">
    <w:name w:val="z-窗体底端 字符2"/>
    <w:basedOn w:val="54"/>
    <w:semiHidden/>
    <w:qFormat/>
    <w:uiPriority w:val="99"/>
    <w:rPr>
      <w:rFonts w:ascii="Arial" w:hAnsi="Arial" w:cs="Arial"/>
      <w:vanish/>
      <w:kern w:val="2"/>
      <w:sz w:val="16"/>
      <w:szCs w:val="16"/>
    </w:rPr>
  </w:style>
  <w:style w:type="paragraph" w:customStyle="1" w:styleId="323">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324">
    <w:name w:val="z-窗体顶端 字符2"/>
    <w:basedOn w:val="54"/>
    <w:semiHidden/>
    <w:qFormat/>
    <w:uiPriority w:val="99"/>
    <w:rPr>
      <w:rFonts w:ascii="Arial" w:hAnsi="Arial" w:cs="Arial"/>
      <w:vanish/>
      <w:kern w:val="2"/>
      <w:sz w:val="16"/>
      <w:szCs w:val="16"/>
    </w:rPr>
  </w:style>
  <w:style w:type="paragraph" w:customStyle="1" w:styleId="325">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26">
    <w:name w:val="首缩"/>
    <w:basedOn w:val="1"/>
    <w:qFormat/>
    <w:uiPriority w:val="0"/>
    <w:pPr>
      <w:adjustRightInd w:val="0"/>
      <w:spacing w:line="312" w:lineRule="atLeast"/>
      <w:ind w:firstLine="454"/>
    </w:pPr>
    <w:rPr>
      <w:kern w:val="0"/>
      <w:szCs w:val="20"/>
    </w:rPr>
  </w:style>
  <w:style w:type="paragraph" w:customStyle="1" w:styleId="327">
    <w:name w:val="Blockquote"/>
    <w:basedOn w:val="1"/>
    <w:qFormat/>
    <w:uiPriority w:val="6"/>
    <w:pPr>
      <w:ind w:left="360" w:right="360"/>
    </w:pPr>
    <w:rPr>
      <w:rFonts w:hAnsi="Calibri"/>
      <w:szCs w:val="22"/>
    </w:rPr>
  </w:style>
  <w:style w:type="paragraph" w:customStyle="1" w:styleId="32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29">
    <w:name w:val="NAP Normal"/>
    <w:basedOn w:val="1"/>
    <w:qFormat/>
    <w:uiPriority w:val="0"/>
    <w:pPr>
      <w:framePr w:hSpace="187" w:vSpace="187" w:wrap="around" w:vAnchor="margin" w:hAnchor="text" w:y="1"/>
      <w:spacing w:line="240" w:lineRule="exact"/>
    </w:pPr>
    <w:rPr>
      <w:kern w:val="0"/>
      <w:sz w:val="22"/>
      <w:szCs w:val="20"/>
    </w:rPr>
  </w:style>
  <w:style w:type="paragraph" w:customStyle="1" w:styleId="330">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33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2">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3">
    <w:name w:val="Char Char Char"/>
    <w:basedOn w:val="19"/>
    <w:qFormat/>
    <w:uiPriority w:val="0"/>
    <w:rPr>
      <w:sz w:val="24"/>
    </w:rPr>
  </w:style>
  <w:style w:type="paragraph" w:customStyle="1" w:styleId="334">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35">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36">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37">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38">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339">
    <w:name w:val="样式 标题 2 + 小四"/>
    <w:basedOn w:val="5"/>
    <w:qFormat/>
    <w:uiPriority w:val="0"/>
    <w:pPr>
      <w:tabs>
        <w:tab w:val="left" w:pos="420"/>
      </w:tabs>
      <w:spacing w:line="410" w:lineRule="auto"/>
      <w:ind w:left="420" w:hanging="420"/>
    </w:pPr>
  </w:style>
  <w:style w:type="paragraph" w:customStyle="1" w:styleId="340">
    <w:name w:val="正文_2_1"/>
    <w:basedOn w:val="95"/>
    <w:qFormat/>
    <w:uiPriority w:val="0"/>
    <w:rPr>
      <w:rFonts w:cs="宋体"/>
      <w:szCs w:val="21"/>
    </w:rPr>
  </w:style>
  <w:style w:type="paragraph" w:customStyle="1" w:styleId="341">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3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43">
    <w:name w:val="p17"/>
    <w:basedOn w:val="95"/>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344">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4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46">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47">
    <w:name w:val="aa66"/>
    <w:basedOn w:val="1"/>
    <w:qFormat/>
    <w:uiPriority w:val="0"/>
    <w:pPr>
      <w:spacing w:line="320" w:lineRule="exact"/>
      <w:outlineLvl w:val="2"/>
    </w:pPr>
    <w:rPr>
      <w:rFonts w:ascii="宋体" w:hAnsi="宋体"/>
    </w:rPr>
  </w:style>
  <w:style w:type="paragraph" w:customStyle="1" w:styleId="348">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0">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51">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52">
    <w:name w:val="p0_1"/>
    <w:basedOn w:val="277"/>
    <w:qFormat/>
    <w:uiPriority w:val="0"/>
    <w:pPr>
      <w:widowControl/>
    </w:pPr>
    <w:rPr>
      <w:rFonts w:ascii="宋体" w:hAnsi="宋体" w:eastAsia="宋体"/>
      <w:kern w:val="0"/>
      <w:szCs w:val="21"/>
    </w:rPr>
  </w:style>
  <w:style w:type="paragraph" w:customStyle="1" w:styleId="353">
    <w:name w:val="默认段落字体 Para Char Char Char Char"/>
    <w:basedOn w:val="1"/>
    <w:qFormat/>
    <w:uiPriority w:val="0"/>
    <w:rPr>
      <w:rFonts w:ascii="Arial" w:hAnsi="Arial" w:cs="Arial"/>
      <w:szCs w:val="21"/>
    </w:rPr>
  </w:style>
  <w:style w:type="paragraph" w:customStyle="1" w:styleId="354">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5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56">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58">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9">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6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361">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62">
    <w:name w:val="正文－恩普"/>
    <w:basedOn w:val="17"/>
    <w:qFormat/>
    <w:uiPriority w:val="0"/>
    <w:pPr>
      <w:widowControl/>
      <w:spacing w:afterLines="50" w:line="360" w:lineRule="auto"/>
      <w:ind w:firstLine="480" w:firstLineChars="200"/>
      <w:jc w:val="left"/>
    </w:pPr>
    <w:rPr>
      <w:kern w:val="0"/>
      <w:sz w:val="24"/>
    </w:rPr>
  </w:style>
  <w:style w:type="paragraph" w:customStyle="1" w:styleId="363">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64">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65">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66">
    <w:name w:val="font10"/>
    <w:basedOn w:val="1"/>
    <w:qFormat/>
    <w:uiPriority w:val="0"/>
    <w:pPr>
      <w:widowControl/>
      <w:spacing w:before="100" w:beforeAutospacing="1" w:after="100" w:afterAutospacing="1"/>
      <w:jc w:val="left"/>
    </w:pPr>
    <w:rPr>
      <w:rFonts w:ascii="微软雅黑" w:hAnsi="宋体" w:eastAsia="微软雅黑" w:cs="宋体"/>
      <w:b/>
      <w:bCs/>
      <w:kern w:val="0"/>
      <w:sz w:val="18"/>
      <w:szCs w:val="18"/>
    </w:rPr>
  </w:style>
  <w:style w:type="paragraph" w:customStyle="1" w:styleId="36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68">
    <w:name w:val="Char1"/>
    <w:basedOn w:val="1"/>
    <w:qFormat/>
    <w:uiPriority w:val="0"/>
    <w:rPr>
      <w:rFonts w:ascii="仿宋_GB2312" w:hAnsi="宋体" w:eastAsia="仿宋_GB2312" w:cs="宋体"/>
      <w:b/>
      <w:color w:val="000000"/>
      <w:sz w:val="28"/>
      <w:szCs w:val="28"/>
    </w:rPr>
  </w:style>
  <w:style w:type="paragraph" w:customStyle="1" w:styleId="369">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70">
    <w:name w:val="正文段"/>
    <w:basedOn w:val="1"/>
    <w:qFormat/>
    <w:uiPriority w:val="0"/>
    <w:pPr>
      <w:widowControl/>
      <w:snapToGrid w:val="0"/>
      <w:spacing w:afterLines="50"/>
      <w:ind w:firstLine="200" w:firstLineChars="200"/>
    </w:pPr>
    <w:rPr>
      <w:kern w:val="0"/>
      <w:sz w:val="24"/>
      <w:szCs w:val="20"/>
    </w:rPr>
  </w:style>
  <w:style w:type="paragraph" w:customStyle="1" w:styleId="371">
    <w:name w:val="列出段落12"/>
    <w:basedOn w:val="1"/>
    <w:qFormat/>
    <w:uiPriority w:val="0"/>
    <w:pPr>
      <w:tabs>
        <w:tab w:val="left" w:pos="360"/>
        <w:tab w:val="left" w:pos="1260"/>
      </w:tabs>
      <w:spacing w:line="360" w:lineRule="auto"/>
      <w:ind w:left="360" w:hanging="360"/>
    </w:pPr>
    <w:rPr>
      <w:sz w:val="24"/>
    </w:rPr>
  </w:style>
  <w:style w:type="paragraph" w:customStyle="1" w:styleId="372">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74">
    <w:name w:val="P_MsoNormal"/>
    <w:basedOn w:val="375"/>
    <w:qFormat/>
    <w:uiPriority w:val="0"/>
    <w:pPr>
      <w:jc w:val="both"/>
    </w:pPr>
    <w:rPr>
      <w:rFonts w:ascii="Calibri" w:hAnsi="Calibri" w:eastAsia="Calibri"/>
      <w:sz w:val="21"/>
    </w:rPr>
  </w:style>
  <w:style w:type="paragraph" w:customStyle="1" w:styleId="375">
    <w:name w:val="正文1"/>
    <w:qFormat/>
    <w:uiPriority w:val="0"/>
    <w:rPr>
      <w:rFonts w:ascii="Times New Roman" w:hAnsi="Times New Roman" w:eastAsia="宋体" w:cs="Times New Roman"/>
      <w:sz w:val="24"/>
      <w:szCs w:val="24"/>
      <w:lang w:val="en-US" w:eastAsia="zh-CN" w:bidi="ar-SA"/>
    </w:rPr>
  </w:style>
  <w:style w:type="paragraph" w:customStyle="1" w:styleId="376">
    <w:name w:val="Char Char Char1"/>
    <w:basedOn w:val="19"/>
    <w:qFormat/>
    <w:uiPriority w:val="0"/>
    <w:rPr>
      <w:sz w:val="24"/>
    </w:rPr>
  </w:style>
  <w:style w:type="paragraph" w:customStyle="1" w:styleId="377">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9">
    <w:name w:val="Char Char3 Char Char"/>
    <w:basedOn w:val="1"/>
    <w:qFormat/>
    <w:uiPriority w:val="0"/>
    <w:rPr>
      <w:rFonts w:ascii="Tahoma" w:hAnsi="Tahoma" w:eastAsia="Times New Roman"/>
      <w:kern w:val="0"/>
      <w:sz w:val="24"/>
    </w:rPr>
  </w:style>
  <w:style w:type="paragraph" w:customStyle="1" w:styleId="38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1">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82">
    <w:name w:val="正文_2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P_p"/>
    <w:basedOn w:val="375"/>
    <w:qFormat/>
    <w:uiPriority w:val="0"/>
    <w:pPr>
      <w:spacing w:before="100" w:after="100"/>
    </w:pPr>
    <w:rPr>
      <w:rFonts w:ascii="Calibri" w:hAnsi="Calibri" w:eastAsia="Calibri"/>
    </w:rPr>
  </w:style>
  <w:style w:type="paragraph" w:customStyle="1" w:styleId="384">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85">
    <w:name w:val="BulletRoundIndent"/>
    <w:qFormat/>
    <w:uiPriority w:val="0"/>
    <w:pPr>
      <w:tabs>
        <w:tab w:val="left" w:pos="360"/>
        <w:tab w:val="left" w:pos="1260"/>
      </w:tabs>
      <w:spacing w:before="120" w:after="60"/>
      <w:ind w:left="360" w:hanging="360"/>
    </w:pPr>
    <w:rPr>
      <w:rFonts w:ascii="Univers" w:hAnsi="Univers" w:eastAsia="宋体" w:cs="Times New Roman"/>
      <w:sz w:val="22"/>
      <w:szCs w:val="22"/>
      <w:lang w:val="en-US" w:eastAsia="zh-CN" w:bidi="ar-SA"/>
    </w:rPr>
  </w:style>
  <w:style w:type="paragraph" w:customStyle="1" w:styleId="38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87">
    <w:name w:val="font9"/>
    <w:basedOn w:val="1"/>
    <w:qFormat/>
    <w:uiPriority w:val="0"/>
    <w:pPr>
      <w:widowControl/>
      <w:spacing w:before="100" w:beforeAutospacing="1" w:after="100" w:afterAutospacing="1"/>
      <w:jc w:val="left"/>
    </w:pPr>
    <w:rPr>
      <w:rFonts w:ascii="微软雅黑" w:hAnsi="宋体" w:eastAsia="微软雅黑" w:cs="宋体"/>
      <w:kern w:val="0"/>
      <w:sz w:val="18"/>
      <w:szCs w:val="18"/>
    </w:rPr>
  </w:style>
  <w:style w:type="paragraph" w:customStyle="1" w:styleId="388">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9">
    <w:name w:val="Char Char2 Char Char Char Char"/>
    <w:basedOn w:val="4"/>
    <w:qFormat/>
    <w:uiPriority w:val="0"/>
    <w:pPr>
      <w:adjustRightInd w:val="0"/>
      <w:snapToGrid w:val="0"/>
      <w:spacing w:before="240" w:after="240" w:line="348" w:lineRule="auto"/>
    </w:pPr>
    <w:rPr>
      <w:rFonts w:ascii="Tahoma" w:hAnsi="Tahoma"/>
      <w:b w:val="0"/>
      <w:kern w:val="2"/>
      <w:sz w:val="24"/>
      <w:szCs w:val="20"/>
    </w:rPr>
  </w:style>
  <w:style w:type="paragraph" w:customStyle="1" w:styleId="390">
    <w:name w:val="样式1"/>
    <w:basedOn w:val="43"/>
    <w:qFormat/>
    <w:uiPriority w:val="0"/>
    <w:pPr>
      <w:spacing w:line="360" w:lineRule="auto"/>
      <w:jc w:val="center"/>
    </w:pPr>
    <w:rPr>
      <w:rFonts w:eastAsia="楷体_GB2312"/>
      <w:sz w:val="21"/>
      <w:szCs w:val="28"/>
    </w:rPr>
  </w:style>
  <w:style w:type="paragraph" w:customStyle="1" w:styleId="391">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2">
    <w:name w:val="p0"/>
    <w:basedOn w:val="1"/>
    <w:qFormat/>
    <w:uiPriority w:val="0"/>
    <w:pPr>
      <w:widowControl/>
    </w:pPr>
    <w:rPr>
      <w:kern w:val="0"/>
      <w:szCs w:val="21"/>
    </w:rPr>
  </w:style>
  <w:style w:type="paragraph" w:customStyle="1" w:styleId="39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94">
    <w:name w:val="Normal_2"/>
    <w:qFormat/>
    <w:uiPriority w:val="0"/>
    <w:rPr>
      <w:rFonts w:ascii="Times New Roman" w:hAnsi="Times New Roman" w:eastAsia="Times New Roman" w:cs="Times New Roman"/>
      <w:sz w:val="24"/>
      <w:szCs w:val="24"/>
      <w:lang w:val="en-US" w:eastAsia="zh-CN" w:bidi="ar-SA"/>
    </w:rPr>
  </w:style>
  <w:style w:type="paragraph" w:customStyle="1" w:styleId="3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96">
    <w:name w:val="正文_2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98">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00">
    <w:name w:val="Char Char1 Char Char Char"/>
    <w:basedOn w:val="1"/>
    <w:qFormat/>
    <w:uiPriority w:val="0"/>
    <w:rPr>
      <w:rFonts w:ascii="Calibri" w:hAnsi="Calibri"/>
      <w:szCs w:val="22"/>
    </w:rPr>
  </w:style>
  <w:style w:type="paragraph" w:customStyle="1" w:styleId="4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02">
    <w:name w:val="标准正文"/>
    <w:basedOn w:val="1"/>
    <w:qFormat/>
    <w:uiPriority w:val="0"/>
    <w:pPr>
      <w:ind w:firstLine="200" w:firstLineChars="200"/>
    </w:pPr>
    <w:rPr>
      <w:sz w:val="24"/>
      <w:szCs w:val="21"/>
    </w:rPr>
  </w:style>
  <w:style w:type="paragraph" w:customStyle="1" w:styleId="403">
    <w:name w:val="1"/>
    <w:basedOn w:val="1"/>
    <w:next w:val="28"/>
    <w:qFormat/>
    <w:uiPriority w:val="0"/>
    <w:rPr>
      <w:rFonts w:ascii="宋体" w:hAnsi="Courier New"/>
      <w:szCs w:val="20"/>
    </w:rPr>
  </w:style>
  <w:style w:type="paragraph" w:customStyle="1" w:styleId="404">
    <w:name w:val="Char Char Char Char1"/>
    <w:basedOn w:val="1"/>
    <w:qFormat/>
    <w:uiPriority w:val="0"/>
    <w:rPr>
      <w:rFonts w:ascii="仿宋_GB2312" w:eastAsia="仿宋_GB2312"/>
      <w:b/>
      <w:sz w:val="32"/>
      <w:szCs w:val="32"/>
    </w:rPr>
  </w:style>
  <w:style w:type="paragraph" w:customStyle="1" w:styleId="405">
    <w:name w:val="Char Char7 Char"/>
    <w:basedOn w:val="1"/>
    <w:qFormat/>
    <w:uiPriority w:val="0"/>
    <w:pPr>
      <w:tabs>
        <w:tab w:val="left" w:pos="425"/>
      </w:tabs>
      <w:ind w:left="420" w:leftChars="200" w:firstLine="270" w:firstLineChars="150"/>
    </w:pPr>
  </w:style>
  <w:style w:type="paragraph" w:customStyle="1" w:styleId="406">
    <w:name w:val="p16"/>
    <w:basedOn w:val="1"/>
    <w:qFormat/>
    <w:uiPriority w:val="0"/>
    <w:pPr>
      <w:widowControl/>
      <w:spacing w:after="120"/>
      <w:ind w:firstLine="420"/>
    </w:pPr>
    <w:rPr>
      <w:rFonts w:ascii="Calibri" w:hAnsi="Calibri"/>
      <w:kern w:val="0"/>
      <w:szCs w:val="21"/>
    </w:rPr>
  </w:style>
  <w:style w:type="paragraph" w:customStyle="1" w:styleId="40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样式 正文缩进正文（首行缩进两字）特点ALT+Z表正文正文非缩进四号段1Normal Indent Char2...4"/>
    <w:basedOn w:val="22"/>
    <w:qFormat/>
    <w:uiPriority w:val="0"/>
    <w:pPr>
      <w:widowControl/>
      <w:tabs>
        <w:tab w:val="left" w:pos="360"/>
        <w:tab w:val="left" w:pos="510"/>
        <w:tab w:val="left" w:pos="993"/>
        <w:tab w:val="left" w:pos="2640"/>
      </w:tabs>
      <w:spacing w:line="300" w:lineRule="auto"/>
      <w:ind w:left="360" w:firstLine="0" w:firstLineChars="0"/>
    </w:pPr>
    <w:rPr>
      <w:rFonts w:ascii="宋体" w:eastAsia="宋体"/>
      <w:color w:val="000000"/>
      <w:kern w:val="0"/>
      <w:sz w:val="24"/>
      <w:szCs w:val="20"/>
    </w:rPr>
  </w:style>
  <w:style w:type="paragraph" w:customStyle="1" w:styleId="409">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10">
    <w:name w:val="CM99"/>
    <w:basedOn w:val="88"/>
    <w:next w:val="88"/>
    <w:qFormat/>
    <w:uiPriority w:val="0"/>
    <w:pPr>
      <w:adjustRightInd/>
      <w:spacing w:after="443"/>
    </w:pPr>
    <w:rPr>
      <w:rFonts w:hint="eastAsia" w:ascii="Dotum" w:hAnsi="Dotum" w:eastAsia="Dotum" w:cs="Times New Roman"/>
      <w:color w:val="auto"/>
      <w:szCs w:val="20"/>
    </w:rPr>
  </w:style>
  <w:style w:type="paragraph" w:customStyle="1" w:styleId="411">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412">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413">
    <w:name w:val="金安桥正文"/>
    <w:basedOn w:val="22"/>
    <w:qFormat/>
    <w:uiPriority w:val="0"/>
    <w:pPr>
      <w:widowControl/>
      <w:tabs>
        <w:tab w:val="left" w:pos="0"/>
        <w:tab w:val="left" w:pos="993"/>
        <w:tab w:val="left" w:pos="1134"/>
      </w:tabs>
      <w:adjustRightInd w:val="0"/>
      <w:spacing w:line="300" w:lineRule="auto"/>
      <w:ind w:firstLine="200"/>
      <w:jc w:val="left"/>
    </w:pPr>
    <w:rPr>
      <w:rFonts w:ascii="宋体" w:hAnsi="Calibri" w:eastAsia="宋体"/>
      <w:kern w:val="0"/>
      <w:sz w:val="24"/>
      <w:szCs w:val="20"/>
    </w:rPr>
  </w:style>
  <w:style w:type="paragraph" w:customStyle="1" w:styleId="414">
    <w:name w:val="Char Char1 Char Char Char1"/>
    <w:basedOn w:val="1"/>
    <w:qFormat/>
    <w:uiPriority w:val="0"/>
    <w:rPr>
      <w:rFonts w:ascii="Calibri" w:hAnsi="Calibri"/>
      <w:szCs w:val="22"/>
    </w:rPr>
  </w:style>
  <w:style w:type="paragraph" w:customStyle="1" w:styleId="415">
    <w:name w:val="_Style 1"/>
    <w:basedOn w:val="1"/>
    <w:qFormat/>
    <w:uiPriority w:val="0"/>
    <w:pPr>
      <w:ind w:firstLine="420" w:firstLineChars="200"/>
    </w:pPr>
    <w:rPr>
      <w:rFonts w:ascii="Calibri" w:hAnsi="Calibri"/>
      <w:szCs w:val="22"/>
    </w:rPr>
  </w:style>
  <w:style w:type="paragraph" w:customStyle="1" w:styleId="416">
    <w:name w:val="列出段落4"/>
    <w:basedOn w:val="1"/>
    <w:qFormat/>
    <w:uiPriority w:val="0"/>
    <w:pPr>
      <w:widowControl/>
      <w:snapToGrid w:val="0"/>
      <w:ind w:firstLine="200" w:firstLineChars="200"/>
    </w:pPr>
    <w:rPr>
      <w:sz w:val="24"/>
      <w:szCs w:val="21"/>
    </w:rPr>
  </w:style>
  <w:style w:type="paragraph" w:customStyle="1" w:styleId="417">
    <w:name w:val="正文_2_0_0_0"/>
    <w:basedOn w:val="396"/>
    <w:qFormat/>
    <w:uiPriority w:val="0"/>
    <w:rPr>
      <w:szCs w:val="21"/>
    </w:rPr>
  </w:style>
  <w:style w:type="paragraph" w:customStyle="1" w:styleId="418">
    <w:name w:val="1_0"/>
    <w:basedOn w:val="86"/>
    <w:next w:val="86"/>
    <w:qFormat/>
    <w:uiPriority w:val="0"/>
    <w:rPr>
      <w:rFonts w:ascii="Calibri" w:hAnsi="Calibri" w:eastAsia="宋体" w:cs="Times New Roman"/>
      <w:szCs w:val="24"/>
    </w:rPr>
  </w:style>
  <w:style w:type="paragraph" w:customStyle="1" w:styleId="419">
    <w:name w:val="Normal_0"/>
    <w:qFormat/>
    <w:uiPriority w:val="0"/>
    <w:rPr>
      <w:rFonts w:ascii="Times New Roman" w:hAnsi="Times New Roman" w:eastAsia="Times New Roman" w:cs="Times New Roman"/>
      <w:sz w:val="24"/>
      <w:szCs w:val="24"/>
      <w:lang w:val="en-US" w:eastAsia="zh-CN" w:bidi="ar-SA"/>
    </w:rPr>
  </w:style>
  <w:style w:type="paragraph" w:customStyle="1" w:styleId="420">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kern w:val="0"/>
      <w:sz w:val="28"/>
      <w:szCs w:val="20"/>
    </w:rPr>
  </w:style>
  <w:style w:type="paragraph" w:customStyle="1" w:styleId="421">
    <w:name w:val="Normal_1"/>
    <w:qFormat/>
    <w:uiPriority w:val="0"/>
    <w:rPr>
      <w:rFonts w:ascii="Times New Roman" w:hAnsi="Times New Roman" w:eastAsia="Times New Roman" w:cs="Times New Roman"/>
      <w:sz w:val="24"/>
      <w:szCs w:val="24"/>
      <w:lang w:val="en-US" w:eastAsia="zh-CN" w:bidi="ar-SA"/>
    </w:rPr>
  </w:style>
  <w:style w:type="paragraph" w:customStyle="1" w:styleId="422">
    <w:name w:val="MsoNormal"/>
    <w:basedOn w:val="375"/>
    <w:qFormat/>
    <w:uiPriority w:val="0"/>
    <w:rPr>
      <w:rFonts w:ascii="Calibri" w:hAnsi="Calibri" w:eastAsia="Calibri"/>
      <w:sz w:val="21"/>
    </w:rPr>
  </w:style>
  <w:style w:type="paragraph" w:customStyle="1" w:styleId="423">
    <w:name w:val="正文_2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424">
    <w:name w:val="16"/>
    <w:qFormat/>
    <w:uiPriority w:val="0"/>
    <w:rPr>
      <w:rFonts w:hint="default" w:ascii="Times New Roman" w:hAnsi="Times New Roman" w:cs="Times New Roman"/>
    </w:rPr>
  </w:style>
  <w:style w:type="character" w:customStyle="1" w:styleId="425">
    <w:name w:val="15"/>
    <w:basedOn w:val="54"/>
    <w:qFormat/>
    <w:uiPriority w:val="0"/>
    <w:rPr>
      <w:rFonts w:hint="default" w:ascii="Times New Roman" w:hAnsi="Times New Roman" w:cs="Times New Roman"/>
    </w:rPr>
  </w:style>
  <w:style w:type="paragraph" w:customStyle="1" w:styleId="4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7">
    <w:name w:val="正文_0_0"/>
    <w:basedOn w:val="86"/>
    <w:qFormat/>
    <w:uiPriority w:val="0"/>
    <w:rPr>
      <w:rFonts w:ascii="Times New Roman" w:hAnsi="Times New Roman" w:eastAsia="宋体" w:cs="Times New Roman"/>
      <w:szCs w:val="21"/>
    </w:rPr>
  </w:style>
  <w:style w:type="paragraph" w:customStyle="1" w:styleId="428">
    <w:name w:val="正文文本_0"/>
    <w:basedOn w:val="427"/>
    <w:qFormat/>
    <w:uiPriority w:val="0"/>
    <w:pPr>
      <w:spacing w:before="100" w:beforeAutospacing="1" w:after="120"/>
    </w:pPr>
  </w:style>
  <w:style w:type="paragraph" w:customStyle="1" w:styleId="429">
    <w:name w:val="目录 3_0"/>
    <w:basedOn w:val="1"/>
    <w:next w:val="1"/>
    <w:qFormat/>
    <w:uiPriority w:val="0"/>
    <w:pPr>
      <w:spacing w:before="100" w:beforeAutospacing="1" w:after="100" w:afterAutospacing="1"/>
      <w:ind w:left="171" w:leftChars="171"/>
    </w:pPr>
    <w:rPr>
      <w:rFonts w:ascii="Calibri" w:hAnsi="Calibri"/>
      <w:szCs w:val="21"/>
    </w:rPr>
  </w:style>
  <w:style w:type="paragraph" w:customStyle="1" w:styleId="430">
    <w:name w:val="_Style 209"/>
    <w:basedOn w:val="3"/>
    <w:next w:val="2"/>
    <w:qFormat/>
    <w:uiPriority w:val="99"/>
    <w:pPr>
      <w:spacing w:after="120" w:line="240" w:lineRule="auto"/>
      <w:ind w:firstLine="420" w:firstLineChars="100"/>
      <w:jc w:val="both"/>
    </w:pPr>
    <w:rPr>
      <w:rFonts w:ascii="Verdana" w:hAnsi="Verdana" w:cs="Verdana"/>
      <w:color w:val="auto"/>
      <w:sz w:val="21"/>
    </w:rPr>
  </w:style>
  <w:style w:type="character" w:customStyle="1" w:styleId="431">
    <w:name w:val="纯文本 Char2"/>
    <w:qFormat/>
    <w:uiPriority w:val="0"/>
    <w:rPr>
      <w:rFonts w:ascii="宋体" w:hAnsi="Courier New" w:eastAsia="宋体" w:cs="Times New Roman"/>
      <w:sz w:val="24"/>
      <w:szCs w:val="24"/>
    </w:rPr>
  </w:style>
  <w:style w:type="character" w:customStyle="1" w:styleId="432">
    <w:name w:val="aa14 Char"/>
    <w:basedOn w:val="54"/>
    <w:link w:val="433"/>
    <w:qFormat/>
    <w:uiPriority w:val="0"/>
    <w:rPr>
      <w:rFonts w:ascii="宋体" w:hAnsi="宋体" w:cs="黑体"/>
      <w:b/>
      <w:kern w:val="2"/>
      <w:sz w:val="21"/>
      <w:szCs w:val="21"/>
    </w:rPr>
  </w:style>
  <w:style w:type="paragraph" w:customStyle="1" w:styleId="433">
    <w:name w:val="aa14"/>
    <w:basedOn w:val="6"/>
    <w:link w:val="432"/>
    <w:qFormat/>
    <w:uiPriority w:val="0"/>
    <w:pPr>
      <w:keepNext w:val="0"/>
      <w:keepLines w:val="0"/>
      <w:spacing w:before="0" w:after="0" w:line="440" w:lineRule="exact"/>
    </w:pPr>
    <w:rPr>
      <w:rFonts w:ascii="宋体" w:hAnsi="宋体" w:cs="黑体"/>
      <w:bCs w:val="0"/>
      <w:sz w:val="21"/>
      <w:szCs w:val="21"/>
    </w:rPr>
  </w:style>
  <w:style w:type="paragraph" w:customStyle="1" w:styleId="434">
    <w:name w:val="aa12"/>
    <w:basedOn w:val="1"/>
    <w:qFormat/>
    <w:uiPriority w:val="0"/>
    <w:pPr>
      <w:pageBreakBefore/>
      <w:spacing w:line="360" w:lineRule="auto"/>
      <w:jc w:val="center"/>
      <w:outlineLvl w:val="1"/>
    </w:pPr>
    <w:rPr>
      <w:rFonts w:ascii="黑体" w:eastAsia="黑体"/>
      <w:sz w:val="32"/>
      <w:szCs w:val="32"/>
    </w:rPr>
  </w:style>
  <w:style w:type="paragraph" w:customStyle="1" w:styleId="435">
    <w:name w:val="aa1"/>
    <w:basedOn w:val="1"/>
    <w:qFormat/>
    <w:uiPriority w:val="0"/>
    <w:pPr>
      <w:jc w:val="center"/>
    </w:pPr>
    <w:rPr>
      <w:rFonts w:ascii="黑体" w:hAnsi="宋体" w:eastAsia="黑体"/>
      <w:b/>
      <w:color w:val="000000"/>
      <w:sz w:val="32"/>
      <w:szCs w:val="32"/>
    </w:rPr>
  </w:style>
  <w:style w:type="paragraph" w:customStyle="1" w:styleId="436">
    <w:name w:val="标题 3_2_0"/>
    <w:basedOn w:val="1"/>
    <w:next w:val="1"/>
    <w:qFormat/>
    <w:uiPriority w:val="0"/>
    <w:pPr>
      <w:keepNext/>
      <w:keepLines/>
      <w:spacing w:before="260" w:after="260" w:line="408" w:lineRule="auto"/>
      <w:outlineLvl w:val="2"/>
    </w:pPr>
    <w:rPr>
      <w:rFonts w:ascii="Calibri" w:hAnsi="Calibri" w:cs="Calibri"/>
      <w:b/>
      <w:bCs/>
      <w:kern w:val="0"/>
      <w:sz w:val="32"/>
      <w:szCs w:val="32"/>
    </w:rPr>
  </w:style>
  <w:style w:type="paragraph" w:customStyle="1" w:styleId="43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8">
    <w:name w:val="标题 4_4"/>
    <w:basedOn w:val="102"/>
    <w:next w:val="102"/>
    <w:qFormat/>
    <w:uiPriority w:val="0"/>
    <w:pPr>
      <w:keepNext/>
      <w:keepLines/>
      <w:spacing w:line="360" w:lineRule="auto"/>
      <w:outlineLvl w:val="3"/>
    </w:pPr>
    <w:rPr>
      <w:rFonts w:ascii="Arial" w:hAnsi="Arial"/>
      <w:b/>
      <w:kern w:val="0"/>
      <w:sz w:val="28"/>
    </w:rPr>
  </w:style>
  <w:style w:type="character" w:customStyle="1" w:styleId="439">
    <w:name w:val="newsitemtext1"/>
    <w:qFormat/>
    <w:uiPriority w:val="0"/>
    <w:rPr>
      <w:color w:val="000000"/>
      <w:sz w:val="21"/>
      <w:szCs w:val="21"/>
    </w:rPr>
  </w:style>
  <w:style w:type="paragraph" w:styleId="440">
    <w:name w:val="List Paragraph"/>
    <w:basedOn w:val="1"/>
    <w:unhideWhenUsed/>
    <w:qFormat/>
    <w:uiPriority w:val="99"/>
    <w:pPr>
      <w:ind w:firstLine="420" w:firstLineChars="200"/>
    </w:pPr>
  </w:style>
  <w:style w:type="character" w:customStyle="1" w:styleId="441">
    <w:name w:val="10_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51950-5811-4577-ADBD-DA2BFB57FA4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30840</Words>
  <Characters>32031</Characters>
  <Lines>256</Lines>
  <Paragraphs>72</Paragraphs>
  <TotalTime>20</TotalTime>
  <ScaleCrop>false</ScaleCrop>
  <LinksUpToDate>false</LinksUpToDate>
  <CharactersWithSpaces>33239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2021-05-31T10:10:00Z</dcterms:created>
  <dc:creator>Dear^^过客</dc:creator>
  <cp:lastModifiedBy>赞的叻</cp:lastModifiedBy>
  <cp:lastPrinted>2022-04-16T11:20:00Z</cp:lastPrinted>
  <dcterms:modified xsi:type="dcterms:W3CDTF">2024-05-09T06:07:57Z</dcterms:modified>
  <cp:revision>994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1BF5D78CD97E4D65849EFEFB4FBFB599</vt:lpwstr>
  </property>
</Properties>
</file>