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cs="宋体"/>
          <w:b/>
          <w:bCs/>
          <w:spacing w:val="-20"/>
          <w:sz w:val="44"/>
          <w:szCs w:val="44"/>
        </w:rPr>
      </w:pPr>
    </w:p>
    <w:p>
      <w:pPr>
        <w:jc w:val="center"/>
        <w:rPr>
          <w:rFonts w:ascii="宋体" w:hAnsi="宋体" w:eastAsia="宋体" w:cs="宋体"/>
          <w:b/>
          <w:bCs/>
          <w:spacing w:val="-20"/>
          <w:sz w:val="44"/>
          <w:szCs w:val="44"/>
        </w:rPr>
      </w:pPr>
      <w:r>
        <w:rPr>
          <w:rFonts w:hint="eastAsia" w:ascii="宋体" w:hAnsi="宋体" w:eastAsia="宋体" w:cs="宋体"/>
          <w:b/>
          <w:bCs/>
          <w:spacing w:val="-20"/>
          <w:sz w:val="44"/>
          <w:szCs w:val="44"/>
        </w:rPr>
        <w:t>长兴县应急管理局</w:t>
      </w:r>
    </w:p>
    <w:p>
      <w:pPr>
        <w:jc w:val="center"/>
        <w:rPr>
          <w:rFonts w:cs="宋体"/>
        </w:rPr>
      </w:pPr>
      <w:r>
        <w:rPr>
          <w:rFonts w:hint="eastAsia" w:ascii="宋体" w:hAnsi="宋体" w:eastAsia="宋体" w:cs="宋体"/>
          <w:b/>
          <w:bCs/>
          <w:spacing w:val="-20"/>
          <w:sz w:val="44"/>
          <w:szCs w:val="44"/>
        </w:rPr>
        <w:t>2024年度</w:t>
      </w:r>
      <w:r>
        <w:rPr>
          <w:rFonts w:hint="eastAsia" w:ascii="宋体" w:hAnsi="宋体" w:eastAsia="宋体" w:cs="宋体"/>
          <w:b/>
          <w:bCs/>
          <w:spacing w:val="-20"/>
          <w:sz w:val="44"/>
          <w:szCs w:val="44"/>
          <w:lang w:eastAsia="zh-CN"/>
        </w:rPr>
        <w:t>生产加工型小微企业、危险性较高企业主要负责人、安全管理人员</w:t>
      </w:r>
      <w:r>
        <w:rPr>
          <w:rFonts w:hint="eastAsia" w:ascii="宋体" w:hAnsi="宋体" w:eastAsia="宋体" w:cs="宋体"/>
          <w:b/>
          <w:bCs/>
          <w:spacing w:val="-20"/>
          <w:sz w:val="44"/>
          <w:szCs w:val="44"/>
        </w:rPr>
        <w:t>安全培训项目</w:t>
      </w:r>
    </w:p>
    <w:p>
      <w:pPr>
        <w:pStyle w:val="2"/>
        <w:ind w:firstLine="210"/>
        <w:rPr>
          <w:rFonts w:cs="宋体"/>
        </w:rPr>
      </w:pPr>
    </w:p>
    <w:p/>
    <w:p>
      <w:pPr>
        <w:pStyle w:val="2"/>
        <w:ind w:firstLine="210"/>
        <w:rPr>
          <w:rFonts w:cs="宋体"/>
        </w:rPr>
      </w:pPr>
    </w:p>
    <w:p/>
    <w:p>
      <w:pPr>
        <w:pStyle w:val="2"/>
        <w:ind w:firstLine="210"/>
        <w:rPr>
          <w:rFonts w:cs="宋体"/>
        </w:rPr>
      </w:pPr>
    </w:p>
    <w:p>
      <w:pPr>
        <w:spacing w:before="120" w:after="120" w:line="460" w:lineRule="exact"/>
        <w:jc w:val="center"/>
        <w:rPr>
          <w:rFonts w:ascii="宋体" w:hAnsi="宋体" w:eastAsia="宋体" w:cs="宋体"/>
          <w:b/>
          <w:bCs/>
          <w:sz w:val="24"/>
        </w:rPr>
      </w:pPr>
    </w:p>
    <w:p>
      <w:pPr>
        <w:pStyle w:val="3"/>
        <w:jc w:val="center"/>
        <w:rPr>
          <w:rFonts w:cs="宋体"/>
          <w:b/>
          <w:bCs/>
          <w:sz w:val="96"/>
          <w:szCs w:val="96"/>
          <w:lang w:val="zh-CN"/>
        </w:rPr>
      </w:pPr>
      <w:r>
        <w:rPr>
          <w:rFonts w:hint="eastAsia" w:ascii="黑体" w:hAnsi="黑体" w:eastAsia="黑体" w:cs="黑体"/>
          <w:b/>
          <w:bCs/>
          <w:sz w:val="96"/>
          <w:szCs w:val="96"/>
        </w:rPr>
        <w:t>竞争性磋商文件</w:t>
      </w:r>
      <w:r>
        <w:rPr>
          <w:rFonts w:hint="eastAsia" w:cs="宋体"/>
          <w:b/>
          <w:bCs/>
          <w:sz w:val="96"/>
          <w:szCs w:val="96"/>
          <w:lang w:val="zh-CN"/>
        </w:rPr>
        <w:cr/>
      </w:r>
    </w:p>
    <w:p>
      <w:pPr>
        <w:rPr>
          <w:lang w:val="zh-CN"/>
        </w:rPr>
      </w:pPr>
    </w:p>
    <w:p>
      <w:pPr>
        <w:autoSpaceDE w:val="0"/>
        <w:autoSpaceDN w:val="0"/>
        <w:spacing w:before="120" w:after="120"/>
        <w:rPr>
          <w:rFonts w:ascii="宋体" w:hAnsi="宋体" w:eastAsia="宋体" w:cs="宋体"/>
          <w:sz w:val="30"/>
          <w:lang w:val="zh-CN"/>
        </w:rPr>
      </w:pPr>
    </w:p>
    <w:p>
      <w:pPr>
        <w:pStyle w:val="5"/>
        <w:rPr>
          <w:lang w:val="zh-CN"/>
        </w:rPr>
      </w:pPr>
    </w:p>
    <w:p>
      <w:pPr>
        <w:rPr>
          <w:lang w:val="zh-CN"/>
        </w:rPr>
      </w:pPr>
    </w:p>
    <w:p>
      <w:pPr>
        <w:autoSpaceDE w:val="0"/>
        <w:autoSpaceDN w:val="0"/>
        <w:spacing w:before="120" w:after="120"/>
        <w:rPr>
          <w:rFonts w:hint="eastAsia" w:ascii="宋体" w:hAnsi="宋体" w:eastAsia="宋体" w:cs="宋体"/>
          <w:b/>
          <w:bCs/>
          <w:sz w:val="30"/>
          <w:szCs w:val="30"/>
          <w:lang w:eastAsia="zh-CN"/>
        </w:rPr>
      </w:pPr>
      <w:r>
        <w:rPr>
          <w:rFonts w:hint="eastAsia" w:ascii="宋体" w:hAnsi="宋体" w:eastAsia="宋体" w:cs="宋体"/>
          <w:b/>
          <w:bCs/>
          <w:sz w:val="30"/>
          <w:szCs w:val="30"/>
          <w:lang w:val="zh-CN"/>
        </w:rPr>
        <w:t>项目编号：</w:t>
      </w:r>
      <w:r>
        <w:rPr>
          <w:rFonts w:hint="eastAsia" w:ascii="宋体" w:hAnsi="宋体" w:eastAsia="宋体" w:cs="宋体"/>
          <w:b/>
          <w:bCs/>
          <w:sz w:val="30"/>
          <w:szCs w:val="30"/>
          <w:lang w:eastAsia="zh-CN"/>
        </w:rPr>
        <w:t>CXZF-2024-003(1)</w:t>
      </w:r>
    </w:p>
    <w:p>
      <w:pPr>
        <w:jc w:val="left"/>
        <w:rPr>
          <w:rFonts w:ascii="宋体" w:hAnsi="宋体" w:eastAsia="宋体" w:cs="宋体"/>
          <w:b/>
          <w:bCs/>
          <w:sz w:val="30"/>
          <w:szCs w:val="30"/>
          <w:lang w:val="zh-CN"/>
        </w:rPr>
      </w:pPr>
      <w:r>
        <w:rPr>
          <w:rFonts w:hint="eastAsia" w:ascii="宋体" w:hAnsi="宋体" w:eastAsia="宋体" w:cs="宋体"/>
          <w:b/>
          <w:bCs/>
          <w:sz w:val="30"/>
          <w:szCs w:val="30"/>
          <w:lang w:val="zh-CN"/>
        </w:rPr>
        <w:t>项目名称：长兴县应急管理局202</w:t>
      </w:r>
      <w:r>
        <w:rPr>
          <w:rFonts w:hint="eastAsia" w:ascii="宋体" w:hAnsi="宋体" w:eastAsia="宋体" w:cs="宋体"/>
          <w:b/>
          <w:bCs/>
          <w:sz w:val="30"/>
          <w:szCs w:val="30"/>
        </w:rPr>
        <w:t>4</w:t>
      </w:r>
      <w:r>
        <w:rPr>
          <w:rFonts w:hint="eastAsia" w:ascii="宋体" w:hAnsi="宋体" w:eastAsia="宋体" w:cs="宋体"/>
          <w:b/>
          <w:bCs/>
          <w:sz w:val="30"/>
          <w:szCs w:val="30"/>
          <w:lang w:val="zh-CN"/>
        </w:rPr>
        <w:t>年度</w:t>
      </w:r>
      <w:r>
        <w:rPr>
          <w:rFonts w:hint="eastAsia" w:ascii="宋体" w:hAnsi="宋体" w:eastAsia="宋体" w:cs="宋体"/>
          <w:b/>
          <w:bCs/>
          <w:sz w:val="30"/>
          <w:szCs w:val="30"/>
          <w:lang w:eastAsia="zh-CN"/>
        </w:rPr>
        <w:t>生产加工型小微企业、危险性较高企业主要负责人、安全管理人员</w:t>
      </w:r>
      <w:r>
        <w:rPr>
          <w:rFonts w:hint="eastAsia" w:ascii="宋体" w:hAnsi="宋体" w:eastAsia="宋体" w:cs="宋体"/>
          <w:b/>
          <w:bCs/>
          <w:sz w:val="30"/>
          <w:szCs w:val="30"/>
          <w:lang w:val="zh-CN"/>
        </w:rPr>
        <w:t>安全培训项目安全培训项目</w:t>
      </w:r>
    </w:p>
    <w:p>
      <w:pPr>
        <w:autoSpaceDE w:val="0"/>
        <w:autoSpaceDN w:val="0"/>
        <w:spacing w:before="120" w:after="120"/>
        <w:rPr>
          <w:rFonts w:ascii="宋体" w:hAnsi="宋体" w:eastAsia="宋体" w:cs="宋体"/>
          <w:b/>
          <w:bCs/>
          <w:sz w:val="30"/>
          <w:szCs w:val="30"/>
          <w:lang w:val="zh-CN"/>
        </w:rPr>
      </w:pPr>
      <w:r>
        <w:rPr>
          <w:rFonts w:hint="eastAsia" w:ascii="宋体" w:hAnsi="宋体" w:eastAsia="宋体" w:cs="宋体"/>
          <w:b/>
          <w:bCs/>
          <w:snapToGrid w:val="0"/>
          <w:kern w:val="0"/>
          <w:sz w:val="30"/>
          <w:szCs w:val="30"/>
        </w:rPr>
        <w:t>采购单位</w:t>
      </w:r>
      <w:r>
        <w:rPr>
          <w:rFonts w:hint="eastAsia" w:ascii="宋体" w:hAnsi="宋体" w:eastAsia="宋体" w:cs="宋体"/>
          <w:b/>
          <w:bCs/>
          <w:sz w:val="30"/>
          <w:szCs w:val="30"/>
          <w:lang w:val="zh-CN"/>
        </w:rPr>
        <w:t>：长兴县应急管理局</w:t>
      </w:r>
    </w:p>
    <w:p>
      <w:pPr>
        <w:spacing w:line="360" w:lineRule="auto"/>
        <w:ind w:right="246" w:rightChars="117"/>
        <w:rPr>
          <w:rFonts w:eastAsia="宋体" w:cs="宋体"/>
          <w:b/>
          <w:bCs/>
          <w:snapToGrid w:val="0"/>
          <w:kern w:val="0"/>
          <w:sz w:val="30"/>
          <w:szCs w:val="30"/>
        </w:rPr>
      </w:pPr>
      <w:r>
        <w:rPr>
          <w:rFonts w:hint="eastAsia" w:ascii="宋体" w:hAnsi="宋体" w:eastAsia="宋体" w:cs="宋体"/>
          <w:b/>
          <w:bCs/>
          <w:snapToGrid w:val="0"/>
          <w:kern w:val="0"/>
          <w:sz w:val="30"/>
          <w:szCs w:val="30"/>
        </w:rPr>
        <w:t>采购代理机构：</w:t>
      </w:r>
      <w:r>
        <w:rPr>
          <w:rFonts w:hint="eastAsia" w:ascii="宋体" w:hAnsi="宋体" w:eastAsia="宋体" w:cs="宋体"/>
          <w:b/>
          <w:bCs/>
          <w:sz w:val="30"/>
          <w:szCs w:val="30"/>
          <w:lang w:val="zh-CN"/>
        </w:rPr>
        <w:t xml:space="preserve">长兴卓丰工程管理有限公司 </w:t>
      </w:r>
      <w:r>
        <w:rPr>
          <w:rFonts w:hint="eastAsia" w:ascii="宋体" w:hAnsi="宋体" w:eastAsia="宋体" w:cs="宋体"/>
          <w:b/>
          <w:bCs/>
          <w:snapToGrid w:val="0"/>
          <w:color w:val="0000FF"/>
          <w:kern w:val="0"/>
          <w:sz w:val="30"/>
          <w:szCs w:val="30"/>
        </w:rPr>
        <w:t xml:space="preserve"> </w:t>
      </w:r>
      <w:r>
        <w:rPr>
          <w:rFonts w:hint="eastAsia" w:ascii="宋体" w:hAnsi="宋体" w:eastAsia="宋体" w:cs="宋体"/>
          <w:b/>
          <w:bCs/>
          <w:snapToGrid w:val="0"/>
          <w:kern w:val="0"/>
          <w:sz w:val="30"/>
          <w:szCs w:val="30"/>
        </w:rPr>
        <w:t xml:space="preserve"> </w:t>
      </w:r>
    </w:p>
    <w:p>
      <w:pPr>
        <w:autoSpaceDE w:val="0"/>
        <w:autoSpaceDN w:val="0"/>
        <w:spacing w:before="120"/>
        <w:rPr>
          <w:rFonts w:ascii="宋体" w:hAnsi="宋体" w:eastAsia="宋体" w:cs="宋体"/>
          <w:b/>
          <w:snapToGrid w:val="0"/>
          <w:kern w:val="0"/>
          <w:sz w:val="30"/>
          <w:szCs w:val="30"/>
        </w:rPr>
      </w:pPr>
      <w:r>
        <w:rPr>
          <w:rFonts w:hint="eastAsia" w:ascii="宋体" w:hAnsi="宋体" w:eastAsia="宋体" w:cs="宋体"/>
          <w:b/>
          <w:snapToGrid w:val="0"/>
          <w:kern w:val="0"/>
          <w:sz w:val="30"/>
          <w:szCs w:val="30"/>
        </w:rPr>
        <w:t>日   期：二0二四年</w:t>
      </w:r>
      <w:r>
        <w:rPr>
          <w:rFonts w:hint="eastAsia" w:ascii="宋体" w:hAnsi="宋体" w:eastAsia="宋体" w:cs="宋体"/>
          <w:b/>
          <w:snapToGrid w:val="0"/>
          <w:kern w:val="0"/>
          <w:sz w:val="30"/>
          <w:szCs w:val="30"/>
          <w:lang w:val="en-US" w:eastAsia="zh-CN"/>
        </w:rPr>
        <w:t>二</w:t>
      </w:r>
      <w:r>
        <w:rPr>
          <w:rFonts w:hint="eastAsia" w:ascii="宋体" w:hAnsi="宋体" w:eastAsia="宋体" w:cs="宋体"/>
          <w:b/>
          <w:snapToGrid w:val="0"/>
          <w:kern w:val="0"/>
          <w:sz w:val="30"/>
          <w:szCs w:val="30"/>
        </w:rPr>
        <w:t>月</w:t>
      </w:r>
    </w:p>
    <w:p>
      <w:pPr>
        <w:autoSpaceDE w:val="0"/>
        <w:autoSpaceDN w:val="0"/>
        <w:spacing w:before="120"/>
        <w:jc w:val="center"/>
        <w:rPr>
          <w:rFonts w:ascii="宋体" w:hAnsi="宋体" w:eastAsia="宋体" w:cs="宋体"/>
          <w:b/>
          <w:snapToGrid w:val="0"/>
          <w:spacing w:val="20"/>
          <w:kern w:val="0"/>
          <w:sz w:val="30"/>
          <w:szCs w:val="30"/>
        </w:rPr>
      </w:pPr>
    </w:p>
    <w:p>
      <w:pPr>
        <w:autoSpaceDE w:val="0"/>
        <w:autoSpaceDN w:val="0"/>
        <w:spacing w:before="120" w:after="120" w:line="400" w:lineRule="exact"/>
        <w:jc w:val="center"/>
        <w:rPr>
          <w:rFonts w:ascii="宋体" w:hAnsi="宋体" w:eastAsia="宋体" w:cs="宋体"/>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850" w:gutter="0"/>
          <w:pgNumType w:start="1"/>
          <w:cols w:space="720" w:num="1"/>
          <w:titlePg/>
          <w:docGrid w:linePitch="312" w:charSpace="0"/>
        </w:sectPr>
      </w:pPr>
    </w:p>
    <w:p>
      <w:pPr>
        <w:autoSpaceDE w:val="0"/>
        <w:autoSpaceDN w:val="0"/>
        <w:spacing w:before="120" w:after="120" w:line="400" w:lineRule="exact"/>
        <w:jc w:val="center"/>
        <w:rPr>
          <w:rFonts w:ascii="宋体" w:hAnsi="宋体" w:eastAsia="宋体" w:cs="宋体"/>
          <w:b/>
          <w:bCs/>
          <w:sz w:val="36"/>
          <w:szCs w:val="36"/>
        </w:rPr>
      </w:pPr>
    </w:p>
    <w:p>
      <w:pPr>
        <w:autoSpaceDE w:val="0"/>
        <w:autoSpaceDN w:val="0"/>
        <w:spacing w:before="120" w:after="120" w:line="400" w:lineRule="exact"/>
        <w:jc w:val="center"/>
        <w:rPr>
          <w:rFonts w:ascii="宋体" w:hAnsi="宋体" w:eastAsia="宋体" w:cs="宋体"/>
          <w:b/>
          <w:bCs/>
          <w:sz w:val="36"/>
          <w:szCs w:val="36"/>
          <w:lang w:val="zh-CN"/>
        </w:rPr>
      </w:pPr>
      <w:r>
        <w:rPr>
          <w:rFonts w:hint="eastAsia" w:ascii="宋体" w:hAnsi="宋体" w:eastAsia="宋体" w:cs="宋体"/>
          <w:b/>
          <w:bCs/>
          <w:sz w:val="36"/>
          <w:szCs w:val="36"/>
          <w:lang w:val="zh-CN"/>
        </w:rPr>
        <w:t>目    录</w:t>
      </w:r>
    </w:p>
    <w:p>
      <w:pPr>
        <w:autoSpaceDE w:val="0"/>
        <w:autoSpaceDN w:val="0"/>
        <w:spacing w:before="120" w:after="120" w:line="400" w:lineRule="exact"/>
        <w:jc w:val="center"/>
        <w:rPr>
          <w:rFonts w:ascii="宋体" w:hAnsi="宋体" w:eastAsia="宋体" w:cs="宋体"/>
          <w:sz w:val="32"/>
          <w:szCs w:val="32"/>
          <w:lang w:val="zh-CN"/>
        </w:rPr>
      </w:pPr>
    </w:p>
    <w:sdt>
      <w:sdtPr>
        <w:rPr>
          <w:rFonts w:ascii="宋体" w:hAnsi="宋体" w:eastAsia="宋体"/>
        </w:rPr>
        <w:id w:val="147476200"/>
        <w:docPartObj>
          <w:docPartGallery w:val="Table of Contents"/>
          <w:docPartUnique/>
        </w:docPartObj>
      </w:sdtPr>
      <w:sdtEndPr>
        <w:rPr>
          <w:rFonts w:ascii="宋体" w:hAnsi="宋体" w:eastAsia="宋体" w:cs="宋体"/>
          <w:b/>
          <w:bCs/>
          <w:sz w:val="24"/>
        </w:rPr>
      </w:sdtEndPr>
      <w:sdtContent>
        <w:p>
          <w:pPr>
            <w:jc w:val="center"/>
          </w:pPr>
        </w:p>
        <w:p>
          <w:pPr>
            <w:pStyle w:val="183"/>
            <w:tabs>
              <w:tab w:val="right" w:leader="dot" w:pos="9746"/>
            </w:tabs>
            <w:spacing w:line="480" w:lineRule="auto"/>
            <w:rPr>
              <w:b/>
              <w:bCs/>
              <w:sz w:val="24"/>
              <w:szCs w:val="24"/>
            </w:rPr>
          </w:pPr>
          <w:r>
            <w:rPr>
              <w:rFonts w:ascii="宋体" w:hAnsi="宋体" w:cs="宋体"/>
              <w:b/>
              <w:bCs/>
              <w:sz w:val="24"/>
              <w:szCs w:val="24"/>
            </w:rPr>
            <w:fldChar w:fldCharType="begin"/>
          </w:r>
          <w:r>
            <w:rPr>
              <w:rFonts w:ascii="宋体" w:hAnsi="宋体" w:cs="宋体"/>
              <w:b/>
              <w:bCs/>
              <w:sz w:val="24"/>
              <w:szCs w:val="24"/>
            </w:rPr>
            <w:instrText xml:space="preserve">TOC \o "1-1" \h \u </w:instrText>
          </w:r>
          <w:r>
            <w:rPr>
              <w:rFonts w:ascii="宋体" w:hAnsi="宋体" w:cs="宋体"/>
              <w:b/>
              <w:bCs/>
              <w:sz w:val="24"/>
              <w:szCs w:val="24"/>
            </w:rPr>
            <w:fldChar w:fldCharType="separate"/>
          </w:r>
          <w:r>
            <w:fldChar w:fldCharType="begin"/>
          </w:r>
          <w:r>
            <w:instrText xml:space="preserve"> HYPERLINK \l "_Toc15113" </w:instrText>
          </w:r>
          <w:r>
            <w:fldChar w:fldCharType="separate"/>
          </w:r>
          <w:r>
            <w:rPr>
              <w:rFonts w:hint="eastAsia" w:ascii="宋体" w:hAnsi="宋体" w:cs="宋体"/>
              <w:b/>
              <w:bCs/>
              <w:sz w:val="24"/>
              <w:szCs w:val="24"/>
            </w:rPr>
            <w:t>第一章  竞争性磋商公告</w:t>
          </w:r>
          <w:r>
            <w:rPr>
              <w:b/>
              <w:bCs/>
              <w:sz w:val="24"/>
              <w:szCs w:val="24"/>
            </w:rPr>
            <w:tab/>
          </w:r>
          <w:r>
            <w:rPr>
              <w:b/>
              <w:bCs/>
              <w:sz w:val="24"/>
              <w:szCs w:val="24"/>
            </w:rPr>
            <w:fldChar w:fldCharType="begin"/>
          </w:r>
          <w:r>
            <w:rPr>
              <w:b/>
              <w:bCs/>
              <w:sz w:val="24"/>
              <w:szCs w:val="24"/>
            </w:rPr>
            <w:instrText xml:space="preserve"> PAGEREF _Toc15113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83"/>
            <w:tabs>
              <w:tab w:val="right" w:leader="dot" w:pos="9746"/>
            </w:tabs>
            <w:spacing w:line="480" w:lineRule="auto"/>
            <w:rPr>
              <w:b/>
              <w:bCs/>
              <w:sz w:val="24"/>
              <w:szCs w:val="24"/>
            </w:rPr>
          </w:pPr>
          <w:r>
            <w:fldChar w:fldCharType="begin"/>
          </w:r>
          <w:r>
            <w:instrText xml:space="preserve"> HYPERLINK \l "_Toc24788" </w:instrText>
          </w:r>
          <w:r>
            <w:fldChar w:fldCharType="separate"/>
          </w:r>
          <w:r>
            <w:rPr>
              <w:rFonts w:hint="eastAsia" w:ascii="宋体" w:hAnsi="宋体" w:cs="宋体"/>
              <w:b/>
              <w:bCs/>
              <w:sz w:val="24"/>
              <w:szCs w:val="24"/>
            </w:rPr>
            <w:t>第二章  磋商需求</w:t>
          </w:r>
          <w:r>
            <w:rPr>
              <w:b/>
              <w:bCs/>
              <w:sz w:val="24"/>
              <w:szCs w:val="24"/>
            </w:rPr>
            <w:tab/>
          </w:r>
          <w:r>
            <w:rPr>
              <w:b/>
              <w:bCs/>
              <w:sz w:val="24"/>
              <w:szCs w:val="24"/>
            </w:rPr>
            <w:fldChar w:fldCharType="begin"/>
          </w:r>
          <w:r>
            <w:rPr>
              <w:b/>
              <w:bCs/>
              <w:sz w:val="24"/>
              <w:szCs w:val="24"/>
            </w:rPr>
            <w:instrText xml:space="preserve"> PAGEREF _Toc24788 </w:instrText>
          </w:r>
          <w:r>
            <w:rPr>
              <w:b/>
              <w:bCs/>
              <w:sz w:val="24"/>
              <w:szCs w:val="24"/>
            </w:rPr>
            <w:fldChar w:fldCharType="separate"/>
          </w:r>
          <w:r>
            <w:rPr>
              <w:b/>
              <w:bCs/>
              <w:sz w:val="24"/>
              <w:szCs w:val="24"/>
            </w:rPr>
            <w:t>4</w:t>
          </w:r>
          <w:r>
            <w:rPr>
              <w:b/>
              <w:bCs/>
              <w:sz w:val="24"/>
              <w:szCs w:val="24"/>
            </w:rPr>
            <w:fldChar w:fldCharType="end"/>
          </w:r>
          <w:r>
            <w:rPr>
              <w:b/>
              <w:bCs/>
              <w:sz w:val="24"/>
              <w:szCs w:val="24"/>
            </w:rPr>
            <w:fldChar w:fldCharType="end"/>
          </w:r>
        </w:p>
        <w:p>
          <w:pPr>
            <w:pStyle w:val="183"/>
            <w:tabs>
              <w:tab w:val="right" w:leader="dot" w:pos="9746"/>
            </w:tabs>
            <w:spacing w:line="480" w:lineRule="auto"/>
            <w:rPr>
              <w:b/>
              <w:bCs/>
              <w:sz w:val="24"/>
              <w:szCs w:val="24"/>
            </w:rPr>
          </w:pPr>
          <w:r>
            <w:fldChar w:fldCharType="begin"/>
          </w:r>
          <w:r>
            <w:instrText xml:space="preserve"> HYPERLINK \l "_Toc29022" </w:instrText>
          </w:r>
          <w:r>
            <w:fldChar w:fldCharType="separate"/>
          </w:r>
          <w:r>
            <w:rPr>
              <w:rFonts w:hint="eastAsia" w:ascii="宋体" w:hAnsi="宋体" w:cs="宋体"/>
              <w:b/>
              <w:bCs/>
              <w:sz w:val="24"/>
              <w:szCs w:val="24"/>
            </w:rPr>
            <w:t>第三章  磋商须知</w:t>
          </w:r>
          <w:r>
            <w:rPr>
              <w:b/>
              <w:bCs/>
              <w:sz w:val="24"/>
              <w:szCs w:val="24"/>
            </w:rPr>
            <w:tab/>
          </w:r>
          <w:r>
            <w:rPr>
              <w:b/>
              <w:bCs/>
              <w:sz w:val="24"/>
              <w:szCs w:val="24"/>
            </w:rPr>
            <w:fldChar w:fldCharType="begin"/>
          </w:r>
          <w:r>
            <w:rPr>
              <w:b/>
              <w:bCs/>
              <w:sz w:val="24"/>
              <w:szCs w:val="24"/>
            </w:rPr>
            <w:instrText xml:space="preserve"> PAGEREF _Toc29022 </w:instrText>
          </w:r>
          <w:r>
            <w:rPr>
              <w:b/>
              <w:bCs/>
              <w:sz w:val="24"/>
              <w:szCs w:val="24"/>
            </w:rPr>
            <w:fldChar w:fldCharType="separate"/>
          </w:r>
          <w:r>
            <w:rPr>
              <w:b/>
              <w:bCs/>
              <w:sz w:val="24"/>
              <w:szCs w:val="24"/>
            </w:rPr>
            <w:t>9</w:t>
          </w:r>
          <w:r>
            <w:rPr>
              <w:b/>
              <w:bCs/>
              <w:sz w:val="24"/>
              <w:szCs w:val="24"/>
            </w:rPr>
            <w:fldChar w:fldCharType="end"/>
          </w:r>
          <w:r>
            <w:rPr>
              <w:b/>
              <w:bCs/>
              <w:sz w:val="24"/>
              <w:szCs w:val="24"/>
            </w:rPr>
            <w:fldChar w:fldCharType="end"/>
          </w:r>
        </w:p>
        <w:p>
          <w:pPr>
            <w:pStyle w:val="183"/>
            <w:tabs>
              <w:tab w:val="right" w:leader="dot" w:pos="9746"/>
            </w:tabs>
            <w:spacing w:line="480" w:lineRule="auto"/>
            <w:rPr>
              <w:b/>
              <w:bCs/>
              <w:sz w:val="24"/>
              <w:szCs w:val="24"/>
            </w:rPr>
          </w:pPr>
          <w:r>
            <w:fldChar w:fldCharType="begin"/>
          </w:r>
          <w:r>
            <w:instrText xml:space="preserve"> HYPERLINK \l "_Toc31147" </w:instrText>
          </w:r>
          <w:r>
            <w:fldChar w:fldCharType="separate"/>
          </w:r>
          <w:r>
            <w:rPr>
              <w:rFonts w:hint="eastAsia" w:ascii="宋体" w:hAnsi="宋体" w:cs="宋体"/>
              <w:b/>
              <w:bCs/>
              <w:sz w:val="24"/>
              <w:szCs w:val="24"/>
            </w:rPr>
            <w:t>第四章  磋商办法及评分标准</w:t>
          </w:r>
          <w:r>
            <w:rPr>
              <w:b/>
              <w:bCs/>
              <w:sz w:val="24"/>
              <w:szCs w:val="24"/>
            </w:rPr>
            <w:tab/>
          </w:r>
          <w:r>
            <w:rPr>
              <w:rFonts w:hint="eastAsia"/>
              <w:b/>
              <w:bCs/>
              <w:sz w:val="24"/>
              <w:szCs w:val="24"/>
            </w:rPr>
            <w:t>2</w:t>
          </w:r>
          <w:r>
            <w:rPr>
              <w:rFonts w:hint="eastAsia"/>
              <w:b/>
              <w:bCs/>
              <w:sz w:val="24"/>
              <w:szCs w:val="24"/>
            </w:rPr>
            <w:fldChar w:fldCharType="end"/>
          </w:r>
          <w:r>
            <w:rPr>
              <w:rFonts w:hint="eastAsia"/>
              <w:b/>
              <w:bCs/>
              <w:sz w:val="24"/>
              <w:szCs w:val="24"/>
            </w:rPr>
            <w:t>0</w:t>
          </w:r>
        </w:p>
        <w:p>
          <w:pPr>
            <w:pStyle w:val="183"/>
            <w:tabs>
              <w:tab w:val="right" w:leader="dot" w:pos="9746"/>
            </w:tabs>
            <w:spacing w:line="480" w:lineRule="auto"/>
            <w:rPr>
              <w:b/>
              <w:bCs/>
              <w:sz w:val="24"/>
              <w:szCs w:val="24"/>
            </w:rPr>
          </w:pPr>
          <w:r>
            <w:fldChar w:fldCharType="begin"/>
          </w:r>
          <w:r>
            <w:instrText xml:space="preserve"> HYPERLINK \l "_Toc18629" </w:instrText>
          </w:r>
          <w:r>
            <w:fldChar w:fldCharType="separate"/>
          </w:r>
          <w:r>
            <w:rPr>
              <w:rFonts w:hint="eastAsia" w:ascii="宋体" w:hAnsi="宋体" w:cs="宋体"/>
              <w:b/>
              <w:bCs/>
              <w:sz w:val="24"/>
              <w:szCs w:val="24"/>
            </w:rPr>
            <w:t>第五章  合同协议书</w:t>
          </w:r>
          <w:r>
            <w:rPr>
              <w:b/>
              <w:bCs/>
              <w:sz w:val="24"/>
              <w:szCs w:val="24"/>
            </w:rPr>
            <w:tab/>
          </w:r>
          <w:r>
            <w:rPr>
              <w:b/>
              <w:bCs/>
              <w:sz w:val="24"/>
              <w:szCs w:val="24"/>
            </w:rPr>
            <w:fldChar w:fldCharType="begin"/>
          </w:r>
          <w:r>
            <w:rPr>
              <w:b/>
              <w:bCs/>
              <w:sz w:val="24"/>
              <w:szCs w:val="24"/>
            </w:rPr>
            <w:instrText xml:space="preserve"> PAGEREF _Toc18629 </w:instrText>
          </w:r>
          <w:r>
            <w:rPr>
              <w:b/>
              <w:bCs/>
              <w:sz w:val="24"/>
              <w:szCs w:val="24"/>
            </w:rPr>
            <w:fldChar w:fldCharType="separate"/>
          </w:r>
          <w:r>
            <w:rPr>
              <w:b/>
              <w:bCs/>
              <w:sz w:val="24"/>
              <w:szCs w:val="24"/>
            </w:rPr>
            <w:t>24</w:t>
          </w:r>
          <w:r>
            <w:rPr>
              <w:b/>
              <w:bCs/>
              <w:sz w:val="24"/>
              <w:szCs w:val="24"/>
            </w:rPr>
            <w:fldChar w:fldCharType="end"/>
          </w:r>
          <w:r>
            <w:rPr>
              <w:b/>
              <w:bCs/>
              <w:sz w:val="24"/>
              <w:szCs w:val="24"/>
            </w:rPr>
            <w:fldChar w:fldCharType="end"/>
          </w:r>
        </w:p>
        <w:p>
          <w:pPr>
            <w:pStyle w:val="183"/>
            <w:tabs>
              <w:tab w:val="right" w:leader="dot" w:pos="9746"/>
            </w:tabs>
            <w:spacing w:line="480" w:lineRule="auto"/>
            <w:rPr>
              <w:b/>
              <w:bCs/>
              <w:sz w:val="24"/>
              <w:szCs w:val="24"/>
            </w:rPr>
          </w:pPr>
          <w:r>
            <w:fldChar w:fldCharType="begin"/>
          </w:r>
          <w:r>
            <w:instrText xml:space="preserve"> HYPERLINK \l "_Toc14600" </w:instrText>
          </w:r>
          <w:r>
            <w:fldChar w:fldCharType="separate"/>
          </w:r>
          <w:r>
            <w:rPr>
              <w:rFonts w:hint="eastAsia" w:ascii="宋体" w:hAnsi="宋体" w:cs="宋体"/>
              <w:b/>
              <w:bCs/>
              <w:sz w:val="24"/>
              <w:szCs w:val="24"/>
            </w:rPr>
            <w:t xml:space="preserve">第六章 </w:t>
          </w:r>
          <w:r>
            <w:rPr>
              <w:rFonts w:hint="eastAsia" w:ascii="宋体" w:hAnsi="宋体" w:cs="宋体"/>
              <w:b/>
              <w:bCs/>
              <w:sz w:val="24"/>
              <w:szCs w:val="24"/>
              <w:lang w:val="zh-CN"/>
            </w:rPr>
            <w:t>磋商响应文件</w:t>
          </w:r>
          <w:r>
            <w:rPr>
              <w:rFonts w:hint="eastAsia" w:ascii="宋体" w:hAnsi="宋体" w:cs="宋体"/>
              <w:b/>
              <w:bCs/>
              <w:sz w:val="24"/>
              <w:szCs w:val="24"/>
            </w:rPr>
            <w:t>格式</w:t>
          </w:r>
          <w:r>
            <w:rPr>
              <w:b/>
              <w:bCs/>
              <w:sz w:val="24"/>
              <w:szCs w:val="24"/>
            </w:rPr>
            <w:tab/>
          </w:r>
          <w:r>
            <w:rPr>
              <w:b/>
              <w:bCs/>
              <w:sz w:val="24"/>
              <w:szCs w:val="24"/>
            </w:rPr>
            <w:fldChar w:fldCharType="begin"/>
          </w:r>
          <w:r>
            <w:rPr>
              <w:b/>
              <w:bCs/>
              <w:sz w:val="24"/>
              <w:szCs w:val="24"/>
            </w:rPr>
            <w:instrText xml:space="preserve"> PAGEREF _Toc14600 </w:instrText>
          </w:r>
          <w:r>
            <w:rPr>
              <w:b/>
              <w:bCs/>
              <w:sz w:val="24"/>
              <w:szCs w:val="24"/>
            </w:rPr>
            <w:fldChar w:fldCharType="separate"/>
          </w:r>
          <w:r>
            <w:rPr>
              <w:b/>
              <w:bCs/>
              <w:sz w:val="24"/>
              <w:szCs w:val="24"/>
            </w:rPr>
            <w:t>29</w:t>
          </w:r>
          <w:r>
            <w:rPr>
              <w:b/>
              <w:bCs/>
              <w:sz w:val="24"/>
              <w:szCs w:val="24"/>
            </w:rPr>
            <w:fldChar w:fldCharType="end"/>
          </w:r>
          <w:r>
            <w:rPr>
              <w:b/>
              <w:bCs/>
              <w:sz w:val="24"/>
              <w:szCs w:val="24"/>
            </w:rPr>
            <w:fldChar w:fldCharType="end"/>
          </w:r>
        </w:p>
        <w:p>
          <w:pPr>
            <w:spacing w:line="480" w:lineRule="auto"/>
            <w:rPr>
              <w:rFonts w:ascii="宋体" w:hAnsi="宋体" w:eastAsia="宋体" w:cs="宋体"/>
              <w:b/>
              <w:bCs/>
              <w:sz w:val="24"/>
            </w:rPr>
          </w:pPr>
          <w:r>
            <w:rPr>
              <w:rFonts w:ascii="宋体" w:hAnsi="宋体" w:eastAsia="宋体" w:cs="宋体"/>
              <w:b/>
              <w:bCs/>
              <w:sz w:val="24"/>
            </w:rPr>
            <w:fldChar w:fldCharType="end"/>
          </w:r>
        </w:p>
      </w:sdtContent>
    </w:sdt>
    <w:p>
      <w:pPr>
        <w:spacing w:line="180" w:lineRule="exact"/>
        <w:jc w:val="center"/>
        <w:rPr>
          <w:rFonts w:ascii="宋体" w:hAnsi="宋体" w:eastAsia="宋体" w:cs="宋体"/>
          <w:sz w:val="32"/>
          <w:szCs w:val="32"/>
        </w:rPr>
        <w:sectPr>
          <w:headerReference r:id="rId9" w:type="default"/>
          <w:footerReference r:id="rId10" w:type="default"/>
          <w:pgSz w:w="11906" w:h="16838"/>
          <w:pgMar w:top="1440" w:right="1080" w:bottom="1440" w:left="1080" w:header="851" w:footer="850" w:gutter="0"/>
          <w:pgNumType w:start="1"/>
          <w:cols w:space="720" w:num="1"/>
          <w:docGrid w:linePitch="312" w:charSpace="0"/>
        </w:sectPr>
      </w:pPr>
    </w:p>
    <w:p>
      <w:pPr>
        <w:pStyle w:val="2"/>
        <w:ind w:firstLine="210"/>
      </w:pPr>
    </w:p>
    <w:p>
      <w:pPr>
        <w:spacing w:line="360" w:lineRule="auto"/>
        <w:jc w:val="center"/>
        <w:outlineLvl w:val="0"/>
        <w:rPr>
          <w:rFonts w:ascii="宋体" w:hAnsi="宋体" w:eastAsia="宋体" w:cs="宋体"/>
          <w:b/>
          <w:sz w:val="30"/>
          <w:szCs w:val="30"/>
        </w:rPr>
      </w:pPr>
      <w:bookmarkStart w:id="0" w:name="_Toc15113"/>
      <w:r>
        <w:rPr>
          <w:rFonts w:hint="eastAsia" w:ascii="宋体" w:hAnsi="宋体" w:eastAsia="宋体" w:cs="宋体"/>
          <w:b/>
          <w:sz w:val="30"/>
          <w:szCs w:val="30"/>
        </w:rPr>
        <w:t>第一章  竞争性磋商公告</w:t>
      </w:r>
      <w:bookmarkEnd w:id="0"/>
    </w:p>
    <w:p>
      <w:pPr>
        <w:autoSpaceDE w:val="0"/>
        <w:autoSpaceDN w:val="0"/>
        <w:adjustRightInd w:val="0"/>
        <w:snapToGrid w:val="0"/>
        <w:spacing w:line="380" w:lineRule="exact"/>
        <w:ind w:firstLine="420" w:firstLineChars="200"/>
        <w:rPr>
          <w:rFonts w:ascii="宋体" w:hAnsi="宋体" w:eastAsia="宋体" w:cs="宋体"/>
          <w:szCs w:val="21"/>
        </w:rPr>
      </w:pPr>
      <w: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99695</wp:posOffset>
                </wp:positionV>
                <wp:extent cx="5886450" cy="81915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5886450" cy="819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ascii="宋体" w:hAnsi="宋体" w:eastAsia="宋体" w:cs="宋体"/>
                              </w:rPr>
                            </w:pPr>
                            <w:r>
                              <w:rPr>
                                <w:rFonts w:hint="eastAsia" w:ascii="宋体" w:hAnsi="宋体" w:eastAsia="宋体" w:cs="宋体"/>
                              </w:rPr>
                              <w:t>项目概况</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kern w:val="0"/>
                                <w:szCs w:val="21"/>
                              </w:rPr>
                              <w:t>长兴县应急管理局2024年度</w:t>
                            </w:r>
                            <w:r>
                              <w:rPr>
                                <w:rFonts w:hint="eastAsia" w:ascii="宋体" w:hAnsi="宋体" w:eastAsia="宋体" w:cs="宋体"/>
                                <w:kern w:val="0"/>
                                <w:szCs w:val="21"/>
                                <w:lang w:eastAsia="zh-CN"/>
                              </w:rPr>
                              <w:t>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val="zh-CN"/>
                              </w:rPr>
                              <w:t>2024年</w:t>
                            </w:r>
                            <w:r>
                              <w:rPr>
                                <w:rFonts w:hint="eastAsia" w:ascii="宋体" w:hAnsi="宋体" w:eastAsia="宋体" w:cs="宋体"/>
                                <w:kern w:val="0"/>
                                <w:szCs w:val="21"/>
                                <w:lang w:val="en-US" w:eastAsia="zh-CN"/>
                              </w:rPr>
                              <w:t>2</w:t>
                            </w:r>
                            <w:r>
                              <w:rPr>
                                <w:rFonts w:hint="eastAsia" w:ascii="宋体" w:hAnsi="宋体" w:eastAsia="宋体" w:cs="宋体"/>
                                <w:kern w:val="0"/>
                                <w:szCs w:val="21"/>
                                <w:lang w:val="zh-CN"/>
                              </w:rPr>
                              <w:t xml:space="preserve"> 月2</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 xml:space="preserve"> 日09:00</w:t>
                            </w:r>
                            <w:r>
                              <w:rPr>
                                <w:rFonts w:hint="eastAsia" w:ascii="宋体" w:hAnsi="宋体" w:eastAsia="宋体" w:cs="宋体"/>
                              </w:rPr>
                              <w:t>（北京时间）前提交（上传）响应文件。</w:t>
                            </w:r>
                          </w:p>
                        </w:txbxContent>
                      </wps:txbx>
                      <wps:bodyPr upright="1"/>
                    </wps:wsp>
                  </a:graphicData>
                </a:graphic>
              </wp:anchor>
            </w:drawing>
          </mc:Choice>
          <mc:Fallback>
            <w:pict>
              <v:shape id="_x0000_s1026" o:spid="_x0000_s1026" o:spt="202" type="#_x0000_t202" style="position:absolute;left:0pt;margin-left:0.1pt;margin-top:7.85pt;height:64.5pt;width:463.5pt;z-index:251660288;mso-width-relative:page;mso-height-relative:page;" fillcolor="#FFFFFF" filled="t" stroked="t" coordsize="21600,21600" o:gfxdata="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9WtUAAAAHAQAADwAAAAAAAAABACAA&#10;AAAiAAAAZHJzL2Rvd25yZXYueG1sUEsBAhQAFAAAAAgAh07iQOZMEogQAgAARAQAAA4AAAAAAAAA&#10;AQAgAAAAJAEAAGRycy9lMm9Eb2MueG1sUEsFBgAAAAAGAAYAWQEAAKYFAAAAAA==&#10;">
                <v:fill on="t" focussize="0,0"/>
                <v:stroke color="#000000" joinstyle="miter"/>
                <v:imagedata o:title=""/>
                <o:lock v:ext="edit" aspectratio="f"/>
                <v:textbox>
                  <w:txbxContent>
                    <w:p>
                      <w:pPr>
                        <w:ind w:firstLine="420" w:firstLineChars="200"/>
                        <w:rPr>
                          <w:rFonts w:ascii="宋体" w:hAnsi="宋体" w:eastAsia="宋体" w:cs="宋体"/>
                        </w:rPr>
                      </w:pPr>
                      <w:r>
                        <w:rPr>
                          <w:rFonts w:hint="eastAsia" w:ascii="宋体" w:hAnsi="宋体" w:eastAsia="宋体" w:cs="宋体"/>
                        </w:rPr>
                        <w:t>项目概况</w:t>
                      </w:r>
                    </w:p>
                    <w:p>
                      <w:pPr>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kern w:val="0"/>
                          <w:szCs w:val="21"/>
                        </w:rPr>
                        <w:t>长兴县应急管理局2024年度</w:t>
                      </w:r>
                      <w:r>
                        <w:rPr>
                          <w:rFonts w:hint="eastAsia" w:ascii="宋体" w:hAnsi="宋体" w:eastAsia="宋体" w:cs="宋体"/>
                          <w:kern w:val="0"/>
                          <w:szCs w:val="21"/>
                          <w:lang w:eastAsia="zh-CN"/>
                        </w:rPr>
                        <w:t>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r>
                        <w:rPr>
                          <w:rFonts w:hint="eastAsia" w:ascii="宋体" w:hAnsi="宋体" w:eastAsia="宋体" w:cs="宋体"/>
                        </w:rPr>
                        <w:t>的潜在供应商应在政府采购云平台（www.zcygov.cn）获取（下载）采购文件，并于</w:t>
                      </w:r>
                      <w:r>
                        <w:rPr>
                          <w:rFonts w:hint="eastAsia" w:ascii="宋体" w:hAnsi="宋体" w:eastAsia="宋体" w:cs="宋体"/>
                          <w:kern w:val="0"/>
                          <w:szCs w:val="21"/>
                          <w:lang w:val="zh-CN"/>
                        </w:rPr>
                        <w:t>2024年</w:t>
                      </w:r>
                      <w:r>
                        <w:rPr>
                          <w:rFonts w:hint="eastAsia" w:ascii="宋体" w:hAnsi="宋体" w:eastAsia="宋体" w:cs="宋体"/>
                          <w:kern w:val="0"/>
                          <w:szCs w:val="21"/>
                          <w:lang w:val="en-US" w:eastAsia="zh-CN"/>
                        </w:rPr>
                        <w:t>2</w:t>
                      </w:r>
                      <w:r>
                        <w:rPr>
                          <w:rFonts w:hint="eastAsia" w:ascii="宋体" w:hAnsi="宋体" w:eastAsia="宋体" w:cs="宋体"/>
                          <w:kern w:val="0"/>
                          <w:szCs w:val="21"/>
                          <w:lang w:val="zh-CN"/>
                        </w:rPr>
                        <w:t xml:space="preserve"> 月2</w:t>
                      </w:r>
                      <w:r>
                        <w:rPr>
                          <w:rFonts w:hint="eastAsia" w:ascii="宋体" w:hAnsi="宋体" w:eastAsia="宋体" w:cs="宋体"/>
                          <w:kern w:val="0"/>
                          <w:szCs w:val="21"/>
                          <w:lang w:val="en-US" w:eastAsia="zh-CN"/>
                        </w:rPr>
                        <w:t>3</w:t>
                      </w:r>
                      <w:r>
                        <w:rPr>
                          <w:rFonts w:hint="eastAsia" w:ascii="宋体" w:hAnsi="宋体" w:eastAsia="宋体" w:cs="宋体"/>
                          <w:kern w:val="0"/>
                          <w:szCs w:val="21"/>
                          <w:lang w:val="zh-CN"/>
                        </w:rPr>
                        <w:t xml:space="preserve"> 日09:00</w:t>
                      </w:r>
                      <w:r>
                        <w:rPr>
                          <w:rFonts w:hint="eastAsia" w:ascii="宋体" w:hAnsi="宋体" w:eastAsia="宋体" w:cs="宋体"/>
                        </w:rPr>
                        <w:t>（北京时间）前提交（上传）响应文件。</w:t>
                      </w:r>
                    </w:p>
                  </w:txbxContent>
                </v:textbox>
              </v:shape>
            </w:pict>
          </mc:Fallback>
        </mc:AlternateContent>
      </w:r>
    </w:p>
    <w:p>
      <w:pPr>
        <w:autoSpaceDE w:val="0"/>
        <w:autoSpaceDN w:val="0"/>
        <w:adjustRightInd w:val="0"/>
        <w:snapToGrid w:val="0"/>
        <w:spacing w:line="380" w:lineRule="exact"/>
        <w:ind w:firstLine="420" w:firstLineChars="200"/>
        <w:rPr>
          <w:rFonts w:ascii="宋体" w:hAnsi="宋体" w:eastAsia="宋体" w:cs="宋体"/>
          <w:szCs w:val="21"/>
        </w:rPr>
      </w:pPr>
    </w:p>
    <w:p>
      <w:pPr>
        <w:autoSpaceDE w:val="0"/>
        <w:autoSpaceDN w:val="0"/>
        <w:adjustRightInd w:val="0"/>
        <w:snapToGrid w:val="0"/>
        <w:spacing w:line="380" w:lineRule="exact"/>
        <w:ind w:firstLine="420" w:firstLineChars="200"/>
        <w:rPr>
          <w:rFonts w:ascii="宋体" w:hAnsi="宋体" w:eastAsia="宋体" w:cs="宋体"/>
          <w:szCs w:val="21"/>
        </w:rPr>
      </w:pPr>
    </w:p>
    <w:p>
      <w:pPr>
        <w:autoSpaceDE w:val="0"/>
        <w:autoSpaceDN w:val="0"/>
        <w:adjustRightInd w:val="0"/>
        <w:snapToGrid w:val="0"/>
        <w:spacing w:line="380" w:lineRule="exact"/>
        <w:ind w:firstLine="420" w:firstLineChars="200"/>
        <w:rPr>
          <w:rFonts w:ascii="宋体" w:hAnsi="宋体" w:eastAsia="宋体" w:cs="宋体"/>
          <w:szCs w:val="21"/>
        </w:rPr>
      </w:pPr>
    </w:p>
    <w:p>
      <w:pPr>
        <w:widowControl/>
        <w:spacing w:line="34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一、项目基本情况</w:t>
      </w:r>
    </w:p>
    <w:p>
      <w:pPr>
        <w:widowControl/>
        <w:spacing w:line="34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项目编号：</w:t>
      </w:r>
      <w:r>
        <w:rPr>
          <w:rFonts w:hint="eastAsia" w:ascii="宋体" w:hAnsi="宋体" w:eastAsia="宋体" w:cs="宋体"/>
          <w:kern w:val="0"/>
          <w:szCs w:val="21"/>
          <w:lang w:eastAsia="zh-CN"/>
        </w:rPr>
        <w:t>CXZF-2024-003(1)</w:t>
      </w:r>
    </w:p>
    <w:p>
      <w:pPr>
        <w:widowControl/>
        <w:spacing w:line="340" w:lineRule="exact"/>
        <w:ind w:firstLine="420" w:firstLineChars="200"/>
        <w:rPr>
          <w:rFonts w:ascii="宋体" w:hAnsi="宋体" w:eastAsia="宋体" w:cs="宋体"/>
          <w:kern w:val="0"/>
          <w:szCs w:val="21"/>
        </w:rPr>
      </w:pPr>
      <w:r>
        <w:rPr>
          <w:rFonts w:hint="eastAsia" w:ascii="宋体" w:hAnsi="宋体" w:eastAsia="宋体" w:cs="宋体"/>
          <w:kern w:val="0"/>
          <w:szCs w:val="21"/>
        </w:rPr>
        <w:t>项目名称：长兴县应急管理局2024年度</w:t>
      </w:r>
      <w:r>
        <w:rPr>
          <w:rFonts w:hint="eastAsia" w:ascii="宋体" w:hAnsi="宋体" w:eastAsia="宋体" w:cs="宋体"/>
          <w:kern w:val="0"/>
          <w:szCs w:val="21"/>
          <w:lang w:eastAsia="zh-CN"/>
        </w:rPr>
        <w:t>生产加工型小微企业、危险性较高企业主要负责人、安全管理人员</w:t>
      </w:r>
      <w:r>
        <w:rPr>
          <w:rFonts w:hint="eastAsia" w:ascii="宋体" w:hAnsi="宋体" w:eastAsia="宋体" w:cs="宋体"/>
          <w:kern w:val="0"/>
          <w:szCs w:val="21"/>
          <w:lang w:val="zh-CN"/>
        </w:rPr>
        <w:t>安全培训</w:t>
      </w:r>
      <w:r>
        <w:rPr>
          <w:rFonts w:hint="eastAsia" w:ascii="宋体" w:hAnsi="宋体" w:eastAsia="宋体" w:cs="宋体"/>
          <w:kern w:val="0"/>
          <w:szCs w:val="21"/>
        </w:rPr>
        <w:t>项目</w:t>
      </w:r>
    </w:p>
    <w:p>
      <w:pPr>
        <w:widowControl/>
        <w:spacing w:line="340" w:lineRule="exact"/>
        <w:ind w:firstLine="420" w:firstLineChars="200"/>
        <w:rPr>
          <w:rFonts w:ascii="宋体" w:hAnsi="宋体" w:eastAsia="宋体" w:cs="宋体"/>
          <w:kern w:val="0"/>
          <w:szCs w:val="21"/>
        </w:rPr>
      </w:pPr>
      <w:r>
        <w:rPr>
          <w:rFonts w:hint="eastAsia" w:ascii="宋体" w:hAnsi="宋体" w:eastAsia="宋体" w:cs="宋体"/>
          <w:kern w:val="0"/>
          <w:szCs w:val="21"/>
        </w:rPr>
        <w:t>采购方式：竞争性磋商</w:t>
      </w:r>
    </w:p>
    <w:p>
      <w:pPr>
        <w:widowControl/>
        <w:spacing w:line="340" w:lineRule="exact"/>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预算金额（元）：1</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00000</w:t>
      </w:r>
    </w:p>
    <w:p>
      <w:pPr>
        <w:widowControl/>
        <w:spacing w:line="340" w:lineRule="exact"/>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最高限价（元）：1</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00000</w:t>
      </w:r>
    </w:p>
    <w:tbl>
      <w:tblPr>
        <w:tblStyle w:val="5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27"/>
        <w:gridCol w:w="783"/>
        <w:gridCol w:w="750"/>
        <w:gridCol w:w="1099"/>
        <w:gridCol w:w="91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标项序号</w:t>
            </w:r>
          </w:p>
        </w:tc>
        <w:tc>
          <w:tcPr>
            <w:tcW w:w="2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 项 名 称</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 量</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 位</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预算金额</w:t>
            </w:r>
          </w:p>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（万元）</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单价最高限价</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太湖街道、太湖图影、夹浦镇、泗安镇、林城镇</w:t>
            </w: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54.12</w:t>
            </w:r>
          </w:p>
        </w:tc>
        <w:tc>
          <w:tcPr>
            <w:tcW w:w="915"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元/人/学时（面授）</w:t>
            </w:r>
          </w:p>
        </w:tc>
        <w:tc>
          <w:tcPr>
            <w:tcW w:w="2253" w:type="dxa"/>
            <w:vMerge w:val="restart"/>
            <w:tcBorders>
              <w:top w:val="single" w:color="auto" w:sz="4" w:space="0"/>
              <w:lef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完成</w:t>
            </w:r>
            <w:r>
              <w:rPr>
                <w:rFonts w:hint="eastAsia" w:ascii="宋体" w:hAnsi="宋体" w:eastAsia="宋体" w:cs="宋体"/>
                <w:color w:val="auto"/>
                <w:kern w:val="0"/>
                <w:szCs w:val="21"/>
                <w:lang w:eastAsia="zh-CN"/>
              </w:rPr>
              <w:t>生产加工型小微企业、危险性较高企业主要负责人、安全管理人员</w:t>
            </w:r>
            <w:r>
              <w:rPr>
                <w:rFonts w:hint="eastAsia" w:ascii="宋体" w:hAnsi="宋体" w:eastAsia="宋体" w:cs="宋体"/>
                <w:color w:val="auto"/>
                <w:kern w:val="0"/>
                <w:szCs w:val="21"/>
                <w:lang w:val="zh-CN"/>
              </w:rPr>
              <w:t>安全培训</w:t>
            </w:r>
            <w:r>
              <w:rPr>
                <w:rFonts w:hint="eastAsia" w:ascii="宋体" w:hAnsi="宋体" w:eastAsia="宋体" w:cs="宋体"/>
                <w:color w:val="auto"/>
                <w:spacing w:val="-2"/>
                <w:szCs w:val="21"/>
              </w:rPr>
              <w:t>需做的所有工作。</w:t>
            </w:r>
            <w:r>
              <w:rPr>
                <w:rFonts w:hint="eastAsia" w:ascii="宋体" w:hAnsi="宋体" w:eastAsia="宋体" w:cs="宋体"/>
                <w:color w:val="auto"/>
                <w:kern w:val="0"/>
                <w:szCs w:val="21"/>
              </w:rPr>
              <w:t>具体服务清单、服务内容、商务要求等详见竞争性磋商文件第二章《采购需求》。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煤山镇、小浦镇、画溪街道、吕山乡、水口乡、龙山街道、大学科技园</w:t>
            </w: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53.23</w:t>
            </w:r>
          </w:p>
        </w:tc>
        <w:tc>
          <w:tcPr>
            <w:tcW w:w="915"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pPr>
              <w:spacing w:line="320" w:lineRule="exact"/>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李家巷镇、洪桥镇、和平镇、虹星桥镇、雉城街道</w:t>
            </w: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52.65</w:t>
            </w:r>
          </w:p>
        </w:tc>
        <w:tc>
          <w:tcPr>
            <w:tcW w:w="915"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pPr>
              <w:spacing w:line="320" w:lineRule="exact"/>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7" w:type="dxa"/>
            <w:gridSpan w:val="7"/>
            <w:tcBorders>
              <w:top w:val="single" w:color="auto" w:sz="4" w:space="0"/>
              <w:left w:val="single" w:color="auto" w:sz="4" w:space="0"/>
              <w:bottom w:val="single" w:color="auto" w:sz="4" w:space="0"/>
            </w:tcBorders>
            <w:vAlign w:val="center"/>
          </w:tcPr>
          <w:p>
            <w:pPr>
              <w:autoSpaceDE w:val="0"/>
              <w:autoSpaceDN w:val="0"/>
              <w:spacing w:line="360" w:lineRule="auto"/>
              <w:rPr>
                <w:rFonts w:ascii="宋体" w:hAnsi="宋体" w:eastAsia="宋体" w:cs="宋体"/>
                <w:b/>
                <w:bCs/>
                <w:color w:val="auto"/>
                <w:szCs w:val="21"/>
              </w:rPr>
            </w:pPr>
            <w:r>
              <w:rPr>
                <w:rFonts w:hint="eastAsia" w:ascii="宋体" w:hAnsi="宋体" w:eastAsia="宋体" w:cs="宋体"/>
                <w:b/>
                <w:bCs/>
                <w:color w:val="auto"/>
                <w:szCs w:val="21"/>
              </w:rPr>
              <w:t>备注：1.本</w:t>
            </w:r>
            <w:r>
              <w:rPr>
                <w:rFonts w:ascii="宋体" w:hAnsi="宋体" w:eastAsia="宋体" w:cs="宋体"/>
                <w:b/>
                <w:bCs/>
                <w:color w:val="auto"/>
                <w:szCs w:val="21"/>
              </w:rPr>
              <w:t>项目共有</w:t>
            </w:r>
            <w:r>
              <w:rPr>
                <w:rFonts w:hint="eastAsia" w:ascii="宋体" w:hAnsi="宋体" w:eastAsia="宋体" w:cs="宋体"/>
                <w:b/>
                <w:bCs/>
                <w:color w:val="auto"/>
                <w:szCs w:val="21"/>
              </w:rPr>
              <w:t>3</w:t>
            </w:r>
            <w:r>
              <w:rPr>
                <w:rFonts w:ascii="宋体" w:hAnsi="宋体" w:eastAsia="宋体" w:cs="宋体"/>
                <w:b/>
                <w:bCs/>
                <w:color w:val="auto"/>
                <w:szCs w:val="21"/>
              </w:rPr>
              <w:t>个标段，潜在</w:t>
            </w:r>
            <w:r>
              <w:rPr>
                <w:rFonts w:hint="eastAsia" w:ascii="宋体" w:hAnsi="宋体" w:eastAsia="宋体" w:cs="宋体"/>
                <w:b/>
                <w:bCs/>
                <w:color w:val="auto"/>
                <w:szCs w:val="21"/>
              </w:rPr>
              <w:t>供应商</w:t>
            </w:r>
            <w:r>
              <w:rPr>
                <w:rFonts w:ascii="宋体" w:hAnsi="宋体" w:eastAsia="宋体" w:cs="宋体"/>
                <w:b/>
                <w:bCs/>
                <w:color w:val="auto"/>
                <w:szCs w:val="21"/>
              </w:rPr>
              <w:t>可以同时参与</w:t>
            </w:r>
            <w:r>
              <w:rPr>
                <w:rFonts w:hint="eastAsia" w:ascii="宋体" w:hAnsi="宋体" w:eastAsia="宋体" w:cs="宋体"/>
                <w:b/>
                <w:bCs/>
                <w:color w:val="auto"/>
                <w:szCs w:val="21"/>
              </w:rPr>
              <w:t>3</w:t>
            </w:r>
            <w:r>
              <w:rPr>
                <w:rFonts w:ascii="宋体" w:hAnsi="宋体" w:eastAsia="宋体" w:cs="宋体"/>
                <w:b/>
                <w:bCs/>
                <w:color w:val="auto"/>
                <w:szCs w:val="21"/>
              </w:rPr>
              <w:t>个标段的</w:t>
            </w:r>
            <w:r>
              <w:rPr>
                <w:rFonts w:hint="eastAsia" w:ascii="宋体" w:hAnsi="宋体" w:eastAsia="宋体" w:cs="宋体"/>
                <w:b/>
                <w:bCs/>
                <w:color w:val="auto"/>
                <w:szCs w:val="21"/>
              </w:rPr>
              <w:t>竞</w:t>
            </w:r>
            <w:r>
              <w:rPr>
                <w:rFonts w:ascii="宋体" w:hAnsi="宋体" w:eastAsia="宋体" w:cs="宋体"/>
                <w:b/>
                <w:bCs/>
                <w:color w:val="auto"/>
                <w:szCs w:val="21"/>
              </w:rPr>
              <w:t>标，但一个</w:t>
            </w:r>
            <w:r>
              <w:rPr>
                <w:rFonts w:hint="eastAsia" w:ascii="宋体" w:hAnsi="宋体" w:eastAsia="宋体" w:cs="宋体"/>
                <w:b/>
                <w:bCs/>
                <w:color w:val="auto"/>
                <w:szCs w:val="21"/>
              </w:rPr>
              <w:t>供应商</w:t>
            </w:r>
            <w:r>
              <w:rPr>
                <w:rFonts w:ascii="宋体" w:hAnsi="宋体" w:eastAsia="宋体" w:cs="宋体"/>
                <w:b/>
                <w:bCs/>
                <w:color w:val="auto"/>
                <w:szCs w:val="21"/>
              </w:rPr>
              <w:t>只能中一个标段。</w:t>
            </w:r>
            <w:r>
              <w:rPr>
                <w:rFonts w:hint="eastAsia" w:ascii="宋体" w:hAnsi="宋体" w:eastAsia="宋体" w:cs="宋体"/>
                <w:b/>
                <w:bCs/>
                <w:color w:val="auto"/>
                <w:szCs w:val="21"/>
              </w:rPr>
              <w:t>供应商</w:t>
            </w:r>
            <w:r>
              <w:rPr>
                <w:rFonts w:ascii="宋体" w:hAnsi="宋体" w:eastAsia="宋体" w:cs="宋体"/>
                <w:b/>
                <w:bCs/>
                <w:color w:val="auto"/>
                <w:szCs w:val="21"/>
              </w:rPr>
              <w:t>在前一个标段中被推荐为第一中标候选人的，自动放弃后续标段的第一中标候选人资格，但在满足</w:t>
            </w:r>
            <w:r>
              <w:rPr>
                <w:rFonts w:hint="eastAsia" w:ascii="宋体" w:hAnsi="宋体" w:eastAsia="宋体" w:cs="宋体"/>
                <w:b/>
                <w:bCs/>
                <w:color w:val="auto"/>
                <w:szCs w:val="21"/>
              </w:rPr>
              <w:t>采购</w:t>
            </w:r>
            <w:r>
              <w:rPr>
                <w:rFonts w:ascii="宋体" w:hAnsi="宋体" w:eastAsia="宋体" w:cs="宋体"/>
                <w:b/>
                <w:bCs/>
                <w:color w:val="auto"/>
                <w:szCs w:val="21"/>
              </w:rPr>
              <w:t>文件评标办法的前提下，仍进入后续标段的评审。</w:t>
            </w:r>
            <w:r>
              <w:rPr>
                <w:rFonts w:hint="eastAsia" w:ascii="宋体" w:hAnsi="宋体" w:eastAsia="宋体" w:cs="宋体"/>
                <w:b/>
                <w:bCs/>
                <w:color w:val="auto"/>
                <w:szCs w:val="21"/>
              </w:rPr>
              <w:t>3</w:t>
            </w:r>
            <w:r>
              <w:rPr>
                <w:rFonts w:ascii="宋体" w:hAnsi="宋体" w:eastAsia="宋体" w:cs="宋体"/>
                <w:b/>
                <w:bCs/>
                <w:color w:val="auto"/>
                <w:szCs w:val="21"/>
              </w:rPr>
              <w:t>个标段的开标顺序为一标段、二标段、三标段，评标顺序同开标。</w:t>
            </w:r>
            <w:r>
              <w:rPr>
                <w:rFonts w:hint="eastAsia" w:ascii="宋体" w:hAnsi="宋体" w:eastAsia="宋体" w:cs="宋体"/>
                <w:b/>
                <w:bCs/>
                <w:color w:val="auto"/>
                <w:szCs w:val="21"/>
              </w:rPr>
              <w:t xml:space="preserve"> </w:t>
            </w:r>
          </w:p>
          <w:p>
            <w:pPr>
              <w:autoSpaceDE w:val="0"/>
              <w:autoSpaceDN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2.本项目培训人数暂估，具体以最终培训考试合格人数为准；</w:t>
            </w:r>
          </w:p>
          <w:p>
            <w:pPr>
              <w:spacing w:line="32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3.因行政区划调整、企业设立变更注销以及其他政策性原因造成培训人数发生变化的，以实际培训考试合格人数为准；</w:t>
            </w:r>
          </w:p>
          <w:p>
            <w:pPr>
              <w:spacing w:line="320" w:lineRule="exact"/>
              <w:ind w:firstLine="422" w:firstLineChars="200"/>
              <w:rPr>
                <w:color w:val="auto"/>
              </w:rPr>
            </w:pPr>
            <w:r>
              <w:rPr>
                <w:rFonts w:hint="eastAsia" w:ascii="宋体" w:hAnsi="宋体" w:eastAsia="宋体" w:cs="宋体"/>
                <w:b/>
                <w:bCs/>
                <w:color w:val="auto"/>
                <w:szCs w:val="21"/>
              </w:rPr>
              <w:t xml:space="preserve"> 4.本项目具体培训人数以实际为准，最终费用按成交单价*实际培训人数结算，总的结算款不得超总预算1</w:t>
            </w:r>
            <w:r>
              <w:rPr>
                <w:rFonts w:hint="eastAsia" w:ascii="宋体" w:hAnsi="宋体" w:eastAsia="宋体" w:cs="宋体"/>
                <w:b/>
                <w:bCs/>
                <w:color w:val="auto"/>
                <w:szCs w:val="21"/>
                <w:lang w:val="en-US" w:eastAsia="zh-CN"/>
              </w:rPr>
              <w:t>6</w:t>
            </w:r>
            <w:r>
              <w:rPr>
                <w:rFonts w:hint="eastAsia" w:ascii="宋体" w:hAnsi="宋体" w:eastAsia="宋体" w:cs="宋体"/>
                <w:b/>
                <w:bCs/>
                <w:color w:val="auto"/>
                <w:szCs w:val="21"/>
              </w:rPr>
              <w:t>0万元。</w:t>
            </w:r>
          </w:p>
        </w:tc>
      </w:tr>
    </w:tbl>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 xml:space="preserve">合同履约期限： </w:t>
      </w:r>
      <w:bookmarkStart w:id="1" w:name="_Toc35393791"/>
      <w:bookmarkStart w:id="2" w:name="_Toc28359080"/>
      <w:bookmarkStart w:id="3" w:name="_Toc35393622"/>
      <w:bookmarkStart w:id="4" w:name="_Toc28359003"/>
      <w:r>
        <w:rPr>
          <w:rFonts w:hint="eastAsia" w:ascii="宋体" w:hAnsi="宋体" w:eastAsia="宋体" w:cs="宋体"/>
          <w:kern w:val="0"/>
          <w:szCs w:val="21"/>
        </w:rPr>
        <w:t>详见竞争性磋商文件。</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本项目（否）接受联合体投标。</w:t>
      </w:r>
    </w:p>
    <w:p>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二、申请人的资格要求：</w:t>
      </w:r>
      <w:bookmarkEnd w:id="1"/>
      <w:bookmarkEnd w:id="2"/>
      <w:bookmarkEnd w:id="3"/>
      <w:bookmarkEnd w:id="4"/>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1.</w:t>
      </w:r>
      <w:bookmarkStart w:id="5" w:name="_Toc28359004"/>
      <w:bookmarkStart w:id="6" w:name="_Toc28359081"/>
      <w:r>
        <w:rPr>
          <w:rFonts w:hint="eastAsia" w:ascii="宋体" w:hAnsi="宋体" w:eastAsia="宋体" w:cs="宋体"/>
          <w:kern w:val="0"/>
          <w:szCs w:val="21"/>
        </w:rPr>
        <w:t>满足《中华人民共和国政府采购法》第二十二条规定；未被“信用中国（www.creditchina.gov.cn)、中国政府采购网（www.ccgp.gov.cn）”列入失信被执行人、重大税收违法失信主体、政府采购严重违法失信行为记录名单。</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2.落实政府采购政策需满足的资格要求：本项目属于专门面向中小企业采购的项目。</w:t>
      </w:r>
    </w:p>
    <w:p>
      <w:pPr>
        <w:adjustRightInd w:val="0"/>
        <w:snapToGrid w:val="0"/>
        <w:spacing w:line="320" w:lineRule="exact"/>
        <w:ind w:firstLine="420" w:firstLineChars="200"/>
        <w:rPr>
          <w:rFonts w:ascii="宋体" w:hAnsi="宋体" w:eastAsia="宋体" w:cs="宋体"/>
          <w:color w:val="0000FF"/>
          <w:kern w:val="0"/>
          <w:szCs w:val="21"/>
        </w:rPr>
      </w:pPr>
      <w:r>
        <w:rPr>
          <w:rFonts w:hint="eastAsia" w:ascii="宋体" w:hAnsi="宋体" w:eastAsia="宋体" w:cs="宋体"/>
          <w:color w:val="FF0000"/>
          <w:kern w:val="0"/>
          <w:szCs w:val="21"/>
        </w:rPr>
        <w:t>3</w:t>
      </w:r>
      <w:r>
        <w:rPr>
          <w:rFonts w:hint="eastAsia" w:ascii="宋体" w:hAnsi="宋体" w:eastAsia="宋体" w:cs="宋体"/>
          <w:kern w:val="0"/>
          <w:szCs w:val="21"/>
        </w:rPr>
        <w:t>.本项目的特定资格要求：供应商须为在“工业企业安全在线”平台登记且服务类型含“培训教育”内容的社会化服务机构。</w:t>
      </w:r>
    </w:p>
    <w:p>
      <w:pPr>
        <w:widowControl/>
        <w:spacing w:line="320" w:lineRule="exact"/>
        <w:ind w:firstLine="422" w:firstLineChars="200"/>
        <w:rPr>
          <w:rFonts w:ascii="宋体" w:hAnsi="宋体" w:eastAsia="宋体" w:cs="宋体"/>
          <w:b/>
          <w:bCs/>
          <w:kern w:val="0"/>
          <w:szCs w:val="21"/>
        </w:rPr>
      </w:pPr>
      <w:bookmarkStart w:id="7" w:name="_Toc35393623"/>
      <w:bookmarkStart w:id="8" w:name="_Toc35393792"/>
      <w:r>
        <w:rPr>
          <w:rFonts w:hint="eastAsia" w:ascii="宋体" w:hAnsi="宋体" w:eastAsia="宋体" w:cs="宋体"/>
          <w:b/>
          <w:bCs/>
          <w:kern w:val="0"/>
          <w:szCs w:val="21"/>
        </w:rPr>
        <w:t>三、获取</w:t>
      </w:r>
      <w:bookmarkEnd w:id="5"/>
      <w:bookmarkEnd w:id="6"/>
      <w:bookmarkEnd w:id="7"/>
      <w:bookmarkEnd w:id="8"/>
      <w:r>
        <w:rPr>
          <w:rFonts w:hint="eastAsia" w:ascii="宋体" w:hAnsi="宋体" w:eastAsia="宋体" w:cs="宋体"/>
          <w:b/>
          <w:bCs/>
          <w:kern w:val="0"/>
          <w:szCs w:val="21"/>
        </w:rPr>
        <w:t>(下载)采购文件</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1.时间：</w:t>
      </w:r>
      <w:r>
        <w:rPr>
          <w:rFonts w:hint="eastAsia" w:ascii="宋体" w:hAnsi="宋体" w:eastAsia="宋体" w:cs="宋体"/>
          <w:szCs w:val="21"/>
        </w:rPr>
        <w:t>/至2024年</w:t>
      </w:r>
      <w:r>
        <w:rPr>
          <w:rFonts w:hint="eastAsia" w:ascii="宋体" w:hAnsi="宋体" w:eastAsia="宋体" w:cs="宋体"/>
          <w:szCs w:val="21"/>
          <w:lang w:val="en-US" w:eastAsia="zh-CN"/>
        </w:rPr>
        <w:t>2</w:t>
      </w:r>
      <w:r>
        <w:rPr>
          <w:rFonts w:hint="eastAsia" w:ascii="宋体" w:hAnsi="宋体" w:eastAsia="宋体" w:cs="宋体"/>
          <w:szCs w:val="21"/>
        </w:rPr>
        <w:t>月2</w:t>
      </w:r>
      <w:r>
        <w:rPr>
          <w:rFonts w:hint="eastAsia" w:ascii="宋体" w:hAnsi="宋体" w:eastAsia="宋体" w:cs="宋体"/>
          <w:szCs w:val="21"/>
          <w:lang w:val="en-US" w:eastAsia="zh-CN"/>
        </w:rPr>
        <w:t>3</w:t>
      </w:r>
      <w:r>
        <w:rPr>
          <w:rFonts w:hint="eastAsia" w:ascii="宋体" w:hAnsi="宋体" w:eastAsia="宋体" w:cs="宋体"/>
          <w:szCs w:val="21"/>
        </w:rPr>
        <w:t xml:space="preserve"> 日，每天上午00:00至12:00，下午12:00至23:59（北京时间，线上获取法定节假日均可，线下获取文件法定节假日除外）。</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Style w:val="196"/>
          <w:rFonts w:hint="eastAsia" w:ascii="宋体" w:hAnsi="宋体" w:cs="宋体"/>
          <w:szCs w:val="21"/>
        </w:rPr>
        <w:t>政府采购云平台（www.zcygov.cn）。</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方式：在线获取（潜在供应商登陆政府采购云平台，进入“项目采购”，在“获取采购文件”菜单中选择项目后“申请获取采购文件”）。仅需浏览竞争性磋商文件的可点击“游客，浏览采购文件”直接下载竞争性磋商文件浏览。本项目不提供纸质版竞争性磋商文件。</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4.售价（元）：0 。</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竞争性磋商文件同时以本公告附件形式发布。该竞争性磋商文件仅供阅览使用，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磋商小组根据供应商提交的磋商响应文件认定。</w:t>
      </w:r>
    </w:p>
    <w:p>
      <w:pPr>
        <w:widowControl/>
        <w:spacing w:line="320" w:lineRule="exact"/>
        <w:ind w:firstLine="420" w:firstLineChars="200"/>
        <w:jc w:val="left"/>
        <w:rPr>
          <w:rFonts w:ascii="宋体" w:hAnsi="宋体" w:eastAsia="宋体" w:cs="宋体"/>
          <w:kern w:val="0"/>
          <w:szCs w:val="21"/>
        </w:rPr>
      </w:pPr>
      <w:bookmarkStart w:id="9" w:name="_Toc35393793"/>
      <w:bookmarkStart w:id="10" w:name="_Toc28359005"/>
      <w:bookmarkStart w:id="11" w:name="_Toc28359082"/>
      <w:bookmarkStart w:id="12" w:name="_Toc35393624"/>
      <w:r>
        <w:rPr>
          <w:rFonts w:hint="eastAsia" w:ascii="宋体" w:hAnsi="宋体" w:eastAsia="宋体" w:cs="宋体"/>
          <w:kern w:val="0"/>
          <w:szCs w:val="21"/>
        </w:rPr>
        <w:t>6.采购项目信息发布网址：“浙江省政府采购网”（http://zfcg.czt.zj.gov.cn/）、“长兴县公共资源交易中心网 ”（http://ggzy.zjcx.gov.cn:8081/cxweb/）</w:t>
      </w:r>
    </w:p>
    <w:p>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四、</w:t>
      </w:r>
      <w:bookmarkEnd w:id="9"/>
      <w:bookmarkEnd w:id="10"/>
      <w:bookmarkEnd w:id="11"/>
      <w:bookmarkEnd w:id="12"/>
      <w:r>
        <w:rPr>
          <w:rFonts w:hint="eastAsia" w:ascii="宋体" w:hAnsi="宋体" w:eastAsia="宋体" w:cs="宋体"/>
          <w:b/>
          <w:bCs/>
          <w:kern w:val="0"/>
          <w:szCs w:val="21"/>
        </w:rPr>
        <w:t>响应文件提交（上传）</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1.截止时间：2024年</w:t>
      </w:r>
      <w:r>
        <w:rPr>
          <w:rFonts w:hint="eastAsia" w:ascii="宋体" w:hAnsi="宋体" w:eastAsia="宋体" w:cs="宋体"/>
          <w:kern w:val="0"/>
          <w:szCs w:val="21"/>
          <w:lang w:val="en-US" w:eastAsia="zh-CN"/>
        </w:rPr>
        <w:t>2</w:t>
      </w:r>
      <w:r>
        <w:rPr>
          <w:rFonts w:hint="eastAsia" w:ascii="宋体" w:hAnsi="宋体" w:eastAsia="宋体" w:cs="宋体"/>
          <w:kern w:val="0"/>
          <w:szCs w:val="21"/>
        </w:rPr>
        <w:t>月</w:t>
      </w:r>
      <w:r>
        <w:rPr>
          <w:rFonts w:hint="eastAsia" w:ascii="宋体" w:hAnsi="宋体" w:eastAsia="宋体" w:cs="宋体"/>
          <w:kern w:val="0"/>
          <w:szCs w:val="21"/>
          <w:lang w:val="en-US" w:eastAsia="zh-CN"/>
        </w:rPr>
        <w:t>23</w:t>
      </w:r>
      <w:r>
        <w:rPr>
          <w:rFonts w:hint="eastAsia" w:ascii="宋体" w:hAnsi="宋体" w:eastAsia="宋体" w:cs="宋体"/>
          <w:kern w:val="0"/>
          <w:szCs w:val="21"/>
        </w:rPr>
        <w:t xml:space="preserve"> 日09:00（北京时间）。</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kern w:val="0"/>
          <w:szCs w:val="21"/>
        </w:rPr>
        <w:t>。</w:t>
      </w:r>
      <w:r>
        <w:rPr>
          <w:rFonts w:hint="eastAsia" w:ascii="宋体" w:hAnsi="宋体" w:eastAsia="宋体" w:cs="宋体"/>
          <w:szCs w:val="21"/>
          <w:lang w:val="zh-CN"/>
        </w:rPr>
        <w:t>（</w:t>
      </w:r>
      <w:r>
        <w:rPr>
          <w:rFonts w:hint="eastAsia" w:ascii="宋体" w:hAnsi="宋体" w:eastAsia="宋体" w:cs="宋体"/>
          <w:szCs w:val="21"/>
        </w:rPr>
        <w:t>网址：通过“政府采购云平台（www.zcygov.cn）”实行在线投标响应。 ）</w:t>
      </w:r>
    </w:p>
    <w:p>
      <w:pPr>
        <w:widowControl/>
        <w:spacing w:line="320" w:lineRule="exact"/>
        <w:ind w:firstLine="422" w:firstLineChars="200"/>
        <w:rPr>
          <w:rFonts w:ascii="宋体" w:hAnsi="宋体" w:eastAsia="宋体" w:cs="宋体"/>
          <w:b/>
          <w:bCs/>
          <w:kern w:val="0"/>
          <w:szCs w:val="21"/>
        </w:rPr>
      </w:pPr>
      <w:bookmarkStart w:id="13" w:name="_Toc35393625"/>
      <w:bookmarkStart w:id="14" w:name="_Toc28359084"/>
      <w:bookmarkStart w:id="15" w:name="_Toc28359007"/>
      <w:bookmarkStart w:id="16" w:name="_Toc35393794"/>
      <w:r>
        <w:rPr>
          <w:rFonts w:hint="eastAsia" w:ascii="宋体" w:hAnsi="宋体" w:eastAsia="宋体" w:cs="宋体"/>
          <w:b/>
          <w:bCs/>
          <w:kern w:val="0"/>
          <w:szCs w:val="21"/>
        </w:rPr>
        <w:t>五、响应文件开启</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1.开启时间：2024年</w:t>
      </w:r>
      <w:r>
        <w:rPr>
          <w:rFonts w:hint="eastAsia" w:ascii="宋体" w:hAnsi="宋体" w:eastAsia="宋体" w:cs="宋体"/>
          <w:kern w:val="0"/>
          <w:szCs w:val="21"/>
          <w:lang w:val="en-US" w:eastAsia="zh-CN"/>
        </w:rPr>
        <w:t>2</w:t>
      </w:r>
      <w:r>
        <w:rPr>
          <w:rFonts w:hint="eastAsia" w:ascii="宋体" w:hAnsi="宋体" w:eastAsia="宋体" w:cs="宋体"/>
          <w:kern w:val="0"/>
          <w:szCs w:val="21"/>
        </w:rPr>
        <w:t>月</w:t>
      </w:r>
      <w:r>
        <w:rPr>
          <w:rFonts w:hint="eastAsia" w:ascii="宋体" w:hAnsi="宋体" w:eastAsia="宋体" w:cs="宋体"/>
          <w:kern w:val="0"/>
          <w:szCs w:val="21"/>
          <w:lang w:val="en-US" w:eastAsia="zh-CN"/>
        </w:rPr>
        <w:t>23</w:t>
      </w:r>
      <w:r>
        <w:rPr>
          <w:rFonts w:hint="eastAsia" w:ascii="宋体" w:hAnsi="宋体" w:eastAsia="宋体" w:cs="宋体"/>
          <w:kern w:val="0"/>
          <w:szCs w:val="21"/>
        </w:rPr>
        <w:t xml:space="preserve"> 日09:00（北京时间）。</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2.地点（网址）：</w:t>
      </w:r>
      <w:r>
        <w:rPr>
          <w:rFonts w:hint="eastAsia" w:ascii="宋体" w:hAnsi="宋体" w:eastAsia="宋体" w:cs="宋体"/>
          <w:szCs w:val="21"/>
          <w:lang w:val="zh-CN"/>
        </w:rPr>
        <w:t>长兴县市民服务中心四楼（长兴县锦绣路8号）公共资源交易中心开标室（届时详见四楼大屏公告栏）。（</w:t>
      </w:r>
      <w:r>
        <w:rPr>
          <w:rFonts w:hint="eastAsia" w:ascii="宋体" w:hAnsi="宋体" w:eastAsia="宋体" w:cs="宋体"/>
          <w:szCs w:val="21"/>
        </w:rPr>
        <w:t>网址：通过“政府采购云平台（www.zcygov.cn）”实行在线投标响应。 ）</w:t>
      </w:r>
    </w:p>
    <w:p>
      <w:pPr>
        <w:widowControl/>
        <w:spacing w:line="320" w:lineRule="exact"/>
        <w:ind w:firstLine="422" w:firstLineChars="200"/>
        <w:rPr>
          <w:rFonts w:ascii="宋体" w:hAnsi="宋体" w:eastAsia="宋体" w:cs="宋体"/>
          <w:b/>
          <w:bCs/>
          <w:kern w:val="0"/>
          <w:szCs w:val="21"/>
        </w:rPr>
      </w:pPr>
      <w:r>
        <w:rPr>
          <w:rFonts w:hint="eastAsia" w:ascii="宋体" w:hAnsi="宋体" w:eastAsia="宋体" w:cs="宋体"/>
          <w:b/>
          <w:bCs/>
          <w:kern w:val="0"/>
          <w:szCs w:val="21"/>
        </w:rPr>
        <w:t>六、公告期限</w:t>
      </w:r>
      <w:bookmarkEnd w:id="13"/>
      <w:bookmarkEnd w:id="14"/>
      <w:bookmarkEnd w:id="15"/>
      <w:bookmarkEnd w:id="16"/>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pPr>
        <w:widowControl/>
        <w:spacing w:line="320" w:lineRule="exact"/>
        <w:ind w:firstLine="422" w:firstLineChars="200"/>
        <w:rPr>
          <w:rFonts w:ascii="宋体" w:hAnsi="宋体" w:eastAsia="宋体" w:cs="宋体"/>
          <w:b/>
          <w:bCs/>
          <w:kern w:val="0"/>
          <w:szCs w:val="21"/>
        </w:rPr>
      </w:pPr>
      <w:bookmarkStart w:id="17" w:name="_Toc35393795"/>
      <w:bookmarkStart w:id="18" w:name="_Toc35393626"/>
      <w:r>
        <w:rPr>
          <w:rFonts w:hint="eastAsia" w:ascii="宋体" w:hAnsi="宋体" w:eastAsia="宋体" w:cs="宋体"/>
          <w:b/>
          <w:bCs/>
          <w:kern w:val="0"/>
          <w:szCs w:val="21"/>
        </w:rPr>
        <w:t>七、其他补充事宜</w:t>
      </w:r>
      <w:bookmarkEnd w:id="17"/>
      <w:bookmarkEnd w:id="18"/>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其他事项：2.1本项目实行电子投标，应按照本项目磋商文件和政采云平台的要求编制、加密并递交磋商响应文件（使用政采云平台专用编制工具）。供应商在使用系统进行响应的过程中遇到涉及平台使用的任何问题，可致电政采云平台技术支持热线咨询，联系方式：400-881-7190。</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2.2供应商应在磋商前完成CA数字证书办理（办理流程详见http://www.zjzfcg.gov.cn/bidClientTemplate/2019-05-27/12945.html）。完成CA数字证书办理预计一周左右，建议各供应商抓紧时间办理。</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2.3供应商通过政采云平台电子投标工具制作磋商响应文件，电子投标工具请供应商自行前往浙江省政府采购网下载并安装（下载网址：http://zfcg.czt.zj.gov.cn/bidClientTemplate/2019-09-24/12975.html），电子投标制作具体流程详见“政采云供应商项目采购-电子招投标操作指南”（请供应商点击链接https://help.zcygov.cn/web/site_2/2018/12-28/2573.html）以获取最新操作指南。</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2.4因本次磋商为全流程电子开评标，请各供应商自备可联网的电脑及CA锁，最后报价由各供应商在规定的时间内在政采云平台在线完成。政采云平台在线报价操作失败的，供应商应通过指定的电子邮箱或电话及时联系采购代理机构。</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2.5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政采云平台拒收。</w:t>
      </w:r>
    </w:p>
    <w:p>
      <w:pPr>
        <w:pStyle w:val="2"/>
        <w:spacing w:after="0" w:line="320" w:lineRule="exact"/>
        <w:ind w:firstLineChars="200"/>
        <w:rPr>
          <w:rFonts w:cs="宋体"/>
          <w:kern w:val="0"/>
          <w:szCs w:val="21"/>
        </w:rPr>
      </w:pPr>
      <w:r>
        <w:rPr>
          <w:rFonts w:hint="eastAsia" w:cs="宋体"/>
          <w:kern w:val="0"/>
          <w:szCs w:val="21"/>
        </w:rPr>
        <w:t>2.6供</w:t>
      </w:r>
      <w:r>
        <w:rPr>
          <w:rFonts w:hint="eastAsia" w:cs="宋体"/>
          <w:b/>
          <w:bCs/>
          <w:kern w:val="0"/>
          <w:szCs w:val="21"/>
        </w:rPr>
        <w:t>应商应当在磋商响应截止时间前，如认为需要，供应商可以选择递交以介质存储的数据电文形式的U盘或光盘备份文件一份和制作纸质备份磋商响应文件一份。</w:t>
      </w:r>
      <w:r>
        <w:rPr>
          <w:rFonts w:hint="eastAsia" w:cs="宋体"/>
          <w:kern w:val="0"/>
          <w:szCs w:val="21"/>
        </w:rPr>
        <w:t>U盘或光盘备份文件和纸质备份磋商响应可通过邮寄快递方式送达，邮寄地址为：长兴卓丰工程管理有限公司  （长兴县明珠商务大厦7层709室），联系电话：0572-6018081 ，由采购代理机构统一负责接收，邮寄接收截止时间：2024年</w:t>
      </w:r>
      <w:r>
        <w:rPr>
          <w:rFonts w:hint="eastAsia" w:cs="宋体"/>
          <w:kern w:val="0"/>
          <w:szCs w:val="21"/>
          <w:lang w:val="en-US" w:eastAsia="zh-CN"/>
        </w:rPr>
        <w:t>2</w:t>
      </w:r>
      <w:r>
        <w:rPr>
          <w:rFonts w:hint="eastAsia" w:cs="宋体"/>
          <w:kern w:val="0"/>
          <w:szCs w:val="21"/>
        </w:rPr>
        <w:t>月2</w:t>
      </w:r>
      <w:r>
        <w:rPr>
          <w:rFonts w:hint="eastAsia" w:cs="宋体"/>
          <w:kern w:val="0"/>
          <w:szCs w:val="21"/>
          <w:lang w:val="en-US" w:eastAsia="zh-CN"/>
        </w:rPr>
        <w:t>2</w:t>
      </w:r>
      <w:r>
        <w:rPr>
          <w:rFonts w:hint="eastAsia" w:cs="宋体"/>
          <w:kern w:val="0"/>
          <w:szCs w:val="21"/>
        </w:rPr>
        <w:t>日11∶00时。</w:t>
      </w:r>
    </w:p>
    <w:p>
      <w:pPr>
        <w:widowControl/>
        <w:spacing w:line="320" w:lineRule="exact"/>
        <w:ind w:firstLine="420" w:firstLineChars="200"/>
        <w:rPr>
          <w:rFonts w:ascii="宋体" w:hAnsi="宋体" w:eastAsia="宋体" w:cs="宋体"/>
          <w:kern w:val="0"/>
          <w:szCs w:val="21"/>
        </w:rPr>
      </w:pPr>
      <w:r>
        <w:rPr>
          <w:rFonts w:hint="eastAsia" w:ascii="宋体" w:hAnsi="宋体" w:eastAsia="宋体" w:cs="宋体"/>
          <w:kern w:val="0"/>
          <w:szCs w:val="21"/>
        </w:rPr>
        <w:t>2.7供应商应留足响应文件邮寄时间,确保备份磋商响应文件于接收截止时间前送达指定地点，逾期送达或未密封将被拒收。供应商自行承担所有风险和由此带来的后果。</w:t>
      </w:r>
    </w:p>
    <w:p>
      <w:pPr>
        <w:pStyle w:val="2"/>
        <w:spacing w:after="0" w:line="320" w:lineRule="exact"/>
        <w:ind w:firstLineChars="200"/>
        <w:rPr>
          <w:rFonts w:cs="宋体"/>
          <w:kern w:val="0"/>
          <w:szCs w:val="21"/>
        </w:rPr>
      </w:pPr>
      <w:r>
        <w:rPr>
          <w:rFonts w:hint="eastAsia" w:cs="宋体"/>
          <w:kern w:val="0"/>
          <w:szCs w:val="21"/>
        </w:rPr>
        <w:t>2.8为有效破解当前中小企业面临的“融资难、融资贵”困局，充分发挥好政府采购扶持中小企业发展的政策功能，本项目中标供应商可凭政府采购合同或中标通知书等材料至政采云平台申请相关融资产品。</w:t>
      </w:r>
    </w:p>
    <w:p>
      <w:pPr>
        <w:pStyle w:val="2"/>
        <w:spacing w:after="0" w:line="320" w:lineRule="exact"/>
        <w:ind w:firstLineChars="200"/>
        <w:rPr>
          <w:rFonts w:cs="宋体"/>
          <w:kern w:val="0"/>
          <w:szCs w:val="21"/>
        </w:rPr>
      </w:pPr>
      <w:r>
        <w:rPr>
          <w:rFonts w:hint="eastAsia" w:cs="宋体"/>
          <w:kern w:val="0"/>
          <w:szCs w:val="21"/>
        </w:rPr>
        <w:t>办理流程：政采云平台线上发起申请——银行审批给出额度利率——贷款发放。</w:t>
      </w:r>
    </w:p>
    <w:p>
      <w:pPr>
        <w:pStyle w:val="2"/>
        <w:spacing w:after="0" w:line="320" w:lineRule="exact"/>
        <w:ind w:firstLineChars="200"/>
        <w:rPr>
          <w:rFonts w:cs="宋体"/>
          <w:szCs w:val="21"/>
        </w:rPr>
      </w:pPr>
      <w:r>
        <w:rPr>
          <w:rFonts w:hint="eastAsia" w:cs="宋体"/>
          <w:kern w:val="0"/>
          <w:szCs w:val="21"/>
        </w:rPr>
        <w:t>操作方式：登录政采云平台（</w:t>
      </w:r>
      <w:r>
        <w:rPr>
          <w:rFonts w:hint="eastAsia" w:cs="宋体"/>
          <w:kern w:val="0"/>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https://www.zcygov.cn/）——点击右上角金融服务（</w:t>
      </w:r>
      <w:r>
        <w:rPr>
          <w:rFonts w:hint="eastAsia" w:cs="宋体"/>
          <w:kern w:val="0"/>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3" cstate="print"/>
                    <a:stretch>
                      <a:fillRect/>
                    </a:stretch>
                  </pic:blipFill>
                  <pic:spPr>
                    <a:xfrm>
                      <a:off x="0" y="0"/>
                      <a:ext cx="190500" cy="142875"/>
                    </a:xfrm>
                    <a:prstGeom prst="rect">
                      <a:avLst/>
                    </a:prstGeom>
                    <a:noFill/>
                    <a:ln>
                      <a:noFill/>
                    </a:ln>
                  </pic:spPr>
                </pic:pic>
              </a:graphicData>
            </a:graphic>
          </wp:inline>
        </w:drawing>
      </w:r>
      <w:r>
        <w:rPr>
          <w:rFonts w:hint="eastAsia" w:cs="宋体"/>
          <w:kern w:val="0"/>
          <w:szCs w:val="21"/>
        </w:rPr>
        <w:t>https://jinrong.zcygov.cn/）——选择融资服务——选择银行及产品——线上直接申请。</w:t>
      </w:r>
    </w:p>
    <w:p>
      <w:pPr>
        <w:widowControl/>
        <w:spacing w:line="320" w:lineRule="exact"/>
        <w:ind w:firstLine="422" w:firstLineChars="200"/>
        <w:rPr>
          <w:rFonts w:ascii="宋体" w:hAnsi="宋体" w:eastAsia="宋体" w:cs="宋体"/>
          <w:kern w:val="0"/>
          <w:szCs w:val="21"/>
        </w:rPr>
      </w:pPr>
      <w:bookmarkStart w:id="19" w:name="_Toc28359085"/>
      <w:bookmarkStart w:id="20" w:name="_Toc35393796"/>
      <w:bookmarkStart w:id="21" w:name="_Toc35393627"/>
      <w:bookmarkStart w:id="22" w:name="_Toc28359008"/>
      <w:r>
        <w:rPr>
          <w:rFonts w:hint="eastAsia" w:ascii="宋体" w:hAnsi="宋体" w:eastAsia="宋体" w:cs="宋体"/>
          <w:b/>
          <w:bCs/>
          <w:kern w:val="0"/>
          <w:szCs w:val="21"/>
        </w:rPr>
        <w:t>八、</w:t>
      </w:r>
      <w:bookmarkEnd w:id="19"/>
      <w:bookmarkEnd w:id="20"/>
      <w:bookmarkEnd w:id="21"/>
      <w:bookmarkEnd w:id="22"/>
      <w:r>
        <w:rPr>
          <w:rFonts w:hint="eastAsia" w:ascii="宋体" w:hAnsi="宋体" w:eastAsia="宋体" w:cs="宋体"/>
          <w:b/>
          <w:bCs/>
          <w:kern w:val="0"/>
          <w:szCs w:val="21"/>
        </w:rPr>
        <w:t>对本次招标提出询问、质疑、投诉，请按以下方式联系</w:t>
      </w:r>
      <w:bookmarkStart w:id="23" w:name="_Toc28515"/>
      <w:bookmarkStart w:id="24" w:name="_Toc11970"/>
      <w:bookmarkStart w:id="25" w:name="_Toc24708"/>
      <w:bookmarkStart w:id="26" w:name="_Toc24861"/>
      <w:bookmarkStart w:id="27" w:name="_Toc11186"/>
      <w:bookmarkStart w:id="28" w:name="_Toc9637"/>
      <w:bookmarkStart w:id="29" w:name="_Toc12917"/>
      <w:bookmarkStart w:id="30" w:name="_Toc11212"/>
      <w:bookmarkStart w:id="31" w:name="_Toc1764"/>
      <w:bookmarkStart w:id="32" w:name="_Toc30974"/>
      <w:bookmarkStart w:id="33" w:name="_Toc9404"/>
      <w:r>
        <w:rPr>
          <w:rFonts w:hint="eastAsia" w:ascii="宋体" w:hAnsi="宋体" w:eastAsia="宋体" w:cs="宋体"/>
          <w:kern w:val="0"/>
          <w:szCs w:val="21"/>
        </w:rPr>
        <w:t>　　　　　　　　　</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1、采购人信息</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名称：</w:t>
      </w:r>
      <w:r>
        <w:rPr>
          <w:rFonts w:hint="eastAsia" w:ascii="宋体" w:hAnsi="宋体" w:eastAsia="宋体" w:cs="宋体"/>
          <w:spacing w:val="11"/>
          <w:kern w:val="0"/>
          <w:szCs w:val="21"/>
          <w:lang w:val="zh-CN"/>
        </w:rPr>
        <w:t>长兴县应急管理局</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地址：</w:t>
      </w:r>
      <w:r>
        <w:rPr>
          <w:rFonts w:hint="eastAsia" w:ascii="宋体" w:hAnsi="宋体" w:eastAsia="宋体" w:cs="宋体"/>
          <w:spacing w:val="11"/>
          <w:kern w:val="0"/>
          <w:szCs w:val="21"/>
          <w:lang w:val="zh-CN"/>
        </w:rPr>
        <w:t>长兴县行政中心</w:t>
      </w:r>
      <w:r>
        <w:rPr>
          <w:rFonts w:hint="eastAsia" w:ascii="宋体" w:hAnsi="宋体" w:eastAsia="宋体" w:cs="宋体"/>
          <w:spacing w:val="11"/>
          <w:kern w:val="0"/>
          <w:szCs w:val="21"/>
        </w:rPr>
        <w:t>C座</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传真：/</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 xml:space="preserve">项目联系人（询问）：洪女士  </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项目联系方式（询问）：0572-6256656</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质疑联系人：苏先生</w:t>
      </w:r>
    </w:p>
    <w:p>
      <w:pPr>
        <w:widowControl/>
        <w:spacing w:line="320" w:lineRule="exact"/>
        <w:ind w:firstLine="464" w:firstLineChars="200"/>
        <w:rPr>
          <w:rFonts w:ascii="宋体" w:hAnsi="宋体" w:eastAsia="宋体" w:cs="宋体"/>
          <w:spacing w:val="11"/>
          <w:kern w:val="0"/>
          <w:szCs w:val="21"/>
        </w:rPr>
      </w:pPr>
      <w:r>
        <w:rPr>
          <w:rFonts w:hint="eastAsia" w:ascii="宋体" w:hAnsi="宋体" w:eastAsia="宋体" w:cs="宋体"/>
          <w:spacing w:val="11"/>
          <w:kern w:val="0"/>
          <w:szCs w:val="21"/>
        </w:rPr>
        <w:t>质疑联系方式：0572-6256656</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2、采购代理机构信息</w:t>
      </w:r>
    </w:p>
    <w:p>
      <w:pPr>
        <w:widowControl/>
        <w:spacing w:line="320" w:lineRule="exact"/>
        <w:ind w:firstLine="420" w:firstLineChars="200"/>
        <w:rPr>
          <w:rFonts w:ascii="宋体" w:hAnsi="宋体" w:eastAsia="宋体" w:cs="宋体"/>
          <w:spacing w:val="11"/>
          <w:kern w:val="0"/>
          <w:szCs w:val="21"/>
        </w:rPr>
      </w:pPr>
      <w:r>
        <w:rPr>
          <w:rFonts w:hint="eastAsia" w:ascii="宋体" w:hAnsi="宋体" w:eastAsia="宋体" w:cs="宋体"/>
          <w:kern w:val="0"/>
          <w:szCs w:val="21"/>
        </w:rPr>
        <w:t>名 称：</w:t>
      </w:r>
      <w:r>
        <w:rPr>
          <w:rFonts w:hint="eastAsia" w:ascii="宋体" w:hAnsi="宋体" w:eastAsia="宋体" w:cs="宋体"/>
          <w:spacing w:val="11"/>
          <w:kern w:val="0"/>
          <w:szCs w:val="21"/>
        </w:rPr>
        <w:t xml:space="preserve">长兴卓丰工程管理有限公司  </w:t>
      </w:r>
    </w:p>
    <w:p>
      <w:pPr>
        <w:widowControl/>
        <w:spacing w:line="320" w:lineRule="exact"/>
        <w:ind w:firstLine="420" w:firstLineChars="200"/>
        <w:jc w:val="left"/>
        <w:rPr>
          <w:rFonts w:ascii="宋体" w:hAnsi="宋体" w:eastAsia="宋体" w:cs="宋体"/>
          <w:szCs w:val="21"/>
        </w:rPr>
      </w:pPr>
      <w:r>
        <w:rPr>
          <w:rFonts w:hint="eastAsia" w:ascii="宋体" w:hAnsi="宋体" w:eastAsia="宋体" w:cs="宋体"/>
          <w:kern w:val="0"/>
          <w:szCs w:val="21"/>
        </w:rPr>
        <w:t>地 址：</w:t>
      </w:r>
      <w:r>
        <w:rPr>
          <w:rFonts w:hint="eastAsia" w:ascii="宋体" w:hAnsi="宋体" w:eastAsia="宋体" w:cs="宋体"/>
          <w:szCs w:val="21"/>
          <w:lang w:val="zh-CN"/>
        </w:rPr>
        <w:t>长兴县明珠商务大厦7层709室</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传 真：/</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项目联系人（询问）：徐工/陈工  项目联系方式（询问）：0572-6018081</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质疑联系人：方工    质疑联系方式：0572-6018081</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3.同级政府采购监督管理部门</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名 称：长兴县财政局政府采购监管科</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地 址：长兴县龙山街道锦绣路6号兴国商务楼1号楼1305室</w:t>
      </w:r>
    </w:p>
    <w:p>
      <w:pPr>
        <w:widowControl/>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联系人 ：佘科    监督投诉电话：0572-6027789</w:t>
      </w:r>
    </w:p>
    <w:p>
      <w:pPr>
        <w:widowControl/>
        <w:spacing w:line="320" w:lineRule="exact"/>
        <w:ind w:firstLine="420" w:firstLineChars="200"/>
        <w:jc w:val="left"/>
        <w:rPr>
          <w:rFonts w:ascii="宋体" w:hAnsi="宋体" w:eastAsia="宋体" w:cs="宋体"/>
          <w:b/>
          <w:sz w:val="30"/>
          <w:szCs w:val="30"/>
        </w:rPr>
      </w:pPr>
      <w:r>
        <w:rPr>
          <w:rFonts w:hint="eastAsia" w:ascii="宋体" w:hAnsi="宋体" w:eastAsia="宋体" w:cs="宋体"/>
          <w:kern w:val="0"/>
          <w:szCs w:val="21"/>
        </w:rPr>
        <w:t>备注：若对项目采购电子交易系统操作有疑问，可登录政采云（https://www.zcygov.cn/），点击右侧咨询小采，获取采小蜜智能服务管家帮助，或拨打政采云服务热线</w:t>
      </w:r>
      <w:r>
        <w:rPr>
          <w:rFonts w:hint="eastAsia" w:ascii="宋体" w:hAnsi="宋体" w:eastAsia="宋体" w:cs="宋体"/>
          <w:kern w:val="0"/>
          <w:szCs w:val="21"/>
          <w:lang w:val="en-US" w:eastAsia="zh-CN"/>
        </w:rPr>
        <w:t>95763</w:t>
      </w:r>
      <w:r>
        <w:rPr>
          <w:rFonts w:hint="eastAsia" w:ascii="宋体" w:hAnsi="宋体" w:eastAsia="宋体" w:cs="宋体"/>
          <w:kern w:val="0"/>
          <w:szCs w:val="21"/>
        </w:rPr>
        <w:t>获取热线服务帮助。CA问题联系电话（人工）：汇信CA 400-888-4636；天谷CA 400-087-8198。</w:t>
      </w:r>
      <w:bookmarkEnd w:id="23"/>
      <w:bookmarkEnd w:id="24"/>
      <w:bookmarkEnd w:id="25"/>
      <w:bookmarkEnd w:id="26"/>
      <w:bookmarkEnd w:id="27"/>
      <w:bookmarkEnd w:id="28"/>
      <w:bookmarkEnd w:id="29"/>
      <w:bookmarkEnd w:id="30"/>
      <w:bookmarkEnd w:id="31"/>
      <w:bookmarkEnd w:id="32"/>
      <w:bookmarkEnd w:id="33"/>
      <w:bookmarkStart w:id="34" w:name="_Toc24788"/>
    </w:p>
    <w:p>
      <w:pPr>
        <w:spacing w:line="360" w:lineRule="auto"/>
        <w:jc w:val="center"/>
        <w:outlineLvl w:val="0"/>
        <w:rPr>
          <w:rFonts w:asciiTheme="minorEastAsia" w:hAnsiTheme="minorEastAsia" w:eastAsiaTheme="minorEastAsia" w:cstheme="minorEastAsia"/>
          <w:szCs w:val="21"/>
        </w:rPr>
      </w:pPr>
      <w:r>
        <w:rPr>
          <w:rFonts w:hint="eastAsia" w:ascii="宋体" w:hAnsi="宋体" w:eastAsia="宋体" w:cs="宋体"/>
          <w:b/>
          <w:sz w:val="30"/>
          <w:szCs w:val="30"/>
        </w:rPr>
        <w:t>第二章  磋商需求</w:t>
      </w:r>
      <w:bookmarkEnd w:id="34"/>
    </w:p>
    <w:p>
      <w:pPr>
        <w:autoSpaceDE w:val="0"/>
        <w:autoSpaceDN w:val="0"/>
        <w:spacing w:line="400" w:lineRule="exact"/>
        <w:ind w:firstLine="422" w:firstLineChars="200"/>
        <w:outlineLvl w:val="0"/>
        <w:rPr>
          <w:rFonts w:ascii="宋体" w:hAnsi="宋体" w:eastAsia="宋体" w:cs="宋体"/>
          <w:b/>
          <w:szCs w:val="21"/>
        </w:rPr>
      </w:pPr>
      <w:r>
        <w:rPr>
          <w:rFonts w:hint="eastAsia" w:ascii="宋体" w:hAnsi="宋体" w:eastAsia="宋体" w:cs="宋体"/>
          <w:b/>
          <w:szCs w:val="21"/>
        </w:rPr>
        <w:t>一、总则</w:t>
      </w:r>
    </w:p>
    <w:p>
      <w:pPr>
        <w:pStyle w:val="30"/>
        <w:spacing w:before="120" w:after="120"/>
        <w:ind w:firstLine="482"/>
        <w:rPr>
          <w:rFonts w:hAnsi="宋体" w:cs="宋体"/>
          <w:kern w:val="0"/>
          <w:sz w:val="21"/>
          <w:szCs w:val="21"/>
        </w:rPr>
      </w:pPr>
      <w:r>
        <w:rPr>
          <w:rFonts w:hint="eastAsia" w:hAnsi="宋体" w:cs="宋体"/>
          <w:kern w:val="0"/>
          <w:sz w:val="21"/>
          <w:szCs w:val="21"/>
        </w:rPr>
        <w:t>1.本技术规范要求提出的是最低限度的基本技术要求，并未对所有技术细节作出规定，供应商应提供符合本技术要求和国家标准、行业标准的优质服务。</w:t>
      </w:r>
    </w:p>
    <w:p>
      <w:pPr>
        <w:pStyle w:val="30"/>
        <w:spacing w:before="120" w:after="120"/>
        <w:ind w:firstLine="482"/>
        <w:rPr>
          <w:rFonts w:hAnsi="宋体" w:cs="宋体"/>
          <w:kern w:val="0"/>
          <w:sz w:val="21"/>
          <w:szCs w:val="21"/>
        </w:rPr>
      </w:pPr>
      <w:r>
        <w:rPr>
          <w:rFonts w:hint="eastAsia" w:hAnsi="宋体" w:cs="宋体"/>
          <w:kern w:val="0"/>
          <w:sz w:val="21"/>
          <w:szCs w:val="21"/>
        </w:rPr>
        <w:t>2.供应商服务与本技术要求不一致时，供应商应在响应文件中予以说明，并由磋商小组鉴定供应商服务能否达到要求。如供应商没有在响应文件中提出异议，则视为供应商提供的服务完全按照本磋商文件要求。</w:t>
      </w:r>
    </w:p>
    <w:p>
      <w:pPr>
        <w:pStyle w:val="30"/>
        <w:spacing w:before="120" w:after="120"/>
        <w:ind w:firstLine="482"/>
        <w:rPr>
          <w:rFonts w:hAnsi="宋体" w:cs="宋体"/>
          <w:kern w:val="0"/>
          <w:sz w:val="21"/>
          <w:szCs w:val="21"/>
        </w:rPr>
      </w:pPr>
      <w:r>
        <w:rPr>
          <w:rFonts w:hint="eastAsia" w:hAnsi="宋体" w:cs="宋体"/>
          <w:kern w:val="0"/>
          <w:sz w:val="21"/>
          <w:szCs w:val="21"/>
        </w:rPr>
        <w:t>3.技术要求及标准的执行</w:t>
      </w:r>
    </w:p>
    <w:p>
      <w:pPr>
        <w:pStyle w:val="30"/>
        <w:spacing w:before="120" w:after="120"/>
        <w:ind w:firstLine="482"/>
        <w:rPr>
          <w:rFonts w:hAnsi="宋体" w:cs="宋体"/>
          <w:kern w:val="0"/>
          <w:sz w:val="21"/>
          <w:szCs w:val="21"/>
        </w:rPr>
      </w:pPr>
      <w:r>
        <w:rPr>
          <w:rFonts w:hint="eastAsia" w:hAnsi="宋体" w:cs="宋体"/>
          <w:kern w:val="0"/>
          <w:sz w:val="21"/>
          <w:szCs w:val="21"/>
        </w:rPr>
        <w:t>供应商提供的服务应标明所执行的质量标准，若同一标准已颁发新标准，则按最新标准执行。若同一服务同时有几个标准（国际标准、国家标准、行业标准、企业标准等），则按最高层次的标准执行。</w:t>
      </w:r>
    </w:p>
    <w:p>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供应商须按国家有关规定及标准完成本项目需做的所有工作。</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4.每个标项的技术商务要求均按照如下要求来执行。</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二、项目背景</w:t>
      </w:r>
    </w:p>
    <w:p>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中华人民共和国安全生产法》、《浙江省安全生产条例》等法律法规规定生产经营单位的主要负责人和安全生产管理人员必须具备与本单位所从事的生产经营活动相应的安全生产知识和能力，《生产经营单位安全培训规定》对企业主要负责人、安全管理人员安全培训的内容、学时等作出明确规定，为科学有序有救推进全县工贸企业主要负责人、安全管理人员安全培训工作，结合我县实际开展本项目。</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三、培训目的</w:t>
      </w:r>
    </w:p>
    <w:p>
      <w:pPr>
        <w:autoSpaceDE w:val="0"/>
        <w:autoSpaceDN w:val="0"/>
        <w:spacing w:line="400" w:lineRule="exact"/>
        <w:ind w:firstLine="420" w:firstLineChars="200"/>
        <w:textAlignment w:val="bottom"/>
        <w:rPr>
          <w:rFonts w:ascii="宋体" w:hAnsi="宋体" w:eastAsia="宋体" w:cs="宋体"/>
          <w:kern w:val="0"/>
          <w:szCs w:val="21"/>
        </w:rPr>
      </w:pPr>
      <w:r>
        <w:rPr>
          <w:rFonts w:hint="eastAsia" w:ascii="宋体" w:hAnsi="宋体" w:eastAsia="宋体" w:cs="宋体"/>
          <w:kern w:val="0"/>
          <w:szCs w:val="21"/>
        </w:rPr>
        <w:t>通过培训，企业主要负责人、安全管理人员具备与所从事的生产经营活动相适应的安全生产知识和管理能力，增强企业主要负责人安全生产职责能力，提升企业安全管理人员安全管理水平，防范生产安全事故发生。</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四、培训对象</w:t>
      </w:r>
    </w:p>
    <w:p>
      <w:pPr>
        <w:spacing w:line="400" w:lineRule="exact"/>
        <w:ind w:firstLine="420" w:firstLineChars="200"/>
        <w:rPr>
          <w:rFonts w:ascii="宋体" w:hAnsi="宋体" w:eastAsia="宋体" w:cs="宋体"/>
          <w:kern w:val="0"/>
          <w:szCs w:val="21"/>
        </w:rPr>
      </w:pPr>
      <w:r>
        <w:rPr>
          <w:rFonts w:hint="eastAsia" w:ascii="宋体" w:hAnsi="宋体" w:eastAsia="宋体" w:cs="宋体"/>
          <w:szCs w:val="21"/>
        </w:rPr>
        <w:t>长兴县</w:t>
      </w:r>
      <w:r>
        <w:rPr>
          <w:rFonts w:hint="eastAsia" w:ascii="宋体" w:hAnsi="宋体" w:eastAsia="宋体" w:cs="宋体"/>
          <w:szCs w:val="21"/>
          <w:lang w:eastAsia="zh-CN"/>
        </w:rPr>
        <w:t>生产加工型小微企业、危险性较高企业主要负责人、安全管理人员</w:t>
      </w:r>
      <w:r>
        <w:rPr>
          <w:rFonts w:hint="eastAsia" w:ascii="宋体" w:hAnsi="宋体" w:eastAsia="宋体" w:cs="宋体"/>
          <w:szCs w:val="21"/>
        </w:rPr>
        <w:t>。</w:t>
      </w:r>
      <w:r>
        <w:rPr>
          <w:rFonts w:hint="eastAsia" w:ascii="宋体" w:hAnsi="宋体" w:eastAsia="宋体" w:cs="宋体"/>
          <w:kern w:val="0"/>
          <w:szCs w:val="21"/>
        </w:rPr>
        <w:t>（工贸行业包括冶金、有色、建材、机械、轻工、纺织、烟草、商贸等八大行业）</w:t>
      </w:r>
    </w:p>
    <w:p>
      <w:pPr>
        <w:autoSpaceDE w:val="0"/>
        <w:autoSpaceDN w:val="0"/>
        <w:spacing w:line="400" w:lineRule="exact"/>
        <w:ind w:firstLine="422" w:firstLineChars="200"/>
        <w:outlineLvl w:val="0"/>
        <w:rPr>
          <w:rFonts w:ascii="宋体" w:hAnsi="宋体" w:eastAsia="宋体" w:cs="宋体"/>
          <w:b/>
          <w:szCs w:val="21"/>
        </w:rPr>
      </w:pPr>
      <w:r>
        <w:rPr>
          <w:rFonts w:hint="eastAsia" w:ascii="宋体" w:hAnsi="宋体" w:eastAsia="宋体" w:cs="宋体"/>
          <w:b/>
          <w:szCs w:val="21"/>
        </w:rPr>
        <w:t>五、项目概况</w:t>
      </w:r>
    </w:p>
    <w:p>
      <w:pPr>
        <w:spacing w:line="400" w:lineRule="exact"/>
        <w:ind w:firstLine="420" w:firstLineChars="200"/>
        <w:rPr>
          <w:rFonts w:ascii="宋体" w:hAnsi="宋体" w:eastAsia="宋体" w:cs="宋体"/>
          <w:color w:val="auto"/>
          <w:szCs w:val="21"/>
        </w:rPr>
      </w:pPr>
      <w:r>
        <w:rPr>
          <w:rFonts w:hint="eastAsia" w:ascii="宋体" w:hAnsi="宋体" w:eastAsia="宋体" w:cs="宋体"/>
          <w:szCs w:val="21"/>
        </w:rPr>
        <w:t>1.项目名称：长兴县</w:t>
      </w:r>
      <w:r>
        <w:rPr>
          <w:rFonts w:hint="eastAsia" w:ascii="宋体" w:hAnsi="宋体" w:eastAsia="宋体" w:cs="宋体"/>
          <w:color w:val="auto"/>
          <w:szCs w:val="21"/>
        </w:rPr>
        <w:t>应急管理局2024年度</w:t>
      </w:r>
      <w:r>
        <w:rPr>
          <w:rFonts w:hint="eastAsia" w:ascii="宋体" w:hAnsi="宋体" w:eastAsia="宋体" w:cs="宋体"/>
          <w:color w:val="auto"/>
          <w:szCs w:val="21"/>
          <w:lang w:eastAsia="zh-CN"/>
        </w:rPr>
        <w:t>生产加工型小微企业、危险性较高企业主要负责人、安全管理人员</w:t>
      </w:r>
      <w:r>
        <w:rPr>
          <w:rFonts w:hint="eastAsia" w:ascii="宋体" w:hAnsi="宋体" w:eastAsia="宋体" w:cs="宋体"/>
          <w:color w:val="auto"/>
          <w:szCs w:val="21"/>
        </w:rPr>
        <w:t>安全培训项目。</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预算：总计人民币1</w:t>
      </w:r>
      <w:r>
        <w:rPr>
          <w:rFonts w:hint="eastAsia" w:ascii="宋体" w:hAnsi="宋体" w:eastAsia="宋体" w:cs="宋体"/>
          <w:color w:val="auto"/>
          <w:szCs w:val="21"/>
          <w:lang w:val="en-US" w:eastAsia="zh-CN"/>
        </w:rPr>
        <w:t>6</w:t>
      </w:r>
      <w:r>
        <w:rPr>
          <w:rFonts w:hint="eastAsia" w:ascii="宋体" w:hAnsi="宋体" w:eastAsia="宋体" w:cs="宋体"/>
          <w:color w:val="auto"/>
          <w:szCs w:val="21"/>
        </w:rPr>
        <w:t>00000元。总价最高限价：1</w:t>
      </w:r>
      <w:r>
        <w:rPr>
          <w:rFonts w:hint="eastAsia" w:ascii="宋体" w:hAnsi="宋体" w:eastAsia="宋体" w:cs="宋体"/>
          <w:color w:val="auto"/>
          <w:szCs w:val="21"/>
          <w:lang w:val="en-US" w:eastAsia="zh-CN"/>
        </w:rPr>
        <w:t>6</w:t>
      </w:r>
      <w:r>
        <w:rPr>
          <w:rFonts w:hint="eastAsia" w:ascii="宋体" w:hAnsi="宋体" w:eastAsia="宋体" w:cs="宋体"/>
          <w:color w:val="auto"/>
          <w:szCs w:val="21"/>
        </w:rPr>
        <w:t>00000元。</w:t>
      </w:r>
    </w:p>
    <w:tbl>
      <w:tblPr>
        <w:tblStyle w:val="55"/>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627"/>
        <w:gridCol w:w="783"/>
        <w:gridCol w:w="750"/>
        <w:gridCol w:w="1099"/>
        <w:gridCol w:w="91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标项序号</w:t>
            </w:r>
          </w:p>
        </w:tc>
        <w:tc>
          <w:tcPr>
            <w:tcW w:w="26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标 项 名 称</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 量</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 位</w:t>
            </w:r>
          </w:p>
        </w:tc>
        <w:tc>
          <w:tcPr>
            <w:tcW w:w="109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预算金额</w:t>
            </w:r>
          </w:p>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（万元）</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单价最高限价</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color w:val="auto"/>
                <w:kern w:val="0"/>
                <w:szCs w:val="21"/>
              </w:rPr>
            </w:pPr>
            <w:r>
              <w:rPr>
                <w:rFonts w:hint="eastAsia" w:ascii="宋体" w:hAnsi="宋体" w:eastAsia="宋体" w:cs="宋体"/>
                <w:b/>
                <w:bCs/>
                <w:color w:val="auto"/>
                <w:kern w:val="0"/>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太湖街道、太湖图影、夹浦镇、泗安镇、林城镇</w:t>
            </w: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54.12</w:t>
            </w:r>
          </w:p>
        </w:tc>
        <w:tc>
          <w:tcPr>
            <w:tcW w:w="915"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rPr>
              <w:t>元/人/学时（面授）</w:t>
            </w:r>
          </w:p>
        </w:tc>
        <w:tc>
          <w:tcPr>
            <w:tcW w:w="2253" w:type="dxa"/>
            <w:vMerge w:val="restart"/>
            <w:tcBorders>
              <w:top w:val="single" w:color="auto" w:sz="4" w:space="0"/>
              <w:lef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完成</w:t>
            </w:r>
            <w:r>
              <w:rPr>
                <w:rFonts w:hint="eastAsia" w:ascii="宋体" w:hAnsi="宋体" w:eastAsia="宋体" w:cs="宋体"/>
                <w:color w:val="auto"/>
                <w:kern w:val="0"/>
                <w:szCs w:val="21"/>
                <w:lang w:eastAsia="zh-CN"/>
              </w:rPr>
              <w:t>生产加工型小微企业、危险性较高企业主要负责人、安全管理人员</w:t>
            </w:r>
            <w:r>
              <w:rPr>
                <w:rFonts w:hint="eastAsia" w:ascii="宋体" w:hAnsi="宋体" w:eastAsia="宋体" w:cs="宋体"/>
                <w:color w:val="auto"/>
                <w:kern w:val="0"/>
                <w:szCs w:val="21"/>
              </w:rPr>
              <w:t>安全培训</w:t>
            </w:r>
            <w:r>
              <w:rPr>
                <w:rFonts w:hint="eastAsia" w:ascii="宋体" w:hAnsi="宋体" w:eastAsia="宋体" w:cs="宋体"/>
                <w:color w:val="auto"/>
                <w:spacing w:val="-2"/>
                <w:szCs w:val="21"/>
              </w:rPr>
              <w:t>需做的所有工作。</w:t>
            </w:r>
            <w:r>
              <w:rPr>
                <w:rFonts w:hint="eastAsia" w:ascii="宋体" w:hAnsi="宋体" w:eastAsia="宋体" w:cs="宋体"/>
                <w:color w:val="auto"/>
                <w:kern w:val="0"/>
                <w:szCs w:val="21"/>
              </w:rPr>
              <w:t>具体服务清单、服务内容、商务要求等详见竞争性磋商文件第二章《采购需求》。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煤山镇、小浦镇、画溪街道、吕山乡、水口乡、龙山街道、大学科技园</w:t>
            </w: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53.23</w:t>
            </w:r>
          </w:p>
        </w:tc>
        <w:tc>
          <w:tcPr>
            <w:tcW w:w="915"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pPr>
              <w:spacing w:line="320" w:lineRule="exact"/>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三</w:t>
            </w:r>
          </w:p>
        </w:tc>
        <w:tc>
          <w:tcPr>
            <w:tcW w:w="26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李家巷镇、洪桥镇、和平镇、虹星桥镇、雉城街道</w:t>
            </w:r>
          </w:p>
          <w:p>
            <w:pPr>
              <w:spacing w:line="320" w:lineRule="exact"/>
              <w:jc w:val="center"/>
              <w:rPr>
                <w:rFonts w:ascii="宋体" w:hAnsi="宋体" w:eastAsia="宋体" w:cs="宋体"/>
                <w:color w:val="auto"/>
                <w:kern w:val="0"/>
                <w:szCs w:val="21"/>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r>
              <w:rPr>
                <w:rFonts w:hint="eastAsia" w:ascii="宋体" w:hAnsi="宋体" w:eastAsia="宋体" w:cs="宋体"/>
                <w:color w:val="auto"/>
                <w:kern w:val="0"/>
                <w:szCs w:val="21"/>
              </w:rPr>
              <w:t>项</w:t>
            </w:r>
          </w:p>
        </w:tc>
        <w:tc>
          <w:tcPr>
            <w:tcW w:w="10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52.65</w:t>
            </w:r>
          </w:p>
        </w:tc>
        <w:tc>
          <w:tcPr>
            <w:tcW w:w="915"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color w:val="auto"/>
                <w:kern w:val="0"/>
                <w:szCs w:val="21"/>
              </w:rPr>
            </w:pPr>
          </w:p>
        </w:tc>
        <w:tc>
          <w:tcPr>
            <w:tcW w:w="2253" w:type="dxa"/>
            <w:vMerge w:val="continue"/>
            <w:tcBorders>
              <w:left w:val="single" w:color="auto" w:sz="4" w:space="0"/>
            </w:tcBorders>
            <w:vAlign w:val="center"/>
          </w:tcPr>
          <w:p>
            <w:pPr>
              <w:spacing w:line="320" w:lineRule="exact"/>
              <w:jc w:val="center"/>
              <w:rPr>
                <w:rFonts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7" w:type="dxa"/>
            <w:gridSpan w:val="7"/>
            <w:tcBorders>
              <w:top w:val="single" w:color="auto" w:sz="4" w:space="0"/>
              <w:left w:val="single" w:color="auto" w:sz="4" w:space="0"/>
              <w:bottom w:val="single" w:color="auto" w:sz="4" w:space="0"/>
            </w:tcBorders>
            <w:vAlign w:val="center"/>
          </w:tcPr>
          <w:p>
            <w:pPr>
              <w:autoSpaceDE w:val="0"/>
              <w:autoSpaceDN w:val="0"/>
              <w:spacing w:line="360" w:lineRule="auto"/>
              <w:rPr>
                <w:rFonts w:ascii="宋体" w:hAnsi="宋体" w:eastAsia="宋体" w:cs="宋体"/>
                <w:b/>
                <w:bCs/>
                <w:color w:val="auto"/>
                <w:szCs w:val="21"/>
              </w:rPr>
            </w:pPr>
            <w:r>
              <w:rPr>
                <w:rFonts w:hint="eastAsia" w:ascii="宋体" w:hAnsi="宋体" w:eastAsia="宋体" w:cs="宋体"/>
                <w:b/>
                <w:bCs/>
                <w:color w:val="auto"/>
                <w:szCs w:val="21"/>
              </w:rPr>
              <w:t>备注：1.本</w:t>
            </w:r>
            <w:r>
              <w:rPr>
                <w:rFonts w:ascii="宋体" w:hAnsi="宋体" w:eastAsia="宋体" w:cs="宋体"/>
                <w:b/>
                <w:bCs/>
                <w:color w:val="auto"/>
                <w:szCs w:val="21"/>
              </w:rPr>
              <w:t>项目共有</w:t>
            </w:r>
            <w:r>
              <w:rPr>
                <w:rFonts w:hint="eastAsia" w:ascii="宋体" w:hAnsi="宋体" w:eastAsia="宋体" w:cs="宋体"/>
                <w:b/>
                <w:bCs/>
                <w:color w:val="auto"/>
                <w:szCs w:val="21"/>
              </w:rPr>
              <w:t>3</w:t>
            </w:r>
            <w:r>
              <w:rPr>
                <w:rFonts w:ascii="宋体" w:hAnsi="宋体" w:eastAsia="宋体" w:cs="宋体"/>
                <w:b/>
                <w:bCs/>
                <w:color w:val="auto"/>
                <w:szCs w:val="21"/>
              </w:rPr>
              <w:t>个标段，潜在</w:t>
            </w:r>
            <w:r>
              <w:rPr>
                <w:rFonts w:hint="eastAsia" w:ascii="宋体" w:hAnsi="宋体" w:eastAsia="宋体" w:cs="宋体"/>
                <w:b/>
                <w:bCs/>
                <w:color w:val="auto"/>
                <w:szCs w:val="21"/>
              </w:rPr>
              <w:t>供应商</w:t>
            </w:r>
            <w:r>
              <w:rPr>
                <w:rFonts w:ascii="宋体" w:hAnsi="宋体" w:eastAsia="宋体" w:cs="宋体"/>
                <w:b/>
                <w:bCs/>
                <w:color w:val="auto"/>
                <w:szCs w:val="21"/>
              </w:rPr>
              <w:t>可以同时参与</w:t>
            </w:r>
            <w:r>
              <w:rPr>
                <w:rFonts w:hint="eastAsia" w:ascii="宋体" w:hAnsi="宋体" w:eastAsia="宋体" w:cs="宋体"/>
                <w:b/>
                <w:bCs/>
                <w:color w:val="auto"/>
                <w:szCs w:val="21"/>
              </w:rPr>
              <w:t>3</w:t>
            </w:r>
            <w:r>
              <w:rPr>
                <w:rFonts w:ascii="宋体" w:hAnsi="宋体" w:eastAsia="宋体" w:cs="宋体"/>
                <w:b/>
                <w:bCs/>
                <w:color w:val="auto"/>
                <w:szCs w:val="21"/>
              </w:rPr>
              <w:t>个标段的</w:t>
            </w:r>
            <w:r>
              <w:rPr>
                <w:rFonts w:hint="eastAsia" w:ascii="宋体" w:hAnsi="宋体" w:eastAsia="宋体" w:cs="宋体"/>
                <w:b/>
                <w:bCs/>
                <w:color w:val="auto"/>
                <w:szCs w:val="21"/>
              </w:rPr>
              <w:t>竞</w:t>
            </w:r>
            <w:r>
              <w:rPr>
                <w:rFonts w:ascii="宋体" w:hAnsi="宋体" w:eastAsia="宋体" w:cs="宋体"/>
                <w:b/>
                <w:bCs/>
                <w:color w:val="auto"/>
                <w:szCs w:val="21"/>
              </w:rPr>
              <w:t>标，但一个</w:t>
            </w:r>
            <w:r>
              <w:rPr>
                <w:rFonts w:hint="eastAsia" w:ascii="宋体" w:hAnsi="宋体" w:eastAsia="宋体" w:cs="宋体"/>
                <w:b/>
                <w:bCs/>
                <w:color w:val="auto"/>
                <w:szCs w:val="21"/>
              </w:rPr>
              <w:t>供应商</w:t>
            </w:r>
            <w:r>
              <w:rPr>
                <w:rFonts w:ascii="宋体" w:hAnsi="宋体" w:eastAsia="宋体" w:cs="宋体"/>
                <w:b/>
                <w:bCs/>
                <w:color w:val="auto"/>
                <w:szCs w:val="21"/>
              </w:rPr>
              <w:t>只能中一个标段。</w:t>
            </w:r>
            <w:r>
              <w:rPr>
                <w:rFonts w:hint="eastAsia" w:ascii="宋体" w:hAnsi="宋体" w:eastAsia="宋体" w:cs="宋体"/>
                <w:b/>
                <w:bCs/>
                <w:color w:val="auto"/>
                <w:szCs w:val="21"/>
              </w:rPr>
              <w:t>供应商</w:t>
            </w:r>
            <w:r>
              <w:rPr>
                <w:rFonts w:ascii="宋体" w:hAnsi="宋体" w:eastAsia="宋体" w:cs="宋体"/>
                <w:b/>
                <w:bCs/>
                <w:color w:val="auto"/>
                <w:szCs w:val="21"/>
              </w:rPr>
              <w:t>在前一个标段中被推荐为第一中标候选人的，自动放弃后续标段的第一中标候选人资格，但在满足</w:t>
            </w:r>
            <w:r>
              <w:rPr>
                <w:rFonts w:hint="eastAsia" w:ascii="宋体" w:hAnsi="宋体" w:eastAsia="宋体" w:cs="宋体"/>
                <w:b/>
                <w:bCs/>
                <w:color w:val="auto"/>
                <w:szCs w:val="21"/>
              </w:rPr>
              <w:t>采购</w:t>
            </w:r>
            <w:r>
              <w:rPr>
                <w:rFonts w:ascii="宋体" w:hAnsi="宋体" w:eastAsia="宋体" w:cs="宋体"/>
                <w:b/>
                <w:bCs/>
                <w:color w:val="auto"/>
                <w:szCs w:val="21"/>
              </w:rPr>
              <w:t>文件评标办法的前提下，仍进入后续标段的评审。</w:t>
            </w:r>
            <w:r>
              <w:rPr>
                <w:rFonts w:hint="eastAsia" w:ascii="宋体" w:hAnsi="宋体" w:eastAsia="宋体" w:cs="宋体"/>
                <w:b/>
                <w:bCs/>
                <w:color w:val="auto"/>
                <w:szCs w:val="21"/>
              </w:rPr>
              <w:t>3</w:t>
            </w:r>
            <w:r>
              <w:rPr>
                <w:rFonts w:ascii="宋体" w:hAnsi="宋体" w:eastAsia="宋体" w:cs="宋体"/>
                <w:b/>
                <w:bCs/>
                <w:color w:val="auto"/>
                <w:szCs w:val="21"/>
              </w:rPr>
              <w:t>个标段的开标顺序为一标段、二标段、三标段，评标顺序同开标。</w:t>
            </w:r>
            <w:r>
              <w:rPr>
                <w:rFonts w:hint="eastAsia" w:ascii="宋体" w:hAnsi="宋体" w:eastAsia="宋体" w:cs="宋体"/>
                <w:b/>
                <w:bCs/>
                <w:color w:val="auto"/>
                <w:szCs w:val="21"/>
              </w:rPr>
              <w:t xml:space="preserve"> </w:t>
            </w:r>
          </w:p>
          <w:p>
            <w:pPr>
              <w:autoSpaceDE w:val="0"/>
              <w:autoSpaceDN w:val="0"/>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2.本项目培训人数暂估，具体以最终培训考试合格人数为准；</w:t>
            </w:r>
          </w:p>
          <w:p>
            <w:pPr>
              <w:spacing w:line="32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3.因行政区划调整、企业设立变更注销以及其他政策性原因造成培训人数发生变化的，以实际培训考试合格人数为准。</w:t>
            </w:r>
          </w:p>
          <w:p>
            <w:pPr>
              <w:spacing w:line="320" w:lineRule="exact"/>
              <w:ind w:firstLine="422" w:firstLineChars="200"/>
              <w:rPr>
                <w:color w:val="auto"/>
              </w:rPr>
            </w:pPr>
            <w:r>
              <w:rPr>
                <w:rFonts w:hint="eastAsia" w:ascii="宋体" w:hAnsi="宋体" w:eastAsia="宋体" w:cs="宋体"/>
                <w:b/>
                <w:bCs/>
                <w:color w:val="auto"/>
                <w:szCs w:val="21"/>
              </w:rPr>
              <w:t xml:space="preserve"> 4.本项目具体培训人数以实际为准，最终费用按成交单价*实际培训人数结算，总的结算款不得超总预算1</w:t>
            </w:r>
            <w:r>
              <w:rPr>
                <w:rFonts w:hint="eastAsia" w:ascii="宋体" w:hAnsi="宋体" w:eastAsia="宋体" w:cs="宋体"/>
                <w:b/>
                <w:bCs/>
                <w:color w:val="auto"/>
                <w:szCs w:val="21"/>
                <w:lang w:val="en-US" w:eastAsia="zh-CN"/>
              </w:rPr>
              <w:t>60</w:t>
            </w:r>
            <w:r>
              <w:rPr>
                <w:rFonts w:hint="eastAsia" w:ascii="宋体" w:hAnsi="宋体" w:eastAsia="宋体" w:cs="宋体"/>
                <w:b/>
                <w:bCs/>
                <w:color w:val="auto"/>
                <w:szCs w:val="21"/>
              </w:rPr>
              <w:t>万元。</w:t>
            </w:r>
          </w:p>
        </w:tc>
      </w:tr>
    </w:tbl>
    <w:p>
      <w:pPr>
        <w:spacing w:line="320" w:lineRule="exact"/>
        <w:ind w:firstLine="420" w:firstLineChars="200"/>
        <w:rPr>
          <w:rFonts w:ascii="宋体" w:hAnsi="宋体" w:eastAsia="宋体" w:cs="宋体"/>
          <w:szCs w:val="21"/>
        </w:rPr>
      </w:pPr>
      <w:r>
        <w:rPr>
          <w:rFonts w:hint="eastAsia" w:ascii="宋体" w:hAnsi="宋体" w:eastAsia="宋体" w:cs="宋体"/>
          <w:szCs w:val="21"/>
        </w:rPr>
        <w:t>2.培训人员类别及要求</w:t>
      </w:r>
    </w:p>
    <w:tbl>
      <w:tblPr>
        <w:tblStyle w:val="55"/>
        <w:tblW w:w="9318" w:type="dxa"/>
        <w:jc w:val="center"/>
        <w:tblLayout w:type="fixed"/>
        <w:tblCellMar>
          <w:top w:w="0" w:type="dxa"/>
          <w:left w:w="108" w:type="dxa"/>
          <w:bottom w:w="0" w:type="dxa"/>
          <w:right w:w="108" w:type="dxa"/>
        </w:tblCellMar>
      </w:tblPr>
      <w:tblGrid>
        <w:gridCol w:w="780"/>
        <w:gridCol w:w="1725"/>
        <w:gridCol w:w="2003"/>
        <w:gridCol w:w="889"/>
        <w:gridCol w:w="1575"/>
        <w:gridCol w:w="2346"/>
      </w:tblGrid>
      <w:tr>
        <w:tblPrEx>
          <w:tblCellMar>
            <w:top w:w="0" w:type="dxa"/>
            <w:left w:w="108" w:type="dxa"/>
            <w:bottom w:w="0" w:type="dxa"/>
            <w:right w:w="108" w:type="dxa"/>
          </w:tblCellMar>
        </w:tblPrEx>
        <w:trPr>
          <w:trHeight w:val="729" w:hRule="exact"/>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序号</w:t>
            </w:r>
          </w:p>
        </w:tc>
        <w:tc>
          <w:tcPr>
            <w:tcW w:w="17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企业类型</w:t>
            </w:r>
          </w:p>
        </w:tc>
        <w:tc>
          <w:tcPr>
            <w:tcW w:w="20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人员类别</w:t>
            </w:r>
          </w:p>
        </w:tc>
        <w:tc>
          <w:tcPr>
            <w:tcW w:w="88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人数</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（人）</w:t>
            </w:r>
          </w:p>
        </w:tc>
        <w:tc>
          <w:tcPr>
            <w:tcW w:w="157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面授学时（面授学时）</w:t>
            </w:r>
          </w:p>
        </w:tc>
        <w:tc>
          <w:tcPr>
            <w:tcW w:w="234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学时费最高限价</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（元/人/面授学时）</w:t>
            </w:r>
          </w:p>
        </w:tc>
      </w:tr>
      <w:tr>
        <w:tblPrEx>
          <w:tblCellMar>
            <w:top w:w="0" w:type="dxa"/>
            <w:left w:w="108" w:type="dxa"/>
            <w:bottom w:w="0" w:type="dxa"/>
            <w:right w:w="108" w:type="dxa"/>
          </w:tblCellMar>
        </w:tblPrEx>
        <w:trPr>
          <w:trHeight w:val="614" w:hRule="exac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c>
          <w:tcPr>
            <w:tcW w:w="17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工贸企业</w:t>
            </w:r>
          </w:p>
        </w:tc>
        <w:tc>
          <w:tcPr>
            <w:tcW w:w="200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主要负责人</w:t>
            </w:r>
          </w:p>
        </w:tc>
        <w:tc>
          <w:tcPr>
            <w:tcW w:w="88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color w:val="auto"/>
              </w:rPr>
              <w:t>2333</w:t>
            </w:r>
          </w:p>
        </w:tc>
        <w:tc>
          <w:tcPr>
            <w:tcW w:w="157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新训16学时</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复训8学时</w:t>
            </w:r>
          </w:p>
        </w:tc>
        <w:tc>
          <w:tcPr>
            <w:tcW w:w="2346" w:type="dxa"/>
            <w:vMerge w:val="restart"/>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w:t>
            </w:r>
          </w:p>
        </w:tc>
      </w:tr>
      <w:tr>
        <w:tblPrEx>
          <w:tblCellMar>
            <w:top w:w="0" w:type="dxa"/>
            <w:left w:w="108" w:type="dxa"/>
            <w:bottom w:w="0" w:type="dxa"/>
            <w:right w:w="108" w:type="dxa"/>
          </w:tblCellMar>
        </w:tblPrEx>
        <w:trPr>
          <w:trHeight w:val="619" w:hRule="exact"/>
          <w:jc w:val="center"/>
        </w:trPr>
        <w:tc>
          <w:tcPr>
            <w:tcW w:w="7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72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rPr>
            </w:pPr>
          </w:p>
        </w:tc>
        <w:tc>
          <w:tcPr>
            <w:tcW w:w="2003"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安全管理人员</w:t>
            </w:r>
          </w:p>
        </w:tc>
        <w:tc>
          <w:tcPr>
            <w:tcW w:w="88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Cs w:val="21"/>
                <w:lang w:val="en-US" w:eastAsia="zh-CN"/>
              </w:rPr>
            </w:pPr>
            <w:r>
              <w:rPr>
                <w:rFonts w:hint="eastAsia" w:eastAsia="宋体"/>
                <w:color w:val="auto"/>
                <w:lang w:val="en-US" w:eastAsia="zh-CN"/>
              </w:rPr>
              <w:t>2716</w:t>
            </w:r>
          </w:p>
        </w:tc>
        <w:tc>
          <w:tcPr>
            <w:tcW w:w="157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新训16学时</w:t>
            </w:r>
          </w:p>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复训8学时</w:t>
            </w:r>
          </w:p>
        </w:tc>
        <w:tc>
          <w:tcPr>
            <w:tcW w:w="23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Cs w:val="21"/>
              </w:rPr>
            </w:pPr>
          </w:p>
        </w:tc>
      </w:tr>
    </w:tbl>
    <w:p>
      <w:pPr>
        <w:pStyle w:val="2"/>
        <w:spacing w:after="0" w:line="320" w:lineRule="exact"/>
        <w:ind w:firstLine="422" w:firstLineChars="200"/>
        <w:rPr>
          <w:rFonts w:cs="宋体"/>
          <w:b/>
          <w:bCs/>
          <w:color w:val="auto"/>
          <w:szCs w:val="21"/>
          <w:u w:val="single"/>
        </w:rPr>
      </w:pPr>
      <w:r>
        <w:rPr>
          <w:rFonts w:hint="eastAsia" w:cs="宋体"/>
          <w:b/>
          <w:bCs/>
          <w:color w:val="auto"/>
          <w:szCs w:val="21"/>
        </w:rPr>
        <w:t>3.本项目成交服务单位：每个标项各一家，共三家。</w:t>
      </w:r>
    </w:p>
    <w:p>
      <w:pPr>
        <w:spacing w:line="32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4.本次招标采用固定单价合同。本项目采用单价报价方式。</w:t>
      </w:r>
    </w:p>
    <w:p>
      <w:pPr>
        <w:pStyle w:val="2"/>
        <w:spacing w:after="0" w:line="320" w:lineRule="exact"/>
        <w:ind w:firstLineChars="200"/>
        <w:rPr>
          <w:rFonts w:cs="宋体"/>
          <w:color w:val="auto"/>
          <w:szCs w:val="21"/>
        </w:rPr>
      </w:pPr>
      <w:r>
        <w:rPr>
          <w:rFonts w:hint="eastAsia" w:cs="宋体"/>
          <w:color w:val="auto"/>
          <w:szCs w:val="21"/>
        </w:rPr>
        <w:t>5.服务范围及数量（</w:t>
      </w:r>
      <w:r>
        <w:rPr>
          <w:rFonts w:hint="eastAsia" w:cs="宋体"/>
          <w:b/>
          <w:bCs/>
          <w:color w:val="auto"/>
          <w:szCs w:val="21"/>
        </w:rPr>
        <w:t>注：本项目培训人数暂估，具体以最终实际培训考试合格人数为准，按实结算。</w:t>
      </w:r>
      <w:r>
        <w:rPr>
          <w:rFonts w:hint="eastAsia" w:cs="宋体"/>
          <w:color w:val="auto"/>
          <w:szCs w:val="21"/>
        </w:rPr>
        <w:t>）</w:t>
      </w:r>
    </w:p>
    <w:tbl>
      <w:tblPr>
        <w:tblStyle w:val="55"/>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209"/>
        <w:gridCol w:w="217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77" w:type="dxa"/>
            <w:vMerge w:val="restart"/>
            <w:vAlign w:val="center"/>
          </w:tcPr>
          <w:p>
            <w:pPr>
              <w:pStyle w:val="2"/>
              <w:spacing w:after="0"/>
              <w:ind w:firstLine="0" w:firstLineChars="0"/>
              <w:jc w:val="center"/>
              <w:rPr>
                <w:rFonts w:cs="宋体"/>
                <w:color w:val="auto"/>
                <w:szCs w:val="21"/>
              </w:rPr>
            </w:pPr>
            <w:r>
              <w:rPr>
                <w:rFonts w:hint="eastAsia" w:cs="宋体"/>
                <w:color w:val="auto"/>
                <w:szCs w:val="21"/>
              </w:rPr>
              <w:t>标项</w:t>
            </w:r>
          </w:p>
        </w:tc>
        <w:tc>
          <w:tcPr>
            <w:tcW w:w="4209" w:type="dxa"/>
            <w:vMerge w:val="restart"/>
            <w:vAlign w:val="center"/>
          </w:tcPr>
          <w:p>
            <w:pPr>
              <w:pStyle w:val="2"/>
              <w:spacing w:after="0"/>
              <w:ind w:firstLine="0" w:firstLineChars="0"/>
              <w:jc w:val="center"/>
              <w:rPr>
                <w:rFonts w:cs="宋体"/>
                <w:color w:val="auto"/>
                <w:szCs w:val="21"/>
              </w:rPr>
            </w:pPr>
            <w:r>
              <w:rPr>
                <w:rFonts w:hint="eastAsia" w:cs="宋体"/>
                <w:color w:val="auto"/>
                <w:kern w:val="0"/>
                <w:szCs w:val="21"/>
              </w:rPr>
              <w:t>标项名称</w:t>
            </w:r>
          </w:p>
        </w:tc>
        <w:tc>
          <w:tcPr>
            <w:tcW w:w="4326" w:type="dxa"/>
            <w:gridSpan w:val="2"/>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培训人数（人）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7" w:type="dxa"/>
            <w:vMerge w:val="continue"/>
            <w:vAlign w:val="center"/>
          </w:tcPr>
          <w:p>
            <w:pPr>
              <w:pStyle w:val="2"/>
              <w:spacing w:after="0"/>
              <w:ind w:firstLine="0" w:firstLineChars="0"/>
              <w:jc w:val="center"/>
              <w:rPr>
                <w:rFonts w:cs="宋体"/>
                <w:color w:val="auto"/>
                <w:szCs w:val="21"/>
              </w:rPr>
            </w:pPr>
          </w:p>
        </w:tc>
        <w:tc>
          <w:tcPr>
            <w:tcW w:w="4209" w:type="dxa"/>
            <w:vMerge w:val="continue"/>
            <w:vAlign w:val="center"/>
          </w:tcPr>
          <w:p>
            <w:pPr>
              <w:pStyle w:val="2"/>
              <w:spacing w:after="0"/>
              <w:ind w:firstLine="0" w:firstLineChars="0"/>
              <w:jc w:val="center"/>
              <w:rPr>
                <w:rFonts w:cs="宋体"/>
                <w:color w:val="auto"/>
                <w:szCs w:val="21"/>
              </w:rPr>
            </w:pPr>
          </w:p>
        </w:tc>
        <w:tc>
          <w:tcPr>
            <w:tcW w:w="217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主要负责人</w:t>
            </w:r>
          </w:p>
        </w:tc>
        <w:tc>
          <w:tcPr>
            <w:tcW w:w="214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pStyle w:val="2"/>
              <w:spacing w:after="0"/>
              <w:ind w:firstLine="0" w:firstLineChars="0"/>
              <w:jc w:val="center"/>
              <w:rPr>
                <w:rFonts w:cs="宋体"/>
                <w:color w:val="auto"/>
                <w:szCs w:val="21"/>
              </w:rPr>
            </w:pPr>
            <w:r>
              <w:rPr>
                <w:rFonts w:hint="eastAsia" w:cs="宋体"/>
                <w:color w:val="auto"/>
                <w:szCs w:val="21"/>
              </w:rPr>
              <w:t>一</w:t>
            </w:r>
          </w:p>
        </w:tc>
        <w:tc>
          <w:tcPr>
            <w:tcW w:w="4209" w:type="dxa"/>
            <w:vAlign w:val="center"/>
          </w:tcPr>
          <w:p>
            <w:pPr>
              <w:spacing w:line="320" w:lineRule="exact"/>
              <w:jc w:val="center"/>
              <w:rPr>
                <w:rFonts w:ascii="宋体" w:hAnsi="宋体" w:eastAsia="宋体" w:cs="宋体"/>
                <w:color w:val="auto"/>
                <w:szCs w:val="21"/>
              </w:rPr>
            </w:pPr>
            <w:r>
              <w:rPr>
                <w:rFonts w:hint="eastAsia" w:ascii="宋体" w:hAnsi="宋体" w:eastAsia="宋体" w:cs="宋体"/>
                <w:color w:val="auto"/>
                <w:szCs w:val="21"/>
              </w:rPr>
              <w:t>太湖街道、太湖图影、夹浦镇、泗安镇、林城镇</w:t>
            </w:r>
          </w:p>
        </w:tc>
        <w:tc>
          <w:tcPr>
            <w:tcW w:w="2178" w:type="dxa"/>
            <w:vAlign w:val="center"/>
          </w:tcPr>
          <w:p>
            <w:pPr>
              <w:spacing w:line="320" w:lineRule="exact"/>
              <w:jc w:val="center"/>
              <w:rPr>
                <w:rFonts w:ascii="宋体" w:hAnsi="宋体" w:eastAsia="宋体" w:cs="宋体"/>
                <w:color w:val="auto"/>
                <w:szCs w:val="21"/>
              </w:rPr>
            </w:pPr>
            <w:r>
              <w:rPr>
                <w:rFonts w:ascii="宋体" w:hAnsi="宋体" w:eastAsia="宋体" w:cs="宋体"/>
                <w:color w:val="auto"/>
                <w:szCs w:val="21"/>
              </w:rPr>
              <w:t>779</w:t>
            </w:r>
          </w:p>
        </w:tc>
        <w:tc>
          <w:tcPr>
            <w:tcW w:w="2148" w:type="dxa"/>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pStyle w:val="2"/>
              <w:spacing w:after="0"/>
              <w:ind w:firstLine="0" w:firstLineChars="0"/>
              <w:jc w:val="center"/>
              <w:rPr>
                <w:rFonts w:cs="宋体"/>
                <w:color w:val="auto"/>
                <w:szCs w:val="21"/>
              </w:rPr>
            </w:pPr>
            <w:r>
              <w:rPr>
                <w:rFonts w:hint="eastAsia" w:cs="宋体"/>
                <w:color w:val="auto"/>
                <w:szCs w:val="21"/>
              </w:rPr>
              <w:t>二</w:t>
            </w:r>
          </w:p>
        </w:tc>
        <w:tc>
          <w:tcPr>
            <w:tcW w:w="4209" w:type="dxa"/>
            <w:vAlign w:val="center"/>
          </w:tcPr>
          <w:p>
            <w:pPr>
              <w:spacing w:line="320" w:lineRule="exact"/>
              <w:jc w:val="center"/>
              <w:rPr>
                <w:rFonts w:ascii="宋体" w:hAnsi="宋体" w:eastAsia="宋体" w:cs="宋体"/>
                <w:color w:val="auto"/>
                <w:szCs w:val="21"/>
              </w:rPr>
            </w:pPr>
            <w:r>
              <w:rPr>
                <w:rFonts w:hint="eastAsia" w:ascii="宋体" w:hAnsi="宋体" w:eastAsia="宋体" w:cs="宋体"/>
                <w:color w:val="auto"/>
                <w:szCs w:val="21"/>
              </w:rPr>
              <w:t>煤山镇、小浦镇、画溪街道、吕山乡、水口乡、龙山街</w:t>
            </w:r>
            <w:r>
              <w:rPr>
                <w:rFonts w:hint="eastAsia" w:ascii="宋体" w:hAnsi="宋体" w:eastAsia="宋体" w:cs="宋体"/>
                <w:color w:val="auto"/>
                <w:kern w:val="0"/>
                <w:szCs w:val="21"/>
              </w:rPr>
              <w:t>道、大学科技园</w:t>
            </w:r>
          </w:p>
        </w:tc>
        <w:tc>
          <w:tcPr>
            <w:tcW w:w="2178" w:type="dxa"/>
            <w:vAlign w:val="center"/>
          </w:tcPr>
          <w:p>
            <w:pPr>
              <w:spacing w:line="320" w:lineRule="exact"/>
              <w:jc w:val="center"/>
              <w:rPr>
                <w:rFonts w:ascii="宋体" w:hAnsi="宋体" w:eastAsia="宋体" w:cs="宋体"/>
                <w:color w:val="auto"/>
                <w:szCs w:val="21"/>
              </w:rPr>
            </w:pPr>
            <w:r>
              <w:rPr>
                <w:rFonts w:hint="eastAsia" w:ascii="宋体" w:hAnsi="宋体" w:eastAsia="宋体" w:cs="宋体"/>
                <w:color w:val="auto"/>
                <w:szCs w:val="21"/>
              </w:rPr>
              <w:t>760</w:t>
            </w:r>
          </w:p>
        </w:tc>
        <w:tc>
          <w:tcPr>
            <w:tcW w:w="2148" w:type="dxa"/>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pPr>
              <w:pStyle w:val="2"/>
              <w:spacing w:after="0"/>
              <w:ind w:firstLine="0" w:firstLineChars="0"/>
              <w:jc w:val="center"/>
              <w:rPr>
                <w:rFonts w:cs="宋体"/>
                <w:color w:val="auto"/>
                <w:szCs w:val="21"/>
              </w:rPr>
            </w:pPr>
            <w:r>
              <w:rPr>
                <w:rFonts w:hint="eastAsia" w:cs="宋体"/>
                <w:color w:val="auto"/>
                <w:szCs w:val="21"/>
              </w:rPr>
              <w:t>三</w:t>
            </w:r>
          </w:p>
        </w:tc>
        <w:tc>
          <w:tcPr>
            <w:tcW w:w="4209" w:type="dxa"/>
            <w:vAlign w:val="center"/>
          </w:tcPr>
          <w:p>
            <w:pPr>
              <w:widowControl/>
              <w:spacing w:line="340" w:lineRule="exact"/>
              <w:ind w:firstLine="420" w:firstLineChars="200"/>
              <w:jc w:val="center"/>
              <w:rPr>
                <w:rFonts w:ascii="宋体" w:hAnsi="宋体" w:eastAsia="宋体" w:cs="宋体"/>
                <w:color w:val="auto"/>
                <w:szCs w:val="21"/>
              </w:rPr>
            </w:pPr>
            <w:r>
              <w:rPr>
                <w:rFonts w:hint="eastAsia" w:ascii="宋体" w:hAnsi="宋体" w:eastAsia="宋体" w:cs="宋体"/>
                <w:color w:val="auto"/>
                <w:szCs w:val="21"/>
              </w:rPr>
              <w:t>李家巷镇、洪桥镇、和平镇、虹星桥镇、雉城街道</w:t>
            </w:r>
          </w:p>
        </w:tc>
        <w:tc>
          <w:tcPr>
            <w:tcW w:w="2178" w:type="dxa"/>
            <w:vAlign w:val="center"/>
          </w:tcPr>
          <w:p>
            <w:pPr>
              <w:spacing w:line="320" w:lineRule="exact"/>
              <w:jc w:val="center"/>
              <w:rPr>
                <w:rFonts w:ascii="宋体" w:hAnsi="宋体" w:eastAsia="宋体" w:cs="宋体"/>
                <w:color w:val="auto"/>
                <w:szCs w:val="21"/>
              </w:rPr>
            </w:pPr>
            <w:r>
              <w:rPr>
                <w:rFonts w:hint="eastAsia" w:ascii="宋体" w:hAnsi="宋体" w:eastAsia="宋体" w:cs="宋体"/>
                <w:color w:val="auto"/>
                <w:szCs w:val="21"/>
              </w:rPr>
              <w:t>794</w:t>
            </w:r>
          </w:p>
        </w:tc>
        <w:tc>
          <w:tcPr>
            <w:tcW w:w="2148" w:type="dxa"/>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986" w:type="dxa"/>
            <w:gridSpan w:val="2"/>
            <w:vAlign w:val="center"/>
          </w:tcPr>
          <w:p>
            <w:pPr>
              <w:pStyle w:val="2"/>
              <w:spacing w:after="0"/>
              <w:ind w:firstLine="0" w:firstLineChars="0"/>
              <w:jc w:val="center"/>
              <w:rPr>
                <w:rFonts w:cs="宋体"/>
                <w:color w:val="auto"/>
                <w:szCs w:val="21"/>
              </w:rPr>
            </w:pPr>
            <w:r>
              <w:rPr>
                <w:rFonts w:hint="eastAsia" w:cs="宋体"/>
                <w:color w:val="auto"/>
                <w:szCs w:val="21"/>
              </w:rPr>
              <w:t>合计（人）</w:t>
            </w:r>
          </w:p>
        </w:tc>
        <w:tc>
          <w:tcPr>
            <w:tcW w:w="2178" w:type="dxa"/>
            <w:vAlign w:val="center"/>
          </w:tcPr>
          <w:p>
            <w:pPr>
              <w:spacing w:line="320" w:lineRule="exact"/>
              <w:jc w:val="center"/>
              <w:rPr>
                <w:rFonts w:ascii="宋体" w:hAnsi="宋体" w:eastAsia="宋体" w:cs="宋体"/>
                <w:color w:val="auto"/>
                <w:szCs w:val="21"/>
              </w:rPr>
            </w:pPr>
            <w:r>
              <w:rPr>
                <w:rFonts w:hint="eastAsia" w:ascii="宋体" w:hAnsi="宋体" w:eastAsia="宋体" w:cs="宋体"/>
                <w:color w:val="auto"/>
                <w:szCs w:val="21"/>
              </w:rPr>
              <w:t>2333</w:t>
            </w:r>
          </w:p>
        </w:tc>
        <w:tc>
          <w:tcPr>
            <w:tcW w:w="2148" w:type="dxa"/>
            <w:vAlign w:val="center"/>
          </w:tcPr>
          <w:p>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2716</w:t>
            </w:r>
          </w:p>
        </w:tc>
      </w:tr>
    </w:tbl>
    <w:p>
      <w:pPr>
        <w:spacing w:line="40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六、培训要求</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按照《中华人民共和国安全生产法》《浙江省安全生产条例》《生产经营单位安全培训规定》《安全生产培训管理人办法》等法律法规以及省、市应急管理部门关于安全生产教育培训有关规定实施培训。</w:t>
      </w:r>
    </w:p>
    <w:p>
      <w:pPr>
        <w:spacing w:line="400" w:lineRule="exact"/>
        <w:ind w:firstLine="422" w:firstLineChars="200"/>
        <w:rPr>
          <w:rFonts w:ascii="宋体" w:hAnsi="宋体" w:eastAsia="宋体" w:cs="宋体"/>
          <w:color w:val="auto"/>
          <w:szCs w:val="21"/>
        </w:rPr>
      </w:pPr>
      <w:r>
        <w:rPr>
          <w:rFonts w:hint="eastAsia" w:ascii="宋体" w:hAnsi="宋体" w:eastAsia="宋体" w:cs="宋体"/>
          <w:b/>
          <w:bCs/>
          <w:color w:val="auto"/>
          <w:szCs w:val="21"/>
        </w:rPr>
        <w:t>完成时限为2024年11月30日前。</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七、培训方式</w:t>
      </w:r>
    </w:p>
    <w:p>
      <w:pPr>
        <w:spacing w:line="400" w:lineRule="exact"/>
        <w:ind w:firstLine="420" w:firstLineChars="200"/>
        <w:rPr>
          <w:rFonts w:ascii="宋体" w:hAnsi="宋体" w:eastAsia="宋体" w:cs="宋体"/>
          <w:szCs w:val="21"/>
        </w:rPr>
      </w:pPr>
      <w:r>
        <w:rPr>
          <w:rFonts w:hint="eastAsia" w:ascii="宋体" w:hAnsi="宋体" w:eastAsia="宋体" w:cs="宋体"/>
          <w:szCs w:val="21"/>
        </w:rPr>
        <w:t>实行线上培训和线下培训相结合。通过指定网校系统开展线上报名、线上培训和线上预约考试，探索建立企业从业人员安全技能培训学习终身账号和档案，并做好学习成果认定、积累、转换。实行理论学习与实操实训相结合。既注重法律法规、风险辨识、应急处置流程规范等理论知识的课堂教学，也通过现有安全（消防）体验场馆、事故案例解剖、技术比武、应急演练等，切实提升一线从业人员安全和应急的实操技能。实行集中培训与自主学习相结合。既突出集中培训的效果，也把学习培训落到日常，充分调动企业员工学习自主性，提高培训实效。</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八、培训机构要求及服务内容</w:t>
      </w:r>
    </w:p>
    <w:p>
      <w:pPr>
        <w:spacing w:line="400" w:lineRule="exact"/>
        <w:ind w:firstLine="420" w:firstLineChars="200"/>
        <w:rPr>
          <w:rFonts w:ascii="宋体" w:hAnsi="宋体" w:eastAsia="宋体" w:cs="宋体"/>
          <w:szCs w:val="21"/>
        </w:rPr>
      </w:pPr>
      <w:r>
        <w:rPr>
          <w:rFonts w:hint="eastAsia" w:ascii="宋体" w:hAnsi="宋体" w:eastAsia="宋体" w:cs="宋体"/>
          <w:szCs w:val="21"/>
        </w:rPr>
        <w:t>1.基本要求</w:t>
      </w:r>
    </w:p>
    <w:p>
      <w:pPr>
        <w:spacing w:line="400" w:lineRule="exact"/>
        <w:ind w:firstLine="420" w:firstLineChars="200"/>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1）符合《浙江省应急管理厅关于印发浙江省安全生产社会化服务机构分级管理规定的通知》（浙应急基础〔2021〕96号）文件中对中介机构的相关要求，等级评定结果不得为D级或未提供等级评定结果证明的视为D级。</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2）应当具有固定的经营场所；具有与承接服务业务相匹配的专职注册安全工程师或相应专业技术职称人员；具有必要的技术支撑能力、健全的内部管理制度、服务程序、服务档案、质量控制体系和工作人员档案等。</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3）配备3名以上安全培训专职管理人员，专职管理人员（不得为法人代表、董事长、总经理，不得由培训师资人员兼任），磋商响应文件中须提供磋商供应商为其缴纳的2023年10月以来连续三个月社保证明、劳动合同复印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（4）有健全的培训管理组织，能够开展培训需求调研、培训策划设计，有学员考核、培训登记、档案管理、过程控制、经费管理、后勤保障等制度，并建立相应工作台账。</w:t>
      </w:r>
    </w:p>
    <w:p>
      <w:pPr>
        <w:spacing w:line="400" w:lineRule="exact"/>
        <w:ind w:firstLine="422" w:firstLineChars="200"/>
        <w:rPr>
          <w:rFonts w:ascii="宋体" w:hAnsi="宋体" w:eastAsia="宋体" w:cs="宋体"/>
          <w:szCs w:val="21"/>
        </w:rPr>
      </w:pPr>
      <w:r>
        <w:rPr>
          <w:rFonts w:hint="eastAsia" w:ascii="宋体" w:hAnsi="宋体" w:eastAsia="宋体" w:cs="宋体"/>
          <w:b/>
          <w:bCs/>
          <w:szCs w:val="21"/>
        </w:rPr>
        <w:t>▲（5）有固定、独立和相对集中并且能够同时满足80人以上规模的培训场地（学员人均使用面积不少于1.5m2）及培训需要的教学及后勤保障设施；</w:t>
      </w:r>
      <w:r>
        <w:rPr>
          <w:rFonts w:hint="eastAsia" w:ascii="宋体" w:hAnsi="宋体" w:eastAsia="宋体" w:cs="宋体"/>
          <w:b/>
          <w:bCs/>
          <w:szCs w:val="21"/>
          <w:u w:val="single"/>
        </w:rPr>
        <w:t xml:space="preserve">磋商响应文件中须提供相关证明有效材料复印件，自有证明（房产证）或租用证明（租赁协议）及能明确证明培训场地面积的证明材料。  </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（6）办公场所配备能满足本项目需求的档案室。</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2.从事现场安全培训的基本条件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采取现场培训的，具备与所承担的安全培训适应的固定场所、设备及相应的硬件设施。</w:t>
      </w:r>
    </w:p>
    <w:p>
      <w:pPr>
        <w:spacing w:line="400" w:lineRule="exact"/>
        <w:ind w:firstLine="420" w:firstLineChars="200"/>
        <w:rPr>
          <w:rFonts w:ascii="宋体" w:hAnsi="宋体" w:eastAsia="宋体" w:cs="宋体"/>
          <w:szCs w:val="21"/>
        </w:rPr>
      </w:pPr>
      <w:r>
        <w:rPr>
          <w:rFonts w:hint="eastAsia" w:ascii="宋体" w:hAnsi="宋体" w:eastAsia="宋体" w:cs="宋体"/>
          <w:szCs w:val="21"/>
        </w:rPr>
        <w:t>3.从事远程安全培训的基本条件</w:t>
      </w:r>
    </w:p>
    <w:p>
      <w:pPr>
        <w:spacing w:line="400" w:lineRule="exact"/>
        <w:ind w:firstLine="420" w:firstLineChars="200"/>
        <w:rPr>
          <w:rFonts w:ascii="宋体" w:hAnsi="宋体" w:eastAsia="宋体" w:cs="宋体"/>
          <w:szCs w:val="21"/>
        </w:rPr>
      </w:pPr>
      <w:r>
        <w:rPr>
          <w:rFonts w:hint="eastAsia" w:ascii="宋体" w:hAnsi="宋体" w:eastAsia="宋体" w:cs="宋体"/>
          <w:szCs w:val="21"/>
        </w:rPr>
        <w:t>采取远程培训的，具备满足远程培训所需要的教学设备和基础设施，建立课程质量评估和教师评优淘汰机制，配备远程培训管理员，建立或共享网络化的培训和信息管理平台，具备远程培训和远程互动交流功能。</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4.服务内容</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（1）教材要求和选择</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选择浙江省应急管理厅规定教材——浙江省安全生产教育培训教材编写组编写的《生产经营单位安全管理培训教材》以及其他所需培训资料。</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（2）按照长兴县应急管理局制定的培训计划、要求及范围，结合实际，确定培训排班情况，并提前一周报送审核。</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（3）提供安全生产培训教师、教材、场地及相关教学设施设备。</w:t>
      </w:r>
    </w:p>
    <w:p>
      <w:pPr>
        <w:spacing w:line="400" w:lineRule="exact"/>
        <w:ind w:firstLine="420" w:firstLineChars="200"/>
        <w:rPr>
          <w:rFonts w:ascii="宋体" w:hAnsi="宋体" w:eastAsia="宋体" w:cs="宋体"/>
          <w:szCs w:val="21"/>
        </w:rPr>
      </w:pPr>
      <w:r>
        <w:rPr>
          <w:rFonts w:hint="eastAsia" w:ascii="宋体" w:hAnsi="宋体" w:eastAsia="宋体" w:cs="宋体"/>
          <w:szCs w:val="21"/>
        </w:rPr>
        <w:t>（4）课程安排</w:t>
      </w:r>
    </w:p>
    <w:p>
      <w:pPr>
        <w:spacing w:line="400" w:lineRule="exact"/>
        <w:ind w:firstLine="420" w:firstLineChars="200"/>
        <w:rPr>
          <w:rFonts w:ascii="宋体" w:hAnsi="宋体" w:eastAsia="宋体" w:cs="宋体"/>
          <w:szCs w:val="21"/>
        </w:rPr>
      </w:pPr>
      <w:r>
        <w:rPr>
          <w:rFonts w:hint="eastAsia" w:ascii="宋体" w:hAnsi="宋体" w:eastAsia="宋体" w:cs="宋体"/>
          <w:szCs w:val="21"/>
        </w:rPr>
        <w:t>根据培训课时要求和培训规定制定培训班课程表，不同人员类型、不同企业类型根据要求制定课程表。</w:t>
      </w:r>
    </w:p>
    <w:p>
      <w:pPr>
        <w:spacing w:line="400" w:lineRule="exact"/>
        <w:ind w:firstLine="420" w:firstLineChars="200"/>
        <w:rPr>
          <w:rFonts w:ascii="宋体" w:hAnsi="宋体" w:eastAsia="宋体" w:cs="宋体"/>
          <w:szCs w:val="21"/>
        </w:rPr>
      </w:pPr>
      <w:r>
        <w:rPr>
          <w:rFonts w:hint="eastAsia" w:ascii="宋体" w:hAnsi="宋体" w:eastAsia="宋体" w:cs="宋体"/>
          <w:szCs w:val="21"/>
        </w:rPr>
        <w:t>（5）根据课程安排组织学员完成培训内容，教学内容、课件应符合长兴县应急管理局的要求，经审核同意后方可授课。</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（6）做好培训期间的后勤保障，并确保学员培训期间的人身安全。</w:t>
      </w:r>
    </w:p>
    <w:p>
      <w:pPr>
        <w:spacing w:line="400" w:lineRule="exact"/>
        <w:ind w:firstLine="420" w:firstLineChars="200"/>
        <w:rPr>
          <w:rFonts w:ascii="宋体" w:hAnsi="宋体" w:eastAsia="宋体" w:cs="宋体"/>
          <w:szCs w:val="21"/>
        </w:rPr>
      </w:pPr>
      <w:r>
        <w:rPr>
          <w:rFonts w:hint="eastAsia" w:ascii="宋体" w:hAnsi="宋体" w:eastAsia="宋体" w:cs="宋体"/>
          <w:szCs w:val="21"/>
        </w:rPr>
        <w:t>（7）负责学员培训资料的收集工作（包括培训申请表、身份证复印件、证件照等）。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8）负责培训档案管理工作，建立健全培训档案，装订成册、分类编号，内容齐全。（包括：办班通知、学员名册、课程表、考勤表、听课记录，教学提纲，每名学员培训申请资料及考试成绩表复印件、补考记录，培训教材使用情况、培训班总结等）并将培训档案及时报备长兴县应急管理局。</w:t>
      </w:r>
    </w:p>
    <w:p>
      <w:pPr>
        <w:spacing w:line="400" w:lineRule="exact"/>
        <w:ind w:firstLine="420" w:firstLineChars="200"/>
        <w:rPr>
          <w:rFonts w:ascii="宋体" w:hAnsi="宋体" w:eastAsia="宋体" w:cs="宋体"/>
          <w:szCs w:val="21"/>
        </w:rPr>
      </w:pPr>
      <w:r>
        <w:rPr>
          <w:rFonts w:hint="eastAsia" w:ascii="宋体" w:hAnsi="宋体" w:eastAsia="宋体" w:cs="宋体"/>
          <w:szCs w:val="21"/>
        </w:rPr>
        <w:t>（9）具备固定的管理人员，负责培训签到、资料发放、信息录入、人员管理、后勤保障等。</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5.具体要求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（1）禁止利用简易建筑物、危房、从事正常教学的普通中小学及其他全日制培训学校和其他不适合安全培训教学的房屋和场所做为安全培训办公和教学场所。</w:t>
      </w:r>
      <w:r>
        <w:rPr>
          <w:rFonts w:hint="eastAsia" w:ascii="宋体" w:hAnsi="宋体" w:eastAsia="宋体" w:cs="宋体"/>
          <w:b/>
          <w:bCs/>
          <w:szCs w:val="21"/>
        </w:rPr>
        <w:t>供应商须在浙江省长兴县建成区范围内有固定办公和教学场所。</w:t>
      </w:r>
    </w:p>
    <w:p>
      <w:pPr>
        <w:spacing w:line="400" w:lineRule="exact"/>
        <w:ind w:firstLine="420" w:firstLineChars="200"/>
        <w:jc w:val="left"/>
        <w:rPr>
          <w:rFonts w:ascii="宋体" w:hAnsi="宋体" w:eastAsia="宋体" w:cs="宋体"/>
          <w:szCs w:val="21"/>
        </w:rPr>
      </w:pPr>
      <w:r>
        <w:rPr>
          <w:rFonts w:hint="eastAsia" w:ascii="宋体" w:hAnsi="宋体" w:eastAsia="宋体" w:cs="宋体"/>
          <w:szCs w:val="21"/>
        </w:rPr>
        <w:t>（2）授课老师须取得浙江省应急管理厅颁发的安全生产培训师资证，还须配备一定比例的注册安全工程师或注册消防工程师或中级及以上工程技术职称的人员。</w:t>
      </w:r>
    </w:p>
    <w:p>
      <w:pPr>
        <w:spacing w:line="400" w:lineRule="exact"/>
        <w:ind w:firstLine="420" w:firstLineChars="200"/>
        <w:rPr>
          <w:rFonts w:ascii="宋体" w:hAnsi="宋体" w:eastAsia="宋体" w:cs="宋体"/>
          <w:szCs w:val="21"/>
        </w:rPr>
      </w:pPr>
      <w:r>
        <w:rPr>
          <w:rFonts w:hint="eastAsia" w:ascii="宋体" w:hAnsi="宋体" w:eastAsia="宋体" w:cs="宋体"/>
          <w:szCs w:val="21"/>
        </w:rPr>
        <w:t>（3）供应商负责提供安全生产培训教材、场地及相关教学设施设备</w:t>
      </w:r>
      <w:r>
        <w:rPr>
          <w:rFonts w:hint="eastAsia" w:ascii="宋体" w:hAnsi="宋体" w:eastAsia="宋体" w:cs="宋体"/>
          <w:b/>
          <w:bCs/>
          <w:szCs w:val="21"/>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（4）结合实际确定培训排班情况，并提前一周报送采购人或相关部门审核。</w:t>
      </w:r>
    </w:p>
    <w:p>
      <w:pPr>
        <w:spacing w:line="400" w:lineRule="exact"/>
        <w:ind w:firstLine="420" w:firstLineChars="200"/>
        <w:rPr>
          <w:rFonts w:ascii="宋体" w:hAnsi="宋体" w:eastAsia="宋体" w:cs="宋体"/>
          <w:szCs w:val="21"/>
        </w:rPr>
      </w:pPr>
      <w:r>
        <w:rPr>
          <w:rFonts w:hint="eastAsia" w:ascii="宋体" w:hAnsi="宋体" w:eastAsia="宋体" w:cs="宋体"/>
          <w:szCs w:val="21"/>
        </w:rPr>
        <w:t>（5）根据培训课时要求和培训规定制定培训班课程表，不同人员类型、不同企业类型根据要求制定。</w:t>
      </w:r>
    </w:p>
    <w:p>
      <w:pPr>
        <w:spacing w:line="400" w:lineRule="exact"/>
        <w:ind w:firstLine="420" w:firstLineChars="200"/>
        <w:rPr>
          <w:rFonts w:ascii="宋体" w:hAnsi="宋体" w:eastAsia="宋体" w:cs="宋体"/>
          <w:szCs w:val="21"/>
        </w:rPr>
      </w:pPr>
      <w:r>
        <w:rPr>
          <w:rFonts w:hint="eastAsia" w:ascii="宋体" w:hAnsi="宋体" w:eastAsia="宋体" w:cs="宋体"/>
          <w:szCs w:val="21"/>
        </w:rPr>
        <w:t>（6）负责学员培训资料的收集工作（包括培训申请表、身份证复印件、证件照、制作（发放）合格证书等），培训证书由成交供应商负责发放到位。</w:t>
      </w:r>
    </w:p>
    <w:p>
      <w:pPr>
        <w:spacing w:line="400" w:lineRule="exact"/>
        <w:ind w:firstLine="420" w:firstLineChars="200"/>
        <w:rPr>
          <w:rFonts w:ascii="宋体" w:hAnsi="宋体" w:eastAsia="宋体" w:cs="宋体"/>
          <w:szCs w:val="21"/>
        </w:rPr>
      </w:pPr>
      <w:r>
        <w:rPr>
          <w:rFonts w:hint="eastAsia" w:ascii="宋体" w:hAnsi="宋体" w:eastAsia="宋体" w:cs="宋体"/>
          <w:szCs w:val="21"/>
        </w:rPr>
        <w:t>（7）负责培训档案管理工作，建立健全培训档案，教学档案一期一档、装订成册、分类编号，内容齐全。包括不限于办班通知、学员名册、课程表、考勤表、听课记录、教学提纲、教学评估表、每名学员培训申请资料及考试成绩表、补考记录、培训教材使用情况、培训班总结等，并将培训档案及时报备采购人。</w:t>
      </w:r>
    </w:p>
    <w:p>
      <w:pPr>
        <w:spacing w:line="400" w:lineRule="exact"/>
        <w:ind w:firstLine="420" w:firstLineChars="200"/>
        <w:rPr>
          <w:rFonts w:ascii="宋体" w:hAnsi="宋体" w:eastAsia="宋体" w:cs="宋体"/>
          <w:szCs w:val="21"/>
        </w:rPr>
      </w:pPr>
      <w:r>
        <w:rPr>
          <w:rFonts w:hint="eastAsia" w:ascii="宋体" w:hAnsi="宋体" w:eastAsia="宋体" w:cs="宋体"/>
          <w:szCs w:val="21"/>
        </w:rPr>
        <w:t>（8）培训开班过程实行信息化管理，通过管理软件实行身份证刷卡报道签到、资料收集情况、参加培训班次、人员信息核对、考试成绩录入和证书打印等信息的录入。</w:t>
      </w:r>
    </w:p>
    <w:p>
      <w:pPr>
        <w:spacing w:line="400" w:lineRule="exact"/>
        <w:ind w:firstLine="420" w:firstLineChars="200"/>
        <w:rPr>
          <w:rFonts w:ascii="宋体" w:hAnsi="宋体" w:eastAsia="宋体" w:cs="宋体"/>
          <w:szCs w:val="21"/>
        </w:rPr>
      </w:pPr>
      <w:r>
        <w:rPr>
          <w:rFonts w:hint="eastAsia" w:ascii="宋体" w:hAnsi="宋体" w:eastAsia="宋体" w:cs="宋体"/>
          <w:szCs w:val="21"/>
        </w:rPr>
        <w:t>（9）具备固定的管理协助人员，负责培训签到、资料发放、信息录入、人员管理、制证发证和后勤保障。</w:t>
      </w:r>
    </w:p>
    <w:p>
      <w:pPr>
        <w:spacing w:line="400" w:lineRule="exact"/>
        <w:ind w:firstLine="420" w:firstLineChars="200"/>
        <w:rPr>
          <w:rFonts w:ascii="宋体" w:hAnsi="宋体" w:eastAsia="宋体" w:cs="宋体"/>
          <w:szCs w:val="21"/>
        </w:rPr>
      </w:pPr>
      <w:r>
        <w:rPr>
          <w:rFonts w:hint="eastAsia" w:ascii="宋体" w:hAnsi="宋体" w:eastAsia="宋体" w:cs="宋体"/>
          <w:szCs w:val="21"/>
        </w:rPr>
        <w:t>（10）做好培训期间的后勤保障工作。</w:t>
      </w:r>
    </w:p>
    <w:p>
      <w:pPr>
        <w:spacing w:line="400" w:lineRule="exact"/>
        <w:ind w:firstLine="420" w:firstLineChars="200"/>
        <w:rPr>
          <w:rFonts w:ascii="宋体" w:hAnsi="宋体" w:eastAsia="宋体" w:cs="宋体"/>
          <w:szCs w:val="21"/>
        </w:rPr>
      </w:pPr>
      <w:r>
        <w:rPr>
          <w:rFonts w:hint="eastAsia" w:ascii="宋体" w:hAnsi="宋体" w:eastAsia="宋体" w:cs="宋体"/>
          <w:szCs w:val="21"/>
        </w:rPr>
        <w:t>（11）负责指导、督促学员进行指定网校线上学习，完成线上培训课程。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（12）供应商负责做好相应工作台账，并配合采购人考核，确保各类考核顺利通过。</w:t>
      </w:r>
    </w:p>
    <w:p>
      <w:pPr>
        <w:spacing w:line="400" w:lineRule="exact"/>
        <w:ind w:firstLine="420" w:firstLineChars="200"/>
        <w:rPr>
          <w:rFonts w:ascii="宋体" w:hAnsi="宋体" w:eastAsia="宋体" w:cs="宋体"/>
          <w:szCs w:val="21"/>
        </w:rPr>
      </w:pPr>
      <w:r>
        <w:rPr>
          <w:rFonts w:hint="eastAsia" w:ascii="宋体" w:hAnsi="宋体" w:eastAsia="宋体" w:cs="宋体"/>
          <w:szCs w:val="21"/>
        </w:rPr>
        <w:t>（13）实施过程中每次开始前要报培训课件及培训方案到主管部门备案，每次培训后制作培训档案报主管部门备案，培训档案包括：计划，课件，时间，地点，现场照片，培训签到册，或问卷调查等。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（14）供应商不得在采购人确定的区域外进行交叉培训。</w:t>
      </w:r>
    </w:p>
    <w:p>
      <w:pPr>
        <w:spacing w:line="400" w:lineRule="exact"/>
        <w:ind w:firstLine="420" w:firstLineChars="200"/>
        <w:rPr>
          <w:rFonts w:ascii="宋体" w:hAnsi="宋体" w:eastAsia="宋体" w:cs="宋体"/>
          <w:b/>
          <w:bCs/>
          <w:szCs w:val="21"/>
        </w:rPr>
      </w:pPr>
      <w:r>
        <w:rPr>
          <w:rFonts w:hint="eastAsia" w:ascii="宋体" w:hAnsi="宋体" w:eastAsia="宋体" w:cs="宋体"/>
          <w:szCs w:val="21"/>
        </w:rPr>
        <w:t>（15）资料费由</w:t>
      </w:r>
      <w:r>
        <w:rPr>
          <w:rFonts w:hint="eastAsia" w:ascii="宋体" w:hAnsi="宋体" w:eastAsia="宋体" w:cs="宋体"/>
          <w:szCs w:val="21"/>
          <w:u w:val="single"/>
        </w:rPr>
        <w:t>成交供应商</w:t>
      </w:r>
      <w:r>
        <w:rPr>
          <w:rFonts w:hint="eastAsia" w:ascii="宋体" w:hAnsi="宋体" w:eastAsia="宋体" w:cs="宋体"/>
          <w:szCs w:val="21"/>
        </w:rPr>
        <w:t>自行向第三方机构购买。</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（16）按照“统一规划，分步推进”的原则，将全年的任务数合理的分配至每个月，并排定月度计划表，根据月度计划表具体开展培训。</w:t>
      </w:r>
    </w:p>
    <w:p>
      <w:pPr>
        <w:spacing w:line="400" w:lineRule="exact"/>
        <w:ind w:firstLine="420" w:firstLineChars="200"/>
        <w:rPr>
          <w:rFonts w:ascii="宋体" w:hAnsi="宋体" w:eastAsia="宋体" w:cs="宋体"/>
          <w:szCs w:val="21"/>
        </w:rPr>
      </w:pPr>
      <w:r>
        <w:rPr>
          <w:rFonts w:hint="eastAsia" w:ascii="宋体" w:hAnsi="宋体" w:eastAsia="宋体" w:cs="宋体"/>
          <w:szCs w:val="21"/>
        </w:rPr>
        <w:t>（17）培训实施过程中，因企业投诉、管理不善、办班弄虚作假等问题，采购人有权解除合同。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（18）授课老师每天授课不得多于4课时（每半天计4课时）；专职老师授课不得少于总授课课时的70%，且每名专职老师每季度授课时长不得少于48学时。</w:t>
      </w:r>
    </w:p>
    <w:p>
      <w:pPr>
        <w:spacing w:line="400" w:lineRule="exact"/>
        <w:ind w:firstLine="420" w:firstLineChars="200"/>
        <w:rPr>
          <w:rFonts w:ascii="宋体" w:hAnsi="宋体" w:eastAsia="宋体" w:cs="宋体"/>
          <w:szCs w:val="21"/>
        </w:rPr>
      </w:pPr>
      <w:r>
        <w:rPr>
          <w:rFonts w:hint="eastAsia" w:ascii="宋体" w:hAnsi="宋体" w:eastAsia="宋体" w:cs="宋体"/>
          <w:szCs w:val="21"/>
        </w:rPr>
        <w:t>（19）培训完成后，供应商应组织参训人员统一参加考核考试，考务费（35元/人）、证书工本费（以实际发生费用为准）由成交供应商承担。</w:t>
      </w:r>
    </w:p>
    <w:p>
      <w:pPr>
        <w:spacing w:line="400" w:lineRule="exact"/>
        <w:ind w:firstLine="420" w:firstLineChars="200"/>
        <w:rPr>
          <w:rFonts w:ascii="宋体" w:hAnsi="宋体" w:eastAsia="宋体" w:cs="宋体"/>
          <w:szCs w:val="21"/>
        </w:rPr>
      </w:pPr>
      <w:r>
        <w:rPr>
          <w:rFonts w:hint="eastAsia" w:ascii="宋体" w:hAnsi="宋体" w:eastAsia="宋体" w:cs="宋体"/>
          <w:szCs w:val="21"/>
        </w:rPr>
        <w:t>（20）供应商成交后应向线上培训第三方服务机构支付平台使用费，费用支付标准为每名学员10元。</w:t>
      </w:r>
    </w:p>
    <w:p>
      <w:pPr>
        <w:autoSpaceDE w:val="0"/>
        <w:autoSpaceDN w:val="0"/>
        <w:adjustRightInd w:val="0"/>
        <w:snapToGrid w:val="0"/>
        <w:spacing w:line="400" w:lineRule="exact"/>
        <w:ind w:firstLine="422" w:firstLineChars="200"/>
        <w:rPr>
          <w:rFonts w:ascii="宋体" w:hAnsi="宋体" w:eastAsia="宋体" w:cs="宋体"/>
          <w:b/>
          <w:bCs/>
          <w:szCs w:val="21"/>
        </w:rPr>
      </w:pPr>
      <w:r>
        <w:rPr>
          <w:rFonts w:hint="eastAsia" w:ascii="宋体" w:hAnsi="宋体" w:eastAsia="宋体" w:cs="宋体"/>
          <w:b/>
          <w:bCs/>
          <w:szCs w:val="21"/>
        </w:rPr>
        <w:t>九、商务响应表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pPr>
              <w:jc w:val="center"/>
              <w:rPr>
                <w:rFonts w:ascii="宋体" w:hAnsi="宋体" w:eastAsia="宋体" w:cs="宋体"/>
                <w:szCs w:val="21"/>
              </w:rPr>
            </w:pPr>
            <w:r>
              <w:rPr>
                <w:rFonts w:hint="eastAsia" w:ascii="宋体" w:hAnsi="宋体" w:eastAsia="宋体" w:cs="宋体"/>
                <w:szCs w:val="21"/>
              </w:rPr>
              <w:t>服务时间及地点</w:t>
            </w:r>
          </w:p>
        </w:tc>
        <w:tc>
          <w:tcPr>
            <w:tcW w:w="8018" w:type="dxa"/>
            <w:vAlign w:val="center"/>
          </w:tcPr>
          <w:p>
            <w:pPr>
              <w:rPr>
                <w:rFonts w:ascii="宋体" w:hAnsi="宋体" w:eastAsia="宋体" w:cs="宋体"/>
                <w:szCs w:val="21"/>
              </w:rPr>
            </w:pPr>
            <w:r>
              <w:rPr>
                <w:rFonts w:hint="eastAsia" w:ascii="宋体" w:hAnsi="宋体" w:eastAsia="宋体" w:cs="宋体"/>
                <w:b/>
                <w:bCs/>
                <w:szCs w:val="21"/>
              </w:rPr>
              <w:t>时间：2024年11月30日前完成培训</w:t>
            </w:r>
            <w:r>
              <w:rPr>
                <w:rFonts w:hint="eastAsia" w:ascii="宋体" w:hAnsi="宋体" w:eastAsia="宋体" w:cs="宋体"/>
                <w:szCs w:val="21"/>
              </w:rPr>
              <w:t>；</w:t>
            </w:r>
          </w:p>
          <w:p>
            <w:pPr>
              <w:rPr>
                <w:rFonts w:ascii="宋体" w:hAnsi="宋体" w:eastAsia="宋体" w:cs="宋体"/>
                <w:szCs w:val="21"/>
              </w:rPr>
            </w:pPr>
            <w:r>
              <w:rPr>
                <w:rFonts w:hint="eastAsia" w:ascii="宋体" w:hAnsi="宋体" w:eastAsia="宋体" w:cs="宋体"/>
                <w:szCs w:val="21"/>
              </w:rPr>
              <w:t>地点：培训地址由成交供应商提交采购人审核后确认。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pPr>
              <w:pStyle w:val="2"/>
              <w:spacing w:after="0"/>
              <w:ind w:firstLine="0" w:firstLineChars="0"/>
              <w:jc w:val="center"/>
              <w:rPr>
                <w:rFonts w:cs="宋体"/>
                <w:szCs w:val="21"/>
              </w:rPr>
            </w:pPr>
            <w:r>
              <w:rPr>
                <w:rFonts w:hint="eastAsia" w:cs="宋体"/>
                <w:szCs w:val="21"/>
              </w:rPr>
              <w:t>服务要求</w:t>
            </w:r>
          </w:p>
        </w:tc>
        <w:tc>
          <w:tcPr>
            <w:tcW w:w="8018" w:type="dxa"/>
            <w:vAlign w:val="center"/>
          </w:tcPr>
          <w:p>
            <w:pPr>
              <w:rPr>
                <w:rFonts w:ascii="宋体" w:hAnsi="宋体" w:eastAsia="宋体" w:cs="宋体"/>
                <w:szCs w:val="21"/>
              </w:rPr>
            </w:pPr>
            <w:r>
              <w:rPr>
                <w:rFonts w:hint="eastAsia" w:ascii="宋体" w:hAnsi="宋体" w:eastAsia="宋体" w:cs="宋体"/>
                <w:szCs w:val="21"/>
              </w:rPr>
              <w:t>1.详见本磋商文件《第二章 采购需求》。</w:t>
            </w:r>
          </w:p>
          <w:p>
            <w:pPr>
              <w:rPr>
                <w:rFonts w:ascii="宋体" w:hAnsi="宋体" w:eastAsia="宋体" w:cs="宋体"/>
                <w:szCs w:val="21"/>
              </w:rPr>
            </w:pPr>
            <w:r>
              <w:rPr>
                <w:rFonts w:hint="eastAsia" w:ascii="宋体" w:hAnsi="宋体" w:eastAsia="宋体" w:cs="宋体"/>
                <w:szCs w:val="21"/>
              </w:rPr>
              <w:t>2.响应时有其它服务承诺的，一并履行。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Align w:val="center"/>
          </w:tcPr>
          <w:p>
            <w:pPr>
              <w:adjustRightInd w:val="0"/>
              <w:snapToGrid w:val="0"/>
              <w:jc w:val="center"/>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付款条件</w:t>
            </w:r>
          </w:p>
        </w:tc>
        <w:tc>
          <w:tcPr>
            <w:tcW w:w="8018" w:type="dxa"/>
            <w:vAlign w:val="center"/>
          </w:tcPr>
          <w:p>
            <w:pPr>
              <w:spacing w:line="400" w:lineRule="exact"/>
              <w:jc w:val="left"/>
              <w:rPr>
                <w:rFonts w:ascii="宋体" w:hAnsi="宋体" w:eastAsia="宋体" w:cs="宋体"/>
                <w:szCs w:val="21"/>
              </w:rPr>
            </w:pPr>
            <w:r>
              <w:rPr>
                <w:rFonts w:hint="eastAsia" w:ascii="宋体" w:hAnsi="宋体" w:eastAsia="宋体" w:cs="宋体"/>
                <w:szCs w:val="21"/>
              </w:rPr>
              <w:t>1、在合同生效后7个工作日内支付预算金额40%的预付款；</w:t>
            </w:r>
          </w:p>
          <w:p>
            <w:pPr>
              <w:spacing w:line="40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培训结束后按实（培训考试合格人数）结算分批次支付（含合同金额的40%的预付款）</w:t>
            </w:r>
            <w:r>
              <w:rPr>
                <w:rFonts w:hint="eastAsia" w:ascii="宋体" w:hAnsi="宋体" w:eastAsia="宋体" w:cs="宋体"/>
                <w:szCs w:val="21"/>
              </w:rPr>
              <w:t>。</w:t>
            </w:r>
          </w:p>
          <w:p>
            <w:pPr>
              <w:spacing w:line="400" w:lineRule="exact"/>
              <w:ind w:firstLine="422" w:firstLineChars="200"/>
              <w:jc w:val="left"/>
              <w:rPr>
                <w:rFonts w:ascii="宋体" w:hAnsi="宋体" w:eastAsia="宋体" w:cs="宋体"/>
                <w:b/>
                <w:bCs/>
                <w:szCs w:val="21"/>
              </w:rPr>
            </w:pPr>
            <w:r>
              <w:rPr>
                <w:rFonts w:hint="eastAsia" w:ascii="宋体" w:hAnsi="宋体" w:eastAsia="宋体" w:cs="宋体"/>
                <w:b/>
                <w:bCs/>
                <w:szCs w:val="21"/>
              </w:rPr>
              <w:t>采购人应自收到供应商开具的发票后将上述相关款项支付到约定的供应商账户。</w:t>
            </w:r>
          </w:p>
          <w:p>
            <w:pPr>
              <w:spacing w:line="400" w:lineRule="exact"/>
              <w:ind w:firstLine="422" w:firstLineChars="200"/>
              <w:jc w:val="left"/>
              <w:rPr>
                <w:rFonts w:ascii="宋体" w:hAnsi="宋体" w:eastAsia="宋体" w:cs="宋体"/>
                <w:b/>
                <w:bCs/>
                <w:szCs w:val="21"/>
              </w:rPr>
            </w:pPr>
            <w:r>
              <w:rPr>
                <w:rFonts w:hint="eastAsia" w:ascii="宋体" w:hAnsi="宋体" w:eastAsia="宋体" w:cs="宋体"/>
                <w:b/>
                <w:bCs/>
                <w:szCs w:val="21"/>
              </w:rPr>
              <w:t>在签订合同时，供应商明确表示无需预付款或者主动要求降低预付款比例的，采购合同可不适用上述预付款的规定。</w:t>
            </w:r>
          </w:p>
          <w:p>
            <w:pPr>
              <w:spacing w:line="300" w:lineRule="exact"/>
              <w:rPr>
                <w:rFonts w:ascii="宋体" w:hAnsi="宋体" w:eastAsia="宋体" w:cs="宋体"/>
                <w:szCs w:val="21"/>
                <w:shd w:val="clear" w:color="auto" w:fill="FFFFFF"/>
              </w:rPr>
            </w:pPr>
            <w:r>
              <w:rPr>
                <w:rFonts w:hint="eastAsia" w:ascii="宋体" w:hAnsi="宋体" w:eastAsia="宋体" w:cs="宋体"/>
                <w:b/>
                <w:bCs/>
                <w:szCs w:val="21"/>
              </w:rPr>
              <w:t>采购人在向供应商支付预付款之前，有权要求供应商向采购人提供与预付款金额相对应的担保措施，担保措施可以是银行、保险公司等金融机构出具的预付款保函或其他担保措施。</w:t>
            </w:r>
          </w:p>
        </w:tc>
      </w:tr>
    </w:tbl>
    <w:p>
      <w:pPr>
        <w:pStyle w:val="2"/>
        <w:adjustRightInd w:val="0"/>
        <w:snapToGrid w:val="0"/>
        <w:spacing w:after="0" w:line="320" w:lineRule="exact"/>
        <w:ind w:firstLine="422" w:firstLineChars="200"/>
        <w:rPr>
          <w:rFonts w:cs="宋体"/>
          <w:b/>
          <w:bCs/>
          <w:szCs w:val="21"/>
        </w:rPr>
      </w:pPr>
      <w:r>
        <w:rPr>
          <w:rFonts w:hint="eastAsia" w:cs="宋体"/>
          <w:b/>
          <w:bCs/>
          <w:szCs w:val="21"/>
        </w:rPr>
        <w:t>十、其他要求</w:t>
      </w:r>
    </w:p>
    <w:p>
      <w:pPr>
        <w:pStyle w:val="140"/>
        <w:adjustRightInd w:val="0"/>
        <w:snapToGrid w:val="0"/>
        <w:spacing w:line="320" w:lineRule="exact"/>
        <w:ind w:right="0" w:firstLineChars="200"/>
        <w:rPr>
          <w:rFonts w:ascii="宋体" w:hAnsi="宋体" w:eastAsia="宋体" w:cs="宋体"/>
          <w:sz w:val="21"/>
        </w:rPr>
      </w:pPr>
      <w:r>
        <w:rPr>
          <w:rFonts w:hint="eastAsia" w:ascii="宋体" w:hAnsi="宋体" w:eastAsia="宋体" w:cs="宋体"/>
          <w:sz w:val="21"/>
        </w:rPr>
        <w:t>1.本磋商文件中带“▲”的条款内容，为本次磋商的实质性内容，供应商必须全部响应，否则将作无效标处理。“★”的条款内容为重要性条款。</w:t>
      </w:r>
    </w:p>
    <w:p>
      <w:pPr>
        <w:pStyle w:val="2"/>
        <w:adjustRightInd w:val="0"/>
        <w:snapToGrid w:val="0"/>
        <w:spacing w:after="0" w:line="320" w:lineRule="exact"/>
        <w:ind w:firstLineChars="200"/>
        <w:rPr>
          <w:rFonts w:cs="宋体"/>
          <w:szCs w:val="21"/>
        </w:rPr>
      </w:pPr>
      <w:r>
        <w:rPr>
          <w:rFonts w:hint="eastAsia" w:cs="宋体"/>
          <w:szCs w:val="21"/>
        </w:rPr>
        <w:t>2.文件中所提的是基本服务要求，供应商应根据相关法律法规及采购人机构特点，提供更为完善的服务。</w:t>
      </w:r>
    </w:p>
    <w:p>
      <w:pPr>
        <w:pStyle w:val="2"/>
        <w:ind w:firstLine="210"/>
      </w:pPr>
      <w:r>
        <w:rPr>
          <w:rFonts w:hint="eastAsia"/>
        </w:rPr>
        <w:t xml:space="preserve"> </w:t>
      </w:r>
    </w:p>
    <w:p/>
    <w:p>
      <w:pPr>
        <w:pStyle w:val="3"/>
      </w:pPr>
    </w:p>
    <w:p>
      <w:pPr>
        <w:pStyle w:val="2"/>
        <w:ind w:firstLine="210"/>
      </w:pPr>
    </w:p>
    <w:p/>
    <w:p>
      <w:pPr>
        <w:pStyle w:val="2"/>
        <w:ind w:left="0" w:leftChars="0" w:firstLine="0" w:firstLineChars="0"/>
      </w:pPr>
    </w:p>
    <w:p/>
    <w:p>
      <w:pPr>
        <w:spacing w:line="360" w:lineRule="auto"/>
        <w:jc w:val="center"/>
        <w:outlineLvl w:val="0"/>
        <w:rPr>
          <w:rFonts w:ascii="宋体" w:hAnsi="宋体" w:eastAsia="宋体" w:cs="宋体"/>
          <w:b/>
          <w:sz w:val="30"/>
          <w:szCs w:val="30"/>
        </w:rPr>
      </w:pPr>
      <w:bookmarkStart w:id="35" w:name="_Toc29022"/>
      <w:r>
        <w:rPr>
          <w:rFonts w:hint="eastAsia" w:ascii="宋体" w:hAnsi="宋体" w:eastAsia="宋体" w:cs="宋体"/>
          <w:b/>
          <w:sz w:val="30"/>
          <w:szCs w:val="30"/>
        </w:rPr>
        <w:t>第三章  磋商须知</w:t>
      </w:r>
      <w:bookmarkEnd w:id="35"/>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9"/>
        <w:gridCol w:w="9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序号</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项目名称：长兴县应急管理局2024年度</w:t>
            </w:r>
            <w:r>
              <w:rPr>
                <w:rFonts w:hint="eastAsia" w:ascii="宋体" w:hAnsi="宋体" w:eastAsia="宋体" w:cs="宋体"/>
                <w:spacing w:val="11"/>
                <w:szCs w:val="21"/>
                <w:lang w:eastAsia="zh-CN"/>
              </w:rPr>
              <w:t>生产加工型小微企业、危险性较高企业主要负责人、安全管理人员</w:t>
            </w:r>
            <w:r>
              <w:rPr>
                <w:rFonts w:hint="eastAsia" w:ascii="宋体" w:hAnsi="宋体" w:eastAsia="宋体" w:cs="宋体"/>
                <w:spacing w:val="11"/>
                <w:szCs w:val="21"/>
              </w:rPr>
              <w:t xml:space="preserve">安全培训项目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采购内容及数量：详见磋商需求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3</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磋商报价及费用：1.本项目磋商应以人民币报价；2.不论磋商结果如何，供应商均应自行承担所有与磋商有关的全部费用。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4</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磋商保证金：</w:t>
            </w:r>
            <w:r>
              <w:rPr>
                <w:rFonts w:hint="eastAsia" w:ascii="宋体" w:hAnsi="宋体" w:eastAsia="宋体" w:cs="宋体"/>
                <w:b/>
                <w:bCs/>
                <w:kern w:val="0"/>
                <w:szCs w:val="21"/>
              </w:rPr>
              <w:t>无</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5</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b/>
                <w:spacing w:val="11"/>
                <w:szCs w:val="21"/>
              </w:rPr>
            </w:pPr>
            <w:r>
              <w:rPr>
                <w:rFonts w:hint="eastAsia" w:ascii="宋体" w:hAnsi="宋体" w:eastAsia="宋体" w:cs="宋体"/>
                <w:spacing w:val="11"/>
                <w:szCs w:val="21"/>
              </w:rPr>
              <w:t>答疑与澄清：供应商应认真阅读本磋商文件，如认为竞争性磋商文件表述不清晰、存在歧视性、排他性或者其他违法内容的，应当在2024年</w:t>
            </w:r>
            <w:r>
              <w:rPr>
                <w:rFonts w:hint="eastAsia" w:ascii="宋体" w:hAnsi="宋体" w:eastAsia="宋体" w:cs="宋体"/>
                <w:spacing w:val="11"/>
                <w:szCs w:val="21"/>
                <w:lang w:val="en-US" w:eastAsia="zh-CN"/>
              </w:rPr>
              <w:t>2</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17</w:t>
            </w:r>
            <w:r>
              <w:rPr>
                <w:rFonts w:hint="eastAsia" w:ascii="宋体" w:hAnsi="宋体" w:eastAsia="宋体" w:cs="宋体"/>
                <w:spacing w:val="11"/>
                <w:szCs w:val="21"/>
              </w:rPr>
              <w:t>日上午11：00时前以书面（含传真）形式向采购人一次性提出（供应商应把握所提疑问是否确需澄清或质疑，相关非实质性问题可以沟通解决的请及时电话联系，以免答疑后影响用户的正常采购进程）；采购人将在2024年</w:t>
            </w:r>
            <w:r>
              <w:rPr>
                <w:rFonts w:hint="eastAsia" w:ascii="宋体" w:hAnsi="宋体" w:eastAsia="宋体" w:cs="宋体"/>
                <w:spacing w:val="11"/>
                <w:szCs w:val="21"/>
                <w:lang w:val="en-US" w:eastAsia="zh-CN"/>
              </w:rPr>
              <w:t>2</w:t>
            </w:r>
            <w:r>
              <w:rPr>
                <w:rFonts w:hint="eastAsia" w:ascii="宋体" w:hAnsi="宋体" w:eastAsia="宋体" w:cs="宋体"/>
                <w:spacing w:val="11"/>
                <w:szCs w:val="21"/>
              </w:rPr>
              <w:t>月</w:t>
            </w:r>
            <w:r>
              <w:rPr>
                <w:rFonts w:hint="eastAsia" w:ascii="宋体" w:hAnsi="宋体" w:eastAsia="宋体" w:cs="宋体"/>
                <w:spacing w:val="11"/>
                <w:szCs w:val="21"/>
                <w:lang w:val="en-US" w:eastAsia="zh-CN"/>
              </w:rPr>
              <w:t>17</w:t>
            </w:r>
            <w:r>
              <w:rPr>
                <w:rFonts w:hint="eastAsia" w:ascii="宋体" w:hAnsi="宋体" w:eastAsia="宋体" w:cs="宋体"/>
                <w:spacing w:val="11"/>
                <w:szCs w:val="21"/>
              </w:rPr>
              <w:t xml:space="preserve"> 日17：00前内统一进行澄清和修改，在财政部门指定的政府采购信息发布媒体上发布更正公告，并书面（含传真）通知所有认购竞争性磋商文件的供应商。供应商未按规定要求提出的，则视同认可竞争性磋商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6</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b/>
                <w:spacing w:val="14"/>
                <w:kern w:val="24"/>
                <w:szCs w:val="21"/>
              </w:rPr>
              <w:t>▲本项目设定单价最高限价：</w:t>
            </w:r>
            <w:r>
              <w:rPr>
                <w:rFonts w:hint="eastAsia" w:ascii="宋体" w:hAnsi="宋体" w:eastAsia="宋体" w:cs="宋体"/>
                <w:b/>
                <w:bCs/>
                <w:spacing w:val="11"/>
                <w:szCs w:val="21"/>
                <w:lang w:eastAsia="zh-CN"/>
              </w:rPr>
              <w:t>3</w:t>
            </w:r>
            <w:bookmarkStart w:id="49" w:name="_GoBack"/>
            <w:bookmarkEnd w:id="49"/>
            <w:r>
              <w:rPr>
                <w:rFonts w:hint="eastAsia" w:ascii="宋体" w:hAnsi="宋体" w:eastAsia="宋体" w:cs="宋体"/>
                <w:b/>
                <w:bCs/>
                <w:spacing w:val="11"/>
                <w:szCs w:val="21"/>
                <w:lang w:eastAsia="zh-CN"/>
              </w:rPr>
              <w:t>0</w:t>
            </w:r>
            <w:r>
              <w:rPr>
                <w:rFonts w:hint="eastAsia" w:ascii="宋体" w:hAnsi="宋体" w:eastAsia="宋体" w:cs="宋体"/>
                <w:b/>
                <w:bCs/>
                <w:spacing w:val="11"/>
                <w:szCs w:val="21"/>
              </w:rPr>
              <w:t>元/人/学时（面授），高于单价最高限价的投标都将被否决。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7</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磋商响应文件构成和份数：</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1.形式：本项目实行全流程网上电子投标。</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2.组成：供应商应准备</w:t>
            </w:r>
            <w:r>
              <w:rPr>
                <w:rFonts w:hint="eastAsia" w:ascii="宋体" w:hAnsi="宋体" w:eastAsia="宋体" w:cs="宋体"/>
                <w:szCs w:val="21"/>
                <w:lang w:val="zh-CN"/>
              </w:rPr>
              <w:t>上传的</w:t>
            </w:r>
            <w:r>
              <w:rPr>
                <w:rFonts w:hint="eastAsia" w:ascii="宋体" w:hAnsi="宋体" w:eastAsia="宋体" w:cs="宋体"/>
                <w:spacing w:val="11"/>
                <w:szCs w:val="21"/>
              </w:rPr>
              <w:t>电子磋商响应文件1份、以介质存储的数据电文形式的备份磋商响应文件（U盘或光盘）1份、纸质备份磋商响应文件1份，共三类。</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b/>
                <w:bCs/>
                <w:szCs w:val="21"/>
              </w:rPr>
              <w:t>成交供应商在领取成交通知书之前再递交3份纸质版磋商响应文件。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8</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磋商响应文件的形式和效力：</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磋商响应文件分为电子磋商响应文件以及备份磋商响应文件，备份文件分为以介质存储的数据电文形式的备份磋商响应文件（U盘或光盘）和纸质备份磋商响应文件。</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1.电子磋商响应文件部分：供应商应根据“政采云供应商项目采购-电子招投标操作指南”及本磋商文件规定的格式和顺序编制，按电子磋商响应文件要求制作、加密并递交，进行关联定位。</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2.以介质存储的数据电文形式的备份磋商响应文件部分：即电子磋商响应文件的备份文件，按“政采云供应商项目采购-电子招投标操作指南”制作的备份文件。以U盘或光盘形式存储，并单独密封递交。</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3.纸质备份磋商响应文件部分：电子磋商响应文件的备份文件按须知“磋商响应文件的组成”编制，制作成纸质文件，并单独密封递交。</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备注：以供应商解密成功的上传电子磋商响应文件为准，除非供应商原因导致的电子磋商响应文件上传不全、无法打开、显示缺陷等才进行第二、第三效力文件的启用。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9</w:t>
            </w:r>
          </w:p>
        </w:tc>
        <w:tc>
          <w:tcPr>
            <w:tcW w:w="90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w:t>
            </w:r>
            <w:r>
              <w:rPr>
                <w:rFonts w:hint="eastAsia" w:ascii="宋体" w:hAnsi="宋体" w:eastAsia="宋体" w:cs="宋体"/>
                <w:spacing w:val="11"/>
                <w:szCs w:val="21"/>
              </w:rPr>
              <w:t>应按以下要求装订：</w:t>
            </w:r>
          </w:p>
          <w:p>
            <w:pPr>
              <w:spacing w:line="300" w:lineRule="exact"/>
              <w:rPr>
                <w:rFonts w:ascii="宋体" w:hAnsi="宋体" w:eastAsia="宋体" w:cs="宋体"/>
                <w:b/>
                <w:spacing w:val="11"/>
                <w:szCs w:val="21"/>
                <w:u w:val="single"/>
              </w:rPr>
            </w:pPr>
            <w:r>
              <w:rPr>
                <w:rFonts w:hint="eastAsia" w:ascii="宋体" w:hAnsi="宋体" w:eastAsia="宋体" w:cs="宋体"/>
                <w:spacing w:val="11"/>
                <w:szCs w:val="21"/>
              </w:rPr>
              <w:t>分册装订，</w:t>
            </w:r>
            <w:r>
              <w:rPr>
                <w:rFonts w:hint="eastAsia" w:ascii="宋体" w:hAnsi="宋体" w:eastAsia="宋体" w:cs="宋体"/>
                <w:b/>
                <w:spacing w:val="11"/>
                <w:szCs w:val="21"/>
              </w:rPr>
              <w:t>共分</w:t>
            </w:r>
            <w:r>
              <w:rPr>
                <w:rFonts w:hint="eastAsia" w:ascii="宋体" w:hAnsi="宋体" w:eastAsia="宋体" w:cs="宋体"/>
                <w:b/>
                <w:spacing w:val="11"/>
                <w:szCs w:val="21"/>
                <w:u w:val="single"/>
              </w:rPr>
              <w:t>2</w:t>
            </w:r>
            <w:r>
              <w:rPr>
                <w:rFonts w:hint="eastAsia" w:ascii="宋体" w:hAnsi="宋体" w:eastAsia="宋体" w:cs="宋体"/>
                <w:b/>
                <w:spacing w:val="11"/>
                <w:szCs w:val="21"/>
              </w:rPr>
              <w:t>册，分别为：“</w:t>
            </w:r>
            <w:r>
              <w:rPr>
                <w:rFonts w:hint="eastAsia" w:ascii="宋体" w:hAnsi="宋体" w:eastAsia="宋体" w:cs="宋体"/>
                <w:b/>
                <w:bCs/>
                <w:spacing w:val="11"/>
                <w:szCs w:val="21"/>
                <w:u w:val="single"/>
              </w:rPr>
              <w:t>商务及资信技术文件”、“报价文件”。</w:t>
            </w:r>
          </w:p>
          <w:p>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纸质备份磋商响应文件每册装订应牢固、不易拆散和换页，不得采用活页装订（提倡双面编制）。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10</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eastAsia="宋体" w:cs="宋体"/>
                <w:b/>
                <w:bCs/>
                <w:spacing w:val="11"/>
                <w:szCs w:val="21"/>
              </w:rPr>
            </w:pPr>
            <w:r>
              <w:rPr>
                <w:rFonts w:hint="eastAsia" w:ascii="宋体" w:hAnsi="宋体" w:eastAsia="宋体" w:cs="宋体"/>
                <w:b/>
                <w:bCs/>
                <w:spacing w:val="11"/>
                <w:szCs w:val="21"/>
              </w:rPr>
              <w:t>磋商响应文件签字、盖章要求：上传的电子磋商响应文件的盖章可采用CA锁电子签章进行，如办理了法人电子锁，法人签字也可以进行电子签章；以介质存储的数据电文形式的备份磋商响应文件（U盘或光盘）、纸质备份磋商响应文件应按磋商文件要求进行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11</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zCs w:val="21"/>
              </w:rPr>
            </w:pPr>
            <w:r>
              <w:rPr>
                <w:rFonts w:hint="eastAsia" w:ascii="宋体" w:hAnsi="宋体" w:eastAsia="宋体" w:cs="宋体"/>
                <w:b/>
                <w:bCs/>
                <w:spacing w:val="11"/>
                <w:szCs w:val="21"/>
              </w:rPr>
              <w:t>磋商响应文件的递交要求：</w:t>
            </w:r>
          </w:p>
          <w:p>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1.电子磋商响应文件，按政采云平台项目采购-电子招投标操作指南及本磋商文件要求上传。</w:t>
            </w:r>
          </w:p>
          <w:p>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2.以介质存储的数据电文形式的备份磋商响应文件，按政采云平台项目采购-电子招投标操作指南中上传的电子磋商响应文件的组成和格式，以密封的U盘或光盘形式提供。</w:t>
            </w:r>
          </w:p>
          <w:p>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3.纸质备份磋商响应文件将以密封的纸质文件的形式递交。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12</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w:t>
            </w:r>
            <w:r>
              <w:rPr>
                <w:rFonts w:hint="eastAsia" w:ascii="宋体" w:hAnsi="宋体" w:eastAsia="宋体" w:cs="宋体"/>
                <w:szCs w:val="21"/>
                <w:lang w:val="zh-CN"/>
              </w:rPr>
              <w:t>响应</w:t>
            </w:r>
            <w:r>
              <w:rPr>
                <w:rFonts w:hint="eastAsia" w:ascii="宋体" w:hAnsi="宋体" w:eastAsia="宋体" w:cs="宋体"/>
                <w:spacing w:val="11"/>
                <w:szCs w:val="21"/>
              </w:rPr>
              <w:t>截止时间：</w:t>
            </w:r>
            <w:r>
              <w:rPr>
                <w:rFonts w:hint="eastAsia" w:ascii="宋体" w:hAnsi="宋体" w:eastAsia="宋体" w:cs="宋体"/>
                <w:b/>
                <w:bCs/>
                <w:spacing w:val="11"/>
                <w:szCs w:val="21"/>
              </w:rPr>
              <w:t>2024年</w:t>
            </w:r>
            <w:r>
              <w:rPr>
                <w:rFonts w:hint="eastAsia" w:ascii="宋体" w:hAnsi="宋体" w:eastAsia="宋体" w:cs="宋体"/>
                <w:b/>
                <w:bCs/>
                <w:spacing w:val="11"/>
                <w:szCs w:val="21"/>
                <w:lang w:val="en-US" w:eastAsia="zh-CN"/>
              </w:rPr>
              <w:t>2</w:t>
            </w:r>
            <w:r>
              <w:rPr>
                <w:rFonts w:hint="eastAsia" w:ascii="宋体" w:hAnsi="宋体" w:eastAsia="宋体" w:cs="宋体"/>
                <w:b/>
                <w:bCs/>
                <w:spacing w:val="11"/>
                <w:szCs w:val="21"/>
              </w:rPr>
              <w:t>月</w:t>
            </w:r>
            <w:r>
              <w:rPr>
                <w:rFonts w:hint="eastAsia" w:ascii="宋体" w:hAnsi="宋体" w:eastAsia="宋体" w:cs="宋体"/>
                <w:b/>
                <w:bCs/>
                <w:spacing w:val="11"/>
                <w:szCs w:val="21"/>
                <w:lang w:val="en-US" w:eastAsia="zh-CN"/>
              </w:rPr>
              <w:t>23</w:t>
            </w:r>
            <w:r>
              <w:rPr>
                <w:rFonts w:hint="eastAsia" w:ascii="宋体" w:hAnsi="宋体" w:eastAsia="宋体" w:cs="宋体"/>
                <w:b/>
                <w:bCs/>
                <w:spacing w:val="11"/>
                <w:szCs w:val="21"/>
              </w:rPr>
              <w:t>日09:00时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13</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磋商时间：</w:t>
            </w:r>
            <w:r>
              <w:rPr>
                <w:rFonts w:hint="eastAsia" w:ascii="宋体" w:hAnsi="宋体" w:eastAsia="宋体" w:cs="宋体"/>
                <w:b/>
                <w:bCs/>
                <w:spacing w:val="11"/>
                <w:szCs w:val="21"/>
              </w:rPr>
              <w:t>2024年</w:t>
            </w:r>
            <w:r>
              <w:rPr>
                <w:rFonts w:hint="eastAsia" w:ascii="宋体" w:hAnsi="宋体" w:eastAsia="宋体" w:cs="宋体"/>
                <w:b/>
                <w:bCs/>
                <w:spacing w:val="11"/>
                <w:szCs w:val="21"/>
                <w:lang w:val="en-US" w:eastAsia="zh-CN"/>
              </w:rPr>
              <w:t>2</w:t>
            </w:r>
            <w:r>
              <w:rPr>
                <w:rFonts w:hint="eastAsia" w:ascii="宋体" w:hAnsi="宋体" w:eastAsia="宋体" w:cs="宋体"/>
                <w:b/>
                <w:bCs/>
                <w:spacing w:val="11"/>
                <w:szCs w:val="21"/>
              </w:rPr>
              <w:t>月2</w:t>
            </w:r>
            <w:r>
              <w:rPr>
                <w:rFonts w:hint="eastAsia" w:ascii="宋体" w:hAnsi="宋体" w:eastAsia="宋体" w:cs="宋体"/>
                <w:b/>
                <w:bCs/>
                <w:spacing w:val="11"/>
                <w:szCs w:val="21"/>
                <w:lang w:val="en-US" w:eastAsia="zh-CN"/>
              </w:rPr>
              <w:t>3</w:t>
            </w:r>
            <w:r>
              <w:rPr>
                <w:rFonts w:hint="eastAsia" w:ascii="宋体" w:hAnsi="宋体" w:eastAsia="宋体" w:cs="宋体"/>
                <w:b/>
                <w:bCs/>
                <w:spacing w:val="11"/>
                <w:szCs w:val="21"/>
              </w:rPr>
              <w:t>日09:00时。</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磋商地点：长兴县公共资源交易中心（龙山街道锦绣路8号市民服务中心4楼）本项目开标室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14</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b/>
                <w:bCs/>
                <w:spacing w:val="11"/>
                <w:szCs w:val="21"/>
              </w:rPr>
            </w:pPr>
            <w:r>
              <w:rPr>
                <w:rFonts w:hint="eastAsia" w:ascii="宋体" w:hAnsi="宋体" w:eastAsia="宋体" w:cs="宋体"/>
                <w:b/>
                <w:bCs/>
                <w:spacing w:val="11"/>
                <w:szCs w:val="21"/>
              </w:rPr>
              <w:t>磋商响应文件出现下列情形之一的，采购人不予受理或</w:t>
            </w:r>
            <w:r>
              <w:rPr>
                <w:rFonts w:hint="eastAsia" w:ascii="宋体" w:hAnsi="宋体" w:eastAsia="宋体" w:cs="宋体"/>
                <w:b/>
                <w:bCs/>
                <w:spacing w:val="11"/>
                <w:kern w:val="0"/>
                <w:szCs w:val="21"/>
              </w:rPr>
              <w:t>被政采云平台拒收：</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（1）备份磋商响应文件未按照磋商文件的要求予以密封的；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（2）电子磋商响应文件未按磋商文件要求上传或备份磋商响应文件逾期送达或未送达指定地点的；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（3）供应商未按照须知前附表规定的时间解密电子磋商响应文件的；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（4）仅提供备份磋商响应文件的磋商无效。仅提供其中一种形式的备份磋商响应文件，造成项目磋商活动无法进行下去的，磋商无效，相关风险由供应商自行承担。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15</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b/>
                <w:bCs/>
                <w:spacing w:val="11"/>
                <w:szCs w:val="21"/>
              </w:rPr>
            </w:pPr>
            <w:r>
              <w:rPr>
                <w:rFonts w:hint="eastAsia" w:ascii="宋体" w:hAnsi="宋体" w:eastAsia="宋体" w:cs="宋体"/>
                <w:spacing w:val="11"/>
                <w:szCs w:val="21"/>
              </w:rPr>
              <w:t>本项目采取“不见面”形式进行开评标活动，法定代表人或其授权委托人无须到场，通过政采云平台在线响应，并保持电话畅通。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16</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b/>
                <w:bCs/>
                <w:spacing w:val="11"/>
                <w:szCs w:val="21"/>
              </w:rPr>
              <w:t>本项目采用全流程电子开评标，请各潜在供应商自备可联网电脑及CA锁，在磋商响应截止时间后，供应商使用CA锁各自登录政采云平台，用“项目采购-开标评标”功能对电子磋商响应文件进行在线解密。在线解密电子磋商响应文件时间为磋商时间开始起半小时内。</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电子开标、评标如出现下列原因，导致系统无法正常运行或无法正常评标时，应采取应急措施：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（1）系统服务器发生故障，无法访问或无法使用系统；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（2）系统的软件或数据库出现错误，不能进行正常操作；</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 xml:space="preserve">（3）系统发现有安全漏洞，有潜在的泄密危险； </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（4）病毒发作或受到外来病毒的攻击。</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17</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eastAsia="宋体" w:cs="宋体"/>
                <w:spacing w:val="11"/>
                <w:szCs w:val="21"/>
              </w:rPr>
            </w:pPr>
            <w:r>
              <w:rPr>
                <w:rFonts w:hint="eastAsia" w:ascii="宋体" w:hAnsi="宋体" w:eastAsia="宋体" w:cs="宋体"/>
                <w:spacing w:val="11"/>
                <w:szCs w:val="21"/>
              </w:rPr>
              <w:t>1.本项目中小企业声明函（服务）</w:t>
            </w:r>
            <w:r>
              <w:rPr>
                <w:rFonts w:hint="eastAsia" w:ascii="宋体" w:hAnsi="宋体" w:eastAsia="宋体" w:cs="宋体"/>
                <w:b/>
                <w:bCs/>
                <w:spacing w:val="11"/>
                <w:szCs w:val="21"/>
              </w:rPr>
              <w:t>中所属行业为其他未列明行业</w:t>
            </w:r>
            <w:r>
              <w:rPr>
                <w:rFonts w:hint="eastAsia" w:ascii="宋体" w:hAnsi="宋体" w:eastAsia="宋体" w:cs="宋体"/>
                <w:spacing w:val="11"/>
                <w:szCs w:val="21"/>
              </w:rPr>
              <w:t>。（根据《关于印发中小企业划型标准规定的通知》（工信部联企业〔2011〕300号）规定 ：未列明行业 行业从业人员300人以下的为中小微型企业。其中，从业人员100人及以上的为中型企业；从业人员10人及以上的为小型企业；从业人员10人以下的为微型企业。）</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监狱企业、残疾人福利性单位视同小型、微型企业；符合中小企业划分标准的个体工商户，在政府采购活动中视同中小企业。</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p>
            <w:pPr>
              <w:snapToGrid w:val="0"/>
              <w:spacing w:line="300" w:lineRule="exact"/>
              <w:rPr>
                <w:rFonts w:ascii="宋体" w:hAnsi="宋体" w:eastAsia="宋体" w:cs="宋体"/>
                <w:spacing w:val="11"/>
                <w:szCs w:val="21"/>
              </w:rPr>
            </w:pPr>
            <w:r>
              <w:rPr>
                <w:rFonts w:hint="eastAsia" w:ascii="宋体" w:hAnsi="宋体" w:eastAsia="宋体" w:cs="宋体"/>
                <w:b/>
                <w:bCs/>
                <w:szCs w:val="21"/>
              </w:rPr>
              <w:t>2.本项目中小企业声明函（服务）中标的名称为“</w:t>
            </w:r>
            <w:r>
              <w:rPr>
                <w:rFonts w:hint="eastAsia" w:ascii="Times New Roman" w:hAnsi="Times New Roman" w:eastAsia="宋体"/>
              </w:rPr>
              <w:t>长兴县应急管理局2024年度</w:t>
            </w:r>
            <w:r>
              <w:rPr>
                <w:rFonts w:hint="eastAsia" w:ascii="Times New Roman" w:hAnsi="Times New Roman" w:eastAsia="宋体"/>
                <w:lang w:eastAsia="zh-CN"/>
              </w:rPr>
              <w:t>生产加工型小微企业、危险性较高企业主要负责人、安全管理人员</w:t>
            </w:r>
            <w:r>
              <w:rPr>
                <w:rFonts w:hint="eastAsia" w:ascii="Times New Roman" w:hAnsi="Times New Roman" w:eastAsia="宋体"/>
              </w:rPr>
              <w:t>安全培训项目安全培训项目</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18</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eastAsia="宋体" w:cs="宋体"/>
                <w:spacing w:val="11"/>
                <w:szCs w:val="21"/>
              </w:rPr>
            </w:pPr>
            <w:r>
              <w:rPr>
                <w:rFonts w:hint="eastAsia" w:ascii="宋体" w:hAnsi="宋体" w:eastAsia="宋体" w:cs="宋体"/>
                <w:spacing w:val="11"/>
                <w:szCs w:val="21"/>
              </w:rPr>
              <w:t>成交结果公告：成交供应商确定后2个工作日内，成交结果公告发布于“浙江省政府采购网”（http://www.zjzfcg.gov.cn/）、“长兴县公共资源交易中心网 ”（http://ggzy.zjcx.gov.cn:8081/cxweb/）。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20</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付款方式：详见合同条款。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21</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磋商响应文件有效期：</w:t>
            </w:r>
            <w:r>
              <w:rPr>
                <w:rFonts w:hint="eastAsia" w:ascii="宋体" w:hAnsi="宋体" w:eastAsia="宋体" w:cs="宋体"/>
                <w:spacing w:val="11"/>
                <w:szCs w:val="21"/>
                <w:u w:val="single"/>
              </w:rPr>
              <w:t>60</w:t>
            </w:r>
            <w:r>
              <w:rPr>
                <w:rFonts w:hint="eastAsia" w:ascii="宋体" w:hAnsi="宋体" w:eastAsia="宋体" w:cs="宋体"/>
                <w:spacing w:val="1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22</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根据《关于在政府采购活动中查询及使用信用记录有关问题的通知》财库[2016]125号的规定：</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1.采购代理机构将对本项目磋商供应商的信用信息进行查询和甄别。</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2.查询渠道为“信用中国网站（www.creditchina.gov.cn）、中国政府采购网（www.ccgp.gov.cn）。</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3.信用信息查询记录和证据以网页截图方式留存加盖单位公章。</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4.不良信用记录指：1.被列入信用中国网站“失信被执行人”名单、“ 重大税收违法失信主体” 名单； 2.被列入中国政府采购网“政府采购严重违法失信行为记录”名单。</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5.信用信息的使用规则：供应商存在不良信用记录的，其磋商响应文件将被拒绝。</w:t>
            </w:r>
          </w:p>
          <w:p>
            <w:pPr>
              <w:snapToGrid w:val="0"/>
              <w:spacing w:line="300" w:lineRule="exact"/>
              <w:rPr>
                <w:rFonts w:ascii="宋体" w:hAnsi="宋体" w:eastAsia="宋体" w:cs="宋体"/>
                <w:spacing w:val="11"/>
                <w:szCs w:val="21"/>
              </w:rPr>
            </w:pPr>
            <w:r>
              <w:rPr>
                <w:rFonts w:hint="eastAsia" w:ascii="宋体" w:hAnsi="宋体" w:eastAsia="宋体" w:cs="宋体"/>
                <w:spacing w:val="11"/>
                <w:szCs w:val="21"/>
              </w:rPr>
              <w:t>6.如允许联合体磋商的，联合体成员存在不良信用记录视同联合体存在不良信用记录。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9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90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pPr>
            <w:r>
              <w:rPr>
                <w:rFonts w:hint="eastAsia" w:ascii="宋体" w:hAnsi="宋体" w:eastAsia="宋体" w:cs="宋体"/>
                <w:spacing w:val="11"/>
                <w:szCs w:val="21"/>
              </w:rPr>
              <w:t xml:space="preserve">解释：本竞争性磋商文件的解释权属于采购人。 </w:t>
            </w:r>
          </w:p>
        </w:tc>
      </w:tr>
    </w:tbl>
    <w:p>
      <w:pPr>
        <w:spacing w:line="350" w:lineRule="exact"/>
        <w:rPr>
          <w:rFonts w:ascii="宋体" w:hAnsi="宋体" w:eastAsia="宋体" w:cs="宋体"/>
          <w:b/>
          <w:bCs/>
          <w:spacing w:val="11"/>
          <w:szCs w:val="21"/>
        </w:rPr>
      </w:pPr>
      <w:r>
        <w:rPr>
          <w:rFonts w:hint="eastAsia" w:ascii="宋体" w:hAnsi="宋体" w:eastAsia="宋体" w:cs="宋体"/>
          <w:b/>
          <w:bCs/>
          <w:spacing w:val="11"/>
          <w:szCs w:val="21"/>
        </w:rPr>
        <w:t>一、总  则</w:t>
      </w:r>
    </w:p>
    <w:p>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（一）适用范围</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本竞争性磋商文件适用于长兴县应急管理局2024年度</w:t>
      </w:r>
      <w:r>
        <w:rPr>
          <w:rFonts w:hint="eastAsia" w:hAnsi="宋体" w:cs="宋体"/>
          <w:spacing w:val="11"/>
          <w:sz w:val="21"/>
          <w:szCs w:val="21"/>
          <w:lang w:eastAsia="zh-CN"/>
        </w:rPr>
        <w:t>生产加工型小微企业、危险性较高企业主要负责人、安全管理人员</w:t>
      </w:r>
      <w:r>
        <w:rPr>
          <w:rFonts w:hint="eastAsia" w:hAnsi="宋体" w:cs="宋体"/>
          <w:spacing w:val="11"/>
          <w:sz w:val="21"/>
          <w:szCs w:val="21"/>
        </w:rPr>
        <w:t>安全培训项目 。</w:t>
      </w:r>
    </w:p>
    <w:p>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（二）定义</w:t>
      </w:r>
    </w:p>
    <w:p>
      <w:pPr>
        <w:pStyle w:val="30"/>
        <w:snapToGrid w:val="0"/>
        <w:spacing w:before="120" w:after="120" w:line="350" w:lineRule="exact"/>
        <w:ind w:firstLine="464" w:firstLineChars="200"/>
        <w:outlineLvl w:val="0"/>
        <w:rPr>
          <w:rFonts w:hAnsi="宋体" w:cs="宋体"/>
          <w:color w:val="0000FF"/>
          <w:spacing w:val="11"/>
          <w:sz w:val="21"/>
          <w:szCs w:val="21"/>
        </w:rPr>
      </w:pPr>
      <w:r>
        <w:rPr>
          <w:rFonts w:hint="eastAsia" w:hAnsi="宋体" w:cs="宋体"/>
          <w:spacing w:val="11"/>
          <w:sz w:val="21"/>
          <w:szCs w:val="21"/>
        </w:rPr>
        <w:t>1.“采购单位（采购人）”系指长兴县应急管理局。</w:t>
      </w:r>
    </w:p>
    <w:p>
      <w:pPr>
        <w:pStyle w:val="30"/>
        <w:snapToGrid w:val="0"/>
        <w:spacing w:before="120" w:after="120" w:line="350" w:lineRule="exact"/>
        <w:ind w:firstLine="464" w:firstLineChars="200"/>
        <w:outlineLvl w:val="0"/>
        <w:rPr>
          <w:rFonts w:hAnsi="宋体" w:cs="宋体"/>
          <w:spacing w:val="11"/>
          <w:sz w:val="21"/>
          <w:szCs w:val="21"/>
        </w:rPr>
      </w:pPr>
      <w:r>
        <w:rPr>
          <w:rFonts w:hint="eastAsia" w:hAnsi="宋体" w:cs="宋体"/>
          <w:spacing w:val="11"/>
          <w:sz w:val="21"/>
          <w:szCs w:val="21"/>
        </w:rPr>
        <w:t>2.“采购代理机构”系指受采购单位委托组织磋商的长兴卓丰工程管理有限公司  。</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3.“供应商”系指向采购单位提交磋商响应文件的磋商单位。</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4.“产品”系指供应商按竞争性磋商文件规定，须向采购单位提供的一切设备、保险、税金、备品备件、工具、手册及其它有关技术资料和材料。</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5.“服务”系指竞争性磋商文件规定供应商须承担的相关的安装、调试、技术协助、校准、培训、技术指导以及其他类似的义务。</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6.“项目”系指供应商按竞争性磋商文件规定向采购单位提供的产品和服务。</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7.“书面形式”包括信函、传真、电报等。</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8.“▲”系指实质性要求条款，供应商必须做出实质性响应，否则将作无效标处理。</w:t>
      </w:r>
    </w:p>
    <w:p>
      <w:pPr>
        <w:snapToGrid w:val="0"/>
        <w:spacing w:line="350" w:lineRule="exact"/>
        <w:ind w:firstLine="466" w:firstLineChars="200"/>
        <w:jc w:val="left"/>
        <w:outlineLvl w:val="1"/>
        <w:rPr>
          <w:rFonts w:ascii="宋体" w:hAnsi="宋体" w:eastAsia="宋体" w:cs="宋体"/>
          <w:b/>
          <w:bCs/>
          <w:spacing w:val="11"/>
          <w:szCs w:val="21"/>
        </w:rPr>
      </w:pPr>
      <w:r>
        <w:rPr>
          <w:rFonts w:hint="eastAsia" w:ascii="宋体" w:hAnsi="宋体" w:eastAsia="宋体" w:cs="宋体"/>
          <w:b/>
          <w:bCs/>
          <w:spacing w:val="11"/>
          <w:szCs w:val="21"/>
        </w:rPr>
        <w:t>（三）现场踏勘</w:t>
      </w:r>
    </w:p>
    <w:p>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不集中组织现场踏勘。潜在供应商可自行进行现场踏勘，如因未踏勘现场造成报价失误，是供应商的责任且成交后不予调整。</w:t>
      </w:r>
    </w:p>
    <w:p>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（四）转包与分包</w:t>
      </w:r>
    </w:p>
    <w:p>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本项目不允许转包，也不可以分包，否则采购单位有权解除合同。</w:t>
      </w:r>
    </w:p>
    <w:p>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▲（五）特别说明</w:t>
      </w:r>
    </w:p>
    <w:p>
      <w:pPr>
        <w:pStyle w:val="30"/>
        <w:numPr>
          <w:ilvl w:val="0"/>
          <w:numId w:val="4"/>
        </w:numPr>
        <w:spacing w:before="120" w:after="120" w:line="350" w:lineRule="exact"/>
        <w:ind w:firstLine="464" w:firstLineChars="200"/>
        <w:rPr>
          <w:rFonts w:hAnsi="宋体" w:cs="宋体"/>
          <w:spacing w:val="11"/>
          <w:sz w:val="21"/>
          <w:szCs w:val="21"/>
        </w:rPr>
      </w:pPr>
      <w:r>
        <w:rPr>
          <w:rFonts w:hint="eastAsia" w:hAnsi="宋体" w:cs="宋体"/>
          <w:spacing w:val="11"/>
          <w:sz w:val="21"/>
          <w:szCs w:val="21"/>
        </w:rPr>
        <w:t>本次磋商工作是按照《中华人民共和国政府采购法》等相关规定组织和实施。</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2.供应商磋商所使用的资格、信誉、荣誉、业绩与企业认证必须为本法人所拥有。供应商磋商所使用的实施人员必须为本法人员工。</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4.供应商应仔细阅读竞争性磋商文件的所有内容，按照竞争性磋商文件的要求提交磋商响应文件。磋商响应文件应对竞争性磋商文件的要求作出实质性响应，并对所提供的全部资料的真实性承担法律责任。</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采购人有权在项目实施前或过程中实地考查成交供应商有关培训的场所、设施设备等，若成交供应商实际提供的有关培训的场所、设施设备等与磋商活动中提供的材料不符或者虚假，经发现且核实无误后，实存在影响中标结果的违法行为等情形，不符合中标条件的，采购人有权取消其成交资格或终止采购培训合同，由此造成的所有损失由供应商承担。若取消其成交资格的，采购人可以按照磋商评审报告推荐的成交候选供应商名单排列，确定下一候选人为成交供应商，也可以重新开展政府采购活动。</w:t>
      </w:r>
    </w:p>
    <w:p>
      <w:pPr>
        <w:pStyle w:val="30"/>
        <w:spacing w:before="120" w:after="120" w:line="350" w:lineRule="exact"/>
        <w:ind w:firstLine="466" w:firstLineChars="200"/>
        <w:outlineLvl w:val="1"/>
        <w:rPr>
          <w:rFonts w:hAnsi="宋体" w:cs="宋体"/>
          <w:b/>
          <w:bCs/>
          <w:spacing w:val="11"/>
          <w:sz w:val="21"/>
          <w:szCs w:val="21"/>
        </w:rPr>
      </w:pPr>
      <w:r>
        <w:rPr>
          <w:rFonts w:hint="eastAsia" w:hAnsi="宋体" w:cs="宋体"/>
          <w:b/>
          <w:bCs/>
          <w:spacing w:val="11"/>
          <w:sz w:val="21"/>
          <w:szCs w:val="21"/>
        </w:rPr>
        <w:t>（六）质疑和投诉</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二、竞争性磋商文件</w:t>
      </w:r>
    </w:p>
    <w:p>
      <w:pPr>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（一）竞争性磋商文件的组成</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1.竞争性磋商公告</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2.磋商需求</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3.磋商须知</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4.磋商办法及评分标准</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5.合同主要条款</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6.磋商响应文件格式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7.本项目竞争性磋商文件的澄清、答复、修改、补充的内容</w:t>
      </w:r>
    </w:p>
    <w:p>
      <w:pPr>
        <w:snapToGrid w:val="0"/>
        <w:spacing w:line="350" w:lineRule="exact"/>
        <w:ind w:firstLine="466" w:firstLineChars="200"/>
        <w:jc w:val="left"/>
        <w:rPr>
          <w:rFonts w:ascii="宋体" w:hAnsi="宋体" w:eastAsia="宋体" w:cs="宋体"/>
          <w:b/>
          <w:bCs/>
          <w:spacing w:val="11"/>
          <w:szCs w:val="21"/>
        </w:rPr>
      </w:pPr>
      <w:r>
        <w:rPr>
          <w:rFonts w:hint="eastAsia" w:ascii="宋体" w:hAnsi="宋体" w:eastAsia="宋体" w:cs="宋体"/>
          <w:b/>
          <w:bCs/>
          <w:spacing w:val="11"/>
          <w:szCs w:val="21"/>
        </w:rPr>
        <w:t>（二）供应商的风险</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供应商没有按照竞争性磋商文件要求提供全部资料，或者供应商没有对竞争性磋商文件在各方面作出实质性响应是供应商的风险，并可能导致其磋商被拒绝。</w:t>
      </w:r>
    </w:p>
    <w:p>
      <w:pPr>
        <w:pStyle w:val="17"/>
        <w:widowControl w:val="0"/>
        <w:numPr>
          <w:ilvl w:val="0"/>
          <w:numId w:val="0"/>
        </w:numPr>
        <w:tabs>
          <w:tab w:val="left" w:pos="420"/>
          <w:tab w:val="left" w:pos="900"/>
          <w:tab w:val="clear" w:pos="454"/>
          <w:tab w:val="clear" w:pos="1440"/>
        </w:tabs>
        <w:snapToGrid w:val="0"/>
        <w:spacing w:afterLines="0" w:line="350" w:lineRule="exact"/>
        <w:ind w:left="420" w:leftChars="200"/>
        <w:rPr>
          <w:rFonts w:ascii="宋体" w:hAnsi="宋体" w:eastAsia="宋体" w:cs="宋体"/>
          <w:b/>
          <w:bCs/>
          <w:spacing w:val="11"/>
          <w:kern w:val="2"/>
          <w:sz w:val="21"/>
          <w:szCs w:val="21"/>
        </w:rPr>
      </w:pPr>
      <w:r>
        <w:rPr>
          <w:rFonts w:hint="eastAsia" w:ascii="宋体" w:hAnsi="宋体" w:eastAsia="宋体" w:cs="宋体"/>
          <w:b/>
          <w:bCs/>
          <w:spacing w:val="11"/>
          <w:kern w:val="2"/>
          <w:sz w:val="21"/>
          <w:szCs w:val="21"/>
        </w:rPr>
        <w:t>（三）竞争性磋商文件的澄清、修改与补充</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截止时间前，采购单位对已发出的竞争性磋商文件进行必要澄清或者修改时，将依法在财政部门指定的政府采购信息发布媒体上发布更正公告，并以书面形式（含传真或财政部门指定的政府采购信息发布媒体上）通知所有竞争性磋商文件收受人。该澄清或者修改的内容为竞争性磋商文件的组成部分，对所有供应商有约束力。供应商在收到竞争性磋商文件的澄清修改函后，应以书面形式予以确认。</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3.为使供应商有足够的时间按修改文件要求修正磋商响应文件，采购单位可以视采购具体情况推迟磋商响应文件提交截止时间和磋商时间，并将此变更通知各供应商。</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4.竞争性磋商文件的澄清、修改、补充等内容均以书面明确的内容为准。当竞争性磋商文件与竞争性磋商文件的澄清、修改、补充等在同一内容的表述上不一致时，以最后发出的书面文件为准。</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w:t>
      </w:r>
      <w:r>
        <w:rPr>
          <w:rFonts w:hint="eastAsia" w:hAnsi="宋体" w:cs="宋体"/>
          <w:b/>
          <w:bCs/>
          <w:spacing w:val="11"/>
          <w:sz w:val="21"/>
          <w:szCs w:val="21"/>
        </w:rPr>
        <w:t>因供应商提供联系资料错误或遗漏等原因导致采购代理机构未能将有关澄清、答复、修改或补充通知送达供应商的，责任由供应商自负。</w:t>
      </w:r>
    </w:p>
    <w:p>
      <w:pPr>
        <w:spacing w:line="35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三、磋商响应文件的编制要求</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（一）磋商响应文件的组成</w:t>
      </w:r>
    </w:p>
    <w:p>
      <w:pPr>
        <w:snapToGrid w:val="0"/>
        <w:spacing w:line="350" w:lineRule="exact"/>
        <w:ind w:firstLine="466" w:firstLineChars="200"/>
        <w:jc w:val="left"/>
        <w:outlineLvl w:val="0"/>
        <w:rPr>
          <w:rFonts w:ascii="宋体" w:hAnsi="宋体" w:eastAsia="宋体" w:cs="宋体"/>
          <w:b/>
          <w:spacing w:val="11"/>
          <w:szCs w:val="21"/>
          <w:u w:val="single"/>
        </w:rPr>
      </w:pPr>
      <w:r>
        <w:rPr>
          <w:rFonts w:hint="eastAsia" w:ascii="宋体" w:hAnsi="宋体" w:eastAsia="宋体" w:cs="宋体"/>
          <w:b/>
          <w:bCs/>
          <w:spacing w:val="11"/>
          <w:szCs w:val="21"/>
          <w:u w:val="single"/>
        </w:rPr>
        <w:t>磋商响应文件由“商务及资信技术文件”、“报价文件”组成。</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1）磋商声明书；（见格式）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2）法定代表人身份证明书或法定代表人授权委托书；（见格式）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3）资格审查自查表；（见格式）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4）《中小企业声明函》；（见格式）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《残疾人福利性单位声明函》；（见格式，若不符合可不提供）</w:t>
      </w:r>
    </w:p>
    <w:p>
      <w:pPr>
        <w:snapToGrid w:val="0"/>
        <w:spacing w:line="350" w:lineRule="exact"/>
        <w:ind w:firstLine="464" w:firstLineChars="200"/>
        <w:jc w:val="left"/>
        <w:rPr>
          <w:rFonts w:ascii="宋体" w:hAnsi="宋体" w:eastAsia="宋体" w:cs="宋体"/>
          <w:b/>
          <w:bCs/>
          <w:spacing w:val="11"/>
          <w:szCs w:val="21"/>
        </w:rPr>
      </w:pPr>
      <w:r>
        <w:rPr>
          <w:rFonts w:hint="eastAsia" w:ascii="宋体" w:hAnsi="宋体" w:eastAsia="宋体" w:cs="宋体"/>
          <w:spacing w:val="11"/>
          <w:szCs w:val="21"/>
        </w:rPr>
        <w:t>属于监狱企业的证明文件；（格式自拟，若不符合可不提供）</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5）供应商基本情况表；（见格式）</w:t>
      </w:r>
    </w:p>
    <w:p>
      <w:pPr>
        <w:snapToGrid w:val="0"/>
        <w:spacing w:line="350" w:lineRule="exact"/>
        <w:ind w:firstLine="464" w:firstLineChars="200"/>
        <w:jc w:val="left"/>
        <w:rPr>
          <w:rFonts w:ascii="宋体" w:hAnsi="宋体" w:eastAsia="宋体" w:cs="宋体"/>
          <w:bCs/>
          <w:spacing w:val="11"/>
          <w:szCs w:val="21"/>
        </w:rPr>
      </w:pPr>
      <w:r>
        <w:rPr>
          <w:rFonts w:hint="eastAsia" w:ascii="宋体" w:hAnsi="宋体" w:eastAsia="宋体" w:cs="宋体"/>
          <w:bCs/>
          <w:spacing w:val="11"/>
          <w:szCs w:val="21"/>
        </w:rPr>
        <w:t>6）供应商廉洁守信承诺书；（见格式）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7）商务响应表；（见格式）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8）供应商类似业绩一览表；（见格式）</w:t>
      </w:r>
    </w:p>
    <w:p>
      <w:pPr>
        <w:snapToGrid w:val="0"/>
        <w:spacing w:line="350" w:lineRule="exact"/>
        <w:ind w:firstLine="420" w:firstLineChars="200"/>
        <w:jc w:val="left"/>
        <w:rPr>
          <w:rFonts w:ascii="宋体" w:hAnsi="宋体" w:eastAsia="宋体" w:cs="宋体"/>
          <w:spacing w:val="11"/>
          <w:szCs w:val="21"/>
        </w:rPr>
      </w:pPr>
      <w:r>
        <w:rPr>
          <w:rFonts w:hint="eastAsia" w:ascii="宋体" w:hAnsi="宋体" w:eastAsia="宋体" w:cs="宋体"/>
          <w:szCs w:val="21"/>
        </w:rPr>
        <w:t>9）</w:t>
      </w:r>
      <w:r>
        <w:rPr>
          <w:rFonts w:hint="eastAsia" w:ascii="宋体" w:hAnsi="宋体" w:eastAsia="宋体" w:cs="宋体"/>
          <w:spacing w:val="11"/>
          <w:szCs w:val="21"/>
        </w:rPr>
        <w:t>评分规则中涉及的所需提交的材料（参考对应评分项）</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10）供应商需要说明的其他文件和说明；</w:t>
      </w:r>
    </w:p>
    <w:p>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2.技术文件：</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1）技术响应表；（见格式，参考对应评分项）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2）项目总体理解；（参考对应评分项）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3）服务方案；（参考对应评分项）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4）</w:t>
      </w:r>
      <w:r>
        <w:rPr>
          <w:rFonts w:hint="eastAsia" w:ascii="宋体" w:hAnsi="宋体" w:cs="宋体"/>
          <w:szCs w:val="21"/>
        </w:rPr>
        <w:t>管理制度</w:t>
      </w:r>
      <w:r>
        <w:rPr>
          <w:rFonts w:hint="eastAsia" w:ascii="宋体" w:hAnsi="宋体" w:cs="宋体"/>
          <w:spacing w:val="11"/>
          <w:szCs w:val="21"/>
        </w:rPr>
        <w:t>；（参考对应评分项）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5）</w:t>
      </w:r>
      <w:r>
        <w:rPr>
          <w:rFonts w:hint="eastAsia" w:ascii="宋体" w:hAnsi="宋体" w:cs="宋体"/>
          <w:szCs w:val="21"/>
        </w:rPr>
        <w:t>培训场地及档案室</w:t>
      </w:r>
      <w:r>
        <w:rPr>
          <w:rFonts w:ascii="宋体" w:hAnsi="宋体" w:cs="宋体"/>
          <w:spacing w:val="11"/>
          <w:szCs w:val="21"/>
        </w:rPr>
        <w:t>；（参考对应评分项）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6）</w:t>
      </w:r>
      <w:r>
        <w:rPr>
          <w:rFonts w:hint="eastAsia" w:ascii="宋体" w:hAnsi="宋体" w:cs="宋体"/>
          <w:szCs w:val="21"/>
        </w:rPr>
        <w:t>培训的软硬件设施、设备</w:t>
      </w:r>
      <w:r>
        <w:rPr>
          <w:rFonts w:ascii="宋体" w:hAnsi="宋体" w:cs="宋体"/>
          <w:spacing w:val="11"/>
          <w:szCs w:val="21"/>
        </w:rPr>
        <w:t>；（参考对应评分项）</w:t>
      </w:r>
      <w:r>
        <w:rPr>
          <w:rFonts w:hint="eastAsia" w:ascii="宋体" w:hAnsi="宋体" w:cs="宋体"/>
          <w:spacing w:val="11"/>
          <w:szCs w:val="21"/>
        </w:rPr>
        <w:t>；</w:t>
      </w:r>
    </w:p>
    <w:p>
      <w:pPr>
        <w:pStyle w:val="18"/>
        <w:spacing w:line="350" w:lineRule="exact"/>
        <w:ind w:firstLineChars="200"/>
      </w:pPr>
      <w:r>
        <w:rPr>
          <w:rFonts w:hint="eastAsia" w:ascii="宋体" w:hAnsi="宋体" w:cs="宋体"/>
          <w:kern w:val="0"/>
          <w:szCs w:val="21"/>
        </w:rPr>
        <w:t>7）服务承诺</w:t>
      </w:r>
      <w:r>
        <w:rPr>
          <w:rFonts w:ascii="宋体" w:hAnsi="宋体" w:cs="宋体"/>
          <w:spacing w:val="11"/>
          <w:szCs w:val="21"/>
        </w:rPr>
        <w:t>；（参考对应评分项）</w:t>
      </w:r>
      <w:r>
        <w:rPr>
          <w:rFonts w:hint="eastAsia" w:ascii="宋体" w:hAnsi="宋体" w:cs="宋体"/>
          <w:spacing w:val="11"/>
          <w:szCs w:val="21"/>
        </w:rPr>
        <w:t>；</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8）拟投入项目组人员一览表；（见格式，参考对应评分项）</w:t>
      </w:r>
    </w:p>
    <w:p>
      <w:pPr>
        <w:pStyle w:val="18"/>
        <w:spacing w:line="350" w:lineRule="exact"/>
        <w:ind w:firstLine="464" w:firstLineChars="200"/>
        <w:rPr>
          <w:rFonts w:ascii="宋体" w:hAnsi="宋体" w:cs="宋体"/>
          <w:spacing w:val="11"/>
          <w:szCs w:val="21"/>
        </w:rPr>
      </w:pPr>
      <w:r>
        <w:rPr>
          <w:rFonts w:hint="eastAsia" w:ascii="宋体" w:hAnsi="宋体" w:cs="宋体"/>
          <w:spacing w:val="11"/>
          <w:szCs w:val="21"/>
        </w:rPr>
        <w:t>9）供应商需要说明的其他文件和说明。</w:t>
      </w:r>
    </w:p>
    <w:p>
      <w:pPr>
        <w:pStyle w:val="18"/>
        <w:spacing w:line="350" w:lineRule="exact"/>
        <w:ind w:firstLine="422" w:firstLineChars="200"/>
        <w:rPr>
          <w:rFonts w:ascii="宋体" w:hAnsi="宋体" w:cs="宋体"/>
          <w:b/>
          <w:bCs/>
          <w:szCs w:val="21"/>
        </w:rPr>
      </w:pPr>
      <w:r>
        <w:rPr>
          <w:rFonts w:ascii="宋体" w:hAnsi="宋体" w:cs="宋体"/>
          <w:b/>
          <w:bCs/>
          <w:szCs w:val="21"/>
        </w:rPr>
        <w:t>建议各</w:t>
      </w:r>
      <w:r>
        <w:rPr>
          <w:rFonts w:hint="eastAsia" w:ascii="宋体" w:hAnsi="宋体" w:cs="宋体"/>
          <w:b/>
          <w:bCs/>
          <w:szCs w:val="21"/>
        </w:rPr>
        <w:t>供应商</w:t>
      </w:r>
      <w:r>
        <w:rPr>
          <w:rFonts w:ascii="宋体" w:hAnsi="宋体" w:cs="宋体"/>
          <w:b/>
          <w:bCs/>
          <w:szCs w:val="21"/>
        </w:rPr>
        <w:t>在“</w:t>
      </w:r>
      <w:r>
        <w:rPr>
          <w:rFonts w:hint="eastAsia" w:ascii="宋体" w:hAnsi="宋体" w:cs="宋体"/>
          <w:b/>
          <w:szCs w:val="21"/>
        </w:rPr>
        <w:t>商务及资信文件</w:t>
      </w:r>
      <w:r>
        <w:rPr>
          <w:rFonts w:ascii="宋体" w:hAnsi="宋体" w:cs="宋体"/>
          <w:b/>
          <w:bCs/>
          <w:szCs w:val="21"/>
        </w:rPr>
        <w:t>”的首页添加自评分表，格式自拟。</w:t>
      </w:r>
    </w:p>
    <w:p>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3.报价文件：</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1）磋商函；（见格式）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2）磋商报价一览表；（见格式）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3）</w:t>
      </w:r>
      <w:r>
        <w:rPr>
          <w:rFonts w:hint="eastAsia" w:ascii="宋体" w:hAnsi="宋体" w:eastAsia="宋体" w:cs="宋体"/>
          <w:spacing w:val="11"/>
          <w:kern w:val="0"/>
          <w:szCs w:val="21"/>
        </w:rPr>
        <w:t>磋商报价明细表</w:t>
      </w:r>
      <w:r>
        <w:rPr>
          <w:rFonts w:hint="eastAsia" w:ascii="宋体" w:hAnsi="宋体" w:eastAsia="宋体" w:cs="宋体"/>
          <w:spacing w:val="11"/>
          <w:szCs w:val="21"/>
        </w:rPr>
        <w:t>；（见格式）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4）供应商针对报价需要说明的其他文件和说明。</w:t>
      </w:r>
    </w:p>
    <w:p>
      <w:pPr>
        <w:spacing w:line="350" w:lineRule="exact"/>
        <w:ind w:firstLine="466" w:firstLineChars="200"/>
        <w:rPr>
          <w:rFonts w:ascii="宋体" w:hAnsi="宋体" w:eastAsia="宋体" w:cs="宋体"/>
          <w:b/>
          <w:spacing w:val="11"/>
          <w:szCs w:val="21"/>
        </w:rPr>
      </w:pPr>
      <w:r>
        <w:rPr>
          <w:rFonts w:hint="eastAsia" w:ascii="宋体" w:hAnsi="宋体" w:eastAsia="宋体" w:cs="宋体"/>
          <w:b/>
          <w:bCs/>
          <w:spacing w:val="11"/>
          <w:szCs w:val="21"/>
        </w:rPr>
        <w:t>注：供应商应根据竞争性磋商文件中所提供的格式编制磋商响应文件，对于未提供格式的可自行确定，复印件均须加盖供应商公章。</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（二）磋商响应文件的语言及计量</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1.磋商响应文件以及供应商与采购人就有关磋商事宜的所有来往函电，均应以中文汉语书写。除签名、盖章、专用名称等特殊情形外，以中文汉语以外的文字表述的磋商响应文件视同未提供。</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2.磋商响应文件使用的度量衡单位，均采用中华人民共和国法定计量单位（除规范另有规定外）。</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（三）磋商报价</w:t>
      </w:r>
    </w:p>
    <w:p>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1.磋商报价应按竞争性磋商文件中相关附表格式填写。</w:t>
      </w:r>
    </w:p>
    <w:p>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spacing w:val="11"/>
          <w:szCs w:val="21"/>
        </w:rPr>
        <w:t>▲</w:t>
      </w:r>
      <w:r>
        <w:rPr>
          <w:rFonts w:hint="eastAsia" w:ascii="宋体" w:hAnsi="宋体" w:eastAsia="宋体" w:cs="宋体"/>
          <w:bCs/>
          <w:spacing w:val="11"/>
          <w:szCs w:val="21"/>
        </w:rPr>
        <w:t>2.磋商响应文件只允许有一个报价，有选择的或有条件的报价将不予接受。</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3.磋商分二轮进行，首次报价在响应文件中体现；最终报价由各磋商供应商在规定的时间内在政采云平台在线完成；政采云平台在线报价操作失败的，供应商应及时联系采购代理机构，通过指定的电子邮箱或电话传真提供（最终报价函格式见附件，指定传真号：0572-6022348，指定邮箱号：3478404186@qq.com）。因本项目采用竞争性磋商方式，成交价是在初次磋商报价的基础上整体下浮，单价按最终报价与初次报价同比例下浮。</w:t>
      </w:r>
    </w:p>
    <w:p>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4.供应商的最终报价由供应商自担全部风险责任。</w:t>
      </w:r>
    </w:p>
    <w:p>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5.供应商对竞争性磋商文件里有关磋商报价的全部内容应仔细确认，若有个别异议，应在磋商前提出修改意见，否则视同全部确认。</w:t>
      </w:r>
    </w:p>
    <w:p>
      <w:pPr>
        <w:snapToGrid w:val="0"/>
        <w:spacing w:line="350" w:lineRule="exact"/>
        <w:ind w:firstLine="464" w:firstLineChars="200"/>
        <w:jc w:val="left"/>
        <w:outlineLvl w:val="0"/>
        <w:rPr>
          <w:rFonts w:ascii="宋体" w:hAnsi="宋体" w:eastAsia="宋体" w:cs="宋体"/>
          <w:bCs/>
          <w:spacing w:val="11"/>
          <w:szCs w:val="21"/>
        </w:rPr>
      </w:pPr>
      <w:r>
        <w:rPr>
          <w:rFonts w:hint="eastAsia" w:ascii="宋体" w:hAnsi="宋体" w:eastAsia="宋体" w:cs="宋体"/>
          <w:bCs/>
          <w:spacing w:val="11"/>
          <w:szCs w:val="21"/>
        </w:rPr>
        <w:t>6.其他报价相关要求见第二章内容。</w:t>
      </w:r>
    </w:p>
    <w:p>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bCs/>
          <w:spacing w:val="11"/>
          <w:kern w:val="2"/>
          <w:sz w:val="21"/>
          <w:szCs w:val="21"/>
        </w:rPr>
      </w:pPr>
      <w:r>
        <w:rPr>
          <w:rFonts w:hint="eastAsia" w:ascii="宋体" w:hAnsi="宋体" w:eastAsia="宋体" w:cs="宋体"/>
          <w:bCs/>
          <w:spacing w:val="11"/>
          <w:kern w:val="2"/>
          <w:sz w:val="21"/>
          <w:szCs w:val="21"/>
        </w:rPr>
        <w:t>7.本项目的采购代理费壹万伍仟整，由成交供应商共同承担，领取成交通知书时向采购代理机构一次性付清，请在总价中考虑该费用。</w:t>
      </w:r>
    </w:p>
    <w:p>
      <w:pPr>
        <w:pStyle w:val="17"/>
        <w:widowControl w:val="0"/>
        <w:numPr>
          <w:ilvl w:val="0"/>
          <w:numId w:val="0"/>
        </w:numPr>
        <w:tabs>
          <w:tab w:val="clear" w:pos="454"/>
          <w:tab w:val="clear" w:pos="1440"/>
        </w:tabs>
        <w:snapToGrid w:val="0"/>
        <w:spacing w:afterLines="0" w:line="360" w:lineRule="exact"/>
        <w:ind w:left="420" w:leftChars="200" w:firstLine="232" w:firstLineChars="100"/>
        <w:rPr>
          <w:rFonts w:ascii="宋体" w:hAnsi="宋体" w:eastAsia="宋体" w:cs="宋体"/>
          <w:bCs/>
          <w:spacing w:val="11"/>
          <w:sz w:val="21"/>
          <w:szCs w:val="21"/>
        </w:rPr>
      </w:pPr>
      <w:r>
        <w:rPr>
          <w:rFonts w:hint="eastAsia" w:ascii="宋体" w:hAnsi="宋体" w:eastAsia="宋体" w:cs="宋体"/>
          <w:bCs/>
          <w:spacing w:val="11"/>
          <w:sz w:val="21"/>
          <w:szCs w:val="21"/>
        </w:rPr>
        <w:t>8.根据《浙江省财政厅关于明确政府采购保证金管理工作的通知》(浙财采监(2019)5号)规定第一中标《成交)候选供应商在政府采购活动中违反政府采购相关规定放弃中标《成交)资格的，本项目采购代理机构有权要求其承担本项项目代理费和专家评审费等费用。</w:t>
      </w:r>
    </w:p>
    <w:p>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b/>
          <w:spacing w:val="11"/>
          <w:sz w:val="21"/>
          <w:szCs w:val="21"/>
        </w:rPr>
      </w:pPr>
      <w:r>
        <w:rPr>
          <w:rFonts w:hint="eastAsia" w:ascii="宋体" w:hAnsi="宋体" w:eastAsia="宋体" w:cs="宋体"/>
          <w:b/>
          <w:spacing w:val="11"/>
          <w:sz w:val="21"/>
          <w:szCs w:val="21"/>
        </w:rPr>
        <w:t>（四）磋商响应文件的有效期</w:t>
      </w:r>
    </w:p>
    <w:p>
      <w:pPr>
        <w:pStyle w:val="17"/>
        <w:widowControl w:val="0"/>
        <w:numPr>
          <w:ilvl w:val="0"/>
          <w:numId w:val="0"/>
        </w:numPr>
        <w:tabs>
          <w:tab w:val="clear" w:pos="454"/>
          <w:tab w:val="clear" w:pos="1440"/>
        </w:tabs>
        <w:snapToGrid w:val="0"/>
        <w:spacing w:afterLines="0" w:line="350" w:lineRule="exact"/>
        <w:ind w:left="420" w:leftChars="200"/>
        <w:rPr>
          <w:rFonts w:ascii="宋体" w:hAnsi="宋体" w:eastAsia="宋体" w:cs="宋体"/>
          <w:spacing w:val="11"/>
          <w:sz w:val="21"/>
          <w:szCs w:val="21"/>
        </w:rPr>
      </w:pPr>
      <w:r>
        <w:rPr>
          <w:rFonts w:hint="eastAsia" w:ascii="宋体" w:hAnsi="宋体" w:eastAsia="宋体" w:cs="宋体"/>
          <w:spacing w:val="11"/>
          <w:sz w:val="21"/>
          <w:szCs w:val="21"/>
        </w:rPr>
        <w:t>▲1.磋商响应文件的有效期为磋商截止之日后的60日历天。有效期不足的磋商响应文件将被拒绝。</w:t>
      </w:r>
    </w:p>
    <w:p>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snapToGrid w:val="0"/>
        <w:spacing w:line="350" w:lineRule="exact"/>
        <w:ind w:firstLine="464" w:firstLineChars="200"/>
        <w:jc w:val="left"/>
        <w:outlineLvl w:val="0"/>
        <w:rPr>
          <w:rFonts w:ascii="宋体" w:hAnsi="宋体" w:eastAsia="宋体" w:cs="宋体"/>
          <w:spacing w:val="11"/>
          <w:szCs w:val="21"/>
        </w:rPr>
      </w:pPr>
      <w:r>
        <w:rPr>
          <w:rFonts w:hint="eastAsia" w:ascii="宋体" w:hAnsi="宋体" w:eastAsia="宋体" w:cs="宋体"/>
          <w:spacing w:val="11"/>
          <w:szCs w:val="21"/>
        </w:rPr>
        <w:t>3.成交供应商的磋商响应文件自磋商之日起至合同履行完毕止均应保持有效。</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（五）磋商保证金</w:t>
      </w:r>
    </w:p>
    <w:p>
      <w:pPr>
        <w:snapToGrid w:val="0"/>
        <w:spacing w:line="350" w:lineRule="exact"/>
        <w:ind w:firstLine="464" w:firstLineChars="200"/>
        <w:jc w:val="left"/>
        <w:outlineLvl w:val="0"/>
        <w:rPr>
          <w:rFonts w:ascii="宋体" w:hAnsi="宋体" w:eastAsia="宋体" w:cs="宋体"/>
          <w:b/>
          <w:spacing w:val="11"/>
          <w:szCs w:val="21"/>
        </w:rPr>
      </w:pPr>
      <w:r>
        <w:rPr>
          <w:rFonts w:hint="eastAsia" w:ascii="宋体" w:hAnsi="宋体" w:eastAsia="宋体" w:cs="宋体"/>
          <w:spacing w:val="11"/>
          <w:szCs w:val="21"/>
        </w:rPr>
        <w:t>无</w:t>
      </w:r>
    </w:p>
    <w:p>
      <w:pPr>
        <w:snapToGrid w:val="0"/>
        <w:spacing w:line="350" w:lineRule="exact"/>
        <w:ind w:firstLine="466" w:firstLineChars="200"/>
        <w:jc w:val="left"/>
        <w:outlineLvl w:val="0"/>
        <w:rPr>
          <w:rFonts w:ascii="宋体" w:hAnsi="宋体" w:eastAsia="宋体" w:cs="宋体"/>
          <w:b/>
          <w:spacing w:val="11"/>
          <w:szCs w:val="21"/>
        </w:rPr>
      </w:pPr>
      <w:r>
        <w:rPr>
          <w:rFonts w:hint="eastAsia" w:ascii="宋体" w:hAnsi="宋体" w:eastAsia="宋体" w:cs="宋体"/>
          <w:b/>
          <w:spacing w:val="11"/>
          <w:szCs w:val="21"/>
        </w:rPr>
        <w:t>（六）磋商响应文件的构成和份数</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 磋商响应文件的构成和份数见磋商须知前附表。</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w:t>
      </w:r>
      <w:r>
        <w:rPr>
          <w:rFonts w:hint="eastAsia" w:ascii="宋体" w:hAnsi="宋体" w:eastAsia="宋体" w:cs="宋体"/>
          <w:szCs w:val="21"/>
        </w:rPr>
        <w:t>纸质备份</w:t>
      </w:r>
      <w:r>
        <w:rPr>
          <w:rFonts w:hint="eastAsia" w:ascii="宋体" w:hAnsi="宋体" w:eastAsia="宋体" w:cs="宋体"/>
          <w:spacing w:val="11"/>
          <w:szCs w:val="21"/>
        </w:rPr>
        <w:t>磋商响应文件签署、标记和盖章</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2.1</w:t>
      </w:r>
      <w:r>
        <w:rPr>
          <w:rFonts w:hint="eastAsia" w:ascii="宋体" w:hAnsi="宋体" w:eastAsia="宋体" w:cs="宋体"/>
          <w:szCs w:val="21"/>
        </w:rPr>
        <w:t>纸质备份</w:t>
      </w:r>
      <w:r>
        <w:rPr>
          <w:rFonts w:hint="eastAsia" w:ascii="宋体" w:hAnsi="宋体" w:eastAsia="宋体" w:cs="宋体"/>
          <w:spacing w:val="11"/>
          <w:szCs w:val="21"/>
        </w:rPr>
        <w:t>磋商响应文件需打印或用不褪色墨水书写，字迹应清晰易于辨认。凡写明需由供应商法定代表人或其授权代理人签字或盖章、并加盖供应商公章的地方，须按要求由供应商法定代表人或其授权代理人签字或盖章、并加盖供应商公章。由委托代理签字或盖章的，磋商响应文件应附法定代表人签署的授权委托书。</w:t>
      </w:r>
    </w:p>
    <w:p>
      <w:pPr>
        <w:snapToGrid w:val="0"/>
        <w:spacing w:line="38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2.2供应商应按本磋商文件规定的格式和顺序编制，标注页码并进行评分点的关联，磋商响应文件内容不完整、编排及评分点关联混乱导致磋商响应文件被误读、漏读或者查找不到相关内容的，是供应商的责任。</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2.3磋商响应文件不得涂改，若有修改错漏处，须加盖单位公章或者法定代表人或授权委托人签字确认。磋商响应文件因字迹潦草或表达不清所引起的后果由供应商负责。</w:t>
      </w:r>
    </w:p>
    <w:p>
      <w:pPr>
        <w:snapToGrid w:val="0"/>
        <w:spacing w:line="350" w:lineRule="exact"/>
        <w:ind w:firstLine="466" w:firstLineChars="200"/>
        <w:jc w:val="left"/>
        <w:rPr>
          <w:rFonts w:ascii="宋体" w:hAnsi="宋体" w:eastAsia="宋体" w:cs="宋体"/>
          <w:b/>
          <w:spacing w:val="11"/>
          <w:szCs w:val="21"/>
        </w:rPr>
      </w:pPr>
      <w:r>
        <w:rPr>
          <w:rFonts w:hint="eastAsia" w:ascii="宋体" w:hAnsi="宋体" w:eastAsia="宋体" w:cs="宋体"/>
          <w:b/>
          <w:spacing w:val="11"/>
          <w:szCs w:val="21"/>
        </w:rPr>
        <w:t>（七）纸质备份磋商响应文件的外包装和密封要求、</w:t>
      </w:r>
      <w:r>
        <w:rPr>
          <w:rFonts w:hint="eastAsia" w:ascii="宋体" w:hAnsi="宋体" w:eastAsia="宋体" w:cs="宋体"/>
          <w:b/>
          <w:szCs w:val="21"/>
        </w:rPr>
        <w:t>修改和撤回</w:t>
      </w:r>
    </w:p>
    <w:p>
      <w:pPr>
        <w:snapToGrid w:val="0"/>
        <w:spacing w:line="350" w:lineRule="exact"/>
        <w:ind w:firstLine="464" w:firstLineChars="200"/>
        <w:jc w:val="left"/>
        <w:rPr>
          <w:rFonts w:ascii="宋体" w:hAnsi="宋体" w:eastAsia="宋体" w:cs="宋体"/>
          <w:spacing w:val="11"/>
          <w:szCs w:val="21"/>
        </w:rPr>
      </w:pPr>
      <w:r>
        <w:rPr>
          <w:rFonts w:hint="eastAsia" w:ascii="宋体" w:hAnsi="宋体" w:eastAsia="宋体" w:cs="宋体"/>
          <w:spacing w:val="11"/>
          <w:szCs w:val="21"/>
        </w:rPr>
        <w:t>1.</w:t>
      </w:r>
      <w:r>
        <w:rPr>
          <w:rFonts w:hint="eastAsia" w:ascii="宋体" w:hAnsi="宋体" w:eastAsia="宋体" w:cs="宋体"/>
          <w:spacing w:val="11"/>
          <w:szCs w:val="21"/>
          <w:u w:val="single"/>
        </w:rPr>
        <w:t>“商务及资信技术文件”、“报价文件”分别包装密封，装订成册。</w:t>
      </w:r>
      <w:r>
        <w:rPr>
          <w:rFonts w:hint="eastAsia" w:ascii="宋体" w:hAnsi="宋体" w:eastAsia="宋体" w:cs="宋体"/>
          <w:spacing w:val="11"/>
          <w:szCs w:val="21"/>
        </w:rPr>
        <w:t>磋商响应文件的包装封面上应注明供应商名称、供应商地址、磋商响应文件名称（“商务及资信技术文件”或“报价文件”）、项目名称、项目编号及“在  年  月  日  时  分之前不得启封”字样，并加盖供应商公章。</w:t>
      </w:r>
    </w:p>
    <w:p>
      <w:pPr>
        <w:snapToGrid w:val="0"/>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2.未按规定密封或标记的磋商响应文件将被拒绝，由此造成磋商响应文件被误投或提前拆封的风险由供应商承担。</w:t>
      </w:r>
    </w:p>
    <w:p>
      <w:pPr>
        <w:spacing w:line="350" w:lineRule="exact"/>
        <w:ind w:firstLine="464" w:firstLineChars="200"/>
        <w:rPr>
          <w:rFonts w:ascii="宋体" w:hAnsi="宋体" w:eastAsia="宋体" w:cs="宋体"/>
          <w:spacing w:val="11"/>
          <w:szCs w:val="21"/>
        </w:rPr>
      </w:pPr>
      <w:r>
        <w:rPr>
          <w:rFonts w:hint="eastAsia" w:ascii="宋体" w:hAnsi="宋体" w:eastAsia="宋体" w:cs="宋体"/>
          <w:spacing w:val="11"/>
          <w:szCs w:val="21"/>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pPr>
        <w:spacing w:line="350" w:lineRule="exact"/>
        <w:ind w:firstLine="464" w:firstLineChars="200"/>
        <w:rPr>
          <w:rFonts w:ascii="宋体" w:hAnsi="宋体" w:eastAsia="宋体" w:cs="宋体"/>
          <w:b/>
          <w:spacing w:val="11"/>
          <w:szCs w:val="21"/>
        </w:rPr>
      </w:pPr>
      <w:r>
        <w:rPr>
          <w:rFonts w:hint="eastAsia" w:ascii="宋体" w:hAnsi="宋体" w:eastAsia="宋体" w:cs="宋体"/>
          <w:spacing w:val="11"/>
          <w:szCs w:val="21"/>
        </w:rPr>
        <w:t>4.采购代理机构对磋商响应文件送达过程中的遗失或损坏不负责任。</w:t>
      </w:r>
    </w:p>
    <w:p>
      <w:pPr>
        <w:snapToGrid w:val="0"/>
        <w:spacing w:line="350" w:lineRule="exact"/>
        <w:ind w:firstLine="466" w:firstLineChars="200"/>
        <w:outlineLvl w:val="2"/>
        <w:rPr>
          <w:rFonts w:ascii="宋体" w:hAnsi="宋体" w:eastAsia="宋体" w:cs="宋体"/>
          <w:b/>
          <w:spacing w:val="11"/>
          <w:szCs w:val="21"/>
        </w:rPr>
      </w:pPr>
      <w:r>
        <w:rPr>
          <w:rFonts w:hint="eastAsia" w:ascii="宋体" w:hAnsi="宋体" w:eastAsia="宋体" w:cs="宋体"/>
          <w:b/>
          <w:spacing w:val="11"/>
          <w:szCs w:val="21"/>
        </w:rPr>
        <w:t>（八）迟交的磋商响应文件</w:t>
      </w:r>
    </w:p>
    <w:p>
      <w:pPr>
        <w:snapToGrid w:val="0"/>
        <w:spacing w:line="350" w:lineRule="exact"/>
        <w:ind w:firstLine="466" w:firstLineChars="200"/>
        <w:outlineLvl w:val="2"/>
        <w:rPr>
          <w:rFonts w:ascii="宋体" w:hAnsi="宋体" w:eastAsia="宋体" w:cs="宋体"/>
          <w:b/>
          <w:bCs/>
          <w:spacing w:val="11"/>
          <w:szCs w:val="21"/>
        </w:rPr>
      </w:pPr>
      <w:r>
        <w:rPr>
          <w:rFonts w:hint="eastAsia" w:ascii="宋体" w:hAnsi="宋体" w:eastAsia="宋体" w:cs="宋体"/>
          <w:b/>
          <w:spacing w:val="11"/>
          <w:szCs w:val="21"/>
        </w:rPr>
        <w:t>采购代理机构将拒绝接收在磋商响应截止日期后送达的磋商响应文件。</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四、磋商规则、程序</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（一）磋商规则</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1.采购代理机构将于本须知前附表规定的时间和地点召开磋商会。</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2.磋商会由采购代理机构主持。</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3.对供应商的磋商响应文件出现下列情况之一的，作无效处理：</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1、在磋商开始前，磋商小组对供应商的资格进行审查，如发现下列情形之一的，磋商响应文件将被视为无效，不再进行下一步评审：</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（1）资格证明文件不全的，或者不符合磋商文件标明的资格要求的（见资格审查资料要求）；</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（2）自公告发布之日起至磋商截止日内在“信用中国网” (www.creditchina.gov.cn)被列入失信被执行人、重大税收违法失信主体的供应商，资格审查时不予以通过；</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（3）自公告发布之日起至磋商截止日内在“中国政府采购网”(www.ccgp.gov.cn)被列入政府采购严重违法失信行为记录名单的，资格审查时不予以通过。</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2.在商务资信评审时，如发现下列情形之一的，磋商响应文件将被视为无效：</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（1）磋商响应文件的密封、签署、盖章不符合磋商文件要求的；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（2）不响应磋商文件实质性条款的；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（3）磋商响应文件载明的磋商有效期、付款方式、服务期等商务条款不能满足磋商文件要求的；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（4）磋商响应文件关键字迹模糊辨认不清的（磋商小组一致认为难以确认）；</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（5）超出经营范围响应承诺的或磋商响应文件附有采购人不能接受的条件的；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（6）提供虚假资料的；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（7）电子磋商响应文件解密失败的，且未在规定时间内提交备份磋商响应文件的；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（8）磋商文件规定的其他实质性要求（磋商小组一致认定）的；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 xml:space="preserve">（9）法律、法规、规章及省级以上规范性文件等规定的其他情形。 </w:t>
      </w:r>
    </w:p>
    <w:p>
      <w:pPr>
        <w:pStyle w:val="30"/>
        <w:spacing w:before="120" w:after="120" w:line="350" w:lineRule="exact"/>
        <w:ind w:firstLine="524"/>
        <w:rPr>
          <w:rFonts w:hAnsi="宋体" w:cs="宋体"/>
          <w:b/>
          <w:bCs/>
          <w:spacing w:val="11"/>
          <w:sz w:val="21"/>
          <w:szCs w:val="21"/>
        </w:rPr>
      </w:pPr>
      <w:r>
        <w:rPr>
          <w:rFonts w:hint="eastAsia" w:hAnsi="宋体" w:cs="宋体"/>
          <w:b/>
          <w:bCs/>
          <w:spacing w:val="11"/>
          <w:sz w:val="21"/>
          <w:szCs w:val="21"/>
        </w:rPr>
        <w:t>3.在技术评审时，如发现下列情形之一的，磋商响应文件将被视为无效：</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（1）投标文件标明的响应或偏离与事实不符或虚假投标的；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（2）明显不符合招标文件要求的技术标准、质量标准；</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（3）投标技术方案不明确，存在一个或一个以上备选（替代）投标方案的；</w:t>
      </w:r>
    </w:p>
    <w:p>
      <w:pPr>
        <w:snapToGrid w:val="0"/>
        <w:spacing w:line="35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（4）与其他参加本次投标的投标人的投标文件（技术文件）的文字表述内容相同连续20行以上或者差错相同2处以上的；</w:t>
      </w:r>
    </w:p>
    <w:p>
      <w:pPr>
        <w:snapToGrid w:val="0"/>
        <w:spacing w:line="35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4.在报价评审时，如发现下列情形之一的，磋商响应文件将被视为无效：</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（1）未按磋商文件标明的要求报价的；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（2）报价超出本项目最高限价的；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（3）供应商提交两份或两份以上内容不同的报价文件，或在一份报价文件中对同一采购项目有两个或两个以上报价的；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（4）擅自改变采购人提供的清单，或未提供竞争性磋商文件要求的采购清单，影响磋商正常进行的；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（5）供应商拒绝修正不平衡报价，或拒绝提供报价分析说明和证明资料的；</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6）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（二）磋商小组与磋商原则</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1.磋商小组由采购人代表和评审专家共3人及以上单数组成，其中评审专家人数不得少于磋商小组成员总数的2/3。</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2.磋商小组负责磋商活动，遵循公开、公平、公正、科学合理，竞争择优的原则。</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（三）磋商过程的保密</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2.在磋商响应文件的评判和比较、成交候选供应商推荐以及授予合同的过程中，供应商向采购人、采购代理机构和磋商小组施加影响的任何行为，都将会导致其磋商被拒绝。</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3.磋商小组分别与各供应商进行商务、技术及价格磋商，在磋商过程中，磋商小组成员不得透露其他供应商的磋商信息，严守商业秘密。</w:t>
      </w:r>
    </w:p>
    <w:p>
      <w:pPr>
        <w:pStyle w:val="30"/>
        <w:spacing w:before="120" w:after="120" w:line="350" w:lineRule="exact"/>
        <w:ind w:firstLine="466" w:firstLineChars="200"/>
        <w:rPr>
          <w:rFonts w:hAnsi="宋体" w:cs="宋体"/>
          <w:b/>
          <w:bCs/>
          <w:spacing w:val="11"/>
          <w:sz w:val="21"/>
          <w:szCs w:val="21"/>
        </w:rPr>
      </w:pPr>
      <w:r>
        <w:rPr>
          <w:rFonts w:hint="eastAsia" w:hAnsi="宋体" w:cs="宋体"/>
          <w:b/>
          <w:bCs/>
          <w:spacing w:val="11"/>
          <w:sz w:val="21"/>
          <w:szCs w:val="21"/>
        </w:rPr>
        <w:t>（四）磋商响应文件的澄清</w:t>
      </w:r>
    </w:p>
    <w:p>
      <w:pPr>
        <w:pStyle w:val="30"/>
        <w:spacing w:before="120" w:after="120" w:line="350" w:lineRule="exact"/>
        <w:ind w:firstLine="464" w:firstLineChars="200"/>
        <w:rPr>
          <w:rFonts w:hAnsi="宋体" w:cs="宋体"/>
          <w:spacing w:val="11"/>
          <w:sz w:val="21"/>
          <w:szCs w:val="21"/>
        </w:rPr>
      </w:pPr>
      <w:r>
        <w:rPr>
          <w:rFonts w:hint="eastAsia" w:hAnsi="宋体" w:cs="宋体"/>
          <w:spacing w:val="11"/>
          <w:sz w:val="21"/>
          <w:szCs w:val="21"/>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（五）磋商程序与方法</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1.资格审查</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（1）磋商小组依据法律、法规和磋商文件规定，对磋商响应文件中的资格证明等进行审查，以确定供应商是否具备磋商资格。资格审查未通过的供应商，不进入后续评审。</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（2）磋商小在进行资格审查时，不得改变磋商文件中已载明的资格条件、标准和办法。</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2.符合性审查（包括商务资信、技术及报价审查）</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▲4.经澄清后，若偏差仍存在，且不可接受，磋商供应商则被认为是“没有实质性响应竞争性磋商文件要求”，其磋商不进入下一步评审。</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5.磋商响应文件计算错误的修正</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（1）磋商报价一览表总价金额与工程量清单报价表总价金额不一致的，以磋商报价一览表为准；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（2）磋商响应文件的大写金额和小写金额不一致的，以大写金额为准；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（3）总价金额与按单价汇总金额不一致的，以单价金额计算结果为准；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（4）单价金额小数点有明显错位的，应以总价为准，并修改单价；</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（5）对不同文字文本磋商响应文件的解释发生异议的，以中文文本为准。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7.完成最终报价后采购代理机构对评审分数、各供应商最终报价进行公布，如有异议应当场提出，否则视为默许同意。</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8.在磋商过程中，磋商供应商不得向磋商小组成员询问磋商情况，不得进行旨在影响磋商结果的活动，否则将取消其磋商资格。</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10.在磋商中，出现下列情形之一的，磋商小组可以宣布磋商失败：</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（1）符合专业条件的供应商或者对磋商文件作实质响应的供应商不足三家的（特殊情况经审批同意的除外）；</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（2）出现影响采购公正的违法、违规行为的；</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（3）因重大变故，采购任务取消的；</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（4）供应商的报价均超过最高限价的，采购人不能支付的；</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（5）法律、法规、规章等规定的其他情形。</w:t>
      </w:r>
    </w:p>
    <w:p>
      <w:pPr>
        <w:pStyle w:val="30"/>
        <w:spacing w:before="120" w:after="120" w:line="340" w:lineRule="exact"/>
        <w:ind w:firstLine="464" w:firstLineChars="200"/>
        <w:outlineLvl w:val="1"/>
        <w:rPr>
          <w:rFonts w:hAnsi="宋体" w:cs="宋体"/>
          <w:b/>
          <w:spacing w:val="11"/>
          <w:sz w:val="21"/>
          <w:szCs w:val="21"/>
        </w:rPr>
      </w:pPr>
      <w:r>
        <w:rPr>
          <w:rFonts w:hint="eastAsia" w:hAnsi="宋体" w:cs="宋体"/>
          <w:spacing w:val="11"/>
          <w:sz w:val="21"/>
          <w:szCs w:val="21"/>
        </w:rPr>
        <w:t>废标后，采购人将废标理由通知所有供应商。</w:t>
      </w:r>
    </w:p>
    <w:p>
      <w:pPr>
        <w:pStyle w:val="30"/>
        <w:spacing w:before="120" w:after="120" w:line="340" w:lineRule="exact"/>
        <w:ind w:firstLine="466" w:firstLineChars="200"/>
        <w:outlineLvl w:val="1"/>
        <w:rPr>
          <w:rFonts w:hAnsi="宋体" w:cs="宋体"/>
          <w:b/>
          <w:spacing w:val="11"/>
          <w:sz w:val="21"/>
          <w:szCs w:val="21"/>
        </w:rPr>
      </w:pPr>
      <w:r>
        <w:rPr>
          <w:rFonts w:hint="eastAsia" w:hAnsi="宋体" w:cs="宋体"/>
          <w:b/>
          <w:spacing w:val="11"/>
          <w:sz w:val="21"/>
          <w:szCs w:val="21"/>
        </w:rPr>
        <w:t>五、定标</w:t>
      </w:r>
    </w:p>
    <w:p>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（一）确定成交供应商</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1.在全部满足竞争性磋商文件实质性要求的前提下，按综合得分高低确定成交供应商。</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2.采购代理机构在磋商结束后2个工作日内将磋商评审报告交采购人确认。</w:t>
      </w:r>
    </w:p>
    <w:p>
      <w:pPr>
        <w:pStyle w:val="30"/>
        <w:spacing w:before="120" w:after="120" w:line="340" w:lineRule="exact"/>
        <w:ind w:firstLine="464" w:firstLineChars="200"/>
        <w:rPr>
          <w:rFonts w:hAnsi="宋体" w:cs="宋体"/>
          <w:spacing w:val="11"/>
          <w:sz w:val="21"/>
          <w:szCs w:val="21"/>
        </w:rPr>
      </w:pPr>
      <w:r>
        <w:rPr>
          <w:rFonts w:hint="eastAsia" w:hAnsi="宋体" w:cs="宋体"/>
          <w:spacing w:val="11"/>
          <w:sz w:val="21"/>
          <w:szCs w:val="21"/>
        </w:rPr>
        <w:t>3.采购人应当在收到磋商评审报告之日起5个工作日内，按照磋商评审报告中推荐的排列顺序依法确定成交供应商。</w:t>
      </w:r>
    </w:p>
    <w:p>
      <w:pPr>
        <w:pStyle w:val="30"/>
        <w:spacing w:before="120" w:after="120" w:line="340" w:lineRule="exact"/>
        <w:ind w:firstLine="464" w:firstLineChars="200"/>
        <w:rPr>
          <w:rFonts w:hAnsi="宋体" w:cs="宋体"/>
          <w:b/>
          <w:bCs/>
          <w:spacing w:val="11"/>
          <w:sz w:val="21"/>
          <w:szCs w:val="21"/>
        </w:rPr>
      </w:pPr>
      <w:r>
        <w:rPr>
          <w:rFonts w:hint="eastAsia" w:hAnsi="宋体" w:cs="宋体"/>
          <w:spacing w:val="11"/>
          <w:sz w:val="21"/>
          <w:szCs w:val="21"/>
        </w:rPr>
        <w:t>4.替补候选人的设定与使用：第一成交候选供应商放弃成交或者因不可抗力提出不能履行合同；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5.采购代理机构应当在收到采购人书面确定的成交供应商通知后将成交结果在原发布磋商公告的媒体上予以公告。公告期按有关规定执行。</w:t>
      </w:r>
    </w:p>
    <w:p>
      <w:pPr>
        <w:pStyle w:val="30"/>
        <w:spacing w:before="120" w:after="120" w:line="340" w:lineRule="exact"/>
        <w:ind w:firstLine="466" w:firstLineChars="200"/>
        <w:rPr>
          <w:rFonts w:hAnsi="宋体" w:cs="宋体"/>
          <w:b/>
          <w:bCs/>
          <w:spacing w:val="11"/>
          <w:sz w:val="21"/>
          <w:szCs w:val="21"/>
        </w:rPr>
      </w:pPr>
      <w:r>
        <w:rPr>
          <w:rFonts w:hint="eastAsia" w:hAnsi="宋体" w:cs="宋体"/>
          <w:b/>
          <w:bCs/>
          <w:spacing w:val="11"/>
          <w:sz w:val="21"/>
          <w:szCs w:val="21"/>
        </w:rPr>
        <w:t>（二）成交通知书</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1.采购单位将以书面形式发出成交通知书并同时通知落标人。</w:t>
      </w:r>
    </w:p>
    <w:p>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3.成交通知书为双方签订合同的依据。</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4.成交供应商根据成交通知书中规定的时间内，由法定代表人或其授权代理人与采购单位签订书面合同。</w:t>
      </w:r>
    </w:p>
    <w:p>
      <w:pPr>
        <w:pStyle w:val="30"/>
        <w:spacing w:before="120" w:after="120" w:line="340" w:lineRule="exact"/>
        <w:ind w:firstLine="466" w:firstLineChars="200"/>
        <w:jc w:val="left"/>
        <w:outlineLvl w:val="1"/>
        <w:rPr>
          <w:rFonts w:hAnsi="宋体" w:cs="宋体"/>
          <w:b/>
          <w:spacing w:val="11"/>
          <w:sz w:val="21"/>
          <w:szCs w:val="21"/>
        </w:rPr>
      </w:pPr>
      <w:r>
        <w:rPr>
          <w:rFonts w:hint="eastAsia" w:hAnsi="宋体" w:cs="宋体"/>
          <w:b/>
          <w:spacing w:val="11"/>
          <w:sz w:val="21"/>
          <w:szCs w:val="21"/>
        </w:rPr>
        <w:t>六、合同授予</w:t>
      </w:r>
    </w:p>
    <w:p>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（一）授予合同的依据</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1.采购单位签发的成交通知书。</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2.磋商文件、磋商文件的修改及补充通知（函）。</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3.磋商响应文件和磋商时供应商作出的书面澄清、说明、纠正、承诺等。</w:t>
      </w:r>
    </w:p>
    <w:p>
      <w:pPr>
        <w:snapToGrid w:val="0"/>
        <w:spacing w:line="340" w:lineRule="exact"/>
        <w:ind w:firstLine="466" w:firstLineChars="200"/>
        <w:rPr>
          <w:rFonts w:ascii="宋体" w:hAnsi="宋体" w:eastAsia="宋体" w:cs="宋体"/>
          <w:b/>
          <w:bCs/>
          <w:spacing w:val="11"/>
          <w:szCs w:val="21"/>
        </w:rPr>
      </w:pPr>
      <w:r>
        <w:rPr>
          <w:rFonts w:hint="eastAsia" w:ascii="宋体" w:hAnsi="宋体" w:eastAsia="宋体" w:cs="宋体"/>
          <w:b/>
          <w:bCs/>
          <w:spacing w:val="11"/>
          <w:szCs w:val="21"/>
        </w:rPr>
        <w:t>（二）签订合同</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1.采购单位与成交供应商应当在成交通知书发出之日起</w:t>
      </w:r>
      <w:r>
        <w:rPr>
          <w:rFonts w:hint="eastAsia" w:ascii="宋体" w:hAnsi="宋体" w:eastAsia="宋体" w:cs="宋体"/>
          <w:spacing w:val="11"/>
          <w:szCs w:val="21"/>
          <w:u w:val="single"/>
        </w:rPr>
        <w:t>30</w:t>
      </w:r>
      <w:r>
        <w:rPr>
          <w:rFonts w:hint="eastAsia" w:ascii="宋体" w:hAnsi="宋体" w:eastAsia="宋体" w:cs="宋体"/>
          <w:spacing w:val="11"/>
          <w:szCs w:val="21"/>
        </w:rPr>
        <w:t>日内签订合同。同时，采购代理机构对合同内容进行审查，如发现成交结果和磋商承诺内容不一致的，应予以纠正。</w:t>
      </w:r>
    </w:p>
    <w:p>
      <w:pPr>
        <w:snapToGrid w:val="0"/>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2.成交供应商有拖延、拒签合同的或有弄虚作假情况的，将被取消成交资格，给采购单位造成的损失应予以赔偿，同时采购单位可以与排位在成交供应商之后下一成交候选供应商签订合同，以此类推。</w:t>
      </w:r>
    </w:p>
    <w:p>
      <w:pPr>
        <w:snapToGrid w:val="0"/>
        <w:spacing w:line="340" w:lineRule="exact"/>
        <w:ind w:firstLine="464" w:firstLineChars="200"/>
        <w:rPr>
          <w:rFonts w:ascii="宋体" w:hAnsi="宋体" w:eastAsia="宋体" w:cs="宋体"/>
          <w:color w:val="0000FF"/>
          <w:spacing w:val="11"/>
          <w:szCs w:val="21"/>
        </w:rPr>
      </w:pPr>
      <w:r>
        <w:rPr>
          <w:rFonts w:hint="eastAsia" w:ascii="宋体" w:hAnsi="宋体" w:eastAsia="宋体" w:cs="宋体"/>
          <w:spacing w:val="11"/>
          <w:szCs w:val="21"/>
        </w:rPr>
        <w:t>3.采购单位如不与成交供应商订立合同，或者采购单位、成交供应商订立背离合同实质性内容的协议，由政府有关部门责令改正，同时依法承担相应法律责任。</w:t>
      </w:r>
    </w:p>
    <w:p>
      <w:pPr>
        <w:snapToGrid w:val="0"/>
        <w:spacing w:line="340" w:lineRule="exact"/>
        <w:ind w:firstLine="464" w:firstLineChars="200"/>
        <w:rPr>
          <w:rFonts w:ascii="宋体" w:hAnsi="宋体" w:eastAsia="宋体" w:cs="宋体"/>
          <w:b/>
          <w:sz w:val="30"/>
          <w:szCs w:val="30"/>
        </w:rPr>
      </w:pPr>
      <w:r>
        <w:rPr>
          <w:rFonts w:hint="eastAsia" w:ascii="宋体" w:hAnsi="宋体" w:eastAsia="宋体" w:cs="宋体"/>
          <w:spacing w:val="11"/>
          <w:szCs w:val="21"/>
        </w:rPr>
        <w:t>4.签订合同后7个工作日内，采购人或采购代理机构应及时在政采云平台进行合同备案。</w:t>
      </w:r>
      <w:bookmarkStart w:id="36" w:name="_Toc31147"/>
    </w:p>
    <w:p>
      <w:pPr>
        <w:pStyle w:val="18"/>
      </w:pPr>
    </w:p>
    <w:p/>
    <w:p>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第四章  磋商办法及评分标准</w:t>
      </w:r>
      <w:bookmarkEnd w:id="36"/>
    </w:p>
    <w:p>
      <w:pPr>
        <w:spacing w:line="400" w:lineRule="exact"/>
        <w:ind w:firstLine="464" w:firstLineChars="200"/>
        <w:rPr>
          <w:rFonts w:ascii="宋体" w:hAnsi="宋体" w:eastAsia="宋体" w:cs="宋体"/>
          <w:b/>
          <w:bCs/>
          <w:spacing w:val="11"/>
          <w:szCs w:val="21"/>
        </w:rPr>
      </w:pPr>
      <w:r>
        <w:rPr>
          <w:rFonts w:hint="eastAsia" w:ascii="宋体" w:hAnsi="宋体" w:eastAsia="宋体" w:cs="宋体"/>
          <w:spacing w:val="11"/>
          <w:szCs w:val="21"/>
        </w:rPr>
        <w:t>为公正、公平、科学地选择成交供应商，根据《中华人民共和国政府采购法》、《政府采购货物和服务招投标管理办法》等有关法律法规的规定，并结合本项目的实际，制定本办法。</w:t>
      </w:r>
      <w:r>
        <w:rPr>
          <w:rFonts w:hint="eastAsia" w:ascii="宋体" w:hAnsi="宋体" w:eastAsia="宋体" w:cs="宋体"/>
          <w:b/>
          <w:bCs/>
          <w:spacing w:val="11"/>
          <w:szCs w:val="21"/>
        </w:rPr>
        <w:t>每个标项的磋商办法和评分标准均一样。</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一、总则</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1.本项目原则上采用政采云电子招投标开标及评审程序，但有下情形之一的，按以下情况处理：</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若因政采云平台原因无法读取或电子开评标无法正常进行，采购代理机构将开启所有供应商递交的纸质备份磋商响应文件，以完成开标，电子磋商响应文件及以介质存储的数据电文形式的备份磋商响应文件自动失效。</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3.电子招投标评审过程：</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①磋商小组对商务资信、技术进行评审；</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②在系统上公开资格和商务资信、技术评审结果；</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③在系统上公开报价情况；</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④磋商小组对报价情况进行评审；</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⑤在系统上公布评审结果。</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特别说明：政采云公司如对电子化开标及评审程序有调整的，按调整后的程序操作。</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二、评标办法</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1.本次评标采用综合评估法</w:t>
      </w:r>
      <w:r>
        <w:rPr>
          <w:rFonts w:hint="eastAsia" w:ascii="宋体" w:hAnsi="宋体" w:eastAsia="宋体" w:cs="宋体"/>
          <w:b/>
          <w:spacing w:val="11"/>
          <w:szCs w:val="21"/>
        </w:rPr>
        <w:t>，总分为100分，其中价格分10分，资信技术90分。</w:t>
      </w:r>
      <w:r>
        <w:rPr>
          <w:rFonts w:hint="eastAsia" w:ascii="宋体" w:hAnsi="宋体" w:eastAsia="宋体" w:cs="宋体"/>
          <w:bCs/>
          <w:spacing w:val="11"/>
          <w:szCs w:val="21"/>
        </w:rPr>
        <w:t>合格供应商的评审得分为各项目汇总得分。磋商小组根据综合评分对进入评分范围的磋商响应文件由高到低顺序推荐</w:t>
      </w:r>
      <w:r>
        <w:rPr>
          <w:rFonts w:hint="eastAsia" w:ascii="宋体" w:hAnsi="宋体" w:eastAsia="宋体" w:cs="宋体"/>
          <w:b/>
          <w:spacing w:val="11"/>
          <w:szCs w:val="21"/>
        </w:rPr>
        <w:t>1名</w:t>
      </w:r>
      <w:r>
        <w:rPr>
          <w:rFonts w:hint="eastAsia" w:ascii="宋体" w:hAnsi="宋体" w:eastAsia="宋体" w:cs="宋体"/>
          <w:bCs/>
          <w:spacing w:val="11"/>
          <w:szCs w:val="21"/>
        </w:rPr>
        <w:t>成交候选供应商，综合评分相同的，按报价由低到高顺序排列；得分且报价相同的，按技术得分由高到低顺序排列。评分过程中采用四舍五入法，并保留小数2位。</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各供应商综合评分=价格分得分+</w:t>
      </w:r>
      <w:r>
        <w:rPr>
          <w:rFonts w:hint="eastAsia" w:ascii="宋体" w:hAnsi="宋体" w:eastAsia="宋体" w:cs="宋体"/>
          <w:bCs/>
          <w:szCs w:val="21"/>
        </w:rPr>
        <w:t>资信技术</w:t>
      </w:r>
      <w:r>
        <w:rPr>
          <w:rFonts w:hint="eastAsia" w:ascii="宋体" w:hAnsi="宋体" w:eastAsia="宋体" w:cs="宋体"/>
          <w:bCs/>
          <w:spacing w:val="11"/>
          <w:szCs w:val="21"/>
        </w:rPr>
        <w:t>分得分。</w:t>
      </w:r>
    </w:p>
    <w:p>
      <w:pPr>
        <w:spacing w:line="400" w:lineRule="exact"/>
        <w:ind w:firstLine="422" w:firstLineChars="200"/>
        <w:rPr>
          <w:rFonts w:ascii="宋体" w:hAnsi="宋体" w:eastAsia="宋体" w:cs="宋体"/>
          <w:b/>
          <w:bCs/>
          <w:kern w:val="0"/>
          <w:szCs w:val="21"/>
          <w:u w:val="single"/>
        </w:rPr>
      </w:pPr>
      <w:r>
        <w:rPr>
          <w:rFonts w:hint="eastAsia" w:ascii="宋体" w:hAnsi="宋体" w:eastAsia="宋体" w:cs="宋体"/>
          <w:b/>
          <w:bCs/>
          <w:kern w:val="0"/>
          <w:szCs w:val="21"/>
        </w:rPr>
        <w:t>注：</w:t>
      </w:r>
      <w:r>
        <w:rPr>
          <w:rFonts w:hint="eastAsia" w:ascii="宋体" w:hAnsi="宋体" w:eastAsia="宋体" w:cs="宋体"/>
          <w:b/>
          <w:bCs/>
          <w:kern w:val="0"/>
          <w:szCs w:val="21"/>
          <w:u w:val="single"/>
        </w:rPr>
        <w:t>潜在供应商可以同时参与所有标段的竞标，但一个供应商只能中一个标段。供应商在前一个标段中被推荐为第一中标候选人的，自动放弃后续标段的第一中标候选人资格，但在满足采购文件评标办法的前提下，仍进入后续标段的评审。</w:t>
      </w:r>
    </w:p>
    <w:p>
      <w:pPr>
        <w:spacing w:line="400" w:lineRule="exact"/>
        <w:ind w:firstLine="464" w:firstLineChars="200"/>
        <w:rPr>
          <w:rFonts w:ascii="宋体" w:hAnsi="宋体" w:eastAsia="宋体" w:cs="宋体"/>
          <w:bCs/>
          <w:spacing w:val="11"/>
          <w:szCs w:val="21"/>
        </w:rPr>
      </w:pPr>
      <w:r>
        <w:rPr>
          <w:rFonts w:hint="eastAsia" w:ascii="宋体" w:hAnsi="宋体" w:eastAsia="宋体" w:cs="宋体"/>
          <w:bCs/>
          <w:spacing w:val="11"/>
          <w:szCs w:val="21"/>
        </w:rPr>
        <w:t>三、评分细则及标准</w:t>
      </w:r>
    </w:p>
    <w:p>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1.价格分（10分）</w:t>
      </w:r>
    </w:p>
    <w:p>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价格分采用低价优先法计算，取所有有效供应商中满足磋商响应文件要求且最终报价最低的供应商的价格为评标基准价，其他供应商的价格分按照下列公式计算：</w:t>
      </w:r>
    </w:p>
    <w:p>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价格分得分=（评标基准价/最终报价）×10 %×100</w:t>
      </w:r>
    </w:p>
    <w:p>
      <w:pPr>
        <w:spacing w:line="400" w:lineRule="exact"/>
        <w:ind w:firstLine="466" w:firstLineChars="200"/>
        <w:rPr>
          <w:rFonts w:ascii="宋体" w:hAnsi="宋体" w:eastAsia="宋体" w:cs="宋体"/>
          <w:b/>
          <w:spacing w:val="11"/>
          <w:szCs w:val="21"/>
        </w:rPr>
      </w:pPr>
      <w:r>
        <w:rPr>
          <w:rFonts w:hint="eastAsia" w:ascii="宋体" w:hAnsi="宋体" w:eastAsia="宋体" w:cs="宋体"/>
          <w:b/>
          <w:spacing w:val="11"/>
          <w:szCs w:val="21"/>
        </w:rPr>
        <w:t>2.资信技术分（90分）</w:t>
      </w:r>
    </w:p>
    <w:p>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 xml:space="preserve">磋商小组成员按下列评分项目进行独立评审，每人一张评分表，并记名。按照磋商委员会成员的独立评分结果汇总数的算术平均分计算，计算公式为：         </w:t>
      </w:r>
    </w:p>
    <w:p>
      <w:pPr>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技术商务资信部分=磋商委员会所有成员评分合计数/磋商委员会组成人员数</w:t>
      </w:r>
    </w:p>
    <w:p>
      <w:pPr>
        <w:rPr>
          <w:rFonts w:ascii="宋体" w:hAnsi="宋体" w:eastAsia="宋体" w:cs="宋体"/>
          <w:spacing w:val="11"/>
          <w:szCs w:val="21"/>
        </w:rPr>
      </w:pPr>
    </w:p>
    <w:tbl>
      <w:tblPr>
        <w:tblStyle w:val="5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740"/>
        <w:gridCol w:w="66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dxa"/>
            <w:vAlign w:val="center"/>
          </w:tcPr>
          <w:p>
            <w:pPr>
              <w:pStyle w:val="45"/>
              <w:ind w:firstLine="0" w:firstLineChars="0"/>
              <w:jc w:val="both"/>
              <w:rPr>
                <w:rFonts w:ascii="宋体" w:eastAsia="宋体" w:cs="宋体"/>
                <w:b/>
                <w:bCs/>
                <w:sz w:val="21"/>
                <w:szCs w:val="21"/>
              </w:rPr>
            </w:pPr>
            <w:r>
              <w:rPr>
                <w:rFonts w:hint="eastAsia" w:ascii="宋体" w:eastAsia="宋体" w:cs="宋体"/>
                <w:b/>
                <w:bCs/>
                <w:sz w:val="21"/>
                <w:szCs w:val="21"/>
              </w:rPr>
              <w:t>序号</w:t>
            </w:r>
          </w:p>
        </w:tc>
        <w:tc>
          <w:tcPr>
            <w:tcW w:w="1740" w:type="dxa"/>
            <w:vAlign w:val="center"/>
          </w:tcPr>
          <w:p>
            <w:pPr>
              <w:pStyle w:val="45"/>
              <w:ind w:firstLine="0" w:firstLineChars="0"/>
              <w:jc w:val="both"/>
              <w:rPr>
                <w:rFonts w:ascii="宋体" w:eastAsia="宋体" w:cs="宋体"/>
                <w:b/>
                <w:bCs/>
                <w:sz w:val="21"/>
                <w:szCs w:val="21"/>
              </w:rPr>
            </w:pPr>
            <w:r>
              <w:rPr>
                <w:rFonts w:hint="eastAsia" w:ascii="宋体" w:eastAsia="宋体" w:cs="宋体"/>
                <w:b/>
                <w:bCs/>
                <w:sz w:val="21"/>
                <w:szCs w:val="21"/>
              </w:rPr>
              <w:t>评审内容</w:t>
            </w:r>
          </w:p>
        </w:tc>
        <w:tc>
          <w:tcPr>
            <w:tcW w:w="6690" w:type="dxa"/>
            <w:vAlign w:val="center"/>
          </w:tcPr>
          <w:p>
            <w:pPr>
              <w:pStyle w:val="45"/>
              <w:ind w:firstLine="1265" w:firstLineChars="600"/>
              <w:jc w:val="both"/>
              <w:rPr>
                <w:rFonts w:ascii="宋体" w:eastAsia="宋体" w:cs="宋体"/>
                <w:b/>
                <w:bCs/>
                <w:sz w:val="21"/>
                <w:szCs w:val="21"/>
              </w:rPr>
            </w:pPr>
            <w:r>
              <w:rPr>
                <w:rFonts w:hint="eastAsia" w:ascii="宋体" w:eastAsia="宋体" w:cs="宋体"/>
                <w:b/>
                <w:bCs/>
                <w:sz w:val="21"/>
                <w:szCs w:val="21"/>
              </w:rPr>
              <w:t>评分标准</w:t>
            </w:r>
          </w:p>
        </w:tc>
        <w:tc>
          <w:tcPr>
            <w:tcW w:w="960" w:type="dxa"/>
            <w:vAlign w:val="center"/>
          </w:tcPr>
          <w:p>
            <w:pPr>
              <w:pStyle w:val="45"/>
              <w:ind w:firstLine="0" w:firstLineChars="0"/>
              <w:jc w:val="both"/>
              <w:rPr>
                <w:rFonts w:ascii="宋体" w:eastAsia="宋体" w:cs="宋体"/>
                <w:b/>
                <w:bCs/>
                <w:sz w:val="21"/>
                <w:szCs w:val="21"/>
              </w:rPr>
            </w:pPr>
            <w:r>
              <w:rPr>
                <w:rFonts w:hint="eastAsia" w:asci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 w:type="dxa"/>
            <w:vAlign w:val="center"/>
          </w:tcPr>
          <w:p>
            <w:pPr>
              <w:pStyle w:val="45"/>
              <w:ind w:firstLine="211" w:firstLineChars="100"/>
              <w:jc w:val="both"/>
              <w:rPr>
                <w:rFonts w:ascii="宋体" w:eastAsia="宋体" w:cs="宋体"/>
                <w:b/>
                <w:bCs/>
                <w:sz w:val="21"/>
                <w:szCs w:val="21"/>
              </w:rPr>
            </w:pPr>
            <w:r>
              <w:rPr>
                <w:rFonts w:hint="eastAsia" w:ascii="宋体" w:eastAsia="宋体" w:cs="宋体"/>
                <w:b/>
                <w:bCs/>
                <w:sz w:val="21"/>
                <w:szCs w:val="21"/>
              </w:rPr>
              <w:t>一</w:t>
            </w:r>
          </w:p>
        </w:tc>
        <w:tc>
          <w:tcPr>
            <w:tcW w:w="8430" w:type="dxa"/>
            <w:gridSpan w:val="2"/>
            <w:vAlign w:val="center"/>
          </w:tcPr>
          <w:p>
            <w:pPr>
              <w:pStyle w:val="45"/>
              <w:ind w:firstLine="422"/>
              <w:jc w:val="center"/>
              <w:rPr>
                <w:rFonts w:ascii="宋体" w:eastAsia="宋体" w:cs="宋体"/>
                <w:b/>
                <w:bCs/>
                <w:sz w:val="21"/>
                <w:szCs w:val="21"/>
              </w:rPr>
            </w:pPr>
            <w:r>
              <w:rPr>
                <w:rFonts w:hint="eastAsia" w:ascii="宋体" w:eastAsia="宋体" w:cs="宋体"/>
                <w:b/>
                <w:bCs/>
                <w:sz w:val="21"/>
                <w:szCs w:val="21"/>
              </w:rPr>
              <w:t>技术分</w:t>
            </w:r>
          </w:p>
        </w:tc>
        <w:tc>
          <w:tcPr>
            <w:tcW w:w="960" w:type="dxa"/>
            <w:vAlign w:val="center"/>
          </w:tcPr>
          <w:p>
            <w:pPr>
              <w:pStyle w:val="45"/>
              <w:ind w:firstLine="211" w:firstLineChars="100"/>
              <w:jc w:val="center"/>
              <w:rPr>
                <w:rFonts w:ascii="宋体" w:eastAsia="宋体" w:cs="宋体"/>
                <w:b/>
                <w:bCs/>
                <w:color w:val="auto"/>
                <w:sz w:val="21"/>
                <w:szCs w:val="21"/>
              </w:rPr>
            </w:pPr>
            <w:r>
              <w:rPr>
                <w:rFonts w:hint="eastAsia" w:ascii="宋体" w:eastAsia="宋体" w:cs="宋体"/>
                <w:b/>
                <w:bCs/>
                <w:color w:val="auto"/>
                <w:sz w:val="21"/>
                <w:szCs w:val="21"/>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740" w:type="dxa"/>
            <w:vAlign w:val="center"/>
          </w:tcPr>
          <w:p>
            <w:pPr>
              <w:spacing w:line="280" w:lineRule="exact"/>
              <w:jc w:val="center"/>
              <w:rPr>
                <w:rFonts w:ascii="宋体" w:hAnsi="宋体" w:eastAsia="宋体" w:cs="宋体"/>
                <w:bCs/>
                <w:szCs w:val="21"/>
              </w:rPr>
            </w:pPr>
            <w:r>
              <w:rPr>
                <w:rFonts w:hint="eastAsia" w:ascii="宋体" w:hAnsi="宋体" w:eastAsia="宋体" w:cs="宋体"/>
                <w:bCs/>
                <w:szCs w:val="21"/>
              </w:rPr>
              <w:t>技术指标满足要求情况</w:t>
            </w:r>
          </w:p>
        </w:tc>
        <w:tc>
          <w:tcPr>
            <w:tcW w:w="6690" w:type="dxa"/>
            <w:vAlign w:val="center"/>
          </w:tcPr>
          <w:p>
            <w:pPr>
              <w:spacing w:line="280" w:lineRule="exact"/>
              <w:rPr>
                <w:rFonts w:ascii="宋体" w:hAnsi="宋体" w:eastAsia="宋体" w:cs="宋体"/>
                <w:bCs/>
                <w:szCs w:val="21"/>
              </w:rPr>
            </w:pPr>
            <w:r>
              <w:rPr>
                <w:rFonts w:hint="eastAsia" w:ascii="宋体" w:hAnsi="宋体" w:eastAsia="宋体" w:cs="宋体"/>
                <w:szCs w:val="21"/>
              </w:rPr>
              <w:t>标有“▲”为必须满足磋商技术服务要求，如有负偏离或不响应将作无效投标处理；除“▲”外的技术服务条款满足磋商文件要求且没有负偏离得</w:t>
            </w:r>
            <w:r>
              <w:rPr>
                <w:rFonts w:hint="eastAsia" w:ascii="宋体" w:hAnsi="宋体" w:eastAsia="宋体" w:cs="宋体"/>
                <w:szCs w:val="21"/>
                <w:lang w:val="en-US" w:eastAsia="zh-CN"/>
              </w:rPr>
              <w:t>10</w:t>
            </w:r>
            <w:r>
              <w:rPr>
                <w:rFonts w:hint="eastAsia" w:ascii="宋体" w:hAnsi="宋体" w:eastAsia="宋体" w:cs="宋体"/>
                <w:szCs w:val="21"/>
              </w:rPr>
              <w:t>分，低于磋商文件要求的（负偏离），一项扣1分，扣完为止（实质性要求及本评分标准中其他评分项涉及到的除外）。</w:t>
            </w:r>
          </w:p>
        </w:tc>
        <w:tc>
          <w:tcPr>
            <w:tcW w:w="960" w:type="dxa"/>
            <w:vAlign w:val="center"/>
          </w:tcPr>
          <w:p>
            <w:pPr>
              <w:spacing w:line="280" w:lineRule="exact"/>
              <w:jc w:val="center"/>
              <w:rPr>
                <w:rFonts w:ascii="宋体" w:hAnsi="宋体" w:eastAsia="宋体" w:cs="宋体"/>
                <w:bCs/>
                <w:szCs w:val="21"/>
              </w:rPr>
            </w:pPr>
            <w:r>
              <w:rPr>
                <w:rFonts w:hint="eastAsia" w:ascii="宋体" w:hAnsi="宋体" w:eastAsia="宋体" w:cs="宋体"/>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1740" w:type="dxa"/>
            <w:vAlign w:val="center"/>
          </w:tcPr>
          <w:p>
            <w:pPr>
              <w:spacing w:line="280" w:lineRule="exact"/>
              <w:jc w:val="center"/>
              <w:rPr>
                <w:rFonts w:ascii="宋体" w:hAnsi="宋体" w:eastAsia="宋体" w:cs="宋体"/>
                <w:szCs w:val="21"/>
              </w:rPr>
            </w:pPr>
            <w:r>
              <w:rPr>
                <w:rFonts w:hint="eastAsia" w:ascii="宋体" w:hAnsi="宋体" w:eastAsia="宋体" w:cs="宋体"/>
                <w:spacing w:val="11"/>
                <w:szCs w:val="21"/>
              </w:rPr>
              <w:t>项目总体理解</w:t>
            </w:r>
          </w:p>
        </w:tc>
        <w:tc>
          <w:tcPr>
            <w:tcW w:w="6690" w:type="dxa"/>
            <w:vAlign w:val="center"/>
          </w:tcPr>
          <w:p>
            <w:pPr>
              <w:spacing w:line="280" w:lineRule="exact"/>
              <w:jc w:val="left"/>
              <w:rPr>
                <w:rFonts w:ascii="宋体" w:hAnsi="宋体" w:eastAsia="宋体" w:cs="宋体"/>
                <w:szCs w:val="21"/>
              </w:rPr>
            </w:pPr>
            <w:r>
              <w:rPr>
                <w:rFonts w:hint="eastAsia" w:ascii="宋体" w:hAnsi="宋体" w:eastAsia="宋体" w:cs="宋体"/>
                <w:szCs w:val="21"/>
              </w:rPr>
              <w:t>根据供应商对项目背景、培训目标、当地企业培训现状、采购人需求的理解程度，得0-3分。</w:t>
            </w:r>
          </w:p>
        </w:tc>
        <w:tc>
          <w:tcPr>
            <w:tcW w:w="960" w:type="dxa"/>
            <w:vAlign w:val="center"/>
          </w:tcPr>
          <w:p>
            <w:pPr>
              <w:spacing w:line="280" w:lineRule="exact"/>
              <w:jc w:val="center"/>
              <w:rPr>
                <w:rFonts w:ascii="宋体" w:hAnsi="宋体" w:eastAsia="宋体" w:cs="宋体"/>
                <w:bCs/>
                <w:szCs w:val="21"/>
              </w:rPr>
            </w:pPr>
            <w:r>
              <w:rPr>
                <w:rFonts w:hint="eastAsia" w:ascii="宋体" w:hAnsi="宋体" w:eastAsia="宋体" w:cs="宋体"/>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0"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1740" w:type="dxa"/>
            <w:vAlign w:val="center"/>
          </w:tcPr>
          <w:p>
            <w:pPr>
              <w:spacing w:line="280" w:lineRule="exact"/>
              <w:jc w:val="center"/>
              <w:rPr>
                <w:rFonts w:ascii="宋体" w:hAnsi="宋体" w:eastAsia="宋体" w:cs="宋体"/>
                <w:szCs w:val="21"/>
              </w:rPr>
            </w:pPr>
            <w:r>
              <w:rPr>
                <w:rFonts w:hint="eastAsia" w:ascii="宋体" w:hAnsi="宋体" w:eastAsia="宋体" w:cs="宋体"/>
                <w:szCs w:val="21"/>
              </w:rPr>
              <w:t>服务方案</w:t>
            </w:r>
          </w:p>
        </w:tc>
        <w:tc>
          <w:tcPr>
            <w:tcW w:w="6690" w:type="dxa"/>
            <w:vAlign w:val="center"/>
          </w:tcPr>
          <w:p>
            <w:pPr>
              <w:spacing w:line="280" w:lineRule="exact"/>
              <w:jc w:val="left"/>
              <w:rPr>
                <w:rFonts w:ascii="宋体" w:hAnsi="宋体" w:eastAsia="宋体" w:cs="宋体"/>
                <w:szCs w:val="21"/>
              </w:rPr>
            </w:pPr>
            <w:r>
              <w:rPr>
                <w:rFonts w:hint="eastAsia" w:ascii="宋体" w:hAnsi="宋体" w:eastAsia="宋体" w:cs="宋体"/>
                <w:szCs w:val="21"/>
              </w:rPr>
              <w:t>根据供应商提供的如下内容或要求进行综合评定：内容齐全、逻辑流畅、符合实际、针对性强、科学有效的、具有创新性的，相应分值得满分，其余每涉及一项欠缺的扣0.5-1分，扣完为止：</w:t>
            </w:r>
          </w:p>
          <w:p>
            <w:pPr>
              <w:spacing w:line="280" w:lineRule="exact"/>
              <w:jc w:val="left"/>
              <w:rPr>
                <w:rFonts w:ascii="宋体" w:hAnsi="宋体" w:eastAsia="宋体" w:cs="宋体"/>
                <w:szCs w:val="21"/>
              </w:rPr>
            </w:pPr>
            <w:r>
              <w:rPr>
                <w:rFonts w:hint="eastAsia" w:ascii="宋体" w:hAnsi="宋体" w:eastAsia="宋体" w:cs="宋体"/>
                <w:szCs w:val="21"/>
              </w:rPr>
              <w:t>（1）培训规划理念：0-2分</w:t>
            </w:r>
          </w:p>
          <w:p>
            <w:pPr>
              <w:spacing w:line="280" w:lineRule="exact"/>
              <w:jc w:val="left"/>
              <w:rPr>
                <w:rFonts w:ascii="宋体" w:hAnsi="宋体" w:eastAsia="宋体" w:cs="宋体"/>
                <w:szCs w:val="21"/>
              </w:rPr>
            </w:pPr>
            <w:r>
              <w:rPr>
                <w:rFonts w:hint="eastAsia" w:ascii="宋体" w:hAnsi="宋体" w:eastAsia="宋体" w:cs="宋体"/>
                <w:szCs w:val="21"/>
              </w:rPr>
              <w:t>（2）培训计划（含培训目标、课程说明、授课计划表等内容）：0-2分</w:t>
            </w:r>
          </w:p>
          <w:p>
            <w:pPr>
              <w:spacing w:line="280" w:lineRule="exact"/>
              <w:jc w:val="left"/>
              <w:rPr>
                <w:rFonts w:ascii="宋体" w:hAnsi="宋体" w:eastAsia="宋体" w:cs="宋体"/>
                <w:szCs w:val="21"/>
              </w:rPr>
            </w:pPr>
            <w:r>
              <w:rPr>
                <w:rFonts w:hint="eastAsia" w:ascii="宋体" w:hAnsi="宋体" w:eastAsia="宋体" w:cs="宋体"/>
                <w:szCs w:val="21"/>
              </w:rPr>
              <w:t>（3）培训内容：0-2分</w:t>
            </w:r>
          </w:p>
          <w:p>
            <w:pPr>
              <w:spacing w:line="280" w:lineRule="exact"/>
              <w:jc w:val="left"/>
              <w:rPr>
                <w:rFonts w:ascii="宋体" w:hAnsi="宋体" w:eastAsia="宋体" w:cs="宋体"/>
                <w:szCs w:val="21"/>
              </w:rPr>
            </w:pPr>
            <w:r>
              <w:rPr>
                <w:rFonts w:hint="eastAsia" w:ascii="宋体" w:hAnsi="宋体" w:eastAsia="宋体" w:cs="宋体"/>
                <w:szCs w:val="21"/>
              </w:rPr>
              <w:t>（4）培训程序和过程管理：0-2分</w:t>
            </w:r>
          </w:p>
          <w:p>
            <w:pPr>
              <w:spacing w:line="280" w:lineRule="exact"/>
              <w:jc w:val="left"/>
              <w:rPr>
                <w:rFonts w:ascii="宋体" w:hAnsi="宋体" w:eastAsia="宋体" w:cs="宋体"/>
                <w:szCs w:val="21"/>
              </w:rPr>
            </w:pPr>
            <w:r>
              <w:rPr>
                <w:rFonts w:hint="eastAsia" w:ascii="宋体" w:hAnsi="宋体" w:eastAsia="宋体" w:cs="宋体"/>
                <w:szCs w:val="21"/>
              </w:rPr>
              <w:t>（5）应急预案：0-2分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b/>
                <w:szCs w:val="21"/>
                <w:u w:val="single"/>
              </w:rPr>
              <w:t>以上方案未提供不得分。</w:t>
            </w:r>
          </w:p>
        </w:tc>
        <w:tc>
          <w:tcPr>
            <w:tcW w:w="960" w:type="dxa"/>
            <w:vAlign w:val="center"/>
          </w:tcPr>
          <w:p>
            <w:pPr>
              <w:spacing w:line="280" w:lineRule="exact"/>
              <w:jc w:val="center"/>
              <w:rPr>
                <w:rFonts w:ascii="宋体" w:hAnsi="宋体" w:eastAsia="宋体" w:cs="宋体"/>
                <w:bCs/>
                <w:szCs w:val="21"/>
              </w:rPr>
            </w:pPr>
            <w:r>
              <w:rPr>
                <w:rFonts w:hint="eastAsia" w:ascii="宋体" w:hAnsi="宋体" w:eastAsia="宋体" w:cs="宋体"/>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1740" w:type="dxa"/>
            <w:vMerge w:val="restart"/>
            <w:vAlign w:val="center"/>
          </w:tcPr>
          <w:p>
            <w:pPr>
              <w:spacing w:line="280" w:lineRule="exact"/>
              <w:jc w:val="center"/>
              <w:rPr>
                <w:rFonts w:ascii="宋体" w:hAnsi="宋体" w:eastAsia="宋体" w:cs="宋体"/>
                <w:bCs/>
                <w:szCs w:val="21"/>
              </w:rPr>
            </w:pPr>
            <w:r>
              <w:rPr>
                <w:rFonts w:hint="eastAsia" w:ascii="宋体" w:hAnsi="宋体" w:eastAsia="宋体" w:cs="宋体"/>
                <w:szCs w:val="21"/>
              </w:rPr>
              <w:t>管理制度</w:t>
            </w:r>
          </w:p>
        </w:tc>
        <w:tc>
          <w:tcPr>
            <w:tcW w:w="6690" w:type="dxa"/>
            <w:vAlign w:val="center"/>
          </w:tcPr>
          <w:p>
            <w:pPr>
              <w:tabs>
                <w:tab w:val="left" w:pos="1080"/>
                <w:tab w:val="left" w:pos="1436"/>
              </w:tabs>
              <w:spacing w:line="340" w:lineRule="exact"/>
              <w:rPr>
                <w:rFonts w:ascii="宋体" w:hAnsi="宋体" w:eastAsia="宋体" w:cs="宋体"/>
                <w:bCs/>
                <w:szCs w:val="21"/>
              </w:rPr>
            </w:pPr>
            <w:r>
              <w:rPr>
                <w:rFonts w:hint="eastAsia" w:ascii="宋体" w:hAnsi="宋体" w:eastAsia="宋体" w:cs="宋体"/>
                <w:szCs w:val="21"/>
              </w:rPr>
              <w:t>（1）根据供应商提供的各类人员岗位制度综合评定得0-2分。</w:t>
            </w:r>
          </w:p>
        </w:tc>
        <w:tc>
          <w:tcPr>
            <w:tcW w:w="960" w:type="dxa"/>
            <w:vMerge w:val="restart"/>
            <w:vAlign w:val="center"/>
          </w:tcPr>
          <w:p>
            <w:pPr>
              <w:spacing w:line="280" w:lineRule="exact"/>
              <w:jc w:val="center"/>
              <w:rPr>
                <w:rFonts w:ascii="宋体" w:hAnsi="宋体" w:eastAsia="宋体" w:cs="宋体"/>
                <w:bCs/>
                <w:szCs w:val="21"/>
              </w:rPr>
            </w:pPr>
            <w:r>
              <w:rPr>
                <w:rFonts w:hint="eastAsia" w:ascii="宋体" w:hAnsi="宋体" w:eastAsia="宋体" w:cs="宋体"/>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（2）根据供应商提供的教学培训制度综合评定得0-2分。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（3）根据供应商提供的后勤管理制度综合评定得0-2分。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（4）根据供应商提供的档案管理制度综合评定得0-2分。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（5）根据供应商提供的服务过程中可能需要的其他管理制度综合评定得0-2分。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5</w:t>
            </w:r>
          </w:p>
        </w:tc>
        <w:tc>
          <w:tcPr>
            <w:tcW w:w="1740"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培训场地及档案室</w:t>
            </w: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（1）根据供应商在项目所在区域内（长兴县行政区划内）具备的固定培训场地进行评定：</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①具备120平方米以下的培训场地的不得分；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②具备120（含）-200（不含）平方米的培训场地的得1分；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③具备200（含）-300（不含）平方米的培训场地的得3分；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④具备300（含）平方米以上的培训场地的得5分。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注：上述按最高分计，不重复计分，本项最高得5分。（培训场地应具备自有或者租用三年以上的固定培训场地，租用场地需提供相应自有产权证明（房产证）或租用证明（租赁协议），同时提供场地总平面布置图纸（布置图须体现培训场地面积）或其他能明确证明培训场地面积的证明材料，不符合要求或未提供的或提供不齐全的均不得分。）</w:t>
            </w:r>
          </w:p>
        </w:tc>
        <w:tc>
          <w:tcPr>
            <w:tcW w:w="960"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（2）根据供应商在项目所在区域内（长兴县行政区划内，且与供应商办公场所为同一地点）具备的档案室进行评定：</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①具备20平方米以下的档案室的不得分；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②具备20（含）-40（不含）平方米的档案室的得1分；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③具备40（含）-60（不含）平方米的档案室的得3分；</w:t>
            </w:r>
          </w:p>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④具备60（含）平方米以上的档案室的得5分。</w:t>
            </w:r>
          </w:p>
          <w:p>
            <w:pPr>
              <w:rPr>
                <w:rFonts w:ascii="宋体" w:hAnsi="宋体" w:eastAsia="宋体" w:cs="宋体"/>
                <w:szCs w:val="21"/>
              </w:rPr>
            </w:pPr>
            <w:r>
              <w:rPr>
                <w:rFonts w:hint="eastAsia" w:ascii="宋体" w:hAnsi="宋体" w:eastAsia="宋体" w:cs="宋体"/>
                <w:szCs w:val="21"/>
              </w:rPr>
              <w:t>（注：上述按最高分计，不重复计分，本项最高得5分。（档案室应固定独立，满足防火、防盗、防潮要求，满足培训档案保管需求，室内人员可走动面积不少于4m</w:t>
            </w:r>
            <w:r>
              <w:rPr>
                <w:rFonts w:hint="eastAsia" w:ascii="宋体" w:hAnsi="宋体" w:eastAsia="宋体" w:cs="宋体"/>
                <w:szCs w:val="21"/>
                <w:vertAlign w:val="superscript"/>
              </w:rPr>
              <w:t>2</w:t>
            </w:r>
            <w:r>
              <w:rPr>
                <w:rFonts w:hint="eastAsia" w:ascii="宋体" w:hAnsi="宋体" w:eastAsia="宋体" w:cs="宋体"/>
                <w:szCs w:val="21"/>
              </w:rPr>
              <w:t>.提供相应自有产权证明（房产证）或租用证明（租赁协议），同时提供档案室总平面布置图纸（布置图须体现档案室面）或其他能明确证明档案室面积的证明材料以及档案柜等器材证明材料、照片，不符合要求或未提供的或提供不齐全的均不得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widowControl/>
              <w:numPr>
                <w:ilvl w:val="0"/>
                <w:numId w:val="5"/>
              </w:numPr>
              <w:jc w:val="left"/>
              <w:rPr>
                <w:rFonts w:ascii="宋体" w:hAnsi="宋体" w:eastAsia="宋体" w:cs="宋体"/>
                <w:szCs w:val="21"/>
              </w:rPr>
            </w:pPr>
            <w:r>
              <w:rPr>
                <w:rFonts w:hint="eastAsia" w:ascii="宋体" w:hAnsi="宋体" w:eastAsia="宋体" w:cs="宋体"/>
                <w:szCs w:val="21"/>
              </w:rPr>
              <w:t>培训场所提供消防验收文件或有效的建筑消防设施检测报告得5分，未提供不得分。注：提供相关证明材料编入竞争性磋商响应文件内并加盖单位公章。</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bCs/>
                <w:szCs w:val="21"/>
              </w:rPr>
            </w:pPr>
          </w:p>
        </w:tc>
        <w:tc>
          <w:tcPr>
            <w:tcW w:w="6690" w:type="dxa"/>
            <w:vAlign w:val="center"/>
          </w:tcPr>
          <w:p>
            <w:pPr>
              <w:tabs>
                <w:tab w:val="left" w:pos="1080"/>
                <w:tab w:val="left" w:pos="1436"/>
              </w:tabs>
              <w:spacing w:line="340" w:lineRule="exact"/>
              <w:rPr>
                <w:rFonts w:ascii="宋体" w:hAnsi="宋体" w:eastAsia="宋体" w:cs="宋体"/>
                <w:szCs w:val="21"/>
              </w:rPr>
            </w:pPr>
            <w:r>
              <w:rPr>
                <w:rFonts w:hint="eastAsia" w:ascii="宋体" w:hAnsi="宋体" w:eastAsia="宋体" w:cs="宋体"/>
                <w:szCs w:val="21"/>
              </w:rPr>
              <w:t>（4）根据供应商培训场地的交通便利、安保、停车场、周围环境等的优劣得0-2分。</w:t>
            </w:r>
          </w:p>
        </w:tc>
        <w:tc>
          <w:tcPr>
            <w:tcW w:w="960" w:type="dxa"/>
            <w:vMerge w:val="continue"/>
            <w:vAlign w:val="center"/>
          </w:tcPr>
          <w:p>
            <w:pPr>
              <w:spacing w:line="28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572"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6</w:t>
            </w:r>
          </w:p>
        </w:tc>
        <w:tc>
          <w:tcPr>
            <w:tcW w:w="1740" w:type="dxa"/>
            <w:vMerge w:val="restart"/>
            <w:vAlign w:val="center"/>
          </w:tcPr>
          <w:p>
            <w:pPr>
              <w:spacing w:line="280" w:lineRule="exact"/>
              <w:jc w:val="center"/>
              <w:rPr>
                <w:rFonts w:ascii="宋体" w:hAnsi="宋体" w:eastAsia="宋体" w:cs="宋体"/>
                <w:szCs w:val="21"/>
              </w:rPr>
            </w:pPr>
            <w:r>
              <w:rPr>
                <w:rFonts w:hint="eastAsia" w:ascii="宋体" w:hAnsi="宋体" w:eastAsia="宋体" w:cs="宋体"/>
                <w:szCs w:val="21"/>
              </w:rPr>
              <w:t>培训的软硬件设施、设备</w:t>
            </w:r>
          </w:p>
        </w:tc>
        <w:tc>
          <w:tcPr>
            <w:tcW w:w="6690" w:type="dxa"/>
            <w:vAlign w:val="center"/>
          </w:tcPr>
          <w:p>
            <w:pPr>
              <w:rPr>
                <w:rFonts w:ascii="宋体" w:hAnsi="宋体" w:eastAsia="宋体" w:cs="宋体"/>
                <w:szCs w:val="21"/>
              </w:rPr>
            </w:pPr>
            <w:r>
              <w:rPr>
                <w:rFonts w:hint="eastAsia" w:ascii="宋体" w:hAnsi="宋体" w:eastAsia="宋体" w:cs="宋体"/>
                <w:szCs w:val="21"/>
              </w:rPr>
              <w:t>（1）根据供应商针对安全培训投入的监控摄像设备，要实现培训场所全覆盖，可实现互联网共享，并且存储大小不得小于1T的得3分；注：提供设备购置发票或其他证明材料，不符合要求或未提供的均不得分。</w:t>
            </w:r>
          </w:p>
        </w:tc>
        <w:tc>
          <w:tcPr>
            <w:tcW w:w="960" w:type="dxa"/>
            <w:vAlign w:val="center"/>
          </w:tcPr>
          <w:p>
            <w:pPr>
              <w:widowControl/>
              <w:tabs>
                <w:tab w:val="left" w:pos="1080"/>
              </w:tabs>
              <w:spacing w:line="300" w:lineRule="exact"/>
              <w:jc w:val="center"/>
              <w:rPr>
                <w:rFonts w:ascii="宋体" w:hAnsi="宋体" w:eastAsia="宋体" w:cs="宋体"/>
                <w:szCs w:val="21"/>
              </w:rPr>
            </w:pPr>
            <w:r>
              <w:rPr>
                <w:rFonts w:hint="eastAsia" w:ascii="宋体" w:hAnsi="宋体" w:eastAsia="宋体" w:cs="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80" w:lineRule="exact"/>
              <w:jc w:val="center"/>
              <w:rPr>
                <w:rFonts w:ascii="宋体" w:hAnsi="宋体" w:eastAsia="宋体" w:cs="宋体"/>
                <w:szCs w:val="21"/>
              </w:rPr>
            </w:pPr>
          </w:p>
        </w:tc>
        <w:tc>
          <w:tcPr>
            <w:tcW w:w="6690" w:type="dxa"/>
            <w:vAlign w:val="center"/>
          </w:tcPr>
          <w:p>
            <w:pPr>
              <w:rPr>
                <w:rFonts w:ascii="宋体" w:hAnsi="宋体" w:eastAsia="宋体" w:cs="宋体"/>
                <w:szCs w:val="21"/>
              </w:rPr>
            </w:pPr>
            <w:r>
              <w:rPr>
                <w:rFonts w:hint="eastAsia" w:ascii="宋体" w:hAnsi="宋体" w:eastAsia="宋体" w:cs="宋体"/>
                <w:szCs w:val="21"/>
              </w:rPr>
              <w:t>（2）根据供应商自有的安全培训相关的软硬件设施设备的配套综合评定得0-5分。（设施设备含投影仪、LED屏、音响设备以及其他与安全培训相关器材或系统等，须提供相关设施设备</w:t>
            </w:r>
            <w:r>
              <w:rPr>
                <w:rFonts w:hint="eastAsia" w:ascii="宋体" w:hAnsi="宋体" w:eastAsia="宋体" w:cs="宋体"/>
                <w:b/>
                <w:bCs/>
                <w:szCs w:val="21"/>
              </w:rPr>
              <w:t>清单、图片、设备购买发票</w:t>
            </w:r>
            <w:r>
              <w:rPr>
                <w:rFonts w:hint="eastAsia" w:ascii="宋体" w:hAnsi="宋体" w:eastAsia="宋体" w:cs="宋体"/>
                <w:szCs w:val="21"/>
              </w:rPr>
              <w:t>等证明材料，长期租赁设施应提供租赁合同及租金支付凭证，否则不得分。）</w:t>
            </w:r>
          </w:p>
        </w:tc>
        <w:tc>
          <w:tcPr>
            <w:tcW w:w="960" w:type="dxa"/>
            <w:vAlign w:val="center"/>
          </w:tcPr>
          <w:p>
            <w:pPr>
              <w:widowControl/>
              <w:tabs>
                <w:tab w:val="left" w:pos="1080"/>
              </w:tabs>
              <w:spacing w:line="300" w:lineRule="exact"/>
              <w:jc w:val="center"/>
              <w:rPr>
                <w:rFonts w:ascii="宋体" w:hAnsi="宋体" w:eastAsia="宋体" w:cs="宋体"/>
                <w:szCs w:val="21"/>
              </w:rPr>
            </w:pPr>
            <w:r>
              <w:rPr>
                <w:rFonts w:hint="eastAsia" w:ascii="宋体" w:hAnsi="宋体" w:eastAsia="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572"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1740" w:type="dxa"/>
            <w:vMerge w:val="restart"/>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服务承诺</w:t>
            </w:r>
          </w:p>
          <w:p>
            <w:pPr>
              <w:spacing w:line="260" w:lineRule="exact"/>
              <w:jc w:val="center"/>
              <w:rPr>
                <w:rFonts w:ascii="宋体" w:hAnsi="宋体" w:eastAsia="宋体" w:cs="宋体"/>
                <w:szCs w:val="21"/>
              </w:rPr>
            </w:pPr>
          </w:p>
        </w:tc>
        <w:tc>
          <w:tcPr>
            <w:tcW w:w="6690" w:type="dxa"/>
          </w:tcPr>
          <w:p>
            <w:pPr>
              <w:rPr>
                <w:rFonts w:ascii="宋体" w:hAnsi="宋体" w:eastAsia="宋体" w:cs="宋体"/>
                <w:szCs w:val="21"/>
              </w:rPr>
            </w:pPr>
            <w:r>
              <w:rPr>
                <w:rFonts w:hint="eastAsia" w:ascii="宋体" w:hAnsi="宋体" w:eastAsia="宋体" w:cs="宋体"/>
                <w:szCs w:val="21"/>
              </w:rPr>
              <w:t>（1）根据供应商提供的针对本项目常驻服务能力的配备、跟踪服务、特色服务承诺综合评定得0-2分。</w:t>
            </w:r>
          </w:p>
        </w:tc>
        <w:tc>
          <w:tcPr>
            <w:tcW w:w="960" w:type="dxa"/>
            <w:vMerge w:val="restart"/>
            <w:vAlign w:val="center"/>
          </w:tcPr>
          <w:p>
            <w:pPr>
              <w:tabs>
                <w:tab w:val="left" w:pos="1080"/>
                <w:tab w:val="left" w:pos="1436"/>
              </w:tabs>
              <w:spacing w:line="360" w:lineRule="exact"/>
              <w:jc w:val="center"/>
              <w:rPr>
                <w:rFonts w:ascii="宋体" w:hAnsi="宋体" w:eastAsia="宋体" w:cs="宋体"/>
                <w:szCs w:val="21"/>
              </w:rPr>
            </w:pPr>
            <w:r>
              <w:rPr>
                <w:rFonts w:hint="eastAsia" w:ascii="宋体" w:hAnsi="宋体" w:eastAsia="宋体" w:cs="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60" w:lineRule="exact"/>
              <w:jc w:val="center"/>
              <w:rPr>
                <w:rFonts w:ascii="宋体" w:hAnsi="宋体" w:eastAsia="宋体" w:cs="宋体"/>
                <w:szCs w:val="21"/>
              </w:rPr>
            </w:pPr>
          </w:p>
        </w:tc>
        <w:tc>
          <w:tcPr>
            <w:tcW w:w="6690" w:type="dxa"/>
          </w:tcPr>
          <w:p>
            <w:pPr>
              <w:rPr>
                <w:rFonts w:ascii="宋体" w:hAnsi="宋体" w:eastAsia="宋体" w:cs="宋体"/>
                <w:szCs w:val="21"/>
              </w:rPr>
            </w:pPr>
            <w:r>
              <w:rPr>
                <w:rFonts w:hint="eastAsia" w:ascii="宋体" w:hAnsi="宋体" w:eastAsia="宋体" w:cs="宋体"/>
                <w:szCs w:val="21"/>
              </w:rPr>
              <w:t>（2）根据供应商提供的针对延伸服务、增值服务承诺综合评定得0-2分。</w:t>
            </w:r>
          </w:p>
        </w:tc>
        <w:tc>
          <w:tcPr>
            <w:tcW w:w="960" w:type="dxa"/>
            <w:vMerge w:val="continue"/>
            <w:vAlign w:val="center"/>
          </w:tcPr>
          <w:p>
            <w:pPr>
              <w:tabs>
                <w:tab w:val="left" w:pos="1080"/>
                <w:tab w:val="left" w:pos="1436"/>
              </w:tabs>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60" w:lineRule="exact"/>
              <w:jc w:val="center"/>
              <w:rPr>
                <w:rFonts w:ascii="宋体" w:hAnsi="宋体" w:eastAsia="宋体" w:cs="宋体"/>
                <w:szCs w:val="21"/>
              </w:rPr>
            </w:pPr>
          </w:p>
        </w:tc>
        <w:tc>
          <w:tcPr>
            <w:tcW w:w="6690" w:type="dxa"/>
          </w:tcPr>
          <w:p>
            <w:pPr>
              <w:rPr>
                <w:rFonts w:ascii="宋体" w:hAnsi="宋体" w:eastAsia="宋体" w:cs="宋体"/>
                <w:szCs w:val="21"/>
              </w:rPr>
            </w:pPr>
            <w:r>
              <w:rPr>
                <w:rFonts w:hint="eastAsia" w:ascii="宋体" w:hAnsi="宋体" w:eastAsia="宋体" w:cs="宋体"/>
                <w:szCs w:val="21"/>
              </w:rPr>
              <w:t>（3）根据供应商提供的服务响应时间承诺及保障措施综合评定得0-2分。</w:t>
            </w:r>
          </w:p>
        </w:tc>
        <w:tc>
          <w:tcPr>
            <w:tcW w:w="960" w:type="dxa"/>
            <w:vMerge w:val="continue"/>
            <w:vAlign w:val="center"/>
          </w:tcPr>
          <w:p>
            <w:pPr>
              <w:tabs>
                <w:tab w:val="left" w:pos="1080"/>
                <w:tab w:val="left" w:pos="1436"/>
              </w:tabs>
              <w:spacing w:line="3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Align w:val="center"/>
          </w:tcPr>
          <w:p>
            <w:pPr>
              <w:widowControl/>
              <w:jc w:val="center"/>
              <w:rPr>
                <w:rFonts w:ascii="宋体" w:hAnsi="宋体" w:eastAsia="宋体" w:cs="宋体"/>
                <w:b/>
                <w:szCs w:val="21"/>
              </w:rPr>
            </w:pPr>
            <w:r>
              <w:rPr>
                <w:rFonts w:hint="eastAsia" w:ascii="宋体" w:hAnsi="宋体" w:eastAsia="宋体" w:cs="宋体"/>
                <w:b/>
                <w:szCs w:val="21"/>
              </w:rPr>
              <w:t>二</w:t>
            </w:r>
          </w:p>
        </w:tc>
        <w:tc>
          <w:tcPr>
            <w:tcW w:w="8430" w:type="dxa"/>
            <w:gridSpan w:val="2"/>
            <w:vAlign w:val="center"/>
          </w:tcPr>
          <w:p>
            <w:pPr>
              <w:pStyle w:val="45"/>
              <w:ind w:firstLine="422"/>
              <w:jc w:val="center"/>
              <w:rPr>
                <w:rFonts w:ascii="宋体" w:eastAsia="宋体" w:cs="宋体"/>
                <w:color w:val="auto"/>
                <w:sz w:val="21"/>
                <w:szCs w:val="21"/>
              </w:rPr>
            </w:pPr>
            <w:r>
              <w:rPr>
                <w:rFonts w:hint="eastAsia" w:ascii="宋体" w:eastAsia="宋体" w:cs="宋体"/>
                <w:b/>
                <w:bCs/>
                <w:color w:val="auto"/>
                <w:sz w:val="21"/>
                <w:szCs w:val="21"/>
              </w:rPr>
              <w:t>商务分</w:t>
            </w:r>
          </w:p>
        </w:tc>
        <w:tc>
          <w:tcPr>
            <w:tcW w:w="960" w:type="dxa"/>
            <w:vAlign w:val="center"/>
          </w:tcPr>
          <w:p>
            <w:pPr>
              <w:pStyle w:val="45"/>
              <w:ind w:firstLine="211" w:firstLineChars="100"/>
              <w:jc w:val="both"/>
              <w:rPr>
                <w:rFonts w:ascii="宋体" w:eastAsia="宋体" w:cs="宋体"/>
                <w:b/>
                <w:color w:val="auto"/>
                <w:sz w:val="21"/>
                <w:szCs w:val="21"/>
              </w:rPr>
            </w:pPr>
            <w:r>
              <w:rPr>
                <w:rFonts w:hint="eastAsia" w:ascii="宋体" w:eastAsia="宋体" w:cs="宋体"/>
                <w:b/>
                <w:color w:val="auto"/>
                <w:sz w:val="21"/>
                <w:szCs w:val="21"/>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572"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8</w:t>
            </w:r>
          </w:p>
        </w:tc>
        <w:tc>
          <w:tcPr>
            <w:tcW w:w="1740" w:type="dxa"/>
            <w:vMerge w:val="restart"/>
            <w:vAlign w:val="center"/>
          </w:tcPr>
          <w:p>
            <w:pPr>
              <w:spacing w:line="260" w:lineRule="exact"/>
              <w:jc w:val="center"/>
              <w:rPr>
                <w:rFonts w:ascii="宋体" w:hAnsi="宋体" w:eastAsia="宋体" w:cs="宋体"/>
                <w:szCs w:val="21"/>
              </w:rPr>
            </w:pPr>
            <w:r>
              <w:rPr>
                <w:rFonts w:hint="eastAsia" w:ascii="宋体" w:hAnsi="宋体" w:eastAsia="宋体" w:cs="宋体"/>
                <w:szCs w:val="21"/>
              </w:rPr>
              <w:t>项目资源</w:t>
            </w:r>
          </w:p>
          <w:p>
            <w:pPr>
              <w:spacing w:line="260" w:lineRule="exact"/>
              <w:jc w:val="center"/>
              <w:rPr>
                <w:rFonts w:ascii="宋体" w:hAnsi="宋体" w:eastAsia="宋体" w:cs="宋体"/>
                <w:szCs w:val="21"/>
              </w:rPr>
            </w:pPr>
            <w:r>
              <w:rPr>
                <w:rFonts w:hint="eastAsia" w:ascii="宋体" w:hAnsi="宋体" w:eastAsia="宋体" w:cs="宋体"/>
                <w:szCs w:val="21"/>
              </w:rPr>
              <w:t>配置</w:t>
            </w:r>
          </w:p>
        </w:tc>
        <w:tc>
          <w:tcPr>
            <w:tcW w:w="6690" w:type="dxa"/>
            <w:vAlign w:val="center"/>
          </w:tcPr>
          <w:p>
            <w:pPr>
              <w:widowControl/>
              <w:numPr>
                <w:ilvl w:val="0"/>
                <w:numId w:val="6"/>
              </w:numPr>
              <w:spacing w:line="320" w:lineRule="exact"/>
              <w:jc w:val="left"/>
              <w:rPr>
                <w:rFonts w:ascii="宋体" w:hAnsi="宋体" w:eastAsia="宋体" w:cs="宋体"/>
                <w:b/>
                <w:bCs/>
                <w:szCs w:val="21"/>
              </w:rPr>
            </w:pPr>
            <w:r>
              <w:rPr>
                <w:rFonts w:hint="eastAsia" w:ascii="宋体" w:hAnsi="宋体" w:eastAsia="宋体" w:cs="宋体"/>
                <w:szCs w:val="21"/>
              </w:rPr>
              <w:t>供应商拟派5名及以上的培训专职技术人员（国家中级及以上注册安全工程师、国家注册消防工程师或中级工程技术职称人数不少于5人）参与培训工作的，得5分；</w:t>
            </w:r>
          </w:p>
        </w:tc>
        <w:tc>
          <w:tcPr>
            <w:tcW w:w="960" w:type="dxa"/>
            <w:vMerge w:val="restart"/>
            <w:vAlign w:val="center"/>
          </w:tcPr>
          <w:p>
            <w:pPr>
              <w:pStyle w:val="45"/>
              <w:ind w:firstLine="0" w:firstLineChars="0"/>
              <w:jc w:val="center"/>
              <w:rPr>
                <w:rFonts w:ascii="宋体" w:eastAsia="宋体" w:cs="宋体"/>
                <w:color w:val="auto"/>
                <w:sz w:val="21"/>
                <w:szCs w:val="21"/>
              </w:rPr>
            </w:pPr>
            <w:r>
              <w:rPr>
                <w:rFonts w:hint="eastAsia" w:ascii="宋体" w:eastAsia="宋体" w:cs="宋体"/>
                <w:color w:val="auto"/>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60" w:lineRule="exact"/>
              <w:jc w:val="center"/>
              <w:rPr>
                <w:rFonts w:ascii="宋体" w:hAnsi="宋体" w:eastAsia="宋体" w:cs="宋体"/>
                <w:szCs w:val="21"/>
              </w:rPr>
            </w:pPr>
          </w:p>
        </w:tc>
        <w:tc>
          <w:tcPr>
            <w:tcW w:w="6690" w:type="dxa"/>
            <w:vAlign w:val="center"/>
          </w:tcPr>
          <w:p>
            <w:pPr>
              <w:widowControl/>
              <w:numPr>
                <w:ilvl w:val="0"/>
                <w:numId w:val="6"/>
              </w:numPr>
              <w:spacing w:line="320" w:lineRule="exact"/>
              <w:jc w:val="left"/>
              <w:rPr>
                <w:rFonts w:ascii="宋体" w:hAnsi="宋体" w:eastAsia="宋体" w:cs="宋体"/>
                <w:b/>
                <w:bCs/>
                <w:szCs w:val="21"/>
              </w:rPr>
            </w:pPr>
            <w:r>
              <w:rPr>
                <w:rFonts w:hint="eastAsia" w:ascii="宋体" w:hAnsi="宋体" w:eastAsia="宋体" w:cs="宋体"/>
                <w:szCs w:val="21"/>
              </w:rPr>
              <w:t>若上述专职技术人员中国家中级及以上注册安全工程师配备比例占30%及以上的，得5分，否则不得分；</w:t>
            </w:r>
          </w:p>
        </w:tc>
        <w:tc>
          <w:tcPr>
            <w:tcW w:w="960" w:type="dxa"/>
            <w:vMerge w:val="continue"/>
            <w:vAlign w:val="center"/>
          </w:tcPr>
          <w:p>
            <w:pPr>
              <w:pStyle w:val="45"/>
              <w:ind w:firstLine="0" w:firstLineChars="0"/>
              <w:jc w:val="center"/>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60" w:lineRule="exact"/>
              <w:jc w:val="center"/>
              <w:rPr>
                <w:rFonts w:ascii="宋体" w:hAnsi="宋体" w:eastAsia="宋体" w:cs="宋体"/>
                <w:szCs w:val="21"/>
              </w:rPr>
            </w:pPr>
          </w:p>
        </w:tc>
        <w:tc>
          <w:tcPr>
            <w:tcW w:w="6690" w:type="dxa"/>
            <w:vAlign w:val="center"/>
          </w:tcPr>
          <w:p>
            <w:pPr>
              <w:widowControl/>
              <w:spacing w:line="320" w:lineRule="exact"/>
              <w:jc w:val="left"/>
              <w:rPr>
                <w:rFonts w:ascii="宋体" w:hAnsi="宋体" w:eastAsia="宋体" w:cs="宋体"/>
                <w:szCs w:val="21"/>
              </w:rPr>
            </w:pPr>
            <w:r>
              <w:rPr>
                <w:rFonts w:hint="eastAsia" w:ascii="宋体" w:hAnsi="宋体" w:eastAsia="宋体" w:cs="宋体"/>
                <w:szCs w:val="21"/>
              </w:rPr>
              <w:t>（3）若上述专职技术人员中具备化工、安全工程、消防类专业的，每人得1分，最多得5分。注：供应商应提供可以证明专业类别的中级及以上职称证书或全日制大学本科以上学历证书。</w:t>
            </w:r>
          </w:p>
        </w:tc>
        <w:tc>
          <w:tcPr>
            <w:tcW w:w="960" w:type="dxa"/>
            <w:vMerge w:val="continue"/>
            <w:vAlign w:val="center"/>
          </w:tcPr>
          <w:p>
            <w:pPr>
              <w:pStyle w:val="45"/>
              <w:ind w:firstLine="0" w:firstLineChars="0"/>
              <w:jc w:val="center"/>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572" w:type="dxa"/>
            <w:vMerge w:val="continue"/>
            <w:vAlign w:val="center"/>
          </w:tcPr>
          <w:p>
            <w:pPr>
              <w:widowControl/>
              <w:jc w:val="center"/>
              <w:rPr>
                <w:rFonts w:ascii="宋体" w:hAnsi="宋体" w:eastAsia="宋体" w:cs="宋体"/>
                <w:szCs w:val="21"/>
              </w:rPr>
            </w:pPr>
          </w:p>
        </w:tc>
        <w:tc>
          <w:tcPr>
            <w:tcW w:w="1740" w:type="dxa"/>
            <w:vMerge w:val="continue"/>
            <w:vAlign w:val="center"/>
          </w:tcPr>
          <w:p>
            <w:pPr>
              <w:spacing w:line="260" w:lineRule="exact"/>
              <w:jc w:val="center"/>
              <w:rPr>
                <w:rFonts w:ascii="宋体" w:hAnsi="宋体" w:eastAsia="宋体" w:cs="宋体"/>
                <w:szCs w:val="21"/>
              </w:rPr>
            </w:pPr>
          </w:p>
        </w:tc>
        <w:tc>
          <w:tcPr>
            <w:tcW w:w="6690" w:type="dxa"/>
            <w:vAlign w:val="center"/>
          </w:tcPr>
          <w:p>
            <w:pPr>
              <w:widowControl/>
              <w:spacing w:line="320" w:lineRule="exact"/>
              <w:jc w:val="left"/>
              <w:rPr>
                <w:rFonts w:ascii="宋体" w:hAnsi="宋体" w:eastAsia="宋体" w:cs="宋体"/>
                <w:szCs w:val="21"/>
              </w:rPr>
            </w:pPr>
            <w:r>
              <w:rPr>
                <w:rFonts w:hint="eastAsia" w:ascii="宋体" w:hAnsi="宋体" w:eastAsia="宋体" w:cs="宋体"/>
                <w:szCs w:val="21"/>
              </w:rPr>
              <w:t>评审要求如下：</w:t>
            </w:r>
          </w:p>
          <w:p>
            <w:pPr>
              <w:widowControl/>
              <w:spacing w:line="320" w:lineRule="exact"/>
              <w:jc w:val="left"/>
              <w:rPr>
                <w:rFonts w:ascii="宋体" w:hAnsi="宋体" w:eastAsia="宋体" w:cs="宋体"/>
                <w:szCs w:val="21"/>
              </w:rPr>
            </w:pPr>
            <w:r>
              <w:rPr>
                <w:rFonts w:hint="eastAsia" w:ascii="宋体" w:hAnsi="宋体" w:eastAsia="宋体" w:cs="宋体"/>
                <w:szCs w:val="21"/>
              </w:rPr>
              <w:t>①国家中级及以上注册安全工程师、国家注册消防工程师或中级工程技术职称人员须提供相关证明材料复印件以及供应商为其缴纳的2023年10月以来连续三个月社保证明、劳动合同复印件；</w:t>
            </w:r>
          </w:p>
          <w:p>
            <w:pPr>
              <w:widowControl/>
              <w:spacing w:line="320" w:lineRule="exact"/>
              <w:jc w:val="left"/>
              <w:rPr>
                <w:rFonts w:ascii="宋体" w:hAnsi="宋体" w:eastAsia="宋体" w:cs="宋体"/>
                <w:szCs w:val="21"/>
              </w:rPr>
            </w:pPr>
            <w:r>
              <w:rPr>
                <w:rFonts w:hint="eastAsia" w:ascii="宋体" w:hAnsi="宋体" w:eastAsia="宋体" w:cs="宋体"/>
                <w:szCs w:val="21"/>
              </w:rPr>
              <w:t>②国家中级及以上注册安全工程师、国家注册消防工程师应注册在供应商本机构，并分别在中国应急管理部网站、社会消防技术服务信息系统可查询且提供相对应网站截图。</w:t>
            </w:r>
          </w:p>
          <w:p>
            <w:pPr>
              <w:widowControl/>
              <w:spacing w:line="320" w:lineRule="exact"/>
              <w:jc w:val="left"/>
              <w:rPr>
                <w:rFonts w:ascii="宋体" w:hAnsi="宋体" w:eastAsia="宋体" w:cs="宋体"/>
                <w:szCs w:val="21"/>
              </w:rPr>
            </w:pPr>
            <w:r>
              <w:rPr>
                <w:rFonts w:hint="eastAsia" w:ascii="宋体" w:hAnsi="宋体" w:eastAsia="宋体" w:cs="宋体"/>
                <w:szCs w:val="21"/>
              </w:rPr>
              <w:t>③专职技术人员应熟悉安全培训教学规律、掌握安全生产相关知识和技能，供应商应提供培训专职技术人员持有的浙江省应急管理厅核发的安全生产教育培训师资证复印件（或完成师资培训证明）以及专业工作年限证明、供应商为其缴纳的2023年10月以来连续三个月社保证明、劳动合同复印件。</w:t>
            </w:r>
          </w:p>
          <w:p>
            <w:pPr>
              <w:widowControl/>
              <w:spacing w:line="320" w:lineRule="exact"/>
              <w:jc w:val="left"/>
              <w:rPr>
                <w:rFonts w:eastAsia="宋体"/>
              </w:rPr>
            </w:pPr>
            <w:r>
              <w:rPr>
                <w:rFonts w:hint="eastAsia" w:ascii="宋体" w:hAnsi="宋体" w:eastAsia="宋体" w:cs="宋体"/>
                <w:szCs w:val="21"/>
              </w:rPr>
              <w:t>④以上所有证书必须在有效期内。</w:t>
            </w:r>
          </w:p>
        </w:tc>
        <w:tc>
          <w:tcPr>
            <w:tcW w:w="960" w:type="dxa"/>
            <w:vMerge w:val="continue"/>
            <w:vAlign w:val="center"/>
          </w:tcPr>
          <w:p>
            <w:pPr>
              <w:pStyle w:val="45"/>
              <w:ind w:firstLine="0" w:firstLineChars="0"/>
              <w:jc w:val="center"/>
              <w:rPr>
                <w:rFonts w:asci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9</w:t>
            </w:r>
          </w:p>
        </w:tc>
        <w:tc>
          <w:tcPr>
            <w:tcW w:w="1740" w:type="dxa"/>
            <w:vAlign w:val="center"/>
          </w:tcPr>
          <w:p>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业绩分</w:t>
            </w:r>
          </w:p>
        </w:tc>
        <w:tc>
          <w:tcPr>
            <w:tcW w:w="6690" w:type="dxa"/>
            <w:vAlign w:val="center"/>
          </w:tcPr>
          <w:p>
            <w:pPr>
              <w:spacing w:line="320" w:lineRule="exact"/>
              <w:rPr>
                <w:rFonts w:ascii="宋体" w:hAnsi="宋体" w:eastAsia="宋体" w:cs="宋体"/>
                <w:szCs w:val="21"/>
              </w:rPr>
            </w:pPr>
            <w:r>
              <w:rPr>
                <w:rFonts w:hint="eastAsia" w:ascii="宋体" w:hAnsi="宋体" w:eastAsia="宋体" w:cs="宋体"/>
                <w:szCs w:val="21"/>
              </w:rPr>
              <w:t>供应商实施2023年度县级及以上使用政府性资金的安全生产培训项目的，得1分。</w:t>
            </w:r>
          </w:p>
          <w:p>
            <w:pPr>
              <w:spacing w:line="320" w:lineRule="exact"/>
              <w:rPr>
                <w:rFonts w:ascii="宋体" w:hAnsi="宋体" w:eastAsia="宋体" w:cs="宋体"/>
                <w:szCs w:val="21"/>
              </w:rPr>
            </w:pPr>
            <w:r>
              <w:rPr>
                <w:rFonts w:hint="eastAsia" w:ascii="宋体" w:hAnsi="宋体" w:eastAsia="宋体" w:cs="宋体"/>
                <w:szCs w:val="21"/>
              </w:rPr>
              <w:t>注：须提供合同复印件加盖供应商公章编入竞争性磋商响应文件，合同内容须体现安全生产培训内容</w:t>
            </w:r>
            <w:r>
              <w:rPr>
                <w:rFonts w:hint="eastAsia" w:ascii="宋体" w:hAnsi="宋体" w:eastAsia="宋体" w:cs="宋体"/>
                <w:szCs w:val="21"/>
                <w:lang w:val="en-US" w:eastAsia="zh-CN"/>
              </w:rPr>
              <w:t>及</w:t>
            </w:r>
            <w:r>
              <w:rPr>
                <w:rFonts w:hint="eastAsia" w:ascii="宋体" w:hAnsi="宋体" w:eastAsia="宋体" w:cs="宋体"/>
                <w:szCs w:val="21"/>
              </w:rPr>
              <w:t>政府性资金；若无法体现，供应商则另须提供相关证明材料，证明材料不足以证明相关内容的，则不得分。</w:t>
            </w:r>
          </w:p>
        </w:tc>
        <w:tc>
          <w:tcPr>
            <w:tcW w:w="960" w:type="dxa"/>
            <w:vAlign w:val="center"/>
          </w:tcPr>
          <w:p>
            <w:pPr>
              <w:pStyle w:val="45"/>
              <w:ind w:firstLine="0" w:firstLineChars="0"/>
              <w:jc w:val="center"/>
              <w:rPr>
                <w:rFonts w:ascii="宋体" w:eastAsia="宋体" w:cs="宋体"/>
                <w:color w:val="auto"/>
                <w:sz w:val="21"/>
                <w:szCs w:val="21"/>
              </w:rPr>
            </w:pPr>
            <w:r>
              <w:rPr>
                <w:rFonts w:hint="eastAsia" w:ascii="宋体" w:eastAsia="宋体" w:cs="宋体"/>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10</w:t>
            </w:r>
          </w:p>
        </w:tc>
        <w:tc>
          <w:tcPr>
            <w:tcW w:w="1740" w:type="dxa"/>
            <w:vAlign w:val="center"/>
          </w:tcPr>
          <w:p>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信誉评级</w:t>
            </w:r>
          </w:p>
        </w:tc>
        <w:tc>
          <w:tcPr>
            <w:tcW w:w="6690" w:type="dxa"/>
            <w:vAlign w:val="center"/>
          </w:tcPr>
          <w:p>
            <w:pPr>
              <w:pStyle w:val="180"/>
              <w:keepNext w:val="0"/>
              <w:tabs>
                <w:tab w:val="left" w:pos="3808"/>
              </w:tabs>
              <w:spacing w:line="240" w:lineRule="auto"/>
              <w:jc w:val="left"/>
              <w:rPr>
                <w:rFonts w:ascii="宋体" w:hAnsi="宋体" w:eastAsia="宋体" w:cs="宋体"/>
                <w:spacing w:val="0"/>
                <w:kern w:val="2"/>
                <w:sz w:val="21"/>
                <w:szCs w:val="21"/>
              </w:rPr>
            </w:pPr>
            <w:r>
              <w:rPr>
                <w:rFonts w:hint="eastAsia" w:ascii="宋体" w:hAnsi="宋体" w:eastAsia="宋体" w:cs="宋体"/>
                <w:spacing w:val="0"/>
                <w:kern w:val="2"/>
                <w:sz w:val="21"/>
                <w:szCs w:val="21"/>
              </w:rPr>
              <w:t>安全生产教育培训机构分级考评等级C级以上的（含C级）得5分，C级以下的（不含C级）得0分。</w:t>
            </w:r>
          </w:p>
          <w:p>
            <w:pPr>
              <w:pStyle w:val="180"/>
              <w:keepNext w:val="0"/>
              <w:tabs>
                <w:tab w:val="left" w:pos="3808"/>
              </w:tabs>
              <w:spacing w:line="240" w:lineRule="auto"/>
              <w:jc w:val="left"/>
              <w:rPr>
                <w:rFonts w:ascii="宋体" w:hAnsi="宋体" w:eastAsia="宋体" w:cs="宋体"/>
                <w:spacing w:val="0"/>
                <w:kern w:val="2"/>
                <w:sz w:val="21"/>
                <w:szCs w:val="21"/>
              </w:rPr>
            </w:pPr>
            <w:r>
              <w:rPr>
                <w:rFonts w:hint="eastAsia" w:ascii="宋体" w:hAnsi="宋体" w:eastAsia="宋体" w:cs="宋体"/>
                <w:spacing w:val="0"/>
                <w:kern w:val="2"/>
                <w:sz w:val="21"/>
                <w:szCs w:val="21"/>
              </w:rPr>
              <w:t>注：提供县级及以上应急管理部门评级结果公告文件及考评表等证明资料。</w:t>
            </w:r>
          </w:p>
        </w:tc>
        <w:tc>
          <w:tcPr>
            <w:tcW w:w="960" w:type="dxa"/>
            <w:vAlign w:val="center"/>
          </w:tcPr>
          <w:p>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72" w:type="dxa"/>
            <w:vAlign w:val="center"/>
          </w:tcPr>
          <w:p>
            <w:pPr>
              <w:widowControl/>
              <w:jc w:val="center"/>
              <w:rPr>
                <w:rFonts w:ascii="宋体" w:hAnsi="宋体" w:eastAsia="宋体" w:cs="宋体"/>
                <w:szCs w:val="21"/>
              </w:rPr>
            </w:pPr>
            <w:r>
              <w:rPr>
                <w:rFonts w:hint="eastAsia" w:ascii="宋体" w:hAnsi="宋体" w:eastAsia="宋体" w:cs="宋体"/>
                <w:szCs w:val="21"/>
              </w:rPr>
              <w:t>11</w:t>
            </w:r>
          </w:p>
        </w:tc>
        <w:tc>
          <w:tcPr>
            <w:tcW w:w="1740" w:type="dxa"/>
            <w:vAlign w:val="center"/>
          </w:tcPr>
          <w:p>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企业荣誉</w:t>
            </w:r>
          </w:p>
        </w:tc>
        <w:tc>
          <w:tcPr>
            <w:tcW w:w="6690" w:type="dxa"/>
            <w:vAlign w:val="center"/>
          </w:tcPr>
          <w:p>
            <w:pPr>
              <w:pStyle w:val="180"/>
              <w:keepNext w:val="0"/>
              <w:tabs>
                <w:tab w:val="left" w:pos="3808"/>
              </w:tabs>
              <w:spacing w:line="240" w:lineRule="auto"/>
              <w:jc w:val="left"/>
              <w:rPr>
                <w:rFonts w:ascii="宋体" w:hAnsi="宋体" w:eastAsia="宋体" w:cs="宋体"/>
                <w:spacing w:val="0"/>
                <w:kern w:val="2"/>
                <w:sz w:val="21"/>
                <w:szCs w:val="21"/>
              </w:rPr>
            </w:pPr>
            <w:r>
              <w:rPr>
                <w:rFonts w:hint="eastAsia" w:ascii="宋体" w:hAnsi="宋体" w:eastAsia="宋体" w:cs="宋体"/>
                <w:spacing w:val="0"/>
                <w:kern w:val="2"/>
                <w:sz w:val="21"/>
                <w:szCs w:val="21"/>
              </w:rPr>
              <w:t>供应商专职师资人员中在县级及以上应急管理部门关于安全生产教育培训工作或师资比武活动中获得荣誉称号的，得5分。</w:t>
            </w:r>
          </w:p>
          <w:p>
            <w:pPr>
              <w:pStyle w:val="180"/>
              <w:keepNext w:val="0"/>
              <w:tabs>
                <w:tab w:val="left" w:pos="3808"/>
              </w:tabs>
              <w:spacing w:line="240" w:lineRule="auto"/>
              <w:jc w:val="left"/>
              <w:rPr>
                <w:rFonts w:ascii="宋体" w:hAnsi="宋体" w:eastAsia="宋体" w:cs="宋体"/>
                <w:spacing w:val="0"/>
                <w:kern w:val="2"/>
                <w:sz w:val="21"/>
                <w:szCs w:val="21"/>
              </w:rPr>
            </w:pPr>
            <w:r>
              <w:rPr>
                <w:rFonts w:hint="eastAsia" w:ascii="宋体" w:hAnsi="宋体" w:eastAsia="宋体" w:cs="宋体"/>
                <w:spacing w:val="0"/>
                <w:kern w:val="2"/>
                <w:sz w:val="21"/>
                <w:szCs w:val="21"/>
              </w:rPr>
              <w:t>注：提供县级及以上应急管理部门评选活动结果公告等证明材料。</w:t>
            </w:r>
          </w:p>
        </w:tc>
        <w:tc>
          <w:tcPr>
            <w:tcW w:w="960" w:type="dxa"/>
            <w:vAlign w:val="center"/>
          </w:tcPr>
          <w:p>
            <w:pPr>
              <w:pStyle w:val="180"/>
              <w:keepNext w:val="0"/>
              <w:tabs>
                <w:tab w:val="left" w:pos="3808"/>
              </w:tabs>
              <w:spacing w:line="240" w:lineRule="auto"/>
              <w:rPr>
                <w:rFonts w:ascii="宋体" w:hAnsi="宋体" w:eastAsia="宋体" w:cs="宋体"/>
                <w:spacing w:val="0"/>
                <w:kern w:val="2"/>
                <w:sz w:val="21"/>
                <w:szCs w:val="21"/>
              </w:rPr>
            </w:pPr>
            <w:r>
              <w:rPr>
                <w:rFonts w:hint="eastAsia" w:ascii="宋体" w:hAnsi="宋体" w:eastAsia="宋体" w:cs="宋体"/>
                <w:spacing w:val="0"/>
                <w:kern w:val="2"/>
                <w:sz w:val="21"/>
                <w:szCs w:val="21"/>
              </w:rPr>
              <w:t>0-5</w:t>
            </w:r>
          </w:p>
        </w:tc>
      </w:tr>
    </w:tbl>
    <w:p>
      <w:pPr>
        <w:adjustRightInd w:val="0"/>
        <w:snapToGrid w:val="0"/>
        <w:spacing w:line="420" w:lineRule="exact"/>
        <w:jc w:val="left"/>
      </w:pPr>
      <w:r>
        <w:rPr>
          <w:rFonts w:hint="eastAsia" w:ascii="宋体" w:hAnsi="宋体" w:eastAsia="宋体" w:cs="宋体"/>
          <w:b/>
          <w:bCs/>
          <w:szCs w:val="21"/>
        </w:rPr>
        <w:t>备注：以上评分项要求的证明材料原则上以投标响应文件中的复印件为准，若复印件不明确，评审小组以备查的原件为准（自通知起30分钟内未提供原件的相应评分内容按不得分处理）。</w:t>
      </w:r>
      <w:bookmarkStart w:id="37" w:name="_Toc18629"/>
    </w:p>
    <w:p>
      <w:pPr>
        <w:spacing w:line="360" w:lineRule="auto"/>
        <w:jc w:val="center"/>
        <w:outlineLvl w:val="0"/>
        <w:rPr>
          <w:rFonts w:ascii="宋体" w:hAnsi="宋体" w:eastAsia="宋体" w:cs="宋体"/>
          <w:b/>
          <w:sz w:val="30"/>
          <w:szCs w:val="30"/>
        </w:rPr>
      </w:pPr>
    </w:p>
    <w:p>
      <w:pPr>
        <w:spacing w:line="360" w:lineRule="auto"/>
        <w:jc w:val="center"/>
        <w:outlineLvl w:val="0"/>
        <w:rPr>
          <w:rFonts w:ascii="宋体" w:hAnsi="宋体" w:eastAsia="宋体" w:cs="宋体"/>
          <w:b/>
          <w:sz w:val="30"/>
          <w:szCs w:val="30"/>
        </w:rPr>
      </w:pPr>
    </w:p>
    <w:p>
      <w:pPr>
        <w:spacing w:line="360" w:lineRule="auto"/>
        <w:jc w:val="center"/>
        <w:outlineLvl w:val="0"/>
        <w:rPr>
          <w:rFonts w:ascii="宋体" w:hAnsi="宋体" w:eastAsia="宋体" w:cs="宋体"/>
          <w:b/>
          <w:sz w:val="30"/>
          <w:szCs w:val="30"/>
        </w:rPr>
      </w:pPr>
    </w:p>
    <w:p>
      <w:pPr>
        <w:pStyle w:val="2"/>
        <w:ind w:firstLine="0" w:firstLineChars="0"/>
      </w:pPr>
    </w:p>
    <w:p>
      <w:pPr>
        <w:spacing w:line="360" w:lineRule="auto"/>
        <w:jc w:val="center"/>
        <w:outlineLvl w:val="0"/>
        <w:rPr>
          <w:rFonts w:ascii="宋体" w:hAnsi="宋体" w:eastAsia="宋体" w:cs="宋体"/>
          <w:b/>
          <w:sz w:val="30"/>
          <w:szCs w:val="30"/>
        </w:rPr>
      </w:pPr>
    </w:p>
    <w:p>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第五章  合同协议书</w:t>
      </w:r>
      <w:bookmarkEnd w:id="37"/>
    </w:p>
    <w:p>
      <w:pPr>
        <w:pStyle w:val="4"/>
        <w:spacing w:before="0" w:after="0" w:line="320" w:lineRule="exact"/>
        <w:jc w:val="center"/>
        <w:rPr>
          <w:rFonts w:ascii="宋体" w:hAnsi="宋体" w:cs="宋体"/>
          <w:sz w:val="21"/>
          <w:szCs w:val="21"/>
        </w:rPr>
      </w:pPr>
      <w:bookmarkStart w:id="38" w:name="_Toc18373"/>
      <w:r>
        <w:rPr>
          <w:rFonts w:hint="eastAsia" w:ascii="宋体" w:hAnsi="宋体" w:cs="宋体"/>
          <w:bCs w:val="0"/>
          <w:sz w:val="21"/>
          <w:szCs w:val="21"/>
        </w:rPr>
        <w:t>（</w:t>
      </w:r>
      <w:r>
        <w:rPr>
          <w:rFonts w:hint="eastAsia" w:ascii="宋体" w:hAnsi="宋体" w:cs="宋体"/>
          <w:sz w:val="21"/>
          <w:szCs w:val="21"/>
        </w:rPr>
        <w:t>供参考）</w:t>
      </w:r>
      <w:bookmarkEnd w:id="38"/>
    </w:p>
    <w:p>
      <w:pPr>
        <w:pStyle w:val="30"/>
        <w:spacing w:beforeLines="0" w:afterLines="0" w:line="360" w:lineRule="exact"/>
        <w:ind w:firstLine="420" w:firstLineChars="200"/>
        <w:jc w:val="left"/>
        <w:rPr>
          <w:rFonts w:hAnsi="宋体" w:cs="宋体"/>
          <w:sz w:val="21"/>
          <w:szCs w:val="21"/>
          <w:lang w:val="zh-CN"/>
        </w:rPr>
      </w:pPr>
    </w:p>
    <w:p>
      <w:pPr>
        <w:spacing w:line="360" w:lineRule="auto"/>
        <w:rPr>
          <w:rFonts w:ascii="宋体" w:hAnsi="宋体" w:eastAsia="宋体" w:cs="宋体"/>
          <w:color w:val="000000"/>
          <w:szCs w:val="21"/>
        </w:rPr>
      </w:pPr>
      <w:r>
        <w:rPr>
          <w:rFonts w:hint="eastAsia" w:ascii="宋体" w:hAnsi="宋体" w:eastAsia="宋体" w:cs="宋体"/>
          <w:color w:val="000000"/>
          <w:szCs w:val="21"/>
        </w:rPr>
        <w:t>项目编号：</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合  同  书</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pPr>
        <w:spacing w:line="360" w:lineRule="auto"/>
        <w:rPr>
          <w:rFonts w:ascii="宋体" w:hAnsi="宋体" w:eastAsia="宋体" w:cs="宋体"/>
          <w:color w:val="000000"/>
          <w:szCs w:val="21"/>
        </w:rPr>
      </w:pP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甲    方：</w:t>
      </w:r>
      <w:r>
        <w:rPr>
          <w:rFonts w:hint="eastAsia" w:ascii="宋体" w:hAnsi="宋体" w:eastAsia="宋体" w:cs="宋体"/>
          <w:color w:val="000000"/>
          <w:szCs w:val="21"/>
          <w:u w:val="single"/>
        </w:rPr>
        <w:t xml:space="preserve">                                                 </w:t>
      </w:r>
    </w:p>
    <w:p>
      <w:pPr>
        <w:spacing w:line="360" w:lineRule="auto"/>
        <w:rPr>
          <w:rFonts w:ascii="宋体" w:hAnsi="宋体" w:eastAsia="宋体" w:cs="宋体"/>
          <w:color w:val="000000"/>
          <w:szCs w:val="21"/>
        </w:rPr>
      </w:pP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乙    方：</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签订地点：浙江省湖州市长兴县</w:t>
      </w:r>
    </w:p>
    <w:p>
      <w:pPr>
        <w:spacing w:line="360" w:lineRule="auto"/>
        <w:ind w:firstLine="1890" w:firstLineChars="900"/>
        <w:rPr>
          <w:rFonts w:ascii="宋体" w:hAnsi="宋体" w:eastAsia="宋体" w:cs="宋体"/>
          <w:color w:val="000000"/>
          <w:szCs w:val="21"/>
        </w:rPr>
      </w:pPr>
      <w:r>
        <w:rPr>
          <w:rFonts w:hint="eastAsia" w:ascii="宋体" w:hAnsi="宋体" w:eastAsia="宋体" w:cs="宋体"/>
          <w:color w:val="000000"/>
          <w:szCs w:val="21"/>
        </w:rPr>
        <w:t>签订日期：    年    月   日</w:t>
      </w: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spacing w:line="360" w:lineRule="auto"/>
        <w:rPr>
          <w:rFonts w:ascii="宋体" w:hAnsi="宋体" w:eastAsia="宋体" w:cs="宋体"/>
          <w:color w:val="000000"/>
          <w:szCs w:val="21"/>
        </w:rPr>
      </w:pPr>
    </w:p>
    <w:p>
      <w:pPr>
        <w:pStyle w:val="2"/>
        <w:ind w:firstLine="210"/>
        <w:rPr>
          <w:rFonts w:cs="宋体"/>
          <w:color w:val="000000"/>
          <w:szCs w:val="21"/>
        </w:rPr>
      </w:pPr>
    </w:p>
    <w:p>
      <w:pPr>
        <w:tabs>
          <w:tab w:val="left" w:pos="315"/>
        </w:tabs>
        <w:spacing w:line="420" w:lineRule="exact"/>
        <w:jc w:val="left"/>
        <w:rPr>
          <w:rFonts w:ascii="宋体" w:hAnsi="宋体" w:eastAsia="宋体" w:cs="宋体"/>
          <w:szCs w:val="21"/>
        </w:rPr>
      </w:pPr>
    </w:p>
    <w:p>
      <w:pPr>
        <w:pStyle w:val="18"/>
        <w:rPr>
          <w:rFonts w:ascii="宋体" w:hAnsi="宋体" w:cs="宋体"/>
          <w:szCs w:val="21"/>
        </w:rPr>
      </w:pPr>
    </w:p>
    <w:p>
      <w:pPr>
        <w:rPr>
          <w:rFonts w:ascii="宋体" w:hAnsi="宋体" w:eastAsia="宋体" w:cs="宋体"/>
          <w:szCs w:val="21"/>
        </w:rPr>
      </w:pPr>
    </w:p>
    <w:p>
      <w:pPr>
        <w:pStyle w:val="18"/>
        <w:rPr>
          <w:rFonts w:ascii="宋体" w:hAnsi="宋体" w:cs="宋体"/>
          <w:szCs w:val="21"/>
        </w:rPr>
      </w:pPr>
    </w:p>
    <w:p>
      <w:pPr>
        <w:rPr>
          <w:rFonts w:ascii="宋体" w:hAnsi="宋体" w:eastAsia="宋体" w:cs="宋体"/>
          <w:szCs w:val="21"/>
        </w:rPr>
      </w:pPr>
    </w:p>
    <w:p>
      <w:pPr>
        <w:pStyle w:val="30"/>
        <w:spacing w:before="120" w:after="120" w:line="320" w:lineRule="exact"/>
        <w:rPr>
          <w:rFonts w:hAnsi="宋体" w:cs="宋体"/>
          <w:sz w:val="21"/>
          <w:szCs w:val="21"/>
          <w:lang w:val="zh-CN"/>
        </w:rPr>
      </w:pPr>
    </w:p>
    <w:p>
      <w:pPr>
        <w:pStyle w:val="30"/>
        <w:spacing w:before="120" w:after="120"/>
        <w:ind w:firstLine="420" w:firstLineChars="200"/>
        <w:rPr>
          <w:rFonts w:hAnsi="宋体" w:cs="宋体"/>
          <w:sz w:val="21"/>
          <w:szCs w:val="21"/>
          <w:lang w:val="zh-CN"/>
        </w:rPr>
      </w:pPr>
      <w:r>
        <w:rPr>
          <w:rFonts w:hint="eastAsia" w:hAnsi="宋体" w:cs="宋体"/>
          <w:sz w:val="21"/>
          <w:szCs w:val="21"/>
          <w:lang w:val="zh-CN"/>
        </w:rPr>
        <w:t>甲方：（买方）</w:t>
      </w:r>
    </w:p>
    <w:p>
      <w:pPr>
        <w:pStyle w:val="30"/>
        <w:spacing w:before="120" w:after="120"/>
        <w:ind w:firstLine="420" w:firstLineChars="200"/>
        <w:rPr>
          <w:rFonts w:hAnsi="宋体" w:cs="宋体"/>
          <w:sz w:val="21"/>
          <w:szCs w:val="21"/>
          <w:lang w:val="zh-CN"/>
        </w:rPr>
      </w:pPr>
      <w:r>
        <w:rPr>
          <w:rFonts w:hint="eastAsia" w:hAnsi="宋体" w:cs="宋体"/>
          <w:sz w:val="21"/>
          <w:szCs w:val="21"/>
          <w:lang w:val="zh-CN"/>
        </w:rPr>
        <w:t>乙方：（卖方）</w:t>
      </w:r>
    </w:p>
    <w:p>
      <w:pPr>
        <w:pStyle w:val="30"/>
        <w:spacing w:before="120" w:after="120"/>
        <w:ind w:firstLine="420" w:firstLineChars="200"/>
        <w:rPr>
          <w:rFonts w:hAnsi="宋体" w:cs="宋体"/>
          <w:sz w:val="21"/>
          <w:szCs w:val="21"/>
          <w:lang w:val="zh-CN"/>
        </w:rPr>
      </w:pPr>
      <w:r>
        <w:rPr>
          <w:rFonts w:hint="eastAsia" w:hAnsi="宋体" w:cs="宋体"/>
          <w:sz w:val="21"/>
          <w:szCs w:val="21"/>
          <w:lang w:val="zh-CN"/>
        </w:rPr>
        <w:t>甲、乙双方根据</w:t>
      </w:r>
      <w:r>
        <w:rPr>
          <w:rFonts w:hint="eastAsia" w:hAnsi="宋体" w:cs="宋体"/>
          <w:sz w:val="21"/>
          <w:szCs w:val="21"/>
        </w:rPr>
        <w:t xml:space="preserve"> </w:t>
      </w:r>
      <w:r>
        <w:rPr>
          <w:rFonts w:hint="eastAsia" w:hAnsi="宋体" w:cs="宋体"/>
          <w:sz w:val="21"/>
          <w:szCs w:val="21"/>
          <w:u w:val="single"/>
        </w:rPr>
        <w:t xml:space="preserve">                           （项目名称）</w:t>
      </w:r>
      <w:r>
        <w:rPr>
          <w:rFonts w:hint="eastAsia" w:hAnsi="宋体" w:cs="宋体"/>
          <w:sz w:val="21"/>
          <w:szCs w:val="21"/>
          <w:lang w:val="zh-CN"/>
        </w:rPr>
        <w:t>竞争性磋商成交的结果，签署本合同。</w:t>
      </w:r>
    </w:p>
    <w:p>
      <w:pPr>
        <w:pStyle w:val="30"/>
        <w:spacing w:before="120" w:after="120"/>
        <w:ind w:firstLine="422" w:firstLineChars="200"/>
        <w:rPr>
          <w:rFonts w:hAnsi="宋体" w:cs="宋体"/>
          <w:b/>
          <w:sz w:val="21"/>
          <w:szCs w:val="21"/>
        </w:rPr>
      </w:pPr>
      <w:r>
        <w:rPr>
          <w:rFonts w:hint="eastAsia" w:hAnsi="宋体" w:cs="宋体"/>
          <w:b/>
          <w:sz w:val="21"/>
          <w:szCs w:val="21"/>
        </w:rPr>
        <w:t>一、服务内容</w:t>
      </w:r>
    </w:p>
    <w:p>
      <w:pPr>
        <w:pStyle w:val="30"/>
        <w:spacing w:before="120" w:after="120"/>
        <w:ind w:firstLine="420" w:firstLineChars="200"/>
        <w:rPr>
          <w:rFonts w:hAnsi="宋体" w:cs="宋体"/>
          <w:sz w:val="21"/>
          <w:szCs w:val="21"/>
          <w:lang w:val="zh-CN"/>
        </w:rPr>
      </w:pPr>
      <w:r>
        <w:rPr>
          <w:rFonts w:hint="eastAsia" w:hAnsi="宋体" w:cs="宋体"/>
          <w:sz w:val="21"/>
          <w:szCs w:val="21"/>
          <w:lang w:val="zh-CN"/>
        </w:rPr>
        <w:t>1.培训对象：长兴县</w:t>
      </w:r>
      <w:r>
        <w:rPr>
          <w:rFonts w:hint="eastAsia" w:hAnsi="宋体" w:cs="宋体"/>
          <w:sz w:val="21"/>
          <w:szCs w:val="21"/>
        </w:rPr>
        <w:t>工贸企业</w:t>
      </w:r>
      <w:r>
        <w:rPr>
          <w:rFonts w:hint="eastAsia" w:hAnsi="宋体" w:cs="宋体"/>
          <w:sz w:val="21"/>
          <w:szCs w:val="21"/>
          <w:lang w:val="zh-CN"/>
        </w:rPr>
        <w:t>主要负责人、安全管理人员。</w:t>
      </w:r>
    </w:p>
    <w:p>
      <w:pPr>
        <w:spacing w:line="400" w:lineRule="exact"/>
        <w:ind w:firstLine="420" w:firstLineChars="200"/>
        <w:rPr>
          <w:rFonts w:ascii="宋体" w:hAnsi="宋体" w:eastAsia="宋体" w:cs="宋体"/>
          <w:szCs w:val="21"/>
        </w:rPr>
      </w:pPr>
      <w:r>
        <w:rPr>
          <w:rFonts w:hint="eastAsia" w:ascii="宋体" w:hAnsi="宋体" w:eastAsia="宋体" w:cs="宋体"/>
          <w:szCs w:val="21"/>
          <w:lang w:val="zh-CN"/>
        </w:rPr>
        <w:t>2.培训要求：</w:t>
      </w:r>
      <w:r>
        <w:rPr>
          <w:rFonts w:hint="eastAsia" w:ascii="宋体" w:hAnsi="宋体" w:eastAsia="宋体" w:cs="宋体"/>
          <w:szCs w:val="21"/>
        </w:rPr>
        <w:t>按照《中华人民共和国安全生产法》《浙江省安全生产条例》《生产经营单位安全培训规定》《安全生产培训管理人办法》等法律法规以及省、市应急管理部门关于安全生产教育培训有关规定实施培训，培训内容应具有科学性、针对性，有条件的应分行业开展培训。</w:t>
      </w:r>
    </w:p>
    <w:p>
      <w:pPr>
        <w:pStyle w:val="30"/>
        <w:spacing w:before="120" w:after="120"/>
        <w:ind w:firstLine="420" w:firstLineChars="200"/>
        <w:rPr>
          <w:rFonts w:hAnsi="宋体" w:cs="宋体"/>
          <w:sz w:val="21"/>
          <w:szCs w:val="21"/>
          <w:lang w:val="zh-CN"/>
        </w:rPr>
      </w:pPr>
      <w:r>
        <w:rPr>
          <w:rFonts w:hint="eastAsia" w:hAnsi="宋体" w:cs="宋体"/>
          <w:sz w:val="21"/>
          <w:szCs w:val="21"/>
          <w:lang w:val="zh-CN"/>
        </w:rPr>
        <w:t>3.培训时间：</w:t>
      </w:r>
      <w:r>
        <w:rPr>
          <w:rFonts w:hint="eastAsia" w:hAnsi="宋体" w:cs="宋体"/>
          <w:sz w:val="21"/>
          <w:szCs w:val="21"/>
          <w:u w:val="single"/>
        </w:rPr>
        <w:t>2024年11月30日前完成培训。</w:t>
      </w:r>
    </w:p>
    <w:p>
      <w:pPr>
        <w:pStyle w:val="30"/>
        <w:spacing w:before="120" w:after="120"/>
        <w:ind w:firstLine="422" w:firstLineChars="200"/>
        <w:rPr>
          <w:rFonts w:hAnsi="宋体" w:cs="宋体"/>
          <w:b/>
          <w:sz w:val="21"/>
          <w:szCs w:val="21"/>
        </w:rPr>
      </w:pPr>
      <w:r>
        <w:rPr>
          <w:rFonts w:hint="eastAsia" w:hAnsi="宋体" w:cs="宋体"/>
          <w:b/>
          <w:sz w:val="21"/>
          <w:szCs w:val="21"/>
        </w:rPr>
        <w:t>二、合同金额</w:t>
      </w:r>
    </w:p>
    <w:p>
      <w:pPr>
        <w:pStyle w:val="30"/>
        <w:spacing w:before="120" w:after="120"/>
        <w:ind w:firstLine="420" w:firstLineChars="200"/>
        <w:rPr>
          <w:rFonts w:hAnsi="宋体" w:cs="宋体"/>
          <w:sz w:val="21"/>
          <w:szCs w:val="21"/>
        </w:rPr>
      </w:pPr>
      <w:r>
        <w:rPr>
          <w:rFonts w:hint="eastAsia" w:hAnsi="宋体" w:cs="宋体"/>
          <w:sz w:val="21"/>
          <w:szCs w:val="21"/>
        </w:rPr>
        <w:t>单价：____元/人/学时（面授）；</w:t>
      </w:r>
    </w:p>
    <w:p>
      <w:pPr>
        <w:pStyle w:val="30"/>
        <w:spacing w:before="120" w:after="120"/>
        <w:ind w:firstLine="420" w:firstLineChars="200"/>
        <w:rPr>
          <w:rFonts w:hAnsi="宋体" w:cs="宋体"/>
          <w:sz w:val="21"/>
          <w:szCs w:val="21"/>
        </w:rPr>
      </w:pPr>
      <w:r>
        <w:rPr>
          <w:rFonts w:hint="eastAsia" w:hAnsi="宋体" w:cs="宋体"/>
          <w:sz w:val="21"/>
          <w:szCs w:val="21"/>
        </w:rPr>
        <w:t>注：按实结算。</w:t>
      </w:r>
    </w:p>
    <w:p>
      <w:pPr>
        <w:pStyle w:val="30"/>
        <w:spacing w:before="120" w:after="120"/>
        <w:ind w:firstLine="422" w:firstLineChars="200"/>
        <w:rPr>
          <w:rFonts w:hAnsi="宋体" w:cs="宋体"/>
          <w:b/>
          <w:sz w:val="21"/>
          <w:szCs w:val="21"/>
        </w:rPr>
      </w:pPr>
      <w:r>
        <w:rPr>
          <w:rFonts w:hint="eastAsia" w:hAnsi="宋体" w:cs="宋体"/>
          <w:b/>
          <w:sz w:val="21"/>
          <w:szCs w:val="21"/>
        </w:rPr>
        <w:t>三、技术资料</w:t>
      </w:r>
    </w:p>
    <w:p>
      <w:pPr>
        <w:pStyle w:val="30"/>
        <w:spacing w:before="120" w:after="120"/>
        <w:ind w:firstLine="420" w:firstLineChars="200"/>
        <w:rPr>
          <w:rFonts w:hAnsi="宋体" w:cs="宋体"/>
          <w:sz w:val="21"/>
          <w:szCs w:val="21"/>
        </w:rPr>
      </w:pPr>
      <w:r>
        <w:rPr>
          <w:rFonts w:hint="eastAsia" w:hAnsi="宋体" w:cs="宋体"/>
          <w:sz w:val="21"/>
          <w:szCs w:val="21"/>
        </w:rPr>
        <w:t>1.乙方应按磋商文件规定的时间向甲方提供有关技术资料。</w:t>
      </w:r>
    </w:p>
    <w:p>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30"/>
        <w:spacing w:before="120" w:after="120"/>
        <w:ind w:firstLine="422" w:firstLineChars="200"/>
        <w:rPr>
          <w:rFonts w:hAnsi="宋体" w:cs="宋体"/>
          <w:b/>
          <w:sz w:val="21"/>
          <w:szCs w:val="21"/>
        </w:rPr>
      </w:pPr>
      <w:r>
        <w:rPr>
          <w:rFonts w:hint="eastAsia" w:hAnsi="宋体" w:cs="宋体"/>
          <w:b/>
          <w:sz w:val="21"/>
          <w:szCs w:val="21"/>
        </w:rPr>
        <w:t>四、知识产权</w:t>
      </w:r>
    </w:p>
    <w:p>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乙方应保证提供服务过程中不会侵犯任何第三方的知识产权。</w:t>
      </w:r>
    </w:p>
    <w:p>
      <w:pPr>
        <w:pStyle w:val="30"/>
        <w:spacing w:before="120" w:after="120"/>
        <w:ind w:firstLine="422" w:firstLineChars="200"/>
        <w:rPr>
          <w:rFonts w:hAnsi="宋体" w:cs="宋体"/>
          <w:b/>
          <w:sz w:val="21"/>
          <w:szCs w:val="21"/>
        </w:rPr>
      </w:pPr>
      <w:r>
        <w:rPr>
          <w:rFonts w:hint="eastAsia" w:hAnsi="宋体" w:cs="宋体"/>
          <w:b/>
          <w:sz w:val="21"/>
          <w:szCs w:val="21"/>
        </w:rPr>
        <w:t>五、履约保证金</w:t>
      </w:r>
    </w:p>
    <w:p>
      <w:pPr>
        <w:pStyle w:val="30"/>
        <w:spacing w:before="120" w:after="120"/>
        <w:ind w:firstLine="420" w:firstLineChars="200"/>
        <w:rPr>
          <w:rFonts w:hAnsi="宋体" w:cs="宋体"/>
          <w:snapToGrid w:val="0"/>
          <w:sz w:val="21"/>
          <w:szCs w:val="21"/>
        </w:rPr>
      </w:pPr>
      <w:r>
        <w:rPr>
          <w:rFonts w:hint="eastAsia" w:hAnsi="宋体" w:cs="宋体"/>
          <w:snapToGrid w:val="0"/>
          <w:sz w:val="21"/>
          <w:szCs w:val="21"/>
        </w:rPr>
        <w:t>本项目免收履约保证金。</w:t>
      </w:r>
    </w:p>
    <w:p>
      <w:pPr>
        <w:pStyle w:val="30"/>
        <w:spacing w:before="120" w:after="120"/>
        <w:ind w:firstLine="422" w:firstLineChars="200"/>
        <w:rPr>
          <w:rFonts w:hAnsi="宋体" w:cs="宋体"/>
          <w:b/>
          <w:sz w:val="21"/>
          <w:szCs w:val="21"/>
        </w:rPr>
      </w:pPr>
      <w:r>
        <w:rPr>
          <w:rFonts w:hint="eastAsia" w:hAnsi="宋体" w:cs="宋体"/>
          <w:b/>
          <w:sz w:val="21"/>
          <w:szCs w:val="21"/>
        </w:rPr>
        <w:t>六、转包或分包</w:t>
      </w:r>
    </w:p>
    <w:p>
      <w:pPr>
        <w:spacing w:line="400" w:lineRule="exact"/>
        <w:ind w:firstLine="420" w:firstLineChars="200"/>
        <w:rPr>
          <w:rFonts w:ascii="宋体" w:hAnsi="宋体" w:eastAsia="宋体" w:cs="宋体"/>
          <w:szCs w:val="21"/>
        </w:rPr>
      </w:pPr>
      <w:r>
        <w:rPr>
          <w:rFonts w:hint="eastAsia" w:ascii="宋体" w:hAnsi="宋体" w:eastAsia="宋体" w:cs="宋体"/>
          <w:szCs w:val="21"/>
        </w:rPr>
        <w:t>1.本合同范围的货物服务，应由乙方直接供应，不得转让他人供应；</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2.乙方不得将本合同范围的服务全部或部分分包给他人供应；</w:t>
      </w:r>
    </w:p>
    <w:p>
      <w:pPr>
        <w:spacing w:line="400" w:lineRule="exact"/>
        <w:ind w:firstLine="420" w:firstLineChars="200"/>
        <w:rPr>
          <w:rFonts w:ascii="宋体" w:hAnsi="宋体" w:eastAsia="宋体" w:cs="宋体"/>
          <w:szCs w:val="21"/>
        </w:rPr>
      </w:pPr>
      <w:r>
        <w:rPr>
          <w:rFonts w:hint="eastAsia" w:ascii="宋体" w:hAnsi="宋体" w:eastAsia="宋体" w:cs="宋体"/>
          <w:szCs w:val="21"/>
        </w:rPr>
        <w:t>3.如有转让和未经甲方同意的分包行为，甲方有权解除合同并追究乙方的违约责任。</w:t>
      </w:r>
    </w:p>
    <w:p>
      <w:pPr>
        <w:pStyle w:val="30"/>
        <w:spacing w:before="120" w:after="120"/>
        <w:ind w:firstLine="422" w:firstLineChars="200"/>
        <w:rPr>
          <w:rFonts w:hAnsi="宋体" w:cs="宋体"/>
          <w:b/>
          <w:sz w:val="21"/>
          <w:szCs w:val="21"/>
        </w:rPr>
      </w:pPr>
      <w:r>
        <w:rPr>
          <w:rFonts w:hint="eastAsia" w:hAnsi="宋体" w:cs="宋体"/>
          <w:b/>
          <w:sz w:val="21"/>
          <w:szCs w:val="21"/>
        </w:rPr>
        <w:t>七、合同履行时间、履行方式及履行地点</w:t>
      </w:r>
    </w:p>
    <w:p>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1.履行时间：2024年11月30日前完成培训</w:t>
      </w:r>
    </w:p>
    <w:p>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2.履行方式：</w:t>
      </w:r>
    </w:p>
    <w:p>
      <w:pPr>
        <w:pStyle w:val="30"/>
        <w:spacing w:before="120" w:after="120"/>
        <w:ind w:firstLine="420" w:firstLineChars="200"/>
        <w:textAlignment w:val="baseline"/>
        <w:rPr>
          <w:rFonts w:hAnsi="宋体" w:cs="宋体"/>
          <w:snapToGrid w:val="0"/>
          <w:sz w:val="21"/>
          <w:szCs w:val="21"/>
        </w:rPr>
      </w:pPr>
      <w:r>
        <w:rPr>
          <w:rFonts w:hint="eastAsia" w:hAnsi="宋体" w:cs="宋体"/>
          <w:snapToGrid w:val="0"/>
          <w:sz w:val="21"/>
          <w:szCs w:val="21"/>
        </w:rPr>
        <w:t>3.履行地点：培训地址由乙方提交甲方人审核后确认</w:t>
      </w:r>
    </w:p>
    <w:p>
      <w:pPr>
        <w:pStyle w:val="30"/>
        <w:spacing w:before="120" w:after="120"/>
        <w:ind w:firstLine="422" w:firstLineChars="200"/>
        <w:rPr>
          <w:rFonts w:hAnsi="宋体" w:cs="宋体"/>
          <w:b/>
          <w:sz w:val="21"/>
          <w:szCs w:val="21"/>
        </w:rPr>
      </w:pPr>
      <w:r>
        <w:rPr>
          <w:rFonts w:hint="eastAsia" w:hAnsi="宋体" w:cs="宋体"/>
          <w:b/>
          <w:sz w:val="21"/>
          <w:szCs w:val="21"/>
        </w:rPr>
        <w:t>八、付款方式</w:t>
      </w:r>
    </w:p>
    <w:p>
      <w:pPr>
        <w:spacing w:line="400" w:lineRule="exact"/>
        <w:ind w:firstLine="210" w:firstLineChars="100"/>
        <w:jc w:val="left"/>
        <w:rPr>
          <w:rFonts w:ascii="宋体" w:hAnsi="宋体" w:eastAsia="宋体" w:cs="宋体"/>
          <w:snapToGrid w:val="0"/>
          <w:szCs w:val="21"/>
        </w:rPr>
      </w:pPr>
      <w:r>
        <w:rPr>
          <w:rFonts w:hint="eastAsia" w:ascii="宋体" w:hAnsi="宋体" w:eastAsia="宋体" w:cs="宋体"/>
          <w:snapToGrid w:val="0"/>
          <w:szCs w:val="21"/>
        </w:rPr>
        <w:t>1、在合同生效后7个工作日内支付预算金额40%的预付款；</w:t>
      </w:r>
    </w:p>
    <w:p>
      <w:pPr>
        <w:spacing w:line="400" w:lineRule="exact"/>
        <w:ind w:firstLine="210" w:firstLineChars="100"/>
        <w:jc w:val="left"/>
        <w:rPr>
          <w:rFonts w:ascii="宋体" w:hAnsi="宋体" w:eastAsia="宋体" w:cs="宋体"/>
          <w:snapToGrid w:val="0"/>
          <w:szCs w:val="21"/>
        </w:rPr>
      </w:pPr>
      <w:r>
        <w:rPr>
          <w:rFonts w:hint="eastAsia" w:ascii="宋体" w:hAnsi="宋体" w:eastAsia="宋体" w:cs="宋体"/>
          <w:snapToGrid w:val="0"/>
          <w:szCs w:val="21"/>
        </w:rPr>
        <w:t>2、培训结束后按实（培训考试合格人数）结算分批次支付（含合同金额的40%的预付款）；</w:t>
      </w:r>
    </w:p>
    <w:p>
      <w:pPr>
        <w:spacing w:line="400" w:lineRule="exact"/>
        <w:ind w:firstLine="420" w:firstLineChars="200"/>
        <w:jc w:val="left"/>
        <w:rPr>
          <w:rFonts w:ascii="宋体" w:hAnsi="宋体" w:eastAsia="宋体" w:cs="宋体"/>
          <w:snapToGrid w:val="0"/>
          <w:szCs w:val="21"/>
        </w:rPr>
      </w:pPr>
      <w:r>
        <w:rPr>
          <w:rFonts w:hint="eastAsia" w:ascii="宋体" w:hAnsi="宋体" w:eastAsia="宋体" w:cs="宋体"/>
          <w:snapToGrid w:val="0"/>
          <w:szCs w:val="21"/>
        </w:rPr>
        <w:t>甲方应自收到乙方开具的发票后将上述相关款项支付到约定的乙方账户。</w:t>
      </w:r>
    </w:p>
    <w:p>
      <w:pPr>
        <w:spacing w:line="400" w:lineRule="exact"/>
        <w:ind w:firstLine="420" w:firstLineChars="200"/>
        <w:jc w:val="left"/>
        <w:rPr>
          <w:rFonts w:ascii="宋体" w:hAnsi="宋体" w:eastAsia="宋体" w:cs="宋体"/>
          <w:snapToGrid w:val="0"/>
          <w:szCs w:val="21"/>
        </w:rPr>
      </w:pPr>
      <w:r>
        <w:rPr>
          <w:rFonts w:hint="eastAsia" w:ascii="宋体" w:hAnsi="宋体" w:eastAsia="宋体" w:cs="宋体"/>
          <w:snapToGrid w:val="0"/>
          <w:szCs w:val="21"/>
        </w:rPr>
        <w:t>在签订合同时，乙方明确表示无需预付款或者主动要求降低预付款比例的，采购合同可不适用上述预付款的规定。</w:t>
      </w:r>
    </w:p>
    <w:p>
      <w:pPr>
        <w:spacing w:line="400" w:lineRule="exact"/>
        <w:ind w:firstLine="420" w:firstLineChars="200"/>
        <w:rPr>
          <w:rFonts w:ascii="宋体" w:hAnsi="宋体" w:eastAsia="宋体" w:cs="宋体"/>
          <w:snapToGrid w:val="0"/>
          <w:szCs w:val="21"/>
        </w:rPr>
      </w:pPr>
      <w:r>
        <w:rPr>
          <w:rFonts w:hint="eastAsia" w:ascii="宋体" w:hAnsi="宋体" w:eastAsia="宋体" w:cs="宋体"/>
          <w:snapToGrid w:val="0"/>
          <w:szCs w:val="21"/>
        </w:rPr>
        <w:t>甲方在向乙方支付预付款之前，有权要求乙方向甲方提供与预付款金额相对应的担保措施，担保措施可以是银行、保险公司等金融机构出具的预付款保函或其他担保措施。</w:t>
      </w:r>
    </w:p>
    <w:p>
      <w:pPr>
        <w:spacing w:line="400" w:lineRule="exact"/>
        <w:ind w:firstLine="422" w:firstLineChars="200"/>
        <w:rPr>
          <w:rFonts w:ascii="宋体" w:hAnsi="宋体" w:eastAsia="宋体" w:cs="宋体"/>
          <w:b/>
          <w:szCs w:val="21"/>
        </w:rPr>
      </w:pPr>
      <w:r>
        <w:rPr>
          <w:rFonts w:hint="eastAsia" w:ascii="宋体" w:hAnsi="宋体" w:eastAsia="宋体" w:cs="宋体"/>
          <w:b/>
          <w:szCs w:val="21"/>
        </w:rPr>
        <w:t>九、税费</w:t>
      </w:r>
    </w:p>
    <w:p>
      <w:pPr>
        <w:spacing w:line="400" w:lineRule="exact"/>
        <w:ind w:firstLine="420" w:firstLineChars="200"/>
        <w:rPr>
          <w:rFonts w:ascii="宋体" w:hAnsi="宋体" w:eastAsia="宋体" w:cs="宋体"/>
          <w:szCs w:val="21"/>
        </w:rPr>
      </w:pPr>
      <w:r>
        <w:rPr>
          <w:rFonts w:hint="eastAsia" w:ascii="宋体" w:hAnsi="宋体" w:eastAsia="宋体" w:cs="宋体"/>
          <w:szCs w:val="21"/>
        </w:rPr>
        <w:t>本合同执行中相关的一切税费均由乙方负担。</w:t>
      </w:r>
    </w:p>
    <w:p>
      <w:pPr>
        <w:pStyle w:val="30"/>
        <w:spacing w:before="120" w:after="120"/>
        <w:ind w:firstLine="422" w:firstLineChars="200"/>
        <w:rPr>
          <w:rFonts w:hAnsi="宋体" w:cs="宋体"/>
          <w:sz w:val="21"/>
          <w:szCs w:val="21"/>
        </w:rPr>
      </w:pPr>
      <w:r>
        <w:rPr>
          <w:rFonts w:hint="eastAsia" w:hAnsi="宋体" w:cs="宋体"/>
          <w:b/>
          <w:sz w:val="21"/>
          <w:szCs w:val="21"/>
        </w:rPr>
        <w:t>十、质量保证及售后服务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1.乙方应按磋商文件规定向甲方提供服务。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2.乙方提供的服务成果在合同期内未达到甲方要求，乙方应负责免费提供后续服务。对达不到要求者，根据实际情况，经双方协商，可按以下办法处理：</w:t>
      </w:r>
    </w:p>
    <w:p>
      <w:pPr>
        <w:spacing w:line="400" w:lineRule="exact"/>
        <w:ind w:firstLine="420" w:firstLineChars="200"/>
        <w:rPr>
          <w:rFonts w:ascii="宋体" w:hAnsi="宋体" w:eastAsia="宋体" w:cs="宋体"/>
          <w:szCs w:val="21"/>
        </w:rPr>
      </w:pPr>
      <w:r>
        <w:rPr>
          <w:rFonts w:hint="eastAsia" w:ascii="宋体" w:hAnsi="宋体" w:eastAsia="宋体" w:cs="宋体"/>
          <w:szCs w:val="21"/>
        </w:rPr>
        <w:t>⑴重做：由乙方承担所发生的全部费用。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⑵贬值处理：由甲乙双方合议定价。</w:t>
      </w:r>
    </w:p>
    <w:p>
      <w:pPr>
        <w:spacing w:line="400" w:lineRule="exact"/>
        <w:ind w:firstLine="420" w:firstLineChars="200"/>
        <w:rPr>
          <w:rFonts w:ascii="宋体" w:hAnsi="宋体" w:eastAsia="宋体" w:cs="宋体"/>
          <w:szCs w:val="21"/>
        </w:rPr>
      </w:pPr>
      <w:r>
        <w:rPr>
          <w:rFonts w:hint="eastAsia" w:ascii="宋体" w:hAnsi="宋体" w:eastAsia="宋体" w:cs="宋体"/>
          <w:szCs w:val="21"/>
        </w:rPr>
        <w:t>⑶解除合同。</w:t>
      </w:r>
    </w:p>
    <w:p>
      <w:pPr>
        <w:pStyle w:val="30"/>
        <w:spacing w:before="120" w:after="120"/>
        <w:ind w:firstLine="420" w:firstLineChars="200"/>
        <w:rPr>
          <w:rFonts w:hAnsi="宋体" w:cs="宋体"/>
          <w:sz w:val="21"/>
          <w:szCs w:val="21"/>
        </w:rPr>
      </w:pPr>
      <w:r>
        <w:rPr>
          <w:rFonts w:hint="eastAsia" w:hAnsi="宋体" w:cs="宋体"/>
          <w:sz w:val="21"/>
          <w:szCs w:val="21"/>
        </w:rPr>
        <w:t>3.响应时有其它服务承诺的，一并履行。</w:t>
      </w:r>
    </w:p>
    <w:p>
      <w:pPr>
        <w:pStyle w:val="30"/>
        <w:spacing w:before="120" w:after="120"/>
        <w:ind w:firstLine="422" w:firstLineChars="200"/>
        <w:rPr>
          <w:rFonts w:hAnsi="宋体" w:cs="宋体"/>
          <w:b/>
          <w:sz w:val="21"/>
          <w:szCs w:val="21"/>
        </w:rPr>
      </w:pPr>
      <w:r>
        <w:rPr>
          <w:rFonts w:hint="eastAsia" w:hAnsi="宋体" w:cs="宋体"/>
          <w:b/>
          <w:sz w:val="21"/>
          <w:szCs w:val="21"/>
        </w:rPr>
        <w:t>十一、双方权利和义务</w:t>
      </w:r>
    </w:p>
    <w:p>
      <w:pPr>
        <w:spacing w:line="400" w:lineRule="exact"/>
        <w:ind w:firstLine="422" w:firstLineChars="200"/>
        <w:rPr>
          <w:rFonts w:ascii="宋体" w:hAnsi="宋体" w:eastAsia="宋体" w:cs="宋体"/>
          <w:b/>
          <w:bCs/>
          <w:szCs w:val="21"/>
        </w:rPr>
      </w:pPr>
      <w:r>
        <w:rPr>
          <w:rFonts w:hint="eastAsia" w:ascii="宋体" w:hAnsi="宋体" w:eastAsia="宋体" w:cs="宋体"/>
          <w:b/>
          <w:bCs/>
          <w:szCs w:val="21"/>
        </w:rPr>
        <w:t>1.甲方权利和义务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（1）配合乙方组织协调培训开班期间各项工作。</w:t>
      </w:r>
    </w:p>
    <w:p>
      <w:pPr>
        <w:spacing w:line="400" w:lineRule="exact"/>
        <w:ind w:firstLine="420" w:firstLineChars="200"/>
        <w:rPr>
          <w:rFonts w:ascii="宋体" w:hAnsi="宋体" w:eastAsia="宋体" w:cs="宋体"/>
          <w:szCs w:val="21"/>
        </w:rPr>
      </w:pPr>
      <w:r>
        <w:rPr>
          <w:rFonts w:hint="eastAsia" w:ascii="宋体" w:hAnsi="宋体" w:eastAsia="宋体" w:cs="宋体"/>
          <w:szCs w:val="21"/>
        </w:rPr>
        <w:t>（2）负责监督培训教材落实及培训课程设置情况。</w:t>
      </w:r>
    </w:p>
    <w:p>
      <w:pPr>
        <w:spacing w:line="400" w:lineRule="exact"/>
        <w:ind w:firstLine="420" w:firstLineChars="200"/>
        <w:rPr>
          <w:rFonts w:ascii="宋体" w:hAnsi="宋体" w:eastAsia="宋体" w:cs="宋体"/>
          <w:szCs w:val="21"/>
        </w:rPr>
      </w:pPr>
      <w:r>
        <w:rPr>
          <w:rFonts w:hint="eastAsia" w:ascii="宋体" w:hAnsi="宋体" w:eastAsia="宋体" w:cs="宋体"/>
          <w:szCs w:val="21"/>
        </w:rPr>
        <w:t>（3）采用定期检查和随机抽查等方式相结合，对乙方进行监督、检查及考核。</w:t>
      </w:r>
    </w:p>
    <w:p>
      <w:pPr>
        <w:spacing w:line="400" w:lineRule="exact"/>
        <w:ind w:firstLine="420" w:firstLineChars="200"/>
        <w:rPr>
          <w:rFonts w:ascii="宋体" w:hAnsi="宋体" w:eastAsia="宋体" w:cs="宋体"/>
          <w:szCs w:val="21"/>
        </w:rPr>
      </w:pPr>
      <w:r>
        <w:rPr>
          <w:rFonts w:hint="eastAsia" w:ascii="宋体" w:hAnsi="宋体" w:eastAsia="宋体" w:cs="宋体"/>
          <w:szCs w:val="21"/>
        </w:rPr>
        <w:t>（4）开班期间定期或不定期进行全程跟班督查，督促乙方按照相关规定组织教学。</w:t>
      </w:r>
    </w:p>
    <w:p>
      <w:pPr>
        <w:spacing w:line="400" w:lineRule="exact"/>
        <w:ind w:firstLine="420" w:firstLineChars="200"/>
        <w:rPr>
          <w:rFonts w:ascii="宋体" w:hAnsi="宋体" w:eastAsia="宋体" w:cs="宋体"/>
          <w:szCs w:val="21"/>
        </w:rPr>
      </w:pPr>
      <w:r>
        <w:rPr>
          <w:rFonts w:hint="eastAsia" w:ascii="宋体" w:hAnsi="宋体" w:eastAsia="宋体" w:cs="宋体"/>
          <w:szCs w:val="21"/>
        </w:rPr>
        <w:t>（5）建立健全中介机构培训工作考评指导标准和指标体系，注重考核结果的运用。培训开展期间，综合运用教师教学质量评价表和培训质量信息反馈表，全面分析反馈数据，评估培训质量。根据月度工作表考核乙方是否有效完成月度培训任务，如在评估中反馈培训质量差或是在月度考核时未能有效完成月度培训任务，甲方有权解除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2.乙方权利和义务</w:t>
      </w:r>
    </w:p>
    <w:p>
      <w:pPr>
        <w:spacing w:line="400" w:lineRule="exact"/>
        <w:ind w:firstLine="420" w:firstLineChars="200"/>
        <w:rPr>
          <w:rFonts w:ascii="宋体" w:hAnsi="宋体" w:eastAsia="宋体" w:cs="宋体"/>
          <w:szCs w:val="21"/>
        </w:rPr>
      </w:pPr>
      <w:r>
        <w:rPr>
          <w:rFonts w:hint="eastAsia" w:ascii="宋体" w:hAnsi="宋体" w:eastAsia="宋体" w:cs="宋体"/>
          <w:szCs w:val="21"/>
        </w:rPr>
        <w:t>（1）负责提供安全生产培训教材、场地及相关教学设施设备。</w:t>
      </w:r>
    </w:p>
    <w:p>
      <w:pPr>
        <w:spacing w:line="400" w:lineRule="exact"/>
        <w:ind w:firstLine="420" w:firstLineChars="200"/>
        <w:rPr>
          <w:rFonts w:ascii="宋体" w:hAnsi="宋体" w:eastAsia="宋体" w:cs="宋体"/>
          <w:szCs w:val="21"/>
        </w:rPr>
      </w:pPr>
      <w:r>
        <w:rPr>
          <w:rFonts w:hint="eastAsia" w:ascii="宋体" w:hAnsi="宋体" w:eastAsia="宋体" w:cs="宋体"/>
          <w:szCs w:val="21"/>
        </w:rPr>
        <w:t>（2）结合实际确定培训排班情况，并提前一周报送甲方或相关部门审核。</w:t>
      </w:r>
    </w:p>
    <w:p>
      <w:pPr>
        <w:spacing w:line="400" w:lineRule="exact"/>
        <w:ind w:firstLine="420" w:firstLineChars="200"/>
        <w:rPr>
          <w:rFonts w:ascii="宋体" w:hAnsi="宋体" w:eastAsia="宋体" w:cs="宋体"/>
          <w:szCs w:val="21"/>
        </w:rPr>
      </w:pPr>
      <w:r>
        <w:rPr>
          <w:rFonts w:hint="eastAsia" w:ascii="宋体" w:hAnsi="宋体" w:eastAsia="宋体" w:cs="宋体"/>
          <w:szCs w:val="21"/>
        </w:rPr>
        <w:t>（3）根据培训课时要求和培训规定制定培训班课程表，不同人员类型、不同企业类型根据要求制定。</w:t>
      </w:r>
    </w:p>
    <w:p>
      <w:pPr>
        <w:spacing w:line="400" w:lineRule="exact"/>
        <w:ind w:firstLine="420" w:firstLineChars="200"/>
        <w:rPr>
          <w:rFonts w:ascii="宋体" w:hAnsi="宋体" w:eastAsia="宋体" w:cs="宋体"/>
          <w:szCs w:val="21"/>
        </w:rPr>
      </w:pPr>
      <w:r>
        <w:rPr>
          <w:rFonts w:hint="eastAsia" w:ascii="宋体" w:hAnsi="宋体" w:eastAsia="宋体" w:cs="宋体"/>
          <w:szCs w:val="21"/>
        </w:rPr>
        <w:t>（4）负责学员培训资料的收集工作（包括培训申请表、身份证复印件、证件照、制作（发放）合格证书等），培训证书负责发放到位。</w:t>
      </w:r>
    </w:p>
    <w:p>
      <w:pPr>
        <w:spacing w:line="400" w:lineRule="exact"/>
        <w:ind w:firstLine="420" w:firstLineChars="200"/>
        <w:rPr>
          <w:rFonts w:ascii="宋体" w:hAnsi="宋体" w:eastAsia="宋体" w:cs="宋体"/>
          <w:szCs w:val="21"/>
        </w:rPr>
      </w:pPr>
      <w:r>
        <w:rPr>
          <w:rFonts w:hint="eastAsia" w:ascii="宋体" w:hAnsi="宋体" w:eastAsia="宋体" w:cs="宋体"/>
          <w:szCs w:val="21"/>
        </w:rPr>
        <w:t>（5）负责培训档案管理工作，建立健全培训档案，教学档案一期一档、装订成册、分类编号，内容齐全。包括不限于办班通知、学员名册、课程表、考勤表、听课记录、教学提纲、教学评估表、每名学员培训申请资料及考试成绩表、补考记录、培训教材使用情况、培训班总结等，并将培训档案及时报备甲方。</w:t>
      </w:r>
    </w:p>
    <w:p>
      <w:pPr>
        <w:spacing w:line="400" w:lineRule="exact"/>
        <w:ind w:firstLine="420" w:firstLineChars="200"/>
        <w:rPr>
          <w:rFonts w:ascii="宋体" w:hAnsi="宋体" w:eastAsia="宋体" w:cs="宋体"/>
          <w:szCs w:val="21"/>
        </w:rPr>
      </w:pPr>
      <w:r>
        <w:rPr>
          <w:rFonts w:hint="eastAsia" w:ascii="宋体" w:hAnsi="宋体" w:eastAsia="宋体" w:cs="宋体"/>
          <w:szCs w:val="21"/>
        </w:rPr>
        <w:t>（6）培训开班过程实行信息化管理，通过管理软件实行身份证刷卡报道签到、资料收集情况、参加培训班次、人员信息核对、考试成绩录入和证书打印等信息的录入。</w:t>
      </w:r>
    </w:p>
    <w:p>
      <w:pPr>
        <w:spacing w:line="400" w:lineRule="exact"/>
        <w:ind w:firstLine="420" w:firstLineChars="200"/>
        <w:rPr>
          <w:rFonts w:ascii="宋体" w:hAnsi="宋体" w:eastAsia="宋体" w:cs="宋体"/>
          <w:szCs w:val="21"/>
        </w:rPr>
      </w:pPr>
      <w:r>
        <w:rPr>
          <w:rFonts w:hint="eastAsia" w:ascii="宋体" w:hAnsi="宋体" w:eastAsia="宋体" w:cs="宋体"/>
          <w:szCs w:val="21"/>
        </w:rPr>
        <w:t>（7）具备固定的管理协助人员，负责培训签到、资料发放、信息录入、人员管理、制证发证和后勤保障。</w:t>
      </w:r>
    </w:p>
    <w:p>
      <w:pPr>
        <w:spacing w:line="400" w:lineRule="exact"/>
        <w:ind w:firstLine="420" w:firstLineChars="200"/>
        <w:rPr>
          <w:rFonts w:ascii="宋体" w:hAnsi="宋体" w:eastAsia="宋体" w:cs="宋体"/>
          <w:szCs w:val="21"/>
        </w:rPr>
      </w:pPr>
      <w:r>
        <w:rPr>
          <w:rFonts w:hint="eastAsia" w:ascii="宋体" w:hAnsi="宋体" w:eastAsia="宋体" w:cs="宋体"/>
          <w:szCs w:val="21"/>
        </w:rPr>
        <w:t>（8）做好培训期间的后勤保障工作。</w:t>
      </w:r>
    </w:p>
    <w:p>
      <w:pPr>
        <w:spacing w:line="400" w:lineRule="exact"/>
        <w:ind w:firstLine="420" w:firstLineChars="200"/>
        <w:rPr>
          <w:rFonts w:ascii="宋体" w:hAnsi="宋体" w:eastAsia="宋体" w:cs="宋体"/>
          <w:szCs w:val="21"/>
        </w:rPr>
      </w:pPr>
      <w:r>
        <w:rPr>
          <w:rFonts w:hint="eastAsia" w:ascii="宋体" w:hAnsi="宋体" w:eastAsia="宋体" w:cs="宋体"/>
          <w:szCs w:val="21"/>
        </w:rPr>
        <w:t>（9）负责指导、督促学员进行指定网校线上学习，完成线上培训课程。</w:t>
      </w:r>
    </w:p>
    <w:p>
      <w:pPr>
        <w:spacing w:line="400" w:lineRule="exact"/>
        <w:ind w:firstLine="420" w:firstLineChars="200"/>
        <w:rPr>
          <w:rFonts w:ascii="宋体" w:hAnsi="宋体" w:eastAsia="宋体" w:cs="宋体"/>
          <w:szCs w:val="21"/>
        </w:rPr>
      </w:pPr>
      <w:r>
        <w:rPr>
          <w:rFonts w:hint="eastAsia" w:ascii="宋体" w:hAnsi="宋体" w:eastAsia="宋体" w:cs="宋体"/>
          <w:szCs w:val="21"/>
        </w:rPr>
        <w:t>（10）负责做好相应工作台账，并配合甲方考核，确保各类考核顺利通过。</w:t>
      </w:r>
    </w:p>
    <w:p>
      <w:pPr>
        <w:spacing w:line="400" w:lineRule="exact"/>
        <w:ind w:firstLine="420" w:firstLineChars="200"/>
        <w:rPr>
          <w:rFonts w:ascii="宋体" w:hAnsi="宋体" w:eastAsia="宋体" w:cs="宋体"/>
          <w:szCs w:val="21"/>
        </w:rPr>
      </w:pPr>
      <w:r>
        <w:rPr>
          <w:rFonts w:hint="eastAsia" w:ascii="宋体" w:hAnsi="宋体" w:eastAsia="宋体" w:cs="宋体"/>
          <w:szCs w:val="21"/>
        </w:rPr>
        <w:t>（11）实施过程中每次开始前要报培训课件及培训方案到主管部门备案，每次培训后制作培训档案报主管部门备案，培训档案包括：计划，课件，时间，地点，现场照片，培训签到册，或问卷调查等。</w:t>
      </w:r>
    </w:p>
    <w:p>
      <w:pPr>
        <w:spacing w:line="400" w:lineRule="exact"/>
        <w:ind w:firstLine="420" w:firstLineChars="200"/>
        <w:rPr>
          <w:rFonts w:ascii="宋体" w:hAnsi="宋体" w:eastAsia="宋体" w:cs="宋体"/>
          <w:szCs w:val="21"/>
        </w:rPr>
      </w:pPr>
      <w:r>
        <w:rPr>
          <w:rFonts w:hint="eastAsia" w:ascii="宋体" w:hAnsi="宋体" w:eastAsia="宋体" w:cs="宋体"/>
          <w:szCs w:val="21"/>
        </w:rPr>
        <w:t>（12）不得在甲方确定的区域外进行交叉培训。</w:t>
      </w:r>
    </w:p>
    <w:p>
      <w:pPr>
        <w:spacing w:line="400" w:lineRule="exact"/>
        <w:ind w:firstLine="420" w:firstLineChars="200"/>
        <w:rPr>
          <w:rFonts w:ascii="宋体" w:hAnsi="宋体" w:eastAsia="宋体" w:cs="宋体"/>
          <w:b/>
          <w:bCs/>
          <w:szCs w:val="21"/>
        </w:rPr>
      </w:pPr>
      <w:r>
        <w:rPr>
          <w:rFonts w:hint="eastAsia" w:ascii="宋体" w:hAnsi="宋体" w:eastAsia="宋体" w:cs="宋体"/>
          <w:szCs w:val="21"/>
        </w:rPr>
        <w:t>（13）资料费由</w:t>
      </w:r>
      <w:r>
        <w:rPr>
          <w:rFonts w:hint="eastAsia" w:ascii="宋体" w:hAnsi="宋体" w:eastAsia="宋体" w:cs="宋体"/>
          <w:szCs w:val="21"/>
          <w:u w:val="single"/>
        </w:rPr>
        <w:t>乙方</w:t>
      </w:r>
      <w:r>
        <w:rPr>
          <w:rFonts w:hint="eastAsia" w:ascii="宋体" w:hAnsi="宋体" w:eastAsia="宋体" w:cs="宋体"/>
          <w:szCs w:val="21"/>
        </w:rPr>
        <w:t>自行向第三方机构购买。</w:t>
      </w:r>
    </w:p>
    <w:p>
      <w:pPr>
        <w:spacing w:line="400" w:lineRule="exact"/>
        <w:ind w:firstLine="420" w:firstLineChars="200"/>
        <w:rPr>
          <w:rFonts w:ascii="宋体" w:hAnsi="宋体" w:eastAsia="宋体" w:cs="宋体"/>
          <w:szCs w:val="21"/>
        </w:rPr>
      </w:pPr>
      <w:r>
        <w:rPr>
          <w:rFonts w:hint="eastAsia" w:ascii="宋体" w:hAnsi="宋体" w:eastAsia="宋体" w:cs="宋体"/>
          <w:szCs w:val="21"/>
        </w:rPr>
        <w:t>（14）按照“统一规划，分步推进”的原则，将全年的任务数合理的分配至每个月，并排定月度计划表，根据月度计划表具体开展培训。</w:t>
      </w:r>
    </w:p>
    <w:p>
      <w:pPr>
        <w:spacing w:line="400" w:lineRule="exact"/>
        <w:ind w:firstLine="420" w:firstLineChars="200"/>
        <w:rPr>
          <w:rFonts w:ascii="宋体" w:hAnsi="宋体" w:eastAsia="宋体" w:cs="宋体"/>
          <w:szCs w:val="21"/>
        </w:rPr>
      </w:pPr>
      <w:r>
        <w:rPr>
          <w:rFonts w:hint="eastAsia" w:ascii="宋体" w:hAnsi="宋体" w:eastAsia="宋体" w:cs="宋体"/>
          <w:szCs w:val="21"/>
        </w:rPr>
        <w:t>（15）培训实施过程中，因企业投诉、管理不善、办班弄虚作假等问题，甲方有权解除合同。</w:t>
      </w:r>
    </w:p>
    <w:p>
      <w:pPr>
        <w:spacing w:line="400" w:lineRule="exact"/>
        <w:ind w:firstLine="420" w:firstLineChars="200"/>
        <w:rPr>
          <w:rFonts w:ascii="宋体" w:hAnsi="宋体" w:eastAsia="宋体" w:cs="宋体"/>
          <w:szCs w:val="21"/>
        </w:rPr>
      </w:pPr>
      <w:r>
        <w:rPr>
          <w:rFonts w:hint="eastAsia" w:ascii="宋体" w:hAnsi="宋体" w:eastAsia="宋体" w:cs="宋体"/>
          <w:szCs w:val="21"/>
        </w:rPr>
        <w:t>（16）授课老师每天授课不得多于4课时（每半天计4课时）；专职老师授课不得少于总授课课时的70%，且每名专职老师每季度授课时长不得少于48学时。</w:t>
      </w:r>
    </w:p>
    <w:p>
      <w:pPr>
        <w:spacing w:line="400" w:lineRule="exact"/>
        <w:ind w:firstLine="420" w:firstLineChars="200"/>
        <w:rPr>
          <w:rFonts w:ascii="宋体" w:hAnsi="宋体" w:eastAsia="宋体" w:cs="宋体"/>
          <w:szCs w:val="21"/>
        </w:rPr>
      </w:pPr>
      <w:r>
        <w:rPr>
          <w:rFonts w:hint="eastAsia" w:ascii="宋体" w:hAnsi="宋体" w:eastAsia="宋体" w:cs="宋体"/>
          <w:szCs w:val="21"/>
        </w:rPr>
        <w:t>（17）培训完成后，乙方应组织参训人员统一参加考核考试，教务费（35元/人）、证书工本费（2元/人）由乙方承担。</w:t>
      </w:r>
    </w:p>
    <w:p>
      <w:pPr>
        <w:spacing w:line="400" w:lineRule="exact"/>
        <w:ind w:firstLine="420" w:firstLineChars="200"/>
        <w:rPr>
          <w:rFonts w:ascii="宋体" w:hAnsi="宋体" w:eastAsia="宋体" w:cs="宋体"/>
          <w:szCs w:val="21"/>
        </w:rPr>
      </w:pPr>
      <w:r>
        <w:rPr>
          <w:rFonts w:hint="eastAsia" w:ascii="宋体" w:hAnsi="宋体" w:eastAsia="宋体" w:cs="宋体"/>
          <w:szCs w:val="21"/>
        </w:rPr>
        <w:t>（18）乙方应向线上培训第三方服务机构支付平台使用费，费用支付标准为每名学员10元。</w:t>
      </w:r>
    </w:p>
    <w:p>
      <w:pPr>
        <w:pStyle w:val="30"/>
        <w:spacing w:before="120" w:after="120"/>
        <w:ind w:firstLine="422" w:firstLineChars="200"/>
        <w:rPr>
          <w:rFonts w:hAnsi="宋体" w:cs="宋体"/>
          <w:b/>
          <w:sz w:val="21"/>
          <w:szCs w:val="21"/>
        </w:rPr>
      </w:pPr>
      <w:r>
        <w:rPr>
          <w:rFonts w:hint="eastAsia" w:hAnsi="宋体" w:cs="宋体"/>
          <w:b/>
          <w:sz w:val="21"/>
          <w:szCs w:val="21"/>
        </w:rPr>
        <w:t>十二、违约责任</w:t>
      </w:r>
    </w:p>
    <w:p>
      <w:pPr>
        <w:pStyle w:val="30"/>
        <w:spacing w:before="120" w:after="120"/>
        <w:ind w:firstLine="420" w:firstLineChars="200"/>
        <w:rPr>
          <w:rFonts w:hAnsi="宋体" w:cs="宋体"/>
          <w:sz w:val="21"/>
          <w:szCs w:val="21"/>
        </w:rPr>
      </w:pPr>
      <w:r>
        <w:rPr>
          <w:rFonts w:hint="eastAsia" w:hAnsi="宋体" w:cs="宋体"/>
          <w:sz w:val="21"/>
          <w:szCs w:val="21"/>
        </w:rPr>
        <w:t>1.甲、乙双方必须严格遵守本协议，任何一方在未征得对方同意之前不得单方终止或变更本协议。</w:t>
      </w:r>
    </w:p>
    <w:p>
      <w:pPr>
        <w:pStyle w:val="30"/>
        <w:spacing w:before="120" w:after="120"/>
        <w:ind w:firstLine="420" w:firstLineChars="200"/>
        <w:rPr>
          <w:rFonts w:hAnsi="宋体" w:cs="宋体"/>
          <w:sz w:val="21"/>
          <w:szCs w:val="21"/>
        </w:rPr>
      </w:pPr>
      <w:r>
        <w:rPr>
          <w:rFonts w:hint="eastAsia" w:hAnsi="宋体" w:cs="宋体"/>
          <w:sz w:val="21"/>
          <w:szCs w:val="21"/>
        </w:rPr>
        <w:t>2.甲乙双方任何一方违约且给对方造成经济损失的，都要承担经济责任。具体根据违约者的责任大小和给对方造成经济损失的情况确定。</w:t>
      </w:r>
    </w:p>
    <w:p>
      <w:pPr>
        <w:pStyle w:val="30"/>
        <w:spacing w:before="120" w:after="120"/>
        <w:ind w:firstLine="420" w:firstLineChars="200"/>
        <w:rPr>
          <w:rFonts w:hAnsi="宋体" w:cs="宋体"/>
          <w:sz w:val="21"/>
          <w:szCs w:val="21"/>
        </w:rPr>
      </w:pPr>
      <w:r>
        <w:rPr>
          <w:rFonts w:hint="eastAsia" w:hAnsi="宋体" w:cs="宋体"/>
          <w:sz w:val="21"/>
          <w:szCs w:val="21"/>
        </w:rPr>
        <w:t xml:space="preserve">3.乙方未能按季度完成甲方规定的培训任务指标的，每发生一次向甲方支付10000元作为违约金。乙方因被主管部门督查、检查发现问题责令暂时停产停业（或暂时停止培训行为）的或其他原因造成超过约定日期10个工作日仍不能提供服务的等，甲方可解除本合同，如造成甲方损失的，由乙方承担赔偿责任。 </w:t>
      </w:r>
    </w:p>
    <w:p>
      <w:pPr>
        <w:pStyle w:val="30"/>
        <w:spacing w:before="120" w:after="120"/>
        <w:ind w:firstLine="420" w:firstLineChars="200"/>
        <w:rPr>
          <w:rFonts w:hAnsi="宋体" w:cs="宋体"/>
          <w:sz w:val="21"/>
          <w:szCs w:val="21"/>
        </w:rPr>
      </w:pPr>
      <w:r>
        <w:rPr>
          <w:rFonts w:hint="eastAsia" w:hAnsi="宋体" w:cs="宋体"/>
          <w:sz w:val="21"/>
          <w:szCs w:val="21"/>
        </w:rPr>
        <w:t>4.培训实施过程中，因企业投诉、管理不善、办班弄虚作假等问题，甲方有权解除合同。</w:t>
      </w:r>
    </w:p>
    <w:p>
      <w:pPr>
        <w:pStyle w:val="30"/>
        <w:spacing w:before="120" w:after="120"/>
        <w:ind w:firstLine="420" w:firstLineChars="200"/>
        <w:rPr>
          <w:rFonts w:hAnsi="宋体" w:cs="宋体"/>
          <w:sz w:val="21"/>
          <w:szCs w:val="21"/>
        </w:rPr>
      </w:pPr>
      <w:r>
        <w:rPr>
          <w:rFonts w:hint="eastAsia" w:hAnsi="宋体" w:cs="宋体"/>
          <w:sz w:val="21"/>
          <w:szCs w:val="21"/>
        </w:rPr>
        <w:t>5.如发现乙方违反合同的有关规定，甲方有权视情况对乙方进行处罚，乙方承担赔偿责任，直至提前终止合同。</w:t>
      </w:r>
    </w:p>
    <w:p>
      <w:pPr>
        <w:pStyle w:val="30"/>
        <w:spacing w:before="120" w:after="120"/>
        <w:ind w:firstLine="422" w:firstLineChars="200"/>
        <w:rPr>
          <w:rFonts w:hAnsi="宋体" w:cs="宋体"/>
          <w:b/>
          <w:sz w:val="21"/>
          <w:szCs w:val="21"/>
        </w:rPr>
      </w:pPr>
      <w:r>
        <w:rPr>
          <w:rFonts w:hint="eastAsia" w:hAnsi="宋体" w:cs="宋体"/>
          <w:b/>
          <w:sz w:val="21"/>
          <w:szCs w:val="21"/>
        </w:rPr>
        <w:t>十三、不可抗力事件处理</w:t>
      </w:r>
    </w:p>
    <w:p>
      <w:pPr>
        <w:pStyle w:val="30"/>
        <w:spacing w:before="120" w:after="120"/>
        <w:ind w:firstLine="420" w:firstLineChars="200"/>
        <w:rPr>
          <w:rFonts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pPr>
        <w:pStyle w:val="30"/>
        <w:spacing w:before="120" w:after="120"/>
        <w:ind w:firstLine="420" w:firstLineChars="200"/>
        <w:rPr>
          <w:rFonts w:hAnsi="宋体" w:cs="宋体"/>
          <w:sz w:val="21"/>
          <w:szCs w:val="21"/>
        </w:rPr>
      </w:pPr>
      <w:r>
        <w:rPr>
          <w:rFonts w:hint="eastAsia" w:hAnsi="宋体" w:cs="宋体"/>
          <w:sz w:val="21"/>
          <w:szCs w:val="21"/>
        </w:rPr>
        <w:t>2.不可抗力事件发生后，应立即通知对方，并寄送有关权威机构出具的证明。</w:t>
      </w:r>
    </w:p>
    <w:p>
      <w:pPr>
        <w:pStyle w:val="30"/>
        <w:spacing w:before="120" w:after="120"/>
        <w:ind w:firstLine="420" w:firstLineChars="200"/>
        <w:rPr>
          <w:rFonts w:hAnsi="宋体" w:cs="宋体"/>
          <w:sz w:val="21"/>
          <w:szCs w:val="21"/>
        </w:rPr>
      </w:pPr>
      <w:r>
        <w:rPr>
          <w:rFonts w:hint="eastAsia" w:hAnsi="宋体" w:cs="宋体"/>
          <w:sz w:val="21"/>
          <w:szCs w:val="21"/>
        </w:rPr>
        <w:t>3.不可抗力事件延续120天以上，双方应通过友好协商，确定是否继续履行合同。</w:t>
      </w:r>
    </w:p>
    <w:p>
      <w:pPr>
        <w:pStyle w:val="30"/>
        <w:spacing w:before="120" w:after="120"/>
        <w:ind w:firstLine="422" w:firstLineChars="200"/>
        <w:rPr>
          <w:rFonts w:hAnsi="宋体" w:cs="宋体"/>
          <w:b/>
          <w:sz w:val="21"/>
          <w:szCs w:val="21"/>
        </w:rPr>
      </w:pPr>
      <w:r>
        <w:rPr>
          <w:rFonts w:hint="eastAsia" w:hAnsi="宋体" w:cs="宋体"/>
          <w:b/>
          <w:sz w:val="21"/>
          <w:szCs w:val="21"/>
        </w:rPr>
        <w:t>十四、诉讼</w:t>
      </w:r>
    </w:p>
    <w:p>
      <w:pPr>
        <w:pStyle w:val="30"/>
        <w:spacing w:before="120" w:after="120"/>
        <w:ind w:left="420" w:hanging="420" w:hangingChars="200"/>
        <w:rPr>
          <w:rFonts w:hAnsi="宋体" w:cs="宋体"/>
          <w:sz w:val="21"/>
          <w:szCs w:val="21"/>
        </w:rPr>
      </w:pPr>
      <w:r>
        <w:rPr>
          <w:rFonts w:hint="eastAsia" w:hAnsi="宋体" w:cs="宋体"/>
          <w:sz w:val="21"/>
          <w:szCs w:val="21"/>
        </w:rPr>
        <w:t xml:space="preserve">    双方在执行合同中所发生的一切争议，应通过协商解决。如协商不成，可向甲方所在地法院起诉。</w:t>
      </w:r>
    </w:p>
    <w:p>
      <w:pPr>
        <w:pStyle w:val="30"/>
        <w:spacing w:before="120" w:after="120"/>
        <w:ind w:firstLine="422" w:firstLineChars="200"/>
        <w:rPr>
          <w:rFonts w:hAnsi="宋体" w:cs="宋体"/>
          <w:b/>
          <w:sz w:val="21"/>
          <w:szCs w:val="21"/>
        </w:rPr>
      </w:pPr>
      <w:r>
        <w:rPr>
          <w:rFonts w:hint="eastAsia" w:hAnsi="宋体" w:cs="宋体"/>
          <w:b/>
          <w:sz w:val="21"/>
          <w:szCs w:val="21"/>
        </w:rPr>
        <w:t>十五、合同生效及其它</w:t>
      </w:r>
    </w:p>
    <w:p>
      <w:pPr>
        <w:pStyle w:val="30"/>
        <w:spacing w:before="120" w:after="120"/>
        <w:ind w:firstLine="420" w:firstLineChars="200"/>
        <w:rPr>
          <w:rFonts w:hAnsi="宋体" w:cs="宋体"/>
          <w:sz w:val="21"/>
          <w:szCs w:val="21"/>
        </w:rPr>
      </w:pPr>
      <w:r>
        <w:rPr>
          <w:rFonts w:hint="eastAsia" w:hAnsi="宋体" w:cs="宋体"/>
          <w:sz w:val="21"/>
          <w:szCs w:val="21"/>
        </w:rPr>
        <w:t>1. 合同经双方法定代表人或授权代表签字并加盖单位公章后生效。</w:t>
      </w:r>
    </w:p>
    <w:p>
      <w:pPr>
        <w:pStyle w:val="30"/>
        <w:spacing w:before="120" w:after="120"/>
        <w:ind w:firstLine="420" w:firstLineChars="200"/>
        <w:rPr>
          <w:rFonts w:hAnsi="宋体" w:cs="宋体"/>
          <w:sz w:val="21"/>
          <w:szCs w:val="21"/>
        </w:rPr>
      </w:pPr>
      <w:r>
        <w:rPr>
          <w:rFonts w:hint="eastAsia" w:hAnsi="宋体" w:cs="宋体"/>
          <w:sz w:val="21"/>
          <w:szCs w:val="21"/>
        </w:rPr>
        <w:t>2.合同执行中涉及采购资金和采购内容修改或补充的，须经财政部门审批，方可作为主合同不可分割的一部分。</w:t>
      </w:r>
    </w:p>
    <w:p>
      <w:pPr>
        <w:pStyle w:val="30"/>
        <w:spacing w:before="120" w:after="120"/>
        <w:ind w:firstLine="420" w:firstLineChars="200"/>
        <w:rPr>
          <w:rFonts w:hAnsi="宋体" w:cs="宋体"/>
          <w:sz w:val="21"/>
          <w:szCs w:val="21"/>
        </w:rPr>
      </w:pPr>
      <w:r>
        <w:rPr>
          <w:rFonts w:hint="eastAsia" w:hAnsi="宋体" w:cs="宋体"/>
          <w:sz w:val="21"/>
          <w:szCs w:val="21"/>
        </w:rPr>
        <w:t>3.本合同未尽事宜，遵照《民法典》有关条文执行。</w:t>
      </w:r>
    </w:p>
    <w:p>
      <w:pPr>
        <w:pStyle w:val="30"/>
        <w:spacing w:before="120" w:after="120"/>
        <w:ind w:firstLine="420" w:firstLineChars="200"/>
        <w:rPr>
          <w:rFonts w:hAnsi="宋体" w:cs="宋体"/>
          <w:sz w:val="21"/>
          <w:szCs w:val="21"/>
        </w:rPr>
      </w:pPr>
      <w:r>
        <w:rPr>
          <w:rFonts w:hint="eastAsia" w:hAnsi="宋体" w:cs="宋体"/>
          <w:sz w:val="21"/>
          <w:szCs w:val="21"/>
        </w:rPr>
        <w:t>4.本合同未涉及的部分以磋商文件及其补充、修改文件为准，上述文件和乙方针对本项目的磋商响应文件及承诺是本合同的附件，与本合同具有同等法律效力，但附件与主合同的规定不一致时，以主合同为准。</w:t>
      </w:r>
    </w:p>
    <w:p>
      <w:pPr>
        <w:pStyle w:val="30"/>
        <w:spacing w:before="120" w:after="120"/>
        <w:ind w:firstLine="420" w:firstLineChars="200"/>
        <w:rPr>
          <w:rFonts w:hAnsi="宋体" w:cs="宋体"/>
          <w:sz w:val="21"/>
          <w:szCs w:val="21"/>
        </w:rPr>
      </w:pPr>
      <w:r>
        <w:rPr>
          <w:rFonts w:hint="eastAsia" w:hAnsi="宋体" w:cs="宋体"/>
          <w:sz w:val="21"/>
          <w:szCs w:val="21"/>
        </w:rPr>
        <w:t>5.本合同正本一式五份，具有同等法律效力，甲乙双方各执两份；采购代理机构一份</w:t>
      </w:r>
    </w:p>
    <w:p>
      <w:pPr>
        <w:pStyle w:val="30"/>
        <w:spacing w:before="120" w:after="120"/>
        <w:ind w:left="420" w:hanging="420" w:hangingChars="200"/>
        <w:rPr>
          <w:rFonts w:hAnsi="宋体" w:cs="宋体"/>
          <w:sz w:val="21"/>
          <w:szCs w:val="21"/>
        </w:rPr>
      </w:pPr>
      <w:r>
        <w:rPr>
          <w:rFonts w:hint="eastAsia" w:hAnsi="宋体" w:cs="宋体"/>
          <w:sz w:val="21"/>
          <w:szCs w:val="21"/>
        </w:rPr>
        <w:t xml:space="preserve">  甲方：                                   乙方： </w:t>
      </w:r>
    </w:p>
    <w:p>
      <w:pPr>
        <w:pStyle w:val="30"/>
        <w:spacing w:before="120" w:after="120"/>
        <w:rPr>
          <w:rFonts w:hAnsi="宋体" w:cs="宋体"/>
          <w:sz w:val="21"/>
          <w:szCs w:val="21"/>
        </w:rPr>
      </w:pPr>
      <w:r>
        <w:rPr>
          <w:rFonts w:hint="eastAsia" w:hAnsi="宋体" w:cs="宋体"/>
          <w:sz w:val="21"/>
          <w:szCs w:val="21"/>
        </w:rPr>
        <w:t xml:space="preserve">  地址：                                   地址： </w:t>
      </w:r>
    </w:p>
    <w:p>
      <w:pPr>
        <w:pStyle w:val="30"/>
        <w:spacing w:before="120" w:after="120"/>
        <w:rPr>
          <w:rFonts w:hAnsi="宋体" w:cs="宋体"/>
          <w:sz w:val="21"/>
          <w:szCs w:val="21"/>
        </w:rPr>
      </w:pPr>
      <w:r>
        <w:rPr>
          <w:rFonts w:hint="eastAsia" w:hAnsi="宋体" w:cs="宋体"/>
          <w:sz w:val="21"/>
          <w:szCs w:val="21"/>
        </w:rPr>
        <w:t xml:space="preserve">  法定（授权）代表人：                     法定（授权）代表人：</w:t>
      </w:r>
    </w:p>
    <w:p>
      <w:pPr>
        <w:pStyle w:val="30"/>
        <w:spacing w:before="120" w:after="120"/>
        <w:jc w:val="center"/>
        <w:rPr>
          <w:rFonts w:hAnsi="宋体" w:cs="宋体"/>
          <w:sz w:val="21"/>
          <w:szCs w:val="21"/>
        </w:rPr>
      </w:pPr>
    </w:p>
    <w:p>
      <w:pPr>
        <w:pStyle w:val="30"/>
        <w:spacing w:before="120" w:after="120"/>
        <w:jc w:val="center"/>
        <w:rPr>
          <w:rFonts w:hAnsi="宋体" w:cs="宋体"/>
          <w:sz w:val="21"/>
          <w:szCs w:val="21"/>
        </w:rPr>
      </w:pPr>
      <w:r>
        <w:rPr>
          <w:rFonts w:hint="eastAsia" w:hAnsi="宋体" w:cs="宋体"/>
          <w:sz w:val="21"/>
          <w:szCs w:val="21"/>
        </w:rPr>
        <w:t>签字日期：      年  月  日</w:t>
      </w:r>
    </w:p>
    <w:p>
      <w:pPr>
        <w:snapToGrid w:val="0"/>
        <w:spacing w:beforeLines="50" w:afterLines="50" w:line="400" w:lineRule="exact"/>
        <w:rPr>
          <w:rFonts w:ascii="宋体" w:hAnsi="宋体" w:eastAsia="宋体" w:cs="宋体"/>
          <w:b/>
          <w:sz w:val="30"/>
          <w:szCs w:val="30"/>
        </w:rPr>
      </w:pPr>
      <w:r>
        <w:rPr>
          <w:rFonts w:hint="eastAsia" w:hAnsi="宋体" w:cs="宋体"/>
          <w:b/>
          <w:bCs/>
          <w:szCs w:val="21"/>
        </w:rPr>
        <w:t>注：本合同作为示范文本，具体以成交供应商与采购人所签定正式合同为准。</w:t>
      </w:r>
      <w:bookmarkStart w:id="39" w:name="_Toc14600"/>
    </w:p>
    <w:p>
      <w:pPr>
        <w:spacing w:line="360" w:lineRule="auto"/>
        <w:jc w:val="center"/>
        <w:outlineLvl w:val="0"/>
        <w:rPr>
          <w:rFonts w:ascii="宋体" w:hAnsi="宋体" w:eastAsia="宋体" w:cs="宋体"/>
          <w:b/>
          <w:sz w:val="30"/>
          <w:szCs w:val="30"/>
        </w:rPr>
      </w:pPr>
    </w:p>
    <w:p>
      <w:pPr>
        <w:pStyle w:val="2"/>
        <w:ind w:firstLine="301"/>
        <w:rPr>
          <w:rFonts w:cs="宋体"/>
          <w:b/>
          <w:sz w:val="30"/>
          <w:szCs w:val="30"/>
        </w:rPr>
      </w:pPr>
    </w:p>
    <w:p>
      <w:pPr>
        <w:rPr>
          <w:rFonts w:ascii="宋体" w:hAnsi="宋体" w:eastAsia="宋体" w:cs="宋体"/>
          <w:b/>
          <w:sz w:val="30"/>
          <w:szCs w:val="30"/>
        </w:rPr>
      </w:pPr>
    </w:p>
    <w:p>
      <w:pPr>
        <w:pStyle w:val="2"/>
        <w:ind w:firstLine="210"/>
      </w:pPr>
    </w:p>
    <w:p>
      <w:pPr>
        <w:spacing w:line="360" w:lineRule="auto"/>
        <w:jc w:val="center"/>
        <w:outlineLvl w:val="0"/>
        <w:rPr>
          <w:rFonts w:ascii="宋体" w:hAnsi="宋体" w:eastAsia="宋体" w:cs="宋体"/>
          <w:b/>
          <w:sz w:val="30"/>
          <w:szCs w:val="30"/>
        </w:rPr>
      </w:pPr>
      <w:r>
        <w:rPr>
          <w:rFonts w:hint="eastAsia" w:ascii="宋体" w:hAnsi="宋体" w:eastAsia="宋体" w:cs="宋体"/>
          <w:b/>
          <w:sz w:val="30"/>
          <w:szCs w:val="30"/>
        </w:rPr>
        <w:t xml:space="preserve">第六章 </w:t>
      </w:r>
      <w:bookmarkStart w:id="40" w:name="OLE_LINK7"/>
      <w:bookmarkStart w:id="41" w:name="_Toc31099"/>
      <w:bookmarkStart w:id="42" w:name="_Toc1139"/>
      <w:r>
        <w:rPr>
          <w:rFonts w:hint="eastAsia" w:ascii="宋体" w:hAnsi="宋体" w:eastAsia="宋体" w:cs="宋体"/>
          <w:b/>
          <w:sz w:val="30"/>
          <w:szCs w:val="30"/>
          <w:lang w:val="zh-CN"/>
        </w:rPr>
        <w:t>磋商响应文件</w:t>
      </w:r>
      <w:bookmarkEnd w:id="40"/>
      <w:r>
        <w:rPr>
          <w:rFonts w:hint="eastAsia" w:ascii="宋体" w:hAnsi="宋体" w:eastAsia="宋体" w:cs="宋体"/>
          <w:b/>
          <w:sz w:val="30"/>
          <w:szCs w:val="30"/>
        </w:rPr>
        <w:t>格式</w:t>
      </w:r>
      <w:bookmarkEnd w:id="39"/>
      <w:bookmarkEnd w:id="41"/>
      <w:bookmarkEnd w:id="42"/>
    </w:p>
    <w:p>
      <w:pPr>
        <w:tabs>
          <w:tab w:val="left" w:pos="6674"/>
        </w:tabs>
        <w:jc w:val="center"/>
        <w:rPr>
          <w:rFonts w:ascii="宋体" w:hAnsi="宋体" w:cs="宋体"/>
          <w:spacing w:val="11"/>
          <w:sz w:val="22"/>
          <w:szCs w:val="22"/>
        </w:rPr>
      </w:pPr>
    </w:p>
    <w:p>
      <w:pPr>
        <w:tabs>
          <w:tab w:val="left" w:pos="6674"/>
        </w:tabs>
        <w:jc w:val="center"/>
        <w:rPr>
          <w:rFonts w:ascii="宋体" w:hAnsi="宋体" w:eastAsia="宋体" w:cs="宋体"/>
          <w:b/>
          <w:spacing w:val="11"/>
          <w:szCs w:val="21"/>
        </w:rPr>
      </w:pPr>
      <w:r>
        <w:rPr>
          <w:rFonts w:hint="eastAsia" w:ascii="宋体" w:hAnsi="宋体" w:eastAsia="宋体" w:cs="宋体"/>
          <w:spacing w:val="11"/>
          <w:szCs w:val="21"/>
        </w:rPr>
        <w:t>供应商应根据竞争性磋商文件中所提供的格式编制磋商响应文件，对于未提供格式的可自行确定。</w:t>
      </w:r>
    </w:p>
    <w:p>
      <w:pPr>
        <w:pStyle w:val="6"/>
        <w:spacing w:line="160" w:lineRule="exact"/>
        <w:jc w:val="center"/>
        <w:rPr>
          <w:rFonts w:hAnsi="宋体"/>
          <w:spacing w:val="11"/>
          <w:sz w:val="21"/>
          <w:szCs w:val="21"/>
        </w:rPr>
      </w:pPr>
    </w:p>
    <w:p>
      <w:pPr>
        <w:pStyle w:val="6"/>
        <w:jc w:val="center"/>
        <w:rPr>
          <w:rFonts w:hAnsi="宋体"/>
          <w:spacing w:val="11"/>
          <w:sz w:val="21"/>
          <w:szCs w:val="21"/>
          <w:u w:val="none"/>
        </w:rPr>
      </w:pPr>
      <w:r>
        <w:rPr>
          <w:rFonts w:hint="eastAsia" w:hAnsi="宋体"/>
          <w:spacing w:val="11"/>
          <w:sz w:val="21"/>
          <w:szCs w:val="21"/>
          <w:u w:val="none"/>
        </w:rPr>
        <w:t>1.磋商声明书</w:t>
      </w:r>
    </w:p>
    <w:p>
      <w:pPr>
        <w:spacing w:line="400" w:lineRule="exact"/>
        <w:rPr>
          <w:rFonts w:ascii="宋体" w:hAnsi="宋体" w:eastAsia="宋体" w:cs="宋体"/>
          <w:spacing w:val="11"/>
          <w:szCs w:val="21"/>
        </w:rPr>
      </w:pPr>
      <w:r>
        <w:rPr>
          <w:rFonts w:hint="eastAsia" w:ascii="宋体" w:hAnsi="宋体" w:eastAsia="宋体" w:cs="宋体"/>
          <w:spacing w:val="11"/>
          <w:szCs w:val="21"/>
        </w:rPr>
        <w:t>致：</w:t>
      </w:r>
      <w:r>
        <w:rPr>
          <w:rFonts w:hint="eastAsia" w:ascii="宋体" w:hAnsi="宋体" w:eastAsia="宋体" w:cs="宋体"/>
          <w:spacing w:val="11"/>
          <w:szCs w:val="21"/>
          <w:u w:val="single"/>
        </w:rPr>
        <w:t>（采购单位名称）</w:t>
      </w:r>
      <w:r>
        <w:rPr>
          <w:rFonts w:hint="eastAsia" w:ascii="宋体" w:hAnsi="宋体" w:eastAsia="宋体" w:cs="宋体"/>
          <w:spacing w:val="11"/>
          <w:szCs w:val="21"/>
        </w:rPr>
        <w:t>：</w:t>
      </w:r>
    </w:p>
    <w:p>
      <w:pPr>
        <w:spacing w:line="380" w:lineRule="exact"/>
        <w:ind w:firstLine="696" w:firstLineChars="300"/>
        <w:rPr>
          <w:rFonts w:ascii="宋体" w:hAnsi="宋体" w:eastAsia="宋体" w:cs="宋体"/>
          <w:spacing w:val="11"/>
          <w:szCs w:val="21"/>
        </w:rPr>
      </w:pPr>
      <w:r>
        <w:rPr>
          <w:rFonts w:hint="eastAsia" w:ascii="宋体" w:hAnsi="宋体" w:eastAsia="宋体" w:cs="宋体"/>
          <w:spacing w:val="11"/>
          <w:szCs w:val="21"/>
          <w:u w:val="single"/>
        </w:rPr>
        <w:t>（供应商名称）</w:t>
      </w:r>
      <w:r>
        <w:rPr>
          <w:rFonts w:hint="eastAsia" w:ascii="宋体" w:hAnsi="宋体" w:eastAsia="宋体" w:cs="宋体"/>
          <w:spacing w:val="11"/>
          <w:szCs w:val="21"/>
        </w:rPr>
        <w:t>系中华人民共和国合法企业，经营地址。</w:t>
      </w:r>
    </w:p>
    <w:p>
      <w:pPr>
        <w:spacing w:line="380" w:lineRule="exact"/>
        <w:ind w:firstLine="645"/>
        <w:rPr>
          <w:rFonts w:ascii="宋体" w:hAnsi="宋体" w:eastAsia="宋体" w:cs="宋体"/>
          <w:spacing w:val="11"/>
          <w:szCs w:val="21"/>
        </w:rPr>
      </w:pPr>
      <w:r>
        <w:rPr>
          <w:rFonts w:hint="eastAsia" w:ascii="宋体" w:hAnsi="宋体" w:eastAsia="宋体" w:cs="宋体"/>
          <w:spacing w:val="11"/>
          <w:szCs w:val="21"/>
        </w:rPr>
        <w:t>我</w:t>
      </w:r>
      <w:r>
        <w:rPr>
          <w:rFonts w:hint="eastAsia" w:ascii="宋体" w:hAnsi="宋体" w:eastAsia="宋体" w:cs="宋体"/>
          <w:spacing w:val="11"/>
          <w:szCs w:val="21"/>
          <w:u w:val="single"/>
        </w:rPr>
        <w:t>（姓名）</w:t>
      </w:r>
      <w:r>
        <w:rPr>
          <w:rFonts w:hint="eastAsia" w:ascii="宋体" w:hAnsi="宋体" w:eastAsia="宋体" w:cs="宋体"/>
          <w:spacing w:val="11"/>
          <w:szCs w:val="21"/>
        </w:rPr>
        <w:t>系</w:t>
      </w:r>
      <w:r>
        <w:rPr>
          <w:rFonts w:hint="eastAsia" w:ascii="宋体" w:hAnsi="宋体" w:eastAsia="宋体" w:cs="宋体"/>
          <w:spacing w:val="11"/>
          <w:szCs w:val="21"/>
          <w:u w:val="single"/>
        </w:rPr>
        <w:t>（供应商名称）</w:t>
      </w:r>
      <w:r>
        <w:rPr>
          <w:rFonts w:hint="eastAsia" w:ascii="宋体" w:hAnsi="宋体" w:eastAsia="宋体" w:cs="宋体"/>
          <w:spacing w:val="11"/>
          <w:szCs w:val="21"/>
        </w:rPr>
        <w:t>的法定代表人，我方愿意参加贵方组织的 项目的磋商，为便于贵方公正、择优地确定成交供应商及其服务，我方就本次磋商有关事项郑重声明如下：</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1.我方向贵方提交的所有磋商响应文件、资料都是准确的和真实的。</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2.我方不是采购单位的附属机构；在获知本项目采购信息后，与采购单位聘请的为此项目提供咨询服务的公司及其附属机构没有任何联系。</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3.我方坚决杜绝以收取管理费等形式的一切挂靠、违法转包、分包行为。</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4.我方承诺不与其他供应商相互串通，不排挤其他供应商的公平竞争，不损害采购单位或其他供应商的合法权益。</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5.我方承诺不向采购单位或者磋商小组成员行贿以牟取成交。</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6.我方承诺不以他人名义磋商或者以其他方式弄虚作假，骗取成交。</w:t>
      </w:r>
    </w:p>
    <w:p>
      <w:pPr>
        <w:pStyle w:val="23"/>
        <w:spacing w:line="380" w:lineRule="exact"/>
        <w:ind w:firstLine="464"/>
        <w:rPr>
          <w:rFonts w:hAnsi="宋体" w:cs="宋体"/>
          <w:spacing w:val="11"/>
          <w:sz w:val="21"/>
          <w:szCs w:val="21"/>
        </w:rPr>
      </w:pPr>
      <w:r>
        <w:rPr>
          <w:rFonts w:hint="eastAsia" w:hAnsi="宋体" w:cs="宋体"/>
          <w:spacing w:val="11"/>
          <w:sz w:val="21"/>
          <w:szCs w:val="21"/>
        </w:rPr>
        <w:t>7.我方及由本人担任法定代表人的其他机构最近四年内被通报或者被处罚的违法行为有：</w:t>
      </w:r>
    </w:p>
    <w:p>
      <w:pPr>
        <w:spacing w:line="380" w:lineRule="exact"/>
        <w:ind w:firstLine="464" w:firstLineChars="200"/>
        <w:rPr>
          <w:rFonts w:ascii="宋体" w:hAnsi="宋体" w:eastAsia="宋体" w:cs="宋体"/>
          <w:spacing w:val="11"/>
          <w:szCs w:val="21"/>
          <w:u w:val="single"/>
        </w:rPr>
      </w:pPr>
      <w:r>
        <w:rPr>
          <w:rFonts w:hint="eastAsia" w:ascii="宋体" w:hAnsi="宋体" w:eastAsia="宋体" w:cs="宋体"/>
          <w:spacing w:val="11"/>
          <w:szCs w:val="21"/>
          <w:u w:val="single"/>
        </w:rPr>
        <w:t>　　　　　　　　　　　　　　　　　　                           　　　　　　　　　</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8.以上事项如有虚假或隐瞒，我方愿意承担一切后果，并不再寻求任何旨在减轻或免除法律责任的辩解。</w:t>
      </w:r>
    </w:p>
    <w:p>
      <w:pPr>
        <w:pStyle w:val="168"/>
        <w:snapToGrid w:val="0"/>
        <w:spacing w:beforeLines="50"/>
        <w:rPr>
          <w:rFonts w:ascii="宋体" w:hAnsi="宋体" w:eastAsia="宋体" w:cs="宋体"/>
          <w:spacing w:val="11"/>
          <w:sz w:val="2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pStyle w:val="6"/>
        <w:ind w:firstLine="482"/>
        <w:jc w:val="center"/>
        <w:rPr>
          <w:rFonts w:hAnsi="宋体"/>
          <w:spacing w:val="11"/>
          <w:sz w:val="21"/>
          <w:szCs w:val="21"/>
        </w:rPr>
      </w:pPr>
    </w:p>
    <w:p>
      <w:pPr>
        <w:rPr>
          <w:rFonts w:ascii="宋体" w:hAnsi="宋体" w:eastAsia="宋体"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
      <w:pPr>
        <w:pStyle w:val="2"/>
        <w:ind w:firstLine="210"/>
      </w:pPr>
    </w:p>
    <w:p/>
    <w:p>
      <w:pPr>
        <w:pStyle w:val="2"/>
        <w:ind w:firstLine="210"/>
      </w:pPr>
    </w:p>
    <w:p/>
    <w:p>
      <w:pPr>
        <w:pStyle w:val="2"/>
        <w:ind w:firstLine="210"/>
      </w:pPr>
    </w:p>
    <w:p>
      <w:pPr>
        <w:rPr>
          <w:rFonts w:cs="宋体"/>
          <w:spacing w:val="11"/>
          <w:szCs w:val="21"/>
        </w:rPr>
      </w:pPr>
    </w:p>
    <w:p>
      <w:pPr>
        <w:pStyle w:val="18"/>
      </w:pPr>
    </w:p>
    <w:p/>
    <w:p>
      <w:pPr>
        <w:pStyle w:val="6"/>
        <w:spacing w:before="0" w:after="0" w:line="340" w:lineRule="exact"/>
        <w:jc w:val="center"/>
        <w:rPr>
          <w:rFonts w:hAnsi="宋体"/>
          <w:spacing w:val="11"/>
          <w:sz w:val="21"/>
          <w:szCs w:val="21"/>
          <w:u w:val="none"/>
        </w:rPr>
      </w:pPr>
      <w:bookmarkStart w:id="43" w:name="_Toc3694_WPSOffice_Level1"/>
      <w:bookmarkStart w:id="44" w:name="_Toc4220_WPSOffice_Level1"/>
      <w:bookmarkStart w:id="45" w:name="_Toc7761_WPSOffice_Level1"/>
      <w:r>
        <w:rPr>
          <w:rFonts w:hint="eastAsia" w:hAnsi="宋体"/>
          <w:spacing w:val="11"/>
          <w:sz w:val="21"/>
          <w:szCs w:val="21"/>
          <w:u w:val="none"/>
        </w:rPr>
        <w:t>2法定代表人身份证明书</w:t>
      </w:r>
    </w:p>
    <w:p>
      <w:pPr>
        <w:spacing w:line="340" w:lineRule="exact"/>
        <w:rPr>
          <w:rFonts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4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性        别：</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年    龄：</w:t>
      </w:r>
      <w:r>
        <w:rPr>
          <w:rFonts w:hint="eastAsia" w:ascii="宋体" w:hAnsi="宋体" w:eastAsia="宋体" w:cs="宋体"/>
          <w:szCs w:val="21"/>
          <w:u w:val="single"/>
        </w:rPr>
        <w:t xml:space="preserve">                          </w:t>
      </w:r>
      <w:r>
        <w:rPr>
          <w:rFonts w:hint="eastAsia" w:ascii="宋体" w:hAnsi="宋体" w:eastAsia="宋体" w:cs="宋体"/>
          <w:szCs w:val="21"/>
        </w:rPr>
        <w:t>职        务：</w:t>
      </w:r>
      <w:r>
        <w:rPr>
          <w:rFonts w:hint="eastAsia" w:ascii="宋体" w:hAnsi="宋体" w:eastAsia="宋体" w:cs="宋体"/>
          <w:szCs w:val="21"/>
          <w:u w:val="single"/>
        </w:rPr>
        <w:t xml:space="preserve">                </w:t>
      </w:r>
    </w:p>
    <w:p>
      <w:pPr>
        <w:spacing w:line="340" w:lineRule="exact"/>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（供应商名称）的法定代表人。</w:t>
      </w:r>
    </w:p>
    <w:p>
      <w:pPr>
        <w:spacing w:line="340" w:lineRule="exact"/>
        <w:rPr>
          <w:rFonts w:ascii="宋体" w:hAnsi="宋体" w:eastAsia="宋体" w:cs="宋体"/>
          <w:szCs w:val="21"/>
        </w:rPr>
      </w:pPr>
      <w:r>
        <w:rPr>
          <w:rFonts w:hint="eastAsia" w:ascii="宋体" w:hAnsi="宋体" w:eastAsia="宋体" w:cs="宋体"/>
          <w:szCs w:val="21"/>
        </w:rPr>
        <w:t>特此证明。</w:t>
      </w:r>
    </w:p>
    <w:p>
      <w:pPr>
        <w:spacing w:line="340" w:lineRule="exact"/>
        <w:jc w:val="right"/>
        <w:rPr>
          <w:rFonts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40" w:lineRule="exact"/>
        <w:jc w:val="right"/>
        <w:rPr>
          <w:rFonts w:ascii="宋体" w:hAnsi="宋体" w:eastAsia="宋体" w:cs="宋体"/>
          <w:spacing w:val="11"/>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pacing w:val="11"/>
          <w:szCs w:val="21"/>
        </w:rPr>
        <w:t xml:space="preserve">  </w:t>
      </w:r>
    </w:p>
    <w:p>
      <w:pPr>
        <w:spacing w:line="340" w:lineRule="exact"/>
        <w:ind w:left="2" w:leftChars="1" w:firstLine="420"/>
        <w:jc w:val="center"/>
        <w:rPr>
          <w:rFonts w:ascii="宋体" w:hAnsi="宋体" w:eastAsia="宋体" w:cs="宋体"/>
          <w:bCs/>
          <w:spacing w:val="11"/>
          <w:szCs w:val="21"/>
        </w:rPr>
      </w:pPr>
    </w:p>
    <w:p>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pacing w:val="11"/>
          <w:szCs w:val="21"/>
        </w:rPr>
        <w:t>法定代表人身份证复印件粘贴处</w:t>
      </w:r>
    </w:p>
    <w:p>
      <w:pPr>
        <w:spacing w:line="340" w:lineRule="exact"/>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76200</wp:posOffset>
                </wp:positionV>
                <wp:extent cx="4686300" cy="1426845"/>
                <wp:effectExtent l="4445" t="5080" r="14605" b="15875"/>
                <wp:wrapNone/>
                <wp:docPr id="11" name="矩形 11"/>
                <wp:cNvGraphicFramePr/>
                <a:graphic xmlns:a="http://schemas.openxmlformats.org/drawingml/2006/main">
                  <a:graphicData uri="http://schemas.microsoft.com/office/word/2010/wordprocessingShape">
                    <wps:wsp>
                      <wps:cNvSpPr/>
                      <wps:spPr>
                        <a:xfrm>
                          <a:off x="0" y="0"/>
                          <a:ext cx="4686300" cy="1426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48.6pt;margin-top:6pt;height:112.35pt;width:369pt;z-index:251661312;mso-width-relative:page;mso-height-relative:page;" fillcolor="#FFFFFF" filled="t" stroked="t" coordsize="21600,21600" o:gfxdata="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&#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vlge1wAAAAkBAAAPAAAAAAAAAAEAIAAAACIAAABk&#10;cnMvZG93bnJldi54bWxQSwECFAAUAAAACACHTuJAogXb3wcCAAA6BAAADgAAAAAAAAABACAAAAAm&#10;AQAAZHJzL2Uyb0RvYy54bWxQSwUGAAAAAAYABgBZAQAAnwUAAAAA&#10;">
                <v:fill on="t" focussize="0,0"/>
                <v:stroke color="#000000" joinstyle="miter"/>
                <v:imagedata o:title=""/>
                <o:lock v:ext="edit" aspectratio="f"/>
                <v:textbox>
                  <w:txbxContent>
                    <w:p/>
                  </w:txbxContent>
                </v:textbox>
              </v:rect>
            </w:pict>
          </mc:Fallback>
        </mc:AlternateContent>
      </w: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rPr>
          <w:rFonts w:ascii="宋体" w:hAnsi="宋体" w:eastAsia="宋体" w:cs="宋体"/>
        </w:rPr>
      </w:pPr>
    </w:p>
    <w:p>
      <w:pPr>
        <w:pStyle w:val="4"/>
        <w:rPr>
          <w:rFonts w:ascii="宋体" w:hAnsi="宋体" w:cs="宋体"/>
        </w:rPr>
      </w:pPr>
    </w:p>
    <w:p>
      <w:pPr>
        <w:rPr>
          <w:rFonts w:ascii="宋体" w:hAnsi="宋体" w:eastAsia="宋体" w:cs="宋体"/>
          <w:color w:val="0000FF"/>
        </w:rPr>
      </w:pPr>
    </w:p>
    <w:p>
      <w:pPr>
        <w:pStyle w:val="2"/>
        <w:ind w:firstLine="210"/>
      </w:pPr>
    </w:p>
    <w:p/>
    <w:p>
      <w:pPr>
        <w:pStyle w:val="2"/>
        <w:ind w:firstLine="210"/>
      </w:pPr>
    </w:p>
    <w:p/>
    <w:p>
      <w:pPr>
        <w:pStyle w:val="2"/>
        <w:ind w:firstLine="210"/>
      </w:pPr>
    </w:p>
    <w:p/>
    <w:p>
      <w:pPr>
        <w:pStyle w:val="2"/>
        <w:ind w:firstLine="210"/>
      </w:pPr>
    </w:p>
    <w:p/>
    <w:p>
      <w:pPr>
        <w:pStyle w:val="2"/>
        <w:ind w:firstLine="210"/>
      </w:pPr>
    </w:p>
    <w:p>
      <w:pPr>
        <w:pStyle w:val="6"/>
        <w:spacing w:before="0" w:after="0" w:line="340" w:lineRule="exact"/>
        <w:jc w:val="center"/>
        <w:rPr>
          <w:rFonts w:hAnsi="宋体"/>
          <w:spacing w:val="11"/>
          <w:sz w:val="21"/>
          <w:szCs w:val="21"/>
          <w:u w:val="none"/>
        </w:rPr>
      </w:pPr>
      <w:r>
        <w:rPr>
          <w:rFonts w:hint="eastAsia" w:hAnsi="宋体"/>
          <w:spacing w:val="11"/>
          <w:sz w:val="21"/>
          <w:szCs w:val="21"/>
          <w:u w:val="none"/>
        </w:rPr>
        <w:t>3.法定代表人授权委托书</w:t>
      </w:r>
    </w:p>
    <w:p>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本人</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（姓名）系</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（供应商名称）的法定代表人，现委托</w:t>
      </w:r>
      <w:r>
        <w:rPr>
          <w:rFonts w:hint="eastAsia" w:ascii="宋体" w:hAnsi="宋体" w:eastAsia="宋体" w:cs="宋体"/>
          <w:spacing w:val="11"/>
          <w:szCs w:val="21"/>
          <w:u w:val="single"/>
        </w:rPr>
        <w:t xml:space="preserve">      （姓名）</w:t>
      </w:r>
      <w:r>
        <w:rPr>
          <w:rFonts w:hint="eastAsia" w:ascii="宋体" w:hAnsi="宋体" w:eastAsia="宋体" w:cs="宋体"/>
          <w:spacing w:val="11"/>
          <w:szCs w:val="21"/>
        </w:rPr>
        <w:t>为我方代理人。代理人根据授权，以我方名义签署、澄清、说明、补正、递交、撤回、修改</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（项目名称）磋商响应文件、签订合同和处理有关事宜，其法律后果由我方承担。</w:t>
      </w:r>
    </w:p>
    <w:p>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委托期限：</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w:t>
      </w:r>
    </w:p>
    <w:p>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在撤销授权的书面通知以前，本授权书一直有效。代理人在授权书有效期内签署的所有文件不因授权的撤销而失效。</w:t>
      </w:r>
    </w:p>
    <w:p>
      <w:pPr>
        <w:spacing w:line="340" w:lineRule="exact"/>
        <w:ind w:firstLine="464" w:firstLineChars="200"/>
        <w:rPr>
          <w:rFonts w:ascii="宋体" w:hAnsi="宋体" w:eastAsia="宋体" w:cs="宋体"/>
          <w:spacing w:val="11"/>
          <w:szCs w:val="21"/>
        </w:rPr>
      </w:pPr>
      <w:r>
        <w:rPr>
          <w:rFonts w:hint="eastAsia" w:ascii="宋体" w:hAnsi="宋体" w:eastAsia="宋体" w:cs="宋体"/>
          <w:spacing w:val="11"/>
          <w:szCs w:val="21"/>
        </w:rPr>
        <w:t>代理人无转委托权。</w:t>
      </w:r>
    </w:p>
    <w:p>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pacing w:val="11"/>
          <w:szCs w:val="21"/>
        </w:rPr>
        <w:t>法定代表人身份证复印件粘贴处</w:t>
      </w:r>
    </w:p>
    <w:p>
      <w:pPr>
        <w:spacing w:line="340" w:lineRule="exact"/>
        <w:ind w:firstLine="420"/>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2336" behindDoc="0" locked="0" layoutInCell="1" allowOverlap="1">
                <wp:simplePos x="0" y="0"/>
                <wp:positionH relativeFrom="column">
                  <wp:posOffset>790575</wp:posOffset>
                </wp:positionH>
                <wp:positionV relativeFrom="paragraph">
                  <wp:posOffset>158115</wp:posOffset>
                </wp:positionV>
                <wp:extent cx="4652645" cy="1198880"/>
                <wp:effectExtent l="4445" t="5080" r="10160" b="15240"/>
                <wp:wrapNone/>
                <wp:docPr id="10" name="矩形 10"/>
                <wp:cNvGraphicFramePr/>
                <a:graphic xmlns:a="http://schemas.openxmlformats.org/drawingml/2006/main">
                  <a:graphicData uri="http://schemas.microsoft.com/office/word/2010/wordprocessingShape">
                    <wps:wsp>
                      <wps:cNvSpPr/>
                      <wps:spPr>
                        <a:xfrm>
                          <a:off x="0" y="0"/>
                          <a:ext cx="4652645" cy="1198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62.25pt;margin-top:12.45pt;height:94.4pt;width:366.35pt;z-index:251662336;mso-width-relative:page;mso-height-relative:page;" fillcolor="#FFFFFF" filled="t" stroked="t" coordsize="21600,21600" o:gfxdata="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hgo7ZAAAACgEAAA8AAAAAAAAAAQAgAAAA&#10;IgAAAGRycy9kb3ducmV2LnhtbFBLAQIUABQAAAAIAIdO4kCWWlcQCgIAADoEAAAOAAAAAAAAAAEA&#10;IAAAACgBAABkcnMvZTJvRG9jLnhtbFBLBQYAAAAABgAGAFkBAACkBQAAAAA=&#10;">
                <v:fill on="t" focussize="0,0"/>
                <v:stroke color="#000000" joinstyle="miter"/>
                <v:imagedata o:title=""/>
                <o:lock v:ext="edit" aspectratio="f"/>
                <v:textbox>
                  <w:txbxContent>
                    <w:p/>
                  </w:txbxContent>
                </v:textbox>
              </v:rect>
            </w:pict>
          </mc:Fallback>
        </mc:AlternateContent>
      </w: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jc w:val="center"/>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firstLine="420"/>
        <w:rPr>
          <w:rFonts w:ascii="宋体" w:hAnsi="宋体" w:eastAsia="宋体" w:cs="宋体"/>
          <w:spacing w:val="11"/>
          <w:szCs w:val="21"/>
        </w:rPr>
      </w:pPr>
    </w:p>
    <w:p>
      <w:pPr>
        <w:spacing w:line="340" w:lineRule="exact"/>
        <w:ind w:left="2" w:leftChars="1" w:firstLine="420"/>
        <w:jc w:val="center"/>
        <w:rPr>
          <w:rFonts w:ascii="宋体" w:hAnsi="宋体" w:eastAsia="宋体" w:cs="宋体"/>
          <w:spacing w:val="11"/>
          <w:szCs w:val="21"/>
        </w:rPr>
      </w:pPr>
      <w:r>
        <w:rPr>
          <w:rFonts w:hint="eastAsia" w:ascii="宋体" w:hAnsi="宋体" w:eastAsia="宋体" w:cs="宋体"/>
          <w:szCs w:val="21"/>
        </w:rPr>
        <w:t>委托代理人</w:t>
      </w:r>
      <w:r>
        <w:rPr>
          <w:rFonts w:hint="eastAsia" w:ascii="宋体" w:hAnsi="宋体" w:eastAsia="宋体" w:cs="宋体"/>
          <w:spacing w:val="11"/>
          <w:szCs w:val="21"/>
        </w:rPr>
        <w:t>身份证复印件粘贴处</w:t>
      </w:r>
    </w:p>
    <w:p>
      <w:pPr>
        <w:spacing w:line="340" w:lineRule="exact"/>
        <w:rPr>
          <w:rFonts w:ascii="宋体" w:hAnsi="宋体" w:eastAsia="宋体" w:cs="宋体"/>
          <w:spacing w:val="11"/>
          <w:szCs w:val="21"/>
        </w:rPr>
      </w:pPr>
      <w:r>
        <w:rPr>
          <w:rFonts w:ascii="宋体" w:hAnsi="宋体" w:eastAsia="宋体" w:cs="宋体"/>
          <w:spacing w:val="11"/>
          <w:szCs w:val="21"/>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106680</wp:posOffset>
                </wp:positionV>
                <wp:extent cx="4686300" cy="1299210"/>
                <wp:effectExtent l="4445" t="5080" r="14605" b="10160"/>
                <wp:wrapNone/>
                <wp:docPr id="9" name="矩形 9"/>
                <wp:cNvGraphicFramePr/>
                <a:graphic xmlns:a="http://schemas.openxmlformats.org/drawingml/2006/main">
                  <a:graphicData uri="http://schemas.microsoft.com/office/word/2010/wordprocessingShape">
                    <wps:wsp>
                      <wps:cNvSpPr/>
                      <wps:spPr>
                        <a:xfrm>
                          <a:off x="0" y="0"/>
                          <a:ext cx="4686300" cy="1299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rect id="_x0000_s1026" o:spid="_x0000_s1026" o:spt="1" style="position:absolute;left:0pt;margin-left:60.75pt;margin-top:8.4pt;height:102.3pt;width:369pt;z-index:251663360;mso-width-relative:page;mso-height-relative:page;" fillcolor="#FFFFFF" filled="t" stroked="t" coordsize="21600,21600" o:gfxdata="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cCVv2AAAAAoBAAAPAAAAAAAAAAEAIAAAACIA&#10;AABkcnMvZG93bnJldi54bWxQSwECFAAUAAAACACHTuJAme15mgkCAAA4BAAADgAAAAAAAAABACAA&#10;AAAnAQAAZHJzL2Uyb0RvYy54bWxQSwUGAAAAAAYABgBZAQAAogUAAAAA&#10;">
                <v:fill on="t" focussize="0,0"/>
                <v:stroke color="#000000" joinstyle="miter"/>
                <v:imagedata o:title=""/>
                <o:lock v:ext="edit" aspectratio="f"/>
                <v:textbox>
                  <w:txbxContent>
                    <w:p/>
                  </w:txbxContent>
                </v:textbox>
              </v:rect>
            </w:pict>
          </mc:Fallback>
        </mc:AlternateContent>
      </w:r>
    </w:p>
    <w:p>
      <w:pPr>
        <w:spacing w:line="340" w:lineRule="exact"/>
        <w:ind w:firstLine="3944" w:firstLineChars="1700"/>
        <w:rPr>
          <w:rFonts w:ascii="宋体" w:hAnsi="宋体" w:eastAsia="宋体" w:cs="宋体"/>
          <w:spacing w:val="11"/>
          <w:szCs w:val="21"/>
        </w:rPr>
      </w:pPr>
    </w:p>
    <w:p>
      <w:pPr>
        <w:spacing w:line="340" w:lineRule="exact"/>
        <w:ind w:firstLine="3944" w:firstLineChars="1700"/>
        <w:rPr>
          <w:rFonts w:ascii="宋体" w:hAnsi="宋体" w:eastAsia="宋体" w:cs="宋体"/>
          <w:spacing w:val="11"/>
          <w:szCs w:val="21"/>
        </w:rPr>
      </w:pPr>
    </w:p>
    <w:p>
      <w:pPr>
        <w:spacing w:line="340" w:lineRule="exact"/>
        <w:ind w:firstLine="3944" w:firstLineChars="1700"/>
        <w:rPr>
          <w:rFonts w:ascii="宋体" w:hAnsi="宋体" w:eastAsia="宋体" w:cs="宋体"/>
          <w:spacing w:val="11"/>
          <w:szCs w:val="21"/>
        </w:rPr>
      </w:pPr>
    </w:p>
    <w:p>
      <w:pPr>
        <w:spacing w:line="340" w:lineRule="exact"/>
        <w:ind w:firstLine="3944" w:firstLineChars="1700"/>
        <w:rPr>
          <w:rFonts w:ascii="宋体" w:hAnsi="宋体" w:eastAsia="宋体" w:cs="宋体"/>
          <w:spacing w:val="11"/>
          <w:szCs w:val="21"/>
        </w:rPr>
      </w:pPr>
    </w:p>
    <w:p>
      <w:pPr>
        <w:spacing w:line="340" w:lineRule="exact"/>
        <w:ind w:firstLine="3944" w:firstLineChars="1700"/>
        <w:rPr>
          <w:rFonts w:ascii="宋体" w:hAnsi="宋体" w:eastAsia="宋体" w:cs="宋体"/>
          <w:spacing w:val="11"/>
          <w:szCs w:val="21"/>
        </w:rPr>
      </w:pPr>
    </w:p>
    <w:p>
      <w:pPr>
        <w:spacing w:line="340" w:lineRule="exact"/>
        <w:ind w:firstLine="3944" w:firstLineChars="1700"/>
        <w:rPr>
          <w:rFonts w:ascii="宋体" w:hAnsi="宋体" w:eastAsia="宋体" w:cs="宋体"/>
          <w:spacing w:val="11"/>
          <w:szCs w:val="21"/>
        </w:rPr>
      </w:pPr>
    </w:p>
    <w:p>
      <w:pPr>
        <w:spacing w:line="340" w:lineRule="exact"/>
        <w:ind w:firstLine="3570" w:firstLineChars="1700"/>
        <w:rPr>
          <w:rFonts w:ascii="宋体" w:hAnsi="宋体" w:eastAsia="宋体" w:cs="宋体"/>
          <w:szCs w:val="21"/>
        </w:rPr>
      </w:pPr>
      <w:r>
        <w:rPr>
          <w:rFonts w:hint="eastAsia" w:ascii="宋体" w:hAnsi="宋体" w:eastAsia="宋体" w:cs="宋体"/>
          <w:szCs w:val="21"/>
        </w:rPr>
        <w:t>供 应  商 ：</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40" w:lineRule="exact"/>
        <w:ind w:firstLine="3570" w:firstLineChars="1700"/>
        <w:rPr>
          <w:rFonts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40" w:lineRule="exact"/>
        <w:ind w:firstLine="3570" w:firstLineChars="170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340" w:lineRule="exact"/>
        <w:ind w:firstLine="3570" w:firstLineChars="1700"/>
        <w:rPr>
          <w:rFonts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40" w:lineRule="exact"/>
        <w:ind w:firstLine="3570" w:firstLineChars="1700"/>
        <w:rPr>
          <w:rFonts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340" w:lineRule="exact"/>
        <w:ind w:firstLine="4830" w:firstLineChars="23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napToGrid w:val="0"/>
        <w:spacing w:line="360" w:lineRule="auto"/>
        <w:rPr>
          <w:rFonts w:ascii="宋体" w:hAnsi="宋体" w:eastAsia="宋体" w:cs="宋体"/>
          <w:spacing w:val="11"/>
          <w:szCs w:val="21"/>
        </w:rPr>
      </w:pPr>
    </w:p>
    <w:p>
      <w:pPr>
        <w:pStyle w:val="18"/>
        <w:rPr>
          <w:rFonts w:ascii="宋体" w:hAnsi="宋体" w:cs="宋体"/>
          <w:spacing w:val="11"/>
          <w:szCs w:val="21"/>
        </w:rPr>
      </w:pPr>
    </w:p>
    <w:p>
      <w:pPr>
        <w:rPr>
          <w:rFonts w:ascii="宋体" w:hAnsi="宋体" w:eastAsia="宋体" w:cs="宋体"/>
          <w:spacing w:val="11"/>
          <w:szCs w:val="21"/>
        </w:rPr>
      </w:pPr>
    </w:p>
    <w:p>
      <w:pPr>
        <w:pStyle w:val="18"/>
        <w:rPr>
          <w:rFonts w:ascii="宋体" w:hAnsi="宋体" w:cs="宋体"/>
          <w:spacing w:val="11"/>
          <w:szCs w:val="21"/>
        </w:rPr>
      </w:pPr>
    </w:p>
    <w:p/>
    <w:p>
      <w:pPr>
        <w:pStyle w:val="2"/>
        <w:ind w:firstLine="210"/>
      </w:pPr>
    </w:p>
    <w:p/>
    <w:p>
      <w:pPr>
        <w:rPr>
          <w:rFonts w:ascii="宋体" w:hAnsi="宋体" w:eastAsia="宋体" w:cs="宋体"/>
          <w:spacing w:val="11"/>
          <w:szCs w:val="21"/>
        </w:rPr>
      </w:pPr>
    </w:p>
    <w:p>
      <w:pPr>
        <w:pStyle w:val="18"/>
        <w:rPr>
          <w:rFonts w:ascii="宋体" w:hAnsi="宋体" w:cs="宋体"/>
          <w:spacing w:val="11"/>
          <w:szCs w:val="21"/>
        </w:rPr>
      </w:pPr>
    </w:p>
    <w:p/>
    <w:p>
      <w:pPr>
        <w:snapToGrid w:val="0"/>
        <w:spacing w:line="360" w:lineRule="auto"/>
        <w:jc w:val="center"/>
        <w:rPr>
          <w:rFonts w:ascii="宋体" w:hAnsi="宋体" w:eastAsia="宋体" w:cs="宋体"/>
          <w:szCs w:val="21"/>
        </w:rPr>
      </w:pPr>
      <w:r>
        <w:rPr>
          <w:rFonts w:hint="eastAsia" w:ascii="宋体" w:hAnsi="宋体" w:eastAsia="宋体" w:cs="宋体"/>
          <w:spacing w:val="11"/>
          <w:szCs w:val="21"/>
        </w:rPr>
        <w:t>4.</w:t>
      </w:r>
      <w:r>
        <w:rPr>
          <w:rFonts w:hint="eastAsia" w:ascii="宋体" w:hAnsi="宋体" w:eastAsia="宋体" w:cs="宋体"/>
          <w:b/>
          <w:spacing w:val="11"/>
          <w:szCs w:val="21"/>
        </w:rPr>
        <w:t>资格审查</w:t>
      </w:r>
      <w:r>
        <w:rPr>
          <w:rFonts w:hint="eastAsia" w:ascii="宋体" w:hAnsi="宋体" w:eastAsia="宋体" w:cs="宋体"/>
          <w:b/>
          <w:szCs w:val="21"/>
        </w:rPr>
        <w:t>自查</w:t>
      </w:r>
      <w:r>
        <w:rPr>
          <w:rFonts w:hint="eastAsia" w:ascii="宋体" w:hAnsi="宋体" w:eastAsia="宋体" w:cs="宋体"/>
          <w:b/>
          <w:spacing w:val="11"/>
          <w:szCs w:val="21"/>
        </w:rPr>
        <w:t>表（供应商根据自身情况如实填写）</w:t>
      </w:r>
    </w:p>
    <w:tbl>
      <w:tblPr>
        <w:tblStyle w:val="55"/>
        <w:tblW w:w="0" w:type="auto"/>
        <w:jc w:val="center"/>
        <w:tblLayout w:type="fixed"/>
        <w:tblCellMar>
          <w:top w:w="0" w:type="dxa"/>
          <w:left w:w="108" w:type="dxa"/>
          <w:bottom w:w="0" w:type="dxa"/>
          <w:right w:w="108" w:type="dxa"/>
        </w:tblCellMar>
      </w:tblPr>
      <w:tblGrid>
        <w:gridCol w:w="1092"/>
        <w:gridCol w:w="690"/>
        <w:gridCol w:w="816"/>
        <w:gridCol w:w="780"/>
        <w:gridCol w:w="669"/>
        <w:gridCol w:w="1006"/>
        <w:gridCol w:w="660"/>
        <w:gridCol w:w="1602"/>
        <w:gridCol w:w="1058"/>
        <w:gridCol w:w="713"/>
        <w:gridCol w:w="427"/>
      </w:tblGrid>
      <w:tr>
        <w:tblPrEx>
          <w:tblCellMar>
            <w:top w:w="0" w:type="dxa"/>
            <w:left w:w="108" w:type="dxa"/>
            <w:bottom w:w="0" w:type="dxa"/>
            <w:right w:w="108" w:type="dxa"/>
          </w:tblCellMar>
        </w:tblPrEx>
        <w:trPr>
          <w:trHeight w:val="340"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szCs w:val="21"/>
              </w:rPr>
              <w:t>资格审查表（自查）</w:t>
            </w:r>
          </w:p>
        </w:tc>
      </w:tr>
      <w:tr>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cs="宋体"/>
                <w:kern w:val="0"/>
                <w:szCs w:val="21"/>
              </w:rPr>
            </w:pPr>
          </w:p>
        </w:tc>
        <w:tc>
          <w:tcPr>
            <w:tcW w:w="1602"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项目编号</w:t>
            </w:r>
          </w:p>
        </w:tc>
        <w:tc>
          <w:tcPr>
            <w:tcW w:w="2198"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项目名称</w:t>
            </w:r>
          </w:p>
        </w:tc>
        <w:tc>
          <w:tcPr>
            <w:tcW w:w="8421" w:type="dxa"/>
            <w:gridSpan w:val="10"/>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资格要求</w:t>
            </w:r>
          </w:p>
        </w:tc>
        <w:tc>
          <w:tcPr>
            <w:tcW w:w="6223" w:type="dxa"/>
            <w:gridSpan w:val="7"/>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szCs w:val="21"/>
              </w:rPr>
            </w:pPr>
            <w:r>
              <w:rPr>
                <w:rFonts w:hint="eastAsia" w:ascii="宋体" w:hAnsi="宋体" w:eastAsia="宋体" w:cs="宋体"/>
                <w:kern w:val="0"/>
                <w:szCs w:val="21"/>
              </w:rPr>
              <w:t>基本资格要求</w:t>
            </w:r>
          </w:p>
        </w:tc>
        <w:tc>
          <w:tcPr>
            <w:tcW w:w="1058"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落实政府采购政策需满足的资格要求</w:t>
            </w:r>
          </w:p>
        </w:tc>
        <w:tc>
          <w:tcPr>
            <w:tcW w:w="713"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特定资格要求</w:t>
            </w:r>
          </w:p>
        </w:tc>
        <w:tc>
          <w:tcPr>
            <w:tcW w:w="427"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资格</w:t>
            </w:r>
          </w:p>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审查</w:t>
            </w:r>
          </w:p>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结论</w:t>
            </w:r>
          </w:p>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eastAsia="宋体" w:cs="宋体"/>
                <w:szCs w:val="21"/>
              </w:rPr>
            </w:pPr>
            <w:r>
              <w:rPr>
                <w:rFonts w:hint="eastAsia" w:ascii="宋体" w:hAnsi="宋体" w:eastAsia="宋体" w:cs="宋体"/>
                <w:szCs w:val="21"/>
              </w:rPr>
              <w:t>满足《中华人民共和国政府采购法》第二十二条规定</w:t>
            </w:r>
          </w:p>
        </w:tc>
        <w:tc>
          <w:tcPr>
            <w:tcW w:w="1602" w:type="dxa"/>
            <w:vMerge w:val="restart"/>
            <w:tcBorders>
              <w:top w:val="single" w:color="auto" w:sz="4" w:space="0"/>
              <w:left w:val="nil"/>
              <w:right w:val="single" w:color="auto" w:sz="4" w:space="0"/>
            </w:tcBorders>
            <w:vAlign w:val="center"/>
          </w:tcPr>
          <w:p>
            <w:pPr>
              <w:widowControl/>
              <w:adjustRightInd w:val="0"/>
              <w:snapToGrid w:val="0"/>
              <w:spacing w:line="320" w:lineRule="exact"/>
              <w:jc w:val="left"/>
              <w:rPr>
                <w:rFonts w:ascii="宋体" w:hAnsi="宋体" w:eastAsia="宋体" w:cs="宋体"/>
                <w:szCs w:val="21"/>
              </w:rPr>
            </w:pPr>
            <w:r>
              <w:rPr>
                <w:rFonts w:hint="eastAsia" w:ascii="宋体" w:hAnsi="宋体" w:eastAsia="宋体" w:cs="宋体"/>
                <w:szCs w:val="21"/>
              </w:rPr>
              <w:t>未被“信用中国”（www.creditchina.gov.cn)、“中国政府采购网”（www.ccgp.gov.cn）列入失信被执行人、重大税收违法失信主体、政府采购严重违法失信行为记录名单</w:t>
            </w:r>
          </w:p>
        </w:tc>
        <w:tc>
          <w:tcPr>
            <w:tcW w:w="1058" w:type="dxa"/>
            <w:vMerge w:val="restart"/>
            <w:tcBorders>
              <w:top w:val="single" w:color="auto" w:sz="4" w:space="0"/>
              <w:left w:val="nil"/>
              <w:right w:val="single" w:color="auto" w:sz="4" w:space="0"/>
            </w:tcBorders>
            <w:vAlign w:val="center"/>
          </w:tcPr>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见</w:t>
            </w:r>
          </w:p>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公</w:t>
            </w:r>
          </w:p>
          <w:p>
            <w:pPr>
              <w:widowControl/>
              <w:wordWrap w:val="0"/>
              <w:spacing w:line="32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告</w:t>
            </w:r>
          </w:p>
        </w:tc>
        <w:tc>
          <w:tcPr>
            <w:tcW w:w="713" w:type="dxa"/>
            <w:vMerge w:val="restart"/>
            <w:tcBorders>
              <w:top w:val="single" w:color="auto" w:sz="4" w:space="0"/>
              <w:left w:val="nil"/>
              <w:right w:val="single" w:color="auto" w:sz="4" w:space="0"/>
            </w:tcBorders>
            <w:vAlign w:val="center"/>
          </w:tcPr>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见</w:t>
            </w:r>
          </w:p>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公</w:t>
            </w:r>
          </w:p>
          <w:p>
            <w:pPr>
              <w:widowControl/>
              <w:wordWrap w:val="0"/>
              <w:spacing w:line="320" w:lineRule="exact"/>
              <w:jc w:val="center"/>
              <w:rPr>
                <w:rFonts w:ascii="宋体" w:hAnsi="宋体" w:eastAsia="宋体" w:cs="宋体"/>
                <w:kern w:val="0"/>
                <w:szCs w:val="21"/>
              </w:rPr>
            </w:pPr>
            <w:r>
              <w:rPr>
                <w:rFonts w:hint="eastAsia" w:ascii="宋体" w:hAnsi="宋体" w:eastAsia="宋体" w:cs="宋体"/>
                <w:kern w:val="0"/>
                <w:szCs w:val="21"/>
              </w:rPr>
              <w:t>告</w:t>
            </w:r>
          </w:p>
        </w:tc>
        <w:tc>
          <w:tcPr>
            <w:tcW w:w="427" w:type="dxa"/>
            <w:vMerge w:val="continue"/>
            <w:tcBorders>
              <w:left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具有独立承担民事责任的能力</w:t>
            </w: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法律、行政法规规定的其他条件</w:t>
            </w:r>
          </w:p>
        </w:tc>
        <w:tc>
          <w:tcPr>
            <w:tcW w:w="1602" w:type="dxa"/>
            <w:vMerge w:val="continue"/>
            <w:tcBorders>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1058" w:type="dxa"/>
            <w:vMerge w:val="continue"/>
            <w:tcBorders>
              <w:left w:val="nil"/>
              <w:bottom w:val="single" w:color="auto" w:sz="4" w:space="0"/>
              <w:right w:val="single" w:color="auto" w:sz="4" w:space="0"/>
            </w:tcBorders>
            <w:vAlign w:val="center"/>
          </w:tcPr>
          <w:p>
            <w:pPr>
              <w:widowControl/>
              <w:wordWrap w:val="0"/>
              <w:spacing w:line="320" w:lineRule="exact"/>
              <w:jc w:val="left"/>
              <w:rPr>
                <w:rFonts w:ascii="宋体" w:hAnsi="宋体" w:eastAsia="宋体" w:cs="宋体"/>
                <w:kern w:val="0"/>
                <w:szCs w:val="21"/>
              </w:rPr>
            </w:pPr>
          </w:p>
        </w:tc>
        <w:tc>
          <w:tcPr>
            <w:tcW w:w="713" w:type="dxa"/>
            <w:vMerge w:val="continue"/>
            <w:tcBorders>
              <w:left w:val="nil"/>
              <w:bottom w:val="single" w:color="auto" w:sz="4" w:space="0"/>
              <w:right w:val="single" w:color="auto" w:sz="4" w:space="0"/>
            </w:tcBorders>
            <w:vAlign w:val="center"/>
          </w:tcPr>
          <w:p>
            <w:pPr>
              <w:widowControl/>
              <w:wordWrap w:val="0"/>
              <w:spacing w:line="320" w:lineRule="exact"/>
              <w:jc w:val="left"/>
              <w:rPr>
                <w:rFonts w:ascii="宋体" w:hAnsi="宋体" w:eastAsia="宋体" w:cs="宋体"/>
                <w:kern w:val="0"/>
                <w:szCs w:val="21"/>
              </w:rPr>
            </w:pPr>
          </w:p>
        </w:tc>
        <w:tc>
          <w:tcPr>
            <w:tcW w:w="42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自查情况</w:t>
            </w: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1602"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1058"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71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c>
          <w:tcPr>
            <w:tcW w:w="427" w:type="dxa"/>
            <w:tcBorders>
              <w:top w:val="nil"/>
              <w:left w:val="nil"/>
              <w:bottom w:val="single" w:color="auto" w:sz="4" w:space="0"/>
              <w:right w:val="single" w:color="auto" w:sz="4" w:space="0"/>
            </w:tcBorders>
            <w:vAlign w:val="center"/>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1849"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注：</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1.具有独立承担民事责任的能力。</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查有效的营业执照（或法人证书）复印件</w:t>
            </w:r>
            <w:r>
              <w:rPr>
                <w:rFonts w:hint="eastAsia" w:ascii="宋体" w:hAnsi="宋体" w:eastAsia="宋体" w:cs="宋体"/>
                <w:kern w:val="0"/>
                <w:szCs w:val="21"/>
              </w:rPr>
              <w:t>。</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2.具有良好的商业信誉和健全的财务会计制度。</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查具有良好的商业信誉和健全的财务会计制度的书面承诺（格式自拟）或查最近年度的财务报表（资产负债表及利润表或相关说明等）。</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3.具有履行合同所必需的设备和专业技术能力。</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4.有依法缴纳税收和社会保障资金的良好记录。</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查依法缴纳税收和社会保障资金的书面承诺（格式自拟）或查最近一个季度依法缴纳税收和社保费的证明（注：依法缴纳税收证明为税费凭证或者依法缴纳税费/社保费或依法免缴税费/社保费的证明）。</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5.参加政府采购活动前三年内，在经营活动中没有重大违法记录。</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6.法律、行政法规规定的其他条件。</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查自行提供的承诺书，格式自拟。</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7.未被</w:t>
            </w:r>
            <w:r>
              <w:rPr>
                <w:rFonts w:hint="eastAsia" w:ascii="宋体" w:hAnsi="宋体" w:eastAsia="宋体" w:cs="宋体"/>
                <w:color w:val="0000FF"/>
                <w:szCs w:val="21"/>
              </w:rPr>
              <w:t xml:space="preserve"> </w:t>
            </w:r>
            <w:r>
              <w:rPr>
                <w:rFonts w:hint="eastAsia" w:ascii="宋体" w:hAnsi="宋体" w:eastAsia="宋体" w:cs="宋体"/>
                <w:kern w:val="0"/>
                <w:szCs w:val="21"/>
              </w:rPr>
              <w:t>“信用中国”（www.creditchina.gov.cn)、“中国政府采购网”（www.ccgp.gov.cn）列入失信被执行人、重大税收违法失信主体、政府采购严重违法失信行为记录名单。</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b/>
                <w:bCs/>
                <w:kern w:val="0"/>
                <w:szCs w:val="21"/>
              </w:rPr>
              <w:t>查自公告发布之日起至磋商响应截止日前任意时间的信用中国网站“失信被执行人”、“ 重大税收违法失信主体” 的查询截图以及中国政府采购网“政府采购严重违法失信行为记录”的查询截图。</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8.落实政府采购政策需满足的资格要求。</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见公告</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9.特定资格要求。</w:t>
            </w:r>
          </w:p>
          <w:p>
            <w:pPr>
              <w:widowControl/>
              <w:adjustRightInd w:val="0"/>
              <w:snapToGrid w:val="0"/>
              <w:spacing w:line="320" w:lineRule="exact"/>
              <w:jc w:val="left"/>
              <w:rPr>
                <w:rFonts w:ascii="宋体" w:hAnsi="宋体" w:eastAsia="宋体" w:cs="宋体"/>
                <w:b/>
                <w:bCs/>
                <w:kern w:val="0"/>
                <w:szCs w:val="21"/>
              </w:rPr>
            </w:pPr>
            <w:r>
              <w:rPr>
                <w:rFonts w:hint="eastAsia" w:ascii="宋体" w:hAnsi="宋体" w:eastAsia="宋体" w:cs="宋体"/>
                <w:b/>
                <w:bCs/>
                <w:kern w:val="0"/>
                <w:szCs w:val="21"/>
              </w:rPr>
              <w:t>见公告</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10.自查情况：</w:t>
            </w:r>
            <w:r>
              <w:rPr>
                <w:rFonts w:hint="eastAsia" w:ascii="宋体" w:hAnsi="宋体" w:eastAsia="宋体" w:cs="宋体"/>
                <w:b/>
                <w:bCs/>
                <w:kern w:val="0"/>
                <w:szCs w:val="21"/>
              </w:rPr>
              <w:t>符合要求的打“√”，不符合要求的打“×”。</w:t>
            </w:r>
          </w:p>
          <w:p>
            <w:pPr>
              <w:widowControl/>
              <w:adjustRightInd w:val="0"/>
              <w:snapToGrid w:val="0"/>
              <w:spacing w:line="320" w:lineRule="exact"/>
              <w:jc w:val="left"/>
              <w:rPr>
                <w:rFonts w:ascii="宋体" w:hAnsi="宋体" w:eastAsia="宋体" w:cs="宋体"/>
                <w:kern w:val="0"/>
                <w:szCs w:val="21"/>
              </w:rPr>
            </w:pPr>
            <w:r>
              <w:rPr>
                <w:rFonts w:hint="eastAsia" w:ascii="宋体" w:hAnsi="宋体" w:eastAsia="宋体" w:cs="宋体"/>
                <w:kern w:val="0"/>
                <w:szCs w:val="21"/>
              </w:rPr>
              <w:t>11.资格审查结论为</w:t>
            </w:r>
            <w:r>
              <w:rPr>
                <w:rFonts w:hint="eastAsia" w:ascii="宋体" w:hAnsi="宋体" w:eastAsia="宋体" w:cs="宋体"/>
                <w:b/>
                <w:bCs/>
                <w:kern w:val="0"/>
                <w:szCs w:val="21"/>
              </w:rPr>
              <w:t>符合要求</w:t>
            </w:r>
            <w:r>
              <w:rPr>
                <w:rFonts w:hint="eastAsia" w:ascii="宋体" w:hAnsi="宋体" w:eastAsia="宋体" w:cs="宋体"/>
                <w:kern w:val="0"/>
                <w:szCs w:val="21"/>
              </w:rPr>
              <w:t>或</w:t>
            </w:r>
            <w:r>
              <w:rPr>
                <w:rFonts w:hint="eastAsia" w:ascii="宋体" w:hAnsi="宋体" w:eastAsia="宋体" w:cs="宋体"/>
                <w:b/>
                <w:bCs/>
                <w:kern w:val="0"/>
                <w:szCs w:val="21"/>
              </w:rPr>
              <w:t>不符合要求</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997" w:hRule="atLeast"/>
          <w:jc w:val="center"/>
        </w:trPr>
        <w:tc>
          <w:tcPr>
            <w:tcW w:w="9513"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供应商名称（盖章）：</w:t>
            </w:r>
          </w:p>
          <w:p>
            <w:pPr>
              <w:adjustRightInd w:val="0"/>
              <w:snapToGrid w:val="0"/>
              <w:spacing w:line="320" w:lineRule="exact"/>
              <w:jc w:val="left"/>
              <w:rPr>
                <w:rFonts w:ascii="宋体" w:hAnsi="宋体" w:eastAsia="宋体" w:cs="宋体"/>
                <w:szCs w:val="21"/>
              </w:rPr>
            </w:pPr>
            <w:r>
              <w:rPr>
                <w:rFonts w:hint="eastAsia" w:ascii="宋体" w:hAnsi="宋体" w:eastAsia="宋体" w:cs="宋体"/>
                <w:szCs w:val="21"/>
              </w:rPr>
              <w:t>法定代表人或代理人（签字）：</w:t>
            </w:r>
          </w:p>
          <w:p>
            <w:pPr>
              <w:adjustRightInd w:val="0"/>
              <w:snapToGrid w:val="0"/>
              <w:spacing w:line="320" w:lineRule="exact"/>
              <w:jc w:val="left"/>
              <w:rPr>
                <w:rFonts w:ascii="宋体" w:hAnsi="宋体" w:eastAsia="宋体" w:cs="宋体"/>
                <w:kern w:val="0"/>
                <w:szCs w:val="21"/>
              </w:rPr>
            </w:pPr>
            <w:r>
              <w:rPr>
                <w:rFonts w:hint="eastAsia" w:ascii="宋体" w:hAnsi="宋体" w:eastAsia="宋体" w:cs="宋体"/>
                <w:szCs w:val="21"/>
              </w:rPr>
              <w:t>日期：</w:t>
            </w:r>
          </w:p>
        </w:tc>
      </w:tr>
    </w:tbl>
    <w:p>
      <w:pPr>
        <w:snapToGrid w:val="0"/>
        <w:spacing w:before="50" w:afterLines="50"/>
        <w:jc w:val="center"/>
        <w:rPr>
          <w:rFonts w:ascii="宋体" w:hAnsi="宋体" w:eastAsia="宋体" w:cs="宋体"/>
          <w:bCs/>
          <w:spacing w:val="11"/>
          <w:sz w:val="32"/>
          <w:szCs w:val="32"/>
        </w:rPr>
      </w:pPr>
      <w:r>
        <w:rPr>
          <w:rFonts w:hint="eastAsia" w:ascii="宋体" w:hAnsi="宋体" w:eastAsia="宋体" w:cs="宋体"/>
          <w:b/>
          <w:spacing w:val="11"/>
          <w:szCs w:val="21"/>
        </w:rPr>
        <w:t>5.中小企业声明函（服务）</w:t>
      </w:r>
    </w:p>
    <w:p>
      <w:pPr>
        <w:autoSpaceDE w:val="0"/>
        <w:autoSpaceDN w:val="0"/>
        <w:spacing w:line="300" w:lineRule="exact"/>
        <w:jc w:val="center"/>
        <w:rPr>
          <w:rFonts w:ascii="宋体" w:hAnsi="宋体" w:eastAsia="宋体" w:cs="宋体"/>
          <w:b/>
          <w:spacing w:val="11"/>
          <w:szCs w:val="21"/>
        </w:rPr>
      </w:pPr>
      <w:r>
        <w:rPr>
          <w:rFonts w:hint="eastAsia" w:ascii="宋体" w:hAnsi="宋体" w:eastAsia="宋体" w:cs="宋体"/>
          <w:b/>
          <w:spacing w:val="11"/>
          <w:szCs w:val="21"/>
        </w:rPr>
        <w:t>【</w:t>
      </w:r>
      <w:r>
        <w:rPr>
          <w:rFonts w:hint="eastAsia" w:ascii="宋体" w:hAnsi="宋体" w:eastAsia="宋体" w:cs="宋体"/>
          <w:b/>
          <w:szCs w:val="21"/>
          <w:lang w:val="zh-CN"/>
        </w:rPr>
        <w:t>供应商必须在声明函中如实填写服务承接企业相关情况；若不符合可不提供。</w:t>
      </w:r>
      <w:r>
        <w:rPr>
          <w:rFonts w:hint="eastAsia" w:ascii="宋体" w:hAnsi="宋体" w:eastAsia="宋体" w:cs="宋体"/>
          <w:b/>
          <w:spacing w:val="11"/>
          <w:szCs w:val="21"/>
        </w:rPr>
        <w:t>】</w:t>
      </w:r>
    </w:p>
    <w:p>
      <w:pPr>
        <w:spacing w:line="320" w:lineRule="exact"/>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采购活动，服务全部由符合政策要求的中小企业承接。相关企业 （含联合体中的中小企业、签订分包意向协议的中小企业） 的具体情况如下：</w:t>
      </w:r>
    </w:p>
    <w:p>
      <w:pPr>
        <w:numPr>
          <w:ilvl w:val="0"/>
          <w:numId w:val="7"/>
        </w:numPr>
        <w:spacing w:line="32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w:t>
      </w:r>
      <w:r>
        <w:rPr>
          <w:rFonts w:hint="eastAsia" w:ascii="宋体" w:hAnsi="宋体" w:eastAsia="宋体" w:cs="宋体"/>
          <w:szCs w:val="21"/>
          <w:vertAlign w:val="superscript"/>
        </w:rPr>
        <w:t>1</w:t>
      </w:r>
      <w:r>
        <w:rPr>
          <w:rFonts w:hint="eastAsia" w:ascii="宋体" w:hAnsi="宋体" w:eastAsia="宋体" w:cs="宋体"/>
          <w:szCs w:val="21"/>
        </w:rPr>
        <w:t>，属于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pPr>
        <w:numPr>
          <w:ilvl w:val="0"/>
          <w:numId w:val="7"/>
        </w:numPr>
        <w:spacing w:line="320" w:lineRule="exact"/>
        <w:ind w:firstLine="420" w:firstLineChars="200"/>
        <w:rPr>
          <w:rFonts w:ascii="宋体" w:hAnsi="宋体" w:eastAsia="宋体" w:cs="宋体"/>
          <w:szCs w:val="21"/>
        </w:rPr>
      </w:pP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（采购文件中明确的所属行业）</w:t>
      </w:r>
      <w:r>
        <w:rPr>
          <w:rFonts w:hint="eastAsia" w:ascii="宋体" w:hAnsi="宋体" w:eastAsia="宋体" w:cs="宋体"/>
          <w:szCs w:val="21"/>
        </w:rPr>
        <w:t xml:space="preserve"> 行业；承接企业为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（中型企业、小型企业、微型企业）</w:t>
      </w:r>
      <w:r>
        <w:rPr>
          <w:rFonts w:hint="eastAsia" w:ascii="宋体" w:hAnsi="宋体" w:eastAsia="宋体" w:cs="宋体"/>
          <w:szCs w:val="21"/>
        </w:rPr>
        <w:t>；</w:t>
      </w:r>
    </w:p>
    <w:p>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 …… </w:t>
      </w:r>
    </w:p>
    <w:p>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 </w:t>
      </w:r>
    </w:p>
    <w:p>
      <w:pPr>
        <w:spacing w:line="320" w:lineRule="exact"/>
        <w:ind w:firstLine="420" w:firstLineChars="200"/>
        <w:rPr>
          <w:rFonts w:ascii="宋体" w:hAnsi="宋体" w:eastAsia="宋体" w:cs="宋体"/>
          <w:szCs w:val="21"/>
        </w:rPr>
      </w:pPr>
      <w:r>
        <w:rPr>
          <w:rFonts w:hint="eastAsia" w:ascii="宋体" w:hAnsi="宋体" w:eastAsia="宋体" w:cs="宋体"/>
          <w:szCs w:val="21"/>
        </w:rPr>
        <w:t xml:space="preserve">本企业对上述声明内容的真实性负责。如有虚假，将依 法承担相应责任。 </w:t>
      </w:r>
    </w:p>
    <w:p>
      <w:pPr>
        <w:spacing w:line="320" w:lineRule="exact"/>
        <w:ind w:firstLine="3570" w:firstLineChars="1700"/>
        <w:rPr>
          <w:rFonts w:ascii="宋体" w:hAnsi="宋体" w:eastAsia="宋体" w:cs="宋体"/>
          <w:szCs w:val="21"/>
        </w:rPr>
      </w:pPr>
      <w:r>
        <w:rPr>
          <w:rFonts w:hint="eastAsia" w:ascii="宋体" w:hAnsi="宋体" w:eastAsia="宋体" w:cs="宋体"/>
          <w:szCs w:val="21"/>
        </w:rPr>
        <w:t xml:space="preserve">企业名称（盖章）： </w:t>
      </w:r>
    </w:p>
    <w:p>
      <w:pPr>
        <w:spacing w:line="320" w:lineRule="exact"/>
        <w:ind w:firstLine="3570" w:firstLineChars="1700"/>
        <w:rPr>
          <w:rFonts w:ascii="宋体" w:hAnsi="宋体" w:eastAsia="宋体" w:cs="宋体"/>
          <w:szCs w:val="21"/>
        </w:rPr>
      </w:pPr>
      <w:r>
        <w:rPr>
          <w:rFonts w:hint="eastAsia" w:ascii="宋体" w:hAnsi="宋体" w:eastAsia="宋体" w:cs="宋体"/>
          <w:szCs w:val="21"/>
        </w:rPr>
        <w:t>日 期：</w:t>
      </w:r>
    </w:p>
    <w:p>
      <w:pPr>
        <w:pStyle w:val="147"/>
        <w:rPr>
          <w:rFonts w:ascii="宋体" w:hAnsi="宋体" w:eastAsia="宋体" w:cs="宋体"/>
          <w:szCs w:val="21"/>
        </w:rPr>
      </w:pPr>
    </w:p>
    <w:p>
      <w:pPr>
        <w:pBdr>
          <w:bottom w:val="single" w:color="auto" w:sz="6" w:space="1"/>
        </w:pBdr>
        <w:spacing w:line="320" w:lineRule="exact"/>
        <w:ind w:firstLine="420" w:firstLineChars="200"/>
        <w:rPr>
          <w:rFonts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pacing w:val="6"/>
          <w:szCs w:val="21"/>
        </w:rPr>
        <w:t>从业人员、营业收入、资产总额填报上一年度数据，无上一年度数据的新成立企业可不填</w:t>
      </w:r>
      <w:r>
        <w:rPr>
          <w:rFonts w:hint="eastAsia" w:ascii="宋体" w:hAnsi="宋体" w:eastAsia="宋体" w:cs="宋体"/>
          <w:szCs w:val="21"/>
        </w:rPr>
        <w:t>报。 </w:t>
      </w:r>
    </w:p>
    <w:p>
      <w:pPr>
        <w:spacing w:line="320" w:lineRule="exact"/>
        <w:rPr>
          <w:rFonts w:ascii="宋体" w:hAnsi="宋体" w:eastAsia="宋体" w:cs="宋体"/>
          <w:szCs w:val="21"/>
        </w:rPr>
      </w:pPr>
      <w:r>
        <w:rPr>
          <w:rFonts w:hint="eastAsia" w:ascii="宋体" w:hAnsi="宋体" w:eastAsia="宋体" w:cs="宋体"/>
          <w:szCs w:val="21"/>
        </w:rPr>
        <w:t>填写说明：</w:t>
      </w:r>
    </w:p>
    <w:p>
      <w:pPr>
        <w:spacing w:line="320" w:lineRule="exact"/>
        <w:ind w:firstLine="420" w:firstLineChars="200"/>
        <w:rPr>
          <w:rFonts w:ascii="宋体" w:hAnsi="宋体" w:eastAsia="宋体" w:cs="宋体"/>
          <w:b/>
          <w:spacing w:val="11"/>
          <w:szCs w:val="21"/>
        </w:rPr>
      </w:pPr>
      <w:r>
        <w:rPr>
          <w:rFonts w:hint="eastAsia" w:ascii="宋体" w:hAnsi="宋体" w:eastAsia="宋体" w:cs="宋体"/>
          <w:szCs w:val="21"/>
        </w:rPr>
        <w:t>（1）服务承接企业为中型、小型、微型企业的提供此函；</w:t>
      </w:r>
    </w:p>
    <w:p>
      <w:pPr>
        <w:snapToGrid w:val="0"/>
        <w:spacing w:before="50" w:afterLines="50" w:line="260" w:lineRule="exact"/>
        <w:jc w:val="center"/>
        <w:rPr>
          <w:rFonts w:ascii="宋体" w:hAnsi="宋体" w:eastAsia="宋体" w:cs="宋体"/>
          <w:b/>
          <w:spacing w:val="11"/>
          <w:szCs w:val="21"/>
        </w:rPr>
      </w:pPr>
      <w:r>
        <w:rPr>
          <w:rFonts w:hint="eastAsia" w:ascii="宋体" w:hAnsi="宋体" w:eastAsia="宋体" w:cs="宋体"/>
          <w:b/>
          <w:spacing w:val="11"/>
          <w:szCs w:val="21"/>
        </w:rPr>
        <w:t>残疾人福利企业声明函</w:t>
      </w:r>
    </w:p>
    <w:p>
      <w:pPr>
        <w:widowControl/>
        <w:snapToGrid w:val="0"/>
        <w:spacing w:before="50" w:afterLines="50" w:line="260" w:lineRule="exact"/>
        <w:jc w:val="center"/>
        <w:rPr>
          <w:rFonts w:ascii="宋体" w:hAnsi="宋体" w:eastAsia="宋体" w:cs="宋体"/>
          <w:spacing w:val="11"/>
          <w:szCs w:val="21"/>
        </w:rPr>
      </w:pPr>
      <w:r>
        <w:rPr>
          <w:rFonts w:hint="eastAsia" w:ascii="宋体" w:hAnsi="宋体" w:eastAsia="宋体" w:cs="宋体"/>
          <w:b/>
          <w:spacing w:val="11"/>
          <w:szCs w:val="21"/>
        </w:rPr>
        <w:t>【非残疾人福利性企业不用提供】</w:t>
      </w:r>
    </w:p>
    <w:p>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本单位对上述声明的真实性负责。如有虚假，将依法承担相应责任。</w:t>
      </w:r>
    </w:p>
    <w:p>
      <w:pPr>
        <w:spacing w:line="260" w:lineRule="exact"/>
        <w:ind w:firstLine="464" w:firstLineChars="200"/>
        <w:rPr>
          <w:rFonts w:ascii="宋体" w:hAnsi="宋体" w:eastAsia="宋体" w:cs="宋体"/>
          <w:spacing w:val="11"/>
          <w:szCs w:val="21"/>
        </w:rPr>
      </w:pPr>
      <w:r>
        <w:rPr>
          <w:rFonts w:hint="eastAsia" w:ascii="宋体" w:hAnsi="宋体" w:eastAsia="宋体" w:cs="宋体"/>
          <w:spacing w:val="11"/>
          <w:szCs w:val="21"/>
        </w:rPr>
        <w:t>单位名称(盖章)：</w:t>
      </w:r>
    </w:p>
    <w:p>
      <w:pPr>
        <w:spacing w:line="260" w:lineRule="exact"/>
        <w:ind w:firstLine="464" w:firstLineChars="200"/>
        <w:rPr>
          <w:rFonts w:ascii="宋体" w:hAnsi="宋体" w:eastAsia="宋体" w:cs="宋体"/>
          <w:spacing w:val="11"/>
          <w:szCs w:val="21"/>
        </w:rPr>
      </w:pPr>
    </w:p>
    <w:p>
      <w:pPr>
        <w:spacing w:line="260" w:lineRule="exact"/>
        <w:ind w:firstLine="464" w:firstLineChars="200"/>
        <w:rPr>
          <w:rFonts w:hAnsi="宋体"/>
          <w:spacing w:val="11"/>
          <w:szCs w:val="21"/>
        </w:rPr>
      </w:pPr>
      <w:r>
        <w:rPr>
          <w:rFonts w:hint="eastAsia" w:ascii="宋体" w:hAnsi="宋体" w:eastAsia="宋体" w:cs="宋体"/>
          <w:spacing w:val="11"/>
          <w:szCs w:val="21"/>
        </w:rPr>
        <w:t>日期：  年  月  日</w:t>
      </w:r>
    </w:p>
    <w:p>
      <w:pPr>
        <w:pStyle w:val="6"/>
        <w:jc w:val="center"/>
        <w:rPr>
          <w:rFonts w:hAnsi="宋体"/>
          <w:spacing w:val="11"/>
          <w:sz w:val="21"/>
          <w:szCs w:val="21"/>
          <w:u w:val="none"/>
        </w:rPr>
      </w:pPr>
      <w:r>
        <w:rPr>
          <w:rFonts w:hint="eastAsia" w:hAnsi="宋体"/>
          <w:spacing w:val="11"/>
          <w:sz w:val="21"/>
          <w:szCs w:val="21"/>
          <w:u w:val="none"/>
        </w:rPr>
        <w:t>6.供应商基本情况表</w:t>
      </w:r>
      <w:bookmarkEnd w:id="43"/>
      <w:bookmarkEnd w:id="44"/>
      <w:bookmarkEnd w:id="45"/>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供应商名称</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注册地址</w:t>
            </w:r>
          </w:p>
        </w:tc>
        <w:tc>
          <w:tcPr>
            <w:tcW w:w="34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邮政编码</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联系人</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电  话</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pacing w:val="11"/>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传  真</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网  址</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组织结构</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姓名</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技术职称</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电话</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成立时间</w:t>
            </w:r>
          </w:p>
        </w:tc>
        <w:tc>
          <w:tcPr>
            <w:tcW w:w="20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536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企业资质等级</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其中</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项目经理</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营业执照号</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高级职称人员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注册资金</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中级职称人员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开户银行</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初级职称人员</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账号</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pacing w:val="11"/>
                <w:szCs w:val="21"/>
              </w:rPr>
            </w:pPr>
          </w:p>
        </w:tc>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技  工</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经营范围</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r>
              <w:rPr>
                <w:rFonts w:hint="eastAsia" w:ascii="宋体" w:hAnsi="宋体" w:eastAsia="宋体" w:cs="宋体"/>
                <w:spacing w:val="11"/>
                <w:szCs w:val="21"/>
              </w:rPr>
              <w:t>备注</w:t>
            </w:r>
          </w:p>
        </w:tc>
        <w:tc>
          <w:tcPr>
            <w:tcW w:w="740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1"/>
                <w:szCs w:val="21"/>
              </w:rPr>
            </w:pPr>
          </w:p>
        </w:tc>
      </w:tr>
    </w:tbl>
    <w:p>
      <w:pPr>
        <w:snapToGrid w:val="0"/>
        <w:spacing w:before="50" w:after="50"/>
        <w:outlineLvl w:val="1"/>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6"/>
        <w:jc w:val="center"/>
        <w:rPr>
          <w:rFonts w:hAnsi="宋体"/>
          <w:spacing w:val="11"/>
          <w:sz w:val="21"/>
          <w:szCs w:val="21"/>
          <w:u w:val="none"/>
        </w:rPr>
      </w:pPr>
      <w:bookmarkStart w:id="46" w:name="_Toc23073_WPSOffice_Level1"/>
      <w:bookmarkStart w:id="47" w:name="_Toc15116_WPSOffice_Level1"/>
      <w:bookmarkStart w:id="48" w:name="_Toc23014_WPSOffice_Level1"/>
      <w:r>
        <w:rPr>
          <w:rFonts w:hint="eastAsia" w:hAnsi="宋体"/>
          <w:spacing w:val="11"/>
          <w:sz w:val="21"/>
          <w:szCs w:val="21"/>
          <w:u w:val="none"/>
        </w:rPr>
        <w:t>7.供应商廉洁守信承诺书</w:t>
      </w:r>
      <w:bookmarkEnd w:id="46"/>
      <w:bookmarkEnd w:id="47"/>
      <w:bookmarkEnd w:id="48"/>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本公司决定参加</w:t>
      </w:r>
      <w:r>
        <w:rPr>
          <w:rFonts w:hint="eastAsia" w:ascii="宋体" w:hAnsi="宋体" w:eastAsia="宋体" w:cs="宋体"/>
          <w:spacing w:val="11"/>
          <w:szCs w:val="21"/>
          <w:u w:val="single"/>
        </w:rPr>
        <w:t xml:space="preserve">  　                       </w:t>
      </w:r>
      <w:r>
        <w:rPr>
          <w:rFonts w:hint="eastAsia" w:ascii="宋体" w:hAnsi="宋体" w:eastAsia="宋体" w:cs="宋体"/>
          <w:spacing w:val="11"/>
          <w:szCs w:val="21"/>
        </w:rPr>
        <w:t>项目磋商。为维护公平竞争的市场秩序，促进企业廉洁从业、诚实守信，特承诺如下：</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一、严格遵守《中华人民共和国招标投标法》、《中华人民共和国政府采购法》等法律法规，决不发生以下行为：</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1.以他人名义磋商，允许其他单位或个人使用本单位资质磋商；</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2.提供虚假材料，或以其他方式弄虚作假骗取成交；</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3.与采购单位或者其他供应商相互串通磋商；</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4.成交后将项目转包，或违法分包；</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5.成交后与采购单位签订背离磋商响应文件及合同实质性内容的私下协议；</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6.其他违反招标投标、政府采购等法律法规的行为。</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二、不以任何理由给予建设单位、主管部门、相关单位及其工作人员、专家评委以下好处：</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1.赠送礼金、有价证券、贵重物品，或给予回扣、感谢费、劳务费等各种名目的经费；</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2.报销应由上述单位或个人支付的费用；</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3.赠送或提供通讯工具、交通工具和高档办公用品等；</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4.提供宴请、健身、旅游、娱乐等高消费活动；</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5.无偿或明显低于市场价装修住房。</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三、不以任何理由为建设单位、主管部门、相关单位的工作人员及其配偶、子女等亲属的工作安排以及出国（境）等提供方便。</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四、自觉接受有关部门和派驻廉政监察组等机构的监督，积极配合建设单位开展廉政文化进工程工作，加强廉洁从业环境宣传、项目管理制度建设，多种形式开展廉洁教育。</w:t>
      </w:r>
    </w:p>
    <w:p>
      <w:pPr>
        <w:spacing w:line="380" w:lineRule="exact"/>
        <w:ind w:firstLine="464" w:firstLineChars="200"/>
        <w:rPr>
          <w:rFonts w:ascii="宋体" w:hAnsi="宋体" w:eastAsia="宋体" w:cs="宋体"/>
          <w:spacing w:val="11"/>
          <w:szCs w:val="21"/>
        </w:rPr>
      </w:pPr>
      <w:r>
        <w:rPr>
          <w:rFonts w:hint="eastAsia" w:ascii="宋体" w:hAnsi="宋体" w:eastAsia="宋体" w:cs="宋体"/>
          <w:spacing w:val="11"/>
          <w:szCs w:val="21"/>
        </w:rPr>
        <w:t>上述承诺如有违反，愿接受录入诚信档案的处理，构成违纪违法的，由相关部门依纪依法作出处理。</w:t>
      </w:r>
    </w:p>
    <w:p>
      <w:pPr>
        <w:tabs>
          <w:tab w:val="left" w:pos="465"/>
        </w:tabs>
        <w:ind w:firstLine="464" w:firstLineChars="200"/>
        <w:rPr>
          <w:rFonts w:ascii="宋体" w:hAnsi="宋体" w:eastAsia="宋体" w:cs="宋体"/>
          <w:spacing w:val="11"/>
          <w:szCs w:val="21"/>
        </w:rPr>
      </w:pPr>
    </w:p>
    <w:p>
      <w:pPr>
        <w:snapToGrid w:val="0"/>
        <w:spacing w:beforeLines="50"/>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adjustRightInd w:val="0"/>
        <w:snapToGrid w:val="0"/>
        <w:spacing w:line="400" w:lineRule="exact"/>
        <w:rPr>
          <w:rFonts w:ascii="宋体" w:hAnsi="宋体" w:eastAsia="宋体" w:cs="宋体"/>
          <w:spacing w:val="11"/>
          <w:szCs w:val="21"/>
        </w:rPr>
      </w:pPr>
    </w:p>
    <w:p>
      <w:pPr>
        <w:tabs>
          <w:tab w:val="left" w:pos="465"/>
        </w:tabs>
        <w:ind w:firstLine="464" w:firstLineChars="200"/>
        <w:rPr>
          <w:rFonts w:ascii="宋体" w:hAnsi="宋体" w:eastAsia="宋体" w:cs="宋体"/>
          <w:spacing w:val="11"/>
          <w:szCs w:val="21"/>
        </w:rPr>
      </w:pPr>
    </w:p>
    <w:p>
      <w:pPr>
        <w:pStyle w:val="2"/>
        <w:ind w:firstLine="232"/>
        <w:rPr>
          <w:rFonts w:cs="宋体"/>
          <w:spacing w:val="11"/>
          <w:szCs w:val="21"/>
        </w:rPr>
      </w:pPr>
    </w:p>
    <w:p>
      <w:pPr>
        <w:pStyle w:val="2"/>
        <w:ind w:firstLine="232"/>
        <w:rPr>
          <w:rFonts w:cs="宋体"/>
          <w:spacing w:val="11"/>
          <w:szCs w:val="21"/>
        </w:rPr>
      </w:pPr>
    </w:p>
    <w:p>
      <w:pPr>
        <w:rPr>
          <w:rFonts w:cs="宋体"/>
          <w:spacing w:val="11"/>
          <w:szCs w:val="21"/>
        </w:rPr>
      </w:pPr>
    </w:p>
    <w:p>
      <w:pPr>
        <w:pStyle w:val="4"/>
      </w:pPr>
    </w:p>
    <w:p/>
    <w:p>
      <w:pPr>
        <w:pStyle w:val="6"/>
        <w:jc w:val="center"/>
        <w:rPr>
          <w:rFonts w:hAnsi="宋体"/>
          <w:spacing w:val="11"/>
          <w:sz w:val="21"/>
          <w:szCs w:val="21"/>
          <w:u w:val="none"/>
        </w:rPr>
      </w:pPr>
      <w:r>
        <w:rPr>
          <w:rFonts w:hint="eastAsia" w:hAnsi="宋体"/>
          <w:spacing w:val="11"/>
          <w:sz w:val="21"/>
          <w:szCs w:val="21"/>
          <w:u w:val="none"/>
        </w:rPr>
        <w:t>8.商务响应表</w:t>
      </w:r>
    </w:p>
    <w:p>
      <w:pPr>
        <w:spacing w:line="180" w:lineRule="exact"/>
        <w:rPr>
          <w:rFonts w:ascii="宋体" w:hAnsi="宋体" w:eastAsia="宋体" w:cs="宋体"/>
          <w:spacing w:val="11"/>
          <w:szCs w:val="21"/>
          <w:u w:val="single"/>
        </w:rPr>
      </w:pPr>
    </w:p>
    <w:tbl>
      <w:tblPr>
        <w:tblStyle w:val="5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商务条款内容</w:t>
            </w: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竞争性磋商文件要求</w:t>
            </w: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磋商响应文件内容</w:t>
            </w: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pacing w:val="11"/>
                <w:szCs w:val="21"/>
              </w:rPr>
            </w:pPr>
            <w:r>
              <w:rPr>
                <w:rFonts w:hint="eastAsia" w:ascii="宋体" w:hAnsi="宋体" w:eastAsia="宋体" w:cs="宋体"/>
                <w:spacing w:val="1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99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pacing w:val="1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c>
          <w:tcPr>
            <w:tcW w:w="2459"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pacing w:val="11"/>
                <w:szCs w:val="21"/>
              </w:rPr>
            </w:pPr>
          </w:p>
        </w:tc>
      </w:tr>
    </w:tbl>
    <w:p>
      <w:pPr>
        <w:spacing w:line="360" w:lineRule="auto"/>
        <w:ind w:right="-21" w:rightChars="-10"/>
        <w:rPr>
          <w:rFonts w:ascii="宋体" w:hAnsi="宋体" w:eastAsia="宋体" w:cs="宋体"/>
          <w:spacing w:val="11"/>
          <w:szCs w:val="21"/>
        </w:rPr>
      </w:pPr>
    </w:p>
    <w:p>
      <w:pPr>
        <w:spacing w:line="360" w:lineRule="auto"/>
        <w:ind w:right="-21" w:rightChars="-10"/>
        <w:rPr>
          <w:rFonts w:ascii="宋体" w:hAnsi="宋体" w:eastAsia="宋体" w:cs="宋体"/>
          <w:color w:val="0000FF"/>
          <w:spacing w:val="11"/>
          <w:szCs w:val="21"/>
        </w:rPr>
      </w:pPr>
      <w:r>
        <w:rPr>
          <w:rFonts w:hint="eastAsia" w:ascii="宋体" w:hAnsi="宋体" w:eastAsia="宋体" w:cs="宋体"/>
          <w:spacing w:val="11"/>
          <w:szCs w:val="21"/>
        </w:rPr>
        <w:t>注：1、商务条款内容主要是针对竞争性磋商文件有关的包括付款条件、服务时间及地点、合同主要条款等内容。</w:t>
      </w:r>
    </w:p>
    <w:p>
      <w:pPr>
        <w:spacing w:line="360" w:lineRule="auto"/>
        <w:rPr>
          <w:rFonts w:ascii="宋体" w:hAnsi="宋体" w:eastAsia="宋体" w:cs="宋体"/>
          <w:spacing w:val="11"/>
          <w:szCs w:val="21"/>
        </w:rPr>
      </w:pPr>
      <w:r>
        <w:rPr>
          <w:rFonts w:hint="eastAsia" w:ascii="宋体" w:hAnsi="宋体" w:eastAsia="宋体" w:cs="宋体"/>
          <w:spacing w:val="11"/>
          <w:szCs w:val="21"/>
        </w:rPr>
        <w:t>2、如不填写，则视为完全响应竞争性磋商文件；如有偏离请如实填写，偏离情况可按实际响应情况填写正偏离、负偏离或无偏离。</w:t>
      </w:r>
    </w:p>
    <w:p>
      <w:pPr>
        <w:spacing w:line="360" w:lineRule="auto"/>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snapToGrid w:val="0"/>
        <w:spacing w:beforeLines="50" w:after="50"/>
        <w:rPr>
          <w:rFonts w:ascii="宋体" w:hAnsi="宋体" w:eastAsia="宋体" w:cs="宋体"/>
          <w:spacing w:val="11"/>
          <w:szCs w:val="21"/>
        </w:rPr>
      </w:pPr>
    </w:p>
    <w:p>
      <w:pPr>
        <w:pStyle w:val="6"/>
        <w:jc w:val="center"/>
        <w:rPr>
          <w:rFonts w:hAnsi="宋体"/>
          <w:spacing w:val="11"/>
          <w:sz w:val="21"/>
          <w:szCs w:val="21"/>
          <w:u w:val="none"/>
        </w:rPr>
      </w:pPr>
      <w:r>
        <w:rPr>
          <w:rFonts w:hint="eastAsia" w:hAnsi="宋体"/>
          <w:spacing w:val="11"/>
          <w:sz w:val="21"/>
          <w:szCs w:val="21"/>
        </w:rPr>
        <w:br w:type="page"/>
      </w:r>
      <w:r>
        <w:rPr>
          <w:rFonts w:hint="eastAsia" w:hAnsi="宋体"/>
          <w:spacing w:val="11"/>
          <w:sz w:val="21"/>
          <w:szCs w:val="21"/>
          <w:u w:val="none"/>
        </w:rPr>
        <w:t>9.供应商类似业绩一览表</w:t>
      </w:r>
    </w:p>
    <w:p>
      <w:pPr>
        <w:spacing w:line="300" w:lineRule="auto"/>
        <w:rPr>
          <w:rFonts w:ascii="宋体" w:hAnsi="宋体" w:eastAsia="宋体" w:cs="宋体"/>
          <w:spacing w:val="11"/>
          <w:szCs w:val="21"/>
        </w:rPr>
      </w:pPr>
    </w:p>
    <w:tbl>
      <w:tblPr>
        <w:tblStyle w:val="5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序号</w:t>
            </w:r>
          </w:p>
        </w:tc>
        <w:tc>
          <w:tcPr>
            <w:tcW w:w="1691"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项目名称</w:t>
            </w:r>
          </w:p>
        </w:tc>
        <w:tc>
          <w:tcPr>
            <w:tcW w:w="1902"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合同金额</w:t>
            </w:r>
          </w:p>
        </w:tc>
        <w:tc>
          <w:tcPr>
            <w:tcW w:w="1687"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合同签订时间</w:t>
            </w:r>
          </w:p>
        </w:tc>
        <w:tc>
          <w:tcPr>
            <w:tcW w:w="1687"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用户名称</w:t>
            </w:r>
          </w:p>
        </w:tc>
        <w:tc>
          <w:tcPr>
            <w:tcW w:w="1685" w:type="dxa"/>
            <w:vAlign w:val="center"/>
          </w:tcPr>
          <w:p>
            <w:pPr>
              <w:spacing w:line="400" w:lineRule="atLeast"/>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vAlign w:val="center"/>
          </w:tcPr>
          <w:p>
            <w:pPr>
              <w:spacing w:line="400" w:lineRule="atLeast"/>
              <w:jc w:val="center"/>
              <w:rPr>
                <w:rFonts w:ascii="宋体" w:hAnsi="宋体" w:eastAsia="宋体" w:cs="宋体"/>
                <w:szCs w:val="21"/>
              </w:rPr>
            </w:pPr>
          </w:p>
        </w:tc>
        <w:tc>
          <w:tcPr>
            <w:tcW w:w="1691" w:type="dxa"/>
            <w:vAlign w:val="center"/>
          </w:tcPr>
          <w:p>
            <w:pPr>
              <w:spacing w:line="400" w:lineRule="atLeast"/>
              <w:jc w:val="center"/>
              <w:rPr>
                <w:rFonts w:ascii="宋体" w:hAnsi="宋体" w:eastAsia="宋体" w:cs="宋体"/>
                <w:szCs w:val="21"/>
              </w:rPr>
            </w:pPr>
          </w:p>
        </w:tc>
        <w:tc>
          <w:tcPr>
            <w:tcW w:w="1902"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7" w:type="dxa"/>
            <w:vAlign w:val="center"/>
          </w:tcPr>
          <w:p>
            <w:pPr>
              <w:spacing w:line="400" w:lineRule="atLeast"/>
              <w:jc w:val="center"/>
              <w:rPr>
                <w:rFonts w:ascii="宋体" w:hAnsi="宋体" w:eastAsia="宋体" w:cs="宋体"/>
                <w:szCs w:val="21"/>
              </w:rPr>
            </w:pPr>
          </w:p>
        </w:tc>
        <w:tc>
          <w:tcPr>
            <w:tcW w:w="1685" w:type="dxa"/>
            <w:vAlign w:val="center"/>
          </w:tcPr>
          <w:p>
            <w:pPr>
              <w:spacing w:line="400" w:lineRule="atLeast"/>
              <w:jc w:val="center"/>
              <w:rPr>
                <w:rFonts w:ascii="宋体" w:hAnsi="宋体" w:eastAsia="宋体" w:cs="宋体"/>
                <w:szCs w:val="21"/>
              </w:rPr>
            </w:pPr>
          </w:p>
        </w:tc>
      </w:tr>
    </w:tbl>
    <w:p>
      <w:pPr>
        <w:adjustRightInd w:val="0"/>
        <w:spacing w:line="300" w:lineRule="auto"/>
        <w:rPr>
          <w:rFonts w:ascii="宋体" w:hAnsi="宋体" w:eastAsia="宋体" w:cs="宋体"/>
          <w:spacing w:val="11"/>
          <w:szCs w:val="21"/>
        </w:rPr>
      </w:pPr>
    </w:p>
    <w:p>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注：1.本表后附合同等业绩证明资料复印件加盖供应商公章</w:t>
      </w:r>
      <w:r>
        <w:rPr>
          <w:rFonts w:hint="eastAsia" w:ascii="宋体" w:hAnsi="宋体" w:eastAsia="宋体" w:cs="宋体"/>
          <w:b/>
          <w:spacing w:val="11"/>
          <w:szCs w:val="21"/>
        </w:rPr>
        <w:t>(详见业绩评分项)</w:t>
      </w:r>
      <w:r>
        <w:rPr>
          <w:rFonts w:hint="eastAsia" w:ascii="宋体" w:hAnsi="宋体" w:eastAsia="宋体" w:cs="宋体"/>
          <w:spacing w:val="11"/>
          <w:szCs w:val="21"/>
        </w:rPr>
        <w:t>。</w:t>
      </w:r>
    </w:p>
    <w:p>
      <w:pPr>
        <w:adjustRightInd w:val="0"/>
        <w:spacing w:line="300" w:lineRule="auto"/>
        <w:rPr>
          <w:rFonts w:ascii="宋体" w:hAnsi="宋体" w:eastAsia="宋体" w:cs="宋体"/>
          <w:spacing w:val="11"/>
          <w:szCs w:val="21"/>
        </w:rPr>
      </w:pPr>
      <w:r>
        <w:rPr>
          <w:rFonts w:hint="eastAsia" w:ascii="宋体" w:hAnsi="宋体" w:eastAsia="宋体" w:cs="宋体"/>
          <w:spacing w:val="11"/>
          <w:szCs w:val="21"/>
        </w:rPr>
        <w:t>2.此表仅提供了表格形式，供应商应根据需要准备足够数量的表格来填写。供应商不填写此表或未提供相关业绩证明材料将视为无业绩。</w:t>
      </w:r>
    </w:p>
    <w:p>
      <w:pPr>
        <w:snapToGrid w:val="0"/>
        <w:spacing w:before="50" w:after="50"/>
        <w:outlineLvl w:val="1"/>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widowControl/>
        <w:tabs>
          <w:tab w:val="left" w:pos="3141"/>
          <w:tab w:val="center" w:pos="4934"/>
        </w:tabs>
        <w:spacing w:line="360" w:lineRule="auto"/>
        <w:ind w:right="-21" w:rightChars="-10"/>
        <w:jc w:val="left"/>
        <w:rPr>
          <w:rFonts w:ascii="宋体" w:hAnsi="宋体" w:eastAsia="宋体" w:cs="宋体"/>
          <w:b/>
          <w:bCs/>
          <w:spacing w:val="11"/>
          <w:kern w:val="0"/>
          <w:szCs w:val="21"/>
        </w:rPr>
      </w:pPr>
    </w:p>
    <w:p>
      <w:pPr>
        <w:snapToGrid w:val="0"/>
        <w:spacing w:before="50" w:after="50"/>
        <w:outlineLvl w:val="1"/>
        <w:rPr>
          <w:rFonts w:ascii="宋体" w:hAnsi="宋体" w:eastAsia="宋体"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11"/>
        <w:rPr>
          <w:rFonts w:cs="宋体"/>
          <w:b/>
          <w:bCs/>
          <w:szCs w:val="21"/>
        </w:rPr>
      </w:pPr>
    </w:p>
    <w:p>
      <w:pPr>
        <w:snapToGrid w:val="0"/>
        <w:spacing w:beforeLines="50" w:after="50"/>
        <w:jc w:val="center"/>
        <w:rPr>
          <w:rFonts w:ascii="宋体" w:hAnsi="宋体" w:eastAsia="宋体" w:cs="宋体"/>
          <w:b/>
          <w:spacing w:val="11"/>
          <w:szCs w:val="21"/>
        </w:rPr>
      </w:pPr>
      <w:r>
        <w:rPr>
          <w:rFonts w:hint="eastAsia" w:ascii="宋体" w:hAnsi="宋体" w:eastAsia="宋体" w:cs="宋体"/>
          <w:b/>
          <w:spacing w:val="11"/>
          <w:szCs w:val="21"/>
        </w:rPr>
        <w:t>10.技术响应表</w:t>
      </w:r>
    </w:p>
    <w:p>
      <w:pPr>
        <w:spacing w:line="380" w:lineRule="exact"/>
        <w:rPr>
          <w:rFonts w:ascii="宋体" w:hAnsi="宋体" w:eastAsia="宋体" w:cs="宋体"/>
          <w:szCs w:val="21"/>
        </w:rPr>
      </w:pPr>
    </w:p>
    <w:tbl>
      <w:tblPr>
        <w:tblStyle w:val="55"/>
        <w:tblpPr w:leftFromText="180" w:rightFromText="180" w:vertAnchor="text" w:horzAnchor="page" w:tblpX="1545" w:tblpY="14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2029"/>
        <w:gridCol w:w="2173"/>
        <w:gridCol w:w="1230"/>
        <w:gridCol w:w="2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序号</w:t>
            </w: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竞争性磋商文件</w:t>
            </w:r>
          </w:p>
          <w:p>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磋商响应文件</w:t>
            </w:r>
          </w:p>
          <w:p>
            <w:pPr>
              <w:snapToGrid w:val="0"/>
              <w:spacing w:beforeLines="50"/>
              <w:jc w:val="center"/>
              <w:rPr>
                <w:rFonts w:ascii="宋体" w:hAnsi="宋体" w:eastAsia="宋体" w:cs="宋体"/>
                <w:szCs w:val="21"/>
              </w:rPr>
            </w:pPr>
            <w:r>
              <w:rPr>
                <w:rFonts w:hint="eastAsia" w:ascii="宋体" w:hAnsi="宋体" w:eastAsia="宋体" w:cs="宋体"/>
                <w:szCs w:val="21"/>
              </w:rPr>
              <w:t>技术条款</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偏离情况</w:t>
            </w: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02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single" w:color="auto" w:sz="4" w:space="0"/>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176" w:type="dxa"/>
            <w:tcBorders>
              <w:top w:val="single" w:color="auto" w:sz="4" w:space="0"/>
              <w:left w:val="single" w:color="auto" w:sz="4" w:space="0"/>
              <w:bottom w:val="single" w:color="auto" w:sz="4" w:space="0"/>
              <w:right w:val="nil"/>
            </w:tcBorders>
            <w:vAlign w:val="center"/>
          </w:tcPr>
          <w:p>
            <w:pPr>
              <w:snapToGrid w:val="0"/>
              <w:spacing w:beforeLines="50" w:line="460" w:lineRule="exact"/>
              <w:jc w:val="center"/>
              <w:rPr>
                <w:rFonts w:ascii="宋体" w:hAnsi="宋体" w:eastAsia="宋体" w:cs="宋体"/>
                <w:szCs w:val="21"/>
              </w:rPr>
            </w:pPr>
          </w:p>
        </w:tc>
        <w:tc>
          <w:tcPr>
            <w:tcW w:w="2029" w:type="dxa"/>
            <w:tcBorders>
              <w:top w:val="single" w:color="auto" w:sz="4" w:space="0"/>
              <w:left w:val="nil"/>
              <w:bottom w:val="single" w:color="auto" w:sz="4" w:space="0"/>
              <w:right w:val="nil"/>
            </w:tcBorders>
            <w:vAlign w:val="center"/>
          </w:tcPr>
          <w:p>
            <w:pPr>
              <w:snapToGrid w:val="0"/>
              <w:spacing w:line="460" w:lineRule="exact"/>
              <w:jc w:val="center"/>
              <w:rPr>
                <w:rFonts w:ascii="宋体" w:hAnsi="宋体" w:eastAsia="宋体" w:cs="宋体"/>
                <w:szCs w:val="21"/>
              </w:rPr>
            </w:pPr>
          </w:p>
        </w:tc>
        <w:tc>
          <w:tcPr>
            <w:tcW w:w="2173" w:type="dxa"/>
            <w:tcBorders>
              <w:top w:val="single" w:color="auto" w:sz="4" w:space="0"/>
              <w:left w:val="nil"/>
              <w:bottom w:val="single" w:color="auto" w:sz="4" w:space="0"/>
              <w:right w:val="nil"/>
            </w:tcBorders>
            <w:vAlign w:val="center"/>
          </w:tcPr>
          <w:p>
            <w:pPr>
              <w:snapToGrid w:val="0"/>
              <w:spacing w:beforeLines="50" w:line="460" w:lineRule="exact"/>
              <w:jc w:val="center"/>
              <w:rPr>
                <w:rFonts w:ascii="宋体" w:hAnsi="宋体" w:eastAsia="宋体" w:cs="宋体"/>
                <w:szCs w:val="21"/>
              </w:rPr>
            </w:pPr>
          </w:p>
        </w:tc>
        <w:tc>
          <w:tcPr>
            <w:tcW w:w="1230" w:type="dxa"/>
            <w:tcBorders>
              <w:top w:val="single" w:color="auto" w:sz="4" w:space="0"/>
              <w:left w:val="nil"/>
              <w:bottom w:val="single" w:color="auto" w:sz="4" w:space="0"/>
              <w:right w:val="nil"/>
            </w:tcBorders>
            <w:vAlign w:val="center"/>
          </w:tcPr>
          <w:p>
            <w:pPr>
              <w:snapToGrid w:val="0"/>
              <w:spacing w:beforeLines="50" w:line="460" w:lineRule="exact"/>
              <w:jc w:val="center"/>
              <w:rPr>
                <w:rFonts w:ascii="宋体" w:hAnsi="宋体" w:eastAsia="宋体" w:cs="宋体"/>
                <w:szCs w:val="21"/>
              </w:rPr>
            </w:pPr>
          </w:p>
        </w:tc>
        <w:tc>
          <w:tcPr>
            <w:tcW w:w="2948" w:type="dxa"/>
            <w:tcBorders>
              <w:top w:val="single" w:color="auto" w:sz="4" w:space="0"/>
              <w:left w:val="nil"/>
              <w:bottom w:val="single" w:color="auto" w:sz="4" w:space="0"/>
              <w:right w:val="single" w:color="auto" w:sz="4" w:space="0"/>
            </w:tcBorders>
            <w:vAlign w:val="center"/>
          </w:tcPr>
          <w:p>
            <w:pPr>
              <w:snapToGrid w:val="0"/>
              <w:spacing w:beforeLines="50" w:line="460" w:lineRule="exact"/>
              <w:jc w:val="center"/>
              <w:rPr>
                <w:rFonts w:ascii="宋体" w:hAnsi="宋体" w:eastAsia="宋体" w:cs="宋体"/>
                <w:szCs w:val="21"/>
              </w:rPr>
            </w:pPr>
          </w:p>
        </w:tc>
      </w:tr>
    </w:tbl>
    <w:p>
      <w:pPr>
        <w:spacing w:line="360" w:lineRule="auto"/>
        <w:ind w:firstLine="420" w:firstLineChars="200"/>
        <w:rPr>
          <w:rFonts w:ascii="宋体" w:hAnsi="宋体" w:eastAsia="宋体" w:cs="宋体"/>
          <w:szCs w:val="21"/>
        </w:rPr>
      </w:pPr>
    </w:p>
    <w:p>
      <w:pPr>
        <w:pStyle w:val="2"/>
        <w:ind w:firstLine="210"/>
      </w:pPr>
    </w:p>
    <w:p>
      <w:pPr>
        <w:spacing w:line="360" w:lineRule="auto"/>
        <w:ind w:firstLine="420" w:firstLineChars="200"/>
        <w:rPr>
          <w:rFonts w:ascii="宋体" w:hAnsi="宋体" w:eastAsia="宋体" w:cs="宋体"/>
          <w:szCs w:val="21"/>
        </w:rPr>
      </w:pPr>
      <w:r>
        <w:rPr>
          <w:rFonts w:hint="eastAsia" w:ascii="宋体" w:hAnsi="宋体" w:eastAsia="宋体" w:cs="宋体"/>
          <w:szCs w:val="21"/>
        </w:rPr>
        <w:t>注1.供应商应根据文件“第二章 磋商需求”中的条款，对照竞争性磋商文件要求在“偏离情况”栏注明“正偏离”、“负偏离”或“无偏离”。</w:t>
      </w:r>
    </w:p>
    <w:p>
      <w:pPr>
        <w:spacing w:line="360" w:lineRule="auto"/>
        <w:ind w:firstLine="420" w:firstLineChars="200"/>
        <w:rPr>
          <w:rFonts w:ascii="宋体" w:hAnsi="宋体" w:eastAsia="宋体" w:cs="宋体"/>
          <w:szCs w:val="21"/>
        </w:rPr>
      </w:pPr>
      <w:r>
        <w:rPr>
          <w:rFonts w:hint="eastAsia" w:ascii="宋体" w:hAnsi="宋体" w:eastAsia="宋体" w:cs="宋体"/>
          <w:szCs w:val="21"/>
        </w:rPr>
        <w:t>2.供应商没有填写此表视为完全响应竞争性磋商文件要求。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3.如出现偏离，供应商务必如实填写此表，否则存在的风险由供应商自行承担。</w:t>
      </w:r>
    </w:p>
    <w:p>
      <w:pPr>
        <w:spacing w:line="360" w:lineRule="auto"/>
        <w:ind w:right="-21" w:rightChars="-10"/>
        <w:rPr>
          <w:rFonts w:ascii="宋体" w:hAnsi="宋体" w:eastAsia="宋体" w:cs="宋体"/>
          <w:szCs w:val="21"/>
        </w:rPr>
      </w:pPr>
    </w:p>
    <w:p>
      <w:pPr>
        <w:spacing w:line="360" w:lineRule="auto"/>
        <w:ind w:right="-21" w:rightChars="-10"/>
        <w:rPr>
          <w:rFonts w:ascii="宋体" w:hAnsi="宋体" w:eastAsia="宋体" w:cs="宋体"/>
          <w:szCs w:val="21"/>
        </w:rPr>
      </w:pPr>
    </w:p>
    <w:p>
      <w:pPr>
        <w:spacing w:line="360" w:lineRule="auto"/>
        <w:ind w:right="-21" w:rightChars="-10"/>
        <w:rPr>
          <w:rFonts w:ascii="宋体" w:hAnsi="宋体" w:eastAsia="宋体" w:cs="宋体"/>
          <w:szCs w:val="21"/>
        </w:rPr>
      </w:pPr>
    </w:p>
    <w:p>
      <w:pPr>
        <w:spacing w:line="360" w:lineRule="auto"/>
        <w:ind w:right="-21" w:rightChars="-10"/>
        <w:rPr>
          <w:rFonts w:ascii="宋体" w:hAnsi="宋体" w:eastAsia="宋体" w:cs="宋体"/>
          <w:szCs w:val="21"/>
          <w:u w:val="single"/>
        </w:rPr>
      </w:pPr>
      <w:r>
        <w:rPr>
          <w:rFonts w:hint="eastAsia" w:ascii="宋体" w:hAnsi="宋体" w:eastAsia="宋体" w:cs="宋体"/>
          <w:szCs w:val="21"/>
        </w:rPr>
        <w:t>供应商全称（公章）：</w:t>
      </w:r>
      <w:r>
        <w:rPr>
          <w:rFonts w:hint="eastAsia" w:ascii="宋体" w:hAnsi="宋体" w:eastAsia="宋体" w:cs="宋体"/>
          <w:szCs w:val="21"/>
          <w:u w:val="single"/>
        </w:rPr>
        <w:t xml:space="preserve">                      </w:t>
      </w:r>
    </w:p>
    <w:p>
      <w:pPr>
        <w:spacing w:line="360" w:lineRule="auto"/>
        <w:ind w:right="-10"/>
        <w:rPr>
          <w:rFonts w:ascii="宋体" w:hAnsi="宋体" w:eastAsia="宋体" w:cs="宋体"/>
          <w:szCs w:val="21"/>
        </w:rPr>
      </w:pPr>
    </w:p>
    <w:p>
      <w:pPr>
        <w:spacing w:line="360" w:lineRule="auto"/>
        <w:ind w:right="-10"/>
        <w:rPr>
          <w:rFonts w:ascii="宋体" w:hAnsi="宋体" w:eastAsia="宋体" w:cs="宋体"/>
          <w:szCs w:val="21"/>
          <w:u w:val="single"/>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pPr>
        <w:spacing w:line="360" w:lineRule="auto"/>
        <w:rPr>
          <w:rFonts w:ascii="宋体" w:hAnsi="宋体" w:eastAsia="宋体" w:cs="宋体"/>
          <w:szCs w:val="21"/>
        </w:rPr>
      </w:pPr>
    </w:p>
    <w:p>
      <w:pPr>
        <w:spacing w:line="360" w:lineRule="auto"/>
        <w:ind w:right="-21" w:rightChars="-10"/>
        <w:rPr>
          <w:rFonts w:ascii="宋体" w:hAnsi="宋体" w:eastAsia="宋体" w:cs="宋体"/>
          <w:sz w:val="24"/>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napToGrid w:val="0"/>
        <w:spacing w:beforeLines="50" w:after="50"/>
        <w:jc w:val="center"/>
        <w:rPr>
          <w:rFonts w:ascii="宋体" w:hAnsi="宋体" w:cs="宋体"/>
          <w:b/>
          <w:bCs/>
          <w:spacing w:val="11"/>
          <w:sz w:val="24"/>
        </w:rPr>
      </w:pPr>
    </w:p>
    <w:p>
      <w:pPr>
        <w:spacing w:line="420" w:lineRule="exact"/>
        <w:jc w:val="left"/>
        <w:rPr>
          <w:rFonts w:ascii="宋体" w:hAnsi="宋体" w:cs="宋体"/>
          <w:spacing w:val="11"/>
          <w:sz w:val="24"/>
        </w:rPr>
      </w:pPr>
    </w:p>
    <w:p>
      <w:pPr>
        <w:pStyle w:val="54"/>
        <w:ind w:firstLine="524"/>
        <w:rPr>
          <w:rFonts w:hAnsi="宋体" w:cs="宋体"/>
          <w:spacing w:val="11"/>
          <w:sz w:val="24"/>
        </w:rPr>
      </w:pPr>
    </w:p>
    <w:p>
      <w:pPr>
        <w:rPr>
          <w:rFonts w:ascii="宋体" w:hAnsi="宋体" w:cs="宋体"/>
          <w:spacing w:val="11"/>
          <w:sz w:val="24"/>
        </w:rPr>
      </w:pPr>
    </w:p>
    <w:p>
      <w:pPr>
        <w:pStyle w:val="54"/>
        <w:ind w:firstLine="524"/>
        <w:rPr>
          <w:rFonts w:hAnsi="宋体" w:cs="宋体"/>
          <w:spacing w:val="11"/>
          <w:sz w:val="24"/>
        </w:rPr>
      </w:pPr>
    </w:p>
    <w:p>
      <w:pPr>
        <w:rPr>
          <w:rFonts w:ascii="宋体" w:hAnsi="宋体" w:cs="宋体"/>
          <w:spacing w:val="11"/>
          <w:sz w:val="24"/>
        </w:rPr>
      </w:pPr>
    </w:p>
    <w:p>
      <w:pPr>
        <w:pStyle w:val="54"/>
        <w:ind w:firstLine="524"/>
        <w:rPr>
          <w:rFonts w:hAnsi="宋体" w:cs="宋体"/>
          <w:spacing w:val="11"/>
          <w:sz w:val="24"/>
        </w:rPr>
      </w:pPr>
    </w:p>
    <w:p>
      <w:pPr>
        <w:rPr>
          <w:rFonts w:ascii="宋体" w:hAnsi="宋体" w:cs="宋体"/>
          <w:spacing w:val="11"/>
          <w:sz w:val="24"/>
        </w:rPr>
      </w:pPr>
    </w:p>
    <w:p>
      <w:pPr>
        <w:pStyle w:val="54"/>
        <w:ind w:firstLine="524"/>
        <w:rPr>
          <w:rFonts w:hAnsi="宋体" w:cs="宋体"/>
          <w:spacing w:val="11"/>
          <w:sz w:val="24"/>
        </w:rPr>
      </w:pPr>
    </w:p>
    <w:p>
      <w:pPr>
        <w:rPr>
          <w:rFonts w:ascii="宋体" w:hAnsi="宋体" w:cs="宋体"/>
          <w:spacing w:val="11"/>
          <w:sz w:val="24"/>
        </w:rPr>
      </w:pPr>
    </w:p>
    <w:p>
      <w:pPr>
        <w:pStyle w:val="54"/>
        <w:ind w:firstLine="524"/>
        <w:rPr>
          <w:rFonts w:hAnsi="宋体" w:cs="宋体"/>
          <w:spacing w:val="11"/>
          <w:sz w:val="24"/>
        </w:rPr>
      </w:pPr>
    </w:p>
    <w:p>
      <w:pPr>
        <w:spacing w:line="360" w:lineRule="auto"/>
        <w:ind w:firstLine="466" w:firstLineChars="200"/>
        <w:jc w:val="center"/>
        <w:rPr>
          <w:rFonts w:ascii="宋体" w:hAnsi="宋体" w:eastAsia="宋体" w:cs="宋体"/>
          <w:b/>
          <w:spacing w:val="11"/>
          <w:szCs w:val="21"/>
          <w:lang w:val="zh-CN"/>
        </w:rPr>
      </w:pPr>
      <w:r>
        <w:rPr>
          <w:rFonts w:hint="eastAsia" w:ascii="宋体" w:hAnsi="宋体" w:eastAsia="宋体" w:cs="宋体"/>
          <w:b/>
          <w:spacing w:val="11"/>
          <w:szCs w:val="21"/>
        </w:rPr>
        <w:t>11.</w:t>
      </w:r>
      <w:r>
        <w:rPr>
          <w:rFonts w:hint="eastAsia" w:ascii="宋体" w:hAnsi="宋体" w:eastAsia="宋体" w:cs="宋体"/>
          <w:b/>
          <w:spacing w:val="11"/>
          <w:szCs w:val="21"/>
          <w:lang w:val="zh-CN"/>
        </w:rPr>
        <w:t>拟投入项目组人员一览表</w:t>
      </w:r>
    </w:p>
    <w:p>
      <w:pPr>
        <w:spacing w:line="400" w:lineRule="exact"/>
        <w:jc w:val="center"/>
        <w:rPr>
          <w:rFonts w:ascii="宋体" w:hAnsi="宋体" w:eastAsia="宋体" w:cs="宋体"/>
          <w:spacing w:val="11"/>
          <w:sz w:val="24"/>
        </w:rPr>
      </w:pP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708"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拟任岗位</w:t>
            </w:r>
          </w:p>
        </w:tc>
        <w:tc>
          <w:tcPr>
            <w:tcW w:w="990"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姓名</w:t>
            </w:r>
          </w:p>
        </w:tc>
        <w:tc>
          <w:tcPr>
            <w:tcW w:w="830"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性别</w:t>
            </w:r>
          </w:p>
        </w:tc>
        <w:tc>
          <w:tcPr>
            <w:tcW w:w="1334"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专业学历</w:t>
            </w:r>
          </w:p>
        </w:tc>
        <w:tc>
          <w:tcPr>
            <w:tcW w:w="1313"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专业年限</w:t>
            </w:r>
          </w:p>
        </w:tc>
        <w:tc>
          <w:tcPr>
            <w:tcW w:w="1297"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证书</w:t>
            </w:r>
          </w:p>
          <w:p>
            <w:pPr>
              <w:spacing w:line="400" w:lineRule="exact"/>
              <w:jc w:val="center"/>
              <w:rPr>
                <w:rFonts w:ascii="宋体" w:hAnsi="宋体" w:eastAsia="宋体" w:cs="宋体"/>
                <w:spacing w:val="11"/>
                <w:szCs w:val="21"/>
              </w:rPr>
            </w:pPr>
            <w:r>
              <w:rPr>
                <w:rFonts w:hint="eastAsia" w:ascii="宋体" w:hAnsi="宋体" w:eastAsia="宋体" w:cs="宋体"/>
                <w:spacing w:val="11"/>
                <w:szCs w:val="21"/>
              </w:rPr>
              <w:t>（如有）</w:t>
            </w:r>
          </w:p>
        </w:tc>
        <w:tc>
          <w:tcPr>
            <w:tcW w:w="1150" w:type="dxa"/>
            <w:vAlign w:val="center"/>
          </w:tcPr>
          <w:p>
            <w:pPr>
              <w:spacing w:line="400" w:lineRule="exact"/>
              <w:jc w:val="center"/>
              <w:rPr>
                <w:rFonts w:ascii="宋体" w:hAnsi="宋体" w:eastAsia="宋体" w:cs="宋体"/>
                <w:spacing w:val="11"/>
                <w:szCs w:val="21"/>
              </w:rPr>
            </w:pPr>
            <w:r>
              <w:rPr>
                <w:rFonts w:hint="eastAsia" w:ascii="宋体" w:hAnsi="宋体" w:eastAsia="宋体" w:cs="宋体"/>
                <w:spacing w:val="1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vAlign w:val="center"/>
          </w:tcPr>
          <w:p>
            <w:pPr>
              <w:spacing w:line="400" w:lineRule="exact"/>
              <w:jc w:val="center"/>
              <w:rPr>
                <w:rFonts w:ascii="宋体" w:hAnsi="宋体" w:eastAsia="宋体" w:cs="宋体"/>
                <w:spacing w:val="11"/>
                <w:szCs w:val="21"/>
              </w:rPr>
            </w:pPr>
          </w:p>
        </w:tc>
        <w:tc>
          <w:tcPr>
            <w:tcW w:w="990" w:type="dxa"/>
            <w:vAlign w:val="center"/>
          </w:tcPr>
          <w:p>
            <w:pPr>
              <w:spacing w:line="400" w:lineRule="exact"/>
              <w:jc w:val="center"/>
              <w:rPr>
                <w:rFonts w:ascii="宋体" w:hAnsi="宋体" w:eastAsia="宋体" w:cs="宋体"/>
                <w:spacing w:val="11"/>
                <w:szCs w:val="21"/>
              </w:rPr>
            </w:pPr>
          </w:p>
        </w:tc>
        <w:tc>
          <w:tcPr>
            <w:tcW w:w="830" w:type="dxa"/>
            <w:vAlign w:val="center"/>
          </w:tcPr>
          <w:p>
            <w:pPr>
              <w:spacing w:line="400" w:lineRule="exact"/>
              <w:jc w:val="center"/>
              <w:rPr>
                <w:rFonts w:ascii="宋体" w:hAnsi="宋体" w:eastAsia="宋体" w:cs="宋体"/>
                <w:spacing w:val="11"/>
                <w:szCs w:val="21"/>
              </w:rPr>
            </w:pPr>
          </w:p>
        </w:tc>
        <w:tc>
          <w:tcPr>
            <w:tcW w:w="1334" w:type="dxa"/>
            <w:vAlign w:val="center"/>
          </w:tcPr>
          <w:p>
            <w:pPr>
              <w:spacing w:line="400" w:lineRule="exact"/>
              <w:jc w:val="center"/>
              <w:rPr>
                <w:rFonts w:ascii="宋体" w:hAnsi="宋体" w:eastAsia="宋体" w:cs="宋体"/>
                <w:spacing w:val="11"/>
                <w:szCs w:val="21"/>
              </w:rPr>
            </w:pPr>
          </w:p>
        </w:tc>
        <w:tc>
          <w:tcPr>
            <w:tcW w:w="1313" w:type="dxa"/>
            <w:vAlign w:val="center"/>
          </w:tcPr>
          <w:p>
            <w:pPr>
              <w:spacing w:line="400" w:lineRule="exact"/>
              <w:jc w:val="center"/>
              <w:rPr>
                <w:rFonts w:ascii="宋体" w:hAnsi="宋体" w:eastAsia="宋体" w:cs="宋体"/>
                <w:spacing w:val="11"/>
                <w:szCs w:val="21"/>
              </w:rPr>
            </w:pPr>
          </w:p>
        </w:tc>
        <w:tc>
          <w:tcPr>
            <w:tcW w:w="1297" w:type="dxa"/>
            <w:vAlign w:val="center"/>
          </w:tcPr>
          <w:p>
            <w:pPr>
              <w:spacing w:line="400" w:lineRule="exact"/>
              <w:jc w:val="center"/>
              <w:rPr>
                <w:rFonts w:ascii="宋体" w:hAnsi="宋体" w:eastAsia="宋体" w:cs="宋体"/>
                <w:spacing w:val="11"/>
                <w:szCs w:val="21"/>
              </w:rPr>
            </w:pPr>
          </w:p>
        </w:tc>
        <w:tc>
          <w:tcPr>
            <w:tcW w:w="1150" w:type="dxa"/>
            <w:vAlign w:val="center"/>
          </w:tcPr>
          <w:p>
            <w:pPr>
              <w:spacing w:line="400" w:lineRule="exact"/>
              <w:jc w:val="center"/>
              <w:rPr>
                <w:rFonts w:ascii="宋体" w:hAnsi="宋体" w:eastAsia="宋体" w:cs="宋体"/>
                <w:spacing w:val="11"/>
                <w:szCs w:val="21"/>
              </w:rPr>
            </w:pPr>
          </w:p>
        </w:tc>
      </w:tr>
    </w:tbl>
    <w:p>
      <w:pPr>
        <w:spacing w:line="400" w:lineRule="exact"/>
        <w:ind w:left="86" w:leftChars="41"/>
        <w:jc w:val="left"/>
        <w:rPr>
          <w:rFonts w:ascii="宋体" w:hAnsi="宋体" w:eastAsia="宋体" w:cs="宋体"/>
          <w:bCs/>
          <w:spacing w:val="11"/>
          <w:szCs w:val="21"/>
        </w:rPr>
      </w:pPr>
    </w:p>
    <w:p>
      <w:pPr>
        <w:spacing w:line="400" w:lineRule="exact"/>
        <w:ind w:left="86" w:leftChars="41"/>
        <w:jc w:val="left"/>
        <w:rPr>
          <w:rFonts w:ascii="宋体" w:hAnsi="宋体" w:eastAsia="宋体" w:cs="宋体"/>
          <w:bCs/>
          <w:spacing w:val="11"/>
          <w:szCs w:val="21"/>
        </w:rPr>
      </w:pPr>
      <w:r>
        <w:rPr>
          <w:rFonts w:hint="eastAsia" w:ascii="宋体" w:hAnsi="宋体" w:eastAsia="宋体" w:cs="宋体"/>
          <w:spacing w:val="11"/>
          <w:szCs w:val="21"/>
        </w:rPr>
        <w:t>注：</w:t>
      </w:r>
      <w:r>
        <w:rPr>
          <w:rFonts w:hint="eastAsia" w:ascii="宋体" w:hAnsi="宋体" w:eastAsia="宋体" w:cs="宋体"/>
          <w:bCs/>
          <w:spacing w:val="11"/>
          <w:szCs w:val="21"/>
        </w:rPr>
        <w:t>供应商根据竞争性磋商文件要求及自行拟定的方案自行配备相关工作人员。提供相关证书（若有）和社保缴纳证明、劳动合同复印件（详见评标办法评分项）。</w:t>
      </w:r>
    </w:p>
    <w:p>
      <w:pPr>
        <w:spacing w:line="400" w:lineRule="exact"/>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 w:val="24"/>
        </w:rPr>
      </w:pPr>
      <w:r>
        <w:rPr>
          <w:rFonts w:hint="eastAsia" w:ascii="宋体" w:hAnsi="宋体" w:eastAsia="宋体" w:cs="宋体"/>
          <w:spacing w:val="11"/>
          <w:szCs w:val="21"/>
        </w:rPr>
        <w:t>年    月    日</w:t>
      </w:r>
    </w:p>
    <w:p>
      <w:pPr>
        <w:pStyle w:val="2"/>
        <w:ind w:firstLine="262"/>
        <w:rPr>
          <w:rFonts w:cs="宋体"/>
          <w:spacing w:val="11"/>
          <w:sz w:val="24"/>
        </w:rPr>
      </w:pPr>
    </w:p>
    <w:p>
      <w:pPr>
        <w:rPr>
          <w:rFonts w:ascii="宋体" w:hAnsi="宋体" w:cs="宋体"/>
          <w:spacing w:val="11"/>
          <w:sz w:val="24"/>
        </w:rPr>
      </w:pPr>
    </w:p>
    <w:p>
      <w:pPr>
        <w:pStyle w:val="2"/>
        <w:ind w:firstLine="262"/>
        <w:rPr>
          <w:rFonts w:cs="宋体"/>
          <w:spacing w:val="11"/>
          <w:sz w:val="24"/>
        </w:rPr>
      </w:pPr>
    </w:p>
    <w:p>
      <w:pPr>
        <w:rPr>
          <w:rFonts w:ascii="宋体" w:hAnsi="宋体" w:cs="宋体"/>
          <w:spacing w:val="11"/>
          <w:sz w:val="24"/>
        </w:rPr>
      </w:pPr>
    </w:p>
    <w:p>
      <w:pPr>
        <w:pStyle w:val="2"/>
        <w:ind w:firstLine="262"/>
        <w:rPr>
          <w:rFonts w:cs="宋体"/>
          <w:spacing w:val="11"/>
          <w:sz w:val="24"/>
        </w:rPr>
      </w:pPr>
    </w:p>
    <w:p/>
    <w:p>
      <w:pPr>
        <w:pStyle w:val="6"/>
        <w:jc w:val="center"/>
        <w:rPr>
          <w:rFonts w:hAnsi="宋体"/>
          <w:spacing w:val="11"/>
          <w:sz w:val="21"/>
          <w:szCs w:val="21"/>
          <w:u w:val="none"/>
        </w:rPr>
      </w:pPr>
      <w:r>
        <w:rPr>
          <w:rFonts w:hint="eastAsia" w:hAnsi="宋体"/>
          <w:spacing w:val="11"/>
          <w:sz w:val="21"/>
          <w:szCs w:val="21"/>
          <w:u w:val="none"/>
        </w:rPr>
        <w:t>12.磋商函</w:t>
      </w:r>
    </w:p>
    <w:p>
      <w:pPr>
        <w:rPr>
          <w:rFonts w:ascii="宋体" w:hAnsi="宋体" w:eastAsia="宋体" w:cs="宋体"/>
          <w:spacing w:val="11"/>
          <w:szCs w:val="21"/>
        </w:rPr>
      </w:pPr>
    </w:p>
    <w:p>
      <w:pPr>
        <w:pStyle w:val="30"/>
        <w:spacing w:before="120" w:after="120" w:line="480" w:lineRule="exact"/>
        <w:rPr>
          <w:rFonts w:hAnsi="宋体" w:cs="宋体"/>
          <w:bCs/>
          <w:spacing w:val="11"/>
          <w:sz w:val="21"/>
          <w:szCs w:val="21"/>
        </w:rPr>
      </w:pPr>
      <w:r>
        <w:rPr>
          <w:rFonts w:hint="eastAsia" w:hAnsi="宋体" w:cs="宋体"/>
          <w:bCs/>
          <w:spacing w:val="11"/>
          <w:sz w:val="21"/>
          <w:szCs w:val="21"/>
        </w:rPr>
        <w:t>致：</w:t>
      </w:r>
      <w:r>
        <w:rPr>
          <w:rFonts w:hint="eastAsia" w:hAnsi="宋体" w:cs="宋体"/>
          <w:bCs/>
          <w:spacing w:val="11"/>
          <w:sz w:val="21"/>
          <w:szCs w:val="21"/>
          <w:u w:val="single"/>
        </w:rPr>
        <w:t xml:space="preserve">（采购单位名称）  </w:t>
      </w:r>
      <w:r>
        <w:rPr>
          <w:rFonts w:hint="eastAsia" w:hAnsi="宋体" w:cs="宋体"/>
          <w:bCs/>
          <w:spacing w:val="11"/>
          <w:sz w:val="21"/>
          <w:szCs w:val="21"/>
        </w:rPr>
        <w:t xml:space="preserve">  </w:t>
      </w:r>
    </w:p>
    <w:p>
      <w:pPr>
        <w:autoSpaceDE w:val="0"/>
        <w:autoSpaceDN w:val="0"/>
        <w:adjustRightInd w:val="0"/>
        <w:spacing w:line="480" w:lineRule="exact"/>
        <w:ind w:firstLine="568" w:firstLineChars="245"/>
        <w:rPr>
          <w:rFonts w:ascii="宋体" w:hAnsi="宋体" w:eastAsia="宋体" w:cs="宋体"/>
          <w:spacing w:val="11"/>
          <w:szCs w:val="21"/>
          <w:lang w:val="zh-CN"/>
        </w:rPr>
      </w:pPr>
      <w:r>
        <w:rPr>
          <w:rFonts w:hint="eastAsia" w:ascii="宋体" w:hAnsi="宋体" w:eastAsia="宋体" w:cs="宋体"/>
          <w:spacing w:val="11"/>
          <w:szCs w:val="21"/>
          <w:u w:val="single"/>
          <w:lang w:val="zh-CN"/>
        </w:rPr>
        <w:t>（供应商全称）</w:t>
      </w:r>
      <w:r>
        <w:rPr>
          <w:rFonts w:hint="eastAsia" w:ascii="宋体" w:hAnsi="宋体" w:eastAsia="宋体" w:cs="宋体"/>
          <w:spacing w:val="11"/>
          <w:szCs w:val="21"/>
          <w:lang w:val="zh-CN"/>
        </w:rPr>
        <w:t>授权 （授权代表名称）</w:t>
      </w:r>
      <w:r>
        <w:rPr>
          <w:rFonts w:hint="eastAsia" w:ascii="宋体" w:hAnsi="宋体" w:eastAsia="宋体" w:cs="宋体"/>
          <w:spacing w:val="11"/>
          <w:szCs w:val="21"/>
          <w:u w:val="single"/>
          <w:lang w:val="zh-CN"/>
        </w:rPr>
        <w:t xml:space="preserve">         （职务、职称）</w:t>
      </w:r>
      <w:r>
        <w:rPr>
          <w:rFonts w:hint="eastAsia" w:ascii="宋体" w:hAnsi="宋体" w:eastAsia="宋体" w:cs="宋体"/>
          <w:spacing w:val="11"/>
          <w:szCs w:val="21"/>
          <w:lang w:val="zh-CN"/>
        </w:rPr>
        <w:t>为授权代表，参加贵方组织的</w:t>
      </w:r>
      <w:r>
        <w:rPr>
          <w:rFonts w:hint="eastAsia" w:ascii="宋体" w:hAnsi="宋体" w:eastAsia="宋体" w:cs="宋体"/>
          <w:spacing w:val="11"/>
          <w:szCs w:val="21"/>
          <w:u w:val="single"/>
          <w:lang w:val="zh-CN"/>
        </w:rPr>
        <w:t>（项目名称）</w:t>
      </w:r>
      <w:r>
        <w:rPr>
          <w:rFonts w:hint="eastAsia" w:ascii="宋体" w:hAnsi="宋体" w:eastAsia="宋体" w:cs="宋体"/>
          <w:kern w:val="1"/>
          <w:szCs w:val="21"/>
          <w:u w:val="single"/>
        </w:rPr>
        <w:t>（   标段）</w:t>
      </w:r>
      <w:r>
        <w:rPr>
          <w:rFonts w:hint="eastAsia" w:ascii="宋体" w:hAnsi="宋体" w:eastAsia="宋体" w:cs="宋体"/>
          <w:spacing w:val="11"/>
          <w:szCs w:val="21"/>
          <w:lang w:val="zh-CN"/>
        </w:rPr>
        <w:t xml:space="preserve">的有关活动，并对本项目全部进行报价。为此，签字代表宣布同意如下：   </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1、提供磋商须知规定的全部报价文件。</w:t>
      </w:r>
    </w:p>
    <w:p>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2、我方已详细审查全部“竞争性磋商文件”，包括修改文件（如有的话）以及全部参考资料和有关附件，我方完全理解并接受竞争性磋商文件的各项规定和要求，对竞争性磋商文件的合理性、合法性不再有异议。</w:t>
      </w:r>
    </w:p>
    <w:p>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3、我方没有被本项目所在地的政府采购管理部门限制参加报价。</w:t>
      </w:r>
    </w:p>
    <w:p>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4、如成交，我方保证按竞争性磋商文件、成交通知书、本磋商响应文件及政府采购法律、法规的规定履行合同责任和义务。</w:t>
      </w:r>
    </w:p>
    <w:p>
      <w:pPr>
        <w:autoSpaceDE w:val="0"/>
        <w:autoSpaceDN w:val="0"/>
        <w:adjustRightInd w:val="0"/>
        <w:spacing w:line="400" w:lineRule="exact"/>
        <w:ind w:firstLine="464" w:firstLineChars="200"/>
        <w:rPr>
          <w:rFonts w:ascii="宋体" w:hAnsi="宋体" w:eastAsia="宋体" w:cs="宋体"/>
          <w:spacing w:val="11"/>
          <w:szCs w:val="21"/>
        </w:rPr>
      </w:pPr>
      <w:r>
        <w:rPr>
          <w:rFonts w:hint="eastAsia" w:ascii="宋体" w:hAnsi="宋体" w:eastAsia="宋体" w:cs="宋体"/>
          <w:spacing w:val="11"/>
          <w:szCs w:val="21"/>
        </w:rPr>
        <w:t>5、我方同意所递交的磋商响应文件在“磋商须知前附表”规定的磋商有效期内有效，在此期间内我方有可能成交，我方将受此约束。</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6、</w:t>
      </w:r>
      <w:r>
        <w:rPr>
          <w:rFonts w:hint="eastAsia" w:ascii="宋体" w:hAnsi="宋体" w:eastAsia="宋体" w:cs="宋体"/>
          <w:spacing w:val="11"/>
          <w:szCs w:val="21"/>
          <w:lang w:val="zh-CN"/>
        </w:rPr>
        <w:t>除非另外达成协议并生效，贵方的成交通知书和本磋商响应文件将成为约束我们双方的合同文件组成部分。</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7</w:t>
      </w:r>
      <w:r>
        <w:rPr>
          <w:rFonts w:hint="eastAsia" w:ascii="宋体" w:hAnsi="宋体" w:eastAsia="宋体" w:cs="宋体"/>
          <w:spacing w:val="11"/>
          <w:szCs w:val="21"/>
          <w:lang w:val="zh-CN"/>
        </w:rPr>
        <w:t>、兹证明上述声明是真实的、正确的，并提供了全部能提供的资料和数据，我们同意遵照贵方要求出示有关证明文件。</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8、</w:t>
      </w:r>
      <w:r>
        <w:rPr>
          <w:rFonts w:hint="eastAsia" w:ascii="宋体" w:hAnsi="宋体" w:eastAsia="宋体" w:cs="宋体"/>
          <w:spacing w:val="11"/>
          <w:szCs w:val="21"/>
          <w:lang w:val="zh-CN"/>
        </w:rPr>
        <w:t>以上事项如有虚假或隐瞒，我方愿意承担一切后果，并不再寻求任何旨在减轻或免除法律责任的辩解。</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rPr>
        <w:t>9</w:t>
      </w:r>
      <w:r>
        <w:rPr>
          <w:rFonts w:hint="eastAsia" w:ascii="宋体" w:hAnsi="宋体" w:eastAsia="宋体" w:cs="宋体"/>
          <w:spacing w:val="11"/>
          <w:szCs w:val="21"/>
          <w:lang w:val="zh-CN"/>
        </w:rPr>
        <w:t>、与本磋商有关的一切正式往来信函请寄：</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地址：__________                       邮编：___________________ </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电话：__________________               传真：___________________</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开户银行：                             银行帐号：               </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 xml:space="preserve">法定代表人或授权代表（签字或盖章）:___________   </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供应商名称(公章):___________________</w:t>
      </w:r>
    </w:p>
    <w:p>
      <w:pPr>
        <w:autoSpaceDE w:val="0"/>
        <w:autoSpaceDN w:val="0"/>
        <w:adjustRightInd w:val="0"/>
        <w:spacing w:line="400" w:lineRule="exact"/>
        <w:ind w:firstLine="464" w:firstLineChars="200"/>
        <w:rPr>
          <w:rFonts w:ascii="宋体" w:hAnsi="宋体" w:eastAsia="宋体" w:cs="宋体"/>
          <w:spacing w:val="11"/>
          <w:szCs w:val="21"/>
          <w:lang w:val="zh-CN"/>
        </w:rPr>
      </w:pPr>
      <w:r>
        <w:rPr>
          <w:rFonts w:hint="eastAsia" w:ascii="宋体" w:hAnsi="宋体" w:eastAsia="宋体" w:cs="宋体"/>
          <w:spacing w:val="11"/>
          <w:szCs w:val="21"/>
          <w:lang w:val="zh-CN"/>
        </w:rPr>
        <w:t>日期:_____年___月___日</w:t>
      </w:r>
    </w:p>
    <w:p>
      <w:pPr>
        <w:autoSpaceDE w:val="0"/>
        <w:autoSpaceDN w:val="0"/>
        <w:adjustRightInd w:val="0"/>
        <w:spacing w:line="460" w:lineRule="exact"/>
        <w:rPr>
          <w:rFonts w:ascii="宋体" w:hAnsi="宋体" w:eastAsia="宋体" w:cs="宋体"/>
          <w:b/>
          <w:szCs w:val="21"/>
        </w:rPr>
      </w:pPr>
    </w:p>
    <w:p>
      <w:pPr>
        <w:pStyle w:val="2"/>
        <w:ind w:firstLine="211"/>
        <w:rPr>
          <w:rFonts w:cs="宋体"/>
          <w:b/>
          <w:szCs w:val="21"/>
        </w:rPr>
      </w:pPr>
    </w:p>
    <w:p>
      <w:pPr>
        <w:pStyle w:val="2"/>
        <w:ind w:firstLine="211"/>
        <w:rPr>
          <w:rFonts w:cs="宋体"/>
          <w:b/>
          <w:szCs w:val="21"/>
        </w:rPr>
      </w:pPr>
    </w:p>
    <w:p>
      <w:pPr>
        <w:pStyle w:val="2"/>
        <w:ind w:firstLine="211"/>
        <w:rPr>
          <w:rFonts w:cs="宋体"/>
          <w:b/>
          <w:szCs w:val="21"/>
        </w:rPr>
      </w:pPr>
    </w:p>
    <w:p>
      <w:pPr>
        <w:pStyle w:val="2"/>
        <w:ind w:firstLine="211"/>
        <w:rPr>
          <w:rFonts w:cs="宋体"/>
          <w:b/>
          <w:szCs w:val="21"/>
        </w:rPr>
      </w:pPr>
    </w:p>
    <w:p>
      <w:pPr>
        <w:pStyle w:val="44"/>
        <w:ind w:left="2100"/>
      </w:pPr>
    </w:p>
    <w:p>
      <w:pPr>
        <w:pStyle w:val="2"/>
        <w:ind w:firstLine="211"/>
        <w:rPr>
          <w:rFonts w:cs="宋体"/>
          <w:b/>
          <w:szCs w:val="21"/>
        </w:rPr>
      </w:pPr>
    </w:p>
    <w:p>
      <w:pPr>
        <w:spacing w:line="360" w:lineRule="auto"/>
        <w:jc w:val="center"/>
        <w:rPr>
          <w:rFonts w:ascii="宋体" w:hAnsi="宋体" w:eastAsia="宋体" w:cs="宋体"/>
          <w:b/>
          <w:szCs w:val="21"/>
        </w:rPr>
      </w:pPr>
      <w:r>
        <w:rPr>
          <w:rFonts w:hint="eastAsia" w:ascii="宋体" w:hAnsi="宋体" w:eastAsia="宋体" w:cs="宋体"/>
          <w:b/>
          <w:szCs w:val="21"/>
        </w:rPr>
        <w:t>13.</w:t>
      </w:r>
      <w:r>
        <w:rPr>
          <w:rFonts w:hint="eastAsia" w:ascii="宋体" w:hAnsi="宋体" w:eastAsia="宋体" w:cs="宋体"/>
          <w:b/>
          <w:bCs/>
          <w:spacing w:val="11"/>
          <w:szCs w:val="21"/>
        </w:rPr>
        <w:t>磋商报价一览表（首次报价）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tblPrEx>
          <w:tblCellMar>
            <w:top w:w="0" w:type="dxa"/>
            <w:left w:w="108" w:type="dxa"/>
            <w:bottom w:w="0" w:type="dxa"/>
            <w:right w:w="108" w:type="dxa"/>
          </w:tblCellMar>
        </w:tblPrEx>
        <w:trPr>
          <w:trHeight w:val="666" w:hRule="atLeast"/>
        </w:trPr>
        <w:tc>
          <w:tcPr>
            <w:tcW w:w="411"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160"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854"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28"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879"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780"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cantSplit/>
          <w:trHeight w:val="1400" w:hRule="atLeast"/>
        </w:trPr>
        <w:tc>
          <w:tcPr>
            <w:tcW w:w="411" w:type="pct"/>
            <w:tcBorders>
              <w:left w:val="single" w:color="000000" w:sz="4" w:space="0"/>
              <w:bottom w:val="single" w:color="auto" w:sz="4" w:space="0"/>
              <w:right w:val="single" w:color="000000" w:sz="4" w:space="0"/>
            </w:tcBorders>
            <w:vAlign w:val="center"/>
          </w:tcPr>
          <w:p>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160" w:type="pct"/>
            <w:tcBorders>
              <w:bottom w:val="single" w:color="auto" w:sz="4" w:space="0"/>
              <w:right w:val="single" w:color="000000" w:sz="4" w:space="0"/>
            </w:tcBorders>
            <w:vAlign w:val="center"/>
          </w:tcPr>
          <w:p>
            <w:pPr>
              <w:spacing w:line="380" w:lineRule="exact"/>
              <w:jc w:val="center"/>
              <w:rPr>
                <w:rFonts w:ascii="宋体" w:hAnsi="宋体" w:eastAsia="宋体" w:cs="宋体"/>
                <w:kern w:val="1"/>
                <w:szCs w:val="21"/>
              </w:rPr>
            </w:pPr>
            <w:r>
              <w:rPr>
                <w:rFonts w:hint="eastAsia" w:ascii="宋体" w:hAnsi="宋体" w:eastAsia="宋体" w:cs="宋体"/>
                <w:kern w:val="1"/>
                <w:szCs w:val="21"/>
              </w:rPr>
              <w:t>长兴县应急管理局2024年度工贸企业主要负责人、安全管理人员安全培训项目</w:t>
            </w:r>
            <w:r>
              <w:rPr>
                <w:rFonts w:hint="eastAsia" w:ascii="宋体" w:hAnsi="宋体" w:eastAsia="宋体" w:cs="宋体"/>
                <w:kern w:val="1"/>
                <w:szCs w:val="21"/>
                <w:u w:val="single"/>
              </w:rPr>
              <w:t>（   标段）</w:t>
            </w:r>
            <w:r>
              <w:rPr>
                <w:rFonts w:hint="eastAsia" w:ascii="宋体" w:hAnsi="宋体" w:eastAsia="宋体" w:cs="宋体"/>
                <w:kern w:val="1"/>
                <w:szCs w:val="21"/>
              </w:rPr>
              <w:t xml:space="preserve"> </w:t>
            </w:r>
          </w:p>
        </w:tc>
        <w:tc>
          <w:tcPr>
            <w:tcW w:w="854" w:type="pct"/>
            <w:tcBorders>
              <w:bottom w:val="single" w:color="auto" w:sz="4" w:space="0"/>
              <w:right w:val="single" w:color="000000" w:sz="4" w:space="0"/>
            </w:tcBorders>
            <w:vAlign w:val="center"/>
          </w:tcPr>
          <w:p>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28" w:type="pct"/>
            <w:tcBorders>
              <w:bottom w:val="single" w:color="auto" w:sz="4" w:space="0"/>
              <w:right w:val="single" w:color="000000" w:sz="4" w:space="0"/>
            </w:tcBorders>
            <w:vAlign w:val="center"/>
          </w:tcPr>
          <w:p>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879" w:type="pct"/>
            <w:tcBorders>
              <w:bottom w:val="single" w:color="auto" w:sz="4" w:space="0"/>
              <w:right w:val="single" w:color="000000" w:sz="4" w:space="0"/>
            </w:tcBorders>
            <w:vAlign w:val="center"/>
          </w:tcPr>
          <w:p>
            <w:pPr>
              <w:tabs>
                <w:tab w:val="left" w:pos="720"/>
              </w:tabs>
              <w:spacing w:line="380" w:lineRule="exact"/>
              <w:ind w:right="67"/>
              <w:jc w:val="center"/>
              <w:rPr>
                <w:rFonts w:ascii="宋体" w:hAnsi="宋体" w:eastAsia="宋体" w:cs="宋体"/>
                <w:kern w:val="1"/>
                <w:szCs w:val="21"/>
              </w:rPr>
            </w:pPr>
            <w:r>
              <w:rPr>
                <w:rFonts w:hint="eastAsia" w:ascii="宋体" w:hAnsi="宋体" w:eastAsia="宋体" w:cs="宋体"/>
                <w:kern w:val="1"/>
                <w:szCs w:val="21"/>
              </w:rPr>
              <w:t>元/人/学时（面授）</w:t>
            </w:r>
          </w:p>
        </w:tc>
        <w:tc>
          <w:tcPr>
            <w:tcW w:w="780" w:type="pct"/>
            <w:tcBorders>
              <w:bottom w:val="single" w:color="auto" w:sz="4" w:space="0"/>
              <w:right w:val="single" w:color="000000" w:sz="4" w:space="0"/>
            </w:tcBorders>
            <w:vAlign w:val="center"/>
          </w:tcPr>
          <w:p>
            <w:pPr>
              <w:tabs>
                <w:tab w:val="left" w:pos="720"/>
              </w:tabs>
              <w:spacing w:line="380" w:lineRule="exact"/>
              <w:ind w:right="67"/>
              <w:jc w:val="center"/>
              <w:rPr>
                <w:rFonts w:ascii="宋体" w:hAnsi="宋体" w:eastAsia="宋体" w:cs="宋体"/>
                <w:kern w:val="1"/>
                <w:szCs w:val="21"/>
              </w:rPr>
            </w:pPr>
          </w:p>
        </w:tc>
      </w:tr>
    </w:tbl>
    <w:p>
      <w:pPr>
        <w:spacing w:line="400" w:lineRule="exact"/>
        <w:rPr>
          <w:rFonts w:ascii="宋体" w:hAnsi="宋体" w:eastAsia="宋体" w:cs="宋体"/>
          <w:spacing w:val="11"/>
          <w:szCs w:val="21"/>
        </w:rPr>
      </w:pPr>
    </w:p>
    <w:p>
      <w:pPr>
        <w:snapToGrid w:val="0"/>
        <w:spacing w:line="400" w:lineRule="exact"/>
        <w:rPr>
          <w:rFonts w:ascii="宋体" w:hAnsi="宋体" w:eastAsia="宋体" w:cs="宋体"/>
          <w:spacing w:val="11"/>
          <w:szCs w:val="21"/>
        </w:rPr>
      </w:pPr>
      <w:r>
        <w:rPr>
          <w:rFonts w:hint="eastAsia" w:ascii="宋体" w:hAnsi="宋体" w:eastAsia="宋体" w:cs="宋体"/>
          <w:spacing w:val="11"/>
          <w:szCs w:val="21"/>
        </w:rPr>
        <w:t>注: ▲1.报价一经涂改，应在涂改处加盖单位公章或由法定代表人或委托代理人签字或盖章，否则其磋商作无效标处理。</w:t>
      </w:r>
    </w:p>
    <w:p>
      <w:pPr>
        <w:snapToGrid w:val="0"/>
        <w:spacing w:line="400" w:lineRule="exact"/>
        <w:rPr>
          <w:rFonts w:ascii="宋体" w:hAnsi="宋体" w:eastAsia="宋体" w:cs="宋体"/>
          <w:spacing w:val="11"/>
          <w:szCs w:val="21"/>
        </w:rPr>
      </w:pPr>
      <w:r>
        <w:rPr>
          <w:rFonts w:hint="eastAsia" w:ascii="宋体" w:hAnsi="宋体" w:eastAsia="宋体" w:cs="宋体"/>
          <w:spacing w:val="11"/>
          <w:szCs w:val="21"/>
        </w:rPr>
        <w:t>▲2.不提供此表格的将视为没有实质性响应磋商文件。</w:t>
      </w:r>
    </w:p>
    <w:p>
      <w:pPr>
        <w:snapToGrid w:val="0"/>
        <w:spacing w:line="180" w:lineRule="exact"/>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r>
        <w:rPr>
          <w:rFonts w:hint="eastAsia" w:ascii="宋体" w:hAnsi="宋体" w:eastAsia="宋体" w:cs="宋体"/>
          <w:spacing w:val="11"/>
          <w:szCs w:val="21"/>
        </w:rPr>
        <w:t>年    月    日</w:t>
      </w:r>
    </w:p>
    <w:p>
      <w:pPr>
        <w:spacing w:line="360" w:lineRule="auto"/>
        <w:ind w:firstLine="3259" w:firstLineChars="1400"/>
        <w:rPr>
          <w:rFonts w:ascii="宋体" w:hAnsi="宋体" w:eastAsia="宋体" w:cs="宋体"/>
          <w:b/>
          <w:bCs/>
          <w:spacing w:val="11"/>
          <w:szCs w:val="21"/>
        </w:rPr>
      </w:pPr>
      <w:r>
        <w:rPr>
          <w:rFonts w:hint="eastAsia" w:ascii="宋体" w:hAnsi="宋体" w:eastAsia="宋体" w:cs="宋体"/>
          <w:b/>
          <w:bCs/>
          <w:spacing w:val="11"/>
          <w:szCs w:val="21"/>
        </w:rPr>
        <w:t>磋商报价一览表（最终报价）</w:t>
      </w:r>
    </w:p>
    <w:tbl>
      <w:tblPr>
        <w:tblStyle w:val="55"/>
        <w:tblW w:w="5000" w:type="pct"/>
        <w:tblInd w:w="0" w:type="dxa"/>
        <w:tblLayout w:type="autofit"/>
        <w:tblCellMar>
          <w:top w:w="0" w:type="dxa"/>
          <w:left w:w="108" w:type="dxa"/>
          <w:bottom w:w="0" w:type="dxa"/>
          <w:right w:w="108" w:type="dxa"/>
        </w:tblCellMar>
      </w:tblPr>
      <w:tblGrid>
        <w:gridCol w:w="869"/>
        <w:gridCol w:w="2452"/>
        <w:gridCol w:w="1806"/>
        <w:gridCol w:w="1328"/>
        <w:gridCol w:w="1858"/>
        <w:gridCol w:w="1649"/>
      </w:tblGrid>
      <w:tr>
        <w:tblPrEx>
          <w:tblCellMar>
            <w:top w:w="0" w:type="dxa"/>
            <w:left w:w="108" w:type="dxa"/>
            <w:bottom w:w="0" w:type="dxa"/>
            <w:right w:w="108" w:type="dxa"/>
          </w:tblCellMar>
        </w:tblPrEx>
        <w:trPr>
          <w:trHeight w:val="666" w:hRule="atLeast"/>
        </w:trPr>
        <w:tc>
          <w:tcPr>
            <w:tcW w:w="436"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序号</w:t>
            </w:r>
          </w:p>
        </w:tc>
        <w:tc>
          <w:tcPr>
            <w:tcW w:w="1230"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项目名称</w:t>
            </w:r>
          </w:p>
        </w:tc>
        <w:tc>
          <w:tcPr>
            <w:tcW w:w="906"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单位</w:t>
            </w:r>
          </w:p>
        </w:tc>
        <w:tc>
          <w:tcPr>
            <w:tcW w:w="666"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数量</w:t>
            </w:r>
          </w:p>
        </w:tc>
        <w:tc>
          <w:tcPr>
            <w:tcW w:w="932"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磋商报价</w:t>
            </w:r>
          </w:p>
        </w:tc>
        <w:tc>
          <w:tcPr>
            <w:tcW w:w="827" w:type="pct"/>
            <w:tcBorders>
              <w:top w:val="single" w:color="000000" w:sz="4" w:space="0"/>
              <w:bottom w:val="single" w:color="000000" w:sz="4" w:space="0"/>
              <w:right w:val="single" w:color="000000" w:sz="4" w:space="0"/>
            </w:tcBorders>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cantSplit/>
          <w:trHeight w:val="1400" w:hRule="atLeast"/>
        </w:trPr>
        <w:tc>
          <w:tcPr>
            <w:tcW w:w="436" w:type="pct"/>
            <w:tcBorders>
              <w:left w:val="single" w:color="000000" w:sz="4" w:space="0"/>
              <w:bottom w:val="single" w:color="auto" w:sz="4" w:space="0"/>
              <w:right w:val="single" w:color="000000" w:sz="4" w:space="0"/>
            </w:tcBorders>
            <w:vAlign w:val="center"/>
          </w:tcPr>
          <w:p>
            <w:pPr>
              <w:widowControl/>
              <w:spacing w:line="380" w:lineRule="exact"/>
              <w:ind w:left="60" w:right="60"/>
              <w:jc w:val="center"/>
              <w:rPr>
                <w:rFonts w:ascii="宋体" w:hAnsi="宋体" w:eastAsia="宋体" w:cs="宋体"/>
                <w:szCs w:val="21"/>
              </w:rPr>
            </w:pPr>
            <w:r>
              <w:rPr>
                <w:rFonts w:hint="eastAsia" w:ascii="宋体" w:hAnsi="宋体" w:eastAsia="宋体" w:cs="宋体"/>
                <w:szCs w:val="21"/>
              </w:rPr>
              <w:t>1</w:t>
            </w:r>
          </w:p>
        </w:tc>
        <w:tc>
          <w:tcPr>
            <w:tcW w:w="1230" w:type="pct"/>
            <w:tcBorders>
              <w:bottom w:val="single" w:color="auto" w:sz="4" w:space="0"/>
              <w:right w:val="single" w:color="000000" w:sz="4" w:space="0"/>
            </w:tcBorders>
            <w:vAlign w:val="center"/>
          </w:tcPr>
          <w:p>
            <w:pPr>
              <w:spacing w:line="380" w:lineRule="exact"/>
              <w:jc w:val="center"/>
              <w:rPr>
                <w:rFonts w:ascii="宋体" w:hAnsi="宋体" w:eastAsia="宋体" w:cs="宋体"/>
                <w:kern w:val="1"/>
                <w:szCs w:val="21"/>
              </w:rPr>
            </w:pPr>
            <w:r>
              <w:rPr>
                <w:rFonts w:hint="eastAsia" w:ascii="宋体" w:hAnsi="宋体" w:eastAsia="宋体" w:cs="宋体"/>
                <w:kern w:val="1"/>
                <w:szCs w:val="21"/>
              </w:rPr>
              <w:t>长兴县应急管理局2024年度工贸企业主要负责人、安全管理人员安全培训项目</w:t>
            </w:r>
            <w:r>
              <w:rPr>
                <w:rFonts w:hint="eastAsia" w:ascii="宋体" w:hAnsi="宋体" w:eastAsia="宋体" w:cs="宋体"/>
                <w:kern w:val="1"/>
                <w:szCs w:val="21"/>
                <w:u w:val="single"/>
              </w:rPr>
              <w:t>（   标段）</w:t>
            </w:r>
            <w:r>
              <w:rPr>
                <w:rFonts w:hint="eastAsia" w:ascii="宋体" w:hAnsi="宋体" w:eastAsia="宋体" w:cs="宋体"/>
                <w:kern w:val="1"/>
                <w:szCs w:val="21"/>
              </w:rPr>
              <w:t xml:space="preserve"> </w:t>
            </w:r>
          </w:p>
        </w:tc>
        <w:tc>
          <w:tcPr>
            <w:tcW w:w="906" w:type="pct"/>
            <w:tcBorders>
              <w:bottom w:val="single" w:color="auto" w:sz="4" w:space="0"/>
              <w:right w:val="single" w:color="000000" w:sz="4" w:space="0"/>
            </w:tcBorders>
            <w:vAlign w:val="center"/>
          </w:tcPr>
          <w:p>
            <w:pPr>
              <w:tabs>
                <w:tab w:val="left" w:pos="720"/>
              </w:tabs>
              <w:spacing w:line="380" w:lineRule="exact"/>
              <w:ind w:left="67" w:right="67"/>
              <w:jc w:val="center"/>
              <w:rPr>
                <w:rFonts w:ascii="宋体" w:hAnsi="宋体" w:eastAsia="宋体" w:cs="宋体"/>
                <w:kern w:val="1"/>
                <w:szCs w:val="21"/>
              </w:rPr>
            </w:pPr>
            <w:r>
              <w:rPr>
                <w:rFonts w:hint="eastAsia" w:ascii="宋体" w:hAnsi="宋体" w:eastAsia="宋体" w:cs="宋体"/>
                <w:kern w:val="1"/>
                <w:szCs w:val="21"/>
              </w:rPr>
              <w:t>项</w:t>
            </w:r>
          </w:p>
        </w:tc>
        <w:tc>
          <w:tcPr>
            <w:tcW w:w="666" w:type="pct"/>
            <w:tcBorders>
              <w:bottom w:val="single" w:color="auto" w:sz="4" w:space="0"/>
              <w:right w:val="single" w:color="000000" w:sz="4" w:space="0"/>
            </w:tcBorders>
            <w:vAlign w:val="center"/>
          </w:tcPr>
          <w:p>
            <w:pPr>
              <w:spacing w:line="380" w:lineRule="exact"/>
              <w:ind w:right="67"/>
              <w:jc w:val="center"/>
              <w:rPr>
                <w:rFonts w:ascii="宋体" w:hAnsi="宋体" w:eastAsia="宋体" w:cs="宋体"/>
                <w:kern w:val="1"/>
                <w:szCs w:val="21"/>
              </w:rPr>
            </w:pPr>
            <w:r>
              <w:rPr>
                <w:rFonts w:hint="eastAsia" w:ascii="宋体" w:hAnsi="宋体" w:eastAsia="宋体" w:cs="宋体"/>
                <w:kern w:val="1"/>
                <w:szCs w:val="21"/>
              </w:rPr>
              <w:t>1</w:t>
            </w:r>
          </w:p>
        </w:tc>
        <w:tc>
          <w:tcPr>
            <w:tcW w:w="932" w:type="pct"/>
            <w:tcBorders>
              <w:bottom w:val="single" w:color="auto" w:sz="4" w:space="0"/>
              <w:right w:val="single" w:color="000000" w:sz="4" w:space="0"/>
            </w:tcBorders>
            <w:vAlign w:val="center"/>
          </w:tcPr>
          <w:p>
            <w:pPr>
              <w:tabs>
                <w:tab w:val="left" w:pos="720"/>
              </w:tabs>
              <w:spacing w:line="380" w:lineRule="exact"/>
              <w:ind w:right="67"/>
              <w:jc w:val="center"/>
              <w:rPr>
                <w:rFonts w:ascii="宋体" w:hAnsi="宋体" w:eastAsia="宋体" w:cs="宋体"/>
                <w:kern w:val="1"/>
                <w:szCs w:val="21"/>
              </w:rPr>
            </w:pPr>
            <w:r>
              <w:rPr>
                <w:rFonts w:hint="eastAsia" w:ascii="宋体" w:hAnsi="宋体" w:eastAsia="宋体" w:cs="宋体"/>
                <w:kern w:val="1"/>
                <w:szCs w:val="21"/>
              </w:rPr>
              <w:t>元/人/学时（面授）</w:t>
            </w:r>
          </w:p>
        </w:tc>
        <w:tc>
          <w:tcPr>
            <w:tcW w:w="827" w:type="pct"/>
            <w:tcBorders>
              <w:bottom w:val="single" w:color="auto" w:sz="4" w:space="0"/>
              <w:right w:val="single" w:color="000000" w:sz="4" w:space="0"/>
            </w:tcBorders>
            <w:vAlign w:val="center"/>
          </w:tcPr>
          <w:p>
            <w:pPr>
              <w:tabs>
                <w:tab w:val="left" w:pos="720"/>
              </w:tabs>
              <w:spacing w:line="380" w:lineRule="exact"/>
              <w:ind w:right="67"/>
              <w:jc w:val="center"/>
              <w:rPr>
                <w:rFonts w:ascii="宋体" w:hAnsi="宋体" w:eastAsia="宋体" w:cs="宋体"/>
                <w:kern w:val="1"/>
                <w:szCs w:val="21"/>
              </w:rPr>
            </w:pPr>
          </w:p>
        </w:tc>
      </w:tr>
    </w:tbl>
    <w:p>
      <w:pPr>
        <w:autoSpaceDE w:val="0"/>
        <w:autoSpaceDN w:val="0"/>
        <w:adjustRightInd w:val="0"/>
        <w:spacing w:line="360" w:lineRule="exact"/>
        <w:jc w:val="left"/>
        <w:rPr>
          <w:rFonts w:ascii="宋体" w:hAnsi="宋体" w:eastAsia="宋体" w:cs="宋体"/>
          <w:szCs w:val="21"/>
        </w:rPr>
      </w:pPr>
      <w:r>
        <w:rPr>
          <w:rFonts w:hint="eastAsia" w:ascii="宋体" w:hAnsi="宋体" w:eastAsia="宋体" w:cs="宋体"/>
          <w:szCs w:val="21"/>
        </w:rPr>
        <w:t>注：1.此表在政采云在线最终报价异常时提供，磋商响应文件中无需提供。</w:t>
      </w:r>
    </w:p>
    <w:p>
      <w:pPr>
        <w:autoSpaceDE w:val="0"/>
        <w:autoSpaceDN w:val="0"/>
        <w:adjustRightInd w:val="0"/>
        <w:spacing w:line="360" w:lineRule="exact"/>
        <w:jc w:val="left"/>
        <w:rPr>
          <w:rFonts w:ascii="宋体" w:hAnsi="宋体" w:eastAsia="宋体" w:cs="宋体"/>
          <w:szCs w:val="21"/>
        </w:rPr>
      </w:pPr>
    </w:p>
    <w:p>
      <w:pPr>
        <w:snapToGrid w:val="0"/>
        <w:spacing w:line="180" w:lineRule="exact"/>
        <w:rPr>
          <w:rFonts w:ascii="宋体" w:hAnsi="宋体" w:eastAsia="宋体" w:cs="宋体"/>
          <w:spacing w:val="11"/>
          <w:szCs w:val="21"/>
        </w:rPr>
      </w:pPr>
    </w:p>
    <w:p>
      <w:pPr>
        <w:snapToGrid w:val="0"/>
        <w:spacing w:beforeLines="50"/>
        <w:rPr>
          <w:rFonts w:ascii="宋体" w:hAnsi="宋体" w:eastAsia="宋体" w:cs="宋体"/>
          <w:spacing w:val="11"/>
          <w:szCs w:val="21"/>
          <w:u w:val="single"/>
        </w:rPr>
      </w:pPr>
      <w:r>
        <w:rPr>
          <w:rFonts w:hint="eastAsia" w:ascii="宋体" w:hAnsi="宋体" w:eastAsia="宋体" w:cs="宋体"/>
          <w:spacing w:val="11"/>
          <w:szCs w:val="21"/>
        </w:rPr>
        <w:t>法定代表人或授权代表（签字或盖章）：</w:t>
      </w:r>
    </w:p>
    <w:p>
      <w:pPr>
        <w:snapToGrid w:val="0"/>
        <w:spacing w:beforeLines="50"/>
        <w:rPr>
          <w:rFonts w:ascii="宋体" w:hAnsi="宋体" w:eastAsia="宋体" w:cs="宋体"/>
          <w:spacing w:val="11"/>
          <w:szCs w:val="21"/>
        </w:rPr>
      </w:pPr>
      <w:r>
        <w:rPr>
          <w:rFonts w:hint="eastAsia" w:ascii="宋体" w:hAnsi="宋体" w:eastAsia="宋体" w:cs="宋体"/>
          <w:spacing w:val="11"/>
          <w:szCs w:val="21"/>
        </w:rPr>
        <w:t>供应商公章：</w:t>
      </w:r>
    </w:p>
    <w:p>
      <w:pPr>
        <w:snapToGrid w:val="0"/>
        <w:spacing w:beforeLines="50" w:after="50"/>
        <w:ind w:firstLine="6032" w:firstLineChars="2600"/>
        <w:rPr>
          <w:rFonts w:ascii="宋体" w:hAnsi="宋体" w:eastAsia="宋体" w:cs="宋体"/>
          <w:spacing w:val="11"/>
          <w:szCs w:val="21"/>
        </w:rPr>
      </w:pPr>
    </w:p>
    <w:p>
      <w:pPr>
        <w:snapToGrid w:val="0"/>
        <w:spacing w:beforeLines="50" w:after="50"/>
        <w:ind w:firstLine="6032" w:firstLineChars="2600"/>
        <w:jc w:val="left"/>
        <w:rPr>
          <w:rFonts w:ascii="宋体" w:hAnsi="宋体" w:eastAsia="宋体" w:cs="宋体"/>
          <w:spacing w:val="11"/>
          <w:szCs w:val="21"/>
        </w:rPr>
      </w:pPr>
      <w:r>
        <w:rPr>
          <w:rFonts w:hint="eastAsia" w:ascii="宋体" w:hAnsi="宋体" w:eastAsia="宋体" w:cs="宋体"/>
          <w:spacing w:val="11"/>
          <w:szCs w:val="21"/>
        </w:rPr>
        <w:t>年    月   日</w:t>
      </w: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Pr>
        <w:pStyle w:val="2"/>
        <w:ind w:firstLine="232"/>
        <w:rPr>
          <w:rFonts w:cs="宋体"/>
          <w:spacing w:val="11"/>
          <w:szCs w:val="21"/>
        </w:rPr>
      </w:pPr>
    </w:p>
    <w:p/>
    <w:p>
      <w:pPr>
        <w:pStyle w:val="2"/>
        <w:ind w:firstLine="232"/>
        <w:rPr>
          <w:rFonts w:cs="宋体"/>
          <w:spacing w:val="11"/>
          <w:szCs w:val="21"/>
        </w:rPr>
      </w:pPr>
    </w:p>
    <w:p>
      <w:pPr>
        <w:jc w:val="center"/>
        <w:rPr>
          <w:rFonts w:ascii="宋体" w:hAnsi="宋体" w:eastAsia="宋体" w:cs="宋体"/>
          <w:b/>
          <w:szCs w:val="21"/>
          <w:lang w:val="zh-CN"/>
        </w:rPr>
      </w:pPr>
      <w:r>
        <w:rPr>
          <w:rFonts w:hint="eastAsia" w:ascii="宋体" w:hAnsi="宋体" w:eastAsia="宋体" w:cs="宋体"/>
          <w:b/>
          <w:szCs w:val="21"/>
          <w:lang w:val="zh-CN"/>
        </w:rPr>
        <w:t>1</w:t>
      </w:r>
      <w:r>
        <w:rPr>
          <w:rFonts w:hint="eastAsia" w:ascii="宋体" w:hAnsi="宋体" w:eastAsia="宋体" w:cs="宋体"/>
          <w:b/>
          <w:szCs w:val="21"/>
        </w:rPr>
        <w:t>4</w:t>
      </w:r>
      <w:r>
        <w:rPr>
          <w:rFonts w:hint="eastAsia" w:ascii="宋体" w:hAnsi="宋体" w:eastAsia="宋体" w:cs="宋体"/>
          <w:b/>
          <w:szCs w:val="21"/>
          <w:lang w:val="zh-CN"/>
        </w:rPr>
        <w:t>.磋商报价明细表</w:t>
      </w:r>
    </w:p>
    <w:p>
      <w:pPr>
        <w:spacing w:line="360" w:lineRule="auto"/>
        <w:rPr>
          <w:rFonts w:ascii="宋体" w:hAnsi="宋体" w:eastAsia="宋体" w:cs="宋体"/>
          <w:szCs w:val="21"/>
          <w:lang w:val="zh-CN"/>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r>
        <w:rPr>
          <w:rFonts w:hint="eastAsia" w:ascii="宋体" w:hAnsi="宋体" w:eastAsia="宋体" w:cs="宋体"/>
          <w:kern w:val="1"/>
          <w:szCs w:val="21"/>
          <w:u w:val="single"/>
        </w:rPr>
        <w:t>（   标段）</w:t>
      </w:r>
      <w:r>
        <w:rPr>
          <w:rFonts w:hint="eastAsia" w:ascii="宋体" w:hAnsi="宋体" w:eastAsia="宋体" w:cs="宋体"/>
          <w:color w:val="000000"/>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金额单位：人民币（元）</w:t>
      </w:r>
    </w:p>
    <w:tbl>
      <w:tblPr>
        <w:tblStyle w:val="55"/>
        <w:tblW w:w="4742" w:type="pct"/>
        <w:tblInd w:w="-171" w:type="dxa"/>
        <w:tblLayout w:type="fixed"/>
        <w:tblCellMar>
          <w:top w:w="0" w:type="dxa"/>
          <w:left w:w="108" w:type="dxa"/>
          <w:bottom w:w="0" w:type="dxa"/>
          <w:right w:w="108" w:type="dxa"/>
        </w:tblCellMar>
      </w:tblPr>
      <w:tblGrid>
        <w:gridCol w:w="590"/>
        <w:gridCol w:w="4357"/>
        <w:gridCol w:w="1321"/>
        <w:gridCol w:w="1228"/>
        <w:gridCol w:w="854"/>
        <w:gridCol w:w="1098"/>
      </w:tblGrid>
      <w:tr>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序号</w:t>
            </w: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rPr>
            </w:pPr>
            <w:r>
              <w:rPr>
                <w:rFonts w:hint="eastAsia" w:ascii="宋体" w:hAnsi="宋体" w:eastAsia="宋体" w:cs="宋体"/>
                <w:szCs w:val="21"/>
              </w:rPr>
              <w:t>服务内容/服务设备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单位</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cs="宋体"/>
                <w:b/>
                <w:bCs/>
                <w:color w:val="000000"/>
                <w:kern w:val="0"/>
                <w:sz w:val="20"/>
                <w:szCs w:val="20"/>
              </w:rPr>
            </w:pPr>
            <w:r>
              <w:rPr>
                <w:rFonts w:hint="eastAsia" w:ascii="宋体" w:hAnsi="宋体" w:eastAsia="宋体" w:cs="宋体"/>
                <w:szCs w:val="21"/>
                <w:lang w:val="zh-CN"/>
              </w:rPr>
              <w:t>单价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cs="宋体"/>
                <w:b/>
                <w:bCs/>
                <w:color w:val="000000"/>
                <w:kern w:val="0"/>
                <w:sz w:val="20"/>
                <w:szCs w:val="20"/>
              </w:rPr>
            </w:pPr>
            <w:r>
              <w:rPr>
                <w:rFonts w:hint="eastAsia" w:ascii="宋体" w:hAnsi="宋体" w:eastAsia="宋体" w:cs="宋体"/>
                <w:szCs w:val="21"/>
                <w:lang w:val="zh-CN"/>
              </w:rPr>
              <w:t>金额</w:t>
            </w:r>
          </w:p>
        </w:tc>
      </w:tr>
      <w:tr>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r>
      <w:tr>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r>
      <w:tr>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r>
      <w:tr>
        <w:tblPrEx>
          <w:tblCellMar>
            <w:top w:w="0" w:type="dxa"/>
            <w:left w:w="108" w:type="dxa"/>
            <w:bottom w:w="0" w:type="dxa"/>
            <w:right w:w="108" w:type="dxa"/>
          </w:tblCellMar>
        </w:tblPrEx>
        <w:trPr>
          <w:trHeight w:val="38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2306"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p>
        </w:tc>
      </w:tr>
      <w:tr>
        <w:tblPrEx>
          <w:tblCellMar>
            <w:top w:w="0" w:type="dxa"/>
            <w:left w:w="108" w:type="dxa"/>
            <w:bottom w:w="0" w:type="dxa"/>
            <w:right w:w="108" w:type="dxa"/>
          </w:tblCellMar>
        </w:tblPrEx>
        <w:trPr>
          <w:trHeight w:val="380" w:hRule="atLeast"/>
          <w:tblHead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1418"/>
              </w:tabs>
              <w:autoSpaceDE w:val="0"/>
              <w:autoSpaceDN w:val="0"/>
              <w:spacing w:before="50" w:after="50"/>
              <w:jc w:val="center"/>
              <w:rPr>
                <w:rFonts w:ascii="宋体" w:hAnsi="宋体" w:eastAsia="宋体" w:cs="宋体"/>
                <w:szCs w:val="21"/>
                <w:lang w:val="zh-CN"/>
              </w:rPr>
            </w:pPr>
            <w:r>
              <w:rPr>
                <w:rFonts w:hint="eastAsia" w:ascii="宋体" w:hAnsi="宋体" w:eastAsia="宋体" w:cs="宋体"/>
                <w:szCs w:val="21"/>
                <w:lang w:val="zh-CN"/>
              </w:rPr>
              <w:t>磋</w:t>
            </w:r>
            <w:r>
              <w:rPr>
                <w:rFonts w:hint="eastAsia" w:ascii="宋体" w:hAnsi="宋体" w:eastAsia="宋体" w:cs="宋体"/>
                <w:szCs w:val="21"/>
              </w:rPr>
              <w:t xml:space="preserve"> </w:t>
            </w:r>
            <w:r>
              <w:rPr>
                <w:rFonts w:hint="eastAsia" w:ascii="宋体" w:hAnsi="宋体" w:eastAsia="宋体" w:cs="宋体"/>
                <w:szCs w:val="21"/>
                <w:lang w:val="zh-CN"/>
              </w:rPr>
              <w:t>商  总  价</w:t>
            </w:r>
          </w:p>
        </w:tc>
      </w:tr>
    </w:tbl>
    <w:p>
      <w:pPr>
        <w:tabs>
          <w:tab w:val="left" w:pos="1176"/>
        </w:tabs>
        <w:spacing w:line="480" w:lineRule="exact"/>
        <w:rPr>
          <w:rFonts w:ascii="宋体" w:hAnsi="宋体" w:eastAsia="宋体" w:cs="宋体"/>
          <w:szCs w:val="21"/>
        </w:rPr>
      </w:pPr>
      <w:r>
        <w:rPr>
          <w:rFonts w:hint="eastAsia" w:ascii="宋体" w:hAnsi="宋体" w:eastAsia="宋体" w:cs="宋体"/>
          <w:szCs w:val="21"/>
          <w:lang w:val="zh-CN"/>
        </w:rPr>
        <w:t>注：</w:t>
      </w:r>
      <w:r>
        <w:rPr>
          <w:rFonts w:hint="eastAsia" w:ascii="宋体" w:hAnsi="宋体" w:eastAsia="宋体" w:cs="宋体"/>
          <w:szCs w:val="21"/>
        </w:rPr>
        <w:t>1.报价一经涂改，应在涂改处加盖单位公章或者由法定代表人或授权委托人签字或盖章，否则作无效标处理。</w:t>
      </w:r>
    </w:p>
    <w:p>
      <w:pPr>
        <w:tabs>
          <w:tab w:val="left" w:pos="1176"/>
        </w:tabs>
        <w:spacing w:line="480" w:lineRule="exact"/>
        <w:rPr>
          <w:rFonts w:ascii="宋体" w:hAnsi="宋体" w:eastAsia="宋体" w:cs="宋体"/>
          <w:szCs w:val="21"/>
        </w:rPr>
      </w:pPr>
      <w:r>
        <w:rPr>
          <w:rFonts w:hint="eastAsia" w:ascii="宋体" w:hAnsi="宋体" w:eastAsia="宋体" w:cs="宋体"/>
          <w:szCs w:val="21"/>
        </w:rPr>
        <w:t>2.本表总价金额应与磋商报价一览表“磋商报价”金额一致。</w:t>
      </w:r>
    </w:p>
    <w:p>
      <w:pPr>
        <w:spacing w:line="360" w:lineRule="auto"/>
        <w:ind w:firstLine="2835" w:firstLineChars="1350"/>
        <w:rPr>
          <w:rFonts w:ascii="宋体" w:hAnsi="宋体" w:eastAsia="宋体" w:cs="宋体"/>
          <w:szCs w:val="21"/>
          <w:u w:val="single"/>
        </w:rPr>
      </w:pPr>
      <w:r>
        <w:rPr>
          <w:rFonts w:hint="eastAsia" w:ascii="宋体" w:hAnsi="宋体" w:eastAsia="宋体" w:cs="宋体"/>
          <w:szCs w:val="21"/>
        </w:rPr>
        <w:t>供应商名称(盖章)：</w:t>
      </w:r>
      <w:r>
        <w:rPr>
          <w:rFonts w:hint="eastAsia" w:ascii="宋体" w:hAnsi="宋体" w:eastAsia="宋体" w:cs="宋体"/>
          <w:szCs w:val="21"/>
          <w:u w:val="single"/>
        </w:rPr>
        <w:t xml:space="preserve">                           </w:t>
      </w:r>
    </w:p>
    <w:p>
      <w:pPr>
        <w:spacing w:line="360" w:lineRule="auto"/>
        <w:ind w:firstLine="2835" w:firstLineChars="1350"/>
        <w:rPr>
          <w:rFonts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pPr>
        <w:spacing w:line="360" w:lineRule="auto"/>
        <w:ind w:firstLine="2835" w:firstLineChars="1350"/>
        <w:jc w:val="left"/>
        <w:rPr>
          <w:rFonts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pPr>
        <w:spacing w:line="360" w:lineRule="auto"/>
        <w:ind w:firstLine="420" w:firstLineChars="200"/>
        <w:rPr>
          <w:rFonts w:ascii="宋体" w:hAnsi="宋体" w:eastAsia="宋体" w:cs="宋体"/>
          <w:lang w:val="zh-CN"/>
        </w:rPr>
      </w:pPr>
    </w:p>
    <w:sectPr>
      <w:footerReference r:id="rId11" w:type="default"/>
      <w:pgSz w:w="11906" w:h="16838"/>
      <w:pgMar w:top="1440" w:right="1080" w:bottom="1440" w:left="1080"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82"/>
      </w:tabs>
      <w:ind w:right="360"/>
      <w:rPr>
        <w:rFonts w:eastAsia="宋体"/>
        <w:sz w:val="18"/>
        <w:szCs w:val="18"/>
      </w:rPr>
    </w:pPr>
    <w:r>
      <w:rPr>
        <w:rFonts w:hint="eastAsia" w:eastAsia="宋体"/>
        <w:sz w:val="18"/>
        <w:szCs w:val="18"/>
      </w:rPr>
      <w:t xml:space="preserve">长兴卓丰工程管理有限公司   </w:t>
    </w:r>
  </w:p>
  <w:p>
    <w:pPr>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8691"/>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rPr>
        <w:rFonts w:ascii="宋体" w:hAnsi="宋体" w:eastAsia="宋体" w:cs="宋体"/>
      </w:rPr>
    </w:pPr>
    <w:r>
      <w:rPr>
        <w:rFonts w:hint="eastAsia" w:ascii="宋体" w:hAnsi="宋体" w:eastAsia="宋体" w:cs="宋体"/>
        <w:lang w:val="zh-CN"/>
      </w:rPr>
      <w:t>长兴县农业农村局礼堂椅采购项目</w:t>
    </w:r>
    <w:r>
      <w:rPr>
        <w:rFonts w:hint="eastAsia" w:ascii="宋体" w:hAnsi="宋体" w:eastAsia="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rPr>
        <w:rFonts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6AA74"/>
    <w:multiLevelType w:val="singleLevel"/>
    <w:tmpl w:val="CBC6AA74"/>
    <w:lvl w:ilvl="0" w:tentative="0">
      <w:start w:val="1"/>
      <w:numFmt w:val="decimal"/>
      <w:suff w:val="nothing"/>
      <w:lvlText w:val="（%1）"/>
      <w:lvlJc w:val="left"/>
      <w:pPr>
        <w:ind w:left="0"/>
      </w:pPr>
    </w:lvl>
  </w:abstractNum>
  <w:abstractNum w:abstractNumId="1">
    <w:nsid w:val="E6A78A22"/>
    <w:multiLevelType w:val="singleLevel"/>
    <w:tmpl w:val="E6A78A22"/>
    <w:lvl w:ilvl="0" w:tentative="0">
      <w:start w:val="3"/>
      <w:numFmt w:val="decimal"/>
      <w:suff w:val="nothing"/>
      <w:lvlText w:val="（%1）"/>
      <w:lvlJc w:val="left"/>
    </w:lvl>
  </w:abstractNum>
  <w:abstractNum w:abstractNumId="2">
    <w:nsid w:val="00000002"/>
    <w:multiLevelType w:val="singleLevel"/>
    <w:tmpl w:val="00000002"/>
    <w:lvl w:ilvl="0" w:tentative="0">
      <w:start w:val="1"/>
      <w:numFmt w:val="decimal"/>
      <w:pStyle w:val="25"/>
      <w:lvlText w:val="%1."/>
      <w:lvlJc w:val="left"/>
      <w:pPr>
        <w:tabs>
          <w:tab w:val="left" w:pos="1200"/>
        </w:tabs>
        <w:ind w:left="1200" w:hanging="360"/>
      </w:pPr>
    </w:lvl>
  </w:abstractNum>
  <w:abstractNum w:abstractNumId="3">
    <w:nsid w:val="0053208E"/>
    <w:multiLevelType w:val="multilevel"/>
    <w:tmpl w:val="0053208E"/>
    <w:lvl w:ilvl="0" w:tentative="0">
      <w:start w:val="1"/>
      <w:numFmt w:val="japaneseCounting"/>
      <w:pStyle w:val="17"/>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0"/>
      <w:numFmt w:val="decimal"/>
      <w:lvlText w:val="（%3）"/>
      <w:lvlJc w:val="left"/>
      <w:pPr>
        <w:tabs>
          <w:tab w:val="left" w:pos="1725"/>
        </w:tabs>
        <w:ind w:left="1725" w:hanging="720"/>
      </w:pPr>
      <w:rPr>
        <w:rFonts w:hint="default" w:ascii="宋体" w:hAnsi="宋体"/>
        <w:b w:val="0"/>
        <w:color w:val="auto"/>
      </w:r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075371D6"/>
    <w:multiLevelType w:val="singleLevel"/>
    <w:tmpl w:val="075371D6"/>
    <w:lvl w:ilvl="0" w:tentative="0">
      <w:start w:val="1"/>
      <w:numFmt w:val="decimal"/>
      <w:suff w:val="space"/>
      <w:lvlText w:val="%1."/>
      <w:lvlJc w:val="left"/>
    </w:lvl>
  </w:abstractNum>
  <w:abstractNum w:abstractNumId="5">
    <w:nsid w:val="0B4DD460"/>
    <w:multiLevelType w:val="singleLevel"/>
    <w:tmpl w:val="0B4DD460"/>
    <w:lvl w:ilvl="0" w:tentative="0">
      <w:start w:val="1"/>
      <w:numFmt w:val="bullet"/>
      <w:pStyle w:val="31"/>
      <w:lvlText w:val=""/>
      <w:lvlJc w:val="left"/>
      <w:pPr>
        <w:tabs>
          <w:tab w:val="left" w:pos="2040"/>
        </w:tabs>
        <w:ind w:left="2040" w:hanging="360"/>
      </w:pPr>
      <w:rPr>
        <w:rFonts w:hint="default" w:ascii="Wingdings" w:hAnsi="Wingdings"/>
      </w:rPr>
    </w:lvl>
  </w:abstractNum>
  <w:abstractNum w:abstractNumId="6">
    <w:nsid w:val="56172246"/>
    <w:multiLevelType w:val="singleLevel"/>
    <w:tmpl w:val="56172246"/>
    <w:lvl w:ilvl="0" w:tentative="0">
      <w:start w:val="1"/>
      <w:numFmt w:val="decimal"/>
      <w:lvlText w:val="%1."/>
      <w:lvlJc w:val="left"/>
      <w:pPr>
        <w:tabs>
          <w:tab w:val="left" w:pos="312"/>
        </w:tabs>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MGQwODM1YjQ1ODE4NjdlZDIzZjY1NjhlMjZjZjAifQ=="/>
  </w:docVars>
  <w:rsids>
    <w:rsidRoot w:val="00172A27"/>
    <w:rsid w:val="00000E2C"/>
    <w:rsid w:val="000022F0"/>
    <w:rsid w:val="00012CFA"/>
    <w:rsid w:val="000137B9"/>
    <w:rsid w:val="0001526F"/>
    <w:rsid w:val="000200CE"/>
    <w:rsid w:val="00021B2F"/>
    <w:rsid w:val="00023D01"/>
    <w:rsid w:val="00024E9C"/>
    <w:rsid w:val="000317F7"/>
    <w:rsid w:val="00031ABB"/>
    <w:rsid w:val="0003517A"/>
    <w:rsid w:val="00035ACF"/>
    <w:rsid w:val="00035C6E"/>
    <w:rsid w:val="00037EFA"/>
    <w:rsid w:val="000420BE"/>
    <w:rsid w:val="00044BAD"/>
    <w:rsid w:val="00044E3A"/>
    <w:rsid w:val="000469B1"/>
    <w:rsid w:val="0004790D"/>
    <w:rsid w:val="000516A0"/>
    <w:rsid w:val="000517A3"/>
    <w:rsid w:val="00051F9F"/>
    <w:rsid w:val="000522D0"/>
    <w:rsid w:val="00054296"/>
    <w:rsid w:val="00054BFB"/>
    <w:rsid w:val="000569CA"/>
    <w:rsid w:val="00060F24"/>
    <w:rsid w:val="0006234B"/>
    <w:rsid w:val="00063F04"/>
    <w:rsid w:val="0006509A"/>
    <w:rsid w:val="00071F56"/>
    <w:rsid w:val="00081251"/>
    <w:rsid w:val="00083515"/>
    <w:rsid w:val="000913FC"/>
    <w:rsid w:val="000919D3"/>
    <w:rsid w:val="00096195"/>
    <w:rsid w:val="00096CCB"/>
    <w:rsid w:val="000B6777"/>
    <w:rsid w:val="000C516B"/>
    <w:rsid w:val="000C5C0A"/>
    <w:rsid w:val="000C5D73"/>
    <w:rsid w:val="000D06B3"/>
    <w:rsid w:val="000D2EF9"/>
    <w:rsid w:val="000D34D7"/>
    <w:rsid w:val="000D5F4B"/>
    <w:rsid w:val="000E1AE6"/>
    <w:rsid w:val="000F0351"/>
    <w:rsid w:val="000F38C6"/>
    <w:rsid w:val="000F4C6F"/>
    <w:rsid w:val="000F5BEF"/>
    <w:rsid w:val="001025DE"/>
    <w:rsid w:val="0010412D"/>
    <w:rsid w:val="00110040"/>
    <w:rsid w:val="00114499"/>
    <w:rsid w:val="00116C69"/>
    <w:rsid w:val="0012718E"/>
    <w:rsid w:val="00127B5A"/>
    <w:rsid w:val="001306D9"/>
    <w:rsid w:val="0013191E"/>
    <w:rsid w:val="001319DE"/>
    <w:rsid w:val="001324CD"/>
    <w:rsid w:val="00133AC5"/>
    <w:rsid w:val="00134E1B"/>
    <w:rsid w:val="00141D02"/>
    <w:rsid w:val="00142ADA"/>
    <w:rsid w:val="00142EE2"/>
    <w:rsid w:val="00146D3A"/>
    <w:rsid w:val="0015308A"/>
    <w:rsid w:val="0016359C"/>
    <w:rsid w:val="0016368D"/>
    <w:rsid w:val="0016574C"/>
    <w:rsid w:val="00165998"/>
    <w:rsid w:val="00166902"/>
    <w:rsid w:val="001729A8"/>
    <w:rsid w:val="00172A27"/>
    <w:rsid w:val="00175042"/>
    <w:rsid w:val="00175D3F"/>
    <w:rsid w:val="00183579"/>
    <w:rsid w:val="00184034"/>
    <w:rsid w:val="00186F64"/>
    <w:rsid w:val="00194102"/>
    <w:rsid w:val="001A03CA"/>
    <w:rsid w:val="001A0535"/>
    <w:rsid w:val="001A3A58"/>
    <w:rsid w:val="001A622F"/>
    <w:rsid w:val="001A6D1B"/>
    <w:rsid w:val="001B3AD3"/>
    <w:rsid w:val="001B3D32"/>
    <w:rsid w:val="001B6E14"/>
    <w:rsid w:val="001C17C2"/>
    <w:rsid w:val="001C19A7"/>
    <w:rsid w:val="001C3E41"/>
    <w:rsid w:val="001C67FA"/>
    <w:rsid w:val="001D02C2"/>
    <w:rsid w:val="001D27A0"/>
    <w:rsid w:val="001D2C62"/>
    <w:rsid w:val="001D4954"/>
    <w:rsid w:val="001E744A"/>
    <w:rsid w:val="001F0FAC"/>
    <w:rsid w:val="001F12FD"/>
    <w:rsid w:val="001F199E"/>
    <w:rsid w:val="001F7281"/>
    <w:rsid w:val="002003C4"/>
    <w:rsid w:val="002012E3"/>
    <w:rsid w:val="002041BE"/>
    <w:rsid w:val="00205601"/>
    <w:rsid w:val="0021017B"/>
    <w:rsid w:val="00210696"/>
    <w:rsid w:val="0021080B"/>
    <w:rsid w:val="00212BFF"/>
    <w:rsid w:val="00214D31"/>
    <w:rsid w:val="00214EF5"/>
    <w:rsid w:val="00222F60"/>
    <w:rsid w:val="00226321"/>
    <w:rsid w:val="00227181"/>
    <w:rsid w:val="002315C3"/>
    <w:rsid w:val="00231A57"/>
    <w:rsid w:val="00236749"/>
    <w:rsid w:val="0024486D"/>
    <w:rsid w:val="00244F4C"/>
    <w:rsid w:val="00245663"/>
    <w:rsid w:val="00247288"/>
    <w:rsid w:val="0024757C"/>
    <w:rsid w:val="00250E18"/>
    <w:rsid w:val="002544CB"/>
    <w:rsid w:val="00255961"/>
    <w:rsid w:val="00256FBF"/>
    <w:rsid w:val="00264D23"/>
    <w:rsid w:val="00264D42"/>
    <w:rsid w:val="0027014A"/>
    <w:rsid w:val="00274843"/>
    <w:rsid w:val="002843D4"/>
    <w:rsid w:val="002900D4"/>
    <w:rsid w:val="00294AFA"/>
    <w:rsid w:val="002A05B2"/>
    <w:rsid w:val="002A394E"/>
    <w:rsid w:val="002A5F80"/>
    <w:rsid w:val="002A6056"/>
    <w:rsid w:val="002C1B6B"/>
    <w:rsid w:val="002C5C56"/>
    <w:rsid w:val="002C6A68"/>
    <w:rsid w:val="002C6D8B"/>
    <w:rsid w:val="002C6F52"/>
    <w:rsid w:val="002D0641"/>
    <w:rsid w:val="002D4B91"/>
    <w:rsid w:val="002D7F3C"/>
    <w:rsid w:val="002E02C7"/>
    <w:rsid w:val="002E1DC9"/>
    <w:rsid w:val="002E588C"/>
    <w:rsid w:val="002E754F"/>
    <w:rsid w:val="002F06C8"/>
    <w:rsid w:val="002F4932"/>
    <w:rsid w:val="00303B60"/>
    <w:rsid w:val="00322666"/>
    <w:rsid w:val="00326926"/>
    <w:rsid w:val="003336CA"/>
    <w:rsid w:val="00335149"/>
    <w:rsid w:val="00340EA1"/>
    <w:rsid w:val="00341794"/>
    <w:rsid w:val="003426F8"/>
    <w:rsid w:val="0034272F"/>
    <w:rsid w:val="00344715"/>
    <w:rsid w:val="00345A5B"/>
    <w:rsid w:val="003465EA"/>
    <w:rsid w:val="00347943"/>
    <w:rsid w:val="00352917"/>
    <w:rsid w:val="003531D1"/>
    <w:rsid w:val="003544A9"/>
    <w:rsid w:val="00356B39"/>
    <w:rsid w:val="0036324E"/>
    <w:rsid w:val="00365334"/>
    <w:rsid w:val="003675E4"/>
    <w:rsid w:val="00370A7B"/>
    <w:rsid w:val="00370EB2"/>
    <w:rsid w:val="0037699D"/>
    <w:rsid w:val="003779E6"/>
    <w:rsid w:val="00377A89"/>
    <w:rsid w:val="00382818"/>
    <w:rsid w:val="00390676"/>
    <w:rsid w:val="00390761"/>
    <w:rsid w:val="00394997"/>
    <w:rsid w:val="0039752A"/>
    <w:rsid w:val="003A11BF"/>
    <w:rsid w:val="003A676C"/>
    <w:rsid w:val="003B0335"/>
    <w:rsid w:val="003B2320"/>
    <w:rsid w:val="003B2FA2"/>
    <w:rsid w:val="003B3945"/>
    <w:rsid w:val="003B4055"/>
    <w:rsid w:val="003B4B2A"/>
    <w:rsid w:val="003B58DC"/>
    <w:rsid w:val="003C1B0E"/>
    <w:rsid w:val="003C349D"/>
    <w:rsid w:val="003C3540"/>
    <w:rsid w:val="003D4768"/>
    <w:rsid w:val="003D6928"/>
    <w:rsid w:val="003E02F9"/>
    <w:rsid w:val="003E1DE4"/>
    <w:rsid w:val="003E5082"/>
    <w:rsid w:val="003F37BA"/>
    <w:rsid w:val="003F3A43"/>
    <w:rsid w:val="00400403"/>
    <w:rsid w:val="00401361"/>
    <w:rsid w:val="00406AC2"/>
    <w:rsid w:val="004117E1"/>
    <w:rsid w:val="00411CE3"/>
    <w:rsid w:val="00415775"/>
    <w:rsid w:val="00421AEB"/>
    <w:rsid w:val="00424106"/>
    <w:rsid w:val="0043165F"/>
    <w:rsid w:val="00431CC3"/>
    <w:rsid w:val="00435806"/>
    <w:rsid w:val="004374FC"/>
    <w:rsid w:val="00437A4C"/>
    <w:rsid w:val="004463EC"/>
    <w:rsid w:val="00446ECA"/>
    <w:rsid w:val="00451CA9"/>
    <w:rsid w:val="004529EA"/>
    <w:rsid w:val="00453F62"/>
    <w:rsid w:val="00454E56"/>
    <w:rsid w:val="00456E86"/>
    <w:rsid w:val="004606DC"/>
    <w:rsid w:val="00463804"/>
    <w:rsid w:val="00463CEB"/>
    <w:rsid w:val="00471B2C"/>
    <w:rsid w:val="00471C6B"/>
    <w:rsid w:val="004735DA"/>
    <w:rsid w:val="004753F1"/>
    <w:rsid w:val="0048027B"/>
    <w:rsid w:val="00481F03"/>
    <w:rsid w:val="0049203B"/>
    <w:rsid w:val="004931CA"/>
    <w:rsid w:val="004942FC"/>
    <w:rsid w:val="00497051"/>
    <w:rsid w:val="004A3036"/>
    <w:rsid w:val="004A4EB5"/>
    <w:rsid w:val="004A6E35"/>
    <w:rsid w:val="004B7DD6"/>
    <w:rsid w:val="004C46BB"/>
    <w:rsid w:val="004D7CCF"/>
    <w:rsid w:val="004E2D98"/>
    <w:rsid w:val="004E6EC0"/>
    <w:rsid w:val="004F09F6"/>
    <w:rsid w:val="004F7E6D"/>
    <w:rsid w:val="00501725"/>
    <w:rsid w:val="00501EE0"/>
    <w:rsid w:val="00502BF0"/>
    <w:rsid w:val="00511BA3"/>
    <w:rsid w:val="00513599"/>
    <w:rsid w:val="00514191"/>
    <w:rsid w:val="00514E2E"/>
    <w:rsid w:val="00521AF0"/>
    <w:rsid w:val="00523CDA"/>
    <w:rsid w:val="00523FC6"/>
    <w:rsid w:val="005320F2"/>
    <w:rsid w:val="005332E5"/>
    <w:rsid w:val="00536A7C"/>
    <w:rsid w:val="005408D9"/>
    <w:rsid w:val="0054404E"/>
    <w:rsid w:val="0055175A"/>
    <w:rsid w:val="005657DC"/>
    <w:rsid w:val="0056610A"/>
    <w:rsid w:val="00566E02"/>
    <w:rsid w:val="0057206B"/>
    <w:rsid w:val="00572619"/>
    <w:rsid w:val="00575639"/>
    <w:rsid w:val="00575E95"/>
    <w:rsid w:val="0057612F"/>
    <w:rsid w:val="00577EB1"/>
    <w:rsid w:val="005821DD"/>
    <w:rsid w:val="00586056"/>
    <w:rsid w:val="0058759D"/>
    <w:rsid w:val="005878C2"/>
    <w:rsid w:val="00592BF0"/>
    <w:rsid w:val="00594B22"/>
    <w:rsid w:val="00595923"/>
    <w:rsid w:val="00597C70"/>
    <w:rsid w:val="005A0303"/>
    <w:rsid w:val="005A0312"/>
    <w:rsid w:val="005A1FE8"/>
    <w:rsid w:val="005A2B7C"/>
    <w:rsid w:val="005A44EE"/>
    <w:rsid w:val="005A7C46"/>
    <w:rsid w:val="005B2546"/>
    <w:rsid w:val="005B4073"/>
    <w:rsid w:val="005B4AF8"/>
    <w:rsid w:val="005C4682"/>
    <w:rsid w:val="005C6F78"/>
    <w:rsid w:val="005D3EE3"/>
    <w:rsid w:val="005D4681"/>
    <w:rsid w:val="005E33EB"/>
    <w:rsid w:val="005E3BCC"/>
    <w:rsid w:val="005E4272"/>
    <w:rsid w:val="005E553B"/>
    <w:rsid w:val="005E6D5E"/>
    <w:rsid w:val="005F1DF6"/>
    <w:rsid w:val="005F756D"/>
    <w:rsid w:val="006011A1"/>
    <w:rsid w:val="00601D18"/>
    <w:rsid w:val="00601E7D"/>
    <w:rsid w:val="00605101"/>
    <w:rsid w:val="00606892"/>
    <w:rsid w:val="00606AE9"/>
    <w:rsid w:val="0061229B"/>
    <w:rsid w:val="0061783D"/>
    <w:rsid w:val="00621268"/>
    <w:rsid w:val="006215BE"/>
    <w:rsid w:val="00621A99"/>
    <w:rsid w:val="00622D38"/>
    <w:rsid w:val="00625FE6"/>
    <w:rsid w:val="00636681"/>
    <w:rsid w:val="00637879"/>
    <w:rsid w:val="006450D3"/>
    <w:rsid w:val="00646330"/>
    <w:rsid w:val="00652929"/>
    <w:rsid w:val="00653781"/>
    <w:rsid w:val="00662475"/>
    <w:rsid w:val="0067029B"/>
    <w:rsid w:val="006716C3"/>
    <w:rsid w:val="00672431"/>
    <w:rsid w:val="0067390D"/>
    <w:rsid w:val="0067672B"/>
    <w:rsid w:val="00676836"/>
    <w:rsid w:val="00683434"/>
    <w:rsid w:val="006837DF"/>
    <w:rsid w:val="0068483A"/>
    <w:rsid w:val="00684D2E"/>
    <w:rsid w:val="00685CA5"/>
    <w:rsid w:val="00686121"/>
    <w:rsid w:val="006865C4"/>
    <w:rsid w:val="00691A3D"/>
    <w:rsid w:val="006927D3"/>
    <w:rsid w:val="00694A85"/>
    <w:rsid w:val="00694DE6"/>
    <w:rsid w:val="006A04C0"/>
    <w:rsid w:val="006A5C61"/>
    <w:rsid w:val="006A7CEC"/>
    <w:rsid w:val="006B1F29"/>
    <w:rsid w:val="006B53A4"/>
    <w:rsid w:val="006B7F87"/>
    <w:rsid w:val="006C5785"/>
    <w:rsid w:val="006D098B"/>
    <w:rsid w:val="006D2C99"/>
    <w:rsid w:val="006D3883"/>
    <w:rsid w:val="006D7F6B"/>
    <w:rsid w:val="006E0FC3"/>
    <w:rsid w:val="006E41B9"/>
    <w:rsid w:val="006E4A47"/>
    <w:rsid w:val="006E6543"/>
    <w:rsid w:val="006E7D20"/>
    <w:rsid w:val="006F41A6"/>
    <w:rsid w:val="006F4AC9"/>
    <w:rsid w:val="006F517E"/>
    <w:rsid w:val="00700BC8"/>
    <w:rsid w:val="00704339"/>
    <w:rsid w:val="00707A64"/>
    <w:rsid w:val="007117EF"/>
    <w:rsid w:val="00712434"/>
    <w:rsid w:val="00713EAE"/>
    <w:rsid w:val="00716D45"/>
    <w:rsid w:val="00717083"/>
    <w:rsid w:val="00720FF5"/>
    <w:rsid w:val="00723C37"/>
    <w:rsid w:val="00725819"/>
    <w:rsid w:val="007336EB"/>
    <w:rsid w:val="00736780"/>
    <w:rsid w:val="00737724"/>
    <w:rsid w:val="00740085"/>
    <w:rsid w:val="00744AEC"/>
    <w:rsid w:val="007471EE"/>
    <w:rsid w:val="00751738"/>
    <w:rsid w:val="00751836"/>
    <w:rsid w:val="007526E5"/>
    <w:rsid w:val="00762DD7"/>
    <w:rsid w:val="00763F9C"/>
    <w:rsid w:val="00764B36"/>
    <w:rsid w:val="00765770"/>
    <w:rsid w:val="007659E3"/>
    <w:rsid w:val="007721C5"/>
    <w:rsid w:val="00772501"/>
    <w:rsid w:val="00773B64"/>
    <w:rsid w:val="00774D6D"/>
    <w:rsid w:val="00774EB3"/>
    <w:rsid w:val="0078089F"/>
    <w:rsid w:val="007831EE"/>
    <w:rsid w:val="007935D0"/>
    <w:rsid w:val="00793C45"/>
    <w:rsid w:val="0079402B"/>
    <w:rsid w:val="00794B89"/>
    <w:rsid w:val="00796646"/>
    <w:rsid w:val="007A7E0E"/>
    <w:rsid w:val="007B0BAC"/>
    <w:rsid w:val="007B5386"/>
    <w:rsid w:val="007B7F6B"/>
    <w:rsid w:val="007C139F"/>
    <w:rsid w:val="007C27AC"/>
    <w:rsid w:val="007C2CEC"/>
    <w:rsid w:val="007C2D22"/>
    <w:rsid w:val="007C379C"/>
    <w:rsid w:val="007D055A"/>
    <w:rsid w:val="007D1970"/>
    <w:rsid w:val="007D40E5"/>
    <w:rsid w:val="007D4F41"/>
    <w:rsid w:val="007F5FC7"/>
    <w:rsid w:val="007F722A"/>
    <w:rsid w:val="007F7319"/>
    <w:rsid w:val="00800E95"/>
    <w:rsid w:val="0080123E"/>
    <w:rsid w:val="00802185"/>
    <w:rsid w:val="0080488A"/>
    <w:rsid w:val="00810C9D"/>
    <w:rsid w:val="0081580E"/>
    <w:rsid w:val="0081582C"/>
    <w:rsid w:val="00823F4F"/>
    <w:rsid w:val="008262CF"/>
    <w:rsid w:val="00827CE0"/>
    <w:rsid w:val="00830EBD"/>
    <w:rsid w:val="00835467"/>
    <w:rsid w:val="00841745"/>
    <w:rsid w:val="00842D55"/>
    <w:rsid w:val="00850053"/>
    <w:rsid w:val="00850AC1"/>
    <w:rsid w:val="00852A8F"/>
    <w:rsid w:val="00856B5F"/>
    <w:rsid w:val="008600E0"/>
    <w:rsid w:val="00873F18"/>
    <w:rsid w:val="00875038"/>
    <w:rsid w:val="00876C43"/>
    <w:rsid w:val="00876F42"/>
    <w:rsid w:val="00885B5C"/>
    <w:rsid w:val="00890199"/>
    <w:rsid w:val="0089258E"/>
    <w:rsid w:val="0089600C"/>
    <w:rsid w:val="008978C5"/>
    <w:rsid w:val="008A08FC"/>
    <w:rsid w:val="008A10EA"/>
    <w:rsid w:val="008A4B0E"/>
    <w:rsid w:val="008B3568"/>
    <w:rsid w:val="008B74CA"/>
    <w:rsid w:val="008C1D95"/>
    <w:rsid w:val="008C2FF1"/>
    <w:rsid w:val="008D2178"/>
    <w:rsid w:val="008D3582"/>
    <w:rsid w:val="008D55AF"/>
    <w:rsid w:val="008D6659"/>
    <w:rsid w:val="008D6712"/>
    <w:rsid w:val="008D6F2E"/>
    <w:rsid w:val="008E3E54"/>
    <w:rsid w:val="008E7223"/>
    <w:rsid w:val="008F1BA6"/>
    <w:rsid w:val="008F49AC"/>
    <w:rsid w:val="008F57E7"/>
    <w:rsid w:val="008F7E09"/>
    <w:rsid w:val="00906728"/>
    <w:rsid w:val="00910716"/>
    <w:rsid w:val="009205FD"/>
    <w:rsid w:val="00930431"/>
    <w:rsid w:val="00933645"/>
    <w:rsid w:val="00935322"/>
    <w:rsid w:val="00941F9C"/>
    <w:rsid w:val="009509EF"/>
    <w:rsid w:val="00953479"/>
    <w:rsid w:val="00953788"/>
    <w:rsid w:val="00953D0C"/>
    <w:rsid w:val="00955A26"/>
    <w:rsid w:val="009608D4"/>
    <w:rsid w:val="00962974"/>
    <w:rsid w:val="00962C7E"/>
    <w:rsid w:val="00964B19"/>
    <w:rsid w:val="00965C64"/>
    <w:rsid w:val="00970182"/>
    <w:rsid w:val="009707AA"/>
    <w:rsid w:val="0097436C"/>
    <w:rsid w:val="0097566F"/>
    <w:rsid w:val="00976D6F"/>
    <w:rsid w:val="00977318"/>
    <w:rsid w:val="00983464"/>
    <w:rsid w:val="00986FE3"/>
    <w:rsid w:val="00987193"/>
    <w:rsid w:val="009910BE"/>
    <w:rsid w:val="00992607"/>
    <w:rsid w:val="0099330F"/>
    <w:rsid w:val="00996DC3"/>
    <w:rsid w:val="009A0D10"/>
    <w:rsid w:val="009A2F88"/>
    <w:rsid w:val="009A3CAB"/>
    <w:rsid w:val="009B2F8D"/>
    <w:rsid w:val="009B4EEF"/>
    <w:rsid w:val="009C64D7"/>
    <w:rsid w:val="009C7BCB"/>
    <w:rsid w:val="009D15EE"/>
    <w:rsid w:val="009D4FE8"/>
    <w:rsid w:val="009D5C65"/>
    <w:rsid w:val="009E0497"/>
    <w:rsid w:val="009E4545"/>
    <w:rsid w:val="009E4CB0"/>
    <w:rsid w:val="009E53AE"/>
    <w:rsid w:val="009E647F"/>
    <w:rsid w:val="009E7944"/>
    <w:rsid w:val="009E7EB6"/>
    <w:rsid w:val="009F0AE6"/>
    <w:rsid w:val="009F14F4"/>
    <w:rsid w:val="009F4755"/>
    <w:rsid w:val="009F6977"/>
    <w:rsid w:val="00A004A6"/>
    <w:rsid w:val="00A00F13"/>
    <w:rsid w:val="00A02542"/>
    <w:rsid w:val="00A02BA5"/>
    <w:rsid w:val="00A02C29"/>
    <w:rsid w:val="00A02E2B"/>
    <w:rsid w:val="00A041F9"/>
    <w:rsid w:val="00A07C4D"/>
    <w:rsid w:val="00A11F68"/>
    <w:rsid w:val="00A13179"/>
    <w:rsid w:val="00A15744"/>
    <w:rsid w:val="00A163D5"/>
    <w:rsid w:val="00A25B56"/>
    <w:rsid w:val="00A25BCC"/>
    <w:rsid w:val="00A343EC"/>
    <w:rsid w:val="00A401CC"/>
    <w:rsid w:val="00A42D11"/>
    <w:rsid w:val="00A4458A"/>
    <w:rsid w:val="00A44F1D"/>
    <w:rsid w:val="00A46890"/>
    <w:rsid w:val="00A51A99"/>
    <w:rsid w:val="00A53C7F"/>
    <w:rsid w:val="00A55090"/>
    <w:rsid w:val="00A55527"/>
    <w:rsid w:val="00A626DF"/>
    <w:rsid w:val="00A644F1"/>
    <w:rsid w:val="00A648B9"/>
    <w:rsid w:val="00A663F5"/>
    <w:rsid w:val="00A70448"/>
    <w:rsid w:val="00A71B27"/>
    <w:rsid w:val="00A72AE2"/>
    <w:rsid w:val="00A72CD9"/>
    <w:rsid w:val="00A74017"/>
    <w:rsid w:val="00A8626F"/>
    <w:rsid w:val="00A91FA5"/>
    <w:rsid w:val="00A92F10"/>
    <w:rsid w:val="00A941E0"/>
    <w:rsid w:val="00A95A1A"/>
    <w:rsid w:val="00A96AF1"/>
    <w:rsid w:val="00AA034F"/>
    <w:rsid w:val="00AA4EA9"/>
    <w:rsid w:val="00AB4454"/>
    <w:rsid w:val="00AC05C0"/>
    <w:rsid w:val="00AC5C38"/>
    <w:rsid w:val="00AC6362"/>
    <w:rsid w:val="00AC6EF6"/>
    <w:rsid w:val="00AD0966"/>
    <w:rsid w:val="00AD687C"/>
    <w:rsid w:val="00AE29E5"/>
    <w:rsid w:val="00AF2049"/>
    <w:rsid w:val="00AF2793"/>
    <w:rsid w:val="00AF51A0"/>
    <w:rsid w:val="00AF5A3A"/>
    <w:rsid w:val="00AF7A57"/>
    <w:rsid w:val="00B0138B"/>
    <w:rsid w:val="00B03DBE"/>
    <w:rsid w:val="00B045E4"/>
    <w:rsid w:val="00B04D9B"/>
    <w:rsid w:val="00B0672A"/>
    <w:rsid w:val="00B10289"/>
    <w:rsid w:val="00B1028F"/>
    <w:rsid w:val="00B11B32"/>
    <w:rsid w:val="00B125BB"/>
    <w:rsid w:val="00B1425E"/>
    <w:rsid w:val="00B2032F"/>
    <w:rsid w:val="00B24A5F"/>
    <w:rsid w:val="00B25F82"/>
    <w:rsid w:val="00B27A39"/>
    <w:rsid w:val="00B30768"/>
    <w:rsid w:val="00B33FF7"/>
    <w:rsid w:val="00B3780D"/>
    <w:rsid w:val="00B43B6A"/>
    <w:rsid w:val="00B44848"/>
    <w:rsid w:val="00B44ABA"/>
    <w:rsid w:val="00B44F8E"/>
    <w:rsid w:val="00B45455"/>
    <w:rsid w:val="00B5606B"/>
    <w:rsid w:val="00B6009B"/>
    <w:rsid w:val="00B61E1B"/>
    <w:rsid w:val="00B6557A"/>
    <w:rsid w:val="00B66DD9"/>
    <w:rsid w:val="00B67349"/>
    <w:rsid w:val="00B67800"/>
    <w:rsid w:val="00B709DC"/>
    <w:rsid w:val="00B7243C"/>
    <w:rsid w:val="00B77E03"/>
    <w:rsid w:val="00B81CE7"/>
    <w:rsid w:val="00B827CA"/>
    <w:rsid w:val="00B85B11"/>
    <w:rsid w:val="00B8691B"/>
    <w:rsid w:val="00B95A01"/>
    <w:rsid w:val="00BA1960"/>
    <w:rsid w:val="00BA5833"/>
    <w:rsid w:val="00BA618E"/>
    <w:rsid w:val="00BB1B87"/>
    <w:rsid w:val="00BB6199"/>
    <w:rsid w:val="00BC1522"/>
    <w:rsid w:val="00BC1BFF"/>
    <w:rsid w:val="00BC2B70"/>
    <w:rsid w:val="00BC5F10"/>
    <w:rsid w:val="00BC65E8"/>
    <w:rsid w:val="00BD0C5D"/>
    <w:rsid w:val="00BD1CE1"/>
    <w:rsid w:val="00BE1A7B"/>
    <w:rsid w:val="00BE3B56"/>
    <w:rsid w:val="00BE69D1"/>
    <w:rsid w:val="00BF57DB"/>
    <w:rsid w:val="00BF592E"/>
    <w:rsid w:val="00BF5E73"/>
    <w:rsid w:val="00BF77F7"/>
    <w:rsid w:val="00C01F77"/>
    <w:rsid w:val="00C066D1"/>
    <w:rsid w:val="00C06F6D"/>
    <w:rsid w:val="00C07711"/>
    <w:rsid w:val="00C11ED9"/>
    <w:rsid w:val="00C123D9"/>
    <w:rsid w:val="00C2591F"/>
    <w:rsid w:val="00C31641"/>
    <w:rsid w:val="00C4104C"/>
    <w:rsid w:val="00C44F9F"/>
    <w:rsid w:val="00C54C5F"/>
    <w:rsid w:val="00C555D7"/>
    <w:rsid w:val="00C5576A"/>
    <w:rsid w:val="00C55DC3"/>
    <w:rsid w:val="00C720FB"/>
    <w:rsid w:val="00C73886"/>
    <w:rsid w:val="00C75D67"/>
    <w:rsid w:val="00C77E0D"/>
    <w:rsid w:val="00C805FA"/>
    <w:rsid w:val="00C82062"/>
    <w:rsid w:val="00C8342A"/>
    <w:rsid w:val="00C8391C"/>
    <w:rsid w:val="00C85025"/>
    <w:rsid w:val="00C864C6"/>
    <w:rsid w:val="00C879A7"/>
    <w:rsid w:val="00C91241"/>
    <w:rsid w:val="00C91288"/>
    <w:rsid w:val="00C97F14"/>
    <w:rsid w:val="00CA4DA5"/>
    <w:rsid w:val="00CA555C"/>
    <w:rsid w:val="00CB2FEE"/>
    <w:rsid w:val="00CB6421"/>
    <w:rsid w:val="00CB7136"/>
    <w:rsid w:val="00CC174C"/>
    <w:rsid w:val="00CC1BB2"/>
    <w:rsid w:val="00CC3C61"/>
    <w:rsid w:val="00CC642E"/>
    <w:rsid w:val="00CD4D70"/>
    <w:rsid w:val="00CD7FAE"/>
    <w:rsid w:val="00CE065C"/>
    <w:rsid w:val="00CE13A1"/>
    <w:rsid w:val="00CE14D7"/>
    <w:rsid w:val="00CE1FA2"/>
    <w:rsid w:val="00CF0445"/>
    <w:rsid w:val="00CF0493"/>
    <w:rsid w:val="00CF1A78"/>
    <w:rsid w:val="00CF2A79"/>
    <w:rsid w:val="00CF673C"/>
    <w:rsid w:val="00D01876"/>
    <w:rsid w:val="00D04354"/>
    <w:rsid w:val="00D04C92"/>
    <w:rsid w:val="00D054B3"/>
    <w:rsid w:val="00D0755F"/>
    <w:rsid w:val="00D11810"/>
    <w:rsid w:val="00D11CCA"/>
    <w:rsid w:val="00D15554"/>
    <w:rsid w:val="00D20012"/>
    <w:rsid w:val="00D21192"/>
    <w:rsid w:val="00D24A0A"/>
    <w:rsid w:val="00D26541"/>
    <w:rsid w:val="00D26654"/>
    <w:rsid w:val="00D3147E"/>
    <w:rsid w:val="00D32D19"/>
    <w:rsid w:val="00D3609E"/>
    <w:rsid w:val="00D37F20"/>
    <w:rsid w:val="00D42D08"/>
    <w:rsid w:val="00D43BAC"/>
    <w:rsid w:val="00D541EC"/>
    <w:rsid w:val="00D577AB"/>
    <w:rsid w:val="00D6110A"/>
    <w:rsid w:val="00D61D35"/>
    <w:rsid w:val="00D6309C"/>
    <w:rsid w:val="00D63759"/>
    <w:rsid w:val="00D66580"/>
    <w:rsid w:val="00D66649"/>
    <w:rsid w:val="00D70331"/>
    <w:rsid w:val="00D71452"/>
    <w:rsid w:val="00D7310B"/>
    <w:rsid w:val="00D80ACB"/>
    <w:rsid w:val="00D835B9"/>
    <w:rsid w:val="00D864DA"/>
    <w:rsid w:val="00D87C31"/>
    <w:rsid w:val="00D87F1D"/>
    <w:rsid w:val="00D87FD1"/>
    <w:rsid w:val="00DA0B44"/>
    <w:rsid w:val="00DB1A31"/>
    <w:rsid w:val="00DB4A4F"/>
    <w:rsid w:val="00DB598B"/>
    <w:rsid w:val="00DC4044"/>
    <w:rsid w:val="00DC4661"/>
    <w:rsid w:val="00DD13A4"/>
    <w:rsid w:val="00DD24E6"/>
    <w:rsid w:val="00DD486B"/>
    <w:rsid w:val="00DD547D"/>
    <w:rsid w:val="00DE028D"/>
    <w:rsid w:val="00DE02C5"/>
    <w:rsid w:val="00DE087F"/>
    <w:rsid w:val="00DE2EA1"/>
    <w:rsid w:val="00DE329C"/>
    <w:rsid w:val="00DE78A5"/>
    <w:rsid w:val="00DF4189"/>
    <w:rsid w:val="00E04E75"/>
    <w:rsid w:val="00E06735"/>
    <w:rsid w:val="00E069D7"/>
    <w:rsid w:val="00E06D4F"/>
    <w:rsid w:val="00E11B67"/>
    <w:rsid w:val="00E127CF"/>
    <w:rsid w:val="00E17CAD"/>
    <w:rsid w:val="00E210A4"/>
    <w:rsid w:val="00E21C4D"/>
    <w:rsid w:val="00E24B46"/>
    <w:rsid w:val="00E30D47"/>
    <w:rsid w:val="00E352DF"/>
    <w:rsid w:val="00E409FC"/>
    <w:rsid w:val="00E42107"/>
    <w:rsid w:val="00E44E55"/>
    <w:rsid w:val="00E50A84"/>
    <w:rsid w:val="00E54416"/>
    <w:rsid w:val="00E57627"/>
    <w:rsid w:val="00E7308E"/>
    <w:rsid w:val="00E75F10"/>
    <w:rsid w:val="00E76339"/>
    <w:rsid w:val="00E76B49"/>
    <w:rsid w:val="00E829E8"/>
    <w:rsid w:val="00E908A8"/>
    <w:rsid w:val="00EA19B9"/>
    <w:rsid w:val="00EB0125"/>
    <w:rsid w:val="00EB08E7"/>
    <w:rsid w:val="00EC48C4"/>
    <w:rsid w:val="00EC4D36"/>
    <w:rsid w:val="00EC5090"/>
    <w:rsid w:val="00ED37EA"/>
    <w:rsid w:val="00ED71BE"/>
    <w:rsid w:val="00ED7A3C"/>
    <w:rsid w:val="00EE02B4"/>
    <w:rsid w:val="00EE157D"/>
    <w:rsid w:val="00EE1BD9"/>
    <w:rsid w:val="00EE2A42"/>
    <w:rsid w:val="00EE3651"/>
    <w:rsid w:val="00EE3B77"/>
    <w:rsid w:val="00EE4B28"/>
    <w:rsid w:val="00EF2C29"/>
    <w:rsid w:val="00EF42B9"/>
    <w:rsid w:val="00EF7EAA"/>
    <w:rsid w:val="00F01A10"/>
    <w:rsid w:val="00F02FA5"/>
    <w:rsid w:val="00F040CC"/>
    <w:rsid w:val="00F06CE9"/>
    <w:rsid w:val="00F103A9"/>
    <w:rsid w:val="00F12B44"/>
    <w:rsid w:val="00F149FF"/>
    <w:rsid w:val="00F22AC6"/>
    <w:rsid w:val="00F2326F"/>
    <w:rsid w:val="00F253D4"/>
    <w:rsid w:val="00F278A8"/>
    <w:rsid w:val="00F349CA"/>
    <w:rsid w:val="00F43724"/>
    <w:rsid w:val="00F4449D"/>
    <w:rsid w:val="00F44798"/>
    <w:rsid w:val="00F458CC"/>
    <w:rsid w:val="00F463AF"/>
    <w:rsid w:val="00F46434"/>
    <w:rsid w:val="00F504D3"/>
    <w:rsid w:val="00F569B4"/>
    <w:rsid w:val="00F6158A"/>
    <w:rsid w:val="00F712C3"/>
    <w:rsid w:val="00F71D39"/>
    <w:rsid w:val="00F80857"/>
    <w:rsid w:val="00F82CD0"/>
    <w:rsid w:val="00F83A6A"/>
    <w:rsid w:val="00FA0353"/>
    <w:rsid w:val="00FA28D1"/>
    <w:rsid w:val="00FA2C12"/>
    <w:rsid w:val="00FA4E17"/>
    <w:rsid w:val="00FA7CCB"/>
    <w:rsid w:val="00FB4093"/>
    <w:rsid w:val="00FB50CA"/>
    <w:rsid w:val="00FC0536"/>
    <w:rsid w:val="00FC14FE"/>
    <w:rsid w:val="00FC1B70"/>
    <w:rsid w:val="00FC4F5D"/>
    <w:rsid w:val="00FC6DE1"/>
    <w:rsid w:val="00FD54FB"/>
    <w:rsid w:val="00FD5B60"/>
    <w:rsid w:val="00FD703A"/>
    <w:rsid w:val="00FE0BF1"/>
    <w:rsid w:val="00FE2443"/>
    <w:rsid w:val="00FE3599"/>
    <w:rsid w:val="00FE5729"/>
    <w:rsid w:val="00FE5AB6"/>
    <w:rsid w:val="00FE6B69"/>
    <w:rsid w:val="00FE6CA9"/>
    <w:rsid w:val="00FE7400"/>
    <w:rsid w:val="00FF4B0E"/>
    <w:rsid w:val="00FF57AC"/>
    <w:rsid w:val="00FF7E56"/>
    <w:rsid w:val="010066FA"/>
    <w:rsid w:val="01033296"/>
    <w:rsid w:val="010A2F04"/>
    <w:rsid w:val="010C7268"/>
    <w:rsid w:val="010E689E"/>
    <w:rsid w:val="0117150B"/>
    <w:rsid w:val="011D6124"/>
    <w:rsid w:val="011E0013"/>
    <w:rsid w:val="011E4817"/>
    <w:rsid w:val="011F0D23"/>
    <w:rsid w:val="01221949"/>
    <w:rsid w:val="01245B5E"/>
    <w:rsid w:val="012F68BA"/>
    <w:rsid w:val="01307FF1"/>
    <w:rsid w:val="01371108"/>
    <w:rsid w:val="0140635E"/>
    <w:rsid w:val="01476353"/>
    <w:rsid w:val="014A10AA"/>
    <w:rsid w:val="014A4ADD"/>
    <w:rsid w:val="01510438"/>
    <w:rsid w:val="01575B75"/>
    <w:rsid w:val="01680BC1"/>
    <w:rsid w:val="016A33D0"/>
    <w:rsid w:val="016F640B"/>
    <w:rsid w:val="01773AB0"/>
    <w:rsid w:val="01785512"/>
    <w:rsid w:val="017F4157"/>
    <w:rsid w:val="0185119D"/>
    <w:rsid w:val="0187012B"/>
    <w:rsid w:val="01882749"/>
    <w:rsid w:val="0190682B"/>
    <w:rsid w:val="019B2A74"/>
    <w:rsid w:val="019D11C2"/>
    <w:rsid w:val="019D5A44"/>
    <w:rsid w:val="019F572B"/>
    <w:rsid w:val="01A406E5"/>
    <w:rsid w:val="01A91EC7"/>
    <w:rsid w:val="01AA444A"/>
    <w:rsid w:val="01AD57B7"/>
    <w:rsid w:val="01B8283F"/>
    <w:rsid w:val="01BF13D3"/>
    <w:rsid w:val="01CD19A6"/>
    <w:rsid w:val="01CF6426"/>
    <w:rsid w:val="01DC7996"/>
    <w:rsid w:val="01E66E2D"/>
    <w:rsid w:val="01EA0F36"/>
    <w:rsid w:val="01EC07E8"/>
    <w:rsid w:val="01F02B1E"/>
    <w:rsid w:val="01F565ED"/>
    <w:rsid w:val="01FC0421"/>
    <w:rsid w:val="02031B37"/>
    <w:rsid w:val="02044306"/>
    <w:rsid w:val="0210125A"/>
    <w:rsid w:val="02134C7D"/>
    <w:rsid w:val="02135A1E"/>
    <w:rsid w:val="02136687"/>
    <w:rsid w:val="021A1CEC"/>
    <w:rsid w:val="021C0E6A"/>
    <w:rsid w:val="021C41EC"/>
    <w:rsid w:val="02250AC2"/>
    <w:rsid w:val="0228407B"/>
    <w:rsid w:val="02291D85"/>
    <w:rsid w:val="022A1441"/>
    <w:rsid w:val="022B5DCE"/>
    <w:rsid w:val="022D3600"/>
    <w:rsid w:val="023A36B2"/>
    <w:rsid w:val="02412B4D"/>
    <w:rsid w:val="024C230D"/>
    <w:rsid w:val="0250063E"/>
    <w:rsid w:val="0256123C"/>
    <w:rsid w:val="02574460"/>
    <w:rsid w:val="025823B6"/>
    <w:rsid w:val="02643B54"/>
    <w:rsid w:val="02662C6D"/>
    <w:rsid w:val="026B0CB2"/>
    <w:rsid w:val="026B239D"/>
    <w:rsid w:val="026D2382"/>
    <w:rsid w:val="027314A4"/>
    <w:rsid w:val="02733AA5"/>
    <w:rsid w:val="027545F8"/>
    <w:rsid w:val="02755B24"/>
    <w:rsid w:val="02835433"/>
    <w:rsid w:val="028370A0"/>
    <w:rsid w:val="028B5203"/>
    <w:rsid w:val="028D4DD5"/>
    <w:rsid w:val="0296199C"/>
    <w:rsid w:val="02985D36"/>
    <w:rsid w:val="02A45F3C"/>
    <w:rsid w:val="02A941B1"/>
    <w:rsid w:val="02AA719B"/>
    <w:rsid w:val="02B4283F"/>
    <w:rsid w:val="02BE2F94"/>
    <w:rsid w:val="02BE65FF"/>
    <w:rsid w:val="02C652BF"/>
    <w:rsid w:val="02CE1C3A"/>
    <w:rsid w:val="02D3419D"/>
    <w:rsid w:val="02D45C4C"/>
    <w:rsid w:val="02D90877"/>
    <w:rsid w:val="02E078C7"/>
    <w:rsid w:val="02E1103F"/>
    <w:rsid w:val="02E47247"/>
    <w:rsid w:val="02E5557E"/>
    <w:rsid w:val="02E63D59"/>
    <w:rsid w:val="02E914AE"/>
    <w:rsid w:val="02EE1058"/>
    <w:rsid w:val="02EE6B23"/>
    <w:rsid w:val="02EF12B5"/>
    <w:rsid w:val="02F829B3"/>
    <w:rsid w:val="02FC554C"/>
    <w:rsid w:val="02FF7C41"/>
    <w:rsid w:val="03002B29"/>
    <w:rsid w:val="0300568E"/>
    <w:rsid w:val="030322E7"/>
    <w:rsid w:val="03065B03"/>
    <w:rsid w:val="03137BCB"/>
    <w:rsid w:val="03157778"/>
    <w:rsid w:val="031704BB"/>
    <w:rsid w:val="031756C6"/>
    <w:rsid w:val="031B12E2"/>
    <w:rsid w:val="031B3863"/>
    <w:rsid w:val="031C0238"/>
    <w:rsid w:val="031C3798"/>
    <w:rsid w:val="03211A07"/>
    <w:rsid w:val="0321274B"/>
    <w:rsid w:val="0321395A"/>
    <w:rsid w:val="032426DA"/>
    <w:rsid w:val="0325798F"/>
    <w:rsid w:val="0327374B"/>
    <w:rsid w:val="032856EE"/>
    <w:rsid w:val="032C4CB6"/>
    <w:rsid w:val="0335306E"/>
    <w:rsid w:val="03355A13"/>
    <w:rsid w:val="0336382A"/>
    <w:rsid w:val="03401736"/>
    <w:rsid w:val="03463920"/>
    <w:rsid w:val="0347253E"/>
    <w:rsid w:val="034F57FF"/>
    <w:rsid w:val="035A0E55"/>
    <w:rsid w:val="035C0938"/>
    <w:rsid w:val="035D0638"/>
    <w:rsid w:val="0362130B"/>
    <w:rsid w:val="03624FE1"/>
    <w:rsid w:val="03664013"/>
    <w:rsid w:val="03693BF5"/>
    <w:rsid w:val="036B35E9"/>
    <w:rsid w:val="037319EB"/>
    <w:rsid w:val="03753832"/>
    <w:rsid w:val="03757159"/>
    <w:rsid w:val="038525D2"/>
    <w:rsid w:val="0388644D"/>
    <w:rsid w:val="03897AB6"/>
    <w:rsid w:val="039466D3"/>
    <w:rsid w:val="039A39B9"/>
    <w:rsid w:val="03A315C1"/>
    <w:rsid w:val="03AE3C27"/>
    <w:rsid w:val="03B21983"/>
    <w:rsid w:val="03B25D32"/>
    <w:rsid w:val="03B60EEB"/>
    <w:rsid w:val="03B85224"/>
    <w:rsid w:val="03BA79CA"/>
    <w:rsid w:val="03BD20CA"/>
    <w:rsid w:val="03C27B39"/>
    <w:rsid w:val="03D87494"/>
    <w:rsid w:val="03DA57F7"/>
    <w:rsid w:val="03DC3D88"/>
    <w:rsid w:val="03E5020E"/>
    <w:rsid w:val="03E9617F"/>
    <w:rsid w:val="03EC1E93"/>
    <w:rsid w:val="03EC3FEA"/>
    <w:rsid w:val="03F06938"/>
    <w:rsid w:val="03F558A4"/>
    <w:rsid w:val="03F703E7"/>
    <w:rsid w:val="03FB043C"/>
    <w:rsid w:val="04012890"/>
    <w:rsid w:val="04077CB6"/>
    <w:rsid w:val="04085F26"/>
    <w:rsid w:val="040C1844"/>
    <w:rsid w:val="041002B1"/>
    <w:rsid w:val="04156A83"/>
    <w:rsid w:val="04164767"/>
    <w:rsid w:val="04197D80"/>
    <w:rsid w:val="041B1332"/>
    <w:rsid w:val="041F1109"/>
    <w:rsid w:val="042137FA"/>
    <w:rsid w:val="04213AC3"/>
    <w:rsid w:val="04217B79"/>
    <w:rsid w:val="04266945"/>
    <w:rsid w:val="042A4649"/>
    <w:rsid w:val="043D5800"/>
    <w:rsid w:val="043F23E2"/>
    <w:rsid w:val="043F2788"/>
    <w:rsid w:val="04451815"/>
    <w:rsid w:val="04482C18"/>
    <w:rsid w:val="04494C46"/>
    <w:rsid w:val="045E0362"/>
    <w:rsid w:val="045F4645"/>
    <w:rsid w:val="046A7366"/>
    <w:rsid w:val="04706DAC"/>
    <w:rsid w:val="047A7429"/>
    <w:rsid w:val="047E27DD"/>
    <w:rsid w:val="047F273F"/>
    <w:rsid w:val="04803AD3"/>
    <w:rsid w:val="04804292"/>
    <w:rsid w:val="04824030"/>
    <w:rsid w:val="048675C1"/>
    <w:rsid w:val="0487274F"/>
    <w:rsid w:val="04876B06"/>
    <w:rsid w:val="048D26E4"/>
    <w:rsid w:val="049309E4"/>
    <w:rsid w:val="049716A3"/>
    <w:rsid w:val="049A3D5B"/>
    <w:rsid w:val="04A62C03"/>
    <w:rsid w:val="04A62FC9"/>
    <w:rsid w:val="04A96A66"/>
    <w:rsid w:val="04B504D8"/>
    <w:rsid w:val="04B52B49"/>
    <w:rsid w:val="04BB31E6"/>
    <w:rsid w:val="04C50884"/>
    <w:rsid w:val="04C66540"/>
    <w:rsid w:val="04C676E5"/>
    <w:rsid w:val="04C8189C"/>
    <w:rsid w:val="04CF33F4"/>
    <w:rsid w:val="04D00CB2"/>
    <w:rsid w:val="04D10E77"/>
    <w:rsid w:val="04D17AC9"/>
    <w:rsid w:val="04D50294"/>
    <w:rsid w:val="04D62209"/>
    <w:rsid w:val="04D97C84"/>
    <w:rsid w:val="04E04F23"/>
    <w:rsid w:val="04F10A94"/>
    <w:rsid w:val="04F46E8D"/>
    <w:rsid w:val="04F633BB"/>
    <w:rsid w:val="04F6782A"/>
    <w:rsid w:val="04F75D49"/>
    <w:rsid w:val="04FE6636"/>
    <w:rsid w:val="05013FC0"/>
    <w:rsid w:val="05037F20"/>
    <w:rsid w:val="050709A0"/>
    <w:rsid w:val="050D5DC0"/>
    <w:rsid w:val="05354168"/>
    <w:rsid w:val="053D4272"/>
    <w:rsid w:val="054312E4"/>
    <w:rsid w:val="0544165F"/>
    <w:rsid w:val="05466395"/>
    <w:rsid w:val="054A44B3"/>
    <w:rsid w:val="055278F1"/>
    <w:rsid w:val="0553184C"/>
    <w:rsid w:val="055468A0"/>
    <w:rsid w:val="05552C97"/>
    <w:rsid w:val="055C031B"/>
    <w:rsid w:val="05660504"/>
    <w:rsid w:val="0567668C"/>
    <w:rsid w:val="05680838"/>
    <w:rsid w:val="057B55BE"/>
    <w:rsid w:val="05805FDB"/>
    <w:rsid w:val="05812A42"/>
    <w:rsid w:val="05813A79"/>
    <w:rsid w:val="058C7D2C"/>
    <w:rsid w:val="059D009B"/>
    <w:rsid w:val="059F2D68"/>
    <w:rsid w:val="05A31CAF"/>
    <w:rsid w:val="05A57FE4"/>
    <w:rsid w:val="05AF3D22"/>
    <w:rsid w:val="05BE0162"/>
    <w:rsid w:val="05C068FF"/>
    <w:rsid w:val="05C632F6"/>
    <w:rsid w:val="05CC501A"/>
    <w:rsid w:val="05CE5914"/>
    <w:rsid w:val="05D206CA"/>
    <w:rsid w:val="05D74547"/>
    <w:rsid w:val="05DB13B5"/>
    <w:rsid w:val="05E44D14"/>
    <w:rsid w:val="05E736B9"/>
    <w:rsid w:val="05EC2BE7"/>
    <w:rsid w:val="05EF105A"/>
    <w:rsid w:val="05F110F6"/>
    <w:rsid w:val="05F2647A"/>
    <w:rsid w:val="05F45C86"/>
    <w:rsid w:val="05F5301A"/>
    <w:rsid w:val="05F71B03"/>
    <w:rsid w:val="05FA7FA7"/>
    <w:rsid w:val="05FB005A"/>
    <w:rsid w:val="06084972"/>
    <w:rsid w:val="060A2ABD"/>
    <w:rsid w:val="060A2C05"/>
    <w:rsid w:val="060B3C16"/>
    <w:rsid w:val="06174E54"/>
    <w:rsid w:val="061D7788"/>
    <w:rsid w:val="06220914"/>
    <w:rsid w:val="062369CC"/>
    <w:rsid w:val="06383813"/>
    <w:rsid w:val="063B04D1"/>
    <w:rsid w:val="063F0C15"/>
    <w:rsid w:val="0648784E"/>
    <w:rsid w:val="06521ACC"/>
    <w:rsid w:val="065D03FE"/>
    <w:rsid w:val="066117A1"/>
    <w:rsid w:val="066274C8"/>
    <w:rsid w:val="06631155"/>
    <w:rsid w:val="066E4E10"/>
    <w:rsid w:val="066F33CF"/>
    <w:rsid w:val="06710095"/>
    <w:rsid w:val="06721DD3"/>
    <w:rsid w:val="067224F1"/>
    <w:rsid w:val="067C11B9"/>
    <w:rsid w:val="067E03CB"/>
    <w:rsid w:val="067E65E4"/>
    <w:rsid w:val="068236D4"/>
    <w:rsid w:val="0683675F"/>
    <w:rsid w:val="0684698C"/>
    <w:rsid w:val="06851F07"/>
    <w:rsid w:val="068536A6"/>
    <w:rsid w:val="06896891"/>
    <w:rsid w:val="068C5529"/>
    <w:rsid w:val="06922FA4"/>
    <w:rsid w:val="0699382F"/>
    <w:rsid w:val="069A4C39"/>
    <w:rsid w:val="069C2946"/>
    <w:rsid w:val="06BC3F63"/>
    <w:rsid w:val="06C47287"/>
    <w:rsid w:val="06C57571"/>
    <w:rsid w:val="06C82CE9"/>
    <w:rsid w:val="06C85C70"/>
    <w:rsid w:val="06CB53A2"/>
    <w:rsid w:val="06CC7F17"/>
    <w:rsid w:val="06D47129"/>
    <w:rsid w:val="06D51DF2"/>
    <w:rsid w:val="06D540BD"/>
    <w:rsid w:val="06DD4A4F"/>
    <w:rsid w:val="06DF742F"/>
    <w:rsid w:val="06E2152C"/>
    <w:rsid w:val="06EB6AE6"/>
    <w:rsid w:val="06F06CCA"/>
    <w:rsid w:val="06F80F48"/>
    <w:rsid w:val="06FD140F"/>
    <w:rsid w:val="07102FAC"/>
    <w:rsid w:val="07114315"/>
    <w:rsid w:val="07185C8C"/>
    <w:rsid w:val="071C7A7A"/>
    <w:rsid w:val="07267DF3"/>
    <w:rsid w:val="072F3FEE"/>
    <w:rsid w:val="07361743"/>
    <w:rsid w:val="07475560"/>
    <w:rsid w:val="07493AE1"/>
    <w:rsid w:val="07531C47"/>
    <w:rsid w:val="07540C6D"/>
    <w:rsid w:val="07564C7B"/>
    <w:rsid w:val="07577693"/>
    <w:rsid w:val="07587763"/>
    <w:rsid w:val="07652CDC"/>
    <w:rsid w:val="076B12D5"/>
    <w:rsid w:val="076F0055"/>
    <w:rsid w:val="07785367"/>
    <w:rsid w:val="077B1B62"/>
    <w:rsid w:val="077B42DB"/>
    <w:rsid w:val="07801512"/>
    <w:rsid w:val="078C4B01"/>
    <w:rsid w:val="078C76FF"/>
    <w:rsid w:val="07933C56"/>
    <w:rsid w:val="07995852"/>
    <w:rsid w:val="079C6D75"/>
    <w:rsid w:val="07A14DD3"/>
    <w:rsid w:val="07A16017"/>
    <w:rsid w:val="07A17EB0"/>
    <w:rsid w:val="07A622E7"/>
    <w:rsid w:val="07A728FC"/>
    <w:rsid w:val="07A87C9E"/>
    <w:rsid w:val="07AD18AB"/>
    <w:rsid w:val="07B12ED5"/>
    <w:rsid w:val="07BA58AB"/>
    <w:rsid w:val="07BD496E"/>
    <w:rsid w:val="07C27C2D"/>
    <w:rsid w:val="07C44B7F"/>
    <w:rsid w:val="07C72382"/>
    <w:rsid w:val="07D03F42"/>
    <w:rsid w:val="07D76910"/>
    <w:rsid w:val="07DA349D"/>
    <w:rsid w:val="07DD73FE"/>
    <w:rsid w:val="07E0544A"/>
    <w:rsid w:val="07E60435"/>
    <w:rsid w:val="07E62612"/>
    <w:rsid w:val="07E91EBE"/>
    <w:rsid w:val="07EB0DB4"/>
    <w:rsid w:val="07EE326E"/>
    <w:rsid w:val="07F32CB1"/>
    <w:rsid w:val="07F50FEA"/>
    <w:rsid w:val="07F74E97"/>
    <w:rsid w:val="07FC5C5C"/>
    <w:rsid w:val="07FD03C1"/>
    <w:rsid w:val="07FF3224"/>
    <w:rsid w:val="080C7811"/>
    <w:rsid w:val="08113FD6"/>
    <w:rsid w:val="081356D8"/>
    <w:rsid w:val="081822F2"/>
    <w:rsid w:val="081D21BA"/>
    <w:rsid w:val="081E6A43"/>
    <w:rsid w:val="081F0407"/>
    <w:rsid w:val="08227B6F"/>
    <w:rsid w:val="082600CC"/>
    <w:rsid w:val="08285C96"/>
    <w:rsid w:val="082A017B"/>
    <w:rsid w:val="08354360"/>
    <w:rsid w:val="08355DF5"/>
    <w:rsid w:val="083717D3"/>
    <w:rsid w:val="08435366"/>
    <w:rsid w:val="0847272F"/>
    <w:rsid w:val="08493F6E"/>
    <w:rsid w:val="084B0CBA"/>
    <w:rsid w:val="08533EBD"/>
    <w:rsid w:val="085352CF"/>
    <w:rsid w:val="08560BE4"/>
    <w:rsid w:val="085858F3"/>
    <w:rsid w:val="085B16A9"/>
    <w:rsid w:val="08652966"/>
    <w:rsid w:val="08667F32"/>
    <w:rsid w:val="0869177C"/>
    <w:rsid w:val="08707539"/>
    <w:rsid w:val="08765FDD"/>
    <w:rsid w:val="087662EB"/>
    <w:rsid w:val="087A6075"/>
    <w:rsid w:val="087E03ED"/>
    <w:rsid w:val="087E127C"/>
    <w:rsid w:val="0882399E"/>
    <w:rsid w:val="088C29F3"/>
    <w:rsid w:val="088E7F2B"/>
    <w:rsid w:val="08943BBD"/>
    <w:rsid w:val="089A6D1B"/>
    <w:rsid w:val="089D2408"/>
    <w:rsid w:val="08A94347"/>
    <w:rsid w:val="08B22855"/>
    <w:rsid w:val="08BE068C"/>
    <w:rsid w:val="08BF6B5E"/>
    <w:rsid w:val="08C6026F"/>
    <w:rsid w:val="08CA6194"/>
    <w:rsid w:val="08D74539"/>
    <w:rsid w:val="08D9668C"/>
    <w:rsid w:val="08E17D5A"/>
    <w:rsid w:val="08EA112E"/>
    <w:rsid w:val="08F03798"/>
    <w:rsid w:val="08FB5B88"/>
    <w:rsid w:val="0901007D"/>
    <w:rsid w:val="090A121B"/>
    <w:rsid w:val="09186E40"/>
    <w:rsid w:val="092170EA"/>
    <w:rsid w:val="09240590"/>
    <w:rsid w:val="092560CF"/>
    <w:rsid w:val="0927009D"/>
    <w:rsid w:val="09287204"/>
    <w:rsid w:val="092B38DE"/>
    <w:rsid w:val="092D63A9"/>
    <w:rsid w:val="093122F9"/>
    <w:rsid w:val="09354121"/>
    <w:rsid w:val="093D2C09"/>
    <w:rsid w:val="093F24AA"/>
    <w:rsid w:val="09416EF6"/>
    <w:rsid w:val="094950DB"/>
    <w:rsid w:val="094B4FF8"/>
    <w:rsid w:val="09583ACE"/>
    <w:rsid w:val="09596430"/>
    <w:rsid w:val="095C52C6"/>
    <w:rsid w:val="095E4C7B"/>
    <w:rsid w:val="095F3765"/>
    <w:rsid w:val="09680E4C"/>
    <w:rsid w:val="096B1C23"/>
    <w:rsid w:val="0972201F"/>
    <w:rsid w:val="09802472"/>
    <w:rsid w:val="09833252"/>
    <w:rsid w:val="098512F0"/>
    <w:rsid w:val="098F3C5C"/>
    <w:rsid w:val="0990520C"/>
    <w:rsid w:val="09911423"/>
    <w:rsid w:val="0991197C"/>
    <w:rsid w:val="099200A3"/>
    <w:rsid w:val="09977A27"/>
    <w:rsid w:val="09997079"/>
    <w:rsid w:val="09A27745"/>
    <w:rsid w:val="09A31206"/>
    <w:rsid w:val="09A37ECD"/>
    <w:rsid w:val="09A947E2"/>
    <w:rsid w:val="09A96E78"/>
    <w:rsid w:val="09AD5C1D"/>
    <w:rsid w:val="09B32BA5"/>
    <w:rsid w:val="09B8631D"/>
    <w:rsid w:val="09BA234B"/>
    <w:rsid w:val="09BD352A"/>
    <w:rsid w:val="09C832A0"/>
    <w:rsid w:val="09C9687C"/>
    <w:rsid w:val="09CC01E9"/>
    <w:rsid w:val="09D24347"/>
    <w:rsid w:val="09D431A3"/>
    <w:rsid w:val="09D62349"/>
    <w:rsid w:val="09DD0C56"/>
    <w:rsid w:val="09DF2811"/>
    <w:rsid w:val="09E809DD"/>
    <w:rsid w:val="09E847A6"/>
    <w:rsid w:val="09F235DE"/>
    <w:rsid w:val="09F451DC"/>
    <w:rsid w:val="09F63C75"/>
    <w:rsid w:val="09FB062C"/>
    <w:rsid w:val="09FB4300"/>
    <w:rsid w:val="0A1B2E66"/>
    <w:rsid w:val="0A1B71A1"/>
    <w:rsid w:val="0A1F3BEE"/>
    <w:rsid w:val="0A1F6B83"/>
    <w:rsid w:val="0A222B23"/>
    <w:rsid w:val="0A244BF4"/>
    <w:rsid w:val="0A2E2206"/>
    <w:rsid w:val="0A2F3E67"/>
    <w:rsid w:val="0A3D6DED"/>
    <w:rsid w:val="0A3E5963"/>
    <w:rsid w:val="0A505684"/>
    <w:rsid w:val="0A523E8F"/>
    <w:rsid w:val="0A537E86"/>
    <w:rsid w:val="0A5B5C82"/>
    <w:rsid w:val="0A62428A"/>
    <w:rsid w:val="0A637F34"/>
    <w:rsid w:val="0A6603B2"/>
    <w:rsid w:val="0A6703AD"/>
    <w:rsid w:val="0A6716CA"/>
    <w:rsid w:val="0A6A0048"/>
    <w:rsid w:val="0A773AA3"/>
    <w:rsid w:val="0A784FD5"/>
    <w:rsid w:val="0A7C6B0A"/>
    <w:rsid w:val="0A8223DF"/>
    <w:rsid w:val="0A880D05"/>
    <w:rsid w:val="0A8A47A8"/>
    <w:rsid w:val="0A8E38AE"/>
    <w:rsid w:val="0A973216"/>
    <w:rsid w:val="0A9A3F3E"/>
    <w:rsid w:val="0A9E075E"/>
    <w:rsid w:val="0A9E4B51"/>
    <w:rsid w:val="0AA2396D"/>
    <w:rsid w:val="0AA2493D"/>
    <w:rsid w:val="0AA5138F"/>
    <w:rsid w:val="0AA53A61"/>
    <w:rsid w:val="0AA572B6"/>
    <w:rsid w:val="0AAB4ED0"/>
    <w:rsid w:val="0AAD3009"/>
    <w:rsid w:val="0AB30F2C"/>
    <w:rsid w:val="0AB51B1D"/>
    <w:rsid w:val="0AB82127"/>
    <w:rsid w:val="0ACF3E79"/>
    <w:rsid w:val="0AD65D69"/>
    <w:rsid w:val="0ADA2B6D"/>
    <w:rsid w:val="0ADE0D9A"/>
    <w:rsid w:val="0ADF0BAB"/>
    <w:rsid w:val="0AE70CEB"/>
    <w:rsid w:val="0AEF32A4"/>
    <w:rsid w:val="0AF5533F"/>
    <w:rsid w:val="0AF826D3"/>
    <w:rsid w:val="0AF974A3"/>
    <w:rsid w:val="0AFA2794"/>
    <w:rsid w:val="0B0424AD"/>
    <w:rsid w:val="0B0B4D4B"/>
    <w:rsid w:val="0B152C3B"/>
    <w:rsid w:val="0B1747C4"/>
    <w:rsid w:val="0B1748FF"/>
    <w:rsid w:val="0B193491"/>
    <w:rsid w:val="0B1E000F"/>
    <w:rsid w:val="0B1E020D"/>
    <w:rsid w:val="0B2558F7"/>
    <w:rsid w:val="0B2631BB"/>
    <w:rsid w:val="0B267169"/>
    <w:rsid w:val="0B2E6B81"/>
    <w:rsid w:val="0B2F4470"/>
    <w:rsid w:val="0B306D32"/>
    <w:rsid w:val="0B3578DE"/>
    <w:rsid w:val="0B3D2F5C"/>
    <w:rsid w:val="0B411320"/>
    <w:rsid w:val="0B431358"/>
    <w:rsid w:val="0B4373ED"/>
    <w:rsid w:val="0B4A747F"/>
    <w:rsid w:val="0B4F6E79"/>
    <w:rsid w:val="0B500D24"/>
    <w:rsid w:val="0B567B49"/>
    <w:rsid w:val="0B591F89"/>
    <w:rsid w:val="0B5A16FD"/>
    <w:rsid w:val="0B5F0F77"/>
    <w:rsid w:val="0B6242B6"/>
    <w:rsid w:val="0B6C2CE5"/>
    <w:rsid w:val="0B713DDA"/>
    <w:rsid w:val="0B732536"/>
    <w:rsid w:val="0B771934"/>
    <w:rsid w:val="0B774E6F"/>
    <w:rsid w:val="0B8964E4"/>
    <w:rsid w:val="0B8D5ADB"/>
    <w:rsid w:val="0B8F172F"/>
    <w:rsid w:val="0B915112"/>
    <w:rsid w:val="0B95644D"/>
    <w:rsid w:val="0B9B3E40"/>
    <w:rsid w:val="0BA51A79"/>
    <w:rsid w:val="0BB023D2"/>
    <w:rsid w:val="0BB3528A"/>
    <w:rsid w:val="0BB801B0"/>
    <w:rsid w:val="0BB91ED1"/>
    <w:rsid w:val="0BBD2303"/>
    <w:rsid w:val="0BBE6D9A"/>
    <w:rsid w:val="0BC25D56"/>
    <w:rsid w:val="0BCA0BFD"/>
    <w:rsid w:val="0BCA2C9C"/>
    <w:rsid w:val="0BCE6822"/>
    <w:rsid w:val="0BD62F56"/>
    <w:rsid w:val="0BE40E73"/>
    <w:rsid w:val="0BE66E32"/>
    <w:rsid w:val="0BE75438"/>
    <w:rsid w:val="0BED0A05"/>
    <w:rsid w:val="0BF71C18"/>
    <w:rsid w:val="0BF72091"/>
    <w:rsid w:val="0BF8513B"/>
    <w:rsid w:val="0BF97AFE"/>
    <w:rsid w:val="0BFD4544"/>
    <w:rsid w:val="0BFF02AC"/>
    <w:rsid w:val="0C081908"/>
    <w:rsid w:val="0C0D086A"/>
    <w:rsid w:val="0C0E16C3"/>
    <w:rsid w:val="0C0F7EB2"/>
    <w:rsid w:val="0C167F35"/>
    <w:rsid w:val="0C1723E4"/>
    <w:rsid w:val="0C1A590D"/>
    <w:rsid w:val="0C1B71F0"/>
    <w:rsid w:val="0C261A7B"/>
    <w:rsid w:val="0C2D610C"/>
    <w:rsid w:val="0C365A41"/>
    <w:rsid w:val="0C373325"/>
    <w:rsid w:val="0C4425A9"/>
    <w:rsid w:val="0C4937F5"/>
    <w:rsid w:val="0C4C2D4B"/>
    <w:rsid w:val="0C5160DE"/>
    <w:rsid w:val="0C581905"/>
    <w:rsid w:val="0C591922"/>
    <w:rsid w:val="0C6035BF"/>
    <w:rsid w:val="0C636F79"/>
    <w:rsid w:val="0C663D64"/>
    <w:rsid w:val="0C67329A"/>
    <w:rsid w:val="0C7460DB"/>
    <w:rsid w:val="0C752338"/>
    <w:rsid w:val="0C76203E"/>
    <w:rsid w:val="0C774550"/>
    <w:rsid w:val="0C7B0904"/>
    <w:rsid w:val="0C7B79F2"/>
    <w:rsid w:val="0C7F49DB"/>
    <w:rsid w:val="0C80692C"/>
    <w:rsid w:val="0C822F2A"/>
    <w:rsid w:val="0C837E8C"/>
    <w:rsid w:val="0C846571"/>
    <w:rsid w:val="0C852105"/>
    <w:rsid w:val="0C861B4C"/>
    <w:rsid w:val="0C8A5C3B"/>
    <w:rsid w:val="0C8F7B62"/>
    <w:rsid w:val="0C9934EC"/>
    <w:rsid w:val="0CA37C52"/>
    <w:rsid w:val="0CA5578A"/>
    <w:rsid w:val="0CA92DFC"/>
    <w:rsid w:val="0CB43205"/>
    <w:rsid w:val="0CB47615"/>
    <w:rsid w:val="0CBF08E4"/>
    <w:rsid w:val="0CC06C49"/>
    <w:rsid w:val="0CD44F74"/>
    <w:rsid w:val="0CD72A73"/>
    <w:rsid w:val="0CE34937"/>
    <w:rsid w:val="0CE35033"/>
    <w:rsid w:val="0CEA36C2"/>
    <w:rsid w:val="0CEA6B76"/>
    <w:rsid w:val="0CEE5465"/>
    <w:rsid w:val="0CEF17D5"/>
    <w:rsid w:val="0CF35946"/>
    <w:rsid w:val="0CFE229A"/>
    <w:rsid w:val="0D043110"/>
    <w:rsid w:val="0D080B6E"/>
    <w:rsid w:val="0D0B03F9"/>
    <w:rsid w:val="0D0B1C25"/>
    <w:rsid w:val="0D0C11E2"/>
    <w:rsid w:val="0D1F7FC5"/>
    <w:rsid w:val="0D205229"/>
    <w:rsid w:val="0D212758"/>
    <w:rsid w:val="0D215B6D"/>
    <w:rsid w:val="0D276747"/>
    <w:rsid w:val="0D2E5831"/>
    <w:rsid w:val="0D3D4FEA"/>
    <w:rsid w:val="0D3D781B"/>
    <w:rsid w:val="0D3F2C50"/>
    <w:rsid w:val="0D402C7B"/>
    <w:rsid w:val="0D4175C2"/>
    <w:rsid w:val="0D4337E2"/>
    <w:rsid w:val="0D442C11"/>
    <w:rsid w:val="0D447CD4"/>
    <w:rsid w:val="0D464116"/>
    <w:rsid w:val="0D484114"/>
    <w:rsid w:val="0D4C3365"/>
    <w:rsid w:val="0D4E21EA"/>
    <w:rsid w:val="0D5438B4"/>
    <w:rsid w:val="0D561A82"/>
    <w:rsid w:val="0D5D6E5E"/>
    <w:rsid w:val="0D5F213D"/>
    <w:rsid w:val="0D610D26"/>
    <w:rsid w:val="0D6577A5"/>
    <w:rsid w:val="0D662841"/>
    <w:rsid w:val="0D67027C"/>
    <w:rsid w:val="0D7225D3"/>
    <w:rsid w:val="0D756F2C"/>
    <w:rsid w:val="0D78768C"/>
    <w:rsid w:val="0D7B508D"/>
    <w:rsid w:val="0D8370C8"/>
    <w:rsid w:val="0D851E58"/>
    <w:rsid w:val="0D8770C0"/>
    <w:rsid w:val="0D8877C8"/>
    <w:rsid w:val="0D8F6483"/>
    <w:rsid w:val="0D927757"/>
    <w:rsid w:val="0D93121B"/>
    <w:rsid w:val="0D9912A7"/>
    <w:rsid w:val="0D9D294F"/>
    <w:rsid w:val="0D9D5A33"/>
    <w:rsid w:val="0D9E1A17"/>
    <w:rsid w:val="0D9E541A"/>
    <w:rsid w:val="0D9F2398"/>
    <w:rsid w:val="0DA40099"/>
    <w:rsid w:val="0DA76EC0"/>
    <w:rsid w:val="0DA82722"/>
    <w:rsid w:val="0DB94F79"/>
    <w:rsid w:val="0DBA448C"/>
    <w:rsid w:val="0DBF7D80"/>
    <w:rsid w:val="0DCB46FE"/>
    <w:rsid w:val="0DD203DE"/>
    <w:rsid w:val="0DD613C1"/>
    <w:rsid w:val="0DDC5D90"/>
    <w:rsid w:val="0DDC78CE"/>
    <w:rsid w:val="0DDC7DEA"/>
    <w:rsid w:val="0DDF4CC1"/>
    <w:rsid w:val="0DE465AF"/>
    <w:rsid w:val="0DE81A59"/>
    <w:rsid w:val="0DEA31E6"/>
    <w:rsid w:val="0DF038AD"/>
    <w:rsid w:val="0DFE1D99"/>
    <w:rsid w:val="0E0640B6"/>
    <w:rsid w:val="0E1304B4"/>
    <w:rsid w:val="0E18571A"/>
    <w:rsid w:val="0E277AAD"/>
    <w:rsid w:val="0E2B1400"/>
    <w:rsid w:val="0E2F31FB"/>
    <w:rsid w:val="0E2F35BD"/>
    <w:rsid w:val="0E31161D"/>
    <w:rsid w:val="0E312E20"/>
    <w:rsid w:val="0E3C2C8E"/>
    <w:rsid w:val="0E3C3B1B"/>
    <w:rsid w:val="0E3D6A5B"/>
    <w:rsid w:val="0E440F70"/>
    <w:rsid w:val="0E455330"/>
    <w:rsid w:val="0E464F79"/>
    <w:rsid w:val="0E4F4329"/>
    <w:rsid w:val="0E5C4ACB"/>
    <w:rsid w:val="0E5E587F"/>
    <w:rsid w:val="0E624356"/>
    <w:rsid w:val="0E627833"/>
    <w:rsid w:val="0E6419AE"/>
    <w:rsid w:val="0E655F22"/>
    <w:rsid w:val="0E6A281F"/>
    <w:rsid w:val="0E6E0FCC"/>
    <w:rsid w:val="0E757D44"/>
    <w:rsid w:val="0E7B11B8"/>
    <w:rsid w:val="0E875814"/>
    <w:rsid w:val="0E893231"/>
    <w:rsid w:val="0E8A6064"/>
    <w:rsid w:val="0E8D3FE8"/>
    <w:rsid w:val="0E8F703E"/>
    <w:rsid w:val="0E911113"/>
    <w:rsid w:val="0E9B537B"/>
    <w:rsid w:val="0EB63541"/>
    <w:rsid w:val="0EBD6E26"/>
    <w:rsid w:val="0EC00BDF"/>
    <w:rsid w:val="0EC35B70"/>
    <w:rsid w:val="0EC5321B"/>
    <w:rsid w:val="0EC674F6"/>
    <w:rsid w:val="0ECE3281"/>
    <w:rsid w:val="0ED35A62"/>
    <w:rsid w:val="0ED44A42"/>
    <w:rsid w:val="0EDB5BCD"/>
    <w:rsid w:val="0EDE70C7"/>
    <w:rsid w:val="0EDF1C47"/>
    <w:rsid w:val="0EE404F3"/>
    <w:rsid w:val="0EE407C0"/>
    <w:rsid w:val="0EE46314"/>
    <w:rsid w:val="0EE561FB"/>
    <w:rsid w:val="0EF2028D"/>
    <w:rsid w:val="0F0019D9"/>
    <w:rsid w:val="0F017DDB"/>
    <w:rsid w:val="0F102F66"/>
    <w:rsid w:val="0F126483"/>
    <w:rsid w:val="0F154D89"/>
    <w:rsid w:val="0F17509F"/>
    <w:rsid w:val="0F1A6B77"/>
    <w:rsid w:val="0F1C716C"/>
    <w:rsid w:val="0F270EC5"/>
    <w:rsid w:val="0F271F01"/>
    <w:rsid w:val="0F2C5ADC"/>
    <w:rsid w:val="0F33403A"/>
    <w:rsid w:val="0F34201B"/>
    <w:rsid w:val="0F360E40"/>
    <w:rsid w:val="0F372177"/>
    <w:rsid w:val="0F3D167C"/>
    <w:rsid w:val="0F3E1D48"/>
    <w:rsid w:val="0F41779E"/>
    <w:rsid w:val="0F42589C"/>
    <w:rsid w:val="0F4823A4"/>
    <w:rsid w:val="0F4E29AA"/>
    <w:rsid w:val="0F4F55E9"/>
    <w:rsid w:val="0F5130DC"/>
    <w:rsid w:val="0F543475"/>
    <w:rsid w:val="0F572D90"/>
    <w:rsid w:val="0F594441"/>
    <w:rsid w:val="0F5E0468"/>
    <w:rsid w:val="0F6602ED"/>
    <w:rsid w:val="0F6B7199"/>
    <w:rsid w:val="0F761E4C"/>
    <w:rsid w:val="0F7E1A6A"/>
    <w:rsid w:val="0F82078B"/>
    <w:rsid w:val="0F863BE1"/>
    <w:rsid w:val="0F866636"/>
    <w:rsid w:val="0F877EF0"/>
    <w:rsid w:val="0F896A8B"/>
    <w:rsid w:val="0F8B499E"/>
    <w:rsid w:val="0F8C75C3"/>
    <w:rsid w:val="0F8F6047"/>
    <w:rsid w:val="0F911D35"/>
    <w:rsid w:val="0F9A6D97"/>
    <w:rsid w:val="0F9B0555"/>
    <w:rsid w:val="0FA94926"/>
    <w:rsid w:val="0FA95583"/>
    <w:rsid w:val="0FAB76FD"/>
    <w:rsid w:val="0FAF4C19"/>
    <w:rsid w:val="0FB53A95"/>
    <w:rsid w:val="0FB63194"/>
    <w:rsid w:val="0FBA1DD0"/>
    <w:rsid w:val="0FBC3A07"/>
    <w:rsid w:val="0FBF363F"/>
    <w:rsid w:val="0FC1724E"/>
    <w:rsid w:val="0FC849FA"/>
    <w:rsid w:val="0FDD2B11"/>
    <w:rsid w:val="0FDE5D13"/>
    <w:rsid w:val="0FDF7725"/>
    <w:rsid w:val="0FE0040C"/>
    <w:rsid w:val="0FE36A04"/>
    <w:rsid w:val="0FE502AB"/>
    <w:rsid w:val="0FE61DA6"/>
    <w:rsid w:val="0FE84892"/>
    <w:rsid w:val="0FF01399"/>
    <w:rsid w:val="0FF35801"/>
    <w:rsid w:val="0FF4492D"/>
    <w:rsid w:val="0FFD0DB6"/>
    <w:rsid w:val="10037122"/>
    <w:rsid w:val="100F5C46"/>
    <w:rsid w:val="10156C34"/>
    <w:rsid w:val="101647AD"/>
    <w:rsid w:val="1017418F"/>
    <w:rsid w:val="10197F11"/>
    <w:rsid w:val="101C793A"/>
    <w:rsid w:val="102B0D13"/>
    <w:rsid w:val="102B31A7"/>
    <w:rsid w:val="102D6799"/>
    <w:rsid w:val="1030763E"/>
    <w:rsid w:val="10335126"/>
    <w:rsid w:val="10395998"/>
    <w:rsid w:val="103A2747"/>
    <w:rsid w:val="104318F0"/>
    <w:rsid w:val="10445EF9"/>
    <w:rsid w:val="104A5E05"/>
    <w:rsid w:val="104D5A87"/>
    <w:rsid w:val="105102CA"/>
    <w:rsid w:val="10520B27"/>
    <w:rsid w:val="105215D5"/>
    <w:rsid w:val="10537136"/>
    <w:rsid w:val="10634D5F"/>
    <w:rsid w:val="10646221"/>
    <w:rsid w:val="10684CD1"/>
    <w:rsid w:val="106B3987"/>
    <w:rsid w:val="10711BAA"/>
    <w:rsid w:val="107835BF"/>
    <w:rsid w:val="107D575D"/>
    <w:rsid w:val="10847858"/>
    <w:rsid w:val="10866C13"/>
    <w:rsid w:val="108B0AD2"/>
    <w:rsid w:val="108B6A12"/>
    <w:rsid w:val="108E2E05"/>
    <w:rsid w:val="109259C7"/>
    <w:rsid w:val="109D31C7"/>
    <w:rsid w:val="10AD72DB"/>
    <w:rsid w:val="10AE08D0"/>
    <w:rsid w:val="10B01231"/>
    <w:rsid w:val="10B039F3"/>
    <w:rsid w:val="10B63DDD"/>
    <w:rsid w:val="10BA0374"/>
    <w:rsid w:val="10BA0F7C"/>
    <w:rsid w:val="10BB44CA"/>
    <w:rsid w:val="10BB7AAC"/>
    <w:rsid w:val="10BD2826"/>
    <w:rsid w:val="10BF637E"/>
    <w:rsid w:val="10C941E4"/>
    <w:rsid w:val="10DB5A89"/>
    <w:rsid w:val="10E55C33"/>
    <w:rsid w:val="10E62E0A"/>
    <w:rsid w:val="10E911B7"/>
    <w:rsid w:val="10F80117"/>
    <w:rsid w:val="10FB12D0"/>
    <w:rsid w:val="10FB2CEE"/>
    <w:rsid w:val="10FD70D1"/>
    <w:rsid w:val="10FF73DF"/>
    <w:rsid w:val="110A7E53"/>
    <w:rsid w:val="110F58D1"/>
    <w:rsid w:val="11112F77"/>
    <w:rsid w:val="11121206"/>
    <w:rsid w:val="111437F5"/>
    <w:rsid w:val="11187C49"/>
    <w:rsid w:val="111B3F2D"/>
    <w:rsid w:val="111E7B59"/>
    <w:rsid w:val="11243AC8"/>
    <w:rsid w:val="112517AD"/>
    <w:rsid w:val="1127477A"/>
    <w:rsid w:val="11285A72"/>
    <w:rsid w:val="113A1210"/>
    <w:rsid w:val="11412235"/>
    <w:rsid w:val="1141475F"/>
    <w:rsid w:val="1146137C"/>
    <w:rsid w:val="114C028A"/>
    <w:rsid w:val="114E1A64"/>
    <w:rsid w:val="114E4E0B"/>
    <w:rsid w:val="115A6278"/>
    <w:rsid w:val="115F5E79"/>
    <w:rsid w:val="1161376D"/>
    <w:rsid w:val="1161472C"/>
    <w:rsid w:val="11644329"/>
    <w:rsid w:val="11653B87"/>
    <w:rsid w:val="11692B6A"/>
    <w:rsid w:val="116D367E"/>
    <w:rsid w:val="11706D67"/>
    <w:rsid w:val="117549E5"/>
    <w:rsid w:val="118026FA"/>
    <w:rsid w:val="118332A9"/>
    <w:rsid w:val="118372DF"/>
    <w:rsid w:val="11842EB3"/>
    <w:rsid w:val="11857091"/>
    <w:rsid w:val="11892D9F"/>
    <w:rsid w:val="118A5B3D"/>
    <w:rsid w:val="118C2D01"/>
    <w:rsid w:val="11967B83"/>
    <w:rsid w:val="11A15CD7"/>
    <w:rsid w:val="11A640EF"/>
    <w:rsid w:val="11A679DF"/>
    <w:rsid w:val="11A80BF2"/>
    <w:rsid w:val="11A91739"/>
    <w:rsid w:val="11A95655"/>
    <w:rsid w:val="11AD7D42"/>
    <w:rsid w:val="11AE48B9"/>
    <w:rsid w:val="11B615B0"/>
    <w:rsid w:val="11B93168"/>
    <w:rsid w:val="11BB7416"/>
    <w:rsid w:val="11BF0927"/>
    <w:rsid w:val="11C10117"/>
    <w:rsid w:val="11C5196B"/>
    <w:rsid w:val="11C9124D"/>
    <w:rsid w:val="11D01086"/>
    <w:rsid w:val="11D056CC"/>
    <w:rsid w:val="11D15B4B"/>
    <w:rsid w:val="11D504E4"/>
    <w:rsid w:val="11DF0D89"/>
    <w:rsid w:val="11E340D6"/>
    <w:rsid w:val="11E72C64"/>
    <w:rsid w:val="11E9799E"/>
    <w:rsid w:val="11F04AA9"/>
    <w:rsid w:val="11F8310C"/>
    <w:rsid w:val="11FA3CC7"/>
    <w:rsid w:val="12003CF0"/>
    <w:rsid w:val="12026AFE"/>
    <w:rsid w:val="1206427E"/>
    <w:rsid w:val="120801FB"/>
    <w:rsid w:val="120D436F"/>
    <w:rsid w:val="120E1ED0"/>
    <w:rsid w:val="121B7707"/>
    <w:rsid w:val="12235AF1"/>
    <w:rsid w:val="122C1DCB"/>
    <w:rsid w:val="12327254"/>
    <w:rsid w:val="12376972"/>
    <w:rsid w:val="123B7D29"/>
    <w:rsid w:val="12430778"/>
    <w:rsid w:val="1243398A"/>
    <w:rsid w:val="124C0060"/>
    <w:rsid w:val="12576324"/>
    <w:rsid w:val="125A0D98"/>
    <w:rsid w:val="125C7553"/>
    <w:rsid w:val="125E5054"/>
    <w:rsid w:val="127A7C2C"/>
    <w:rsid w:val="127E1FD2"/>
    <w:rsid w:val="127E4882"/>
    <w:rsid w:val="127E49FE"/>
    <w:rsid w:val="1283276C"/>
    <w:rsid w:val="128525BF"/>
    <w:rsid w:val="12866D2F"/>
    <w:rsid w:val="12873584"/>
    <w:rsid w:val="128B1188"/>
    <w:rsid w:val="128F44A3"/>
    <w:rsid w:val="129427FB"/>
    <w:rsid w:val="12974D17"/>
    <w:rsid w:val="1298732C"/>
    <w:rsid w:val="129E3E41"/>
    <w:rsid w:val="12A661AC"/>
    <w:rsid w:val="12A80DB1"/>
    <w:rsid w:val="12AC3634"/>
    <w:rsid w:val="12B61FAE"/>
    <w:rsid w:val="12B939F3"/>
    <w:rsid w:val="12BA5C9D"/>
    <w:rsid w:val="12BD1482"/>
    <w:rsid w:val="12C446FF"/>
    <w:rsid w:val="12C84C26"/>
    <w:rsid w:val="12E70527"/>
    <w:rsid w:val="12E85E6A"/>
    <w:rsid w:val="12E919D6"/>
    <w:rsid w:val="12EA22B7"/>
    <w:rsid w:val="12EB443C"/>
    <w:rsid w:val="12EC0660"/>
    <w:rsid w:val="12ED6A1E"/>
    <w:rsid w:val="12EE438D"/>
    <w:rsid w:val="12EE6ED2"/>
    <w:rsid w:val="12F21E5A"/>
    <w:rsid w:val="12F36390"/>
    <w:rsid w:val="12F46BA4"/>
    <w:rsid w:val="12F61B53"/>
    <w:rsid w:val="12F66F21"/>
    <w:rsid w:val="12FE4E95"/>
    <w:rsid w:val="13027CB4"/>
    <w:rsid w:val="13064137"/>
    <w:rsid w:val="130F072C"/>
    <w:rsid w:val="1312502C"/>
    <w:rsid w:val="13215C1C"/>
    <w:rsid w:val="13237FC1"/>
    <w:rsid w:val="1326382E"/>
    <w:rsid w:val="13273F22"/>
    <w:rsid w:val="13322C06"/>
    <w:rsid w:val="1336124B"/>
    <w:rsid w:val="133D6204"/>
    <w:rsid w:val="133F1F34"/>
    <w:rsid w:val="133F5A2A"/>
    <w:rsid w:val="1340126A"/>
    <w:rsid w:val="134264F0"/>
    <w:rsid w:val="134C627C"/>
    <w:rsid w:val="134F2135"/>
    <w:rsid w:val="135822E6"/>
    <w:rsid w:val="13681671"/>
    <w:rsid w:val="136B1092"/>
    <w:rsid w:val="136B3A1B"/>
    <w:rsid w:val="137412FC"/>
    <w:rsid w:val="137E1C52"/>
    <w:rsid w:val="137F048C"/>
    <w:rsid w:val="13810CBF"/>
    <w:rsid w:val="138134B0"/>
    <w:rsid w:val="138260CA"/>
    <w:rsid w:val="13831A52"/>
    <w:rsid w:val="1385096B"/>
    <w:rsid w:val="138C3122"/>
    <w:rsid w:val="138C7741"/>
    <w:rsid w:val="1397773C"/>
    <w:rsid w:val="139837B8"/>
    <w:rsid w:val="13AA52CB"/>
    <w:rsid w:val="13AD7336"/>
    <w:rsid w:val="13AF0820"/>
    <w:rsid w:val="13B54B88"/>
    <w:rsid w:val="13B8168A"/>
    <w:rsid w:val="13B93693"/>
    <w:rsid w:val="13BB39D3"/>
    <w:rsid w:val="13BD249A"/>
    <w:rsid w:val="13BE64FB"/>
    <w:rsid w:val="13C246F0"/>
    <w:rsid w:val="13C45800"/>
    <w:rsid w:val="13C90D1D"/>
    <w:rsid w:val="13D94B9C"/>
    <w:rsid w:val="13DF57D5"/>
    <w:rsid w:val="13E12BC6"/>
    <w:rsid w:val="13E65A77"/>
    <w:rsid w:val="13E745F2"/>
    <w:rsid w:val="13E85362"/>
    <w:rsid w:val="13EC2966"/>
    <w:rsid w:val="13F02C78"/>
    <w:rsid w:val="13F43654"/>
    <w:rsid w:val="13F66432"/>
    <w:rsid w:val="13FF6884"/>
    <w:rsid w:val="13FF7241"/>
    <w:rsid w:val="140B5258"/>
    <w:rsid w:val="140D4B72"/>
    <w:rsid w:val="1415611B"/>
    <w:rsid w:val="14191E50"/>
    <w:rsid w:val="141F570F"/>
    <w:rsid w:val="142C08F8"/>
    <w:rsid w:val="143053C0"/>
    <w:rsid w:val="14326598"/>
    <w:rsid w:val="1433756B"/>
    <w:rsid w:val="14372568"/>
    <w:rsid w:val="143B3106"/>
    <w:rsid w:val="144757E7"/>
    <w:rsid w:val="144F3EAA"/>
    <w:rsid w:val="145877F3"/>
    <w:rsid w:val="1462108B"/>
    <w:rsid w:val="14621AFF"/>
    <w:rsid w:val="14692F23"/>
    <w:rsid w:val="14776086"/>
    <w:rsid w:val="14786C53"/>
    <w:rsid w:val="148107D9"/>
    <w:rsid w:val="148315FC"/>
    <w:rsid w:val="14831E62"/>
    <w:rsid w:val="148B2687"/>
    <w:rsid w:val="14945EC6"/>
    <w:rsid w:val="149E2592"/>
    <w:rsid w:val="14A13422"/>
    <w:rsid w:val="14A25BE9"/>
    <w:rsid w:val="14A33EBF"/>
    <w:rsid w:val="14A46FEE"/>
    <w:rsid w:val="14A75B76"/>
    <w:rsid w:val="14AA2B1C"/>
    <w:rsid w:val="14AB62F5"/>
    <w:rsid w:val="14B82BEE"/>
    <w:rsid w:val="14BF4685"/>
    <w:rsid w:val="14CA2E6E"/>
    <w:rsid w:val="14D157D7"/>
    <w:rsid w:val="14D4409E"/>
    <w:rsid w:val="14D62E82"/>
    <w:rsid w:val="14D65F44"/>
    <w:rsid w:val="14D90011"/>
    <w:rsid w:val="14DA2032"/>
    <w:rsid w:val="14DC0117"/>
    <w:rsid w:val="14EB507E"/>
    <w:rsid w:val="14EC63B8"/>
    <w:rsid w:val="14F00CAD"/>
    <w:rsid w:val="14F25126"/>
    <w:rsid w:val="14F255BC"/>
    <w:rsid w:val="14FC061A"/>
    <w:rsid w:val="150B7F5D"/>
    <w:rsid w:val="150E6515"/>
    <w:rsid w:val="15122585"/>
    <w:rsid w:val="15130074"/>
    <w:rsid w:val="15164160"/>
    <w:rsid w:val="15222335"/>
    <w:rsid w:val="15224CFE"/>
    <w:rsid w:val="1529431C"/>
    <w:rsid w:val="152B5C38"/>
    <w:rsid w:val="152D3C5B"/>
    <w:rsid w:val="153D0B27"/>
    <w:rsid w:val="15454F90"/>
    <w:rsid w:val="154A2828"/>
    <w:rsid w:val="154B01AC"/>
    <w:rsid w:val="1558213E"/>
    <w:rsid w:val="15593942"/>
    <w:rsid w:val="15597928"/>
    <w:rsid w:val="1565597A"/>
    <w:rsid w:val="15666D50"/>
    <w:rsid w:val="1567292F"/>
    <w:rsid w:val="156D4644"/>
    <w:rsid w:val="15731CA1"/>
    <w:rsid w:val="1574679C"/>
    <w:rsid w:val="1576418A"/>
    <w:rsid w:val="157A188D"/>
    <w:rsid w:val="157A65C1"/>
    <w:rsid w:val="158511C9"/>
    <w:rsid w:val="15894793"/>
    <w:rsid w:val="15897C0B"/>
    <w:rsid w:val="15911FBB"/>
    <w:rsid w:val="15941246"/>
    <w:rsid w:val="15943E29"/>
    <w:rsid w:val="1594513E"/>
    <w:rsid w:val="15994BBF"/>
    <w:rsid w:val="159B2E40"/>
    <w:rsid w:val="159D542E"/>
    <w:rsid w:val="159E2BF3"/>
    <w:rsid w:val="15AB192E"/>
    <w:rsid w:val="15B051F2"/>
    <w:rsid w:val="15B15EF8"/>
    <w:rsid w:val="15B3795A"/>
    <w:rsid w:val="15B60F86"/>
    <w:rsid w:val="15B729B2"/>
    <w:rsid w:val="15BB2733"/>
    <w:rsid w:val="15BD3A02"/>
    <w:rsid w:val="15BF40E0"/>
    <w:rsid w:val="15C2280E"/>
    <w:rsid w:val="15C4604A"/>
    <w:rsid w:val="15D85BFC"/>
    <w:rsid w:val="15DA2525"/>
    <w:rsid w:val="15F8026A"/>
    <w:rsid w:val="15FC1A89"/>
    <w:rsid w:val="16056259"/>
    <w:rsid w:val="160901A7"/>
    <w:rsid w:val="160F4982"/>
    <w:rsid w:val="16111BD2"/>
    <w:rsid w:val="1612381C"/>
    <w:rsid w:val="16147DA7"/>
    <w:rsid w:val="161E5C26"/>
    <w:rsid w:val="16250DA5"/>
    <w:rsid w:val="162737F9"/>
    <w:rsid w:val="163305FA"/>
    <w:rsid w:val="16355906"/>
    <w:rsid w:val="163A2FC4"/>
    <w:rsid w:val="163E764E"/>
    <w:rsid w:val="164044B8"/>
    <w:rsid w:val="1645509B"/>
    <w:rsid w:val="1648745D"/>
    <w:rsid w:val="164F1939"/>
    <w:rsid w:val="165215EA"/>
    <w:rsid w:val="165871AE"/>
    <w:rsid w:val="16665539"/>
    <w:rsid w:val="166F00D7"/>
    <w:rsid w:val="16737450"/>
    <w:rsid w:val="16742258"/>
    <w:rsid w:val="16780D0F"/>
    <w:rsid w:val="167875B7"/>
    <w:rsid w:val="1679414B"/>
    <w:rsid w:val="167B53DF"/>
    <w:rsid w:val="1687197F"/>
    <w:rsid w:val="168D4DE8"/>
    <w:rsid w:val="169644D5"/>
    <w:rsid w:val="169E5573"/>
    <w:rsid w:val="169F7E58"/>
    <w:rsid w:val="16A16D2C"/>
    <w:rsid w:val="16B01952"/>
    <w:rsid w:val="16B65723"/>
    <w:rsid w:val="16C2612C"/>
    <w:rsid w:val="16C346A3"/>
    <w:rsid w:val="16C80222"/>
    <w:rsid w:val="16CA53A2"/>
    <w:rsid w:val="16CD7659"/>
    <w:rsid w:val="16CF36C8"/>
    <w:rsid w:val="16CF5228"/>
    <w:rsid w:val="16DF66F1"/>
    <w:rsid w:val="16DF7C89"/>
    <w:rsid w:val="16E54748"/>
    <w:rsid w:val="16E95076"/>
    <w:rsid w:val="16EA7195"/>
    <w:rsid w:val="16F269BA"/>
    <w:rsid w:val="16F94B53"/>
    <w:rsid w:val="16FE0CB4"/>
    <w:rsid w:val="16FE344F"/>
    <w:rsid w:val="16FF0CFE"/>
    <w:rsid w:val="17045454"/>
    <w:rsid w:val="170658B3"/>
    <w:rsid w:val="171227AF"/>
    <w:rsid w:val="171A797F"/>
    <w:rsid w:val="171C44E9"/>
    <w:rsid w:val="171F7615"/>
    <w:rsid w:val="17245837"/>
    <w:rsid w:val="172721A7"/>
    <w:rsid w:val="172B6F8C"/>
    <w:rsid w:val="17325C89"/>
    <w:rsid w:val="1737611E"/>
    <w:rsid w:val="173E227A"/>
    <w:rsid w:val="173E704B"/>
    <w:rsid w:val="1740180B"/>
    <w:rsid w:val="17474607"/>
    <w:rsid w:val="174B5E2A"/>
    <w:rsid w:val="174C2CDD"/>
    <w:rsid w:val="174E0CE8"/>
    <w:rsid w:val="174E5D05"/>
    <w:rsid w:val="17565AB0"/>
    <w:rsid w:val="17581A12"/>
    <w:rsid w:val="1764077F"/>
    <w:rsid w:val="17682F4E"/>
    <w:rsid w:val="176E4C95"/>
    <w:rsid w:val="17756E45"/>
    <w:rsid w:val="17776C13"/>
    <w:rsid w:val="1778225B"/>
    <w:rsid w:val="17791697"/>
    <w:rsid w:val="177A0C00"/>
    <w:rsid w:val="177C1F61"/>
    <w:rsid w:val="17843FEC"/>
    <w:rsid w:val="1787092E"/>
    <w:rsid w:val="178B4314"/>
    <w:rsid w:val="17933CD6"/>
    <w:rsid w:val="17991307"/>
    <w:rsid w:val="179C2717"/>
    <w:rsid w:val="179E59D5"/>
    <w:rsid w:val="17A175D8"/>
    <w:rsid w:val="17A86107"/>
    <w:rsid w:val="17AE7A30"/>
    <w:rsid w:val="17B02962"/>
    <w:rsid w:val="17D16E9C"/>
    <w:rsid w:val="17D56B1F"/>
    <w:rsid w:val="17DE5BB2"/>
    <w:rsid w:val="17E51BD5"/>
    <w:rsid w:val="17E5505D"/>
    <w:rsid w:val="17EC5FBE"/>
    <w:rsid w:val="17F646CC"/>
    <w:rsid w:val="17F922E0"/>
    <w:rsid w:val="17FA429D"/>
    <w:rsid w:val="180813B2"/>
    <w:rsid w:val="180B73B0"/>
    <w:rsid w:val="1811097D"/>
    <w:rsid w:val="181268E8"/>
    <w:rsid w:val="181522BC"/>
    <w:rsid w:val="181A7F13"/>
    <w:rsid w:val="181C55BC"/>
    <w:rsid w:val="181C7020"/>
    <w:rsid w:val="182006DE"/>
    <w:rsid w:val="1823767D"/>
    <w:rsid w:val="18280EB0"/>
    <w:rsid w:val="18284907"/>
    <w:rsid w:val="182A5072"/>
    <w:rsid w:val="182E5ECA"/>
    <w:rsid w:val="18300134"/>
    <w:rsid w:val="18314D35"/>
    <w:rsid w:val="18385937"/>
    <w:rsid w:val="18397DC5"/>
    <w:rsid w:val="184217EF"/>
    <w:rsid w:val="184B0F80"/>
    <w:rsid w:val="18612E87"/>
    <w:rsid w:val="1865252B"/>
    <w:rsid w:val="186B2C11"/>
    <w:rsid w:val="186E25BA"/>
    <w:rsid w:val="1876177B"/>
    <w:rsid w:val="187A00AB"/>
    <w:rsid w:val="187A26F7"/>
    <w:rsid w:val="187A7605"/>
    <w:rsid w:val="188318EA"/>
    <w:rsid w:val="188472BB"/>
    <w:rsid w:val="18847AE7"/>
    <w:rsid w:val="188C6F8C"/>
    <w:rsid w:val="18910C1F"/>
    <w:rsid w:val="18932858"/>
    <w:rsid w:val="18990494"/>
    <w:rsid w:val="189E643E"/>
    <w:rsid w:val="18A9433A"/>
    <w:rsid w:val="18B41B41"/>
    <w:rsid w:val="18B4518F"/>
    <w:rsid w:val="18B45E8A"/>
    <w:rsid w:val="18B51934"/>
    <w:rsid w:val="18B6694A"/>
    <w:rsid w:val="18B80550"/>
    <w:rsid w:val="18C30D41"/>
    <w:rsid w:val="18C803A5"/>
    <w:rsid w:val="18CA2D19"/>
    <w:rsid w:val="18CA3D70"/>
    <w:rsid w:val="18D44CD3"/>
    <w:rsid w:val="18D53D93"/>
    <w:rsid w:val="18D603DD"/>
    <w:rsid w:val="18D63D6A"/>
    <w:rsid w:val="18D918E2"/>
    <w:rsid w:val="18DA72AC"/>
    <w:rsid w:val="18DC2A03"/>
    <w:rsid w:val="18DC5746"/>
    <w:rsid w:val="18E1396E"/>
    <w:rsid w:val="18E739EF"/>
    <w:rsid w:val="18ED3E49"/>
    <w:rsid w:val="18F24487"/>
    <w:rsid w:val="18F54644"/>
    <w:rsid w:val="18F73101"/>
    <w:rsid w:val="18F76256"/>
    <w:rsid w:val="18FF4409"/>
    <w:rsid w:val="19055210"/>
    <w:rsid w:val="190964E5"/>
    <w:rsid w:val="19102754"/>
    <w:rsid w:val="19106099"/>
    <w:rsid w:val="1918695E"/>
    <w:rsid w:val="191B2986"/>
    <w:rsid w:val="1920073B"/>
    <w:rsid w:val="1921682D"/>
    <w:rsid w:val="19232D64"/>
    <w:rsid w:val="192B1A75"/>
    <w:rsid w:val="192B3BDB"/>
    <w:rsid w:val="192B4B67"/>
    <w:rsid w:val="192B66FD"/>
    <w:rsid w:val="192F223D"/>
    <w:rsid w:val="19366504"/>
    <w:rsid w:val="19384358"/>
    <w:rsid w:val="193D4278"/>
    <w:rsid w:val="194146F5"/>
    <w:rsid w:val="194223AE"/>
    <w:rsid w:val="1946485A"/>
    <w:rsid w:val="19473463"/>
    <w:rsid w:val="1949411F"/>
    <w:rsid w:val="19521FD9"/>
    <w:rsid w:val="195648B0"/>
    <w:rsid w:val="19585F0D"/>
    <w:rsid w:val="195B3830"/>
    <w:rsid w:val="196028E0"/>
    <w:rsid w:val="19663149"/>
    <w:rsid w:val="1969123F"/>
    <w:rsid w:val="196D7E61"/>
    <w:rsid w:val="1970731D"/>
    <w:rsid w:val="19711496"/>
    <w:rsid w:val="19761EF7"/>
    <w:rsid w:val="1983556D"/>
    <w:rsid w:val="1987247B"/>
    <w:rsid w:val="19886C94"/>
    <w:rsid w:val="198A26D1"/>
    <w:rsid w:val="198C0FE7"/>
    <w:rsid w:val="198E49EC"/>
    <w:rsid w:val="198F018B"/>
    <w:rsid w:val="199563F9"/>
    <w:rsid w:val="199E551C"/>
    <w:rsid w:val="19A237B8"/>
    <w:rsid w:val="19A32178"/>
    <w:rsid w:val="19A406B7"/>
    <w:rsid w:val="19A724DF"/>
    <w:rsid w:val="19A76C0D"/>
    <w:rsid w:val="19AA2296"/>
    <w:rsid w:val="19AD11AE"/>
    <w:rsid w:val="19B1371C"/>
    <w:rsid w:val="19B51316"/>
    <w:rsid w:val="19BA1F73"/>
    <w:rsid w:val="19BB6D21"/>
    <w:rsid w:val="19BE170A"/>
    <w:rsid w:val="19C44890"/>
    <w:rsid w:val="19C81E34"/>
    <w:rsid w:val="19CB1BEB"/>
    <w:rsid w:val="19CB6F60"/>
    <w:rsid w:val="19CB72D1"/>
    <w:rsid w:val="19D073A9"/>
    <w:rsid w:val="19D164E2"/>
    <w:rsid w:val="19D55D9C"/>
    <w:rsid w:val="19D57425"/>
    <w:rsid w:val="19D638E4"/>
    <w:rsid w:val="19E5270B"/>
    <w:rsid w:val="19EF475D"/>
    <w:rsid w:val="1A043324"/>
    <w:rsid w:val="1A095278"/>
    <w:rsid w:val="1A0D09AB"/>
    <w:rsid w:val="1A0D6C95"/>
    <w:rsid w:val="1A143AA1"/>
    <w:rsid w:val="1A1500E6"/>
    <w:rsid w:val="1A1629CA"/>
    <w:rsid w:val="1A191DDF"/>
    <w:rsid w:val="1A1B41D7"/>
    <w:rsid w:val="1A1B5813"/>
    <w:rsid w:val="1A2658A0"/>
    <w:rsid w:val="1A2C4681"/>
    <w:rsid w:val="1A301C9D"/>
    <w:rsid w:val="1A330D9F"/>
    <w:rsid w:val="1A3416DF"/>
    <w:rsid w:val="1A3604D0"/>
    <w:rsid w:val="1A37707F"/>
    <w:rsid w:val="1A42571E"/>
    <w:rsid w:val="1A42586E"/>
    <w:rsid w:val="1A4340DB"/>
    <w:rsid w:val="1A480DBE"/>
    <w:rsid w:val="1A5E45C2"/>
    <w:rsid w:val="1A610A48"/>
    <w:rsid w:val="1A645C86"/>
    <w:rsid w:val="1A682A1F"/>
    <w:rsid w:val="1A6D73AC"/>
    <w:rsid w:val="1A725DCB"/>
    <w:rsid w:val="1A7D4D56"/>
    <w:rsid w:val="1A952168"/>
    <w:rsid w:val="1A9A651B"/>
    <w:rsid w:val="1A9D1797"/>
    <w:rsid w:val="1A9F30F3"/>
    <w:rsid w:val="1AA3340A"/>
    <w:rsid w:val="1AA7215A"/>
    <w:rsid w:val="1AAE2591"/>
    <w:rsid w:val="1AB351FF"/>
    <w:rsid w:val="1AB6438F"/>
    <w:rsid w:val="1ABD450A"/>
    <w:rsid w:val="1AC82565"/>
    <w:rsid w:val="1ACA7D06"/>
    <w:rsid w:val="1ACB4B39"/>
    <w:rsid w:val="1ACC127B"/>
    <w:rsid w:val="1ADA76CE"/>
    <w:rsid w:val="1ADE1C97"/>
    <w:rsid w:val="1ADE4196"/>
    <w:rsid w:val="1AE06286"/>
    <w:rsid w:val="1AE33204"/>
    <w:rsid w:val="1AE57D43"/>
    <w:rsid w:val="1AE62A80"/>
    <w:rsid w:val="1AF0730E"/>
    <w:rsid w:val="1AF24534"/>
    <w:rsid w:val="1AF36FE7"/>
    <w:rsid w:val="1AF96B40"/>
    <w:rsid w:val="1B0025FC"/>
    <w:rsid w:val="1B0376A5"/>
    <w:rsid w:val="1B0604A0"/>
    <w:rsid w:val="1B067FEC"/>
    <w:rsid w:val="1B0E20D2"/>
    <w:rsid w:val="1B190CE7"/>
    <w:rsid w:val="1B19597F"/>
    <w:rsid w:val="1B275C3D"/>
    <w:rsid w:val="1B290395"/>
    <w:rsid w:val="1B2918BF"/>
    <w:rsid w:val="1B2A127A"/>
    <w:rsid w:val="1B2A18D8"/>
    <w:rsid w:val="1B2F4486"/>
    <w:rsid w:val="1B366546"/>
    <w:rsid w:val="1B427167"/>
    <w:rsid w:val="1B433890"/>
    <w:rsid w:val="1B456911"/>
    <w:rsid w:val="1B4E70D5"/>
    <w:rsid w:val="1B506542"/>
    <w:rsid w:val="1B507CCD"/>
    <w:rsid w:val="1B535470"/>
    <w:rsid w:val="1B58303C"/>
    <w:rsid w:val="1B5C16ED"/>
    <w:rsid w:val="1B5E5341"/>
    <w:rsid w:val="1B5F7091"/>
    <w:rsid w:val="1B6074F4"/>
    <w:rsid w:val="1B6A03F2"/>
    <w:rsid w:val="1B6A498E"/>
    <w:rsid w:val="1B6D18C9"/>
    <w:rsid w:val="1B6F1F93"/>
    <w:rsid w:val="1B6F211D"/>
    <w:rsid w:val="1B7128EF"/>
    <w:rsid w:val="1B745642"/>
    <w:rsid w:val="1B7948DF"/>
    <w:rsid w:val="1B7B5E1D"/>
    <w:rsid w:val="1B822156"/>
    <w:rsid w:val="1B8746D6"/>
    <w:rsid w:val="1B89534C"/>
    <w:rsid w:val="1B8A3325"/>
    <w:rsid w:val="1B912009"/>
    <w:rsid w:val="1B976D1D"/>
    <w:rsid w:val="1B9C493F"/>
    <w:rsid w:val="1B9E62EA"/>
    <w:rsid w:val="1BA32F92"/>
    <w:rsid w:val="1BA86369"/>
    <w:rsid w:val="1BAA14AA"/>
    <w:rsid w:val="1BAC6620"/>
    <w:rsid w:val="1BAE36AD"/>
    <w:rsid w:val="1BB05E75"/>
    <w:rsid w:val="1BB15162"/>
    <w:rsid w:val="1BB34966"/>
    <w:rsid w:val="1BB37D93"/>
    <w:rsid w:val="1BC06773"/>
    <w:rsid w:val="1BC476C3"/>
    <w:rsid w:val="1BC54DE7"/>
    <w:rsid w:val="1BC86522"/>
    <w:rsid w:val="1BCB2F1D"/>
    <w:rsid w:val="1BD02511"/>
    <w:rsid w:val="1BD05FD2"/>
    <w:rsid w:val="1BD4481D"/>
    <w:rsid w:val="1BDA07EC"/>
    <w:rsid w:val="1BDA276B"/>
    <w:rsid w:val="1BE1192A"/>
    <w:rsid w:val="1BEE7B4F"/>
    <w:rsid w:val="1BF066E8"/>
    <w:rsid w:val="1BF35A22"/>
    <w:rsid w:val="1BF671A9"/>
    <w:rsid w:val="1BFB5509"/>
    <w:rsid w:val="1BFD77A1"/>
    <w:rsid w:val="1C030F3F"/>
    <w:rsid w:val="1C093D9D"/>
    <w:rsid w:val="1C0979C4"/>
    <w:rsid w:val="1C0D4FA5"/>
    <w:rsid w:val="1C0D7C74"/>
    <w:rsid w:val="1C181086"/>
    <w:rsid w:val="1C1D105D"/>
    <w:rsid w:val="1C206C79"/>
    <w:rsid w:val="1C28201C"/>
    <w:rsid w:val="1C317AF9"/>
    <w:rsid w:val="1C3326C0"/>
    <w:rsid w:val="1C341343"/>
    <w:rsid w:val="1C356F5A"/>
    <w:rsid w:val="1C3D5E2B"/>
    <w:rsid w:val="1C3E7A3E"/>
    <w:rsid w:val="1C44084E"/>
    <w:rsid w:val="1C445DD7"/>
    <w:rsid w:val="1C45505C"/>
    <w:rsid w:val="1C487387"/>
    <w:rsid w:val="1C4C5A92"/>
    <w:rsid w:val="1C4D7F0E"/>
    <w:rsid w:val="1C4E70F6"/>
    <w:rsid w:val="1C5219B5"/>
    <w:rsid w:val="1C5668D6"/>
    <w:rsid w:val="1C57407F"/>
    <w:rsid w:val="1C5B1E1E"/>
    <w:rsid w:val="1C5D6E36"/>
    <w:rsid w:val="1C612285"/>
    <w:rsid w:val="1C692814"/>
    <w:rsid w:val="1C6F22AA"/>
    <w:rsid w:val="1C7219E9"/>
    <w:rsid w:val="1C7D4EC2"/>
    <w:rsid w:val="1C827F6C"/>
    <w:rsid w:val="1C840A41"/>
    <w:rsid w:val="1C85060B"/>
    <w:rsid w:val="1C8635FF"/>
    <w:rsid w:val="1C87635D"/>
    <w:rsid w:val="1C8D2DFD"/>
    <w:rsid w:val="1C8D619B"/>
    <w:rsid w:val="1C9013C6"/>
    <w:rsid w:val="1C905447"/>
    <w:rsid w:val="1C920E1D"/>
    <w:rsid w:val="1C9243F3"/>
    <w:rsid w:val="1C9536ED"/>
    <w:rsid w:val="1C960F45"/>
    <w:rsid w:val="1C9C25FE"/>
    <w:rsid w:val="1C9F40CA"/>
    <w:rsid w:val="1CA114EB"/>
    <w:rsid w:val="1CA64563"/>
    <w:rsid w:val="1CA6788A"/>
    <w:rsid w:val="1CA7118A"/>
    <w:rsid w:val="1CAF78D0"/>
    <w:rsid w:val="1CB453C5"/>
    <w:rsid w:val="1CB721B3"/>
    <w:rsid w:val="1CCC26CE"/>
    <w:rsid w:val="1CD430D2"/>
    <w:rsid w:val="1CD9549C"/>
    <w:rsid w:val="1CDB437C"/>
    <w:rsid w:val="1CE30E6F"/>
    <w:rsid w:val="1CF662E2"/>
    <w:rsid w:val="1CFA702C"/>
    <w:rsid w:val="1CFB0A72"/>
    <w:rsid w:val="1CFB5557"/>
    <w:rsid w:val="1D0541BB"/>
    <w:rsid w:val="1D0D33EE"/>
    <w:rsid w:val="1D127DA1"/>
    <w:rsid w:val="1D1922C3"/>
    <w:rsid w:val="1D19773E"/>
    <w:rsid w:val="1D1D0DE9"/>
    <w:rsid w:val="1D1D506C"/>
    <w:rsid w:val="1D1F2CCA"/>
    <w:rsid w:val="1D2024C5"/>
    <w:rsid w:val="1D270E36"/>
    <w:rsid w:val="1D2A2A2D"/>
    <w:rsid w:val="1D2B6AB1"/>
    <w:rsid w:val="1D332FC1"/>
    <w:rsid w:val="1D336FF5"/>
    <w:rsid w:val="1D3C6F03"/>
    <w:rsid w:val="1D4119C2"/>
    <w:rsid w:val="1D425C47"/>
    <w:rsid w:val="1D4D2648"/>
    <w:rsid w:val="1D5A51E2"/>
    <w:rsid w:val="1D5A582A"/>
    <w:rsid w:val="1D5B797A"/>
    <w:rsid w:val="1D5F2FE8"/>
    <w:rsid w:val="1D5F3EEF"/>
    <w:rsid w:val="1D642921"/>
    <w:rsid w:val="1D6C3EB6"/>
    <w:rsid w:val="1D733B67"/>
    <w:rsid w:val="1D752E05"/>
    <w:rsid w:val="1D79786B"/>
    <w:rsid w:val="1D7A3989"/>
    <w:rsid w:val="1D7B2160"/>
    <w:rsid w:val="1D82202A"/>
    <w:rsid w:val="1D841A41"/>
    <w:rsid w:val="1D877ACA"/>
    <w:rsid w:val="1D8D312D"/>
    <w:rsid w:val="1D8F4CEC"/>
    <w:rsid w:val="1D9470E4"/>
    <w:rsid w:val="1D9F7375"/>
    <w:rsid w:val="1DA72F39"/>
    <w:rsid w:val="1DA74607"/>
    <w:rsid w:val="1DAF17E5"/>
    <w:rsid w:val="1DAF35C5"/>
    <w:rsid w:val="1DB32141"/>
    <w:rsid w:val="1DB651A1"/>
    <w:rsid w:val="1DBD73E2"/>
    <w:rsid w:val="1DC95992"/>
    <w:rsid w:val="1DCD7C0B"/>
    <w:rsid w:val="1DCF14B2"/>
    <w:rsid w:val="1DD521D6"/>
    <w:rsid w:val="1DD93C6F"/>
    <w:rsid w:val="1DDA231D"/>
    <w:rsid w:val="1DDC00FE"/>
    <w:rsid w:val="1DE33B52"/>
    <w:rsid w:val="1DE63BBF"/>
    <w:rsid w:val="1DE70DA4"/>
    <w:rsid w:val="1DEA0601"/>
    <w:rsid w:val="1DEA32AB"/>
    <w:rsid w:val="1DF023FA"/>
    <w:rsid w:val="1DF20F9B"/>
    <w:rsid w:val="1DF2107F"/>
    <w:rsid w:val="1DF52DC2"/>
    <w:rsid w:val="1DFA311C"/>
    <w:rsid w:val="1E031294"/>
    <w:rsid w:val="1E085F15"/>
    <w:rsid w:val="1E0C14C5"/>
    <w:rsid w:val="1E10521E"/>
    <w:rsid w:val="1E1171F4"/>
    <w:rsid w:val="1E153BE7"/>
    <w:rsid w:val="1E162720"/>
    <w:rsid w:val="1E263151"/>
    <w:rsid w:val="1E2D6D10"/>
    <w:rsid w:val="1E2E0B2A"/>
    <w:rsid w:val="1E336892"/>
    <w:rsid w:val="1E3649B0"/>
    <w:rsid w:val="1E3F6641"/>
    <w:rsid w:val="1E402301"/>
    <w:rsid w:val="1E416CFA"/>
    <w:rsid w:val="1E417201"/>
    <w:rsid w:val="1E430E48"/>
    <w:rsid w:val="1E4741BF"/>
    <w:rsid w:val="1E5A76AB"/>
    <w:rsid w:val="1E6A4937"/>
    <w:rsid w:val="1E6D78B9"/>
    <w:rsid w:val="1E794A62"/>
    <w:rsid w:val="1E7F47AB"/>
    <w:rsid w:val="1E8964E3"/>
    <w:rsid w:val="1E9553B0"/>
    <w:rsid w:val="1E9A245E"/>
    <w:rsid w:val="1E9A636F"/>
    <w:rsid w:val="1E9F0706"/>
    <w:rsid w:val="1EA23333"/>
    <w:rsid w:val="1EA627C7"/>
    <w:rsid w:val="1EAC7915"/>
    <w:rsid w:val="1EAD245D"/>
    <w:rsid w:val="1EB51813"/>
    <w:rsid w:val="1EBC656C"/>
    <w:rsid w:val="1EBF04D1"/>
    <w:rsid w:val="1EC26833"/>
    <w:rsid w:val="1EC26879"/>
    <w:rsid w:val="1EC43AB3"/>
    <w:rsid w:val="1EC47F97"/>
    <w:rsid w:val="1EC634FA"/>
    <w:rsid w:val="1EC74CA0"/>
    <w:rsid w:val="1EC9499E"/>
    <w:rsid w:val="1EC972D6"/>
    <w:rsid w:val="1ECA0B99"/>
    <w:rsid w:val="1ED61247"/>
    <w:rsid w:val="1EDB280F"/>
    <w:rsid w:val="1EE042F6"/>
    <w:rsid w:val="1EE11634"/>
    <w:rsid w:val="1EE31B3A"/>
    <w:rsid w:val="1EE35219"/>
    <w:rsid w:val="1EE75E29"/>
    <w:rsid w:val="1EE97D9A"/>
    <w:rsid w:val="1EED161F"/>
    <w:rsid w:val="1EF433B3"/>
    <w:rsid w:val="1F006AB9"/>
    <w:rsid w:val="1F010BC5"/>
    <w:rsid w:val="1F076B0C"/>
    <w:rsid w:val="1F087087"/>
    <w:rsid w:val="1F0B4E30"/>
    <w:rsid w:val="1F0D76E1"/>
    <w:rsid w:val="1F1076F1"/>
    <w:rsid w:val="1F1A5C59"/>
    <w:rsid w:val="1F1B0F42"/>
    <w:rsid w:val="1F1B144E"/>
    <w:rsid w:val="1F1D347D"/>
    <w:rsid w:val="1F234E25"/>
    <w:rsid w:val="1F23729A"/>
    <w:rsid w:val="1F263541"/>
    <w:rsid w:val="1F276690"/>
    <w:rsid w:val="1F2B17E5"/>
    <w:rsid w:val="1F2C4F33"/>
    <w:rsid w:val="1F2D70DD"/>
    <w:rsid w:val="1F34000E"/>
    <w:rsid w:val="1F3D7C87"/>
    <w:rsid w:val="1F4065F4"/>
    <w:rsid w:val="1F4744EB"/>
    <w:rsid w:val="1F4C563C"/>
    <w:rsid w:val="1F4E3A1D"/>
    <w:rsid w:val="1F57617C"/>
    <w:rsid w:val="1F5D78DE"/>
    <w:rsid w:val="1F6944D9"/>
    <w:rsid w:val="1F7F076C"/>
    <w:rsid w:val="1F8031F5"/>
    <w:rsid w:val="1F935AB8"/>
    <w:rsid w:val="1F97253C"/>
    <w:rsid w:val="1F9D2FB4"/>
    <w:rsid w:val="1FA14AAD"/>
    <w:rsid w:val="1FA8358C"/>
    <w:rsid w:val="1FB44341"/>
    <w:rsid w:val="1FB71E59"/>
    <w:rsid w:val="1FBC1C68"/>
    <w:rsid w:val="1FC2545E"/>
    <w:rsid w:val="1FC4427B"/>
    <w:rsid w:val="1FC74F40"/>
    <w:rsid w:val="1FCD304D"/>
    <w:rsid w:val="1FD35CEC"/>
    <w:rsid w:val="1FDD7436"/>
    <w:rsid w:val="1FDF713F"/>
    <w:rsid w:val="1FE033B4"/>
    <w:rsid w:val="1FE25F3B"/>
    <w:rsid w:val="1FE436C0"/>
    <w:rsid w:val="1FE57364"/>
    <w:rsid w:val="1FE7725A"/>
    <w:rsid w:val="1FEA1A42"/>
    <w:rsid w:val="1FEB40F4"/>
    <w:rsid w:val="1FEE1761"/>
    <w:rsid w:val="1FF2786A"/>
    <w:rsid w:val="1FFB65B7"/>
    <w:rsid w:val="200137F3"/>
    <w:rsid w:val="20044D6C"/>
    <w:rsid w:val="20063B66"/>
    <w:rsid w:val="20093E2C"/>
    <w:rsid w:val="200A097C"/>
    <w:rsid w:val="200F6D7C"/>
    <w:rsid w:val="2011115D"/>
    <w:rsid w:val="2013065A"/>
    <w:rsid w:val="2013225E"/>
    <w:rsid w:val="201B1DB3"/>
    <w:rsid w:val="20224231"/>
    <w:rsid w:val="20252249"/>
    <w:rsid w:val="20265770"/>
    <w:rsid w:val="20273874"/>
    <w:rsid w:val="202B0A1A"/>
    <w:rsid w:val="202C3DEC"/>
    <w:rsid w:val="20301826"/>
    <w:rsid w:val="203769BA"/>
    <w:rsid w:val="20393D1A"/>
    <w:rsid w:val="203E1C1A"/>
    <w:rsid w:val="203F34A9"/>
    <w:rsid w:val="20451E1E"/>
    <w:rsid w:val="20491FCA"/>
    <w:rsid w:val="204D0A3F"/>
    <w:rsid w:val="204F52F3"/>
    <w:rsid w:val="205116EE"/>
    <w:rsid w:val="20534EE1"/>
    <w:rsid w:val="205561ED"/>
    <w:rsid w:val="205A59CC"/>
    <w:rsid w:val="205B1244"/>
    <w:rsid w:val="205C0595"/>
    <w:rsid w:val="205F60A8"/>
    <w:rsid w:val="205F6373"/>
    <w:rsid w:val="206D5678"/>
    <w:rsid w:val="20710EEF"/>
    <w:rsid w:val="207A7C13"/>
    <w:rsid w:val="207B3883"/>
    <w:rsid w:val="20807FE9"/>
    <w:rsid w:val="20835E77"/>
    <w:rsid w:val="20892C84"/>
    <w:rsid w:val="208D4298"/>
    <w:rsid w:val="209030FC"/>
    <w:rsid w:val="209457E7"/>
    <w:rsid w:val="20951D8B"/>
    <w:rsid w:val="209A134F"/>
    <w:rsid w:val="209A241E"/>
    <w:rsid w:val="209B518D"/>
    <w:rsid w:val="20A0015D"/>
    <w:rsid w:val="20A0264E"/>
    <w:rsid w:val="20A13E28"/>
    <w:rsid w:val="20A169E9"/>
    <w:rsid w:val="20AB45F2"/>
    <w:rsid w:val="20B071DD"/>
    <w:rsid w:val="20B2499A"/>
    <w:rsid w:val="20B24E56"/>
    <w:rsid w:val="20B57B89"/>
    <w:rsid w:val="20BA303F"/>
    <w:rsid w:val="20BB70AF"/>
    <w:rsid w:val="20BF61B3"/>
    <w:rsid w:val="20C0508B"/>
    <w:rsid w:val="20C94297"/>
    <w:rsid w:val="20CA122F"/>
    <w:rsid w:val="20D321BD"/>
    <w:rsid w:val="20D6406E"/>
    <w:rsid w:val="20E45611"/>
    <w:rsid w:val="20E46B24"/>
    <w:rsid w:val="20E91A3D"/>
    <w:rsid w:val="20EC44C5"/>
    <w:rsid w:val="20EF492E"/>
    <w:rsid w:val="20F000F6"/>
    <w:rsid w:val="20F26690"/>
    <w:rsid w:val="20F56E0B"/>
    <w:rsid w:val="20F671A2"/>
    <w:rsid w:val="20FC789D"/>
    <w:rsid w:val="2102607F"/>
    <w:rsid w:val="2106609E"/>
    <w:rsid w:val="210800E2"/>
    <w:rsid w:val="21090124"/>
    <w:rsid w:val="21162623"/>
    <w:rsid w:val="21254172"/>
    <w:rsid w:val="2125514D"/>
    <w:rsid w:val="21294B78"/>
    <w:rsid w:val="21302E2A"/>
    <w:rsid w:val="21341694"/>
    <w:rsid w:val="21342CB8"/>
    <w:rsid w:val="213573C6"/>
    <w:rsid w:val="213B3324"/>
    <w:rsid w:val="21432C9B"/>
    <w:rsid w:val="214A72ED"/>
    <w:rsid w:val="215445A7"/>
    <w:rsid w:val="21547381"/>
    <w:rsid w:val="215601A2"/>
    <w:rsid w:val="216104CB"/>
    <w:rsid w:val="21611B2F"/>
    <w:rsid w:val="21650BC1"/>
    <w:rsid w:val="216631BC"/>
    <w:rsid w:val="21663559"/>
    <w:rsid w:val="21687B43"/>
    <w:rsid w:val="216B39B9"/>
    <w:rsid w:val="217118C2"/>
    <w:rsid w:val="217A73C3"/>
    <w:rsid w:val="217B4982"/>
    <w:rsid w:val="21815F25"/>
    <w:rsid w:val="21863889"/>
    <w:rsid w:val="218F51A2"/>
    <w:rsid w:val="218F629F"/>
    <w:rsid w:val="21955F0E"/>
    <w:rsid w:val="21992E21"/>
    <w:rsid w:val="219B5D46"/>
    <w:rsid w:val="219B7374"/>
    <w:rsid w:val="219E5E97"/>
    <w:rsid w:val="21A01419"/>
    <w:rsid w:val="21B21F90"/>
    <w:rsid w:val="21B41047"/>
    <w:rsid w:val="21B775A6"/>
    <w:rsid w:val="21B90BE6"/>
    <w:rsid w:val="21BA4F11"/>
    <w:rsid w:val="21BD123A"/>
    <w:rsid w:val="21CD76C5"/>
    <w:rsid w:val="21CE7A53"/>
    <w:rsid w:val="21CF5ECF"/>
    <w:rsid w:val="21D84DC1"/>
    <w:rsid w:val="21E1264E"/>
    <w:rsid w:val="21E44209"/>
    <w:rsid w:val="21EC41E9"/>
    <w:rsid w:val="21ED1D36"/>
    <w:rsid w:val="220210D8"/>
    <w:rsid w:val="22087F18"/>
    <w:rsid w:val="22156CA4"/>
    <w:rsid w:val="22194DAF"/>
    <w:rsid w:val="221A62A2"/>
    <w:rsid w:val="222175C5"/>
    <w:rsid w:val="2222476E"/>
    <w:rsid w:val="22261AD7"/>
    <w:rsid w:val="22276476"/>
    <w:rsid w:val="22287199"/>
    <w:rsid w:val="222C294D"/>
    <w:rsid w:val="222E040E"/>
    <w:rsid w:val="222F6B8C"/>
    <w:rsid w:val="223252BD"/>
    <w:rsid w:val="2233685E"/>
    <w:rsid w:val="22344C27"/>
    <w:rsid w:val="223571D9"/>
    <w:rsid w:val="22394825"/>
    <w:rsid w:val="22463572"/>
    <w:rsid w:val="224F3471"/>
    <w:rsid w:val="22577E5B"/>
    <w:rsid w:val="225B11C9"/>
    <w:rsid w:val="225D001A"/>
    <w:rsid w:val="225D6184"/>
    <w:rsid w:val="225E5A60"/>
    <w:rsid w:val="225F3872"/>
    <w:rsid w:val="22637400"/>
    <w:rsid w:val="226A2305"/>
    <w:rsid w:val="226D1D69"/>
    <w:rsid w:val="226F49D1"/>
    <w:rsid w:val="22717735"/>
    <w:rsid w:val="2279009F"/>
    <w:rsid w:val="227A25C0"/>
    <w:rsid w:val="227C4641"/>
    <w:rsid w:val="22802136"/>
    <w:rsid w:val="2281155A"/>
    <w:rsid w:val="228346D3"/>
    <w:rsid w:val="228C7903"/>
    <w:rsid w:val="228D0B2E"/>
    <w:rsid w:val="228F72F4"/>
    <w:rsid w:val="229323DA"/>
    <w:rsid w:val="22994EE8"/>
    <w:rsid w:val="229B6095"/>
    <w:rsid w:val="22A72AFC"/>
    <w:rsid w:val="22A83F99"/>
    <w:rsid w:val="22AB5566"/>
    <w:rsid w:val="22AD15EF"/>
    <w:rsid w:val="22B13A09"/>
    <w:rsid w:val="22B44B0E"/>
    <w:rsid w:val="22B45D7D"/>
    <w:rsid w:val="22B97208"/>
    <w:rsid w:val="22C13BA1"/>
    <w:rsid w:val="22C62296"/>
    <w:rsid w:val="22CA05E2"/>
    <w:rsid w:val="22CB62AF"/>
    <w:rsid w:val="22D54ECE"/>
    <w:rsid w:val="22D5720D"/>
    <w:rsid w:val="22D900F2"/>
    <w:rsid w:val="22DC0ECE"/>
    <w:rsid w:val="22DE656A"/>
    <w:rsid w:val="22E11DFE"/>
    <w:rsid w:val="22E32213"/>
    <w:rsid w:val="22E50A04"/>
    <w:rsid w:val="22F76D87"/>
    <w:rsid w:val="22F8583A"/>
    <w:rsid w:val="22FD7CEA"/>
    <w:rsid w:val="230332A7"/>
    <w:rsid w:val="23035D5A"/>
    <w:rsid w:val="230A7F14"/>
    <w:rsid w:val="231060E2"/>
    <w:rsid w:val="231137D9"/>
    <w:rsid w:val="23125A1B"/>
    <w:rsid w:val="2314333F"/>
    <w:rsid w:val="23167C41"/>
    <w:rsid w:val="231948B8"/>
    <w:rsid w:val="231A595C"/>
    <w:rsid w:val="231B3980"/>
    <w:rsid w:val="231D226B"/>
    <w:rsid w:val="2322360F"/>
    <w:rsid w:val="232A27A7"/>
    <w:rsid w:val="232D553A"/>
    <w:rsid w:val="233103C5"/>
    <w:rsid w:val="23322650"/>
    <w:rsid w:val="23341B46"/>
    <w:rsid w:val="23362882"/>
    <w:rsid w:val="233C11DD"/>
    <w:rsid w:val="233D6374"/>
    <w:rsid w:val="2345339B"/>
    <w:rsid w:val="2345787E"/>
    <w:rsid w:val="23466103"/>
    <w:rsid w:val="234966D0"/>
    <w:rsid w:val="234A1C18"/>
    <w:rsid w:val="234D2AD9"/>
    <w:rsid w:val="234E40A2"/>
    <w:rsid w:val="234F3789"/>
    <w:rsid w:val="235340B7"/>
    <w:rsid w:val="23573A40"/>
    <w:rsid w:val="23581DA2"/>
    <w:rsid w:val="236209F0"/>
    <w:rsid w:val="23697A99"/>
    <w:rsid w:val="23755680"/>
    <w:rsid w:val="23780FDB"/>
    <w:rsid w:val="237E00F9"/>
    <w:rsid w:val="237E408F"/>
    <w:rsid w:val="23804DC8"/>
    <w:rsid w:val="23850BC8"/>
    <w:rsid w:val="238517D0"/>
    <w:rsid w:val="238A53B5"/>
    <w:rsid w:val="2390401D"/>
    <w:rsid w:val="239A0AB7"/>
    <w:rsid w:val="239B02AC"/>
    <w:rsid w:val="23A421B3"/>
    <w:rsid w:val="23A5741E"/>
    <w:rsid w:val="23B3039F"/>
    <w:rsid w:val="23B555C9"/>
    <w:rsid w:val="23C915A4"/>
    <w:rsid w:val="23D027BF"/>
    <w:rsid w:val="23D5348E"/>
    <w:rsid w:val="23D9098C"/>
    <w:rsid w:val="23DB7858"/>
    <w:rsid w:val="23E757B4"/>
    <w:rsid w:val="23EC7BBB"/>
    <w:rsid w:val="23F01ADD"/>
    <w:rsid w:val="23F60B34"/>
    <w:rsid w:val="23FC5D5D"/>
    <w:rsid w:val="240407ED"/>
    <w:rsid w:val="240945D4"/>
    <w:rsid w:val="241F421B"/>
    <w:rsid w:val="24250801"/>
    <w:rsid w:val="242C2443"/>
    <w:rsid w:val="242F18FA"/>
    <w:rsid w:val="24331FED"/>
    <w:rsid w:val="243354CF"/>
    <w:rsid w:val="24370E4E"/>
    <w:rsid w:val="24381098"/>
    <w:rsid w:val="2438605D"/>
    <w:rsid w:val="243A64E4"/>
    <w:rsid w:val="243C2EFB"/>
    <w:rsid w:val="244224B6"/>
    <w:rsid w:val="244A1952"/>
    <w:rsid w:val="244E7F48"/>
    <w:rsid w:val="244F614F"/>
    <w:rsid w:val="245703D7"/>
    <w:rsid w:val="245B5E85"/>
    <w:rsid w:val="247108C5"/>
    <w:rsid w:val="24745D31"/>
    <w:rsid w:val="24746E5F"/>
    <w:rsid w:val="247B404C"/>
    <w:rsid w:val="247E43F2"/>
    <w:rsid w:val="2480073C"/>
    <w:rsid w:val="24822F07"/>
    <w:rsid w:val="24836764"/>
    <w:rsid w:val="24883BEE"/>
    <w:rsid w:val="248C2345"/>
    <w:rsid w:val="248C6E72"/>
    <w:rsid w:val="249026B6"/>
    <w:rsid w:val="2490314A"/>
    <w:rsid w:val="24986429"/>
    <w:rsid w:val="24997C53"/>
    <w:rsid w:val="249A7CE7"/>
    <w:rsid w:val="24AB0F0C"/>
    <w:rsid w:val="24B3561E"/>
    <w:rsid w:val="24B64AAB"/>
    <w:rsid w:val="24B70B64"/>
    <w:rsid w:val="24B772B1"/>
    <w:rsid w:val="24B86004"/>
    <w:rsid w:val="24B95F36"/>
    <w:rsid w:val="24BD4FC9"/>
    <w:rsid w:val="24BE6E06"/>
    <w:rsid w:val="24C00F2F"/>
    <w:rsid w:val="24C85997"/>
    <w:rsid w:val="24C86084"/>
    <w:rsid w:val="24CB1D0C"/>
    <w:rsid w:val="24D00D0A"/>
    <w:rsid w:val="24D26AE1"/>
    <w:rsid w:val="24D3389F"/>
    <w:rsid w:val="24D50CCF"/>
    <w:rsid w:val="24D75EE1"/>
    <w:rsid w:val="24D94363"/>
    <w:rsid w:val="24E066ED"/>
    <w:rsid w:val="24E22EA4"/>
    <w:rsid w:val="24E64B2D"/>
    <w:rsid w:val="24EA085E"/>
    <w:rsid w:val="24EA5528"/>
    <w:rsid w:val="24ED792A"/>
    <w:rsid w:val="24F71478"/>
    <w:rsid w:val="24F95316"/>
    <w:rsid w:val="24FD5C2F"/>
    <w:rsid w:val="24FF23C2"/>
    <w:rsid w:val="250134F0"/>
    <w:rsid w:val="250544EE"/>
    <w:rsid w:val="250777F6"/>
    <w:rsid w:val="250B3984"/>
    <w:rsid w:val="25135CE1"/>
    <w:rsid w:val="251F5503"/>
    <w:rsid w:val="25241C3C"/>
    <w:rsid w:val="252554AC"/>
    <w:rsid w:val="25256C5B"/>
    <w:rsid w:val="2526770B"/>
    <w:rsid w:val="252E1B0C"/>
    <w:rsid w:val="252E57A1"/>
    <w:rsid w:val="253908BF"/>
    <w:rsid w:val="253C224B"/>
    <w:rsid w:val="2543033A"/>
    <w:rsid w:val="25495D80"/>
    <w:rsid w:val="254C539D"/>
    <w:rsid w:val="25574553"/>
    <w:rsid w:val="25594C49"/>
    <w:rsid w:val="256B0DD3"/>
    <w:rsid w:val="257002BF"/>
    <w:rsid w:val="25927BDC"/>
    <w:rsid w:val="25940FD1"/>
    <w:rsid w:val="25A03703"/>
    <w:rsid w:val="25A248B1"/>
    <w:rsid w:val="25AA40FE"/>
    <w:rsid w:val="25AA76F7"/>
    <w:rsid w:val="25AF4950"/>
    <w:rsid w:val="25B3093C"/>
    <w:rsid w:val="25B37B2D"/>
    <w:rsid w:val="25B8163E"/>
    <w:rsid w:val="25BE236B"/>
    <w:rsid w:val="25BE5B12"/>
    <w:rsid w:val="25BF4FC9"/>
    <w:rsid w:val="25BF70B9"/>
    <w:rsid w:val="25C50B8E"/>
    <w:rsid w:val="25C6377E"/>
    <w:rsid w:val="25C70290"/>
    <w:rsid w:val="25C93E78"/>
    <w:rsid w:val="25D36105"/>
    <w:rsid w:val="25D471BB"/>
    <w:rsid w:val="25D93189"/>
    <w:rsid w:val="25DD152C"/>
    <w:rsid w:val="25E2573B"/>
    <w:rsid w:val="25E85166"/>
    <w:rsid w:val="25EF03FA"/>
    <w:rsid w:val="25F936A2"/>
    <w:rsid w:val="25FB3D02"/>
    <w:rsid w:val="25FC14E2"/>
    <w:rsid w:val="25FC6CF0"/>
    <w:rsid w:val="260C49F6"/>
    <w:rsid w:val="26132E77"/>
    <w:rsid w:val="26152148"/>
    <w:rsid w:val="26186C65"/>
    <w:rsid w:val="26302795"/>
    <w:rsid w:val="2632228C"/>
    <w:rsid w:val="263800E2"/>
    <w:rsid w:val="26390CE0"/>
    <w:rsid w:val="26506A2E"/>
    <w:rsid w:val="26510BE0"/>
    <w:rsid w:val="26547959"/>
    <w:rsid w:val="265710C7"/>
    <w:rsid w:val="265B041A"/>
    <w:rsid w:val="265B482B"/>
    <w:rsid w:val="26616D47"/>
    <w:rsid w:val="266753FF"/>
    <w:rsid w:val="266D4ECF"/>
    <w:rsid w:val="266E3F26"/>
    <w:rsid w:val="26707B14"/>
    <w:rsid w:val="26715AAF"/>
    <w:rsid w:val="26786ECE"/>
    <w:rsid w:val="267E6DB0"/>
    <w:rsid w:val="268154C0"/>
    <w:rsid w:val="268573C4"/>
    <w:rsid w:val="268F4DAB"/>
    <w:rsid w:val="26921B80"/>
    <w:rsid w:val="269509CD"/>
    <w:rsid w:val="26967F6B"/>
    <w:rsid w:val="2697387E"/>
    <w:rsid w:val="269A6B3F"/>
    <w:rsid w:val="269D3115"/>
    <w:rsid w:val="26A36FC8"/>
    <w:rsid w:val="26A406F3"/>
    <w:rsid w:val="26A61267"/>
    <w:rsid w:val="26A97EA7"/>
    <w:rsid w:val="26B52303"/>
    <w:rsid w:val="26B81D57"/>
    <w:rsid w:val="26BA27D3"/>
    <w:rsid w:val="26CA7E9F"/>
    <w:rsid w:val="26D0251D"/>
    <w:rsid w:val="26D674AA"/>
    <w:rsid w:val="26DC6B32"/>
    <w:rsid w:val="26F10DB3"/>
    <w:rsid w:val="26FE0D7B"/>
    <w:rsid w:val="26FE5B17"/>
    <w:rsid w:val="27067369"/>
    <w:rsid w:val="2708221F"/>
    <w:rsid w:val="270D5699"/>
    <w:rsid w:val="27107D48"/>
    <w:rsid w:val="271C0026"/>
    <w:rsid w:val="271F4D8B"/>
    <w:rsid w:val="2721032A"/>
    <w:rsid w:val="27241C32"/>
    <w:rsid w:val="27304541"/>
    <w:rsid w:val="2733598A"/>
    <w:rsid w:val="273C7794"/>
    <w:rsid w:val="27491C87"/>
    <w:rsid w:val="274E7F60"/>
    <w:rsid w:val="27544605"/>
    <w:rsid w:val="27594968"/>
    <w:rsid w:val="275A1928"/>
    <w:rsid w:val="275C6656"/>
    <w:rsid w:val="275F4846"/>
    <w:rsid w:val="27673A72"/>
    <w:rsid w:val="276F7AE8"/>
    <w:rsid w:val="27752A60"/>
    <w:rsid w:val="277A50B5"/>
    <w:rsid w:val="27800622"/>
    <w:rsid w:val="27860BB7"/>
    <w:rsid w:val="27907CF6"/>
    <w:rsid w:val="27952C67"/>
    <w:rsid w:val="279729EB"/>
    <w:rsid w:val="279C2342"/>
    <w:rsid w:val="279C284E"/>
    <w:rsid w:val="27A9315D"/>
    <w:rsid w:val="27B26927"/>
    <w:rsid w:val="27BA20BB"/>
    <w:rsid w:val="27BD3C43"/>
    <w:rsid w:val="27BE7D3F"/>
    <w:rsid w:val="27BF021D"/>
    <w:rsid w:val="27C269E1"/>
    <w:rsid w:val="27C51756"/>
    <w:rsid w:val="27C87972"/>
    <w:rsid w:val="27CD0FD6"/>
    <w:rsid w:val="27CD3DB4"/>
    <w:rsid w:val="27CE4CD6"/>
    <w:rsid w:val="27D029CA"/>
    <w:rsid w:val="27DA60E5"/>
    <w:rsid w:val="27DE7702"/>
    <w:rsid w:val="27E46A3B"/>
    <w:rsid w:val="27E54E02"/>
    <w:rsid w:val="27ED1091"/>
    <w:rsid w:val="27F0070E"/>
    <w:rsid w:val="27F73622"/>
    <w:rsid w:val="27F97D8C"/>
    <w:rsid w:val="27FB539F"/>
    <w:rsid w:val="27FB66D2"/>
    <w:rsid w:val="27FD6385"/>
    <w:rsid w:val="28024849"/>
    <w:rsid w:val="2808136C"/>
    <w:rsid w:val="280A09FE"/>
    <w:rsid w:val="280C5159"/>
    <w:rsid w:val="281304F5"/>
    <w:rsid w:val="28162C53"/>
    <w:rsid w:val="281753DE"/>
    <w:rsid w:val="281B0B9D"/>
    <w:rsid w:val="28286D3C"/>
    <w:rsid w:val="282B7A2C"/>
    <w:rsid w:val="282F4935"/>
    <w:rsid w:val="28373657"/>
    <w:rsid w:val="283F751E"/>
    <w:rsid w:val="28437D88"/>
    <w:rsid w:val="2850786F"/>
    <w:rsid w:val="285636E0"/>
    <w:rsid w:val="285E5BA0"/>
    <w:rsid w:val="28634558"/>
    <w:rsid w:val="286472C2"/>
    <w:rsid w:val="286A1541"/>
    <w:rsid w:val="286F119F"/>
    <w:rsid w:val="287156CC"/>
    <w:rsid w:val="28776541"/>
    <w:rsid w:val="28797435"/>
    <w:rsid w:val="287C4EA7"/>
    <w:rsid w:val="287D3B0F"/>
    <w:rsid w:val="287F74D5"/>
    <w:rsid w:val="28831F12"/>
    <w:rsid w:val="28835F4D"/>
    <w:rsid w:val="28887F24"/>
    <w:rsid w:val="288D6AD0"/>
    <w:rsid w:val="28924EA5"/>
    <w:rsid w:val="28951412"/>
    <w:rsid w:val="28997ED9"/>
    <w:rsid w:val="289F7F6F"/>
    <w:rsid w:val="28A24746"/>
    <w:rsid w:val="28A326B2"/>
    <w:rsid w:val="28A673FE"/>
    <w:rsid w:val="28AA62C6"/>
    <w:rsid w:val="28AD561F"/>
    <w:rsid w:val="28BA5D0C"/>
    <w:rsid w:val="28BD7CC3"/>
    <w:rsid w:val="28C5418E"/>
    <w:rsid w:val="28C866AB"/>
    <w:rsid w:val="28CE5E0D"/>
    <w:rsid w:val="28D33BFB"/>
    <w:rsid w:val="28D678E2"/>
    <w:rsid w:val="28D70B62"/>
    <w:rsid w:val="28EF7F37"/>
    <w:rsid w:val="28F153B6"/>
    <w:rsid w:val="28FD63C1"/>
    <w:rsid w:val="290077E6"/>
    <w:rsid w:val="29034E11"/>
    <w:rsid w:val="2907000D"/>
    <w:rsid w:val="290814C1"/>
    <w:rsid w:val="290E353F"/>
    <w:rsid w:val="29154B30"/>
    <w:rsid w:val="291603CF"/>
    <w:rsid w:val="29183659"/>
    <w:rsid w:val="291942CD"/>
    <w:rsid w:val="291F520B"/>
    <w:rsid w:val="29211A46"/>
    <w:rsid w:val="292254B5"/>
    <w:rsid w:val="29362467"/>
    <w:rsid w:val="293A7869"/>
    <w:rsid w:val="293C2ED1"/>
    <w:rsid w:val="294461EF"/>
    <w:rsid w:val="29546C33"/>
    <w:rsid w:val="29596870"/>
    <w:rsid w:val="295B011B"/>
    <w:rsid w:val="295C7859"/>
    <w:rsid w:val="29602D62"/>
    <w:rsid w:val="29604D09"/>
    <w:rsid w:val="2969389C"/>
    <w:rsid w:val="296A68CA"/>
    <w:rsid w:val="296E334D"/>
    <w:rsid w:val="296F2B50"/>
    <w:rsid w:val="29705DC6"/>
    <w:rsid w:val="29730C55"/>
    <w:rsid w:val="297760BC"/>
    <w:rsid w:val="29840EF7"/>
    <w:rsid w:val="29855856"/>
    <w:rsid w:val="298C2EEF"/>
    <w:rsid w:val="29913F12"/>
    <w:rsid w:val="29966193"/>
    <w:rsid w:val="299A7F6D"/>
    <w:rsid w:val="299B730E"/>
    <w:rsid w:val="299E5666"/>
    <w:rsid w:val="299E62FE"/>
    <w:rsid w:val="299F116A"/>
    <w:rsid w:val="29A2348C"/>
    <w:rsid w:val="29A32971"/>
    <w:rsid w:val="29A85782"/>
    <w:rsid w:val="29B0520C"/>
    <w:rsid w:val="29B12A95"/>
    <w:rsid w:val="29B51C43"/>
    <w:rsid w:val="29B5470C"/>
    <w:rsid w:val="29B67A6A"/>
    <w:rsid w:val="29C132FA"/>
    <w:rsid w:val="29C25353"/>
    <w:rsid w:val="29C56905"/>
    <w:rsid w:val="29CC1FA5"/>
    <w:rsid w:val="29D252D7"/>
    <w:rsid w:val="29D279AB"/>
    <w:rsid w:val="29D976F4"/>
    <w:rsid w:val="29DB1C8F"/>
    <w:rsid w:val="29DD3777"/>
    <w:rsid w:val="29DD4560"/>
    <w:rsid w:val="29DF5D30"/>
    <w:rsid w:val="29E214BC"/>
    <w:rsid w:val="29E241D6"/>
    <w:rsid w:val="29E53C3B"/>
    <w:rsid w:val="29E9763A"/>
    <w:rsid w:val="29F206FD"/>
    <w:rsid w:val="29F71334"/>
    <w:rsid w:val="2A000EC4"/>
    <w:rsid w:val="2A03768C"/>
    <w:rsid w:val="2A04154A"/>
    <w:rsid w:val="2A0441A9"/>
    <w:rsid w:val="2A06797B"/>
    <w:rsid w:val="2A077E4D"/>
    <w:rsid w:val="2A095BEE"/>
    <w:rsid w:val="2A0C6DE8"/>
    <w:rsid w:val="2A0D63A9"/>
    <w:rsid w:val="2A0E3452"/>
    <w:rsid w:val="2A145AC5"/>
    <w:rsid w:val="2A160F2B"/>
    <w:rsid w:val="2A1868E8"/>
    <w:rsid w:val="2A256D83"/>
    <w:rsid w:val="2A377C6B"/>
    <w:rsid w:val="2A387D93"/>
    <w:rsid w:val="2A422B3D"/>
    <w:rsid w:val="2A4648D6"/>
    <w:rsid w:val="2A4C29E9"/>
    <w:rsid w:val="2A4E0B39"/>
    <w:rsid w:val="2A561A12"/>
    <w:rsid w:val="2A64156E"/>
    <w:rsid w:val="2A677FBC"/>
    <w:rsid w:val="2A6B4ED7"/>
    <w:rsid w:val="2A7208D5"/>
    <w:rsid w:val="2A7209CE"/>
    <w:rsid w:val="2A7631C0"/>
    <w:rsid w:val="2A797DE0"/>
    <w:rsid w:val="2A7A2B37"/>
    <w:rsid w:val="2A7B485E"/>
    <w:rsid w:val="2A8A5EDA"/>
    <w:rsid w:val="2A8E7966"/>
    <w:rsid w:val="2A9722F4"/>
    <w:rsid w:val="2A987E25"/>
    <w:rsid w:val="2A9F69CF"/>
    <w:rsid w:val="2AAA1389"/>
    <w:rsid w:val="2AB131AF"/>
    <w:rsid w:val="2AB43F29"/>
    <w:rsid w:val="2AB520DB"/>
    <w:rsid w:val="2AC07D62"/>
    <w:rsid w:val="2AD54992"/>
    <w:rsid w:val="2AD67326"/>
    <w:rsid w:val="2AD94DAF"/>
    <w:rsid w:val="2ADE3C18"/>
    <w:rsid w:val="2AEF31D9"/>
    <w:rsid w:val="2B022C0A"/>
    <w:rsid w:val="2B035373"/>
    <w:rsid w:val="2B0A0435"/>
    <w:rsid w:val="2B106F96"/>
    <w:rsid w:val="2B171A28"/>
    <w:rsid w:val="2B1D0B2F"/>
    <w:rsid w:val="2B1D6796"/>
    <w:rsid w:val="2B205BC2"/>
    <w:rsid w:val="2B212874"/>
    <w:rsid w:val="2B27233C"/>
    <w:rsid w:val="2B2A562C"/>
    <w:rsid w:val="2B3722FD"/>
    <w:rsid w:val="2B4226BF"/>
    <w:rsid w:val="2B4476C1"/>
    <w:rsid w:val="2B4746EA"/>
    <w:rsid w:val="2B485941"/>
    <w:rsid w:val="2B4A5BC1"/>
    <w:rsid w:val="2B542CAE"/>
    <w:rsid w:val="2B5C76DC"/>
    <w:rsid w:val="2B61356A"/>
    <w:rsid w:val="2B681489"/>
    <w:rsid w:val="2B695F45"/>
    <w:rsid w:val="2B6B79F9"/>
    <w:rsid w:val="2B6C1D42"/>
    <w:rsid w:val="2B6D6C54"/>
    <w:rsid w:val="2B6F3920"/>
    <w:rsid w:val="2B82517B"/>
    <w:rsid w:val="2B8802A6"/>
    <w:rsid w:val="2B894F64"/>
    <w:rsid w:val="2B8E4B74"/>
    <w:rsid w:val="2B8F5872"/>
    <w:rsid w:val="2B97051B"/>
    <w:rsid w:val="2B9810BA"/>
    <w:rsid w:val="2B9A2DF1"/>
    <w:rsid w:val="2B9B6FCA"/>
    <w:rsid w:val="2BA02186"/>
    <w:rsid w:val="2BA8021C"/>
    <w:rsid w:val="2BA87514"/>
    <w:rsid w:val="2BB43D77"/>
    <w:rsid w:val="2BB517E7"/>
    <w:rsid w:val="2BC27537"/>
    <w:rsid w:val="2BC750B7"/>
    <w:rsid w:val="2BCD105B"/>
    <w:rsid w:val="2BCF0E3D"/>
    <w:rsid w:val="2BCF3297"/>
    <w:rsid w:val="2BD95C4E"/>
    <w:rsid w:val="2BEC4A8E"/>
    <w:rsid w:val="2BF1699A"/>
    <w:rsid w:val="2BF75E18"/>
    <w:rsid w:val="2BFC169C"/>
    <w:rsid w:val="2BFE2057"/>
    <w:rsid w:val="2BFE25DA"/>
    <w:rsid w:val="2C0C5DF9"/>
    <w:rsid w:val="2C0D6C8E"/>
    <w:rsid w:val="2C166B1B"/>
    <w:rsid w:val="2C1803B3"/>
    <w:rsid w:val="2C1D01F8"/>
    <w:rsid w:val="2C1F675E"/>
    <w:rsid w:val="2C2004FA"/>
    <w:rsid w:val="2C2178C6"/>
    <w:rsid w:val="2C2A5F06"/>
    <w:rsid w:val="2C2E34BE"/>
    <w:rsid w:val="2C330D70"/>
    <w:rsid w:val="2C341D42"/>
    <w:rsid w:val="2C372C87"/>
    <w:rsid w:val="2C3A5DDF"/>
    <w:rsid w:val="2C4B201B"/>
    <w:rsid w:val="2C523444"/>
    <w:rsid w:val="2C55387E"/>
    <w:rsid w:val="2C56553C"/>
    <w:rsid w:val="2C59438B"/>
    <w:rsid w:val="2C5D2F95"/>
    <w:rsid w:val="2C5E5F9A"/>
    <w:rsid w:val="2C6941AB"/>
    <w:rsid w:val="2C69632D"/>
    <w:rsid w:val="2C6B32EF"/>
    <w:rsid w:val="2C6E1F07"/>
    <w:rsid w:val="2C7522A7"/>
    <w:rsid w:val="2C7E4551"/>
    <w:rsid w:val="2C833908"/>
    <w:rsid w:val="2C8505F1"/>
    <w:rsid w:val="2C8521CF"/>
    <w:rsid w:val="2C8A0D87"/>
    <w:rsid w:val="2C8C6046"/>
    <w:rsid w:val="2C9E091B"/>
    <w:rsid w:val="2CA05E29"/>
    <w:rsid w:val="2CA46F82"/>
    <w:rsid w:val="2CAB7339"/>
    <w:rsid w:val="2CAC3C4D"/>
    <w:rsid w:val="2CAD6DA7"/>
    <w:rsid w:val="2CB012A2"/>
    <w:rsid w:val="2CB172D7"/>
    <w:rsid w:val="2CB46B1A"/>
    <w:rsid w:val="2CB81740"/>
    <w:rsid w:val="2CBB1D6E"/>
    <w:rsid w:val="2CC15F05"/>
    <w:rsid w:val="2CC20278"/>
    <w:rsid w:val="2CC613B8"/>
    <w:rsid w:val="2CC61BAA"/>
    <w:rsid w:val="2CD879A6"/>
    <w:rsid w:val="2CDD318E"/>
    <w:rsid w:val="2CEA4F56"/>
    <w:rsid w:val="2CEE1F72"/>
    <w:rsid w:val="2CF95B51"/>
    <w:rsid w:val="2CFE0A7B"/>
    <w:rsid w:val="2D003B99"/>
    <w:rsid w:val="2D0200F3"/>
    <w:rsid w:val="2D03796A"/>
    <w:rsid w:val="2D0452B4"/>
    <w:rsid w:val="2D0F08AF"/>
    <w:rsid w:val="2D1C3738"/>
    <w:rsid w:val="2D1D7AE2"/>
    <w:rsid w:val="2D1E4BED"/>
    <w:rsid w:val="2D2C716D"/>
    <w:rsid w:val="2D2E2390"/>
    <w:rsid w:val="2D3177E3"/>
    <w:rsid w:val="2D326E47"/>
    <w:rsid w:val="2D342948"/>
    <w:rsid w:val="2D356F52"/>
    <w:rsid w:val="2D3955C6"/>
    <w:rsid w:val="2D4C7FA5"/>
    <w:rsid w:val="2D4F65FE"/>
    <w:rsid w:val="2D652A81"/>
    <w:rsid w:val="2D6B6CBC"/>
    <w:rsid w:val="2D705968"/>
    <w:rsid w:val="2D7208FA"/>
    <w:rsid w:val="2D794F87"/>
    <w:rsid w:val="2D7B0030"/>
    <w:rsid w:val="2D7C17A1"/>
    <w:rsid w:val="2D7F68E2"/>
    <w:rsid w:val="2D801F31"/>
    <w:rsid w:val="2D847F15"/>
    <w:rsid w:val="2D852798"/>
    <w:rsid w:val="2D86540C"/>
    <w:rsid w:val="2D865C52"/>
    <w:rsid w:val="2D8A43D9"/>
    <w:rsid w:val="2D977E56"/>
    <w:rsid w:val="2D981B65"/>
    <w:rsid w:val="2D986971"/>
    <w:rsid w:val="2D99083A"/>
    <w:rsid w:val="2D9F2B7F"/>
    <w:rsid w:val="2D9F5750"/>
    <w:rsid w:val="2DA43C93"/>
    <w:rsid w:val="2DA81698"/>
    <w:rsid w:val="2DA949F1"/>
    <w:rsid w:val="2DB2607A"/>
    <w:rsid w:val="2DB766B5"/>
    <w:rsid w:val="2DBF0F34"/>
    <w:rsid w:val="2DC55768"/>
    <w:rsid w:val="2DD60BA0"/>
    <w:rsid w:val="2DDC7B60"/>
    <w:rsid w:val="2DE17DDB"/>
    <w:rsid w:val="2DE22E1A"/>
    <w:rsid w:val="2DE716CB"/>
    <w:rsid w:val="2DE863C4"/>
    <w:rsid w:val="2DE939A3"/>
    <w:rsid w:val="2DEB610D"/>
    <w:rsid w:val="2DF360E1"/>
    <w:rsid w:val="2DF60012"/>
    <w:rsid w:val="2E102584"/>
    <w:rsid w:val="2E107302"/>
    <w:rsid w:val="2E155DD0"/>
    <w:rsid w:val="2E1579B8"/>
    <w:rsid w:val="2E1B7CE4"/>
    <w:rsid w:val="2E2247A7"/>
    <w:rsid w:val="2E2A72A5"/>
    <w:rsid w:val="2E3048D3"/>
    <w:rsid w:val="2E32515E"/>
    <w:rsid w:val="2E3324F7"/>
    <w:rsid w:val="2E33554D"/>
    <w:rsid w:val="2E3763BA"/>
    <w:rsid w:val="2E39081F"/>
    <w:rsid w:val="2E3A370D"/>
    <w:rsid w:val="2E3E6872"/>
    <w:rsid w:val="2E3F23BF"/>
    <w:rsid w:val="2E4A2215"/>
    <w:rsid w:val="2E530342"/>
    <w:rsid w:val="2E570665"/>
    <w:rsid w:val="2E625B3F"/>
    <w:rsid w:val="2E76446D"/>
    <w:rsid w:val="2E867488"/>
    <w:rsid w:val="2E894D79"/>
    <w:rsid w:val="2E894F36"/>
    <w:rsid w:val="2E8F1FFA"/>
    <w:rsid w:val="2E927028"/>
    <w:rsid w:val="2E9C0EDF"/>
    <w:rsid w:val="2E9C2BA9"/>
    <w:rsid w:val="2E9F62E0"/>
    <w:rsid w:val="2EA317DC"/>
    <w:rsid w:val="2EA93D8D"/>
    <w:rsid w:val="2EAD4958"/>
    <w:rsid w:val="2EAE2EEB"/>
    <w:rsid w:val="2EB45E5E"/>
    <w:rsid w:val="2EBA726C"/>
    <w:rsid w:val="2EBB6857"/>
    <w:rsid w:val="2EBC7753"/>
    <w:rsid w:val="2EC50ADA"/>
    <w:rsid w:val="2ECB6AC5"/>
    <w:rsid w:val="2ED55001"/>
    <w:rsid w:val="2EDB0109"/>
    <w:rsid w:val="2EDD4106"/>
    <w:rsid w:val="2EE10C2B"/>
    <w:rsid w:val="2EE87C1F"/>
    <w:rsid w:val="2EEF1EC0"/>
    <w:rsid w:val="2EF2410F"/>
    <w:rsid w:val="2EF3140A"/>
    <w:rsid w:val="2EF56F05"/>
    <w:rsid w:val="2EF8798C"/>
    <w:rsid w:val="2EFB6C34"/>
    <w:rsid w:val="2F071A88"/>
    <w:rsid w:val="2F092FC3"/>
    <w:rsid w:val="2F0C7316"/>
    <w:rsid w:val="2F0D767A"/>
    <w:rsid w:val="2F0F5D6F"/>
    <w:rsid w:val="2F14595E"/>
    <w:rsid w:val="2F1710F1"/>
    <w:rsid w:val="2F1721FC"/>
    <w:rsid w:val="2F1917B8"/>
    <w:rsid w:val="2F1A126E"/>
    <w:rsid w:val="2F1B290E"/>
    <w:rsid w:val="2F2B7A49"/>
    <w:rsid w:val="2F2C2A4B"/>
    <w:rsid w:val="2F2F19D6"/>
    <w:rsid w:val="2F383E52"/>
    <w:rsid w:val="2F400809"/>
    <w:rsid w:val="2F4442F7"/>
    <w:rsid w:val="2F531D0E"/>
    <w:rsid w:val="2F5E3143"/>
    <w:rsid w:val="2F5F196B"/>
    <w:rsid w:val="2F641032"/>
    <w:rsid w:val="2F6A1957"/>
    <w:rsid w:val="2F6D0D33"/>
    <w:rsid w:val="2F6F164F"/>
    <w:rsid w:val="2F6F2596"/>
    <w:rsid w:val="2F712737"/>
    <w:rsid w:val="2F7155DB"/>
    <w:rsid w:val="2F7652CF"/>
    <w:rsid w:val="2F7A4E52"/>
    <w:rsid w:val="2F855132"/>
    <w:rsid w:val="2F8C78D5"/>
    <w:rsid w:val="2F8D2CEB"/>
    <w:rsid w:val="2F8D46D9"/>
    <w:rsid w:val="2F9137C7"/>
    <w:rsid w:val="2F92023B"/>
    <w:rsid w:val="2F923093"/>
    <w:rsid w:val="2F99064B"/>
    <w:rsid w:val="2FA40FED"/>
    <w:rsid w:val="2FAC66B5"/>
    <w:rsid w:val="2FAE4BB1"/>
    <w:rsid w:val="2FB87C34"/>
    <w:rsid w:val="2FC12178"/>
    <w:rsid w:val="2FCC1A36"/>
    <w:rsid w:val="2FCF6211"/>
    <w:rsid w:val="2FD35A0E"/>
    <w:rsid w:val="2FD60235"/>
    <w:rsid w:val="2FD92C95"/>
    <w:rsid w:val="2FE01BD2"/>
    <w:rsid w:val="2FE97120"/>
    <w:rsid w:val="2FEB38BD"/>
    <w:rsid w:val="2FF42016"/>
    <w:rsid w:val="30044DAF"/>
    <w:rsid w:val="30197008"/>
    <w:rsid w:val="302277D8"/>
    <w:rsid w:val="302B0180"/>
    <w:rsid w:val="30311973"/>
    <w:rsid w:val="30466B04"/>
    <w:rsid w:val="30493731"/>
    <w:rsid w:val="304E64A9"/>
    <w:rsid w:val="30513AB1"/>
    <w:rsid w:val="30545EB9"/>
    <w:rsid w:val="30551AA7"/>
    <w:rsid w:val="30605C34"/>
    <w:rsid w:val="30612B57"/>
    <w:rsid w:val="306565A2"/>
    <w:rsid w:val="30663090"/>
    <w:rsid w:val="306B0849"/>
    <w:rsid w:val="306E4777"/>
    <w:rsid w:val="306F1431"/>
    <w:rsid w:val="30701933"/>
    <w:rsid w:val="307336F0"/>
    <w:rsid w:val="3076087D"/>
    <w:rsid w:val="30853FC1"/>
    <w:rsid w:val="308807D2"/>
    <w:rsid w:val="308A153A"/>
    <w:rsid w:val="308A510D"/>
    <w:rsid w:val="308E6607"/>
    <w:rsid w:val="308E7926"/>
    <w:rsid w:val="309C308A"/>
    <w:rsid w:val="30A93BFC"/>
    <w:rsid w:val="30AE2428"/>
    <w:rsid w:val="30B44CD4"/>
    <w:rsid w:val="30B713A4"/>
    <w:rsid w:val="30BA4901"/>
    <w:rsid w:val="30BB7134"/>
    <w:rsid w:val="30BC7526"/>
    <w:rsid w:val="30C4645C"/>
    <w:rsid w:val="30C81FD3"/>
    <w:rsid w:val="30D33544"/>
    <w:rsid w:val="30D536C6"/>
    <w:rsid w:val="30D755F7"/>
    <w:rsid w:val="30E56B5D"/>
    <w:rsid w:val="30E94198"/>
    <w:rsid w:val="30ED7159"/>
    <w:rsid w:val="30ED797E"/>
    <w:rsid w:val="30F32DFA"/>
    <w:rsid w:val="30F542F3"/>
    <w:rsid w:val="30F64D75"/>
    <w:rsid w:val="30F75F2A"/>
    <w:rsid w:val="30FF03F7"/>
    <w:rsid w:val="311264FB"/>
    <w:rsid w:val="31153AFB"/>
    <w:rsid w:val="31155DB3"/>
    <w:rsid w:val="31174D16"/>
    <w:rsid w:val="31211D61"/>
    <w:rsid w:val="31287BAA"/>
    <w:rsid w:val="31343313"/>
    <w:rsid w:val="3137595E"/>
    <w:rsid w:val="313E1A8B"/>
    <w:rsid w:val="313F7045"/>
    <w:rsid w:val="31450DE4"/>
    <w:rsid w:val="31450FFA"/>
    <w:rsid w:val="314557E4"/>
    <w:rsid w:val="31480AA7"/>
    <w:rsid w:val="31483AF5"/>
    <w:rsid w:val="314E30DD"/>
    <w:rsid w:val="314F1517"/>
    <w:rsid w:val="315B787A"/>
    <w:rsid w:val="315D4B4E"/>
    <w:rsid w:val="31601F73"/>
    <w:rsid w:val="31613D2A"/>
    <w:rsid w:val="31634BB9"/>
    <w:rsid w:val="31673762"/>
    <w:rsid w:val="31692715"/>
    <w:rsid w:val="3171774A"/>
    <w:rsid w:val="31726000"/>
    <w:rsid w:val="31793872"/>
    <w:rsid w:val="3182394E"/>
    <w:rsid w:val="318810CD"/>
    <w:rsid w:val="319105FD"/>
    <w:rsid w:val="31952963"/>
    <w:rsid w:val="319657D9"/>
    <w:rsid w:val="319B59B2"/>
    <w:rsid w:val="31A14031"/>
    <w:rsid w:val="31A458FB"/>
    <w:rsid w:val="31A63A0B"/>
    <w:rsid w:val="31A97F8A"/>
    <w:rsid w:val="31BE3C6A"/>
    <w:rsid w:val="31C45A40"/>
    <w:rsid w:val="31C657E4"/>
    <w:rsid w:val="31DC12C9"/>
    <w:rsid w:val="31E27B81"/>
    <w:rsid w:val="31E30FEF"/>
    <w:rsid w:val="31E6254E"/>
    <w:rsid w:val="31E94BFF"/>
    <w:rsid w:val="31ED3779"/>
    <w:rsid w:val="31F62E9D"/>
    <w:rsid w:val="31F740E7"/>
    <w:rsid w:val="31FB7A2E"/>
    <w:rsid w:val="32045B15"/>
    <w:rsid w:val="32051790"/>
    <w:rsid w:val="320E0599"/>
    <w:rsid w:val="321A2D9F"/>
    <w:rsid w:val="321B0713"/>
    <w:rsid w:val="322125B3"/>
    <w:rsid w:val="32234520"/>
    <w:rsid w:val="322463C7"/>
    <w:rsid w:val="322714B2"/>
    <w:rsid w:val="32296BEB"/>
    <w:rsid w:val="322A0DBC"/>
    <w:rsid w:val="322A22A9"/>
    <w:rsid w:val="323325CA"/>
    <w:rsid w:val="32347CD7"/>
    <w:rsid w:val="323617C5"/>
    <w:rsid w:val="323912CE"/>
    <w:rsid w:val="3239198D"/>
    <w:rsid w:val="323A2647"/>
    <w:rsid w:val="323F4705"/>
    <w:rsid w:val="32430FAF"/>
    <w:rsid w:val="32435CA1"/>
    <w:rsid w:val="324451D2"/>
    <w:rsid w:val="324F4D6A"/>
    <w:rsid w:val="32516171"/>
    <w:rsid w:val="325219A4"/>
    <w:rsid w:val="325336A7"/>
    <w:rsid w:val="326377DF"/>
    <w:rsid w:val="326949DA"/>
    <w:rsid w:val="326D6FDD"/>
    <w:rsid w:val="32744DC8"/>
    <w:rsid w:val="32756F7C"/>
    <w:rsid w:val="327634B2"/>
    <w:rsid w:val="327A0523"/>
    <w:rsid w:val="327E4F35"/>
    <w:rsid w:val="32852D7A"/>
    <w:rsid w:val="32897941"/>
    <w:rsid w:val="328C5692"/>
    <w:rsid w:val="328D29CB"/>
    <w:rsid w:val="329516FD"/>
    <w:rsid w:val="32A4652B"/>
    <w:rsid w:val="32A5294A"/>
    <w:rsid w:val="32AD68A5"/>
    <w:rsid w:val="32B07DDA"/>
    <w:rsid w:val="32B23A19"/>
    <w:rsid w:val="32B81720"/>
    <w:rsid w:val="32B86EAA"/>
    <w:rsid w:val="32B94F5C"/>
    <w:rsid w:val="32BA0AF9"/>
    <w:rsid w:val="32C41C92"/>
    <w:rsid w:val="32C90D0C"/>
    <w:rsid w:val="32CC7765"/>
    <w:rsid w:val="32CF3F4E"/>
    <w:rsid w:val="32D1182B"/>
    <w:rsid w:val="32E12403"/>
    <w:rsid w:val="32E40512"/>
    <w:rsid w:val="32E922D1"/>
    <w:rsid w:val="32F52D14"/>
    <w:rsid w:val="33034F6E"/>
    <w:rsid w:val="33063D29"/>
    <w:rsid w:val="330E6CFB"/>
    <w:rsid w:val="33111152"/>
    <w:rsid w:val="3315268A"/>
    <w:rsid w:val="33183B86"/>
    <w:rsid w:val="3319011D"/>
    <w:rsid w:val="33225717"/>
    <w:rsid w:val="33232A68"/>
    <w:rsid w:val="33235D9A"/>
    <w:rsid w:val="332A30A6"/>
    <w:rsid w:val="333123BE"/>
    <w:rsid w:val="3335771A"/>
    <w:rsid w:val="33367CF4"/>
    <w:rsid w:val="333F4512"/>
    <w:rsid w:val="3347510D"/>
    <w:rsid w:val="33482483"/>
    <w:rsid w:val="33485938"/>
    <w:rsid w:val="334A5404"/>
    <w:rsid w:val="334D6AF1"/>
    <w:rsid w:val="3351557E"/>
    <w:rsid w:val="335211BC"/>
    <w:rsid w:val="33547BAC"/>
    <w:rsid w:val="335A6976"/>
    <w:rsid w:val="335D2AE1"/>
    <w:rsid w:val="335F4CB5"/>
    <w:rsid w:val="33604E3E"/>
    <w:rsid w:val="33657E5C"/>
    <w:rsid w:val="33673252"/>
    <w:rsid w:val="336F3C5B"/>
    <w:rsid w:val="33706F9B"/>
    <w:rsid w:val="33716461"/>
    <w:rsid w:val="33807A6E"/>
    <w:rsid w:val="338F4704"/>
    <w:rsid w:val="339A2014"/>
    <w:rsid w:val="339A3B67"/>
    <w:rsid w:val="339F7ED7"/>
    <w:rsid w:val="33A13A34"/>
    <w:rsid w:val="33A43B79"/>
    <w:rsid w:val="33B25369"/>
    <w:rsid w:val="33BF43C5"/>
    <w:rsid w:val="33BF63EA"/>
    <w:rsid w:val="33C1559B"/>
    <w:rsid w:val="33C16825"/>
    <w:rsid w:val="33C55992"/>
    <w:rsid w:val="33C5690B"/>
    <w:rsid w:val="33CC66B0"/>
    <w:rsid w:val="33CD6BB5"/>
    <w:rsid w:val="33D2321B"/>
    <w:rsid w:val="33D57F65"/>
    <w:rsid w:val="33DA49BD"/>
    <w:rsid w:val="33DA64E2"/>
    <w:rsid w:val="33DA74A9"/>
    <w:rsid w:val="33DB08AA"/>
    <w:rsid w:val="33DE343D"/>
    <w:rsid w:val="33E10A46"/>
    <w:rsid w:val="33E22F68"/>
    <w:rsid w:val="33E7627E"/>
    <w:rsid w:val="33E82D1A"/>
    <w:rsid w:val="33F1276E"/>
    <w:rsid w:val="33F3095C"/>
    <w:rsid w:val="33F5188B"/>
    <w:rsid w:val="33FD1195"/>
    <w:rsid w:val="33FD3801"/>
    <w:rsid w:val="33FF4E22"/>
    <w:rsid w:val="340003A7"/>
    <w:rsid w:val="3407501B"/>
    <w:rsid w:val="34077E6F"/>
    <w:rsid w:val="340B42AC"/>
    <w:rsid w:val="340C7733"/>
    <w:rsid w:val="340F0D6C"/>
    <w:rsid w:val="341158A8"/>
    <w:rsid w:val="3413554B"/>
    <w:rsid w:val="3414294C"/>
    <w:rsid w:val="34173DC6"/>
    <w:rsid w:val="341804B1"/>
    <w:rsid w:val="341C36B2"/>
    <w:rsid w:val="341D118C"/>
    <w:rsid w:val="34255CC0"/>
    <w:rsid w:val="34312234"/>
    <w:rsid w:val="343200A1"/>
    <w:rsid w:val="343A6E96"/>
    <w:rsid w:val="343D0FEB"/>
    <w:rsid w:val="34505E2F"/>
    <w:rsid w:val="345848AA"/>
    <w:rsid w:val="345A7FCD"/>
    <w:rsid w:val="345B4EFD"/>
    <w:rsid w:val="345C2010"/>
    <w:rsid w:val="34601F5B"/>
    <w:rsid w:val="34613BAE"/>
    <w:rsid w:val="34624AB8"/>
    <w:rsid w:val="34645B8C"/>
    <w:rsid w:val="346C59BE"/>
    <w:rsid w:val="34775138"/>
    <w:rsid w:val="347841D2"/>
    <w:rsid w:val="3478710F"/>
    <w:rsid w:val="34800111"/>
    <w:rsid w:val="3484525B"/>
    <w:rsid w:val="34913738"/>
    <w:rsid w:val="34935A3D"/>
    <w:rsid w:val="34947F07"/>
    <w:rsid w:val="349B587D"/>
    <w:rsid w:val="349F2E40"/>
    <w:rsid w:val="34A25326"/>
    <w:rsid w:val="34AF3E07"/>
    <w:rsid w:val="34B25575"/>
    <w:rsid w:val="34B97A3C"/>
    <w:rsid w:val="34BB02B5"/>
    <w:rsid w:val="34C172DC"/>
    <w:rsid w:val="34C333C6"/>
    <w:rsid w:val="34C91D02"/>
    <w:rsid w:val="34CE7CAD"/>
    <w:rsid w:val="34CF034D"/>
    <w:rsid w:val="34D07C52"/>
    <w:rsid w:val="34D41B89"/>
    <w:rsid w:val="34D94C06"/>
    <w:rsid w:val="34F01253"/>
    <w:rsid w:val="34F16E81"/>
    <w:rsid w:val="34F43E5A"/>
    <w:rsid w:val="34F57AC4"/>
    <w:rsid w:val="34FA4643"/>
    <w:rsid w:val="35007580"/>
    <w:rsid w:val="3503045B"/>
    <w:rsid w:val="35052DF4"/>
    <w:rsid w:val="35081BEB"/>
    <w:rsid w:val="35110A1C"/>
    <w:rsid w:val="3512544D"/>
    <w:rsid w:val="351706B1"/>
    <w:rsid w:val="351D6E09"/>
    <w:rsid w:val="351F2854"/>
    <w:rsid w:val="352448F8"/>
    <w:rsid w:val="352871AA"/>
    <w:rsid w:val="352C25E6"/>
    <w:rsid w:val="352F15E9"/>
    <w:rsid w:val="353D00D0"/>
    <w:rsid w:val="3543150B"/>
    <w:rsid w:val="3543285D"/>
    <w:rsid w:val="35471E55"/>
    <w:rsid w:val="3548708B"/>
    <w:rsid w:val="354A5004"/>
    <w:rsid w:val="354D0DD9"/>
    <w:rsid w:val="35544886"/>
    <w:rsid w:val="3559282F"/>
    <w:rsid w:val="35623DE2"/>
    <w:rsid w:val="3569061A"/>
    <w:rsid w:val="356B6656"/>
    <w:rsid w:val="356C331B"/>
    <w:rsid w:val="35796061"/>
    <w:rsid w:val="3581059F"/>
    <w:rsid w:val="35853F07"/>
    <w:rsid w:val="35886242"/>
    <w:rsid w:val="358900D9"/>
    <w:rsid w:val="35925BCC"/>
    <w:rsid w:val="35941E04"/>
    <w:rsid w:val="359E6BFA"/>
    <w:rsid w:val="35A03566"/>
    <w:rsid w:val="35AC78A9"/>
    <w:rsid w:val="35AD4BE8"/>
    <w:rsid w:val="35AF168D"/>
    <w:rsid w:val="35B8788C"/>
    <w:rsid w:val="35B951A3"/>
    <w:rsid w:val="35BA1854"/>
    <w:rsid w:val="35BC336C"/>
    <w:rsid w:val="35BC550C"/>
    <w:rsid w:val="35CA2D1D"/>
    <w:rsid w:val="35CF03BC"/>
    <w:rsid w:val="35D778CC"/>
    <w:rsid w:val="35D95074"/>
    <w:rsid w:val="35DB2450"/>
    <w:rsid w:val="35DE1794"/>
    <w:rsid w:val="35E30511"/>
    <w:rsid w:val="35EA21AE"/>
    <w:rsid w:val="35EA2ADE"/>
    <w:rsid w:val="35EB367F"/>
    <w:rsid w:val="35EE4874"/>
    <w:rsid w:val="35F33334"/>
    <w:rsid w:val="35F83D5C"/>
    <w:rsid w:val="36000E21"/>
    <w:rsid w:val="36072E27"/>
    <w:rsid w:val="36106530"/>
    <w:rsid w:val="3619735D"/>
    <w:rsid w:val="361B34BA"/>
    <w:rsid w:val="361C7DB5"/>
    <w:rsid w:val="361D0A37"/>
    <w:rsid w:val="361F0408"/>
    <w:rsid w:val="36290EFC"/>
    <w:rsid w:val="363149DF"/>
    <w:rsid w:val="363461EB"/>
    <w:rsid w:val="36363489"/>
    <w:rsid w:val="363E6F0A"/>
    <w:rsid w:val="36404C85"/>
    <w:rsid w:val="364158DB"/>
    <w:rsid w:val="364A49B1"/>
    <w:rsid w:val="364F3B7A"/>
    <w:rsid w:val="3650340D"/>
    <w:rsid w:val="36521089"/>
    <w:rsid w:val="365D1CCC"/>
    <w:rsid w:val="36635A89"/>
    <w:rsid w:val="36654905"/>
    <w:rsid w:val="366B144E"/>
    <w:rsid w:val="36786628"/>
    <w:rsid w:val="367A76DA"/>
    <w:rsid w:val="36895C86"/>
    <w:rsid w:val="368C0FDE"/>
    <w:rsid w:val="368E0E17"/>
    <w:rsid w:val="3691488A"/>
    <w:rsid w:val="36986A36"/>
    <w:rsid w:val="369B0224"/>
    <w:rsid w:val="36A543A6"/>
    <w:rsid w:val="36AC3A06"/>
    <w:rsid w:val="36AC62A0"/>
    <w:rsid w:val="36B211A6"/>
    <w:rsid w:val="36B63AB6"/>
    <w:rsid w:val="36C43E60"/>
    <w:rsid w:val="36CF0C5D"/>
    <w:rsid w:val="36DA63C9"/>
    <w:rsid w:val="36DC07D7"/>
    <w:rsid w:val="36DF4604"/>
    <w:rsid w:val="36E11DD5"/>
    <w:rsid w:val="36E326C5"/>
    <w:rsid w:val="36E744A9"/>
    <w:rsid w:val="36EB28E8"/>
    <w:rsid w:val="36EF7F51"/>
    <w:rsid w:val="36FC17C8"/>
    <w:rsid w:val="37001E71"/>
    <w:rsid w:val="370C042A"/>
    <w:rsid w:val="371B7113"/>
    <w:rsid w:val="37220A59"/>
    <w:rsid w:val="37221EBB"/>
    <w:rsid w:val="37255990"/>
    <w:rsid w:val="372B52EF"/>
    <w:rsid w:val="372C3BF3"/>
    <w:rsid w:val="3730169F"/>
    <w:rsid w:val="37340B48"/>
    <w:rsid w:val="373C06E0"/>
    <w:rsid w:val="374156D7"/>
    <w:rsid w:val="37445696"/>
    <w:rsid w:val="374A1E78"/>
    <w:rsid w:val="37534E7E"/>
    <w:rsid w:val="375A137A"/>
    <w:rsid w:val="375B742D"/>
    <w:rsid w:val="375F2962"/>
    <w:rsid w:val="376F3D71"/>
    <w:rsid w:val="377540FD"/>
    <w:rsid w:val="37766CB1"/>
    <w:rsid w:val="377C5C64"/>
    <w:rsid w:val="377F6537"/>
    <w:rsid w:val="37825DBA"/>
    <w:rsid w:val="379B2122"/>
    <w:rsid w:val="379E143D"/>
    <w:rsid w:val="37AE5D69"/>
    <w:rsid w:val="37AF44F5"/>
    <w:rsid w:val="37B36BD2"/>
    <w:rsid w:val="37C36F16"/>
    <w:rsid w:val="37CE0FCB"/>
    <w:rsid w:val="37D2379B"/>
    <w:rsid w:val="37D3395C"/>
    <w:rsid w:val="37D83D73"/>
    <w:rsid w:val="37DF05F9"/>
    <w:rsid w:val="37E00CA5"/>
    <w:rsid w:val="37ED1891"/>
    <w:rsid w:val="37F02C14"/>
    <w:rsid w:val="37F65E46"/>
    <w:rsid w:val="37FE75B9"/>
    <w:rsid w:val="3803154F"/>
    <w:rsid w:val="38045771"/>
    <w:rsid w:val="38050D7D"/>
    <w:rsid w:val="3807790F"/>
    <w:rsid w:val="38141401"/>
    <w:rsid w:val="381B0292"/>
    <w:rsid w:val="381B6325"/>
    <w:rsid w:val="38291188"/>
    <w:rsid w:val="382B7DF0"/>
    <w:rsid w:val="382E518C"/>
    <w:rsid w:val="38314EE5"/>
    <w:rsid w:val="3832740A"/>
    <w:rsid w:val="38350A87"/>
    <w:rsid w:val="383C00F5"/>
    <w:rsid w:val="384042E0"/>
    <w:rsid w:val="38416672"/>
    <w:rsid w:val="384365A8"/>
    <w:rsid w:val="38467662"/>
    <w:rsid w:val="385633D6"/>
    <w:rsid w:val="38596443"/>
    <w:rsid w:val="385E0823"/>
    <w:rsid w:val="386907B5"/>
    <w:rsid w:val="38691CEB"/>
    <w:rsid w:val="38792732"/>
    <w:rsid w:val="388C3BB8"/>
    <w:rsid w:val="38917095"/>
    <w:rsid w:val="389374EE"/>
    <w:rsid w:val="38937866"/>
    <w:rsid w:val="389C3EC3"/>
    <w:rsid w:val="389D1788"/>
    <w:rsid w:val="389F044A"/>
    <w:rsid w:val="38A6565E"/>
    <w:rsid w:val="38A76F94"/>
    <w:rsid w:val="38AE465B"/>
    <w:rsid w:val="38AE5731"/>
    <w:rsid w:val="38B179F1"/>
    <w:rsid w:val="38B92564"/>
    <w:rsid w:val="38C374D5"/>
    <w:rsid w:val="38C41D24"/>
    <w:rsid w:val="38C507B1"/>
    <w:rsid w:val="38C5483E"/>
    <w:rsid w:val="38C557C1"/>
    <w:rsid w:val="38C87D4A"/>
    <w:rsid w:val="38CA25EA"/>
    <w:rsid w:val="38D21850"/>
    <w:rsid w:val="38D54511"/>
    <w:rsid w:val="38DB5406"/>
    <w:rsid w:val="38E22189"/>
    <w:rsid w:val="38EC442C"/>
    <w:rsid w:val="38F51FDF"/>
    <w:rsid w:val="38F56935"/>
    <w:rsid w:val="38FA1D9D"/>
    <w:rsid w:val="38FC2B33"/>
    <w:rsid w:val="39005D0D"/>
    <w:rsid w:val="3901639B"/>
    <w:rsid w:val="39022951"/>
    <w:rsid w:val="39054ADE"/>
    <w:rsid w:val="39057086"/>
    <w:rsid w:val="39142971"/>
    <w:rsid w:val="391775D5"/>
    <w:rsid w:val="391F7338"/>
    <w:rsid w:val="39227139"/>
    <w:rsid w:val="393311BB"/>
    <w:rsid w:val="39353549"/>
    <w:rsid w:val="39373276"/>
    <w:rsid w:val="393D21E5"/>
    <w:rsid w:val="393F1CA2"/>
    <w:rsid w:val="39412C26"/>
    <w:rsid w:val="39412DD0"/>
    <w:rsid w:val="39413F1F"/>
    <w:rsid w:val="39416847"/>
    <w:rsid w:val="3949343C"/>
    <w:rsid w:val="394B7226"/>
    <w:rsid w:val="394E06BD"/>
    <w:rsid w:val="3954298B"/>
    <w:rsid w:val="395B52FD"/>
    <w:rsid w:val="395F3305"/>
    <w:rsid w:val="39600014"/>
    <w:rsid w:val="39696D4E"/>
    <w:rsid w:val="396C2D43"/>
    <w:rsid w:val="396D6C02"/>
    <w:rsid w:val="397101B2"/>
    <w:rsid w:val="39740E1C"/>
    <w:rsid w:val="397902D5"/>
    <w:rsid w:val="398F5B14"/>
    <w:rsid w:val="399D5693"/>
    <w:rsid w:val="39A04592"/>
    <w:rsid w:val="39A2638C"/>
    <w:rsid w:val="39AB4A8C"/>
    <w:rsid w:val="39AF30DA"/>
    <w:rsid w:val="39B01B7B"/>
    <w:rsid w:val="39B16A7E"/>
    <w:rsid w:val="39B60BD2"/>
    <w:rsid w:val="39B91FA6"/>
    <w:rsid w:val="39C07596"/>
    <w:rsid w:val="39C32F07"/>
    <w:rsid w:val="39C64540"/>
    <w:rsid w:val="39C713EF"/>
    <w:rsid w:val="39C725A1"/>
    <w:rsid w:val="39D41EE1"/>
    <w:rsid w:val="39E117C0"/>
    <w:rsid w:val="39E15C65"/>
    <w:rsid w:val="39EC0F5A"/>
    <w:rsid w:val="39ED6F63"/>
    <w:rsid w:val="39FE1461"/>
    <w:rsid w:val="3A060D4E"/>
    <w:rsid w:val="3A072D45"/>
    <w:rsid w:val="3A0A4FF7"/>
    <w:rsid w:val="3A0D1336"/>
    <w:rsid w:val="3A150FAA"/>
    <w:rsid w:val="3A1B1969"/>
    <w:rsid w:val="3A1E3C90"/>
    <w:rsid w:val="3A1E7845"/>
    <w:rsid w:val="3A242C7B"/>
    <w:rsid w:val="3A2C4F49"/>
    <w:rsid w:val="3A4006E7"/>
    <w:rsid w:val="3A4A19A3"/>
    <w:rsid w:val="3A4E7060"/>
    <w:rsid w:val="3A5706E2"/>
    <w:rsid w:val="3A5E2192"/>
    <w:rsid w:val="3A603839"/>
    <w:rsid w:val="3A617908"/>
    <w:rsid w:val="3A673183"/>
    <w:rsid w:val="3A6B0482"/>
    <w:rsid w:val="3A6C68DC"/>
    <w:rsid w:val="3A6E4FB7"/>
    <w:rsid w:val="3A757C19"/>
    <w:rsid w:val="3A7D3C9F"/>
    <w:rsid w:val="3A8213A4"/>
    <w:rsid w:val="3A91153A"/>
    <w:rsid w:val="3A91263E"/>
    <w:rsid w:val="3A953380"/>
    <w:rsid w:val="3A977876"/>
    <w:rsid w:val="3A9A440F"/>
    <w:rsid w:val="3A9E42EC"/>
    <w:rsid w:val="3AA0291B"/>
    <w:rsid w:val="3AA03DEC"/>
    <w:rsid w:val="3AA40373"/>
    <w:rsid w:val="3AAB2F45"/>
    <w:rsid w:val="3AAD1478"/>
    <w:rsid w:val="3AB00FF6"/>
    <w:rsid w:val="3AB357E7"/>
    <w:rsid w:val="3AB63916"/>
    <w:rsid w:val="3AB84281"/>
    <w:rsid w:val="3ABA544A"/>
    <w:rsid w:val="3ABC02B2"/>
    <w:rsid w:val="3ABF777F"/>
    <w:rsid w:val="3AC33A8D"/>
    <w:rsid w:val="3AC6020E"/>
    <w:rsid w:val="3ACC79E5"/>
    <w:rsid w:val="3ACE769E"/>
    <w:rsid w:val="3ACF05FC"/>
    <w:rsid w:val="3AD125B5"/>
    <w:rsid w:val="3AD66CD4"/>
    <w:rsid w:val="3ADE6063"/>
    <w:rsid w:val="3AE038BB"/>
    <w:rsid w:val="3AE930E3"/>
    <w:rsid w:val="3AEC7D1D"/>
    <w:rsid w:val="3AEF6948"/>
    <w:rsid w:val="3AF163CA"/>
    <w:rsid w:val="3B024110"/>
    <w:rsid w:val="3B0642EE"/>
    <w:rsid w:val="3B083446"/>
    <w:rsid w:val="3B17003B"/>
    <w:rsid w:val="3B186FCA"/>
    <w:rsid w:val="3B1A4E7B"/>
    <w:rsid w:val="3B1C605D"/>
    <w:rsid w:val="3B233F01"/>
    <w:rsid w:val="3B237CCE"/>
    <w:rsid w:val="3B2414AE"/>
    <w:rsid w:val="3B324A1D"/>
    <w:rsid w:val="3B333A29"/>
    <w:rsid w:val="3B336309"/>
    <w:rsid w:val="3B340114"/>
    <w:rsid w:val="3B383BA2"/>
    <w:rsid w:val="3B3A432D"/>
    <w:rsid w:val="3B3C2B26"/>
    <w:rsid w:val="3B3C6209"/>
    <w:rsid w:val="3B3D0F4E"/>
    <w:rsid w:val="3B4472A3"/>
    <w:rsid w:val="3B4638FD"/>
    <w:rsid w:val="3B476339"/>
    <w:rsid w:val="3B496BD6"/>
    <w:rsid w:val="3B5432BE"/>
    <w:rsid w:val="3B57402D"/>
    <w:rsid w:val="3B640E4E"/>
    <w:rsid w:val="3B653EEB"/>
    <w:rsid w:val="3B6662D5"/>
    <w:rsid w:val="3B673DFD"/>
    <w:rsid w:val="3B694679"/>
    <w:rsid w:val="3B746390"/>
    <w:rsid w:val="3B7A6DF5"/>
    <w:rsid w:val="3B7E11BF"/>
    <w:rsid w:val="3B94338C"/>
    <w:rsid w:val="3B9942F7"/>
    <w:rsid w:val="3B9C6067"/>
    <w:rsid w:val="3B9D3300"/>
    <w:rsid w:val="3BA70815"/>
    <w:rsid w:val="3BAC5B4A"/>
    <w:rsid w:val="3BAD20A3"/>
    <w:rsid w:val="3BB30AE0"/>
    <w:rsid w:val="3BBD0C73"/>
    <w:rsid w:val="3BBE146D"/>
    <w:rsid w:val="3BC313E3"/>
    <w:rsid w:val="3BC64837"/>
    <w:rsid w:val="3BCE61F5"/>
    <w:rsid w:val="3BD437B2"/>
    <w:rsid w:val="3BDD09B7"/>
    <w:rsid w:val="3BDD2781"/>
    <w:rsid w:val="3BE36637"/>
    <w:rsid w:val="3BE55FAE"/>
    <w:rsid w:val="3BE81CF3"/>
    <w:rsid w:val="3BED4F9B"/>
    <w:rsid w:val="3BF15E39"/>
    <w:rsid w:val="3BF15EFA"/>
    <w:rsid w:val="3BF637D5"/>
    <w:rsid w:val="3BF9351E"/>
    <w:rsid w:val="3C026D85"/>
    <w:rsid w:val="3C0368D6"/>
    <w:rsid w:val="3C042079"/>
    <w:rsid w:val="3C05663C"/>
    <w:rsid w:val="3C0C1B86"/>
    <w:rsid w:val="3C100D0C"/>
    <w:rsid w:val="3C113FED"/>
    <w:rsid w:val="3C152AFD"/>
    <w:rsid w:val="3C1622FC"/>
    <w:rsid w:val="3C1902BD"/>
    <w:rsid w:val="3C1973C5"/>
    <w:rsid w:val="3C2459F9"/>
    <w:rsid w:val="3C292AB7"/>
    <w:rsid w:val="3C2B3215"/>
    <w:rsid w:val="3C2D6654"/>
    <w:rsid w:val="3C2F2BE2"/>
    <w:rsid w:val="3C2F4276"/>
    <w:rsid w:val="3C3A1F38"/>
    <w:rsid w:val="3C3D7CBF"/>
    <w:rsid w:val="3C41156D"/>
    <w:rsid w:val="3C446FD5"/>
    <w:rsid w:val="3C4642C9"/>
    <w:rsid w:val="3C492C45"/>
    <w:rsid w:val="3C4C5F3B"/>
    <w:rsid w:val="3C5C1D83"/>
    <w:rsid w:val="3C5D6758"/>
    <w:rsid w:val="3C677A0C"/>
    <w:rsid w:val="3C680893"/>
    <w:rsid w:val="3C692B9B"/>
    <w:rsid w:val="3C6A02DF"/>
    <w:rsid w:val="3C721F38"/>
    <w:rsid w:val="3C740EA1"/>
    <w:rsid w:val="3C7773CF"/>
    <w:rsid w:val="3C7D1220"/>
    <w:rsid w:val="3C8E2411"/>
    <w:rsid w:val="3C91561E"/>
    <w:rsid w:val="3C95565D"/>
    <w:rsid w:val="3CA272EE"/>
    <w:rsid w:val="3CA54A9E"/>
    <w:rsid w:val="3CA94F62"/>
    <w:rsid w:val="3CAB3230"/>
    <w:rsid w:val="3CAE47F8"/>
    <w:rsid w:val="3CBC19C7"/>
    <w:rsid w:val="3CBE4A5A"/>
    <w:rsid w:val="3CC84315"/>
    <w:rsid w:val="3CC94CF3"/>
    <w:rsid w:val="3CCB2887"/>
    <w:rsid w:val="3CCD244C"/>
    <w:rsid w:val="3CD72D9B"/>
    <w:rsid w:val="3CD85E12"/>
    <w:rsid w:val="3CD96D48"/>
    <w:rsid w:val="3CDE1A99"/>
    <w:rsid w:val="3CE16B00"/>
    <w:rsid w:val="3CEB7438"/>
    <w:rsid w:val="3CF37E95"/>
    <w:rsid w:val="3CF8500D"/>
    <w:rsid w:val="3CF95514"/>
    <w:rsid w:val="3CFE44B4"/>
    <w:rsid w:val="3D0428D5"/>
    <w:rsid w:val="3D0463D7"/>
    <w:rsid w:val="3D085988"/>
    <w:rsid w:val="3D0B237A"/>
    <w:rsid w:val="3D0C78FF"/>
    <w:rsid w:val="3D1702FD"/>
    <w:rsid w:val="3D1A6BBD"/>
    <w:rsid w:val="3D1B675F"/>
    <w:rsid w:val="3D1F3C9F"/>
    <w:rsid w:val="3D22351F"/>
    <w:rsid w:val="3D2544E6"/>
    <w:rsid w:val="3D29315D"/>
    <w:rsid w:val="3D2C7CC4"/>
    <w:rsid w:val="3D2F14A3"/>
    <w:rsid w:val="3D3511F1"/>
    <w:rsid w:val="3D352C5A"/>
    <w:rsid w:val="3D363F4F"/>
    <w:rsid w:val="3D3B10F1"/>
    <w:rsid w:val="3D3D2244"/>
    <w:rsid w:val="3D4172F7"/>
    <w:rsid w:val="3D4B5C18"/>
    <w:rsid w:val="3D4C576B"/>
    <w:rsid w:val="3D57750B"/>
    <w:rsid w:val="3D644964"/>
    <w:rsid w:val="3D6668E0"/>
    <w:rsid w:val="3D690D44"/>
    <w:rsid w:val="3D6C370D"/>
    <w:rsid w:val="3D6E0F76"/>
    <w:rsid w:val="3D7260BA"/>
    <w:rsid w:val="3D787D88"/>
    <w:rsid w:val="3D7F5DA5"/>
    <w:rsid w:val="3D812C7C"/>
    <w:rsid w:val="3D8221FC"/>
    <w:rsid w:val="3D832291"/>
    <w:rsid w:val="3D837AAF"/>
    <w:rsid w:val="3D864C88"/>
    <w:rsid w:val="3D876B8E"/>
    <w:rsid w:val="3D8B2690"/>
    <w:rsid w:val="3D8E6BE8"/>
    <w:rsid w:val="3D907204"/>
    <w:rsid w:val="3D9720BD"/>
    <w:rsid w:val="3D9810AA"/>
    <w:rsid w:val="3D990E83"/>
    <w:rsid w:val="3DAB6C54"/>
    <w:rsid w:val="3DB262CC"/>
    <w:rsid w:val="3DB32D78"/>
    <w:rsid w:val="3DB83C4A"/>
    <w:rsid w:val="3DBD5157"/>
    <w:rsid w:val="3DCA6CA0"/>
    <w:rsid w:val="3DCD3EA6"/>
    <w:rsid w:val="3DD26F8C"/>
    <w:rsid w:val="3DD309C4"/>
    <w:rsid w:val="3DDD69B6"/>
    <w:rsid w:val="3DDE5EF3"/>
    <w:rsid w:val="3DE9772C"/>
    <w:rsid w:val="3DED3FA3"/>
    <w:rsid w:val="3DEF54F1"/>
    <w:rsid w:val="3DF61630"/>
    <w:rsid w:val="3DFC7B2A"/>
    <w:rsid w:val="3E0346C5"/>
    <w:rsid w:val="3E0479DD"/>
    <w:rsid w:val="3E060137"/>
    <w:rsid w:val="3E1046D5"/>
    <w:rsid w:val="3E155F41"/>
    <w:rsid w:val="3E17736F"/>
    <w:rsid w:val="3E1D669E"/>
    <w:rsid w:val="3E200F1A"/>
    <w:rsid w:val="3E262BC5"/>
    <w:rsid w:val="3E293407"/>
    <w:rsid w:val="3E2B714D"/>
    <w:rsid w:val="3E2E5D47"/>
    <w:rsid w:val="3E35071B"/>
    <w:rsid w:val="3E4A15D7"/>
    <w:rsid w:val="3E4E3A56"/>
    <w:rsid w:val="3E5170B1"/>
    <w:rsid w:val="3E520A1C"/>
    <w:rsid w:val="3E574E5C"/>
    <w:rsid w:val="3E595453"/>
    <w:rsid w:val="3E5A7A90"/>
    <w:rsid w:val="3E5C4C2A"/>
    <w:rsid w:val="3E63625A"/>
    <w:rsid w:val="3E6F4D32"/>
    <w:rsid w:val="3E723961"/>
    <w:rsid w:val="3E7A2E84"/>
    <w:rsid w:val="3E817A0F"/>
    <w:rsid w:val="3E845D53"/>
    <w:rsid w:val="3E8717F8"/>
    <w:rsid w:val="3E8C0C42"/>
    <w:rsid w:val="3E8D047D"/>
    <w:rsid w:val="3E8F75B4"/>
    <w:rsid w:val="3E9307D0"/>
    <w:rsid w:val="3E9569AF"/>
    <w:rsid w:val="3E9C4B0B"/>
    <w:rsid w:val="3E9E4D89"/>
    <w:rsid w:val="3EA2487E"/>
    <w:rsid w:val="3EA57D98"/>
    <w:rsid w:val="3EA73732"/>
    <w:rsid w:val="3EB45618"/>
    <w:rsid w:val="3EB504D3"/>
    <w:rsid w:val="3EBE5F31"/>
    <w:rsid w:val="3EC66C20"/>
    <w:rsid w:val="3ED66CD4"/>
    <w:rsid w:val="3EDA02A8"/>
    <w:rsid w:val="3EDF433C"/>
    <w:rsid w:val="3EE053DC"/>
    <w:rsid w:val="3EE5509E"/>
    <w:rsid w:val="3EE5783B"/>
    <w:rsid w:val="3EF22A17"/>
    <w:rsid w:val="3F0261DC"/>
    <w:rsid w:val="3F052551"/>
    <w:rsid w:val="3F1A16E4"/>
    <w:rsid w:val="3F1D3B97"/>
    <w:rsid w:val="3F2810D5"/>
    <w:rsid w:val="3F314CA6"/>
    <w:rsid w:val="3F334784"/>
    <w:rsid w:val="3F3C1A1A"/>
    <w:rsid w:val="3F4320CE"/>
    <w:rsid w:val="3F464D6E"/>
    <w:rsid w:val="3F482509"/>
    <w:rsid w:val="3F4A2182"/>
    <w:rsid w:val="3F5322B5"/>
    <w:rsid w:val="3F5429EA"/>
    <w:rsid w:val="3F573572"/>
    <w:rsid w:val="3F5846F5"/>
    <w:rsid w:val="3F5D12D6"/>
    <w:rsid w:val="3F60780E"/>
    <w:rsid w:val="3F6226E4"/>
    <w:rsid w:val="3F654B50"/>
    <w:rsid w:val="3F657786"/>
    <w:rsid w:val="3F6F0FEE"/>
    <w:rsid w:val="3F7378B4"/>
    <w:rsid w:val="3F751270"/>
    <w:rsid w:val="3F805DB0"/>
    <w:rsid w:val="3F84263A"/>
    <w:rsid w:val="3F924EAB"/>
    <w:rsid w:val="3F984CA1"/>
    <w:rsid w:val="3F993CE9"/>
    <w:rsid w:val="3F9E1F7F"/>
    <w:rsid w:val="3FAC085B"/>
    <w:rsid w:val="3FB05E67"/>
    <w:rsid w:val="3FB23CC8"/>
    <w:rsid w:val="3FB3781A"/>
    <w:rsid w:val="3FB9356F"/>
    <w:rsid w:val="3FBE75A3"/>
    <w:rsid w:val="3FC51E98"/>
    <w:rsid w:val="3FC90B77"/>
    <w:rsid w:val="3FCA63C1"/>
    <w:rsid w:val="3FCB76CF"/>
    <w:rsid w:val="3FCF309B"/>
    <w:rsid w:val="3FD572C2"/>
    <w:rsid w:val="3FD805F9"/>
    <w:rsid w:val="3FE02F81"/>
    <w:rsid w:val="3FE13B5F"/>
    <w:rsid w:val="3FE37252"/>
    <w:rsid w:val="3FE5581F"/>
    <w:rsid w:val="3FF0711A"/>
    <w:rsid w:val="3FFA5BA0"/>
    <w:rsid w:val="3FFB0E0F"/>
    <w:rsid w:val="3FFF6F8E"/>
    <w:rsid w:val="4001060D"/>
    <w:rsid w:val="40066D7F"/>
    <w:rsid w:val="40137559"/>
    <w:rsid w:val="401D57A1"/>
    <w:rsid w:val="401E5577"/>
    <w:rsid w:val="401F33D4"/>
    <w:rsid w:val="402C1A6D"/>
    <w:rsid w:val="402C3E53"/>
    <w:rsid w:val="402D4BDA"/>
    <w:rsid w:val="40310EDD"/>
    <w:rsid w:val="403B1957"/>
    <w:rsid w:val="403B3B26"/>
    <w:rsid w:val="403C367B"/>
    <w:rsid w:val="404161CC"/>
    <w:rsid w:val="40420302"/>
    <w:rsid w:val="4042163A"/>
    <w:rsid w:val="404C205F"/>
    <w:rsid w:val="405109C9"/>
    <w:rsid w:val="40632487"/>
    <w:rsid w:val="406E5D45"/>
    <w:rsid w:val="40716D3C"/>
    <w:rsid w:val="4072586E"/>
    <w:rsid w:val="407A13AE"/>
    <w:rsid w:val="40821194"/>
    <w:rsid w:val="408345E9"/>
    <w:rsid w:val="408B615A"/>
    <w:rsid w:val="409115DF"/>
    <w:rsid w:val="40940E39"/>
    <w:rsid w:val="40952354"/>
    <w:rsid w:val="4098058F"/>
    <w:rsid w:val="40990493"/>
    <w:rsid w:val="409C3142"/>
    <w:rsid w:val="40A951A4"/>
    <w:rsid w:val="40AF6F65"/>
    <w:rsid w:val="40B53123"/>
    <w:rsid w:val="40B62CE4"/>
    <w:rsid w:val="40B679F8"/>
    <w:rsid w:val="40BA7F24"/>
    <w:rsid w:val="40BC791C"/>
    <w:rsid w:val="40C837BF"/>
    <w:rsid w:val="40D17996"/>
    <w:rsid w:val="40E0437A"/>
    <w:rsid w:val="40E377C9"/>
    <w:rsid w:val="40E52A8C"/>
    <w:rsid w:val="40E75889"/>
    <w:rsid w:val="40E95D10"/>
    <w:rsid w:val="40ED1AD4"/>
    <w:rsid w:val="40ED3F41"/>
    <w:rsid w:val="40EE2C26"/>
    <w:rsid w:val="40EE64A1"/>
    <w:rsid w:val="40F042DB"/>
    <w:rsid w:val="40F37D2C"/>
    <w:rsid w:val="40F94121"/>
    <w:rsid w:val="40FC450A"/>
    <w:rsid w:val="41007D1A"/>
    <w:rsid w:val="41027760"/>
    <w:rsid w:val="4105724B"/>
    <w:rsid w:val="410D218C"/>
    <w:rsid w:val="412639E9"/>
    <w:rsid w:val="4129074F"/>
    <w:rsid w:val="412966BF"/>
    <w:rsid w:val="412E0417"/>
    <w:rsid w:val="413019C1"/>
    <w:rsid w:val="41316E7A"/>
    <w:rsid w:val="41395334"/>
    <w:rsid w:val="413D4085"/>
    <w:rsid w:val="413F2552"/>
    <w:rsid w:val="414729C9"/>
    <w:rsid w:val="4153160E"/>
    <w:rsid w:val="41544349"/>
    <w:rsid w:val="41570E28"/>
    <w:rsid w:val="416F228A"/>
    <w:rsid w:val="41710661"/>
    <w:rsid w:val="41710DB1"/>
    <w:rsid w:val="417254FE"/>
    <w:rsid w:val="417710A0"/>
    <w:rsid w:val="417928C8"/>
    <w:rsid w:val="41797CED"/>
    <w:rsid w:val="41846AAA"/>
    <w:rsid w:val="41892E70"/>
    <w:rsid w:val="418D78AA"/>
    <w:rsid w:val="418E75F4"/>
    <w:rsid w:val="41911BA7"/>
    <w:rsid w:val="419246A2"/>
    <w:rsid w:val="41970899"/>
    <w:rsid w:val="41987722"/>
    <w:rsid w:val="419D4005"/>
    <w:rsid w:val="419E1C19"/>
    <w:rsid w:val="419F6C2C"/>
    <w:rsid w:val="41BF081D"/>
    <w:rsid w:val="41BF0BC8"/>
    <w:rsid w:val="41C756C0"/>
    <w:rsid w:val="41CB0E21"/>
    <w:rsid w:val="41D002C2"/>
    <w:rsid w:val="41D13F92"/>
    <w:rsid w:val="41D573C8"/>
    <w:rsid w:val="41D57ABC"/>
    <w:rsid w:val="41DA2EA6"/>
    <w:rsid w:val="41DA583F"/>
    <w:rsid w:val="41DC7C08"/>
    <w:rsid w:val="41DE70F8"/>
    <w:rsid w:val="41E65A44"/>
    <w:rsid w:val="41F2674B"/>
    <w:rsid w:val="41F46AD3"/>
    <w:rsid w:val="41FD39E6"/>
    <w:rsid w:val="42001635"/>
    <w:rsid w:val="42066D71"/>
    <w:rsid w:val="420A54C1"/>
    <w:rsid w:val="42160139"/>
    <w:rsid w:val="42177E15"/>
    <w:rsid w:val="421C4CA9"/>
    <w:rsid w:val="4221725B"/>
    <w:rsid w:val="42332B94"/>
    <w:rsid w:val="42341DB5"/>
    <w:rsid w:val="42344FFB"/>
    <w:rsid w:val="423579ED"/>
    <w:rsid w:val="424106A8"/>
    <w:rsid w:val="424575AF"/>
    <w:rsid w:val="42474B55"/>
    <w:rsid w:val="424E41EB"/>
    <w:rsid w:val="42511EDC"/>
    <w:rsid w:val="42535316"/>
    <w:rsid w:val="42554FC5"/>
    <w:rsid w:val="425555D6"/>
    <w:rsid w:val="425B79EF"/>
    <w:rsid w:val="42613BAE"/>
    <w:rsid w:val="42634E95"/>
    <w:rsid w:val="426F2943"/>
    <w:rsid w:val="4270177C"/>
    <w:rsid w:val="427A1ACF"/>
    <w:rsid w:val="428310DB"/>
    <w:rsid w:val="4284569A"/>
    <w:rsid w:val="42892961"/>
    <w:rsid w:val="428E450C"/>
    <w:rsid w:val="42961B38"/>
    <w:rsid w:val="429951A7"/>
    <w:rsid w:val="429B623A"/>
    <w:rsid w:val="42A553AE"/>
    <w:rsid w:val="42A5666A"/>
    <w:rsid w:val="42AD7E24"/>
    <w:rsid w:val="42AE35B7"/>
    <w:rsid w:val="42B034EF"/>
    <w:rsid w:val="42B30766"/>
    <w:rsid w:val="42B44BCE"/>
    <w:rsid w:val="42B44C7C"/>
    <w:rsid w:val="42BB54FB"/>
    <w:rsid w:val="42BF35DC"/>
    <w:rsid w:val="42CA3E41"/>
    <w:rsid w:val="42CC58B9"/>
    <w:rsid w:val="42CE7736"/>
    <w:rsid w:val="42D24F69"/>
    <w:rsid w:val="42D40B1E"/>
    <w:rsid w:val="42D50DDF"/>
    <w:rsid w:val="42D524EA"/>
    <w:rsid w:val="42D8409A"/>
    <w:rsid w:val="42D979F4"/>
    <w:rsid w:val="42DA4F1B"/>
    <w:rsid w:val="42DE2265"/>
    <w:rsid w:val="42F1648C"/>
    <w:rsid w:val="42F24B6C"/>
    <w:rsid w:val="42F4296F"/>
    <w:rsid w:val="42F52893"/>
    <w:rsid w:val="42F62C09"/>
    <w:rsid w:val="42F96FA6"/>
    <w:rsid w:val="42FC3754"/>
    <w:rsid w:val="43090B39"/>
    <w:rsid w:val="43095433"/>
    <w:rsid w:val="43100295"/>
    <w:rsid w:val="431343E0"/>
    <w:rsid w:val="431346A4"/>
    <w:rsid w:val="43217892"/>
    <w:rsid w:val="432313FE"/>
    <w:rsid w:val="4326007E"/>
    <w:rsid w:val="43264497"/>
    <w:rsid w:val="43310472"/>
    <w:rsid w:val="433B36E1"/>
    <w:rsid w:val="433D545A"/>
    <w:rsid w:val="434673FB"/>
    <w:rsid w:val="434A4052"/>
    <w:rsid w:val="43517A7E"/>
    <w:rsid w:val="43570A2A"/>
    <w:rsid w:val="435A10E7"/>
    <w:rsid w:val="435F793F"/>
    <w:rsid w:val="435F7A77"/>
    <w:rsid w:val="436230D5"/>
    <w:rsid w:val="4364493E"/>
    <w:rsid w:val="4367075B"/>
    <w:rsid w:val="43685635"/>
    <w:rsid w:val="436D245E"/>
    <w:rsid w:val="4373600A"/>
    <w:rsid w:val="437B3125"/>
    <w:rsid w:val="437D0228"/>
    <w:rsid w:val="437E28AD"/>
    <w:rsid w:val="43815E5A"/>
    <w:rsid w:val="4389069F"/>
    <w:rsid w:val="43897F71"/>
    <w:rsid w:val="438B39AB"/>
    <w:rsid w:val="438D69AE"/>
    <w:rsid w:val="43987614"/>
    <w:rsid w:val="43A467AB"/>
    <w:rsid w:val="43B4431E"/>
    <w:rsid w:val="43B836CB"/>
    <w:rsid w:val="43BB5AB5"/>
    <w:rsid w:val="43C10B1A"/>
    <w:rsid w:val="43C15B08"/>
    <w:rsid w:val="43D01B20"/>
    <w:rsid w:val="43D13242"/>
    <w:rsid w:val="43D87ECD"/>
    <w:rsid w:val="43E32E4F"/>
    <w:rsid w:val="43E35FCE"/>
    <w:rsid w:val="43E44551"/>
    <w:rsid w:val="43EA5D5B"/>
    <w:rsid w:val="43EB37B1"/>
    <w:rsid w:val="43EE2C75"/>
    <w:rsid w:val="43EE5FF2"/>
    <w:rsid w:val="43EE6CC3"/>
    <w:rsid w:val="43FF713F"/>
    <w:rsid w:val="4403075F"/>
    <w:rsid w:val="44042609"/>
    <w:rsid w:val="44166C62"/>
    <w:rsid w:val="441A66FE"/>
    <w:rsid w:val="44231536"/>
    <w:rsid w:val="442601AA"/>
    <w:rsid w:val="44281A27"/>
    <w:rsid w:val="442D1003"/>
    <w:rsid w:val="4433644F"/>
    <w:rsid w:val="44342E68"/>
    <w:rsid w:val="443531A3"/>
    <w:rsid w:val="4439527A"/>
    <w:rsid w:val="443D60E0"/>
    <w:rsid w:val="443E13F7"/>
    <w:rsid w:val="443F40B2"/>
    <w:rsid w:val="44442831"/>
    <w:rsid w:val="444573EE"/>
    <w:rsid w:val="444F5EA4"/>
    <w:rsid w:val="44530A7D"/>
    <w:rsid w:val="4461354F"/>
    <w:rsid w:val="4464378F"/>
    <w:rsid w:val="446B5CF0"/>
    <w:rsid w:val="446D6590"/>
    <w:rsid w:val="44795795"/>
    <w:rsid w:val="447E6CD5"/>
    <w:rsid w:val="44821C6D"/>
    <w:rsid w:val="44892F03"/>
    <w:rsid w:val="44960078"/>
    <w:rsid w:val="449979F3"/>
    <w:rsid w:val="449B552F"/>
    <w:rsid w:val="449D0D2F"/>
    <w:rsid w:val="44A54F72"/>
    <w:rsid w:val="44AA0FDC"/>
    <w:rsid w:val="44AA6FD4"/>
    <w:rsid w:val="44AD2840"/>
    <w:rsid w:val="44B75372"/>
    <w:rsid w:val="44B82555"/>
    <w:rsid w:val="44BB68E0"/>
    <w:rsid w:val="44BD6849"/>
    <w:rsid w:val="44C01883"/>
    <w:rsid w:val="44C103B6"/>
    <w:rsid w:val="44C83B1E"/>
    <w:rsid w:val="44C93C29"/>
    <w:rsid w:val="44D057F1"/>
    <w:rsid w:val="44D14331"/>
    <w:rsid w:val="44E25568"/>
    <w:rsid w:val="44E524C0"/>
    <w:rsid w:val="44EA047B"/>
    <w:rsid w:val="44EC3F9D"/>
    <w:rsid w:val="44EC7E5D"/>
    <w:rsid w:val="44ED3229"/>
    <w:rsid w:val="44EF335E"/>
    <w:rsid w:val="44F47607"/>
    <w:rsid w:val="44F9453D"/>
    <w:rsid w:val="44FD4716"/>
    <w:rsid w:val="44FE0A82"/>
    <w:rsid w:val="44FE1F71"/>
    <w:rsid w:val="44FF62B5"/>
    <w:rsid w:val="450B4F82"/>
    <w:rsid w:val="450D3C2D"/>
    <w:rsid w:val="450E6EAA"/>
    <w:rsid w:val="45174AB5"/>
    <w:rsid w:val="45185B96"/>
    <w:rsid w:val="451861BF"/>
    <w:rsid w:val="451B21FE"/>
    <w:rsid w:val="45241411"/>
    <w:rsid w:val="452A32BB"/>
    <w:rsid w:val="452E12F2"/>
    <w:rsid w:val="45312E21"/>
    <w:rsid w:val="45372BCE"/>
    <w:rsid w:val="45372FFE"/>
    <w:rsid w:val="453A291D"/>
    <w:rsid w:val="453B6A5A"/>
    <w:rsid w:val="454248E9"/>
    <w:rsid w:val="4548060A"/>
    <w:rsid w:val="454D032C"/>
    <w:rsid w:val="45534614"/>
    <w:rsid w:val="455635C1"/>
    <w:rsid w:val="455A0BC0"/>
    <w:rsid w:val="455A3071"/>
    <w:rsid w:val="455C465B"/>
    <w:rsid w:val="45637E33"/>
    <w:rsid w:val="456850F7"/>
    <w:rsid w:val="45694880"/>
    <w:rsid w:val="456C246A"/>
    <w:rsid w:val="456F74AF"/>
    <w:rsid w:val="457112DF"/>
    <w:rsid w:val="457337E9"/>
    <w:rsid w:val="45765A2B"/>
    <w:rsid w:val="457910AE"/>
    <w:rsid w:val="457C18C4"/>
    <w:rsid w:val="457C63C8"/>
    <w:rsid w:val="457D7E4D"/>
    <w:rsid w:val="45830BBF"/>
    <w:rsid w:val="45833136"/>
    <w:rsid w:val="45872DDD"/>
    <w:rsid w:val="458F6368"/>
    <w:rsid w:val="45941075"/>
    <w:rsid w:val="459777A2"/>
    <w:rsid w:val="45985CDB"/>
    <w:rsid w:val="45A249FE"/>
    <w:rsid w:val="45AC25F4"/>
    <w:rsid w:val="45B50A11"/>
    <w:rsid w:val="45B5559F"/>
    <w:rsid w:val="45C269DE"/>
    <w:rsid w:val="45CA698B"/>
    <w:rsid w:val="45CF3AE2"/>
    <w:rsid w:val="45D11646"/>
    <w:rsid w:val="45E274D2"/>
    <w:rsid w:val="45E3082D"/>
    <w:rsid w:val="45E35E3F"/>
    <w:rsid w:val="45E4676C"/>
    <w:rsid w:val="45E513A8"/>
    <w:rsid w:val="45E93679"/>
    <w:rsid w:val="45ED0796"/>
    <w:rsid w:val="45F87B69"/>
    <w:rsid w:val="46017457"/>
    <w:rsid w:val="46102306"/>
    <w:rsid w:val="46116E2E"/>
    <w:rsid w:val="46155D32"/>
    <w:rsid w:val="461850B6"/>
    <w:rsid w:val="4620785E"/>
    <w:rsid w:val="4626397B"/>
    <w:rsid w:val="46290A66"/>
    <w:rsid w:val="462C0152"/>
    <w:rsid w:val="462F1873"/>
    <w:rsid w:val="462F21F4"/>
    <w:rsid w:val="46300547"/>
    <w:rsid w:val="46315148"/>
    <w:rsid w:val="463C76A6"/>
    <w:rsid w:val="464A71B3"/>
    <w:rsid w:val="464E065C"/>
    <w:rsid w:val="46555436"/>
    <w:rsid w:val="465A6D7E"/>
    <w:rsid w:val="465C4A9B"/>
    <w:rsid w:val="465F0292"/>
    <w:rsid w:val="466434E5"/>
    <w:rsid w:val="46652921"/>
    <w:rsid w:val="466A6A54"/>
    <w:rsid w:val="466E0916"/>
    <w:rsid w:val="46736BF6"/>
    <w:rsid w:val="46740AEF"/>
    <w:rsid w:val="4674348C"/>
    <w:rsid w:val="46797332"/>
    <w:rsid w:val="46797640"/>
    <w:rsid w:val="467A2FAC"/>
    <w:rsid w:val="467E2DD5"/>
    <w:rsid w:val="46837B2A"/>
    <w:rsid w:val="4693391D"/>
    <w:rsid w:val="469878A3"/>
    <w:rsid w:val="469A13B5"/>
    <w:rsid w:val="469B4777"/>
    <w:rsid w:val="469E2056"/>
    <w:rsid w:val="46A5030F"/>
    <w:rsid w:val="46A50B18"/>
    <w:rsid w:val="46A97A76"/>
    <w:rsid w:val="46B113B2"/>
    <w:rsid w:val="46B40F22"/>
    <w:rsid w:val="46BA1796"/>
    <w:rsid w:val="46BC06B4"/>
    <w:rsid w:val="46C6334B"/>
    <w:rsid w:val="46CA635B"/>
    <w:rsid w:val="46CE793B"/>
    <w:rsid w:val="46CF5848"/>
    <w:rsid w:val="46D26841"/>
    <w:rsid w:val="46D848A8"/>
    <w:rsid w:val="46E35E17"/>
    <w:rsid w:val="46E435E1"/>
    <w:rsid w:val="46EF68E1"/>
    <w:rsid w:val="46F351FB"/>
    <w:rsid w:val="46F62916"/>
    <w:rsid w:val="46F90B4E"/>
    <w:rsid w:val="46F90C3F"/>
    <w:rsid w:val="46FA6F53"/>
    <w:rsid w:val="47000EA7"/>
    <w:rsid w:val="4713474B"/>
    <w:rsid w:val="47154A6D"/>
    <w:rsid w:val="47157F8F"/>
    <w:rsid w:val="47165669"/>
    <w:rsid w:val="471B2DEC"/>
    <w:rsid w:val="471B378F"/>
    <w:rsid w:val="471C4C30"/>
    <w:rsid w:val="47201510"/>
    <w:rsid w:val="47390CD0"/>
    <w:rsid w:val="473E28FE"/>
    <w:rsid w:val="473F4968"/>
    <w:rsid w:val="474078BB"/>
    <w:rsid w:val="474A5225"/>
    <w:rsid w:val="474C0A2E"/>
    <w:rsid w:val="474E0E6D"/>
    <w:rsid w:val="474F69BD"/>
    <w:rsid w:val="47537E15"/>
    <w:rsid w:val="475B1DA2"/>
    <w:rsid w:val="476D02AE"/>
    <w:rsid w:val="4773082E"/>
    <w:rsid w:val="4773225B"/>
    <w:rsid w:val="47745A64"/>
    <w:rsid w:val="47746FF8"/>
    <w:rsid w:val="47835758"/>
    <w:rsid w:val="478404E1"/>
    <w:rsid w:val="47852074"/>
    <w:rsid w:val="47877830"/>
    <w:rsid w:val="47883F89"/>
    <w:rsid w:val="47895CCD"/>
    <w:rsid w:val="478A6353"/>
    <w:rsid w:val="479901DB"/>
    <w:rsid w:val="479A15A7"/>
    <w:rsid w:val="47A037AE"/>
    <w:rsid w:val="47A1302A"/>
    <w:rsid w:val="47A5469B"/>
    <w:rsid w:val="47A57ABA"/>
    <w:rsid w:val="47A804A7"/>
    <w:rsid w:val="47AE5E39"/>
    <w:rsid w:val="47B726CC"/>
    <w:rsid w:val="47BB0EFE"/>
    <w:rsid w:val="47C159E0"/>
    <w:rsid w:val="47C473AC"/>
    <w:rsid w:val="47C72457"/>
    <w:rsid w:val="47CD4BDB"/>
    <w:rsid w:val="47CE210F"/>
    <w:rsid w:val="47D81145"/>
    <w:rsid w:val="47D95744"/>
    <w:rsid w:val="47DF35AF"/>
    <w:rsid w:val="47E03C59"/>
    <w:rsid w:val="47E723BC"/>
    <w:rsid w:val="47EB0242"/>
    <w:rsid w:val="47EB5366"/>
    <w:rsid w:val="47F0380B"/>
    <w:rsid w:val="47F15824"/>
    <w:rsid w:val="47F424C9"/>
    <w:rsid w:val="47F54CE2"/>
    <w:rsid w:val="47FC487D"/>
    <w:rsid w:val="47FD258F"/>
    <w:rsid w:val="48015E95"/>
    <w:rsid w:val="480349F4"/>
    <w:rsid w:val="48064476"/>
    <w:rsid w:val="480F26C6"/>
    <w:rsid w:val="481B337E"/>
    <w:rsid w:val="481C1525"/>
    <w:rsid w:val="481D548F"/>
    <w:rsid w:val="481E7E73"/>
    <w:rsid w:val="48230A2B"/>
    <w:rsid w:val="48250710"/>
    <w:rsid w:val="48287A02"/>
    <w:rsid w:val="482A333E"/>
    <w:rsid w:val="482D15EC"/>
    <w:rsid w:val="482E0C67"/>
    <w:rsid w:val="482E2A68"/>
    <w:rsid w:val="48300854"/>
    <w:rsid w:val="48341601"/>
    <w:rsid w:val="483459B4"/>
    <w:rsid w:val="483814E0"/>
    <w:rsid w:val="483A4BC4"/>
    <w:rsid w:val="483A6AA9"/>
    <w:rsid w:val="483F2A7A"/>
    <w:rsid w:val="48441B7C"/>
    <w:rsid w:val="484912CF"/>
    <w:rsid w:val="484B571F"/>
    <w:rsid w:val="485164C3"/>
    <w:rsid w:val="48576437"/>
    <w:rsid w:val="485C5FC1"/>
    <w:rsid w:val="48647CC2"/>
    <w:rsid w:val="48651873"/>
    <w:rsid w:val="48664270"/>
    <w:rsid w:val="486B369D"/>
    <w:rsid w:val="486B5177"/>
    <w:rsid w:val="486E5637"/>
    <w:rsid w:val="486F53CC"/>
    <w:rsid w:val="48701938"/>
    <w:rsid w:val="48716A42"/>
    <w:rsid w:val="48721C68"/>
    <w:rsid w:val="4873455F"/>
    <w:rsid w:val="48751ED0"/>
    <w:rsid w:val="487576DF"/>
    <w:rsid w:val="487B040E"/>
    <w:rsid w:val="488522DA"/>
    <w:rsid w:val="48875EE7"/>
    <w:rsid w:val="488A3304"/>
    <w:rsid w:val="489C407B"/>
    <w:rsid w:val="489E31EF"/>
    <w:rsid w:val="489F5899"/>
    <w:rsid w:val="48A8789D"/>
    <w:rsid w:val="48AD3FD6"/>
    <w:rsid w:val="48B71E9E"/>
    <w:rsid w:val="48C13548"/>
    <w:rsid w:val="48C64822"/>
    <w:rsid w:val="48D016EC"/>
    <w:rsid w:val="48DB4D35"/>
    <w:rsid w:val="48DC3A4B"/>
    <w:rsid w:val="48E21531"/>
    <w:rsid w:val="48E3072F"/>
    <w:rsid w:val="48E666F2"/>
    <w:rsid w:val="48E93166"/>
    <w:rsid w:val="48EE418F"/>
    <w:rsid w:val="48F21F1D"/>
    <w:rsid w:val="48F743B8"/>
    <w:rsid w:val="48F75698"/>
    <w:rsid w:val="48FD591C"/>
    <w:rsid w:val="490321B2"/>
    <w:rsid w:val="490A4454"/>
    <w:rsid w:val="490D4A82"/>
    <w:rsid w:val="490F4D1C"/>
    <w:rsid w:val="491B602C"/>
    <w:rsid w:val="491C7535"/>
    <w:rsid w:val="491E4D03"/>
    <w:rsid w:val="49227202"/>
    <w:rsid w:val="4923296D"/>
    <w:rsid w:val="49265F18"/>
    <w:rsid w:val="49331198"/>
    <w:rsid w:val="493F21DC"/>
    <w:rsid w:val="49413982"/>
    <w:rsid w:val="49416DB9"/>
    <w:rsid w:val="494B0F0E"/>
    <w:rsid w:val="495E2C24"/>
    <w:rsid w:val="49646DC9"/>
    <w:rsid w:val="496715B6"/>
    <w:rsid w:val="49725B5F"/>
    <w:rsid w:val="49746A29"/>
    <w:rsid w:val="497D7C21"/>
    <w:rsid w:val="49851ECA"/>
    <w:rsid w:val="49883BBA"/>
    <w:rsid w:val="498A0850"/>
    <w:rsid w:val="498C0CBF"/>
    <w:rsid w:val="498C31E0"/>
    <w:rsid w:val="49912075"/>
    <w:rsid w:val="499E1F0D"/>
    <w:rsid w:val="499E4661"/>
    <w:rsid w:val="49A80D1B"/>
    <w:rsid w:val="49AA4D71"/>
    <w:rsid w:val="49AC7B4E"/>
    <w:rsid w:val="49AD65A1"/>
    <w:rsid w:val="49AE4EB6"/>
    <w:rsid w:val="49B31F1B"/>
    <w:rsid w:val="49B401B2"/>
    <w:rsid w:val="49B43BFD"/>
    <w:rsid w:val="49B76DDE"/>
    <w:rsid w:val="49B81A94"/>
    <w:rsid w:val="49B86E3D"/>
    <w:rsid w:val="49BA52D8"/>
    <w:rsid w:val="49BB072B"/>
    <w:rsid w:val="49C17BA4"/>
    <w:rsid w:val="49CF4620"/>
    <w:rsid w:val="49D3787B"/>
    <w:rsid w:val="49D87739"/>
    <w:rsid w:val="49D9642F"/>
    <w:rsid w:val="49DA6159"/>
    <w:rsid w:val="49DB1818"/>
    <w:rsid w:val="49E27E66"/>
    <w:rsid w:val="49E67141"/>
    <w:rsid w:val="49EE6DD6"/>
    <w:rsid w:val="49EF1AA2"/>
    <w:rsid w:val="49F20035"/>
    <w:rsid w:val="49F51B77"/>
    <w:rsid w:val="49F542E5"/>
    <w:rsid w:val="49FF7513"/>
    <w:rsid w:val="4A031641"/>
    <w:rsid w:val="4A036A25"/>
    <w:rsid w:val="4A115CDD"/>
    <w:rsid w:val="4A1549EE"/>
    <w:rsid w:val="4A173227"/>
    <w:rsid w:val="4A180FC9"/>
    <w:rsid w:val="4A1946C3"/>
    <w:rsid w:val="4A1C09AF"/>
    <w:rsid w:val="4A1E560C"/>
    <w:rsid w:val="4A221838"/>
    <w:rsid w:val="4A255DA9"/>
    <w:rsid w:val="4A2607E1"/>
    <w:rsid w:val="4A261756"/>
    <w:rsid w:val="4A2924AD"/>
    <w:rsid w:val="4A2A6E94"/>
    <w:rsid w:val="4A2D66A7"/>
    <w:rsid w:val="4A33330B"/>
    <w:rsid w:val="4A344B08"/>
    <w:rsid w:val="4A38422D"/>
    <w:rsid w:val="4A3D4DC5"/>
    <w:rsid w:val="4A4B4F63"/>
    <w:rsid w:val="4A5524E6"/>
    <w:rsid w:val="4A58186C"/>
    <w:rsid w:val="4A5941C1"/>
    <w:rsid w:val="4A6162AA"/>
    <w:rsid w:val="4A692497"/>
    <w:rsid w:val="4A726F88"/>
    <w:rsid w:val="4A790559"/>
    <w:rsid w:val="4A7C1C22"/>
    <w:rsid w:val="4A7E0C3D"/>
    <w:rsid w:val="4A803675"/>
    <w:rsid w:val="4A813970"/>
    <w:rsid w:val="4A844800"/>
    <w:rsid w:val="4A847B59"/>
    <w:rsid w:val="4A900EE9"/>
    <w:rsid w:val="4A90166C"/>
    <w:rsid w:val="4A907779"/>
    <w:rsid w:val="4A91181A"/>
    <w:rsid w:val="4A940209"/>
    <w:rsid w:val="4A9C3A51"/>
    <w:rsid w:val="4A9C7F8C"/>
    <w:rsid w:val="4A9E4668"/>
    <w:rsid w:val="4AA178F2"/>
    <w:rsid w:val="4AA31E3E"/>
    <w:rsid w:val="4AA35BC8"/>
    <w:rsid w:val="4AA37A5F"/>
    <w:rsid w:val="4AA64B49"/>
    <w:rsid w:val="4AAF34F7"/>
    <w:rsid w:val="4AB455E4"/>
    <w:rsid w:val="4ABD146A"/>
    <w:rsid w:val="4AC27D46"/>
    <w:rsid w:val="4AC410AE"/>
    <w:rsid w:val="4AC7183B"/>
    <w:rsid w:val="4ACC30B2"/>
    <w:rsid w:val="4ACE2F10"/>
    <w:rsid w:val="4AD1463D"/>
    <w:rsid w:val="4AD435F0"/>
    <w:rsid w:val="4AD65896"/>
    <w:rsid w:val="4AD9740B"/>
    <w:rsid w:val="4ADC3B98"/>
    <w:rsid w:val="4ADE0991"/>
    <w:rsid w:val="4AE2543B"/>
    <w:rsid w:val="4AE56137"/>
    <w:rsid w:val="4AE57BF4"/>
    <w:rsid w:val="4AED3EBD"/>
    <w:rsid w:val="4AFA28B4"/>
    <w:rsid w:val="4AFF7BCC"/>
    <w:rsid w:val="4B0062C7"/>
    <w:rsid w:val="4B076E40"/>
    <w:rsid w:val="4B0B1F1B"/>
    <w:rsid w:val="4B18146F"/>
    <w:rsid w:val="4B1A0C06"/>
    <w:rsid w:val="4B1A4FC4"/>
    <w:rsid w:val="4B1C67F8"/>
    <w:rsid w:val="4B323E07"/>
    <w:rsid w:val="4B350405"/>
    <w:rsid w:val="4B3E3264"/>
    <w:rsid w:val="4B4465D8"/>
    <w:rsid w:val="4B4A18F9"/>
    <w:rsid w:val="4B4D5955"/>
    <w:rsid w:val="4B4D758C"/>
    <w:rsid w:val="4B543333"/>
    <w:rsid w:val="4B56284F"/>
    <w:rsid w:val="4B5A2BD7"/>
    <w:rsid w:val="4B5E5A0B"/>
    <w:rsid w:val="4B620749"/>
    <w:rsid w:val="4B746FDD"/>
    <w:rsid w:val="4B7553B7"/>
    <w:rsid w:val="4B7659DD"/>
    <w:rsid w:val="4B816749"/>
    <w:rsid w:val="4B870E15"/>
    <w:rsid w:val="4B954893"/>
    <w:rsid w:val="4B9560F1"/>
    <w:rsid w:val="4BA73411"/>
    <w:rsid w:val="4BAB1883"/>
    <w:rsid w:val="4BAC4DF3"/>
    <w:rsid w:val="4BAE67D5"/>
    <w:rsid w:val="4BB7222C"/>
    <w:rsid w:val="4BCE4ADE"/>
    <w:rsid w:val="4BD024BB"/>
    <w:rsid w:val="4BD06EC7"/>
    <w:rsid w:val="4BD615F9"/>
    <w:rsid w:val="4BD85619"/>
    <w:rsid w:val="4BDD672F"/>
    <w:rsid w:val="4BE76C87"/>
    <w:rsid w:val="4BE84502"/>
    <w:rsid w:val="4BEA21E0"/>
    <w:rsid w:val="4BEC23BF"/>
    <w:rsid w:val="4BEE72D7"/>
    <w:rsid w:val="4BF9496C"/>
    <w:rsid w:val="4BFC2800"/>
    <w:rsid w:val="4BFC4A0F"/>
    <w:rsid w:val="4C017A9C"/>
    <w:rsid w:val="4C0465E8"/>
    <w:rsid w:val="4C103F38"/>
    <w:rsid w:val="4C15709F"/>
    <w:rsid w:val="4C1628F5"/>
    <w:rsid w:val="4C1E093C"/>
    <w:rsid w:val="4C24524E"/>
    <w:rsid w:val="4C265252"/>
    <w:rsid w:val="4C28779E"/>
    <w:rsid w:val="4C2D5440"/>
    <w:rsid w:val="4C2F5AD1"/>
    <w:rsid w:val="4C306F1B"/>
    <w:rsid w:val="4C454230"/>
    <w:rsid w:val="4C467CC0"/>
    <w:rsid w:val="4C496470"/>
    <w:rsid w:val="4C532C93"/>
    <w:rsid w:val="4C534062"/>
    <w:rsid w:val="4C543D3E"/>
    <w:rsid w:val="4C566BE3"/>
    <w:rsid w:val="4C5D34C4"/>
    <w:rsid w:val="4C5F4BCA"/>
    <w:rsid w:val="4C652BD8"/>
    <w:rsid w:val="4C67298B"/>
    <w:rsid w:val="4C6833C6"/>
    <w:rsid w:val="4C6A5014"/>
    <w:rsid w:val="4C6F3F97"/>
    <w:rsid w:val="4C705D7C"/>
    <w:rsid w:val="4C7572A4"/>
    <w:rsid w:val="4C79634D"/>
    <w:rsid w:val="4C797935"/>
    <w:rsid w:val="4C7B1DB6"/>
    <w:rsid w:val="4C7E658C"/>
    <w:rsid w:val="4C7F0C92"/>
    <w:rsid w:val="4C7F431D"/>
    <w:rsid w:val="4C7F6F26"/>
    <w:rsid w:val="4C8C738E"/>
    <w:rsid w:val="4C8F78E6"/>
    <w:rsid w:val="4C901334"/>
    <w:rsid w:val="4C983B9A"/>
    <w:rsid w:val="4C9A3174"/>
    <w:rsid w:val="4C9B60E3"/>
    <w:rsid w:val="4CA547CE"/>
    <w:rsid w:val="4CA87341"/>
    <w:rsid w:val="4CA9359B"/>
    <w:rsid w:val="4CBB1E58"/>
    <w:rsid w:val="4CBC1AE9"/>
    <w:rsid w:val="4CBD3F11"/>
    <w:rsid w:val="4CC411EB"/>
    <w:rsid w:val="4CC819E2"/>
    <w:rsid w:val="4CCF4699"/>
    <w:rsid w:val="4CD17D21"/>
    <w:rsid w:val="4CD5624F"/>
    <w:rsid w:val="4CD62F38"/>
    <w:rsid w:val="4CD671E9"/>
    <w:rsid w:val="4CD77D0B"/>
    <w:rsid w:val="4CD97F1D"/>
    <w:rsid w:val="4CDE0517"/>
    <w:rsid w:val="4CDF0C56"/>
    <w:rsid w:val="4CDF1081"/>
    <w:rsid w:val="4CEF3C0F"/>
    <w:rsid w:val="4CF205CA"/>
    <w:rsid w:val="4CF5334B"/>
    <w:rsid w:val="4CF716AE"/>
    <w:rsid w:val="4D0452A3"/>
    <w:rsid w:val="4D1618CB"/>
    <w:rsid w:val="4D173B14"/>
    <w:rsid w:val="4D184C77"/>
    <w:rsid w:val="4D190D47"/>
    <w:rsid w:val="4D1D0390"/>
    <w:rsid w:val="4D1D5ABE"/>
    <w:rsid w:val="4D2059C0"/>
    <w:rsid w:val="4D2666C6"/>
    <w:rsid w:val="4D2B19A5"/>
    <w:rsid w:val="4D2E6F22"/>
    <w:rsid w:val="4D3449CD"/>
    <w:rsid w:val="4D3D6872"/>
    <w:rsid w:val="4D4349FA"/>
    <w:rsid w:val="4D4B7978"/>
    <w:rsid w:val="4D4E4F4A"/>
    <w:rsid w:val="4D4F4FB5"/>
    <w:rsid w:val="4D526F38"/>
    <w:rsid w:val="4D595B61"/>
    <w:rsid w:val="4D6130B4"/>
    <w:rsid w:val="4D614E60"/>
    <w:rsid w:val="4D664DB2"/>
    <w:rsid w:val="4D691495"/>
    <w:rsid w:val="4D6B2B90"/>
    <w:rsid w:val="4D750C45"/>
    <w:rsid w:val="4D776D9D"/>
    <w:rsid w:val="4D7D0ECE"/>
    <w:rsid w:val="4D853895"/>
    <w:rsid w:val="4D8D4A5E"/>
    <w:rsid w:val="4D973C9A"/>
    <w:rsid w:val="4D9D3C57"/>
    <w:rsid w:val="4DAF545F"/>
    <w:rsid w:val="4DB21AC1"/>
    <w:rsid w:val="4DB27070"/>
    <w:rsid w:val="4DB30355"/>
    <w:rsid w:val="4DBA527B"/>
    <w:rsid w:val="4DC37BBB"/>
    <w:rsid w:val="4DCC29F3"/>
    <w:rsid w:val="4DD45C29"/>
    <w:rsid w:val="4DD47F0A"/>
    <w:rsid w:val="4DD574BC"/>
    <w:rsid w:val="4DD923EE"/>
    <w:rsid w:val="4DE12232"/>
    <w:rsid w:val="4DF52FE2"/>
    <w:rsid w:val="4E014423"/>
    <w:rsid w:val="4E030FDC"/>
    <w:rsid w:val="4E043366"/>
    <w:rsid w:val="4E081161"/>
    <w:rsid w:val="4E0A5246"/>
    <w:rsid w:val="4E0B0377"/>
    <w:rsid w:val="4E0B348E"/>
    <w:rsid w:val="4E0B6C0F"/>
    <w:rsid w:val="4E0C4526"/>
    <w:rsid w:val="4E0F107A"/>
    <w:rsid w:val="4E155BBF"/>
    <w:rsid w:val="4E206658"/>
    <w:rsid w:val="4E280689"/>
    <w:rsid w:val="4E2B77EE"/>
    <w:rsid w:val="4E2E05F8"/>
    <w:rsid w:val="4E317418"/>
    <w:rsid w:val="4E365FBC"/>
    <w:rsid w:val="4E395D5A"/>
    <w:rsid w:val="4E3B4704"/>
    <w:rsid w:val="4E3C1E10"/>
    <w:rsid w:val="4E3D5829"/>
    <w:rsid w:val="4E3F66B7"/>
    <w:rsid w:val="4E445F86"/>
    <w:rsid w:val="4E452A0D"/>
    <w:rsid w:val="4E4968F4"/>
    <w:rsid w:val="4E4A0A6B"/>
    <w:rsid w:val="4E4D7B6F"/>
    <w:rsid w:val="4E5006A4"/>
    <w:rsid w:val="4E501B6A"/>
    <w:rsid w:val="4E510777"/>
    <w:rsid w:val="4E646387"/>
    <w:rsid w:val="4E672FD1"/>
    <w:rsid w:val="4E6D593E"/>
    <w:rsid w:val="4E75079F"/>
    <w:rsid w:val="4E780034"/>
    <w:rsid w:val="4E7855F9"/>
    <w:rsid w:val="4E7879B7"/>
    <w:rsid w:val="4E7B702B"/>
    <w:rsid w:val="4E7C3B79"/>
    <w:rsid w:val="4E7C6DB0"/>
    <w:rsid w:val="4E7D58B1"/>
    <w:rsid w:val="4E7E4742"/>
    <w:rsid w:val="4E8352BC"/>
    <w:rsid w:val="4E913154"/>
    <w:rsid w:val="4E9E3A4D"/>
    <w:rsid w:val="4EA03B2A"/>
    <w:rsid w:val="4EA05558"/>
    <w:rsid w:val="4EA5671A"/>
    <w:rsid w:val="4EA64D40"/>
    <w:rsid w:val="4EA65A18"/>
    <w:rsid w:val="4EA7581A"/>
    <w:rsid w:val="4EA80F32"/>
    <w:rsid w:val="4EA8386C"/>
    <w:rsid w:val="4EAA60C6"/>
    <w:rsid w:val="4EAB0A88"/>
    <w:rsid w:val="4EB45241"/>
    <w:rsid w:val="4EBD4330"/>
    <w:rsid w:val="4EC37633"/>
    <w:rsid w:val="4EC8263E"/>
    <w:rsid w:val="4ECE32FD"/>
    <w:rsid w:val="4ED60203"/>
    <w:rsid w:val="4EDA54DC"/>
    <w:rsid w:val="4EDB0FB5"/>
    <w:rsid w:val="4EDF0EAE"/>
    <w:rsid w:val="4EF04FB7"/>
    <w:rsid w:val="4EF409C5"/>
    <w:rsid w:val="4F02113E"/>
    <w:rsid w:val="4F055EB7"/>
    <w:rsid w:val="4F0938CA"/>
    <w:rsid w:val="4F0D7E2E"/>
    <w:rsid w:val="4F0F54FD"/>
    <w:rsid w:val="4F1226FE"/>
    <w:rsid w:val="4F1811C2"/>
    <w:rsid w:val="4F1A4FE4"/>
    <w:rsid w:val="4F1C0541"/>
    <w:rsid w:val="4F1D3522"/>
    <w:rsid w:val="4F1E08AB"/>
    <w:rsid w:val="4F2840D1"/>
    <w:rsid w:val="4F293883"/>
    <w:rsid w:val="4F2A079C"/>
    <w:rsid w:val="4F2A5DAD"/>
    <w:rsid w:val="4F3015BC"/>
    <w:rsid w:val="4F304A85"/>
    <w:rsid w:val="4F304C76"/>
    <w:rsid w:val="4F372795"/>
    <w:rsid w:val="4F391883"/>
    <w:rsid w:val="4F3C5B2C"/>
    <w:rsid w:val="4F3C7955"/>
    <w:rsid w:val="4F442BDB"/>
    <w:rsid w:val="4F4B0904"/>
    <w:rsid w:val="4F4C1E2A"/>
    <w:rsid w:val="4F4D2814"/>
    <w:rsid w:val="4F4F02E3"/>
    <w:rsid w:val="4F4F7962"/>
    <w:rsid w:val="4F5376BC"/>
    <w:rsid w:val="4F566A46"/>
    <w:rsid w:val="4F5D12FD"/>
    <w:rsid w:val="4F676880"/>
    <w:rsid w:val="4F691BA5"/>
    <w:rsid w:val="4F712966"/>
    <w:rsid w:val="4F7853A8"/>
    <w:rsid w:val="4F7C6E94"/>
    <w:rsid w:val="4F820BB7"/>
    <w:rsid w:val="4F8938FE"/>
    <w:rsid w:val="4F8A0872"/>
    <w:rsid w:val="4F8C734D"/>
    <w:rsid w:val="4F8C7F32"/>
    <w:rsid w:val="4F8D0E0E"/>
    <w:rsid w:val="4F8D775D"/>
    <w:rsid w:val="4F8E4A2D"/>
    <w:rsid w:val="4F916313"/>
    <w:rsid w:val="4F952C15"/>
    <w:rsid w:val="4F9B2D46"/>
    <w:rsid w:val="4FA00B71"/>
    <w:rsid w:val="4FA809C7"/>
    <w:rsid w:val="4FAA157A"/>
    <w:rsid w:val="4FAB2DF7"/>
    <w:rsid w:val="4FB47319"/>
    <w:rsid w:val="4FB620CD"/>
    <w:rsid w:val="4FBF5A86"/>
    <w:rsid w:val="4FC05331"/>
    <w:rsid w:val="4FC11AA9"/>
    <w:rsid w:val="4FC706C6"/>
    <w:rsid w:val="4FC76BA3"/>
    <w:rsid w:val="4FCB40F0"/>
    <w:rsid w:val="4FCE50B9"/>
    <w:rsid w:val="4FD50796"/>
    <w:rsid w:val="4FD63CC1"/>
    <w:rsid w:val="4FDC19AF"/>
    <w:rsid w:val="4FE15952"/>
    <w:rsid w:val="4FE949D0"/>
    <w:rsid w:val="4FF03A55"/>
    <w:rsid w:val="4FF0473B"/>
    <w:rsid w:val="4FF354A5"/>
    <w:rsid w:val="500276B4"/>
    <w:rsid w:val="50034DE9"/>
    <w:rsid w:val="501745BE"/>
    <w:rsid w:val="501E23E5"/>
    <w:rsid w:val="50200EFE"/>
    <w:rsid w:val="50225B8D"/>
    <w:rsid w:val="50254626"/>
    <w:rsid w:val="502666E4"/>
    <w:rsid w:val="502668B3"/>
    <w:rsid w:val="50346D8B"/>
    <w:rsid w:val="504C357D"/>
    <w:rsid w:val="505A7AD5"/>
    <w:rsid w:val="50651C46"/>
    <w:rsid w:val="506C45ED"/>
    <w:rsid w:val="506F79F7"/>
    <w:rsid w:val="507D081D"/>
    <w:rsid w:val="50880B9C"/>
    <w:rsid w:val="508D2BCF"/>
    <w:rsid w:val="508E02CB"/>
    <w:rsid w:val="50911159"/>
    <w:rsid w:val="509455B2"/>
    <w:rsid w:val="50964F61"/>
    <w:rsid w:val="509B5DF0"/>
    <w:rsid w:val="50A65C36"/>
    <w:rsid w:val="50A92B4E"/>
    <w:rsid w:val="50B51D16"/>
    <w:rsid w:val="50B66E40"/>
    <w:rsid w:val="50BB078F"/>
    <w:rsid w:val="50BD0CCE"/>
    <w:rsid w:val="50C3126F"/>
    <w:rsid w:val="50CD26F6"/>
    <w:rsid w:val="50DD2F8F"/>
    <w:rsid w:val="50DE7A5B"/>
    <w:rsid w:val="50E02B9D"/>
    <w:rsid w:val="50E26790"/>
    <w:rsid w:val="50E847F6"/>
    <w:rsid w:val="50E853E0"/>
    <w:rsid w:val="50E90870"/>
    <w:rsid w:val="50EA1FA3"/>
    <w:rsid w:val="50F53F3C"/>
    <w:rsid w:val="50F6072F"/>
    <w:rsid w:val="50F949C9"/>
    <w:rsid w:val="50FA60FD"/>
    <w:rsid w:val="50FD6AED"/>
    <w:rsid w:val="51034FBF"/>
    <w:rsid w:val="5106005A"/>
    <w:rsid w:val="510600D3"/>
    <w:rsid w:val="51076E21"/>
    <w:rsid w:val="51086536"/>
    <w:rsid w:val="510C666B"/>
    <w:rsid w:val="512854A5"/>
    <w:rsid w:val="51297CC1"/>
    <w:rsid w:val="51356915"/>
    <w:rsid w:val="51364473"/>
    <w:rsid w:val="513A05C0"/>
    <w:rsid w:val="513A178D"/>
    <w:rsid w:val="51410039"/>
    <w:rsid w:val="5142102A"/>
    <w:rsid w:val="51436935"/>
    <w:rsid w:val="51455390"/>
    <w:rsid w:val="514812CC"/>
    <w:rsid w:val="514C3FA3"/>
    <w:rsid w:val="51520E39"/>
    <w:rsid w:val="51547EF1"/>
    <w:rsid w:val="515673DE"/>
    <w:rsid w:val="51587C2E"/>
    <w:rsid w:val="51663A76"/>
    <w:rsid w:val="516F4DE8"/>
    <w:rsid w:val="51720A18"/>
    <w:rsid w:val="51763661"/>
    <w:rsid w:val="5177042C"/>
    <w:rsid w:val="51815408"/>
    <w:rsid w:val="518336CA"/>
    <w:rsid w:val="51873D3C"/>
    <w:rsid w:val="518A4B2F"/>
    <w:rsid w:val="518C230D"/>
    <w:rsid w:val="518C466D"/>
    <w:rsid w:val="518F1CAE"/>
    <w:rsid w:val="519C7CC3"/>
    <w:rsid w:val="51A73EEA"/>
    <w:rsid w:val="51AD28CB"/>
    <w:rsid w:val="51B71DCD"/>
    <w:rsid w:val="51BB2DA2"/>
    <w:rsid w:val="51C615D4"/>
    <w:rsid w:val="51C844F0"/>
    <w:rsid w:val="51CB7F02"/>
    <w:rsid w:val="51DB1F26"/>
    <w:rsid w:val="51DB2C81"/>
    <w:rsid w:val="51DB2D2A"/>
    <w:rsid w:val="51E02D03"/>
    <w:rsid w:val="51E656F1"/>
    <w:rsid w:val="51ED160A"/>
    <w:rsid w:val="51F67D9C"/>
    <w:rsid w:val="51F716E6"/>
    <w:rsid w:val="51FA4599"/>
    <w:rsid w:val="52022BA5"/>
    <w:rsid w:val="520D1219"/>
    <w:rsid w:val="521325D1"/>
    <w:rsid w:val="521343D4"/>
    <w:rsid w:val="52153ACC"/>
    <w:rsid w:val="521C157C"/>
    <w:rsid w:val="521D7C90"/>
    <w:rsid w:val="52221F86"/>
    <w:rsid w:val="5224435B"/>
    <w:rsid w:val="522E5BB9"/>
    <w:rsid w:val="523E714B"/>
    <w:rsid w:val="52401A9F"/>
    <w:rsid w:val="52405C63"/>
    <w:rsid w:val="5243412D"/>
    <w:rsid w:val="524C4160"/>
    <w:rsid w:val="52510D18"/>
    <w:rsid w:val="52547D84"/>
    <w:rsid w:val="52565F0F"/>
    <w:rsid w:val="526062F3"/>
    <w:rsid w:val="52620707"/>
    <w:rsid w:val="52633362"/>
    <w:rsid w:val="52662882"/>
    <w:rsid w:val="52674A16"/>
    <w:rsid w:val="526805E5"/>
    <w:rsid w:val="526B630E"/>
    <w:rsid w:val="526E0D46"/>
    <w:rsid w:val="526E2651"/>
    <w:rsid w:val="526F7D6A"/>
    <w:rsid w:val="527675C1"/>
    <w:rsid w:val="527734F6"/>
    <w:rsid w:val="52774165"/>
    <w:rsid w:val="527B5B6F"/>
    <w:rsid w:val="528254DB"/>
    <w:rsid w:val="528279EC"/>
    <w:rsid w:val="528615AF"/>
    <w:rsid w:val="52872D2B"/>
    <w:rsid w:val="52873767"/>
    <w:rsid w:val="528F6B9A"/>
    <w:rsid w:val="5299454A"/>
    <w:rsid w:val="529A5200"/>
    <w:rsid w:val="529F595C"/>
    <w:rsid w:val="52A44867"/>
    <w:rsid w:val="52A52529"/>
    <w:rsid w:val="52A701EF"/>
    <w:rsid w:val="52AB3FDA"/>
    <w:rsid w:val="52AC2A8E"/>
    <w:rsid w:val="52AE13C1"/>
    <w:rsid w:val="52B15206"/>
    <w:rsid w:val="52B76A40"/>
    <w:rsid w:val="52BD1FF2"/>
    <w:rsid w:val="52C673B2"/>
    <w:rsid w:val="52C8143C"/>
    <w:rsid w:val="52C85A9E"/>
    <w:rsid w:val="52CC4362"/>
    <w:rsid w:val="52CE7644"/>
    <w:rsid w:val="52CF37EB"/>
    <w:rsid w:val="52D02FBF"/>
    <w:rsid w:val="52D578C5"/>
    <w:rsid w:val="52DD687D"/>
    <w:rsid w:val="52DF2154"/>
    <w:rsid w:val="52E141CF"/>
    <w:rsid w:val="52E24CAF"/>
    <w:rsid w:val="52E41401"/>
    <w:rsid w:val="52E42AE7"/>
    <w:rsid w:val="52E8264B"/>
    <w:rsid w:val="52EE449B"/>
    <w:rsid w:val="52F1429D"/>
    <w:rsid w:val="53020DAB"/>
    <w:rsid w:val="530817C8"/>
    <w:rsid w:val="53094219"/>
    <w:rsid w:val="530B4A9D"/>
    <w:rsid w:val="53114C37"/>
    <w:rsid w:val="53134620"/>
    <w:rsid w:val="53137539"/>
    <w:rsid w:val="531D6290"/>
    <w:rsid w:val="531F79FE"/>
    <w:rsid w:val="53217C25"/>
    <w:rsid w:val="532F43C4"/>
    <w:rsid w:val="532F774F"/>
    <w:rsid w:val="533F729A"/>
    <w:rsid w:val="53442C41"/>
    <w:rsid w:val="534478A7"/>
    <w:rsid w:val="53483668"/>
    <w:rsid w:val="53535246"/>
    <w:rsid w:val="53590540"/>
    <w:rsid w:val="535C23F8"/>
    <w:rsid w:val="535E1AC0"/>
    <w:rsid w:val="535E35A4"/>
    <w:rsid w:val="536461B0"/>
    <w:rsid w:val="536B0113"/>
    <w:rsid w:val="537160C6"/>
    <w:rsid w:val="537B68EE"/>
    <w:rsid w:val="537E5CB2"/>
    <w:rsid w:val="53812C67"/>
    <w:rsid w:val="538152B0"/>
    <w:rsid w:val="538803B8"/>
    <w:rsid w:val="53887BD8"/>
    <w:rsid w:val="538B3434"/>
    <w:rsid w:val="538C0D38"/>
    <w:rsid w:val="538C33B5"/>
    <w:rsid w:val="538D16B0"/>
    <w:rsid w:val="538D4848"/>
    <w:rsid w:val="53955C71"/>
    <w:rsid w:val="539C52FD"/>
    <w:rsid w:val="539D509D"/>
    <w:rsid w:val="53A0689F"/>
    <w:rsid w:val="53A41EA1"/>
    <w:rsid w:val="53AE74DB"/>
    <w:rsid w:val="53AF5AFE"/>
    <w:rsid w:val="53AF686E"/>
    <w:rsid w:val="53B305D5"/>
    <w:rsid w:val="53B75EE6"/>
    <w:rsid w:val="53CE400E"/>
    <w:rsid w:val="53D23363"/>
    <w:rsid w:val="53E14B31"/>
    <w:rsid w:val="53E63B03"/>
    <w:rsid w:val="53E76EAD"/>
    <w:rsid w:val="53EA2C2A"/>
    <w:rsid w:val="53ED5B8E"/>
    <w:rsid w:val="53EF549C"/>
    <w:rsid w:val="53FC05C8"/>
    <w:rsid w:val="5407744F"/>
    <w:rsid w:val="54090F58"/>
    <w:rsid w:val="540E3875"/>
    <w:rsid w:val="54104F3F"/>
    <w:rsid w:val="54132E3B"/>
    <w:rsid w:val="5416787E"/>
    <w:rsid w:val="541A0860"/>
    <w:rsid w:val="54207D54"/>
    <w:rsid w:val="54225360"/>
    <w:rsid w:val="54235C48"/>
    <w:rsid w:val="542558A4"/>
    <w:rsid w:val="54260372"/>
    <w:rsid w:val="542E6792"/>
    <w:rsid w:val="5435403B"/>
    <w:rsid w:val="54420E5A"/>
    <w:rsid w:val="544A74A0"/>
    <w:rsid w:val="544C715F"/>
    <w:rsid w:val="544D3C2F"/>
    <w:rsid w:val="54501653"/>
    <w:rsid w:val="54641AA0"/>
    <w:rsid w:val="54672F1C"/>
    <w:rsid w:val="54693095"/>
    <w:rsid w:val="546C435F"/>
    <w:rsid w:val="546D1D86"/>
    <w:rsid w:val="546D3F89"/>
    <w:rsid w:val="547331E3"/>
    <w:rsid w:val="547A09A2"/>
    <w:rsid w:val="547A6ADE"/>
    <w:rsid w:val="547F5310"/>
    <w:rsid w:val="548E0C8A"/>
    <w:rsid w:val="549E34E2"/>
    <w:rsid w:val="549E3C10"/>
    <w:rsid w:val="54A005CA"/>
    <w:rsid w:val="54A33B15"/>
    <w:rsid w:val="54A53C7C"/>
    <w:rsid w:val="54A75584"/>
    <w:rsid w:val="54B0201E"/>
    <w:rsid w:val="54B34D0B"/>
    <w:rsid w:val="54B70811"/>
    <w:rsid w:val="54B85CA8"/>
    <w:rsid w:val="54B94ED0"/>
    <w:rsid w:val="54BA3477"/>
    <w:rsid w:val="54C31361"/>
    <w:rsid w:val="54CD4DCE"/>
    <w:rsid w:val="54D448C7"/>
    <w:rsid w:val="54D91324"/>
    <w:rsid w:val="54E237CC"/>
    <w:rsid w:val="54EC7E0A"/>
    <w:rsid w:val="54ED5C6E"/>
    <w:rsid w:val="54EE246B"/>
    <w:rsid w:val="54F87FB0"/>
    <w:rsid w:val="54F96B12"/>
    <w:rsid w:val="54FF31AC"/>
    <w:rsid w:val="550470E4"/>
    <w:rsid w:val="550E464E"/>
    <w:rsid w:val="55120B5A"/>
    <w:rsid w:val="55124CB3"/>
    <w:rsid w:val="5513251F"/>
    <w:rsid w:val="55237C45"/>
    <w:rsid w:val="55251236"/>
    <w:rsid w:val="55276EBD"/>
    <w:rsid w:val="552A071B"/>
    <w:rsid w:val="552C50CB"/>
    <w:rsid w:val="552F06E6"/>
    <w:rsid w:val="5530638B"/>
    <w:rsid w:val="553C4CED"/>
    <w:rsid w:val="554335F8"/>
    <w:rsid w:val="554D0CDC"/>
    <w:rsid w:val="554E3BA6"/>
    <w:rsid w:val="5555421A"/>
    <w:rsid w:val="555D5251"/>
    <w:rsid w:val="55605AA4"/>
    <w:rsid w:val="55636005"/>
    <w:rsid w:val="556701AA"/>
    <w:rsid w:val="55684C3C"/>
    <w:rsid w:val="556D053F"/>
    <w:rsid w:val="55700DF3"/>
    <w:rsid w:val="55730DF9"/>
    <w:rsid w:val="557A232A"/>
    <w:rsid w:val="557A68D6"/>
    <w:rsid w:val="557F20EB"/>
    <w:rsid w:val="55801A9A"/>
    <w:rsid w:val="55806DCC"/>
    <w:rsid w:val="55814A8A"/>
    <w:rsid w:val="55826EC9"/>
    <w:rsid w:val="5584357B"/>
    <w:rsid w:val="55867624"/>
    <w:rsid w:val="5590612C"/>
    <w:rsid w:val="559244DB"/>
    <w:rsid w:val="55955D25"/>
    <w:rsid w:val="559D231C"/>
    <w:rsid w:val="559F77F2"/>
    <w:rsid w:val="55A137FC"/>
    <w:rsid w:val="55A42982"/>
    <w:rsid w:val="55A81940"/>
    <w:rsid w:val="55B1502C"/>
    <w:rsid w:val="55B24899"/>
    <w:rsid w:val="55B93FE0"/>
    <w:rsid w:val="55B9466F"/>
    <w:rsid w:val="55BA364C"/>
    <w:rsid w:val="55C21CA3"/>
    <w:rsid w:val="55C47645"/>
    <w:rsid w:val="55D8048F"/>
    <w:rsid w:val="55E2080A"/>
    <w:rsid w:val="55E80994"/>
    <w:rsid w:val="55E82413"/>
    <w:rsid w:val="55E953A5"/>
    <w:rsid w:val="55F336E9"/>
    <w:rsid w:val="55F36930"/>
    <w:rsid w:val="55F46E32"/>
    <w:rsid w:val="55F74C26"/>
    <w:rsid w:val="55FA4799"/>
    <w:rsid w:val="55FC54B3"/>
    <w:rsid w:val="55FD29A9"/>
    <w:rsid w:val="5608571B"/>
    <w:rsid w:val="56121CE0"/>
    <w:rsid w:val="5612422B"/>
    <w:rsid w:val="56202B6F"/>
    <w:rsid w:val="56231757"/>
    <w:rsid w:val="56232F9F"/>
    <w:rsid w:val="563C494B"/>
    <w:rsid w:val="563F5C44"/>
    <w:rsid w:val="5640136D"/>
    <w:rsid w:val="564132BA"/>
    <w:rsid w:val="564412C1"/>
    <w:rsid w:val="56444BCC"/>
    <w:rsid w:val="56470816"/>
    <w:rsid w:val="56473E8E"/>
    <w:rsid w:val="56487F15"/>
    <w:rsid w:val="565033AA"/>
    <w:rsid w:val="565256C3"/>
    <w:rsid w:val="565D3D4B"/>
    <w:rsid w:val="56617140"/>
    <w:rsid w:val="56696B81"/>
    <w:rsid w:val="5671438C"/>
    <w:rsid w:val="56732102"/>
    <w:rsid w:val="567445BB"/>
    <w:rsid w:val="5675052D"/>
    <w:rsid w:val="56790E35"/>
    <w:rsid w:val="567F7B22"/>
    <w:rsid w:val="567F7C77"/>
    <w:rsid w:val="5680531D"/>
    <w:rsid w:val="568C10D7"/>
    <w:rsid w:val="568F04A5"/>
    <w:rsid w:val="56942F7A"/>
    <w:rsid w:val="56946698"/>
    <w:rsid w:val="569678DF"/>
    <w:rsid w:val="569702E1"/>
    <w:rsid w:val="56972A1A"/>
    <w:rsid w:val="5697795E"/>
    <w:rsid w:val="56995C02"/>
    <w:rsid w:val="569D2BEC"/>
    <w:rsid w:val="56A064F7"/>
    <w:rsid w:val="56A22106"/>
    <w:rsid w:val="56A52450"/>
    <w:rsid w:val="56A57230"/>
    <w:rsid w:val="56A6596C"/>
    <w:rsid w:val="56AA44AB"/>
    <w:rsid w:val="56AA60D3"/>
    <w:rsid w:val="56B0100E"/>
    <w:rsid w:val="56B268E2"/>
    <w:rsid w:val="56BC784E"/>
    <w:rsid w:val="56BD23C0"/>
    <w:rsid w:val="56BD59C7"/>
    <w:rsid w:val="56C823E5"/>
    <w:rsid w:val="56CF6501"/>
    <w:rsid w:val="56D37D42"/>
    <w:rsid w:val="56D84CF7"/>
    <w:rsid w:val="56D919ED"/>
    <w:rsid w:val="56E65008"/>
    <w:rsid w:val="56E769A8"/>
    <w:rsid w:val="56EF3E82"/>
    <w:rsid w:val="56EF4635"/>
    <w:rsid w:val="56F36FA8"/>
    <w:rsid w:val="56F429E7"/>
    <w:rsid w:val="56F53F39"/>
    <w:rsid w:val="56F93FE7"/>
    <w:rsid w:val="56F9699E"/>
    <w:rsid w:val="56FC6675"/>
    <w:rsid w:val="56FF5E67"/>
    <w:rsid w:val="5700493E"/>
    <w:rsid w:val="570C1F5A"/>
    <w:rsid w:val="570F6AC7"/>
    <w:rsid w:val="57143605"/>
    <w:rsid w:val="571F4394"/>
    <w:rsid w:val="57200224"/>
    <w:rsid w:val="57232CAC"/>
    <w:rsid w:val="57236A65"/>
    <w:rsid w:val="57275875"/>
    <w:rsid w:val="572A406E"/>
    <w:rsid w:val="573139C3"/>
    <w:rsid w:val="57320BDC"/>
    <w:rsid w:val="5733175D"/>
    <w:rsid w:val="57354BDC"/>
    <w:rsid w:val="57355DCA"/>
    <w:rsid w:val="57382E0C"/>
    <w:rsid w:val="573F3009"/>
    <w:rsid w:val="57442417"/>
    <w:rsid w:val="57474542"/>
    <w:rsid w:val="574B4DB5"/>
    <w:rsid w:val="574C3028"/>
    <w:rsid w:val="57581204"/>
    <w:rsid w:val="575B56E9"/>
    <w:rsid w:val="5761698E"/>
    <w:rsid w:val="57685A6A"/>
    <w:rsid w:val="577B3021"/>
    <w:rsid w:val="57820EF7"/>
    <w:rsid w:val="57830668"/>
    <w:rsid w:val="57865A32"/>
    <w:rsid w:val="57977CAB"/>
    <w:rsid w:val="579A3030"/>
    <w:rsid w:val="57A12BC9"/>
    <w:rsid w:val="57A16762"/>
    <w:rsid w:val="57A75A04"/>
    <w:rsid w:val="57A75F3B"/>
    <w:rsid w:val="57A87A1F"/>
    <w:rsid w:val="57AE1CD3"/>
    <w:rsid w:val="57B05737"/>
    <w:rsid w:val="57B173B3"/>
    <w:rsid w:val="57B27B5F"/>
    <w:rsid w:val="57B376E3"/>
    <w:rsid w:val="57B60C62"/>
    <w:rsid w:val="57B720E9"/>
    <w:rsid w:val="57C248C3"/>
    <w:rsid w:val="57C40176"/>
    <w:rsid w:val="57C44721"/>
    <w:rsid w:val="57C664C0"/>
    <w:rsid w:val="57CA5481"/>
    <w:rsid w:val="57CB32EB"/>
    <w:rsid w:val="57CD7B57"/>
    <w:rsid w:val="57CE1EB2"/>
    <w:rsid w:val="57D07A67"/>
    <w:rsid w:val="57D32E25"/>
    <w:rsid w:val="57E152A7"/>
    <w:rsid w:val="57E36716"/>
    <w:rsid w:val="57E6295C"/>
    <w:rsid w:val="57E760E4"/>
    <w:rsid w:val="57EC48B0"/>
    <w:rsid w:val="57F04F69"/>
    <w:rsid w:val="57FB6A1A"/>
    <w:rsid w:val="57FF353F"/>
    <w:rsid w:val="58050F2F"/>
    <w:rsid w:val="5807631C"/>
    <w:rsid w:val="58096A24"/>
    <w:rsid w:val="58103D68"/>
    <w:rsid w:val="58145456"/>
    <w:rsid w:val="58145E78"/>
    <w:rsid w:val="581674D9"/>
    <w:rsid w:val="58236000"/>
    <w:rsid w:val="582858F4"/>
    <w:rsid w:val="58300D4F"/>
    <w:rsid w:val="58302C27"/>
    <w:rsid w:val="583D6CD9"/>
    <w:rsid w:val="58404824"/>
    <w:rsid w:val="58505E87"/>
    <w:rsid w:val="5852630B"/>
    <w:rsid w:val="5853079F"/>
    <w:rsid w:val="585723A1"/>
    <w:rsid w:val="58590E73"/>
    <w:rsid w:val="585A1E15"/>
    <w:rsid w:val="585C6EFA"/>
    <w:rsid w:val="586126BC"/>
    <w:rsid w:val="58624768"/>
    <w:rsid w:val="586279D6"/>
    <w:rsid w:val="58634673"/>
    <w:rsid w:val="58680309"/>
    <w:rsid w:val="58683ECC"/>
    <w:rsid w:val="586A2407"/>
    <w:rsid w:val="586B6A1C"/>
    <w:rsid w:val="58704C1B"/>
    <w:rsid w:val="587622C8"/>
    <w:rsid w:val="5885275F"/>
    <w:rsid w:val="58857C82"/>
    <w:rsid w:val="58896EB8"/>
    <w:rsid w:val="589525B4"/>
    <w:rsid w:val="58972D17"/>
    <w:rsid w:val="58981B2A"/>
    <w:rsid w:val="589A1198"/>
    <w:rsid w:val="589B6E7A"/>
    <w:rsid w:val="58A00F64"/>
    <w:rsid w:val="58A05B78"/>
    <w:rsid w:val="58A616DC"/>
    <w:rsid w:val="58A91752"/>
    <w:rsid w:val="58AD7349"/>
    <w:rsid w:val="58AF549E"/>
    <w:rsid w:val="58B07F26"/>
    <w:rsid w:val="58B202C5"/>
    <w:rsid w:val="58B32A2B"/>
    <w:rsid w:val="58B90F78"/>
    <w:rsid w:val="58B9593B"/>
    <w:rsid w:val="58BD7A6F"/>
    <w:rsid w:val="58C34597"/>
    <w:rsid w:val="58D0759C"/>
    <w:rsid w:val="58D158EE"/>
    <w:rsid w:val="58D639EE"/>
    <w:rsid w:val="58D824C6"/>
    <w:rsid w:val="58DB3756"/>
    <w:rsid w:val="58DC348C"/>
    <w:rsid w:val="58DC7CF0"/>
    <w:rsid w:val="58E24845"/>
    <w:rsid w:val="58E714D8"/>
    <w:rsid w:val="58ED5ED3"/>
    <w:rsid w:val="58F110CC"/>
    <w:rsid w:val="58F42280"/>
    <w:rsid w:val="58F8022F"/>
    <w:rsid w:val="59004091"/>
    <w:rsid w:val="590216E0"/>
    <w:rsid w:val="590B1892"/>
    <w:rsid w:val="590C55D4"/>
    <w:rsid w:val="590C77C0"/>
    <w:rsid w:val="591301F4"/>
    <w:rsid w:val="591B344F"/>
    <w:rsid w:val="592476B2"/>
    <w:rsid w:val="592911B4"/>
    <w:rsid w:val="592C1DCD"/>
    <w:rsid w:val="593A6187"/>
    <w:rsid w:val="593B5CDC"/>
    <w:rsid w:val="593D3A54"/>
    <w:rsid w:val="593D3FDD"/>
    <w:rsid w:val="593E2276"/>
    <w:rsid w:val="59446EE5"/>
    <w:rsid w:val="594E004B"/>
    <w:rsid w:val="5953273E"/>
    <w:rsid w:val="595C7713"/>
    <w:rsid w:val="595E7736"/>
    <w:rsid w:val="596358CB"/>
    <w:rsid w:val="596556AC"/>
    <w:rsid w:val="59677652"/>
    <w:rsid w:val="596916CF"/>
    <w:rsid w:val="5972570E"/>
    <w:rsid w:val="59756743"/>
    <w:rsid w:val="597A2641"/>
    <w:rsid w:val="597B5020"/>
    <w:rsid w:val="59837D16"/>
    <w:rsid w:val="598C27B1"/>
    <w:rsid w:val="598F5A40"/>
    <w:rsid w:val="5990695A"/>
    <w:rsid w:val="5995733F"/>
    <w:rsid w:val="599640A8"/>
    <w:rsid w:val="59966A73"/>
    <w:rsid w:val="59986FA8"/>
    <w:rsid w:val="599C5E3A"/>
    <w:rsid w:val="59A1687F"/>
    <w:rsid w:val="59A605AC"/>
    <w:rsid w:val="59B245F8"/>
    <w:rsid w:val="59B26863"/>
    <w:rsid w:val="59B4064A"/>
    <w:rsid w:val="59BB4519"/>
    <w:rsid w:val="59BC62AD"/>
    <w:rsid w:val="59BC7E91"/>
    <w:rsid w:val="59BD4835"/>
    <w:rsid w:val="59CA155B"/>
    <w:rsid w:val="59CA35D0"/>
    <w:rsid w:val="59CD083D"/>
    <w:rsid w:val="59CE17A2"/>
    <w:rsid w:val="59D33E61"/>
    <w:rsid w:val="59D618F7"/>
    <w:rsid w:val="59D65680"/>
    <w:rsid w:val="59DA2873"/>
    <w:rsid w:val="59DC37F2"/>
    <w:rsid w:val="59EF15E6"/>
    <w:rsid w:val="59F02B49"/>
    <w:rsid w:val="59F5250F"/>
    <w:rsid w:val="59FC05F4"/>
    <w:rsid w:val="5A037FC4"/>
    <w:rsid w:val="5A082F43"/>
    <w:rsid w:val="5A0879FA"/>
    <w:rsid w:val="5A0C23C5"/>
    <w:rsid w:val="5A184192"/>
    <w:rsid w:val="5A1A3C75"/>
    <w:rsid w:val="5A2D1F33"/>
    <w:rsid w:val="5A2F6FA0"/>
    <w:rsid w:val="5A341855"/>
    <w:rsid w:val="5A386AF9"/>
    <w:rsid w:val="5A387B71"/>
    <w:rsid w:val="5A4A5D7F"/>
    <w:rsid w:val="5A4C1705"/>
    <w:rsid w:val="5A4C4150"/>
    <w:rsid w:val="5A522649"/>
    <w:rsid w:val="5A593D42"/>
    <w:rsid w:val="5A5B1D33"/>
    <w:rsid w:val="5A5F4091"/>
    <w:rsid w:val="5A5F6545"/>
    <w:rsid w:val="5A6D2ABE"/>
    <w:rsid w:val="5A79167C"/>
    <w:rsid w:val="5A7B1E11"/>
    <w:rsid w:val="5A7B23F2"/>
    <w:rsid w:val="5A7E1F34"/>
    <w:rsid w:val="5A802C11"/>
    <w:rsid w:val="5A89734F"/>
    <w:rsid w:val="5A8D267D"/>
    <w:rsid w:val="5A9A3FF5"/>
    <w:rsid w:val="5A9B2115"/>
    <w:rsid w:val="5AA42ADD"/>
    <w:rsid w:val="5AA767FA"/>
    <w:rsid w:val="5AAD4638"/>
    <w:rsid w:val="5AB0705D"/>
    <w:rsid w:val="5AB618BA"/>
    <w:rsid w:val="5AB6234A"/>
    <w:rsid w:val="5ABC058F"/>
    <w:rsid w:val="5ABC138C"/>
    <w:rsid w:val="5AC56A12"/>
    <w:rsid w:val="5ACE419A"/>
    <w:rsid w:val="5ACF4C4C"/>
    <w:rsid w:val="5AD37F2F"/>
    <w:rsid w:val="5AD551E0"/>
    <w:rsid w:val="5ADA31FF"/>
    <w:rsid w:val="5ADD0172"/>
    <w:rsid w:val="5AE12B48"/>
    <w:rsid w:val="5AE34BFB"/>
    <w:rsid w:val="5AE7127C"/>
    <w:rsid w:val="5AEE58AD"/>
    <w:rsid w:val="5AF60D23"/>
    <w:rsid w:val="5AF92039"/>
    <w:rsid w:val="5AF96E4F"/>
    <w:rsid w:val="5B084B2A"/>
    <w:rsid w:val="5B0B4F98"/>
    <w:rsid w:val="5B250EEA"/>
    <w:rsid w:val="5B2818A2"/>
    <w:rsid w:val="5B2A5020"/>
    <w:rsid w:val="5B3479D6"/>
    <w:rsid w:val="5B38302C"/>
    <w:rsid w:val="5B3D6AE4"/>
    <w:rsid w:val="5B3E2247"/>
    <w:rsid w:val="5B434F34"/>
    <w:rsid w:val="5B447E20"/>
    <w:rsid w:val="5B482999"/>
    <w:rsid w:val="5B543DDC"/>
    <w:rsid w:val="5B573366"/>
    <w:rsid w:val="5B5B42FD"/>
    <w:rsid w:val="5B5D5FAC"/>
    <w:rsid w:val="5B5E2A5B"/>
    <w:rsid w:val="5B602918"/>
    <w:rsid w:val="5B611116"/>
    <w:rsid w:val="5B637E38"/>
    <w:rsid w:val="5B6674B2"/>
    <w:rsid w:val="5B6C0F64"/>
    <w:rsid w:val="5B6C6798"/>
    <w:rsid w:val="5B6E2703"/>
    <w:rsid w:val="5B6F592A"/>
    <w:rsid w:val="5B704CF5"/>
    <w:rsid w:val="5B7070AA"/>
    <w:rsid w:val="5B755373"/>
    <w:rsid w:val="5B787B13"/>
    <w:rsid w:val="5B7A6A20"/>
    <w:rsid w:val="5B7B0CE9"/>
    <w:rsid w:val="5B7F43C9"/>
    <w:rsid w:val="5B9164E8"/>
    <w:rsid w:val="5B9536D6"/>
    <w:rsid w:val="5B9B3118"/>
    <w:rsid w:val="5BA4286F"/>
    <w:rsid w:val="5BA65B31"/>
    <w:rsid w:val="5BA94644"/>
    <w:rsid w:val="5BB265DE"/>
    <w:rsid w:val="5BB816D6"/>
    <w:rsid w:val="5BB85B19"/>
    <w:rsid w:val="5BC1128B"/>
    <w:rsid w:val="5BC20D38"/>
    <w:rsid w:val="5BC914F4"/>
    <w:rsid w:val="5BD61F6B"/>
    <w:rsid w:val="5BD81679"/>
    <w:rsid w:val="5BD828F3"/>
    <w:rsid w:val="5BDD25D5"/>
    <w:rsid w:val="5BE14DFA"/>
    <w:rsid w:val="5BE20CC5"/>
    <w:rsid w:val="5BED4ABD"/>
    <w:rsid w:val="5BFB158B"/>
    <w:rsid w:val="5BFB1FA6"/>
    <w:rsid w:val="5BFB2CE5"/>
    <w:rsid w:val="5BFD1C23"/>
    <w:rsid w:val="5C006EDA"/>
    <w:rsid w:val="5C067D34"/>
    <w:rsid w:val="5C153A2C"/>
    <w:rsid w:val="5C17569F"/>
    <w:rsid w:val="5C175B20"/>
    <w:rsid w:val="5C184E57"/>
    <w:rsid w:val="5C1D0B2F"/>
    <w:rsid w:val="5C234E2D"/>
    <w:rsid w:val="5C2501B7"/>
    <w:rsid w:val="5C321E17"/>
    <w:rsid w:val="5C333CDF"/>
    <w:rsid w:val="5C3F5EFC"/>
    <w:rsid w:val="5C43361E"/>
    <w:rsid w:val="5C4873AD"/>
    <w:rsid w:val="5C4B7A61"/>
    <w:rsid w:val="5C4B7CDC"/>
    <w:rsid w:val="5C5C3C76"/>
    <w:rsid w:val="5C5C71B9"/>
    <w:rsid w:val="5C5E18C5"/>
    <w:rsid w:val="5C5E6099"/>
    <w:rsid w:val="5C5F0123"/>
    <w:rsid w:val="5C615135"/>
    <w:rsid w:val="5C6467FD"/>
    <w:rsid w:val="5C651682"/>
    <w:rsid w:val="5C654A61"/>
    <w:rsid w:val="5C6A70E1"/>
    <w:rsid w:val="5C6E6B1E"/>
    <w:rsid w:val="5C840857"/>
    <w:rsid w:val="5C845868"/>
    <w:rsid w:val="5C887DCC"/>
    <w:rsid w:val="5C8A4A69"/>
    <w:rsid w:val="5C8B2632"/>
    <w:rsid w:val="5C8C72B9"/>
    <w:rsid w:val="5C923431"/>
    <w:rsid w:val="5C924704"/>
    <w:rsid w:val="5C9A41C6"/>
    <w:rsid w:val="5CA2368E"/>
    <w:rsid w:val="5CA24161"/>
    <w:rsid w:val="5CA5217D"/>
    <w:rsid w:val="5CA62139"/>
    <w:rsid w:val="5CAA32E6"/>
    <w:rsid w:val="5CAD620E"/>
    <w:rsid w:val="5CB201BF"/>
    <w:rsid w:val="5CB95D93"/>
    <w:rsid w:val="5CB96ADB"/>
    <w:rsid w:val="5CD32686"/>
    <w:rsid w:val="5CD51F28"/>
    <w:rsid w:val="5CD72BA7"/>
    <w:rsid w:val="5CDE2289"/>
    <w:rsid w:val="5CE17790"/>
    <w:rsid w:val="5CE9287D"/>
    <w:rsid w:val="5CEF4C91"/>
    <w:rsid w:val="5CEF5685"/>
    <w:rsid w:val="5CF5329B"/>
    <w:rsid w:val="5CF73D08"/>
    <w:rsid w:val="5CFA001F"/>
    <w:rsid w:val="5D017473"/>
    <w:rsid w:val="5D043438"/>
    <w:rsid w:val="5D085365"/>
    <w:rsid w:val="5D0A7784"/>
    <w:rsid w:val="5D1A24E8"/>
    <w:rsid w:val="5D1B4614"/>
    <w:rsid w:val="5D20785F"/>
    <w:rsid w:val="5D247EA1"/>
    <w:rsid w:val="5D2539D5"/>
    <w:rsid w:val="5D317DA3"/>
    <w:rsid w:val="5D35652B"/>
    <w:rsid w:val="5D3A71D9"/>
    <w:rsid w:val="5D43796D"/>
    <w:rsid w:val="5D4B28B8"/>
    <w:rsid w:val="5D4E1152"/>
    <w:rsid w:val="5D4F4F5E"/>
    <w:rsid w:val="5D506B44"/>
    <w:rsid w:val="5D5076CC"/>
    <w:rsid w:val="5D5D50D7"/>
    <w:rsid w:val="5D5D59AF"/>
    <w:rsid w:val="5D5F1B9D"/>
    <w:rsid w:val="5D6C0DA8"/>
    <w:rsid w:val="5D7046F5"/>
    <w:rsid w:val="5D7A32DC"/>
    <w:rsid w:val="5D81117E"/>
    <w:rsid w:val="5D8339ED"/>
    <w:rsid w:val="5D893036"/>
    <w:rsid w:val="5D8F54DC"/>
    <w:rsid w:val="5D8F5514"/>
    <w:rsid w:val="5D9B4F43"/>
    <w:rsid w:val="5DA41F8B"/>
    <w:rsid w:val="5DA52566"/>
    <w:rsid w:val="5DAA5656"/>
    <w:rsid w:val="5DB07C84"/>
    <w:rsid w:val="5DBA778C"/>
    <w:rsid w:val="5DBD4ED5"/>
    <w:rsid w:val="5DC157F2"/>
    <w:rsid w:val="5DC4244A"/>
    <w:rsid w:val="5DC846AF"/>
    <w:rsid w:val="5DCB419D"/>
    <w:rsid w:val="5DD32E74"/>
    <w:rsid w:val="5DDB2D30"/>
    <w:rsid w:val="5DDF69D3"/>
    <w:rsid w:val="5DDF76F6"/>
    <w:rsid w:val="5DE22317"/>
    <w:rsid w:val="5DE402AA"/>
    <w:rsid w:val="5DE72468"/>
    <w:rsid w:val="5DE77EE6"/>
    <w:rsid w:val="5DEE05FB"/>
    <w:rsid w:val="5DF47EBC"/>
    <w:rsid w:val="5E0746A4"/>
    <w:rsid w:val="5E0D12A0"/>
    <w:rsid w:val="5E0F4A04"/>
    <w:rsid w:val="5E1F6069"/>
    <w:rsid w:val="5E201BF3"/>
    <w:rsid w:val="5E20786E"/>
    <w:rsid w:val="5E235DF8"/>
    <w:rsid w:val="5E25456D"/>
    <w:rsid w:val="5E2A019C"/>
    <w:rsid w:val="5E2D71D9"/>
    <w:rsid w:val="5E316AD5"/>
    <w:rsid w:val="5E380BB6"/>
    <w:rsid w:val="5E3D204C"/>
    <w:rsid w:val="5E3D3A94"/>
    <w:rsid w:val="5E41105C"/>
    <w:rsid w:val="5E422BF5"/>
    <w:rsid w:val="5E42378E"/>
    <w:rsid w:val="5E4534F3"/>
    <w:rsid w:val="5E564EBD"/>
    <w:rsid w:val="5E597F73"/>
    <w:rsid w:val="5E5D77E4"/>
    <w:rsid w:val="5E702007"/>
    <w:rsid w:val="5E76084E"/>
    <w:rsid w:val="5E784E7C"/>
    <w:rsid w:val="5E815115"/>
    <w:rsid w:val="5E823172"/>
    <w:rsid w:val="5E871D04"/>
    <w:rsid w:val="5E877B12"/>
    <w:rsid w:val="5E8C60D1"/>
    <w:rsid w:val="5E8E0B2B"/>
    <w:rsid w:val="5E920C4C"/>
    <w:rsid w:val="5E925359"/>
    <w:rsid w:val="5E9558EE"/>
    <w:rsid w:val="5E955A4B"/>
    <w:rsid w:val="5E994593"/>
    <w:rsid w:val="5E9B16F3"/>
    <w:rsid w:val="5E9D38EF"/>
    <w:rsid w:val="5EAF1C02"/>
    <w:rsid w:val="5EB15740"/>
    <w:rsid w:val="5EB15C2E"/>
    <w:rsid w:val="5EBE54F9"/>
    <w:rsid w:val="5EC1190A"/>
    <w:rsid w:val="5ECA39B0"/>
    <w:rsid w:val="5ECC6CEA"/>
    <w:rsid w:val="5ECD004F"/>
    <w:rsid w:val="5EE85514"/>
    <w:rsid w:val="5EEB5ECD"/>
    <w:rsid w:val="5EEC7C04"/>
    <w:rsid w:val="5EF122C5"/>
    <w:rsid w:val="5F060220"/>
    <w:rsid w:val="5F0954A6"/>
    <w:rsid w:val="5F0B5DC7"/>
    <w:rsid w:val="5F0F28A6"/>
    <w:rsid w:val="5F0F3F92"/>
    <w:rsid w:val="5F122747"/>
    <w:rsid w:val="5F144561"/>
    <w:rsid w:val="5F151884"/>
    <w:rsid w:val="5F163FBD"/>
    <w:rsid w:val="5F1A1A3B"/>
    <w:rsid w:val="5F1D63B5"/>
    <w:rsid w:val="5F2761BB"/>
    <w:rsid w:val="5F286D9D"/>
    <w:rsid w:val="5F2F1C34"/>
    <w:rsid w:val="5F335FEB"/>
    <w:rsid w:val="5F3B6491"/>
    <w:rsid w:val="5F3C7410"/>
    <w:rsid w:val="5F4C06A4"/>
    <w:rsid w:val="5F4E2E84"/>
    <w:rsid w:val="5F4F788C"/>
    <w:rsid w:val="5F522859"/>
    <w:rsid w:val="5F5F21B1"/>
    <w:rsid w:val="5F6045DD"/>
    <w:rsid w:val="5F641786"/>
    <w:rsid w:val="5F682B2A"/>
    <w:rsid w:val="5F710834"/>
    <w:rsid w:val="5F724433"/>
    <w:rsid w:val="5F78118F"/>
    <w:rsid w:val="5F790F78"/>
    <w:rsid w:val="5F7C224F"/>
    <w:rsid w:val="5F8475FA"/>
    <w:rsid w:val="5F856F2D"/>
    <w:rsid w:val="5F877EE8"/>
    <w:rsid w:val="5F895AA5"/>
    <w:rsid w:val="5F8A03EE"/>
    <w:rsid w:val="5F8F05EB"/>
    <w:rsid w:val="5F923E6B"/>
    <w:rsid w:val="5F941281"/>
    <w:rsid w:val="5F994446"/>
    <w:rsid w:val="5F9C19F3"/>
    <w:rsid w:val="5F9C3461"/>
    <w:rsid w:val="5FA14755"/>
    <w:rsid w:val="5FA52252"/>
    <w:rsid w:val="5FA95B21"/>
    <w:rsid w:val="5FAB0767"/>
    <w:rsid w:val="5FAB5E42"/>
    <w:rsid w:val="5FAE4851"/>
    <w:rsid w:val="5FAE5BC0"/>
    <w:rsid w:val="5FB205D9"/>
    <w:rsid w:val="5FBE29B9"/>
    <w:rsid w:val="5FBF79E5"/>
    <w:rsid w:val="5FCF6AA1"/>
    <w:rsid w:val="5FD214D1"/>
    <w:rsid w:val="5FD46A7E"/>
    <w:rsid w:val="5FD8265D"/>
    <w:rsid w:val="5FD90DD9"/>
    <w:rsid w:val="5FD915FD"/>
    <w:rsid w:val="5FE27EA5"/>
    <w:rsid w:val="5FE76E16"/>
    <w:rsid w:val="5FEA264A"/>
    <w:rsid w:val="5FEC4148"/>
    <w:rsid w:val="5FEC6DD8"/>
    <w:rsid w:val="5FF35E12"/>
    <w:rsid w:val="5FFE7D2A"/>
    <w:rsid w:val="600050A5"/>
    <w:rsid w:val="600302EF"/>
    <w:rsid w:val="600625C5"/>
    <w:rsid w:val="600E7B45"/>
    <w:rsid w:val="6011649B"/>
    <w:rsid w:val="60160EAE"/>
    <w:rsid w:val="601B6A5E"/>
    <w:rsid w:val="601C794E"/>
    <w:rsid w:val="60200785"/>
    <w:rsid w:val="602014FD"/>
    <w:rsid w:val="60340F29"/>
    <w:rsid w:val="60385510"/>
    <w:rsid w:val="60394B86"/>
    <w:rsid w:val="603D1492"/>
    <w:rsid w:val="603D1C15"/>
    <w:rsid w:val="60415A17"/>
    <w:rsid w:val="60427C9B"/>
    <w:rsid w:val="60576279"/>
    <w:rsid w:val="60597864"/>
    <w:rsid w:val="60631E26"/>
    <w:rsid w:val="60635CA5"/>
    <w:rsid w:val="606A5924"/>
    <w:rsid w:val="60724902"/>
    <w:rsid w:val="60744017"/>
    <w:rsid w:val="60751D72"/>
    <w:rsid w:val="607D7B29"/>
    <w:rsid w:val="6080398A"/>
    <w:rsid w:val="60832E42"/>
    <w:rsid w:val="608F18EE"/>
    <w:rsid w:val="608F7E4A"/>
    <w:rsid w:val="609469AF"/>
    <w:rsid w:val="609A0388"/>
    <w:rsid w:val="609D3411"/>
    <w:rsid w:val="609D723B"/>
    <w:rsid w:val="60B36E4B"/>
    <w:rsid w:val="60B80752"/>
    <w:rsid w:val="60B94478"/>
    <w:rsid w:val="60B94677"/>
    <w:rsid w:val="60BC59A0"/>
    <w:rsid w:val="60C20875"/>
    <w:rsid w:val="60C30725"/>
    <w:rsid w:val="60C51780"/>
    <w:rsid w:val="60C70EB2"/>
    <w:rsid w:val="60D2441C"/>
    <w:rsid w:val="60D318E0"/>
    <w:rsid w:val="60D523E3"/>
    <w:rsid w:val="60D5372D"/>
    <w:rsid w:val="60D56998"/>
    <w:rsid w:val="60D811C3"/>
    <w:rsid w:val="60DC5D56"/>
    <w:rsid w:val="60E4104E"/>
    <w:rsid w:val="60E47405"/>
    <w:rsid w:val="60E73551"/>
    <w:rsid w:val="60E92E3A"/>
    <w:rsid w:val="60ED52AC"/>
    <w:rsid w:val="60EE5F3E"/>
    <w:rsid w:val="60F228D4"/>
    <w:rsid w:val="60F332BE"/>
    <w:rsid w:val="60F63624"/>
    <w:rsid w:val="60FD5115"/>
    <w:rsid w:val="6101409B"/>
    <w:rsid w:val="6102197F"/>
    <w:rsid w:val="610743F1"/>
    <w:rsid w:val="61113A15"/>
    <w:rsid w:val="611220D9"/>
    <w:rsid w:val="61165036"/>
    <w:rsid w:val="611847FA"/>
    <w:rsid w:val="6119792B"/>
    <w:rsid w:val="611A7A46"/>
    <w:rsid w:val="61203CE2"/>
    <w:rsid w:val="61210291"/>
    <w:rsid w:val="612702F8"/>
    <w:rsid w:val="6131571D"/>
    <w:rsid w:val="61322968"/>
    <w:rsid w:val="61324E87"/>
    <w:rsid w:val="6132553D"/>
    <w:rsid w:val="61374757"/>
    <w:rsid w:val="613E5D22"/>
    <w:rsid w:val="61413EE9"/>
    <w:rsid w:val="61456838"/>
    <w:rsid w:val="615009AF"/>
    <w:rsid w:val="615224DD"/>
    <w:rsid w:val="61567C2D"/>
    <w:rsid w:val="61585115"/>
    <w:rsid w:val="615A4FD9"/>
    <w:rsid w:val="615E3F95"/>
    <w:rsid w:val="615F33E3"/>
    <w:rsid w:val="61603D4F"/>
    <w:rsid w:val="617120D8"/>
    <w:rsid w:val="61723B0A"/>
    <w:rsid w:val="61750275"/>
    <w:rsid w:val="617659C2"/>
    <w:rsid w:val="61770289"/>
    <w:rsid w:val="61775CBE"/>
    <w:rsid w:val="617D25CF"/>
    <w:rsid w:val="617F11DD"/>
    <w:rsid w:val="61805969"/>
    <w:rsid w:val="61813B22"/>
    <w:rsid w:val="618F1CBD"/>
    <w:rsid w:val="61983CA6"/>
    <w:rsid w:val="61A209F1"/>
    <w:rsid w:val="61A93CFD"/>
    <w:rsid w:val="61AD57EA"/>
    <w:rsid w:val="61AF1C4E"/>
    <w:rsid w:val="61AF33E2"/>
    <w:rsid w:val="61B42E4E"/>
    <w:rsid w:val="61B54B8E"/>
    <w:rsid w:val="61B62595"/>
    <w:rsid w:val="61BC463E"/>
    <w:rsid w:val="61BD2788"/>
    <w:rsid w:val="61C86597"/>
    <w:rsid w:val="61D05B58"/>
    <w:rsid w:val="61D46C85"/>
    <w:rsid w:val="61D85E7C"/>
    <w:rsid w:val="61DF0797"/>
    <w:rsid w:val="61E37AC9"/>
    <w:rsid w:val="61E51CD0"/>
    <w:rsid w:val="61EF3967"/>
    <w:rsid w:val="61F52115"/>
    <w:rsid w:val="61FA5AD2"/>
    <w:rsid w:val="61FE3D74"/>
    <w:rsid w:val="61FF00F5"/>
    <w:rsid w:val="620109FD"/>
    <w:rsid w:val="620375A6"/>
    <w:rsid w:val="620504B5"/>
    <w:rsid w:val="62102F09"/>
    <w:rsid w:val="6210305F"/>
    <w:rsid w:val="62145131"/>
    <w:rsid w:val="62152197"/>
    <w:rsid w:val="62165C57"/>
    <w:rsid w:val="621854A4"/>
    <w:rsid w:val="622B1153"/>
    <w:rsid w:val="622E4D31"/>
    <w:rsid w:val="62382718"/>
    <w:rsid w:val="62385DBC"/>
    <w:rsid w:val="623B75AA"/>
    <w:rsid w:val="62425553"/>
    <w:rsid w:val="62493757"/>
    <w:rsid w:val="624D329D"/>
    <w:rsid w:val="624E3C6D"/>
    <w:rsid w:val="62530C1D"/>
    <w:rsid w:val="62546490"/>
    <w:rsid w:val="62554BA6"/>
    <w:rsid w:val="62575557"/>
    <w:rsid w:val="625A725D"/>
    <w:rsid w:val="625F1B56"/>
    <w:rsid w:val="625F2497"/>
    <w:rsid w:val="62636714"/>
    <w:rsid w:val="626C0F96"/>
    <w:rsid w:val="626C25CF"/>
    <w:rsid w:val="627F252A"/>
    <w:rsid w:val="629A7C20"/>
    <w:rsid w:val="62A035EB"/>
    <w:rsid w:val="62A706BB"/>
    <w:rsid w:val="62AC0AD7"/>
    <w:rsid w:val="62B64AD0"/>
    <w:rsid w:val="62BA0D83"/>
    <w:rsid w:val="62BC18A8"/>
    <w:rsid w:val="62C605B5"/>
    <w:rsid w:val="62C84E03"/>
    <w:rsid w:val="62CD364D"/>
    <w:rsid w:val="62CD56D5"/>
    <w:rsid w:val="62CE142E"/>
    <w:rsid w:val="62D1493F"/>
    <w:rsid w:val="62D53D20"/>
    <w:rsid w:val="62D637A3"/>
    <w:rsid w:val="62D8192B"/>
    <w:rsid w:val="62DB44C3"/>
    <w:rsid w:val="62DD0D83"/>
    <w:rsid w:val="62E24CAA"/>
    <w:rsid w:val="62EC7C61"/>
    <w:rsid w:val="62EE5D5E"/>
    <w:rsid w:val="62EE66DF"/>
    <w:rsid w:val="62F1589E"/>
    <w:rsid w:val="62F50C0A"/>
    <w:rsid w:val="62F51325"/>
    <w:rsid w:val="62FB79B7"/>
    <w:rsid w:val="63015868"/>
    <w:rsid w:val="63041E0F"/>
    <w:rsid w:val="63093F53"/>
    <w:rsid w:val="630E4FED"/>
    <w:rsid w:val="630E5F57"/>
    <w:rsid w:val="631408D0"/>
    <w:rsid w:val="63205A3F"/>
    <w:rsid w:val="632D2AD5"/>
    <w:rsid w:val="63310AF9"/>
    <w:rsid w:val="63316EBD"/>
    <w:rsid w:val="63380B19"/>
    <w:rsid w:val="633B3C58"/>
    <w:rsid w:val="633C49AD"/>
    <w:rsid w:val="633E55B4"/>
    <w:rsid w:val="63404846"/>
    <w:rsid w:val="63562FA6"/>
    <w:rsid w:val="63572904"/>
    <w:rsid w:val="635941C6"/>
    <w:rsid w:val="635A71B3"/>
    <w:rsid w:val="635F54D7"/>
    <w:rsid w:val="635F6F94"/>
    <w:rsid w:val="63677712"/>
    <w:rsid w:val="636949B8"/>
    <w:rsid w:val="636D44E0"/>
    <w:rsid w:val="636E7781"/>
    <w:rsid w:val="63715905"/>
    <w:rsid w:val="63731AF4"/>
    <w:rsid w:val="637A26D0"/>
    <w:rsid w:val="6382628B"/>
    <w:rsid w:val="638700DD"/>
    <w:rsid w:val="638768DF"/>
    <w:rsid w:val="638C34DA"/>
    <w:rsid w:val="638E78DE"/>
    <w:rsid w:val="63980224"/>
    <w:rsid w:val="63981B0A"/>
    <w:rsid w:val="639E44A2"/>
    <w:rsid w:val="63AB09D1"/>
    <w:rsid w:val="63AC4A87"/>
    <w:rsid w:val="63AF1B13"/>
    <w:rsid w:val="63B13889"/>
    <w:rsid w:val="63B205D6"/>
    <w:rsid w:val="63B60F77"/>
    <w:rsid w:val="63BA5121"/>
    <w:rsid w:val="63BF5FBD"/>
    <w:rsid w:val="63BF75CB"/>
    <w:rsid w:val="63C1409C"/>
    <w:rsid w:val="63C640A2"/>
    <w:rsid w:val="63C777E6"/>
    <w:rsid w:val="63C96324"/>
    <w:rsid w:val="63CD12A8"/>
    <w:rsid w:val="63D3632E"/>
    <w:rsid w:val="63D929E2"/>
    <w:rsid w:val="63E01164"/>
    <w:rsid w:val="63E06651"/>
    <w:rsid w:val="63E139B9"/>
    <w:rsid w:val="63E1651B"/>
    <w:rsid w:val="63E4501D"/>
    <w:rsid w:val="63E54A38"/>
    <w:rsid w:val="63E93D67"/>
    <w:rsid w:val="63EC3AEC"/>
    <w:rsid w:val="63F76848"/>
    <w:rsid w:val="63F85A9B"/>
    <w:rsid w:val="64001A33"/>
    <w:rsid w:val="640C1105"/>
    <w:rsid w:val="64195D84"/>
    <w:rsid w:val="641B08E5"/>
    <w:rsid w:val="641B0F20"/>
    <w:rsid w:val="6426015E"/>
    <w:rsid w:val="642728C2"/>
    <w:rsid w:val="643A6466"/>
    <w:rsid w:val="643C383F"/>
    <w:rsid w:val="643D4626"/>
    <w:rsid w:val="644478EC"/>
    <w:rsid w:val="644917E9"/>
    <w:rsid w:val="6449313E"/>
    <w:rsid w:val="64584E77"/>
    <w:rsid w:val="64590ED1"/>
    <w:rsid w:val="645A64A7"/>
    <w:rsid w:val="645C7527"/>
    <w:rsid w:val="646023C5"/>
    <w:rsid w:val="64612AA7"/>
    <w:rsid w:val="646235A1"/>
    <w:rsid w:val="646334E2"/>
    <w:rsid w:val="647E5EAE"/>
    <w:rsid w:val="648010F8"/>
    <w:rsid w:val="6482202C"/>
    <w:rsid w:val="648449E5"/>
    <w:rsid w:val="64867159"/>
    <w:rsid w:val="64877A82"/>
    <w:rsid w:val="64891643"/>
    <w:rsid w:val="648C3BB4"/>
    <w:rsid w:val="649002F3"/>
    <w:rsid w:val="649C4976"/>
    <w:rsid w:val="649C5708"/>
    <w:rsid w:val="649D1CA2"/>
    <w:rsid w:val="649F47E0"/>
    <w:rsid w:val="64A244E4"/>
    <w:rsid w:val="64A652D9"/>
    <w:rsid w:val="64AB1027"/>
    <w:rsid w:val="64B420E6"/>
    <w:rsid w:val="64BB5F6C"/>
    <w:rsid w:val="64BF5ED0"/>
    <w:rsid w:val="64C400D5"/>
    <w:rsid w:val="64C55890"/>
    <w:rsid w:val="64C56820"/>
    <w:rsid w:val="64CA0F84"/>
    <w:rsid w:val="64CA167F"/>
    <w:rsid w:val="64CB05BB"/>
    <w:rsid w:val="64D40E6E"/>
    <w:rsid w:val="64E2160C"/>
    <w:rsid w:val="64E32D05"/>
    <w:rsid w:val="64E34A5F"/>
    <w:rsid w:val="64EA1102"/>
    <w:rsid w:val="64F75D8E"/>
    <w:rsid w:val="64FC5D58"/>
    <w:rsid w:val="64FE36DF"/>
    <w:rsid w:val="64FE61E4"/>
    <w:rsid w:val="64FF17D3"/>
    <w:rsid w:val="650521A0"/>
    <w:rsid w:val="65083014"/>
    <w:rsid w:val="650D7979"/>
    <w:rsid w:val="65143155"/>
    <w:rsid w:val="651955F6"/>
    <w:rsid w:val="6519621F"/>
    <w:rsid w:val="651B1CEA"/>
    <w:rsid w:val="651B1CF9"/>
    <w:rsid w:val="65202812"/>
    <w:rsid w:val="65275DE2"/>
    <w:rsid w:val="652A0F07"/>
    <w:rsid w:val="652B4AA9"/>
    <w:rsid w:val="65303533"/>
    <w:rsid w:val="653C34A3"/>
    <w:rsid w:val="653C62EF"/>
    <w:rsid w:val="653E2869"/>
    <w:rsid w:val="6540532A"/>
    <w:rsid w:val="656E164B"/>
    <w:rsid w:val="657A55EC"/>
    <w:rsid w:val="657B304D"/>
    <w:rsid w:val="65925B55"/>
    <w:rsid w:val="659D15BB"/>
    <w:rsid w:val="65BA4202"/>
    <w:rsid w:val="65C3354A"/>
    <w:rsid w:val="65D51444"/>
    <w:rsid w:val="65D65D27"/>
    <w:rsid w:val="65DF4330"/>
    <w:rsid w:val="65E24C81"/>
    <w:rsid w:val="65E3675B"/>
    <w:rsid w:val="65E52ED6"/>
    <w:rsid w:val="65E96492"/>
    <w:rsid w:val="65EC6C03"/>
    <w:rsid w:val="65ED03AB"/>
    <w:rsid w:val="65EE45F5"/>
    <w:rsid w:val="65EF2913"/>
    <w:rsid w:val="65F0331F"/>
    <w:rsid w:val="65F116B0"/>
    <w:rsid w:val="65F20A9E"/>
    <w:rsid w:val="65F57762"/>
    <w:rsid w:val="65F91046"/>
    <w:rsid w:val="65FD0974"/>
    <w:rsid w:val="65FF54B0"/>
    <w:rsid w:val="6604157C"/>
    <w:rsid w:val="66067717"/>
    <w:rsid w:val="660B2CDA"/>
    <w:rsid w:val="66164454"/>
    <w:rsid w:val="66171DFF"/>
    <w:rsid w:val="661D62B0"/>
    <w:rsid w:val="661F753B"/>
    <w:rsid w:val="66270D57"/>
    <w:rsid w:val="66370794"/>
    <w:rsid w:val="663E691A"/>
    <w:rsid w:val="663F353E"/>
    <w:rsid w:val="664C0042"/>
    <w:rsid w:val="664C0897"/>
    <w:rsid w:val="66521A25"/>
    <w:rsid w:val="665A45F9"/>
    <w:rsid w:val="665C497F"/>
    <w:rsid w:val="66626B71"/>
    <w:rsid w:val="66643E27"/>
    <w:rsid w:val="66673E72"/>
    <w:rsid w:val="667030DA"/>
    <w:rsid w:val="66730674"/>
    <w:rsid w:val="66751B01"/>
    <w:rsid w:val="667715F8"/>
    <w:rsid w:val="667969DC"/>
    <w:rsid w:val="667A39D9"/>
    <w:rsid w:val="667A55E7"/>
    <w:rsid w:val="667A57E0"/>
    <w:rsid w:val="66824780"/>
    <w:rsid w:val="66872AAC"/>
    <w:rsid w:val="668A2A85"/>
    <w:rsid w:val="668D402C"/>
    <w:rsid w:val="669B10A8"/>
    <w:rsid w:val="66A63938"/>
    <w:rsid w:val="66AE7E8F"/>
    <w:rsid w:val="66B34162"/>
    <w:rsid w:val="66BB6F7C"/>
    <w:rsid w:val="66C14E44"/>
    <w:rsid w:val="66C178A0"/>
    <w:rsid w:val="66C27B96"/>
    <w:rsid w:val="66C76FCF"/>
    <w:rsid w:val="66C87604"/>
    <w:rsid w:val="66CC4D74"/>
    <w:rsid w:val="66CF0868"/>
    <w:rsid w:val="66D06876"/>
    <w:rsid w:val="66D13933"/>
    <w:rsid w:val="66D147DD"/>
    <w:rsid w:val="66D4064A"/>
    <w:rsid w:val="66DA71A4"/>
    <w:rsid w:val="66DE1428"/>
    <w:rsid w:val="66E17B94"/>
    <w:rsid w:val="66E26D22"/>
    <w:rsid w:val="66E64984"/>
    <w:rsid w:val="66EB394E"/>
    <w:rsid w:val="66F51DF1"/>
    <w:rsid w:val="67006E56"/>
    <w:rsid w:val="67041760"/>
    <w:rsid w:val="67043888"/>
    <w:rsid w:val="67065E1C"/>
    <w:rsid w:val="670B581D"/>
    <w:rsid w:val="670E4CA8"/>
    <w:rsid w:val="671070A3"/>
    <w:rsid w:val="6712320F"/>
    <w:rsid w:val="671B516B"/>
    <w:rsid w:val="672049F7"/>
    <w:rsid w:val="672A1647"/>
    <w:rsid w:val="672C0519"/>
    <w:rsid w:val="672C331F"/>
    <w:rsid w:val="672D5F92"/>
    <w:rsid w:val="673073EE"/>
    <w:rsid w:val="673B1D91"/>
    <w:rsid w:val="673F088A"/>
    <w:rsid w:val="67475151"/>
    <w:rsid w:val="67482BA2"/>
    <w:rsid w:val="674B0229"/>
    <w:rsid w:val="674E14E4"/>
    <w:rsid w:val="67584A19"/>
    <w:rsid w:val="67584A61"/>
    <w:rsid w:val="675F40EF"/>
    <w:rsid w:val="6766750D"/>
    <w:rsid w:val="676C2FC0"/>
    <w:rsid w:val="676D1924"/>
    <w:rsid w:val="67702DA6"/>
    <w:rsid w:val="67767C31"/>
    <w:rsid w:val="677D4C69"/>
    <w:rsid w:val="6780598A"/>
    <w:rsid w:val="67823BE6"/>
    <w:rsid w:val="67854BE1"/>
    <w:rsid w:val="678B0F62"/>
    <w:rsid w:val="678C4636"/>
    <w:rsid w:val="679468FE"/>
    <w:rsid w:val="67A00AD2"/>
    <w:rsid w:val="67A225F0"/>
    <w:rsid w:val="67A50015"/>
    <w:rsid w:val="67A74AAD"/>
    <w:rsid w:val="67AB2CB5"/>
    <w:rsid w:val="67AE18B3"/>
    <w:rsid w:val="67AF4221"/>
    <w:rsid w:val="67B120EF"/>
    <w:rsid w:val="67B262D3"/>
    <w:rsid w:val="67B273F1"/>
    <w:rsid w:val="67B63000"/>
    <w:rsid w:val="67BA6B38"/>
    <w:rsid w:val="67BA7176"/>
    <w:rsid w:val="67BD7340"/>
    <w:rsid w:val="67BE2C1A"/>
    <w:rsid w:val="67C214A3"/>
    <w:rsid w:val="67C31A73"/>
    <w:rsid w:val="67C44A4F"/>
    <w:rsid w:val="67C45FDE"/>
    <w:rsid w:val="67C73B61"/>
    <w:rsid w:val="67C754EF"/>
    <w:rsid w:val="67C76BAD"/>
    <w:rsid w:val="67D06635"/>
    <w:rsid w:val="67D10670"/>
    <w:rsid w:val="67D15B2D"/>
    <w:rsid w:val="67DD6A4A"/>
    <w:rsid w:val="67EA7782"/>
    <w:rsid w:val="67EF2E80"/>
    <w:rsid w:val="67F75D56"/>
    <w:rsid w:val="67F813BC"/>
    <w:rsid w:val="68041F61"/>
    <w:rsid w:val="68063593"/>
    <w:rsid w:val="68077DAD"/>
    <w:rsid w:val="680969E1"/>
    <w:rsid w:val="680C1D08"/>
    <w:rsid w:val="680C559B"/>
    <w:rsid w:val="680E7E3C"/>
    <w:rsid w:val="681F70F8"/>
    <w:rsid w:val="68237184"/>
    <w:rsid w:val="68260737"/>
    <w:rsid w:val="682F080A"/>
    <w:rsid w:val="68352EC8"/>
    <w:rsid w:val="683558F8"/>
    <w:rsid w:val="68367637"/>
    <w:rsid w:val="683D0609"/>
    <w:rsid w:val="683D3B65"/>
    <w:rsid w:val="684066F7"/>
    <w:rsid w:val="68451C14"/>
    <w:rsid w:val="6845308E"/>
    <w:rsid w:val="684850CD"/>
    <w:rsid w:val="684E52D0"/>
    <w:rsid w:val="685021DA"/>
    <w:rsid w:val="68506A65"/>
    <w:rsid w:val="68507254"/>
    <w:rsid w:val="68511473"/>
    <w:rsid w:val="68532021"/>
    <w:rsid w:val="6855102F"/>
    <w:rsid w:val="685655D3"/>
    <w:rsid w:val="685E01D3"/>
    <w:rsid w:val="68610DC4"/>
    <w:rsid w:val="686673FB"/>
    <w:rsid w:val="68694612"/>
    <w:rsid w:val="686B5E16"/>
    <w:rsid w:val="686C1FCE"/>
    <w:rsid w:val="686F67A2"/>
    <w:rsid w:val="68752286"/>
    <w:rsid w:val="68767479"/>
    <w:rsid w:val="68773B23"/>
    <w:rsid w:val="687E3688"/>
    <w:rsid w:val="687F365A"/>
    <w:rsid w:val="688771D5"/>
    <w:rsid w:val="688B0B7F"/>
    <w:rsid w:val="688B5E3A"/>
    <w:rsid w:val="68903F7E"/>
    <w:rsid w:val="68962BC6"/>
    <w:rsid w:val="689960D0"/>
    <w:rsid w:val="689D58D7"/>
    <w:rsid w:val="68A0589F"/>
    <w:rsid w:val="68A2301F"/>
    <w:rsid w:val="68A676F3"/>
    <w:rsid w:val="68A72957"/>
    <w:rsid w:val="68AB261A"/>
    <w:rsid w:val="68B45A84"/>
    <w:rsid w:val="68B8099B"/>
    <w:rsid w:val="68BB31AC"/>
    <w:rsid w:val="68BB3E1C"/>
    <w:rsid w:val="68C048AD"/>
    <w:rsid w:val="68C531FD"/>
    <w:rsid w:val="68C620D0"/>
    <w:rsid w:val="68CC6550"/>
    <w:rsid w:val="68D35DEF"/>
    <w:rsid w:val="68D64A54"/>
    <w:rsid w:val="68D711DE"/>
    <w:rsid w:val="68DA372E"/>
    <w:rsid w:val="68DB3376"/>
    <w:rsid w:val="68E64D04"/>
    <w:rsid w:val="68E95EED"/>
    <w:rsid w:val="68EA4341"/>
    <w:rsid w:val="68EF23A6"/>
    <w:rsid w:val="68FF1621"/>
    <w:rsid w:val="690560BB"/>
    <w:rsid w:val="69096CB5"/>
    <w:rsid w:val="690D2948"/>
    <w:rsid w:val="69105448"/>
    <w:rsid w:val="691624E2"/>
    <w:rsid w:val="69177797"/>
    <w:rsid w:val="692D07CF"/>
    <w:rsid w:val="692E0CCE"/>
    <w:rsid w:val="692E3F36"/>
    <w:rsid w:val="694E40F2"/>
    <w:rsid w:val="695C3F11"/>
    <w:rsid w:val="696137CB"/>
    <w:rsid w:val="69665305"/>
    <w:rsid w:val="696A32E2"/>
    <w:rsid w:val="696E3726"/>
    <w:rsid w:val="69764463"/>
    <w:rsid w:val="69767EE2"/>
    <w:rsid w:val="6977194D"/>
    <w:rsid w:val="69803EE1"/>
    <w:rsid w:val="69832B7E"/>
    <w:rsid w:val="69867CE5"/>
    <w:rsid w:val="69942BCD"/>
    <w:rsid w:val="69943592"/>
    <w:rsid w:val="6995481C"/>
    <w:rsid w:val="69960B52"/>
    <w:rsid w:val="69A02BB1"/>
    <w:rsid w:val="69A3350F"/>
    <w:rsid w:val="69A94C02"/>
    <w:rsid w:val="69AC19AE"/>
    <w:rsid w:val="69AF0748"/>
    <w:rsid w:val="69B25BD9"/>
    <w:rsid w:val="69B60504"/>
    <w:rsid w:val="69B82E9C"/>
    <w:rsid w:val="69B92025"/>
    <w:rsid w:val="69C0586A"/>
    <w:rsid w:val="69C07797"/>
    <w:rsid w:val="69C40850"/>
    <w:rsid w:val="69C470E1"/>
    <w:rsid w:val="69CF44F5"/>
    <w:rsid w:val="69DB15E1"/>
    <w:rsid w:val="69E21BBF"/>
    <w:rsid w:val="69E31828"/>
    <w:rsid w:val="69E454E7"/>
    <w:rsid w:val="69E72912"/>
    <w:rsid w:val="69E80FE8"/>
    <w:rsid w:val="69EB484A"/>
    <w:rsid w:val="69EC57EB"/>
    <w:rsid w:val="69EF681F"/>
    <w:rsid w:val="69F55726"/>
    <w:rsid w:val="69F71D27"/>
    <w:rsid w:val="69F826A6"/>
    <w:rsid w:val="69F83488"/>
    <w:rsid w:val="69FC0F82"/>
    <w:rsid w:val="6A052A6E"/>
    <w:rsid w:val="6A113AFF"/>
    <w:rsid w:val="6A160933"/>
    <w:rsid w:val="6A170BF2"/>
    <w:rsid w:val="6A1C3788"/>
    <w:rsid w:val="6A1D717D"/>
    <w:rsid w:val="6A1E2BC0"/>
    <w:rsid w:val="6A1E40D7"/>
    <w:rsid w:val="6A212467"/>
    <w:rsid w:val="6A220892"/>
    <w:rsid w:val="6A242C88"/>
    <w:rsid w:val="6A245164"/>
    <w:rsid w:val="6A277167"/>
    <w:rsid w:val="6A2B065D"/>
    <w:rsid w:val="6A336EED"/>
    <w:rsid w:val="6A3C64BD"/>
    <w:rsid w:val="6A4830F4"/>
    <w:rsid w:val="6A4E5CD9"/>
    <w:rsid w:val="6A5E146A"/>
    <w:rsid w:val="6A615EE7"/>
    <w:rsid w:val="6A636D3F"/>
    <w:rsid w:val="6A662B7E"/>
    <w:rsid w:val="6A787461"/>
    <w:rsid w:val="6A892E6E"/>
    <w:rsid w:val="6A8A5DB6"/>
    <w:rsid w:val="6A8B3DF7"/>
    <w:rsid w:val="6A984BB1"/>
    <w:rsid w:val="6A9960B7"/>
    <w:rsid w:val="6A9A6FB6"/>
    <w:rsid w:val="6A9A796E"/>
    <w:rsid w:val="6A9B76B9"/>
    <w:rsid w:val="6A9D3FAC"/>
    <w:rsid w:val="6AA61489"/>
    <w:rsid w:val="6AAB1EFF"/>
    <w:rsid w:val="6AAE01B8"/>
    <w:rsid w:val="6AAF7D0B"/>
    <w:rsid w:val="6AB2433B"/>
    <w:rsid w:val="6ABD45CE"/>
    <w:rsid w:val="6ABE3D9B"/>
    <w:rsid w:val="6ABF3958"/>
    <w:rsid w:val="6AC3133F"/>
    <w:rsid w:val="6AC60FC3"/>
    <w:rsid w:val="6ACC1CF9"/>
    <w:rsid w:val="6ACD2D03"/>
    <w:rsid w:val="6AD1093B"/>
    <w:rsid w:val="6AD17C04"/>
    <w:rsid w:val="6AD2149D"/>
    <w:rsid w:val="6AD312EB"/>
    <w:rsid w:val="6ADD3582"/>
    <w:rsid w:val="6ADD5731"/>
    <w:rsid w:val="6AE306AA"/>
    <w:rsid w:val="6AE93403"/>
    <w:rsid w:val="6AEB24C5"/>
    <w:rsid w:val="6AEB7A32"/>
    <w:rsid w:val="6AF02908"/>
    <w:rsid w:val="6AF37645"/>
    <w:rsid w:val="6AF85548"/>
    <w:rsid w:val="6AFC0BBF"/>
    <w:rsid w:val="6AFE3566"/>
    <w:rsid w:val="6AFF282C"/>
    <w:rsid w:val="6AFF77FB"/>
    <w:rsid w:val="6B020C70"/>
    <w:rsid w:val="6B035BF5"/>
    <w:rsid w:val="6B04626A"/>
    <w:rsid w:val="6B104B3E"/>
    <w:rsid w:val="6B146C50"/>
    <w:rsid w:val="6B193FA6"/>
    <w:rsid w:val="6B1D508C"/>
    <w:rsid w:val="6B226291"/>
    <w:rsid w:val="6B2402FC"/>
    <w:rsid w:val="6B3A33EB"/>
    <w:rsid w:val="6B3B29FC"/>
    <w:rsid w:val="6B410552"/>
    <w:rsid w:val="6B461D16"/>
    <w:rsid w:val="6B474A5E"/>
    <w:rsid w:val="6B4B5ECF"/>
    <w:rsid w:val="6B56077A"/>
    <w:rsid w:val="6B5626B0"/>
    <w:rsid w:val="6B5861E7"/>
    <w:rsid w:val="6B623212"/>
    <w:rsid w:val="6B6310E3"/>
    <w:rsid w:val="6B6449D7"/>
    <w:rsid w:val="6B6C0BF4"/>
    <w:rsid w:val="6B6F48AB"/>
    <w:rsid w:val="6B7B2B56"/>
    <w:rsid w:val="6B7C18D2"/>
    <w:rsid w:val="6B7F35C0"/>
    <w:rsid w:val="6B89111D"/>
    <w:rsid w:val="6B893A7B"/>
    <w:rsid w:val="6B925EC7"/>
    <w:rsid w:val="6B975E46"/>
    <w:rsid w:val="6B981D46"/>
    <w:rsid w:val="6B990B2F"/>
    <w:rsid w:val="6B9E6A90"/>
    <w:rsid w:val="6BA66FA6"/>
    <w:rsid w:val="6BA76318"/>
    <w:rsid w:val="6BA7799C"/>
    <w:rsid w:val="6BBB3CE9"/>
    <w:rsid w:val="6BBC6F57"/>
    <w:rsid w:val="6BBF03AA"/>
    <w:rsid w:val="6BC4407C"/>
    <w:rsid w:val="6BC70FC6"/>
    <w:rsid w:val="6BD11B3E"/>
    <w:rsid w:val="6BD70E02"/>
    <w:rsid w:val="6BD723FD"/>
    <w:rsid w:val="6BDB1AB6"/>
    <w:rsid w:val="6BDF783D"/>
    <w:rsid w:val="6BE1766C"/>
    <w:rsid w:val="6BED5730"/>
    <w:rsid w:val="6BF412A7"/>
    <w:rsid w:val="6BF61B34"/>
    <w:rsid w:val="6C00183A"/>
    <w:rsid w:val="6C005217"/>
    <w:rsid w:val="6C0323C3"/>
    <w:rsid w:val="6C046024"/>
    <w:rsid w:val="6C0B69AC"/>
    <w:rsid w:val="6C143D9A"/>
    <w:rsid w:val="6C175582"/>
    <w:rsid w:val="6C1A5F45"/>
    <w:rsid w:val="6C1D2AD2"/>
    <w:rsid w:val="6C262795"/>
    <w:rsid w:val="6C282485"/>
    <w:rsid w:val="6C297FD5"/>
    <w:rsid w:val="6C2C7AED"/>
    <w:rsid w:val="6C2F23D5"/>
    <w:rsid w:val="6C393DF3"/>
    <w:rsid w:val="6C442522"/>
    <w:rsid w:val="6C4652A4"/>
    <w:rsid w:val="6C4D13E6"/>
    <w:rsid w:val="6C512BA0"/>
    <w:rsid w:val="6C615BBA"/>
    <w:rsid w:val="6C62162B"/>
    <w:rsid w:val="6C6360E2"/>
    <w:rsid w:val="6C69138B"/>
    <w:rsid w:val="6C6C6CD9"/>
    <w:rsid w:val="6C7431D5"/>
    <w:rsid w:val="6C751067"/>
    <w:rsid w:val="6C765F8F"/>
    <w:rsid w:val="6C845569"/>
    <w:rsid w:val="6C872674"/>
    <w:rsid w:val="6C992D0F"/>
    <w:rsid w:val="6CA24941"/>
    <w:rsid w:val="6CA33261"/>
    <w:rsid w:val="6CA759A3"/>
    <w:rsid w:val="6CAE26E5"/>
    <w:rsid w:val="6CB30BC9"/>
    <w:rsid w:val="6CB93EB0"/>
    <w:rsid w:val="6CBA1147"/>
    <w:rsid w:val="6CC04CA6"/>
    <w:rsid w:val="6CC373EF"/>
    <w:rsid w:val="6CC45D95"/>
    <w:rsid w:val="6CC951B3"/>
    <w:rsid w:val="6CCC0F4F"/>
    <w:rsid w:val="6CD00F1E"/>
    <w:rsid w:val="6CDA1AEC"/>
    <w:rsid w:val="6CE06982"/>
    <w:rsid w:val="6CE36E64"/>
    <w:rsid w:val="6CE40BC8"/>
    <w:rsid w:val="6CE645BD"/>
    <w:rsid w:val="6CEC69D3"/>
    <w:rsid w:val="6CF2698F"/>
    <w:rsid w:val="6CF6754A"/>
    <w:rsid w:val="6CFB0806"/>
    <w:rsid w:val="6D016817"/>
    <w:rsid w:val="6D037E49"/>
    <w:rsid w:val="6D082518"/>
    <w:rsid w:val="6D0B5EFD"/>
    <w:rsid w:val="6D0D6D5C"/>
    <w:rsid w:val="6D203178"/>
    <w:rsid w:val="6D21122F"/>
    <w:rsid w:val="6D230DE6"/>
    <w:rsid w:val="6D2410E7"/>
    <w:rsid w:val="6D265F6D"/>
    <w:rsid w:val="6D291E1E"/>
    <w:rsid w:val="6D295A24"/>
    <w:rsid w:val="6D343C6B"/>
    <w:rsid w:val="6D346742"/>
    <w:rsid w:val="6D383D4B"/>
    <w:rsid w:val="6D434094"/>
    <w:rsid w:val="6D4663A4"/>
    <w:rsid w:val="6D477F2A"/>
    <w:rsid w:val="6D4C4F18"/>
    <w:rsid w:val="6D515A2C"/>
    <w:rsid w:val="6D535778"/>
    <w:rsid w:val="6D566671"/>
    <w:rsid w:val="6D56775D"/>
    <w:rsid w:val="6D5C7E0E"/>
    <w:rsid w:val="6D5F3F18"/>
    <w:rsid w:val="6D6870AA"/>
    <w:rsid w:val="6D6E5954"/>
    <w:rsid w:val="6D6F516A"/>
    <w:rsid w:val="6D71259E"/>
    <w:rsid w:val="6D716F09"/>
    <w:rsid w:val="6D7316F8"/>
    <w:rsid w:val="6D736A4D"/>
    <w:rsid w:val="6D7461C9"/>
    <w:rsid w:val="6D747F81"/>
    <w:rsid w:val="6D796150"/>
    <w:rsid w:val="6D7B3CF2"/>
    <w:rsid w:val="6D7B55A9"/>
    <w:rsid w:val="6D7C12A3"/>
    <w:rsid w:val="6D7C2B08"/>
    <w:rsid w:val="6D8208CE"/>
    <w:rsid w:val="6D873B12"/>
    <w:rsid w:val="6D8A5754"/>
    <w:rsid w:val="6D8A589C"/>
    <w:rsid w:val="6D9070FE"/>
    <w:rsid w:val="6D920F6F"/>
    <w:rsid w:val="6D93172D"/>
    <w:rsid w:val="6D9B4F2C"/>
    <w:rsid w:val="6D9E0690"/>
    <w:rsid w:val="6D9E47A6"/>
    <w:rsid w:val="6DA065AC"/>
    <w:rsid w:val="6DA13ED5"/>
    <w:rsid w:val="6DA44B01"/>
    <w:rsid w:val="6DA705FD"/>
    <w:rsid w:val="6DAF30F3"/>
    <w:rsid w:val="6DB33D2C"/>
    <w:rsid w:val="6DB85756"/>
    <w:rsid w:val="6DBA34EA"/>
    <w:rsid w:val="6DCF0125"/>
    <w:rsid w:val="6DD522C0"/>
    <w:rsid w:val="6DD921DD"/>
    <w:rsid w:val="6DDA0483"/>
    <w:rsid w:val="6DDA7663"/>
    <w:rsid w:val="6DDD2E26"/>
    <w:rsid w:val="6DDE5041"/>
    <w:rsid w:val="6DE334A4"/>
    <w:rsid w:val="6DE72E33"/>
    <w:rsid w:val="6DEA64EB"/>
    <w:rsid w:val="6DED08EF"/>
    <w:rsid w:val="6DF37F2D"/>
    <w:rsid w:val="6DF87346"/>
    <w:rsid w:val="6DFA1753"/>
    <w:rsid w:val="6DFC0CF6"/>
    <w:rsid w:val="6E091A69"/>
    <w:rsid w:val="6E0A7A2A"/>
    <w:rsid w:val="6E0B3C9D"/>
    <w:rsid w:val="6E0E1C76"/>
    <w:rsid w:val="6E115657"/>
    <w:rsid w:val="6E1159EC"/>
    <w:rsid w:val="6E123BD2"/>
    <w:rsid w:val="6E156BEA"/>
    <w:rsid w:val="6E1574C1"/>
    <w:rsid w:val="6E1B6D98"/>
    <w:rsid w:val="6E1D31AE"/>
    <w:rsid w:val="6E1F6484"/>
    <w:rsid w:val="6E205011"/>
    <w:rsid w:val="6E211CAA"/>
    <w:rsid w:val="6E215E81"/>
    <w:rsid w:val="6E243F1D"/>
    <w:rsid w:val="6E2E31AF"/>
    <w:rsid w:val="6E2F0304"/>
    <w:rsid w:val="6E2F7D74"/>
    <w:rsid w:val="6E305E14"/>
    <w:rsid w:val="6E307D6D"/>
    <w:rsid w:val="6E354D4D"/>
    <w:rsid w:val="6E3A49EE"/>
    <w:rsid w:val="6E433447"/>
    <w:rsid w:val="6E44385B"/>
    <w:rsid w:val="6E4E3CEA"/>
    <w:rsid w:val="6E4F0728"/>
    <w:rsid w:val="6E50460A"/>
    <w:rsid w:val="6E566C9C"/>
    <w:rsid w:val="6E5A4C7A"/>
    <w:rsid w:val="6E61384F"/>
    <w:rsid w:val="6E634D78"/>
    <w:rsid w:val="6E6402F0"/>
    <w:rsid w:val="6E6A11A0"/>
    <w:rsid w:val="6E6A3F14"/>
    <w:rsid w:val="6E6C31C0"/>
    <w:rsid w:val="6E6E4E96"/>
    <w:rsid w:val="6E70781B"/>
    <w:rsid w:val="6E7336FF"/>
    <w:rsid w:val="6E763F9C"/>
    <w:rsid w:val="6E7A3DB7"/>
    <w:rsid w:val="6E7A7C20"/>
    <w:rsid w:val="6E820FE2"/>
    <w:rsid w:val="6E824F78"/>
    <w:rsid w:val="6E843A4D"/>
    <w:rsid w:val="6E8C5D3D"/>
    <w:rsid w:val="6E962875"/>
    <w:rsid w:val="6E9709B9"/>
    <w:rsid w:val="6E973BC9"/>
    <w:rsid w:val="6E975C67"/>
    <w:rsid w:val="6E997818"/>
    <w:rsid w:val="6E9B6962"/>
    <w:rsid w:val="6EB15A1D"/>
    <w:rsid w:val="6EB67288"/>
    <w:rsid w:val="6EBB02A7"/>
    <w:rsid w:val="6EBC299A"/>
    <w:rsid w:val="6EC55961"/>
    <w:rsid w:val="6EC66FD2"/>
    <w:rsid w:val="6EC708B3"/>
    <w:rsid w:val="6EC73AED"/>
    <w:rsid w:val="6ECA6886"/>
    <w:rsid w:val="6ECC4739"/>
    <w:rsid w:val="6ECC4A37"/>
    <w:rsid w:val="6ED52885"/>
    <w:rsid w:val="6ED930E6"/>
    <w:rsid w:val="6ED97212"/>
    <w:rsid w:val="6EDC1722"/>
    <w:rsid w:val="6EE75CED"/>
    <w:rsid w:val="6EEA7ED6"/>
    <w:rsid w:val="6EED5381"/>
    <w:rsid w:val="6EEF3093"/>
    <w:rsid w:val="6EF24125"/>
    <w:rsid w:val="6EFB27E4"/>
    <w:rsid w:val="6F050C4B"/>
    <w:rsid w:val="6F0715A8"/>
    <w:rsid w:val="6F0B5800"/>
    <w:rsid w:val="6F0C1362"/>
    <w:rsid w:val="6F0C64D0"/>
    <w:rsid w:val="6F1224E2"/>
    <w:rsid w:val="6F1406EB"/>
    <w:rsid w:val="6F174C86"/>
    <w:rsid w:val="6F174DC6"/>
    <w:rsid w:val="6F257CBA"/>
    <w:rsid w:val="6F2A2045"/>
    <w:rsid w:val="6F2A740D"/>
    <w:rsid w:val="6F2E1533"/>
    <w:rsid w:val="6F2F0BFB"/>
    <w:rsid w:val="6F301804"/>
    <w:rsid w:val="6F343EDF"/>
    <w:rsid w:val="6F346277"/>
    <w:rsid w:val="6F3B3678"/>
    <w:rsid w:val="6F402F66"/>
    <w:rsid w:val="6F4320B2"/>
    <w:rsid w:val="6F441AC9"/>
    <w:rsid w:val="6F4826BF"/>
    <w:rsid w:val="6F502EAB"/>
    <w:rsid w:val="6F576BEC"/>
    <w:rsid w:val="6F5C315C"/>
    <w:rsid w:val="6F5D2E81"/>
    <w:rsid w:val="6F5E193C"/>
    <w:rsid w:val="6F6151CC"/>
    <w:rsid w:val="6F653282"/>
    <w:rsid w:val="6F6606CA"/>
    <w:rsid w:val="6F6B2614"/>
    <w:rsid w:val="6F79000F"/>
    <w:rsid w:val="6F7C7982"/>
    <w:rsid w:val="6F8140FF"/>
    <w:rsid w:val="6F9B77D2"/>
    <w:rsid w:val="6F9C4DA5"/>
    <w:rsid w:val="6FA31088"/>
    <w:rsid w:val="6FA57BA4"/>
    <w:rsid w:val="6FA73452"/>
    <w:rsid w:val="6FAC4128"/>
    <w:rsid w:val="6FAD7E16"/>
    <w:rsid w:val="6FAE5792"/>
    <w:rsid w:val="6FB41815"/>
    <w:rsid w:val="6FB50952"/>
    <w:rsid w:val="6FBF0D01"/>
    <w:rsid w:val="6FC1681F"/>
    <w:rsid w:val="6FC951DB"/>
    <w:rsid w:val="6FCB5ACF"/>
    <w:rsid w:val="6FD239CA"/>
    <w:rsid w:val="6FD53085"/>
    <w:rsid w:val="6FD66487"/>
    <w:rsid w:val="6FD673B0"/>
    <w:rsid w:val="6FD9102D"/>
    <w:rsid w:val="6FDB3904"/>
    <w:rsid w:val="6FE20208"/>
    <w:rsid w:val="6FE633D6"/>
    <w:rsid w:val="6FF00D9D"/>
    <w:rsid w:val="6FF139BD"/>
    <w:rsid w:val="6FF87498"/>
    <w:rsid w:val="6FF973E0"/>
    <w:rsid w:val="70033397"/>
    <w:rsid w:val="700371FD"/>
    <w:rsid w:val="70040D6A"/>
    <w:rsid w:val="700645FD"/>
    <w:rsid w:val="70073FE4"/>
    <w:rsid w:val="7010648D"/>
    <w:rsid w:val="70111FD2"/>
    <w:rsid w:val="70170FAF"/>
    <w:rsid w:val="701A3615"/>
    <w:rsid w:val="701C0D51"/>
    <w:rsid w:val="701D7023"/>
    <w:rsid w:val="701E4B81"/>
    <w:rsid w:val="70240787"/>
    <w:rsid w:val="70270FB5"/>
    <w:rsid w:val="70275F85"/>
    <w:rsid w:val="7029337C"/>
    <w:rsid w:val="70302C79"/>
    <w:rsid w:val="703053A4"/>
    <w:rsid w:val="70334A4D"/>
    <w:rsid w:val="7034599D"/>
    <w:rsid w:val="7038628B"/>
    <w:rsid w:val="703C08C7"/>
    <w:rsid w:val="703D5758"/>
    <w:rsid w:val="704C48F4"/>
    <w:rsid w:val="704C67B8"/>
    <w:rsid w:val="704C6F96"/>
    <w:rsid w:val="7059115F"/>
    <w:rsid w:val="706671F5"/>
    <w:rsid w:val="70670625"/>
    <w:rsid w:val="706B2718"/>
    <w:rsid w:val="706D16A4"/>
    <w:rsid w:val="706E2DE1"/>
    <w:rsid w:val="707F58E5"/>
    <w:rsid w:val="708321BD"/>
    <w:rsid w:val="70874FE1"/>
    <w:rsid w:val="708F1C95"/>
    <w:rsid w:val="70902C23"/>
    <w:rsid w:val="709330DF"/>
    <w:rsid w:val="70944AF4"/>
    <w:rsid w:val="70973BAC"/>
    <w:rsid w:val="7098424D"/>
    <w:rsid w:val="70A11AEC"/>
    <w:rsid w:val="70B052A0"/>
    <w:rsid w:val="70B52A63"/>
    <w:rsid w:val="70B948AB"/>
    <w:rsid w:val="70C13C77"/>
    <w:rsid w:val="70C7391C"/>
    <w:rsid w:val="70C82EEA"/>
    <w:rsid w:val="70CC5906"/>
    <w:rsid w:val="70D06AE6"/>
    <w:rsid w:val="70E102B5"/>
    <w:rsid w:val="70E66F80"/>
    <w:rsid w:val="70E76B23"/>
    <w:rsid w:val="70E851FA"/>
    <w:rsid w:val="70EC0D86"/>
    <w:rsid w:val="70F340D9"/>
    <w:rsid w:val="70F41192"/>
    <w:rsid w:val="70F47071"/>
    <w:rsid w:val="70F96187"/>
    <w:rsid w:val="71124BC1"/>
    <w:rsid w:val="71147F96"/>
    <w:rsid w:val="711643F1"/>
    <w:rsid w:val="711D2CC4"/>
    <w:rsid w:val="71230039"/>
    <w:rsid w:val="71242D4C"/>
    <w:rsid w:val="712C1F7A"/>
    <w:rsid w:val="71307D6C"/>
    <w:rsid w:val="713261AD"/>
    <w:rsid w:val="713D3A13"/>
    <w:rsid w:val="7150452D"/>
    <w:rsid w:val="71547BBD"/>
    <w:rsid w:val="71597668"/>
    <w:rsid w:val="715B155E"/>
    <w:rsid w:val="715B1A1D"/>
    <w:rsid w:val="71623C9D"/>
    <w:rsid w:val="71627C1F"/>
    <w:rsid w:val="716A4FDE"/>
    <w:rsid w:val="716B03AA"/>
    <w:rsid w:val="716F5EEA"/>
    <w:rsid w:val="71700A02"/>
    <w:rsid w:val="717148E8"/>
    <w:rsid w:val="7175326B"/>
    <w:rsid w:val="7175459A"/>
    <w:rsid w:val="71764903"/>
    <w:rsid w:val="717951B5"/>
    <w:rsid w:val="718228D2"/>
    <w:rsid w:val="71855C20"/>
    <w:rsid w:val="71865ED9"/>
    <w:rsid w:val="71900DB4"/>
    <w:rsid w:val="71904925"/>
    <w:rsid w:val="7194632B"/>
    <w:rsid w:val="719A6E3D"/>
    <w:rsid w:val="719B059D"/>
    <w:rsid w:val="719C5D4C"/>
    <w:rsid w:val="71A0520A"/>
    <w:rsid w:val="71A33761"/>
    <w:rsid w:val="71AF54F8"/>
    <w:rsid w:val="71B644B5"/>
    <w:rsid w:val="71BD0AC2"/>
    <w:rsid w:val="71BE4EFC"/>
    <w:rsid w:val="71C15AD2"/>
    <w:rsid w:val="71C94AED"/>
    <w:rsid w:val="71CA2042"/>
    <w:rsid w:val="71CC112A"/>
    <w:rsid w:val="71D21CE8"/>
    <w:rsid w:val="71D32462"/>
    <w:rsid w:val="71D51D1A"/>
    <w:rsid w:val="71D87FBB"/>
    <w:rsid w:val="71DC68B5"/>
    <w:rsid w:val="71E559E8"/>
    <w:rsid w:val="71ED024C"/>
    <w:rsid w:val="71F93535"/>
    <w:rsid w:val="71FD47BB"/>
    <w:rsid w:val="71FE3456"/>
    <w:rsid w:val="720A3722"/>
    <w:rsid w:val="720C6B86"/>
    <w:rsid w:val="720F5F2E"/>
    <w:rsid w:val="72103178"/>
    <w:rsid w:val="721174C5"/>
    <w:rsid w:val="72162E6C"/>
    <w:rsid w:val="72190BAF"/>
    <w:rsid w:val="72237AF2"/>
    <w:rsid w:val="72241EA9"/>
    <w:rsid w:val="7224763A"/>
    <w:rsid w:val="722737E1"/>
    <w:rsid w:val="722E6162"/>
    <w:rsid w:val="72360F53"/>
    <w:rsid w:val="723773E0"/>
    <w:rsid w:val="723D1B77"/>
    <w:rsid w:val="72401B2B"/>
    <w:rsid w:val="72425BE8"/>
    <w:rsid w:val="7243679A"/>
    <w:rsid w:val="72462C5C"/>
    <w:rsid w:val="72482186"/>
    <w:rsid w:val="72492311"/>
    <w:rsid w:val="724F6D45"/>
    <w:rsid w:val="72551D3D"/>
    <w:rsid w:val="725D3A89"/>
    <w:rsid w:val="725F2B68"/>
    <w:rsid w:val="72640661"/>
    <w:rsid w:val="726646DA"/>
    <w:rsid w:val="72671673"/>
    <w:rsid w:val="726811A1"/>
    <w:rsid w:val="726F27C5"/>
    <w:rsid w:val="726F2D51"/>
    <w:rsid w:val="72713CF5"/>
    <w:rsid w:val="727261CA"/>
    <w:rsid w:val="72744EB0"/>
    <w:rsid w:val="727B2487"/>
    <w:rsid w:val="727E1038"/>
    <w:rsid w:val="72881DDD"/>
    <w:rsid w:val="728C7095"/>
    <w:rsid w:val="72A52463"/>
    <w:rsid w:val="72AA4A27"/>
    <w:rsid w:val="72AF1F69"/>
    <w:rsid w:val="72B6481C"/>
    <w:rsid w:val="72BA02B0"/>
    <w:rsid w:val="72BF26BB"/>
    <w:rsid w:val="72C946EC"/>
    <w:rsid w:val="72CA7668"/>
    <w:rsid w:val="72CB0B88"/>
    <w:rsid w:val="72D75BB2"/>
    <w:rsid w:val="72D90CED"/>
    <w:rsid w:val="72E117C4"/>
    <w:rsid w:val="72E51F5D"/>
    <w:rsid w:val="72EE7FCB"/>
    <w:rsid w:val="72F068F0"/>
    <w:rsid w:val="72F07CAD"/>
    <w:rsid w:val="72F16BDE"/>
    <w:rsid w:val="72F23351"/>
    <w:rsid w:val="72F712C2"/>
    <w:rsid w:val="72F92020"/>
    <w:rsid w:val="72FB4A21"/>
    <w:rsid w:val="72FD204A"/>
    <w:rsid w:val="72FF14CB"/>
    <w:rsid w:val="72FF1998"/>
    <w:rsid w:val="730074A7"/>
    <w:rsid w:val="730158FA"/>
    <w:rsid w:val="730779F7"/>
    <w:rsid w:val="73087125"/>
    <w:rsid w:val="730D0CE9"/>
    <w:rsid w:val="73152333"/>
    <w:rsid w:val="731545C1"/>
    <w:rsid w:val="731578D4"/>
    <w:rsid w:val="731E09E9"/>
    <w:rsid w:val="7324483F"/>
    <w:rsid w:val="732B4131"/>
    <w:rsid w:val="732D760E"/>
    <w:rsid w:val="733548D8"/>
    <w:rsid w:val="73377560"/>
    <w:rsid w:val="73457583"/>
    <w:rsid w:val="734F6887"/>
    <w:rsid w:val="735355CE"/>
    <w:rsid w:val="73565B5C"/>
    <w:rsid w:val="7361701C"/>
    <w:rsid w:val="73653373"/>
    <w:rsid w:val="73681B47"/>
    <w:rsid w:val="73691E41"/>
    <w:rsid w:val="73695F2B"/>
    <w:rsid w:val="736A3E45"/>
    <w:rsid w:val="736B6B41"/>
    <w:rsid w:val="736E63A4"/>
    <w:rsid w:val="73723A9C"/>
    <w:rsid w:val="73727B82"/>
    <w:rsid w:val="73762F9B"/>
    <w:rsid w:val="737E2B1C"/>
    <w:rsid w:val="7381488C"/>
    <w:rsid w:val="73842FF3"/>
    <w:rsid w:val="738517D6"/>
    <w:rsid w:val="7388702B"/>
    <w:rsid w:val="738A23EC"/>
    <w:rsid w:val="7396122F"/>
    <w:rsid w:val="739767D1"/>
    <w:rsid w:val="73A82C88"/>
    <w:rsid w:val="73AB19C3"/>
    <w:rsid w:val="73AD01A7"/>
    <w:rsid w:val="73AF13C0"/>
    <w:rsid w:val="73B90180"/>
    <w:rsid w:val="73BC0D1E"/>
    <w:rsid w:val="73C5599E"/>
    <w:rsid w:val="73C83168"/>
    <w:rsid w:val="73CA6B28"/>
    <w:rsid w:val="73CD1554"/>
    <w:rsid w:val="73D716EC"/>
    <w:rsid w:val="73DA30F2"/>
    <w:rsid w:val="73DC20B8"/>
    <w:rsid w:val="73EC6E66"/>
    <w:rsid w:val="73ED3F69"/>
    <w:rsid w:val="73EE2C4F"/>
    <w:rsid w:val="73EF197D"/>
    <w:rsid w:val="73F22FAC"/>
    <w:rsid w:val="73FD6145"/>
    <w:rsid w:val="73FE1DC0"/>
    <w:rsid w:val="73FE7D29"/>
    <w:rsid w:val="740E53D7"/>
    <w:rsid w:val="7410266F"/>
    <w:rsid w:val="7417739F"/>
    <w:rsid w:val="741A057B"/>
    <w:rsid w:val="741C1E7F"/>
    <w:rsid w:val="74234DEF"/>
    <w:rsid w:val="742B33E1"/>
    <w:rsid w:val="742D192A"/>
    <w:rsid w:val="742D3653"/>
    <w:rsid w:val="743555F8"/>
    <w:rsid w:val="743C1389"/>
    <w:rsid w:val="743E68DE"/>
    <w:rsid w:val="74405421"/>
    <w:rsid w:val="744510B9"/>
    <w:rsid w:val="74485812"/>
    <w:rsid w:val="74487902"/>
    <w:rsid w:val="744E754A"/>
    <w:rsid w:val="74547A63"/>
    <w:rsid w:val="74547CC1"/>
    <w:rsid w:val="745513C6"/>
    <w:rsid w:val="74563917"/>
    <w:rsid w:val="74581C59"/>
    <w:rsid w:val="74605B8D"/>
    <w:rsid w:val="74627D5E"/>
    <w:rsid w:val="74632F54"/>
    <w:rsid w:val="747527F5"/>
    <w:rsid w:val="74785588"/>
    <w:rsid w:val="747B0872"/>
    <w:rsid w:val="747D2F54"/>
    <w:rsid w:val="7481290C"/>
    <w:rsid w:val="74864485"/>
    <w:rsid w:val="748B3A7F"/>
    <w:rsid w:val="74907FE7"/>
    <w:rsid w:val="74936E85"/>
    <w:rsid w:val="74950043"/>
    <w:rsid w:val="74951A98"/>
    <w:rsid w:val="7495597C"/>
    <w:rsid w:val="74A13258"/>
    <w:rsid w:val="74A6572F"/>
    <w:rsid w:val="74AA12EB"/>
    <w:rsid w:val="74AB7E03"/>
    <w:rsid w:val="74B30756"/>
    <w:rsid w:val="74B70341"/>
    <w:rsid w:val="74C25ECF"/>
    <w:rsid w:val="74C670E0"/>
    <w:rsid w:val="74D35D26"/>
    <w:rsid w:val="74D74AAC"/>
    <w:rsid w:val="74DE61A4"/>
    <w:rsid w:val="74EA0645"/>
    <w:rsid w:val="74EF41C4"/>
    <w:rsid w:val="74F01D6A"/>
    <w:rsid w:val="74F25F46"/>
    <w:rsid w:val="74F67BBC"/>
    <w:rsid w:val="74F87F12"/>
    <w:rsid w:val="75025C3C"/>
    <w:rsid w:val="750308B9"/>
    <w:rsid w:val="7508430F"/>
    <w:rsid w:val="750956FD"/>
    <w:rsid w:val="750A48D7"/>
    <w:rsid w:val="750C1CB1"/>
    <w:rsid w:val="75110224"/>
    <w:rsid w:val="75164241"/>
    <w:rsid w:val="751A5524"/>
    <w:rsid w:val="751C18FA"/>
    <w:rsid w:val="752003AA"/>
    <w:rsid w:val="7521463A"/>
    <w:rsid w:val="75294222"/>
    <w:rsid w:val="75317494"/>
    <w:rsid w:val="75332FC7"/>
    <w:rsid w:val="75340414"/>
    <w:rsid w:val="7539603D"/>
    <w:rsid w:val="753D2767"/>
    <w:rsid w:val="75432881"/>
    <w:rsid w:val="75440CB5"/>
    <w:rsid w:val="75455F9D"/>
    <w:rsid w:val="7550267C"/>
    <w:rsid w:val="75527C6A"/>
    <w:rsid w:val="75581F51"/>
    <w:rsid w:val="75647A29"/>
    <w:rsid w:val="75674562"/>
    <w:rsid w:val="756B57E7"/>
    <w:rsid w:val="75776826"/>
    <w:rsid w:val="75784C2C"/>
    <w:rsid w:val="757D420E"/>
    <w:rsid w:val="75916F9A"/>
    <w:rsid w:val="75920FDE"/>
    <w:rsid w:val="759A4DA5"/>
    <w:rsid w:val="759A5FB7"/>
    <w:rsid w:val="759B3ED7"/>
    <w:rsid w:val="75A11A27"/>
    <w:rsid w:val="75A45B2F"/>
    <w:rsid w:val="75A744C5"/>
    <w:rsid w:val="75AA3440"/>
    <w:rsid w:val="75B419B6"/>
    <w:rsid w:val="75B46ABC"/>
    <w:rsid w:val="75B67BC1"/>
    <w:rsid w:val="75B7112B"/>
    <w:rsid w:val="75B72278"/>
    <w:rsid w:val="75B77378"/>
    <w:rsid w:val="75B97938"/>
    <w:rsid w:val="75BB43F2"/>
    <w:rsid w:val="75BC05FC"/>
    <w:rsid w:val="75BE1E0A"/>
    <w:rsid w:val="75C07405"/>
    <w:rsid w:val="75C478AA"/>
    <w:rsid w:val="75C62E8E"/>
    <w:rsid w:val="75C92157"/>
    <w:rsid w:val="75D13F0B"/>
    <w:rsid w:val="75D906A8"/>
    <w:rsid w:val="75DE2E31"/>
    <w:rsid w:val="75E07C20"/>
    <w:rsid w:val="75E73DA2"/>
    <w:rsid w:val="75E74749"/>
    <w:rsid w:val="75E7780C"/>
    <w:rsid w:val="75EA3C3A"/>
    <w:rsid w:val="75F07127"/>
    <w:rsid w:val="76024DF9"/>
    <w:rsid w:val="760641A9"/>
    <w:rsid w:val="761043B1"/>
    <w:rsid w:val="76130C61"/>
    <w:rsid w:val="762360B4"/>
    <w:rsid w:val="762652CD"/>
    <w:rsid w:val="76312B52"/>
    <w:rsid w:val="763642E7"/>
    <w:rsid w:val="763924EA"/>
    <w:rsid w:val="764C5AA0"/>
    <w:rsid w:val="764C6831"/>
    <w:rsid w:val="765726F8"/>
    <w:rsid w:val="765A276F"/>
    <w:rsid w:val="766612AE"/>
    <w:rsid w:val="76693888"/>
    <w:rsid w:val="766B0480"/>
    <w:rsid w:val="766F105B"/>
    <w:rsid w:val="766F5561"/>
    <w:rsid w:val="76700695"/>
    <w:rsid w:val="767162CE"/>
    <w:rsid w:val="76792697"/>
    <w:rsid w:val="767A3717"/>
    <w:rsid w:val="767B190E"/>
    <w:rsid w:val="767E09D3"/>
    <w:rsid w:val="767E6D53"/>
    <w:rsid w:val="767F6C32"/>
    <w:rsid w:val="76815947"/>
    <w:rsid w:val="76836F85"/>
    <w:rsid w:val="76850190"/>
    <w:rsid w:val="768D614A"/>
    <w:rsid w:val="769145C0"/>
    <w:rsid w:val="76992B8D"/>
    <w:rsid w:val="769B1466"/>
    <w:rsid w:val="769C2DCB"/>
    <w:rsid w:val="769C57F3"/>
    <w:rsid w:val="76A337A0"/>
    <w:rsid w:val="76A57247"/>
    <w:rsid w:val="76A72DDC"/>
    <w:rsid w:val="76A8688E"/>
    <w:rsid w:val="76AE1653"/>
    <w:rsid w:val="76B8156D"/>
    <w:rsid w:val="76B842FF"/>
    <w:rsid w:val="76B954B2"/>
    <w:rsid w:val="76BE699B"/>
    <w:rsid w:val="76BF593C"/>
    <w:rsid w:val="76C30976"/>
    <w:rsid w:val="76C423DE"/>
    <w:rsid w:val="76C96F16"/>
    <w:rsid w:val="76CE15A0"/>
    <w:rsid w:val="76D70418"/>
    <w:rsid w:val="76D72564"/>
    <w:rsid w:val="76DD759C"/>
    <w:rsid w:val="76E27E82"/>
    <w:rsid w:val="76E54442"/>
    <w:rsid w:val="76E819F1"/>
    <w:rsid w:val="76E8258F"/>
    <w:rsid w:val="76ED03A2"/>
    <w:rsid w:val="76F94D7B"/>
    <w:rsid w:val="76FC469D"/>
    <w:rsid w:val="76FD3994"/>
    <w:rsid w:val="770333EE"/>
    <w:rsid w:val="77061AB3"/>
    <w:rsid w:val="770677A1"/>
    <w:rsid w:val="77085978"/>
    <w:rsid w:val="770A0B11"/>
    <w:rsid w:val="770A2D50"/>
    <w:rsid w:val="77102AF2"/>
    <w:rsid w:val="77194952"/>
    <w:rsid w:val="772061B7"/>
    <w:rsid w:val="77207A51"/>
    <w:rsid w:val="77214A4F"/>
    <w:rsid w:val="772308F0"/>
    <w:rsid w:val="77266D2D"/>
    <w:rsid w:val="772A76EC"/>
    <w:rsid w:val="773235F4"/>
    <w:rsid w:val="77353D02"/>
    <w:rsid w:val="77423CB2"/>
    <w:rsid w:val="774730AE"/>
    <w:rsid w:val="77477292"/>
    <w:rsid w:val="77477B39"/>
    <w:rsid w:val="776765F8"/>
    <w:rsid w:val="776900B3"/>
    <w:rsid w:val="77704046"/>
    <w:rsid w:val="777470D5"/>
    <w:rsid w:val="77764476"/>
    <w:rsid w:val="777E2CD7"/>
    <w:rsid w:val="77854F22"/>
    <w:rsid w:val="778937BE"/>
    <w:rsid w:val="778B0B39"/>
    <w:rsid w:val="779242BC"/>
    <w:rsid w:val="77925D09"/>
    <w:rsid w:val="77976C5E"/>
    <w:rsid w:val="77987937"/>
    <w:rsid w:val="779E245E"/>
    <w:rsid w:val="77A10467"/>
    <w:rsid w:val="77A44FF7"/>
    <w:rsid w:val="77A61D74"/>
    <w:rsid w:val="77B21253"/>
    <w:rsid w:val="77BA36CE"/>
    <w:rsid w:val="77C41493"/>
    <w:rsid w:val="77C877A4"/>
    <w:rsid w:val="77CC0661"/>
    <w:rsid w:val="77D811E0"/>
    <w:rsid w:val="77D925F2"/>
    <w:rsid w:val="77E1492B"/>
    <w:rsid w:val="77E50B36"/>
    <w:rsid w:val="77E73196"/>
    <w:rsid w:val="77E96936"/>
    <w:rsid w:val="77F352E5"/>
    <w:rsid w:val="77F60CA5"/>
    <w:rsid w:val="77FA64F0"/>
    <w:rsid w:val="77FC30C9"/>
    <w:rsid w:val="7804257F"/>
    <w:rsid w:val="780D2802"/>
    <w:rsid w:val="78150F07"/>
    <w:rsid w:val="78165D77"/>
    <w:rsid w:val="7820399D"/>
    <w:rsid w:val="78215203"/>
    <w:rsid w:val="782A69ED"/>
    <w:rsid w:val="78306263"/>
    <w:rsid w:val="78342321"/>
    <w:rsid w:val="78361CB9"/>
    <w:rsid w:val="783F1171"/>
    <w:rsid w:val="784045EB"/>
    <w:rsid w:val="78413283"/>
    <w:rsid w:val="78424AF9"/>
    <w:rsid w:val="7842651D"/>
    <w:rsid w:val="78426EDB"/>
    <w:rsid w:val="784D4C13"/>
    <w:rsid w:val="784E14D3"/>
    <w:rsid w:val="78500B60"/>
    <w:rsid w:val="78524F9F"/>
    <w:rsid w:val="7855400C"/>
    <w:rsid w:val="785619A8"/>
    <w:rsid w:val="785658D3"/>
    <w:rsid w:val="785A53F4"/>
    <w:rsid w:val="786D27E8"/>
    <w:rsid w:val="786F0F55"/>
    <w:rsid w:val="786F3DE1"/>
    <w:rsid w:val="787124E3"/>
    <w:rsid w:val="78741147"/>
    <w:rsid w:val="78792256"/>
    <w:rsid w:val="787F3AFB"/>
    <w:rsid w:val="7882260A"/>
    <w:rsid w:val="78882413"/>
    <w:rsid w:val="78913DE2"/>
    <w:rsid w:val="78965490"/>
    <w:rsid w:val="78992F7E"/>
    <w:rsid w:val="789C66AA"/>
    <w:rsid w:val="78A235D4"/>
    <w:rsid w:val="78AE1980"/>
    <w:rsid w:val="78BA2233"/>
    <w:rsid w:val="78BC5B13"/>
    <w:rsid w:val="78BE0AE7"/>
    <w:rsid w:val="78C264D6"/>
    <w:rsid w:val="78C942C6"/>
    <w:rsid w:val="78CA5C2B"/>
    <w:rsid w:val="78CB10A1"/>
    <w:rsid w:val="78DE6305"/>
    <w:rsid w:val="78E14C60"/>
    <w:rsid w:val="78E25290"/>
    <w:rsid w:val="78EB613C"/>
    <w:rsid w:val="78F02DB9"/>
    <w:rsid w:val="78F1598C"/>
    <w:rsid w:val="78F42C66"/>
    <w:rsid w:val="78F57B39"/>
    <w:rsid w:val="78F85EF1"/>
    <w:rsid w:val="78FA64A5"/>
    <w:rsid w:val="78FE7148"/>
    <w:rsid w:val="79013E4C"/>
    <w:rsid w:val="79047C06"/>
    <w:rsid w:val="79093F10"/>
    <w:rsid w:val="790A5BD1"/>
    <w:rsid w:val="790B5F3E"/>
    <w:rsid w:val="7910507C"/>
    <w:rsid w:val="79142CFD"/>
    <w:rsid w:val="79165553"/>
    <w:rsid w:val="791961B7"/>
    <w:rsid w:val="79247A83"/>
    <w:rsid w:val="792874DF"/>
    <w:rsid w:val="7931289E"/>
    <w:rsid w:val="79323E60"/>
    <w:rsid w:val="793261B8"/>
    <w:rsid w:val="79350143"/>
    <w:rsid w:val="7936597D"/>
    <w:rsid w:val="793C500C"/>
    <w:rsid w:val="79432252"/>
    <w:rsid w:val="794A5D98"/>
    <w:rsid w:val="794F0D65"/>
    <w:rsid w:val="794F2D46"/>
    <w:rsid w:val="795335E0"/>
    <w:rsid w:val="7954539C"/>
    <w:rsid w:val="79561F3E"/>
    <w:rsid w:val="795A6F26"/>
    <w:rsid w:val="795E716B"/>
    <w:rsid w:val="79635AAB"/>
    <w:rsid w:val="796371F0"/>
    <w:rsid w:val="79677604"/>
    <w:rsid w:val="796A76A2"/>
    <w:rsid w:val="796D0A50"/>
    <w:rsid w:val="79722009"/>
    <w:rsid w:val="79735F72"/>
    <w:rsid w:val="79745FE6"/>
    <w:rsid w:val="797710C2"/>
    <w:rsid w:val="797F1212"/>
    <w:rsid w:val="797F52F4"/>
    <w:rsid w:val="79885F34"/>
    <w:rsid w:val="799308C6"/>
    <w:rsid w:val="7993773F"/>
    <w:rsid w:val="799A7A08"/>
    <w:rsid w:val="79A13760"/>
    <w:rsid w:val="79AC63D3"/>
    <w:rsid w:val="79B231AF"/>
    <w:rsid w:val="79B27CF5"/>
    <w:rsid w:val="79B51C2B"/>
    <w:rsid w:val="79BA4E3F"/>
    <w:rsid w:val="79BF0534"/>
    <w:rsid w:val="79BF0FAF"/>
    <w:rsid w:val="79C530AB"/>
    <w:rsid w:val="79CE1CCA"/>
    <w:rsid w:val="79CE6BFB"/>
    <w:rsid w:val="79D65EE7"/>
    <w:rsid w:val="79E75DE0"/>
    <w:rsid w:val="79EB4D24"/>
    <w:rsid w:val="79EC7DF3"/>
    <w:rsid w:val="79EF27D9"/>
    <w:rsid w:val="79EF3075"/>
    <w:rsid w:val="79F01A13"/>
    <w:rsid w:val="7A046E89"/>
    <w:rsid w:val="7A093AE9"/>
    <w:rsid w:val="7A0D16CE"/>
    <w:rsid w:val="7A1C23C8"/>
    <w:rsid w:val="7A231F5B"/>
    <w:rsid w:val="7A273880"/>
    <w:rsid w:val="7A2D22D9"/>
    <w:rsid w:val="7A3727C0"/>
    <w:rsid w:val="7A3A19C7"/>
    <w:rsid w:val="7A3A5B7A"/>
    <w:rsid w:val="7A3C5267"/>
    <w:rsid w:val="7A3E5F13"/>
    <w:rsid w:val="7A4B4300"/>
    <w:rsid w:val="7A4F2534"/>
    <w:rsid w:val="7A5731A8"/>
    <w:rsid w:val="7A59743D"/>
    <w:rsid w:val="7A5C20C7"/>
    <w:rsid w:val="7A5D7EAB"/>
    <w:rsid w:val="7A5E4C5B"/>
    <w:rsid w:val="7A600A29"/>
    <w:rsid w:val="7A6306DC"/>
    <w:rsid w:val="7A731333"/>
    <w:rsid w:val="7A772F4D"/>
    <w:rsid w:val="7A7A6603"/>
    <w:rsid w:val="7A7B1F11"/>
    <w:rsid w:val="7A7D7413"/>
    <w:rsid w:val="7A7F313A"/>
    <w:rsid w:val="7A895966"/>
    <w:rsid w:val="7A8D1779"/>
    <w:rsid w:val="7A944EF5"/>
    <w:rsid w:val="7AA0118B"/>
    <w:rsid w:val="7AA9039C"/>
    <w:rsid w:val="7AAC1778"/>
    <w:rsid w:val="7AAC2F8D"/>
    <w:rsid w:val="7AB059DB"/>
    <w:rsid w:val="7AB40249"/>
    <w:rsid w:val="7AB4283D"/>
    <w:rsid w:val="7AB53305"/>
    <w:rsid w:val="7AB82C6B"/>
    <w:rsid w:val="7AB95251"/>
    <w:rsid w:val="7ABF04CC"/>
    <w:rsid w:val="7AC03394"/>
    <w:rsid w:val="7AC05C41"/>
    <w:rsid w:val="7AC4023C"/>
    <w:rsid w:val="7AC668D7"/>
    <w:rsid w:val="7AD3117F"/>
    <w:rsid w:val="7AD820B1"/>
    <w:rsid w:val="7ADA43F1"/>
    <w:rsid w:val="7ADC1681"/>
    <w:rsid w:val="7AE6777C"/>
    <w:rsid w:val="7AEA18FA"/>
    <w:rsid w:val="7AEB3737"/>
    <w:rsid w:val="7AFC210C"/>
    <w:rsid w:val="7B007080"/>
    <w:rsid w:val="7B025CE4"/>
    <w:rsid w:val="7B0446EF"/>
    <w:rsid w:val="7B074C1D"/>
    <w:rsid w:val="7B0A6FB7"/>
    <w:rsid w:val="7B106053"/>
    <w:rsid w:val="7B10780F"/>
    <w:rsid w:val="7B112000"/>
    <w:rsid w:val="7B124D96"/>
    <w:rsid w:val="7B154C3C"/>
    <w:rsid w:val="7B1D3807"/>
    <w:rsid w:val="7B286DF9"/>
    <w:rsid w:val="7B2C4121"/>
    <w:rsid w:val="7B2C64B3"/>
    <w:rsid w:val="7B2E57A7"/>
    <w:rsid w:val="7B30309E"/>
    <w:rsid w:val="7B32670A"/>
    <w:rsid w:val="7B3F02DA"/>
    <w:rsid w:val="7B471964"/>
    <w:rsid w:val="7B4C220D"/>
    <w:rsid w:val="7B4D18EC"/>
    <w:rsid w:val="7B516ADE"/>
    <w:rsid w:val="7B5B6911"/>
    <w:rsid w:val="7B5D1A2F"/>
    <w:rsid w:val="7B6151D6"/>
    <w:rsid w:val="7B644EF6"/>
    <w:rsid w:val="7B6A70D5"/>
    <w:rsid w:val="7B6E1E0A"/>
    <w:rsid w:val="7B6F7EBF"/>
    <w:rsid w:val="7B766B3E"/>
    <w:rsid w:val="7B777873"/>
    <w:rsid w:val="7B7A0A24"/>
    <w:rsid w:val="7B8C2AD3"/>
    <w:rsid w:val="7B8C30AB"/>
    <w:rsid w:val="7B8F3801"/>
    <w:rsid w:val="7B9C10E6"/>
    <w:rsid w:val="7B9C3C93"/>
    <w:rsid w:val="7B9D0A8D"/>
    <w:rsid w:val="7BAD4152"/>
    <w:rsid w:val="7BB550C3"/>
    <w:rsid w:val="7BB72FC8"/>
    <w:rsid w:val="7BBC3425"/>
    <w:rsid w:val="7BC22E6D"/>
    <w:rsid w:val="7BC2458A"/>
    <w:rsid w:val="7BC517E5"/>
    <w:rsid w:val="7BC73A45"/>
    <w:rsid w:val="7BCF05B5"/>
    <w:rsid w:val="7BD64022"/>
    <w:rsid w:val="7BDE0809"/>
    <w:rsid w:val="7BE712D9"/>
    <w:rsid w:val="7BE736ED"/>
    <w:rsid w:val="7BF46ECB"/>
    <w:rsid w:val="7BF93E92"/>
    <w:rsid w:val="7C09711A"/>
    <w:rsid w:val="7C11425A"/>
    <w:rsid w:val="7C124FC4"/>
    <w:rsid w:val="7C143521"/>
    <w:rsid w:val="7C155FF4"/>
    <w:rsid w:val="7C1A1728"/>
    <w:rsid w:val="7C1D4DB6"/>
    <w:rsid w:val="7C213AB3"/>
    <w:rsid w:val="7C222819"/>
    <w:rsid w:val="7C26045E"/>
    <w:rsid w:val="7C2856AF"/>
    <w:rsid w:val="7C2C00D5"/>
    <w:rsid w:val="7C344FCC"/>
    <w:rsid w:val="7C356FAB"/>
    <w:rsid w:val="7C36048C"/>
    <w:rsid w:val="7C364FAA"/>
    <w:rsid w:val="7C4667FD"/>
    <w:rsid w:val="7C4841EE"/>
    <w:rsid w:val="7C4B6AD5"/>
    <w:rsid w:val="7C502A4A"/>
    <w:rsid w:val="7C526900"/>
    <w:rsid w:val="7C55564F"/>
    <w:rsid w:val="7C5A6D9A"/>
    <w:rsid w:val="7C5F3AEA"/>
    <w:rsid w:val="7C60301D"/>
    <w:rsid w:val="7C606BC1"/>
    <w:rsid w:val="7C692DAE"/>
    <w:rsid w:val="7C6A2A3F"/>
    <w:rsid w:val="7C6D1229"/>
    <w:rsid w:val="7C7B6B17"/>
    <w:rsid w:val="7C843DB5"/>
    <w:rsid w:val="7C852C78"/>
    <w:rsid w:val="7C8F116C"/>
    <w:rsid w:val="7C8F280F"/>
    <w:rsid w:val="7C930E85"/>
    <w:rsid w:val="7C9806D3"/>
    <w:rsid w:val="7C9B3CDB"/>
    <w:rsid w:val="7C9D705B"/>
    <w:rsid w:val="7CA315B5"/>
    <w:rsid w:val="7CA3216E"/>
    <w:rsid w:val="7CA75BC9"/>
    <w:rsid w:val="7CAC5150"/>
    <w:rsid w:val="7CAC5A9E"/>
    <w:rsid w:val="7CAE639B"/>
    <w:rsid w:val="7CB151E2"/>
    <w:rsid w:val="7CB54D37"/>
    <w:rsid w:val="7CB73EED"/>
    <w:rsid w:val="7CB91BCA"/>
    <w:rsid w:val="7CBA4B21"/>
    <w:rsid w:val="7CBE1D4D"/>
    <w:rsid w:val="7CBE2000"/>
    <w:rsid w:val="7CBF597C"/>
    <w:rsid w:val="7CBF7019"/>
    <w:rsid w:val="7CC535E7"/>
    <w:rsid w:val="7CC70842"/>
    <w:rsid w:val="7CC72B6B"/>
    <w:rsid w:val="7CCA5351"/>
    <w:rsid w:val="7CD1174E"/>
    <w:rsid w:val="7CD3116D"/>
    <w:rsid w:val="7CD76D58"/>
    <w:rsid w:val="7CDA1638"/>
    <w:rsid w:val="7CE2239A"/>
    <w:rsid w:val="7CE55ADC"/>
    <w:rsid w:val="7CE57EE1"/>
    <w:rsid w:val="7CEA59A9"/>
    <w:rsid w:val="7CEC480A"/>
    <w:rsid w:val="7CED34FD"/>
    <w:rsid w:val="7CEE1879"/>
    <w:rsid w:val="7CF5336E"/>
    <w:rsid w:val="7CFA69F4"/>
    <w:rsid w:val="7CFD0F7C"/>
    <w:rsid w:val="7D0213AC"/>
    <w:rsid w:val="7D0B5909"/>
    <w:rsid w:val="7D0E73A5"/>
    <w:rsid w:val="7D156A3E"/>
    <w:rsid w:val="7D1639E3"/>
    <w:rsid w:val="7D191EFA"/>
    <w:rsid w:val="7D193478"/>
    <w:rsid w:val="7D1A157F"/>
    <w:rsid w:val="7D21390C"/>
    <w:rsid w:val="7D344DF2"/>
    <w:rsid w:val="7D356026"/>
    <w:rsid w:val="7D367AA0"/>
    <w:rsid w:val="7D39119A"/>
    <w:rsid w:val="7D391C69"/>
    <w:rsid w:val="7D3E44D4"/>
    <w:rsid w:val="7D4323B6"/>
    <w:rsid w:val="7D4A6D01"/>
    <w:rsid w:val="7D4E6179"/>
    <w:rsid w:val="7D576E92"/>
    <w:rsid w:val="7D5B67C5"/>
    <w:rsid w:val="7D6775A8"/>
    <w:rsid w:val="7D6974D0"/>
    <w:rsid w:val="7D6C471B"/>
    <w:rsid w:val="7D701074"/>
    <w:rsid w:val="7D705CF6"/>
    <w:rsid w:val="7D706737"/>
    <w:rsid w:val="7D7139C2"/>
    <w:rsid w:val="7D78250C"/>
    <w:rsid w:val="7D793ABB"/>
    <w:rsid w:val="7D7B6042"/>
    <w:rsid w:val="7D7D1877"/>
    <w:rsid w:val="7D821011"/>
    <w:rsid w:val="7D835128"/>
    <w:rsid w:val="7D8357A1"/>
    <w:rsid w:val="7D841F68"/>
    <w:rsid w:val="7D87086C"/>
    <w:rsid w:val="7D885B2A"/>
    <w:rsid w:val="7D8D61E4"/>
    <w:rsid w:val="7D8D649A"/>
    <w:rsid w:val="7D937F76"/>
    <w:rsid w:val="7D9B49FC"/>
    <w:rsid w:val="7D9F2193"/>
    <w:rsid w:val="7D9F49FF"/>
    <w:rsid w:val="7DB93051"/>
    <w:rsid w:val="7DC63107"/>
    <w:rsid w:val="7DC95C56"/>
    <w:rsid w:val="7DCA5A8A"/>
    <w:rsid w:val="7DD024AE"/>
    <w:rsid w:val="7DD12B13"/>
    <w:rsid w:val="7DDB6FD9"/>
    <w:rsid w:val="7DDD53C0"/>
    <w:rsid w:val="7DDF27AC"/>
    <w:rsid w:val="7DE22609"/>
    <w:rsid w:val="7DE23675"/>
    <w:rsid w:val="7DE35B49"/>
    <w:rsid w:val="7DEA3C0F"/>
    <w:rsid w:val="7DF10FD8"/>
    <w:rsid w:val="7DF118FB"/>
    <w:rsid w:val="7DF17D0E"/>
    <w:rsid w:val="7DF24F1B"/>
    <w:rsid w:val="7DF331FB"/>
    <w:rsid w:val="7DF56C5D"/>
    <w:rsid w:val="7DF95A8F"/>
    <w:rsid w:val="7DFC7157"/>
    <w:rsid w:val="7E01129A"/>
    <w:rsid w:val="7E021579"/>
    <w:rsid w:val="7E170260"/>
    <w:rsid w:val="7E186A3F"/>
    <w:rsid w:val="7E1E27C5"/>
    <w:rsid w:val="7E220B3E"/>
    <w:rsid w:val="7E3473C1"/>
    <w:rsid w:val="7E3777ED"/>
    <w:rsid w:val="7E3B4822"/>
    <w:rsid w:val="7E404199"/>
    <w:rsid w:val="7E4A2DD2"/>
    <w:rsid w:val="7E4C1374"/>
    <w:rsid w:val="7E591FF9"/>
    <w:rsid w:val="7E59211C"/>
    <w:rsid w:val="7E5944EA"/>
    <w:rsid w:val="7E60791D"/>
    <w:rsid w:val="7E633165"/>
    <w:rsid w:val="7E651EC8"/>
    <w:rsid w:val="7E6A514E"/>
    <w:rsid w:val="7E6A5249"/>
    <w:rsid w:val="7E6A673D"/>
    <w:rsid w:val="7E6D53BD"/>
    <w:rsid w:val="7E6E53FE"/>
    <w:rsid w:val="7E73029D"/>
    <w:rsid w:val="7E764E90"/>
    <w:rsid w:val="7E7E0305"/>
    <w:rsid w:val="7E8109B5"/>
    <w:rsid w:val="7E821C17"/>
    <w:rsid w:val="7E823224"/>
    <w:rsid w:val="7E861B90"/>
    <w:rsid w:val="7E8F7937"/>
    <w:rsid w:val="7E9078D2"/>
    <w:rsid w:val="7E9111B4"/>
    <w:rsid w:val="7E982E11"/>
    <w:rsid w:val="7EA653D6"/>
    <w:rsid w:val="7EA86DB0"/>
    <w:rsid w:val="7EB17C58"/>
    <w:rsid w:val="7EB647C8"/>
    <w:rsid w:val="7EB937AF"/>
    <w:rsid w:val="7EBD761D"/>
    <w:rsid w:val="7EBE0B02"/>
    <w:rsid w:val="7EC4548D"/>
    <w:rsid w:val="7EC57DE0"/>
    <w:rsid w:val="7EC74C8C"/>
    <w:rsid w:val="7ECE282B"/>
    <w:rsid w:val="7ED015B2"/>
    <w:rsid w:val="7EDF66BD"/>
    <w:rsid w:val="7EEB2675"/>
    <w:rsid w:val="7EEE78D4"/>
    <w:rsid w:val="7EF5665D"/>
    <w:rsid w:val="7EFB3ED2"/>
    <w:rsid w:val="7EFE3B82"/>
    <w:rsid w:val="7F0A68EE"/>
    <w:rsid w:val="7F0C164E"/>
    <w:rsid w:val="7F163802"/>
    <w:rsid w:val="7F1A73EB"/>
    <w:rsid w:val="7F1D7E40"/>
    <w:rsid w:val="7F2606F4"/>
    <w:rsid w:val="7F276BD8"/>
    <w:rsid w:val="7F282F41"/>
    <w:rsid w:val="7F2A37E6"/>
    <w:rsid w:val="7F2F59D6"/>
    <w:rsid w:val="7F4335C0"/>
    <w:rsid w:val="7F505A0D"/>
    <w:rsid w:val="7F540770"/>
    <w:rsid w:val="7F547CCA"/>
    <w:rsid w:val="7F594F87"/>
    <w:rsid w:val="7F5B73D1"/>
    <w:rsid w:val="7F61049C"/>
    <w:rsid w:val="7F6745B0"/>
    <w:rsid w:val="7F687206"/>
    <w:rsid w:val="7F6D1A5A"/>
    <w:rsid w:val="7F6F6FC5"/>
    <w:rsid w:val="7F730D53"/>
    <w:rsid w:val="7F755BB9"/>
    <w:rsid w:val="7F7A4F32"/>
    <w:rsid w:val="7F7C6F98"/>
    <w:rsid w:val="7F7F0FC3"/>
    <w:rsid w:val="7F861C12"/>
    <w:rsid w:val="7F8A2A47"/>
    <w:rsid w:val="7F8C0C87"/>
    <w:rsid w:val="7F92023F"/>
    <w:rsid w:val="7F9674D9"/>
    <w:rsid w:val="7F97378A"/>
    <w:rsid w:val="7F9750AA"/>
    <w:rsid w:val="7F981659"/>
    <w:rsid w:val="7F9D742A"/>
    <w:rsid w:val="7F9E707F"/>
    <w:rsid w:val="7FA02E16"/>
    <w:rsid w:val="7FAF5683"/>
    <w:rsid w:val="7FB94EB1"/>
    <w:rsid w:val="7FC27F40"/>
    <w:rsid w:val="7FC41D8A"/>
    <w:rsid w:val="7FC572D8"/>
    <w:rsid w:val="7FD0384F"/>
    <w:rsid w:val="7FD72227"/>
    <w:rsid w:val="7FDA4822"/>
    <w:rsid w:val="7FE11F93"/>
    <w:rsid w:val="7FE8509E"/>
    <w:rsid w:val="7FE909BC"/>
    <w:rsid w:val="7FE94C07"/>
    <w:rsid w:val="7FEE5111"/>
    <w:rsid w:val="7FFE199C"/>
    <w:rsid w:val="7FFE5C82"/>
    <w:rsid w:val="7FFF5541"/>
    <w:rsid w:val="BEB789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微软雅黑" w:cs="Times New Roman"/>
      <w:kern w:val="2"/>
      <w:sz w:val="21"/>
      <w:szCs w:val="24"/>
      <w:lang w:val="en-US" w:eastAsia="zh-CN" w:bidi="ar-SA"/>
    </w:rPr>
  </w:style>
  <w:style w:type="paragraph" w:styleId="4">
    <w:name w:val="heading 1"/>
    <w:basedOn w:val="1"/>
    <w:next w:val="1"/>
    <w:link w:val="67"/>
    <w:autoRedefine/>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64"/>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73"/>
    <w:autoRedefine/>
    <w:qFormat/>
    <w:uiPriority w:val="0"/>
    <w:pPr>
      <w:keepNext/>
      <w:keepLines/>
      <w:autoSpaceDE w:val="0"/>
      <w:autoSpaceDN w:val="0"/>
      <w:adjustRightInd w:val="0"/>
      <w:spacing w:before="360" w:after="120"/>
      <w:jc w:val="left"/>
      <w:outlineLvl w:val="2"/>
    </w:pPr>
    <w:rPr>
      <w:rFonts w:ascii="宋体" w:eastAsia="宋体" w:cs="宋体"/>
      <w:b/>
      <w:sz w:val="24"/>
      <w:szCs w:val="20"/>
      <w:u w:val="single"/>
    </w:rPr>
  </w:style>
  <w:style w:type="paragraph" w:styleId="7">
    <w:name w:val="heading 4"/>
    <w:basedOn w:val="1"/>
    <w:next w:val="1"/>
    <w:link w:val="96"/>
    <w:autoRedefine/>
    <w:qFormat/>
    <w:uiPriority w:val="0"/>
    <w:pPr>
      <w:pBdr>
        <w:bottom w:val="single" w:color="B8CCE4" w:sz="4" w:space="2"/>
      </w:pBdr>
      <w:spacing w:before="200" w:after="80"/>
      <w:outlineLvl w:val="3"/>
    </w:pPr>
    <w:rPr>
      <w:rFonts w:ascii="Cambria" w:hAnsi="Cambria" w:eastAsia="宋体" w:cs="宋体"/>
      <w:i/>
      <w:iCs/>
      <w:color w:val="4F81BD"/>
      <w:sz w:val="24"/>
    </w:rPr>
  </w:style>
  <w:style w:type="paragraph" w:styleId="8">
    <w:name w:val="heading 5"/>
    <w:basedOn w:val="1"/>
    <w:next w:val="1"/>
    <w:link w:val="111"/>
    <w:autoRedefine/>
    <w:qFormat/>
    <w:uiPriority w:val="0"/>
    <w:pPr>
      <w:spacing w:before="200" w:after="80"/>
      <w:outlineLvl w:val="4"/>
    </w:pPr>
    <w:rPr>
      <w:rFonts w:ascii="Cambria" w:hAnsi="Cambria" w:eastAsia="宋体" w:cs="宋体"/>
      <w:color w:val="4F81BD"/>
    </w:rPr>
  </w:style>
  <w:style w:type="paragraph" w:styleId="9">
    <w:name w:val="heading 6"/>
    <w:basedOn w:val="1"/>
    <w:next w:val="1"/>
    <w:link w:val="93"/>
    <w:autoRedefine/>
    <w:qFormat/>
    <w:uiPriority w:val="0"/>
    <w:pPr>
      <w:spacing w:before="280" w:after="100"/>
      <w:outlineLvl w:val="5"/>
    </w:pPr>
    <w:rPr>
      <w:rFonts w:ascii="Cambria" w:hAnsi="Cambria" w:eastAsia="宋体" w:cs="宋体"/>
      <w:i/>
      <w:iCs/>
      <w:color w:val="4F81BD"/>
    </w:rPr>
  </w:style>
  <w:style w:type="paragraph" w:styleId="10">
    <w:name w:val="heading 7"/>
    <w:basedOn w:val="1"/>
    <w:next w:val="1"/>
    <w:link w:val="103"/>
    <w:autoRedefine/>
    <w:qFormat/>
    <w:uiPriority w:val="0"/>
    <w:pPr>
      <w:spacing w:before="320" w:after="100"/>
      <w:outlineLvl w:val="6"/>
    </w:pPr>
    <w:rPr>
      <w:rFonts w:ascii="Cambria" w:hAnsi="Cambria" w:eastAsia="宋体"/>
      <w:b/>
      <w:bCs/>
      <w:color w:val="9BBB59"/>
      <w:szCs w:val="20"/>
    </w:rPr>
  </w:style>
  <w:style w:type="paragraph" w:styleId="11">
    <w:name w:val="heading 8"/>
    <w:basedOn w:val="1"/>
    <w:next w:val="1"/>
    <w:link w:val="119"/>
    <w:autoRedefine/>
    <w:qFormat/>
    <w:uiPriority w:val="0"/>
    <w:pPr>
      <w:spacing w:before="320" w:after="100"/>
      <w:outlineLvl w:val="7"/>
    </w:pPr>
    <w:rPr>
      <w:rFonts w:ascii="Cambria" w:hAnsi="Cambria" w:eastAsia="宋体"/>
      <w:b/>
      <w:bCs/>
      <w:i/>
      <w:iCs/>
      <w:color w:val="9BBB59"/>
      <w:szCs w:val="20"/>
    </w:rPr>
  </w:style>
  <w:style w:type="paragraph" w:styleId="12">
    <w:name w:val="heading 9"/>
    <w:basedOn w:val="1"/>
    <w:next w:val="1"/>
    <w:link w:val="83"/>
    <w:autoRedefine/>
    <w:qFormat/>
    <w:uiPriority w:val="0"/>
    <w:pPr>
      <w:spacing w:before="320" w:after="100"/>
      <w:outlineLvl w:val="8"/>
    </w:pPr>
    <w:rPr>
      <w:rFonts w:ascii="Cambria" w:hAnsi="Cambria" w:eastAsia="宋体"/>
      <w:i/>
      <w:iCs/>
      <w:color w:val="9BBB59"/>
      <w:szCs w:val="20"/>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sz w:val="21"/>
    </w:rPr>
  </w:style>
  <w:style w:type="paragraph" w:styleId="3">
    <w:name w:val="Body Text"/>
    <w:basedOn w:val="1"/>
    <w:next w:val="1"/>
    <w:link w:val="70"/>
    <w:autoRedefine/>
    <w:qFormat/>
    <w:uiPriority w:val="0"/>
    <w:pPr>
      <w:spacing w:after="120"/>
    </w:pPr>
    <w:rPr>
      <w:rFonts w:ascii="宋体" w:hAnsi="宋体" w:eastAsia="宋体"/>
      <w:sz w:val="28"/>
    </w:rPr>
  </w:style>
  <w:style w:type="paragraph" w:styleId="13">
    <w:name w:val="List 3"/>
    <w:basedOn w:val="1"/>
    <w:autoRedefine/>
    <w:qFormat/>
    <w:uiPriority w:val="0"/>
    <w:pPr>
      <w:ind w:left="400" w:leftChars="400" w:hanging="200" w:hangingChars="200"/>
    </w:pPr>
  </w:style>
  <w:style w:type="paragraph" w:styleId="14">
    <w:name w:val="toc 7"/>
    <w:basedOn w:val="1"/>
    <w:next w:val="1"/>
    <w:autoRedefine/>
    <w:qFormat/>
    <w:uiPriority w:val="0"/>
    <w:pPr>
      <w:ind w:left="1200" w:leftChars="1200"/>
    </w:pPr>
  </w:style>
  <w:style w:type="paragraph" w:styleId="15">
    <w:name w:val="List Number 2"/>
    <w:basedOn w:val="1"/>
    <w:autoRedefine/>
    <w:qFormat/>
    <w:uiPriority w:val="0"/>
    <w:pPr>
      <w:widowControl/>
      <w:tabs>
        <w:tab w:val="left" w:pos="1680"/>
      </w:tabs>
      <w:ind w:left="1680" w:hanging="420"/>
      <w:jc w:val="left"/>
    </w:pPr>
    <w:rPr>
      <w:kern w:val="0"/>
      <w:sz w:val="24"/>
      <w:szCs w:val="20"/>
    </w:rPr>
  </w:style>
  <w:style w:type="paragraph" w:styleId="16">
    <w:name w:val="index 8"/>
    <w:basedOn w:val="1"/>
    <w:next w:val="1"/>
    <w:autoRedefine/>
    <w:qFormat/>
    <w:uiPriority w:val="0"/>
    <w:pPr>
      <w:spacing w:line="276" w:lineRule="auto"/>
      <w:jc w:val="left"/>
    </w:pPr>
    <w:rPr>
      <w:rFonts w:ascii="宋体"/>
      <w:color w:val="FF0000"/>
      <w:szCs w:val="21"/>
    </w:rPr>
  </w:style>
  <w:style w:type="paragraph" w:styleId="17">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8">
    <w:name w:val="Normal Indent"/>
    <w:basedOn w:val="1"/>
    <w:next w:val="1"/>
    <w:link w:val="79"/>
    <w:autoRedefine/>
    <w:qFormat/>
    <w:uiPriority w:val="0"/>
    <w:pPr>
      <w:ind w:firstLine="420"/>
    </w:pPr>
    <w:rPr>
      <w:rFonts w:eastAsia="宋体"/>
      <w:szCs w:val="20"/>
    </w:rPr>
  </w:style>
  <w:style w:type="paragraph" w:styleId="19">
    <w:name w:val="caption"/>
    <w:basedOn w:val="1"/>
    <w:next w:val="1"/>
    <w:autoRedefine/>
    <w:qFormat/>
    <w:uiPriority w:val="0"/>
    <w:pPr>
      <w:spacing w:before="152" w:after="160"/>
    </w:pPr>
    <w:rPr>
      <w:rFonts w:ascii="Arial" w:hAnsi="Arial" w:eastAsia="黑体" w:cs="Arial"/>
      <w:sz w:val="20"/>
      <w:szCs w:val="20"/>
    </w:rPr>
  </w:style>
  <w:style w:type="paragraph" w:styleId="20">
    <w:name w:val="Document Map"/>
    <w:basedOn w:val="1"/>
    <w:next w:val="16"/>
    <w:link w:val="120"/>
    <w:autoRedefine/>
    <w:qFormat/>
    <w:uiPriority w:val="0"/>
    <w:pPr>
      <w:shd w:val="clear" w:color="auto" w:fill="000080"/>
    </w:pPr>
    <w:rPr>
      <w:rFonts w:ascii="宋体" w:hAnsi="宋体" w:eastAsia="宋体"/>
    </w:rPr>
  </w:style>
  <w:style w:type="paragraph" w:styleId="21">
    <w:name w:val="annotation text"/>
    <w:basedOn w:val="1"/>
    <w:next w:val="18"/>
    <w:link w:val="121"/>
    <w:autoRedefine/>
    <w:qFormat/>
    <w:uiPriority w:val="0"/>
    <w:pPr>
      <w:jc w:val="left"/>
    </w:pPr>
    <w:rPr>
      <w:rFonts w:ascii="宋体" w:hAnsi="宋体" w:eastAsia="宋体"/>
    </w:rPr>
  </w:style>
  <w:style w:type="paragraph" w:styleId="22">
    <w:name w:val="Body Text 3"/>
    <w:basedOn w:val="1"/>
    <w:autoRedefine/>
    <w:qFormat/>
    <w:uiPriority w:val="0"/>
    <w:pPr>
      <w:snapToGrid w:val="0"/>
      <w:spacing w:before="50" w:after="50"/>
    </w:pPr>
    <w:rPr>
      <w:rFonts w:hAnsi="宋体" w:eastAsia="仿宋_GB2312"/>
      <w:b/>
      <w:bCs/>
      <w:sz w:val="24"/>
      <w:szCs w:val="20"/>
    </w:rPr>
  </w:style>
  <w:style w:type="paragraph" w:styleId="23">
    <w:name w:val="Body Text Indent"/>
    <w:basedOn w:val="1"/>
    <w:next w:val="24"/>
    <w:link w:val="91"/>
    <w:autoRedefine/>
    <w:qFormat/>
    <w:uiPriority w:val="0"/>
    <w:pPr>
      <w:spacing w:line="200" w:lineRule="exact"/>
      <w:ind w:firstLine="301"/>
    </w:pPr>
    <w:rPr>
      <w:rFonts w:ascii="宋体" w:hAnsi="Courier New" w:eastAsia="宋体"/>
      <w:spacing w:val="-4"/>
      <w:sz w:val="18"/>
      <w:szCs w:val="20"/>
    </w:rPr>
  </w:style>
  <w:style w:type="paragraph" w:customStyle="1" w:styleId="24">
    <w:name w:val="样式 正文文本缩进 + 首行缩进:  2 字符 行距: 1.5 倍行距"/>
    <w:basedOn w:val="23"/>
    <w:autoRedefine/>
    <w:qFormat/>
    <w:uiPriority w:val="0"/>
    <w:pPr>
      <w:spacing w:before="156" w:line="360" w:lineRule="auto"/>
      <w:ind w:firstLine="482" w:firstLineChars="200"/>
    </w:pPr>
    <w:rPr>
      <w:rFonts w:cs="宋体"/>
      <w:b/>
    </w:rPr>
  </w:style>
  <w:style w:type="paragraph" w:styleId="25">
    <w:name w:val="List Number 3"/>
    <w:basedOn w:val="1"/>
    <w:autoRedefine/>
    <w:qFormat/>
    <w:uiPriority w:val="0"/>
    <w:pPr>
      <w:numPr>
        <w:ilvl w:val="0"/>
        <w:numId w:val="2"/>
      </w:numPr>
    </w:pPr>
  </w:style>
  <w:style w:type="paragraph" w:styleId="26">
    <w:name w:val="List 2"/>
    <w:basedOn w:val="1"/>
    <w:autoRedefine/>
    <w:qFormat/>
    <w:uiPriority w:val="0"/>
    <w:pPr>
      <w:ind w:left="100" w:leftChars="200" w:hanging="200" w:hangingChars="200"/>
    </w:pPr>
    <w:rPr>
      <w:sz w:val="28"/>
    </w:rPr>
  </w:style>
  <w:style w:type="paragraph" w:styleId="27">
    <w:name w:val="Block Text"/>
    <w:basedOn w:val="1"/>
    <w:next w:val="21"/>
    <w:autoRedefine/>
    <w:qFormat/>
    <w:uiPriority w:val="0"/>
    <w:pPr>
      <w:adjustRightInd w:val="0"/>
      <w:ind w:left="420" w:right="33"/>
      <w:jc w:val="left"/>
    </w:pPr>
    <w:rPr>
      <w:kern w:val="0"/>
      <w:sz w:val="24"/>
      <w:szCs w:val="20"/>
    </w:rPr>
  </w:style>
  <w:style w:type="paragraph" w:styleId="28">
    <w:name w:val="toc 5"/>
    <w:basedOn w:val="1"/>
    <w:next w:val="1"/>
    <w:autoRedefine/>
    <w:qFormat/>
    <w:uiPriority w:val="0"/>
    <w:pPr>
      <w:ind w:left="800" w:leftChars="800"/>
    </w:pPr>
  </w:style>
  <w:style w:type="paragraph" w:styleId="29">
    <w:name w:val="toc 3"/>
    <w:basedOn w:val="1"/>
    <w:next w:val="1"/>
    <w:autoRedefine/>
    <w:qFormat/>
    <w:uiPriority w:val="0"/>
    <w:pPr>
      <w:spacing w:line="400" w:lineRule="exact"/>
      <w:ind w:left="400" w:leftChars="400"/>
    </w:pPr>
    <w:rPr>
      <w:rFonts w:ascii="Arial" w:hAnsi="Arial"/>
    </w:rPr>
  </w:style>
  <w:style w:type="paragraph" w:styleId="30">
    <w:name w:val="Plain Text"/>
    <w:basedOn w:val="1"/>
    <w:next w:val="3"/>
    <w:link w:val="124"/>
    <w:autoRedefine/>
    <w:qFormat/>
    <w:uiPriority w:val="0"/>
    <w:pPr>
      <w:spacing w:beforeLines="50" w:afterLines="50" w:line="400" w:lineRule="exact"/>
    </w:pPr>
    <w:rPr>
      <w:rFonts w:ascii="宋体" w:hAnsi="Courier New" w:eastAsia="宋体"/>
      <w:sz w:val="24"/>
    </w:rPr>
  </w:style>
  <w:style w:type="paragraph" w:styleId="31">
    <w:name w:val="List Bullet 5"/>
    <w:basedOn w:val="1"/>
    <w:next w:val="27"/>
    <w:autoRedefine/>
    <w:qFormat/>
    <w:uiPriority w:val="0"/>
    <w:pPr>
      <w:numPr>
        <w:ilvl w:val="0"/>
        <w:numId w:val="3"/>
      </w:numPr>
    </w:pPr>
  </w:style>
  <w:style w:type="paragraph" w:styleId="32">
    <w:name w:val="List Number 4"/>
    <w:basedOn w:val="1"/>
    <w:autoRedefine/>
    <w:qFormat/>
    <w:uiPriority w:val="0"/>
    <w:pPr>
      <w:widowControl/>
      <w:tabs>
        <w:tab w:val="left" w:pos="1531"/>
      </w:tabs>
      <w:ind w:left="1531" w:hanging="397"/>
      <w:jc w:val="left"/>
    </w:pPr>
    <w:rPr>
      <w:kern w:val="0"/>
      <w:sz w:val="24"/>
      <w:szCs w:val="20"/>
    </w:rPr>
  </w:style>
  <w:style w:type="paragraph" w:styleId="33">
    <w:name w:val="toc 8"/>
    <w:basedOn w:val="1"/>
    <w:next w:val="1"/>
    <w:autoRedefine/>
    <w:qFormat/>
    <w:uiPriority w:val="0"/>
    <w:pPr>
      <w:ind w:left="1400" w:leftChars="1400"/>
    </w:pPr>
  </w:style>
  <w:style w:type="paragraph" w:styleId="34">
    <w:name w:val="Date"/>
    <w:basedOn w:val="1"/>
    <w:next w:val="1"/>
    <w:link w:val="95"/>
    <w:autoRedefine/>
    <w:qFormat/>
    <w:uiPriority w:val="0"/>
    <w:pPr>
      <w:ind w:left="2500" w:leftChars="2500"/>
    </w:pPr>
    <w:rPr>
      <w:rFonts w:ascii="楷体_GB2312" w:eastAsia="楷体_GB2312"/>
      <w:sz w:val="32"/>
      <w:szCs w:val="20"/>
    </w:rPr>
  </w:style>
  <w:style w:type="paragraph" w:styleId="35">
    <w:name w:val="Body Text Indent 2"/>
    <w:basedOn w:val="1"/>
    <w:link w:val="74"/>
    <w:autoRedefine/>
    <w:qFormat/>
    <w:uiPriority w:val="0"/>
    <w:pPr>
      <w:snapToGrid w:val="0"/>
      <w:ind w:firstLine="542" w:firstLineChars="225"/>
    </w:pPr>
    <w:rPr>
      <w:rFonts w:ascii="仿宋_GB2312" w:hAnsi="宋体" w:eastAsia="宋体" w:cs="Arial"/>
      <w:b/>
      <w:bCs/>
      <w:color w:val="000000"/>
      <w:sz w:val="24"/>
    </w:rPr>
  </w:style>
  <w:style w:type="paragraph" w:styleId="36">
    <w:name w:val="Balloon Text"/>
    <w:basedOn w:val="1"/>
    <w:next w:val="31"/>
    <w:link w:val="68"/>
    <w:autoRedefine/>
    <w:qFormat/>
    <w:uiPriority w:val="0"/>
    <w:rPr>
      <w:rFonts w:ascii="宋体" w:hAnsi="宋体" w:eastAsia="宋体"/>
      <w:sz w:val="18"/>
      <w:szCs w:val="18"/>
    </w:rPr>
  </w:style>
  <w:style w:type="paragraph" w:styleId="37">
    <w:name w:val="footer"/>
    <w:basedOn w:val="1"/>
    <w:link w:val="84"/>
    <w:autoRedefine/>
    <w:qFormat/>
    <w:uiPriority w:val="0"/>
    <w:pPr>
      <w:tabs>
        <w:tab w:val="center" w:pos="4153"/>
        <w:tab w:val="right" w:pos="8306"/>
      </w:tabs>
      <w:snapToGrid w:val="0"/>
      <w:jc w:val="left"/>
    </w:pPr>
    <w:rPr>
      <w:rFonts w:ascii="黑体" w:eastAsia="黑体"/>
      <w:snapToGrid w:val="0"/>
      <w:sz w:val="18"/>
      <w:szCs w:val="18"/>
    </w:rPr>
  </w:style>
  <w:style w:type="paragraph" w:styleId="38">
    <w:name w:val="header"/>
    <w:basedOn w:val="1"/>
    <w:link w:val="108"/>
    <w:autoRedefine/>
    <w:qFormat/>
    <w:uiPriority w:val="0"/>
    <w:pPr>
      <w:pBdr>
        <w:bottom w:val="single" w:color="auto" w:sz="6" w:space="1"/>
      </w:pBdr>
      <w:tabs>
        <w:tab w:val="center" w:pos="4153"/>
        <w:tab w:val="right" w:pos="8306"/>
      </w:tabs>
      <w:snapToGrid w:val="0"/>
      <w:jc w:val="center"/>
    </w:pPr>
    <w:rPr>
      <w:rFonts w:ascii="仿宋_GB2312" w:eastAsia="仿宋_GB2312"/>
      <w:sz w:val="18"/>
      <w:szCs w:val="20"/>
    </w:rPr>
  </w:style>
  <w:style w:type="paragraph" w:styleId="39">
    <w:name w:val="toc 1"/>
    <w:basedOn w:val="1"/>
    <w:next w:val="1"/>
    <w:autoRedefine/>
    <w:qFormat/>
    <w:uiPriority w:val="0"/>
    <w:pPr>
      <w:tabs>
        <w:tab w:val="right" w:leader="dot" w:pos="8296"/>
      </w:tabs>
      <w:jc w:val="left"/>
    </w:pPr>
    <w:rPr>
      <w:rFonts w:ascii="宋体" w:hAnsi="宋体" w:eastAsia="宋体"/>
      <w:b/>
      <w:sz w:val="32"/>
    </w:rPr>
  </w:style>
  <w:style w:type="paragraph" w:styleId="40">
    <w:name w:val="toc 4"/>
    <w:basedOn w:val="1"/>
    <w:next w:val="1"/>
    <w:autoRedefine/>
    <w:qFormat/>
    <w:uiPriority w:val="0"/>
    <w:pPr>
      <w:ind w:left="600" w:leftChars="600"/>
    </w:pPr>
  </w:style>
  <w:style w:type="paragraph" w:styleId="41">
    <w:name w:val="index heading"/>
    <w:basedOn w:val="1"/>
    <w:next w:val="36"/>
    <w:autoRedefine/>
    <w:qFormat/>
    <w:uiPriority w:val="0"/>
    <w:rPr>
      <w:rFonts w:ascii="Arial" w:hAnsi="Arial" w:eastAsia="宋体" w:cs="Arial"/>
      <w:b/>
      <w:bCs/>
      <w:szCs w:val="22"/>
    </w:rPr>
  </w:style>
  <w:style w:type="paragraph" w:styleId="42">
    <w:name w:val="Subtitle"/>
    <w:basedOn w:val="1"/>
    <w:next w:val="1"/>
    <w:link w:val="126"/>
    <w:autoRedefine/>
    <w:qFormat/>
    <w:uiPriority w:val="0"/>
    <w:pPr>
      <w:spacing w:before="200" w:after="900"/>
      <w:jc w:val="right"/>
    </w:pPr>
    <w:rPr>
      <w:rFonts w:ascii="宋体" w:hAnsi="宋体" w:eastAsia="宋体"/>
      <w:i/>
      <w:iCs/>
      <w:sz w:val="24"/>
    </w:rPr>
  </w:style>
  <w:style w:type="paragraph" w:styleId="43">
    <w:name w:val="List"/>
    <w:basedOn w:val="1"/>
    <w:next w:val="1"/>
    <w:autoRedefine/>
    <w:qFormat/>
    <w:uiPriority w:val="0"/>
    <w:pPr>
      <w:ind w:left="200" w:hanging="200" w:hangingChars="200"/>
    </w:pPr>
    <w:rPr>
      <w:sz w:val="28"/>
    </w:rPr>
  </w:style>
  <w:style w:type="paragraph" w:styleId="44">
    <w:name w:val="toc 6"/>
    <w:basedOn w:val="1"/>
    <w:next w:val="1"/>
    <w:autoRedefine/>
    <w:qFormat/>
    <w:uiPriority w:val="0"/>
    <w:pPr>
      <w:ind w:left="1000" w:leftChars="1000"/>
    </w:pPr>
  </w:style>
  <w:style w:type="paragraph" w:styleId="45">
    <w:name w:val="Body Text Indent 3"/>
    <w:basedOn w:val="1"/>
    <w:next w:val="41"/>
    <w:link w:val="85"/>
    <w:autoRedefine/>
    <w:qFormat/>
    <w:uiPriority w:val="0"/>
    <w:pPr>
      <w:snapToGrid w:val="0"/>
      <w:ind w:firstLine="480" w:firstLineChars="200"/>
      <w:jc w:val="left"/>
    </w:pPr>
    <w:rPr>
      <w:rFonts w:ascii="仿宋_GB2312" w:hAnsi="宋体" w:eastAsia="仿宋_GB2312"/>
      <w:color w:val="000000"/>
      <w:sz w:val="24"/>
    </w:rPr>
  </w:style>
  <w:style w:type="paragraph" w:styleId="46">
    <w:name w:val="table of figures"/>
    <w:basedOn w:val="1"/>
    <w:next w:val="1"/>
    <w:autoRedefine/>
    <w:qFormat/>
    <w:uiPriority w:val="0"/>
    <w:pPr>
      <w:adjustRightInd w:val="0"/>
      <w:snapToGrid w:val="0"/>
      <w:spacing w:line="440" w:lineRule="exact"/>
    </w:pPr>
    <w:rPr>
      <w:rFonts w:ascii="Arial" w:hAnsi="Arial" w:eastAsia="黑体"/>
      <w:sz w:val="24"/>
      <w:szCs w:val="20"/>
    </w:rPr>
  </w:style>
  <w:style w:type="paragraph" w:styleId="47">
    <w:name w:val="toc 2"/>
    <w:basedOn w:val="1"/>
    <w:next w:val="1"/>
    <w:autoRedefine/>
    <w:qFormat/>
    <w:uiPriority w:val="0"/>
    <w:pPr>
      <w:spacing w:line="400" w:lineRule="exact"/>
      <w:ind w:left="200" w:leftChars="200"/>
    </w:pPr>
    <w:rPr>
      <w:rFonts w:ascii="Arial" w:hAnsi="Arial"/>
    </w:rPr>
  </w:style>
  <w:style w:type="paragraph" w:styleId="48">
    <w:name w:val="toc 9"/>
    <w:basedOn w:val="1"/>
    <w:next w:val="1"/>
    <w:autoRedefine/>
    <w:qFormat/>
    <w:uiPriority w:val="0"/>
    <w:pPr>
      <w:ind w:left="1600" w:leftChars="1600"/>
    </w:pPr>
  </w:style>
  <w:style w:type="paragraph" w:styleId="49">
    <w:name w:val="Body Text 2"/>
    <w:basedOn w:val="1"/>
    <w:next w:val="45"/>
    <w:link w:val="129"/>
    <w:autoRedefine/>
    <w:qFormat/>
    <w:uiPriority w:val="0"/>
    <w:pPr>
      <w:widowControl/>
      <w:snapToGrid w:val="0"/>
      <w:spacing w:before="50" w:afterLines="50" w:line="400" w:lineRule="exact"/>
      <w:jc w:val="left"/>
    </w:pPr>
    <w:rPr>
      <w:rFonts w:ascii="宋体" w:hAnsi="宋体" w:eastAsia="宋体"/>
      <w:color w:val="000000"/>
      <w:sz w:val="24"/>
    </w:rPr>
  </w:style>
  <w:style w:type="paragraph" w:styleId="50">
    <w:name w:val="Normal (Web)"/>
    <w:basedOn w:val="1"/>
    <w:next w:val="47"/>
    <w:autoRedefine/>
    <w:qFormat/>
    <w:uiPriority w:val="0"/>
    <w:pPr>
      <w:widowControl/>
      <w:spacing w:before="100" w:beforeAutospacing="1" w:after="100" w:afterAutospacing="1"/>
      <w:jc w:val="left"/>
    </w:pPr>
    <w:rPr>
      <w:rFonts w:ascii="宋体" w:hAnsi="宋体"/>
      <w:kern w:val="0"/>
      <w:sz w:val="24"/>
    </w:rPr>
  </w:style>
  <w:style w:type="paragraph" w:styleId="51">
    <w:name w:val="index 1"/>
    <w:basedOn w:val="1"/>
    <w:next w:val="1"/>
    <w:autoRedefine/>
    <w:qFormat/>
    <w:uiPriority w:val="0"/>
    <w:pPr>
      <w:widowControl/>
      <w:spacing w:line="360" w:lineRule="auto"/>
      <w:jc w:val="center"/>
    </w:pPr>
    <w:rPr>
      <w:rFonts w:ascii="Arial" w:hAnsi="Arial" w:cs="Arial"/>
      <w:kern w:val="0"/>
      <w:sz w:val="24"/>
    </w:rPr>
  </w:style>
  <w:style w:type="paragraph" w:styleId="52">
    <w:name w:val="Title"/>
    <w:basedOn w:val="1"/>
    <w:next w:val="1"/>
    <w:link w:val="92"/>
    <w:autoRedefine/>
    <w:qFormat/>
    <w:uiPriority w:val="0"/>
    <w:pPr>
      <w:pBdr>
        <w:top w:val="single" w:color="A7BFDE" w:sz="8" w:space="10"/>
        <w:bottom w:val="single" w:color="9BBB59" w:sz="24" w:space="15"/>
      </w:pBdr>
      <w:jc w:val="center"/>
    </w:pPr>
    <w:rPr>
      <w:rFonts w:ascii="宋体" w:hAnsi="Courier New" w:eastAsia="宋体" w:cs="Courier New"/>
      <w:szCs w:val="21"/>
    </w:rPr>
  </w:style>
  <w:style w:type="paragraph" w:styleId="53">
    <w:name w:val="annotation subject"/>
    <w:basedOn w:val="21"/>
    <w:next w:val="21"/>
    <w:link w:val="76"/>
    <w:autoRedefine/>
    <w:qFormat/>
    <w:uiPriority w:val="0"/>
    <w:rPr>
      <w:b/>
      <w:bCs/>
    </w:rPr>
  </w:style>
  <w:style w:type="paragraph" w:styleId="54">
    <w:name w:val="Body Text First Indent 2"/>
    <w:basedOn w:val="23"/>
    <w:next w:val="1"/>
    <w:autoRedefine/>
    <w:qFormat/>
    <w:uiPriority w:val="0"/>
    <w:pPr>
      <w:tabs>
        <w:tab w:val="left" w:pos="3025"/>
      </w:tabs>
      <w:ind w:firstLine="420" w:firstLineChars="200"/>
    </w:pPr>
  </w:style>
  <w:style w:type="table" w:styleId="56">
    <w:name w:val="Table Grid"/>
    <w:basedOn w:val="55"/>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8">
    <w:name w:val="Strong"/>
    <w:autoRedefine/>
    <w:qFormat/>
    <w:uiPriority w:val="0"/>
    <w:rPr>
      <w:rFonts w:eastAsia="宋体"/>
      <w:b/>
      <w:bCs/>
      <w:spacing w:val="0"/>
      <w:kern w:val="2"/>
      <w:sz w:val="21"/>
      <w:lang w:val="en-US" w:eastAsia="zh-CN" w:bidi="ar-SA"/>
    </w:rPr>
  </w:style>
  <w:style w:type="character" w:styleId="59">
    <w:name w:val="page number"/>
    <w:basedOn w:val="57"/>
    <w:autoRedefine/>
    <w:qFormat/>
    <w:uiPriority w:val="0"/>
  </w:style>
  <w:style w:type="character" w:styleId="60">
    <w:name w:val="FollowedHyperlink"/>
    <w:autoRedefine/>
    <w:qFormat/>
    <w:uiPriority w:val="0"/>
    <w:rPr>
      <w:rFonts w:eastAsia="宋体"/>
      <w:color w:val="800080"/>
      <w:kern w:val="2"/>
      <w:sz w:val="21"/>
      <w:u w:val="single"/>
      <w:lang w:val="en-US" w:eastAsia="zh-CN" w:bidi="ar-SA"/>
    </w:rPr>
  </w:style>
  <w:style w:type="character" w:styleId="61">
    <w:name w:val="Emphasis"/>
    <w:autoRedefine/>
    <w:qFormat/>
    <w:uiPriority w:val="0"/>
    <w:rPr>
      <w:b/>
      <w:bCs/>
      <w:i/>
      <w:iCs/>
      <w:color w:val="5A5A5A"/>
    </w:rPr>
  </w:style>
  <w:style w:type="character" w:styleId="62">
    <w:name w:val="Hyperlink"/>
    <w:autoRedefine/>
    <w:qFormat/>
    <w:uiPriority w:val="0"/>
    <w:rPr>
      <w:rFonts w:eastAsia="宋体"/>
      <w:color w:val="0000FF"/>
      <w:kern w:val="2"/>
      <w:sz w:val="21"/>
      <w:u w:val="single"/>
      <w:lang w:val="en-US" w:eastAsia="zh-CN" w:bidi="ar-SA"/>
    </w:rPr>
  </w:style>
  <w:style w:type="character" w:styleId="63">
    <w:name w:val="annotation reference"/>
    <w:autoRedefine/>
    <w:qFormat/>
    <w:uiPriority w:val="0"/>
    <w:rPr>
      <w:rFonts w:eastAsia="宋体"/>
      <w:kern w:val="2"/>
      <w:sz w:val="21"/>
      <w:szCs w:val="21"/>
      <w:lang w:val="en-US" w:eastAsia="zh-CN" w:bidi="ar-SA"/>
    </w:rPr>
  </w:style>
  <w:style w:type="character" w:customStyle="1" w:styleId="64">
    <w:name w:val="标题 2 Char"/>
    <w:link w:val="5"/>
    <w:autoRedefine/>
    <w:qFormat/>
    <w:uiPriority w:val="0"/>
    <w:rPr>
      <w:rFonts w:ascii="Arial" w:hAnsi="Arial" w:eastAsia="黑体"/>
      <w:b/>
      <w:bCs/>
      <w:kern w:val="2"/>
      <w:sz w:val="32"/>
      <w:szCs w:val="32"/>
      <w:lang w:val="en-US" w:eastAsia="zh-CN" w:bidi="ar-SA"/>
    </w:rPr>
  </w:style>
  <w:style w:type="character" w:customStyle="1" w:styleId="65">
    <w:name w:val="无间隔 Char"/>
    <w:link w:val="66"/>
    <w:autoRedefine/>
    <w:qFormat/>
    <w:uiPriority w:val="0"/>
    <w:rPr>
      <w:rFonts w:ascii="宋体" w:hAnsi="宋体" w:eastAsia="宋体"/>
      <w:kern w:val="2"/>
      <w:sz w:val="21"/>
      <w:szCs w:val="24"/>
      <w:lang w:val="en-US" w:eastAsia="zh-CN" w:bidi="ar-SA"/>
    </w:rPr>
  </w:style>
  <w:style w:type="paragraph" w:styleId="66">
    <w:name w:val="No Spacing"/>
    <w:basedOn w:val="1"/>
    <w:link w:val="65"/>
    <w:autoRedefine/>
    <w:qFormat/>
    <w:uiPriority w:val="0"/>
    <w:rPr>
      <w:rFonts w:ascii="宋体" w:hAnsi="宋体" w:eastAsia="宋体"/>
    </w:rPr>
  </w:style>
  <w:style w:type="character" w:customStyle="1" w:styleId="67">
    <w:name w:val="标题 1 Char"/>
    <w:link w:val="4"/>
    <w:autoRedefine/>
    <w:qFormat/>
    <w:uiPriority w:val="0"/>
    <w:rPr>
      <w:rFonts w:eastAsia="宋体"/>
      <w:b/>
      <w:bCs/>
      <w:kern w:val="44"/>
      <w:sz w:val="44"/>
      <w:szCs w:val="44"/>
      <w:lang w:val="en-US" w:eastAsia="zh-CN" w:bidi="ar-SA"/>
    </w:rPr>
  </w:style>
  <w:style w:type="character" w:customStyle="1" w:styleId="68">
    <w:name w:val="批注框文本 Char"/>
    <w:link w:val="36"/>
    <w:autoRedefine/>
    <w:qFormat/>
    <w:uiPriority w:val="0"/>
    <w:rPr>
      <w:rFonts w:ascii="宋体" w:hAnsi="宋体" w:eastAsia="宋体"/>
      <w:kern w:val="2"/>
      <w:sz w:val="18"/>
      <w:szCs w:val="18"/>
      <w:lang w:val="en-US" w:eastAsia="zh-CN" w:bidi="ar-SA"/>
    </w:rPr>
  </w:style>
  <w:style w:type="character" w:customStyle="1" w:styleId="69">
    <w:name w:val="style5"/>
    <w:autoRedefine/>
    <w:qFormat/>
    <w:uiPriority w:val="0"/>
    <w:rPr>
      <w:rFonts w:eastAsia="宋体"/>
      <w:kern w:val="2"/>
      <w:sz w:val="21"/>
      <w:lang w:val="en-US" w:eastAsia="zh-CN" w:bidi="ar-SA"/>
    </w:rPr>
  </w:style>
  <w:style w:type="character" w:customStyle="1" w:styleId="70">
    <w:name w:val="正文文本 Char"/>
    <w:link w:val="3"/>
    <w:autoRedefine/>
    <w:qFormat/>
    <w:uiPriority w:val="0"/>
    <w:rPr>
      <w:rFonts w:ascii="宋体" w:hAnsi="宋体" w:eastAsia="宋体"/>
      <w:kern w:val="2"/>
      <w:sz w:val="28"/>
      <w:szCs w:val="24"/>
      <w:lang w:val="en-US" w:eastAsia="zh-CN" w:bidi="ar-SA"/>
    </w:rPr>
  </w:style>
  <w:style w:type="character" w:customStyle="1" w:styleId="71">
    <w:name w:val="明显参考1"/>
    <w:autoRedefine/>
    <w:qFormat/>
    <w:uiPriority w:val="0"/>
    <w:rPr>
      <w:rFonts w:eastAsia="宋体"/>
      <w:b/>
      <w:bCs/>
      <w:color w:val="76923C"/>
      <w:kern w:val="2"/>
      <w:sz w:val="21"/>
      <w:u w:val="single" w:color="9BBB59"/>
      <w:lang w:val="en-US" w:eastAsia="zh-CN" w:bidi="ar-SA"/>
    </w:rPr>
  </w:style>
  <w:style w:type="character" w:customStyle="1" w:styleId="72">
    <w:name w:val="Char Char"/>
    <w:autoRedefine/>
    <w:qFormat/>
    <w:uiPriority w:val="0"/>
    <w:rPr>
      <w:kern w:val="2"/>
      <w:sz w:val="24"/>
    </w:rPr>
  </w:style>
  <w:style w:type="character" w:customStyle="1" w:styleId="73">
    <w:name w:val="标题 3 Char"/>
    <w:link w:val="6"/>
    <w:autoRedefine/>
    <w:qFormat/>
    <w:uiPriority w:val="0"/>
    <w:rPr>
      <w:rFonts w:ascii="宋体" w:eastAsia="宋体" w:cs="宋体"/>
      <w:b/>
      <w:kern w:val="2"/>
      <w:sz w:val="24"/>
      <w:u w:val="single"/>
      <w:lang w:val="en-US" w:eastAsia="zh-CN" w:bidi="ar-SA"/>
    </w:rPr>
  </w:style>
  <w:style w:type="character" w:customStyle="1" w:styleId="74">
    <w:name w:val="正文文本缩进 2 Char"/>
    <w:link w:val="35"/>
    <w:autoRedefine/>
    <w:qFormat/>
    <w:uiPriority w:val="0"/>
    <w:rPr>
      <w:rFonts w:ascii="仿宋_GB2312" w:hAnsi="宋体" w:eastAsia="宋体" w:cs="Arial"/>
      <w:b/>
      <w:bCs/>
      <w:color w:val="000000"/>
      <w:kern w:val="2"/>
      <w:sz w:val="24"/>
      <w:szCs w:val="24"/>
      <w:lang w:val="en-US" w:eastAsia="zh-CN" w:bidi="ar-SA"/>
    </w:rPr>
  </w:style>
  <w:style w:type="character" w:customStyle="1" w:styleId="75">
    <w:name w:val="pro_name_title"/>
    <w:autoRedefine/>
    <w:qFormat/>
    <w:uiPriority w:val="0"/>
    <w:rPr>
      <w:rFonts w:eastAsia="宋体"/>
      <w:kern w:val="2"/>
      <w:sz w:val="21"/>
      <w:lang w:val="en-US" w:eastAsia="zh-CN" w:bidi="ar-SA"/>
    </w:rPr>
  </w:style>
  <w:style w:type="character" w:customStyle="1" w:styleId="76">
    <w:name w:val="批注主题 Char"/>
    <w:link w:val="53"/>
    <w:autoRedefine/>
    <w:qFormat/>
    <w:uiPriority w:val="0"/>
    <w:rPr>
      <w:rFonts w:ascii="宋体" w:hAnsi="宋体" w:eastAsia="宋体"/>
      <w:b/>
      <w:bCs/>
      <w:kern w:val="2"/>
      <w:sz w:val="21"/>
      <w:szCs w:val="24"/>
      <w:lang w:val="en-US" w:eastAsia="zh-CN" w:bidi="ar-SA"/>
    </w:rPr>
  </w:style>
  <w:style w:type="character" w:customStyle="1" w:styleId="77">
    <w:name w:val="chinaname1"/>
    <w:autoRedefine/>
    <w:qFormat/>
    <w:uiPriority w:val="0"/>
    <w:rPr>
      <w:rFonts w:eastAsia="宋体"/>
      <w:kern w:val="2"/>
      <w:sz w:val="21"/>
      <w:lang w:val="en-US" w:eastAsia="zh-CN" w:bidi="ar-SA"/>
    </w:rPr>
  </w:style>
  <w:style w:type="character" w:customStyle="1" w:styleId="78">
    <w:name w:val="Char Char11"/>
    <w:autoRedefine/>
    <w:qFormat/>
    <w:uiPriority w:val="0"/>
    <w:rPr>
      <w:rFonts w:ascii="宋体" w:hAnsi="Courier New" w:eastAsia="宋体"/>
      <w:spacing w:val="-4"/>
      <w:kern w:val="2"/>
      <w:sz w:val="18"/>
      <w:lang w:val="en-US" w:eastAsia="zh-CN" w:bidi="ar-SA"/>
    </w:rPr>
  </w:style>
  <w:style w:type="character" w:customStyle="1" w:styleId="79">
    <w:name w:val="正文缩进 Char"/>
    <w:link w:val="18"/>
    <w:autoRedefine/>
    <w:qFormat/>
    <w:uiPriority w:val="0"/>
    <w:rPr>
      <w:rFonts w:eastAsia="宋体"/>
      <w:kern w:val="2"/>
      <w:sz w:val="21"/>
      <w:lang w:val="en-US" w:eastAsia="zh-CN" w:bidi="ar-SA"/>
    </w:rPr>
  </w:style>
  <w:style w:type="character" w:customStyle="1" w:styleId="80">
    <w:name w:val="small"/>
    <w:autoRedefine/>
    <w:qFormat/>
    <w:uiPriority w:val="0"/>
    <w:rPr>
      <w:rFonts w:eastAsia="宋体"/>
      <w:kern w:val="2"/>
      <w:sz w:val="21"/>
      <w:lang w:val="en-US" w:eastAsia="zh-CN" w:bidi="ar-SA"/>
    </w:rPr>
  </w:style>
  <w:style w:type="character" w:customStyle="1" w:styleId="81">
    <w:name w:val="wordbreaknormal"/>
    <w:autoRedefine/>
    <w:qFormat/>
    <w:uiPriority w:val="0"/>
    <w:rPr>
      <w:rFonts w:eastAsia="宋体"/>
      <w:kern w:val="2"/>
      <w:sz w:val="21"/>
      <w:lang w:val="en-US" w:eastAsia="zh-CN" w:bidi="ar-SA"/>
    </w:rPr>
  </w:style>
  <w:style w:type="character" w:customStyle="1" w:styleId="82">
    <w:name w:val="font11"/>
    <w:autoRedefine/>
    <w:qFormat/>
    <w:uiPriority w:val="0"/>
    <w:rPr>
      <w:rFonts w:hint="default" w:ascii="Times New Roman" w:hAnsi="Times New Roman" w:cs="Times New Roman"/>
      <w:color w:val="000000"/>
      <w:sz w:val="22"/>
      <w:szCs w:val="22"/>
      <w:u w:val="none"/>
    </w:rPr>
  </w:style>
  <w:style w:type="character" w:customStyle="1" w:styleId="83">
    <w:name w:val="标题 9 Char"/>
    <w:link w:val="12"/>
    <w:autoRedefine/>
    <w:qFormat/>
    <w:uiPriority w:val="0"/>
    <w:rPr>
      <w:rFonts w:ascii="Cambria" w:hAnsi="Cambria" w:eastAsia="宋体"/>
      <w:i/>
      <w:iCs/>
      <w:color w:val="9BBB59"/>
      <w:kern w:val="2"/>
      <w:sz w:val="21"/>
      <w:lang w:val="en-US" w:eastAsia="zh-CN" w:bidi="ar-SA"/>
    </w:rPr>
  </w:style>
  <w:style w:type="character" w:customStyle="1" w:styleId="84">
    <w:name w:val="页脚 Char"/>
    <w:link w:val="37"/>
    <w:autoRedefine/>
    <w:qFormat/>
    <w:uiPriority w:val="0"/>
    <w:rPr>
      <w:rFonts w:ascii="黑体" w:eastAsia="黑体"/>
      <w:snapToGrid w:val="0"/>
      <w:kern w:val="2"/>
      <w:sz w:val="18"/>
      <w:szCs w:val="18"/>
      <w:lang w:val="en-US" w:eastAsia="zh-CN" w:bidi="ar-SA"/>
    </w:rPr>
  </w:style>
  <w:style w:type="character" w:customStyle="1" w:styleId="85">
    <w:name w:val="正文文本缩进 3 Char"/>
    <w:link w:val="45"/>
    <w:autoRedefine/>
    <w:qFormat/>
    <w:uiPriority w:val="0"/>
    <w:rPr>
      <w:rFonts w:ascii="仿宋_GB2312" w:hAnsi="宋体" w:eastAsia="仿宋_GB2312"/>
      <w:color w:val="000000"/>
      <w:kern w:val="2"/>
      <w:sz w:val="24"/>
      <w:szCs w:val="24"/>
      <w:lang w:val="en-US" w:eastAsia="zh-CN" w:bidi="ar-SA"/>
    </w:rPr>
  </w:style>
  <w:style w:type="character" w:customStyle="1" w:styleId="86">
    <w:name w:val="h Char Char"/>
    <w:autoRedefine/>
    <w:qFormat/>
    <w:uiPriority w:val="0"/>
    <w:rPr>
      <w:rFonts w:ascii="Calibri" w:hAnsi="Calibri" w:eastAsia="宋体" w:cs="Times New Roman"/>
      <w:sz w:val="18"/>
      <w:szCs w:val="18"/>
    </w:rPr>
  </w:style>
  <w:style w:type="character" w:customStyle="1" w:styleId="87">
    <w:name w:val="font01"/>
    <w:autoRedefine/>
    <w:qFormat/>
    <w:uiPriority w:val="0"/>
    <w:rPr>
      <w:rFonts w:hint="eastAsia" w:ascii="宋体" w:hAnsi="宋体" w:eastAsia="宋体" w:cs="宋体"/>
      <w:color w:val="000000"/>
      <w:sz w:val="22"/>
      <w:szCs w:val="22"/>
      <w:u w:val="none"/>
    </w:rPr>
  </w:style>
  <w:style w:type="character" w:customStyle="1" w:styleId="88">
    <w:name w:val="lineheigh201"/>
    <w:autoRedefine/>
    <w:qFormat/>
    <w:uiPriority w:val="0"/>
    <w:rPr>
      <w:rFonts w:eastAsia="宋体"/>
      <w:kern w:val="2"/>
      <w:sz w:val="21"/>
      <w:lang w:val="en-US" w:eastAsia="zh-CN" w:bidi="ar-SA"/>
    </w:rPr>
  </w:style>
  <w:style w:type="character" w:customStyle="1" w:styleId="89">
    <w:name w:val="kleintab"/>
    <w:autoRedefine/>
    <w:qFormat/>
    <w:uiPriority w:val="0"/>
    <w:rPr>
      <w:rFonts w:eastAsia="宋体"/>
      <w:kern w:val="2"/>
      <w:sz w:val="21"/>
      <w:lang w:val="en-US" w:eastAsia="zh-CN" w:bidi="ar-SA"/>
    </w:rPr>
  </w:style>
  <w:style w:type="character" w:customStyle="1" w:styleId="90">
    <w:name w:val="font31"/>
    <w:basedOn w:val="57"/>
    <w:autoRedefine/>
    <w:qFormat/>
    <w:uiPriority w:val="0"/>
    <w:rPr>
      <w:rFonts w:hint="default" w:ascii="Times New Roman" w:hAnsi="Times New Roman" w:cs="Times New Roman"/>
      <w:color w:val="000000"/>
      <w:sz w:val="22"/>
      <w:szCs w:val="22"/>
      <w:u w:val="none"/>
    </w:rPr>
  </w:style>
  <w:style w:type="character" w:customStyle="1" w:styleId="91">
    <w:name w:val="正文文本缩进 Char"/>
    <w:link w:val="23"/>
    <w:autoRedefine/>
    <w:qFormat/>
    <w:uiPriority w:val="0"/>
    <w:rPr>
      <w:rFonts w:ascii="宋体" w:hAnsi="Courier New" w:eastAsia="宋体"/>
      <w:spacing w:val="-4"/>
      <w:kern w:val="2"/>
      <w:sz w:val="18"/>
      <w:lang w:val="en-US" w:eastAsia="zh-CN" w:bidi="ar-SA"/>
    </w:rPr>
  </w:style>
  <w:style w:type="character" w:customStyle="1" w:styleId="92">
    <w:name w:val="标题 Char"/>
    <w:link w:val="52"/>
    <w:autoRedefine/>
    <w:qFormat/>
    <w:uiPriority w:val="0"/>
    <w:rPr>
      <w:rFonts w:ascii="宋体" w:hAnsi="Courier New" w:eastAsia="宋体" w:cs="Courier New"/>
      <w:kern w:val="2"/>
      <w:sz w:val="21"/>
      <w:szCs w:val="21"/>
      <w:lang w:val="en-US" w:eastAsia="zh-CN" w:bidi="ar-SA"/>
    </w:rPr>
  </w:style>
  <w:style w:type="character" w:customStyle="1" w:styleId="93">
    <w:name w:val="标题 6 Char"/>
    <w:link w:val="9"/>
    <w:autoRedefine/>
    <w:qFormat/>
    <w:uiPriority w:val="0"/>
    <w:rPr>
      <w:rFonts w:ascii="Cambria" w:hAnsi="Cambria" w:eastAsia="宋体" w:cs="宋体"/>
      <w:i/>
      <w:iCs/>
      <w:color w:val="4F81BD"/>
      <w:kern w:val="2"/>
      <w:sz w:val="21"/>
      <w:szCs w:val="24"/>
      <w:lang w:val="en-US" w:eastAsia="zh-CN" w:bidi="ar-SA"/>
    </w:rPr>
  </w:style>
  <w:style w:type="character" w:customStyle="1" w:styleId="94">
    <w:name w:val="style42"/>
    <w:autoRedefine/>
    <w:qFormat/>
    <w:uiPriority w:val="0"/>
    <w:rPr>
      <w:color w:val="000000"/>
    </w:rPr>
  </w:style>
  <w:style w:type="character" w:customStyle="1" w:styleId="95">
    <w:name w:val="日期 Char"/>
    <w:link w:val="34"/>
    <w:autoRedefine/>
    <w:qFormat/>
    <w:uiPriority w:val="0"/>
    <w:rPr>
      <w:rFonts w:ascii="楷体_GB2312" w:eastAsia="楷体_GB2312"/>
      <w:kern w:val="2"/>
      <w:sz w:val="32"/>
      <w:lang w:val="en-US" w:eastAsia="zh-CN" w:bidi="ar-SA"/>
    </w:rPr>
  </w:style>
  <w:style w:type="character" w:customStyle="1" w:styleId="96">
    <w:name w:val="标题 4 Char"/>
    <w:link w:val="7"/>
    <w:autoRedefine/>
    <w:qFormat/>
    <w:uiPriority w:val="0"/>
    <w:rPr>
      <w:rFonts w:ascii="Cambria" w:hAnsi="Cambria" w:eastAsia="宋体" w:cs="宋体"/>
      <w:i/>
      <w:iCs/>
      <w:color w:val="4F81BD"/>
      <w:kern w:val="2"/>
      <w:sz w:val="24"/>
      <w:szCs w:val="24"/>
      <w:lang w:val="en-US" w:eastAsia="zh-CN" w:bidi="ar-SA"/>
    </w:rPr>
  </w:style>
  <w:style w:type="character" w:customStyle="1" w:styleId="97">
    <w:name w:val="内文 Char Char"/>
    <w:link w:val="98"/>
    <w:autoRedefine/>
    <w:qFormat/>
    <w:uiPriority w:val="0"/>
    <w:rPr>
      <w:rFonts w:ascii="Arial" w:hAnsi="Arial" w:cs="Arial"/>
      <w:kern w:val="2"/>
      <w:sz w:val="21"/>
      <w:szCs w:val="22"/>
      <w:lang w:val="en-US" w:eastAsia="zh-CN" w:bidi="ar-SA"/>
    </w:rPr>
  </w:style>
  <w:style w:type="paragraph" w:customStyle="1" w:styleId="98">
    <w:name w:val="内文"/>
    <w:link w:val="97"/>
    <w:autoRedefine/>
    <w:qFormat/>
    <w:uiPriority w:val="0"/>
    <w:pPr>
      <w:adjustRightInd w:val="0"/>
      <w:snapToGrid w:val="0"/>
      <w:spacing w:line="400" w:lineRule="exact"/>
      <w:ind w:firstLine="200" w:firstLineChars="200"/>
      <w:jc w:val="both"/>
    </w:pPr>
    <w:rPr>
      <w:rFonts w:ascii="Arial" w:hAnsi="Arial" w:eastAsia="微软雅黑" w:cs="Arial"/>
      <w:kern w:val="2"/>
      <w:sz w:val="21"/>
      <w:szCs w:val="22"/>
      <w:lang w:val="en-US" w:eastAsia="zh-CN" w:bidi="ar-SA"/>
    </w:rPr>
  </w:style>
  <w:style w:type="character" w:customStyle="1" w:styleId="99">
    <w:name w:val="shouchang1"/>
    <w:autoRedefine/>
    <w:qFormat/>
    <w:uiPriority w:val="0"/>
    <w:rPr>
      <w:rFonts w:eastAsia="宋体"/>
      <w:color w:val="000000"/>
      <w:kern w:val="2"/>
      <w:sz w:val="12"/>
      <w:szCs w:val="12"/>
      <w:u w:val="none"/>
      <w:lang w:val="en-US" w:eastAsia="zh-CN" w:bidi="ar-SA"/>
    </w:rPr>
  </w:style>
  <w:style w:type="character" w:customStyle="1" w:styleId="100">
    <w:name w:val="H3 Char"/>
    <w:autoRedefine/>
    <w:qFormat/>
    <w:uiPriority w:val="0"/>
    <w:rPr>
      <w:rFonts w:hint="default" w:ascii="Arial" w:hAnsi="Arial" w:eastAsia="宋体" w:cs="Arial"/>
      <w:b/>
      <w:kern w:val="2"/>
      <w:sz w:val="21"/>
      <w:lang w:val="en-US" w:eastAsia="zh-CN" w:bidi="ar-SA"/>
    </w:rPr>
  </w:style>
  <w:style w:type="character" w:customStyle="1" w:styleId="101">
    <w:name w:val="huei12b"/>
    <w:autoRedefine/>
    <w:qFormat/>
    <w:uiPriority w:val="0"/>
    <w:rPr>
      <w:rFonts w:eastAsia="宋体"/>
      <w:kern w:val="2"/>
      <w:sz w:val="21"/>
      <w:lang w:val="en-US" w:eastAsia="zh-CN" w:bidi="ar-SA"/>
    </w:rPr>
  </w:style>
  <w:style w:type="character" w:customStyle="1" w:styleId="102">
    <w:name w:val="个人答复风格"/>
    <w:autoRedefine/>
    <w:qFormat/>
    <w:uiPriority w:val="0"/>
    <w:rPr>
      <w:rFonts w:hint="default" w:ascii="Arial" w:hAnsi="Arial" w:eastAsia="宋体" w:cs="Arial"/>
      <w:color w:val="auto"/>
      <w:kern w:val="2"/>
      <w:sz w:val="20"/>
      <w:lang w:val="en-US" w:eastAsia="zh-CN" w:bidi="ar-SA"/>
    </w:rPr>
  </w:style>
  <w:style w:type="character" w:customStyle="1" w:styleId="103">
    <w:name w:val="标题 7 Char"/>
    <w:link w:val="10"/>
    <w:autoRedefine/>
    <w:qFormat/>
    <w:uiPriority w:val="0"/>
    <w:rPr>
      <w:rFonts w:ascii="Cambria" w:hAnsi="Cambria" w:eastAsia="宋体"/>
      <w:b/>
      <w:bCs/>
      <w:color w:val="9BBB59"/>
      <w:kern w:val="2"/>
      <w:sz w:val="21"/>
      <w:lang w:val="en-US" w:eastAsia="zh-CN" w:bidi="ar-SA"/>
    </w:rPr>
  </w:style>
  <w:style w:type="character" w:customStyle="1" w:styleId="104">
    <w:name w:val="不明显参考1"/>
    <w:autoRedefine/>
    <w:qFormat/>
    <w:uiPriority w:val="0"/>
    <w:rPr>
      <w:color w:val="auto"/>
      <w:u w:val="single" w:color="9BBB59"/>
    </w:rPr>
  </w:style>
  <w:style w:type="character" w:customStyle="1" w:styleId="105">
    <w:name w:val="明显引用 Char"/>
    <w:link w:val="106"/>
    <w:autoRedefine/>
    <w:qFormat/>
    <w:uiPriority w:val="0"/>
    <w:rPr>
      <w:rFonts w:ascii="Cambria" w:hAnsi="Cambria" w:eastAsia="宋体"/>
      <w:i/>
      <w:iCs/>
      <w:color w:val="FFFFFF"/>
      <w:kern w:val="2"/>
      <w:sz w:val="24"/>
      <w:szCs w:val="24"/>
      <w:lang w:val="en-US" w:eastAsia="zh-CN" w:bidi="ar-SA"/>
    </w:rPr>
  </w:style>
  <w:style w:type="paragraph" w:styleId="106">
    <w:name w:val="Intense Quote"/>
    <w:basedOn w:val="1"/>
    <w:next w:val="1"/>
    <w:link w:val="105"/>
    <w:autoRedefine/>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rPr>
  </w:style>
  <w:style w:type="character" w:customStyle="1" w:styleId="107">
    <w:name w:val="书籍标题1"/>
    <w:autoRedefine/>
    <w:qFormat/>
    <w:uiPriority w:val="0"/>
    <w:rPr>
      <w:rFonts w:hint="default" w:ascii="Cambria" w:hAnsi="Cambria" w:eastAsia="宋体" w:cs="Times New Roman"/>
      <w:b/>
      <w:bCs/>
      <w:i/>
      <w:iCs/>
      <w:color w:val="auto"/>
      <w:kern w:val="2"/>
      <w:sz w:val="21"/>
      <w:lang w:val="en-US" w:eastAsia="zh-CN" w:bidi="ar-SA"/>
    </w:rPr>
  </w:style>
  <w:style w:type="character" w:customStyle="1" w:styleId="108">
    <w:name w:val="页眉 Char"/>
    <w:link w:val="38"/>
    <w:autoRedefine/>
    <w:qFormat/>
    <w:uiPriority w:val="0"/>
    <w:rPr>
      <w:rFonts w:ascii="仿宋_GB2312" w:eastAsia="仿宋_GB2312"/>
      <w:kern w:val="2"/>
      <w:sz w:val="18"/>
      <w:lang w:val="en-US" w:eastAsia="zh-CN" w:bidi="ar-SA"/>
    </w:rPr>
  </w:style>
  <w:style w:type="character" w:customStyle="1" w:styleId="109">
    <w:name w:val="font21"/>
    <w:autoRedefine/>
    <w:qFormat/>
    <w:uiPriority w:val="0"/>
    <w:rPr>
      <w:rFonts w:hint="default" w:ascii="Times New Roman" w:hAnsi="Times New Roman" w:cs="Times New Roman"/>
      <w:color w:val="000000"/>
      <w:sz w:val="22"/>
      <w:szCs w:val="22"/>
      <w:u w:val="none"/>
    </w:rPr>
  </w:style>
  <w:style w:type="character" w:customStyle="1" w:styleId="110">
    <w:name w:val="unnamed51"/>
    <w:autoRedefine/>
    <w:qFormat/>
    <w:uiPriority w:val="0"/>
    <w:rPr>
      <w:rFonts w:eastAsia="宋体"/>
      <w:kern w:val="2"/>
      <w:sz w:val="22"/>
      <w:szCs w:val="22"/>
      <w:lang w:val="en-US" w:eastAsia="zh-CN" w:bidi="ar-SA"/>
    </w:rPr>
  </w:style>
  <w:style w:type="character" w:customStyle="1" w:styleId="111">
    <w:name w:val="标题 5 Char"/>
    <w:link w:val="8"/>
    <w:autoRedefine/>
    <w:qFormat/>
    <w:uiPriority w:val="0"/>
    <w:rPr>
      <w:rFonts w:ascii="Cambria" w:hAnsi="Cambria" w:eastAsia="宋体" w:cs="宋体"/>
      <w:color w:val="4F81BD"/>
      <w:kern w:val="2"/>
      <w:sz w:val="21"/>
      <w:szCs w:val="24"/>
      <w:lang w:val="en-US" w:eastAsia="zh-CN" w:bidi="ar-SA"/>
    </w:rPr>
  </w:style>
  <w:style w:type="character" w:customStyle="1" w:styleId="112">
    <w:name w:val="Char Char12"/>
    <w:autoRedefine/>
    <w:qFormat/>
    <w:uiPriority w:val="0"/>
    <w:rPr>
      <w:rFonts w:eastAsia="黑体"/>
      <w:snapToGrid w:val="0"/>
      <w:sz w:val="18"/>
      <w:szCs w:val="18"/>
      <w:lang w:val="en-US" w:eastAsia="zh-CN" w:bidi="ar-SA"/>
    </w:rPr>
  </w:style>
  <w:style w:type="character" w:customStyle="1" w:styleId="113">
    <w:name w:val="p1481"/>
    <w:autoRedefine/>
    <w:qFormat/>
    <w:uiPriority w:val="0"/>
    <w:rPr>
      <w:rFonts w:eastAsia="宋体"/>
      <w:kern w:val="2"/>
      <w:sz w:val="21"/>
      <w:lang w:val="en-US" w:eastAsia="zh-CN" w:bidi="ar-SA"/>
    </w:rPr>
  </w:style>
  <w:style w:type="character" w:customStyle="1" w:styleId="114">
    <w:name w:val="fl b titlelinkcolor titlename"/>
    <w:autoRedefine/>
    <w:qFormat/>
    <w:uiPriority w:val="0"/>
    <w:rPr>
      <w:rFonts w:eastAsia="宋体"/>
      <w:kern w:val="2"/>
      <w:sz w:val="21"/>
      <w:lang w:val="en-US" w:eastAsia="zh-CN" w:bidi="ar-SA"/>
    </w:rPr>
  </w:style>
  <w:style w:type="character" w:customStyle="1" w:styleId="115">
    <w:name w:val="e"/>
    <w:autoRedefine/>
    <w:qFormat/>
    <w:uiPriority w:val="0"/>
    <w:rPr>
      <w:rFonts w:eastAsia="宋体"/>
      <w:kern w:val="2"/>
      <w:sz w:val="21"/>
      <w:lang w:val="en-US" w:eastAsia="zh-CN" w:bidi="ar-SA"/>
    </w:rPr>
  </w:style>
  <w:style w:type="character" w:customStyle="1" w:styleId="116">
    <w:name w:val="明显强调1"/>
    <w:autoRedefine/>
    <w:qFormat/>
    <w:uiPriority w:val="0"/>
    <w:rPr>
      <w:b/>
      <w:bCs/>
      <w:i/>
      <w:iCs/>
      <w:color w:val="4F81BD"/>
      <w:sz w:val="22"/>
      <w:szCs w:val="22"/>
    </w:rPr>
  </w:style>
  <w:style w:type="character" w:customStyle="1" w:styleId="117">
    <w:name w:val="引用 Char"/>
    <w:link w:val="118"/>
    <w:autoRedefine/>
    <w:qFormat/>
    <w:uiPriority w:val="0"/>
    <w:rPr>
      <w:rFonts w:ascii="Cambria" w:hAnsi="Cambria" w:eastAsia="宋体"/>
      <w:i/>
      <w:iCs/>
      <w:color w:val="5A5A5A"/>
      <w:kern w:val="2"/>
      <w:sz w:val="21"/>
      <w:szCs w:val="24"/>
      <w:lang w:val="en-US" w:eastAsia="zh-CN" w:bidi="ar-SA"/>
    </w:rPr>
  </w:style>
  <w:style w:type="paragraph" w:styleId="118">
    <w:name w:val="Quote"/>
    <w:basedOn w:val="1"/>
    <w:next w:val="1"/>
    <w:link w:val="117"/>
    <w:autoRedefine/>
    <w:qFormat/>
    <w:uiPriority w:val="0"/>
    <w:rPr>
      <w:rFonts w:ascii="Cambria" w:hAnsi="Cambria" w:eastAsia="宋体"/>
      <w:i/>
      <w:iCs/>
      <w:color w:val="5A5A5A"/>
    </w:rPr>
  </w:style>
  <w:style w:type="character" w:customStyle="1" w:styleId="119">
    <w:name w:val="标题 8 Char"/>
    <w:link w:val="11"/>
    <w:autoRedefine/>
    <w:qFormat/>
    <w:uiPriority w:val="0"/>
    <w:rPr>
      <w:rFonts w:ascii="Cambria" w:hAnsi="Cambria" w:eastAsia="宋体"/>
      <w:b/>
      <w:bCs/>
      <w:i/>
      <w:iCs/>
      <w:color w:val="9BBB59"/>
      <w:kern w:val="2"/>
      <w:sz w:val="21"/>
      <w:lang w:val="en-US" w:eastAsia="zh-CN" w:bidi="ar-SA"/>
    </w:rPr>
  </w:style>
  <w:style w:type="character" w:customStyle="1" w:styleId="120">
    <w:name w:val="文档结构图 Char"/>
    <w:link w:val="20"/>
    <w:autoRedefine/>
    <w:qFormat/>
    <w:uiPriority w:val="0"/>
    <w:rPr>
      <w:rFonts w:ascii="宋体" w:hAnsi="宋体" w:eastAsia="宋体"/>
      <w:kern w:val="2"/>
      <w:sz w:val="21"/>
      <w:szCs w:val="24"/>
      <w:lang w:val="en-US" w:eastAsia="zh-CN" w:bidi="ar-SA"/>
    </w:rPr>
  </w:style>
  <w:style w:type="character" w:customStyle="1" w:styleId="121">
    <w:name w:val="批注文字 Char"/>
    <w:link w:val="21"/>
    <w:autoRedefine/>
    <w:qFormat/>
    <w:uiPriority w:val="0"/>
    <w:rPr>
      <w:rFonts w:ascii="宋体" w:hAnsi="宋体" w:eastAsia="宋体"/>
      <w:kern w:val="2"/>
      <w:sz w:val="21"/>
      <w:szCs w:val="24"/>
      <w:lang w:val="en-US" w:eastAsia="zh-CN" w:bidi="ar-SA"/>
    </w:rPr>
  </w:style>
  <w:style w:type="character" w:customStyle="1" w:styleId="122">
    <w:name w:val="个人撰写风格"/>
    <w:autoRedefine/>
    <w:qFormat/>
    <w:uiPriority w:val="0"/>
    <w:rPr>
      <w:rFonts w:hint="default" w:ascii="Arial" w:hAnsi="Arial" w:eastAsia="宋体" w:cs="Arial"/>
      <w:color w:val="auto"/>
      <w:kern w:val="2"/>
      <w:sz w:val="20"/>
      <w:lang w:val="en-US" w:eastAsia="zh-CN" w:bidi="ar-SA"/>
    </w:rPr>
  </w:style>
  <w:style w:type="character" w:customStyle="1" w:styleId="123">
    <w:name w:val="font41"/>
    <w:autoRedefine/>
    <w:qFormat/>
    <w:uiPriority w:val="0"/>
    <w:rPr>
      <w:rFonts w:hint="default" w:ascii="Times New Roman" w:hAnsi="Times New Roman" w:cs="Times New Roman"/>
      <w:color w:val="000000"/>
      <w:sz w:val="22"/>
      <w:szCs w:val="22"/>
      <w:u w:val="none"/>
    </w:rPr>
  </w:style>
  <w:style w:type="character" w:customStyle="1" w:styleId="124">
    <w:name w:val="纯文本 Char"/>
    <w:link w:val="30"/>
    <w:autoRedefine/>
    <w:qFormat/>
    <w:uiPriority w:val="0"/>
    <w:rPr>
      <w:rFonts w:ascii="宋体" w:hAnsi="Courier New" w:eastAsia="宋体"/>
      <w:kern w:val="2"/>
      <w:sz w:val="24"/>
      <w:szCs w:val="24"/>
      <w:lang w:val="en-US" w:eastAsia="zh-CN" w:bidi="ar-SA"/>
    </w:rPr>
  </w:style>
  <w:style w:type="character" w:customStyle="1" w:styleId="125">
    <w:name w:val="style261"/>
    <w:autoRedefine/>
    <w:qFormat/>
    <w:uiPriority w:val="0"/>
    <w:rPr>
      <w:rFonts w:eastAsia="宋体"/>
      <w:color w:val="FFFFFF"/>
      <w:kern w:val="2"/>
      <w:sz w:val="21"/>
      <w:lang w:val="en-US" w:eastAsia="zh-CN" w:bidi="ar-SA"/>
    </w:rPr>
  </w:style>
  <w:style w:type="character" w:customStyle="1" w:styleId="126">
    <w:name w:val="副标题 Char"/>
    <w:link w:val="42"/>
    <w:autoRedefine/>
    <w:qFormat/>
    <w:uiPriority w:val="0"/>
    <w:rPr>
      <w:rFonts w:ascii="宋体" w:hAnsi="宋体" w:eastAsia="宋体"/>
      <w:i/>
      <w:iCs/>
      <w:kern w:val="2"/>
      <w:sz w:val="24"/>
      <w:szCs w:val="24"/>
      <w:lang w:val="en-US" w:eastAsia="zh-CN" w:bidi="ar-SA"/>
    </w:rPr>
  </w:style>
  <w:style w:type="character" w:customStyle="1" w:styleId="127">
    <w:name w:val="style1"/>
    <w:autoRedefine/>
    <w:qFormat/>
    <w:uiPriority w:val="0"/>
    <w:rPr>
      <w:rFonts w:eastAsia="宋体"/>
      <w:kern w:val="2"/>
      <w:sz w:val="21"/>
      <w:lang w:val="en-US" w:eastAsia="zh-CN" w:bidi="ar-SA"/>
    </w:rPr>
  </w:style>
  <w:style w:type="character" w:customStyle="1" w:styleId="128">
    <w:name w:val="unnamed31"/>
    <w:autoRedefine/>
    <w:qFormat/>
    <w:uiPriority w:val="0"/>
    <w:rPr>
      <w:rFonts w:hint="eastAsia" w:ascii="宋体" w:hAnsi="宋体" w:eastAsia="宋体"/>
      <w:color w:val="000000"/>
      <w:spacing w:val="299"/>
      <w:kern w:val="2"/>
      <w:sz w:val="18"/>
      <w:szCs w:val="18"/>
      <w:lang w:val="en-US" w:eastAsia="zh-CN" w:bidi="ar-SA"/>
    </w:rPr>
  </w:style>
  <w:style w:type="character" w:customStyle="1" w:styleId="129">
    <w:name w:val="正文文本 2 Char"/>
    <w:link w:val="49"/>
    <w:autoRedefine/>
    <w:qFormat/>
    <w:uiPriority w:val="0"/>
    <w:rPr>
      <w:rFonts w:ascii="宋体" w:hAnsi="宋体" w:eastAsia="宋体"/>
      <w:color w:val="000000"/>
      <w:kern w:val="2"/>
      <w:sz w:val="24"/>
      <w:szCs w:val="24"/>
      <w:lang w:val="en-US" w:eastAsia="zh-CN" w:bidi="ar-SA"/>
    </w:rPr>
  </w:style>
  <w:style w:type="character" w:customStyle="1" w:styleId="130">
    <w:name w:val="不明显强调1"/>
    <w:autoRedefine/>
    <w:qFormat/>
    <w:uiPriority w:val="0"/>
    <w:rPr>
      <w:i/>
      <w:iCs/>
      <w:color w:val="5A5A5A"/>
    </w:rPr>
  </w:style>
  <w:style w:type="paragraph" w:customStyle="1" w:styleId="131">
    <w:name w:val="xl31"/>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132">
    <w:name w:val="TOC 标题1"/>
    <w:basedOn w:val="4"/>
    <w:next w:val="1"/>
    <w:autoRedefine/>
    <w:qFormat/>
    <w:uiPriority w:val="0"/>
    <w:pPr>
      <w:keepNext w:val="0"/>
      <w:keepLines w:val="0"/>
      <w:pBdr>
        <w:bottom w:val="single" w:color="365F91" w:sz="12" w:space="1"/>
      </w:pBdr>
      <w:spacing w:before="600" w:after="80" w:line="240" w:lineRule="auto"/>
      <w:outlineLvl w:val="9"/>
    </w:pPr>
    <w:rPr>
      <w:rFonts w:ascii="Cambria" w:hAnsi="Cambria"/>
      <w:color w:val="365F91"/>
      <w:kern w:val="2"/>
      <w:sz w:val="24"/>
      <w:szCs w:val="24"/>
    </w:rPr>
  </w:style>
  <w:style w:type="paragraph" w:customStyle="1" w:styleId="133">
    <w:name w:val="xl25"/>
    <w:basedOn w:val="1"/>
    <w:autoRedefine/>
    <w:qFormat/>
    <w:uiPriority w:val="0"/>
    <w:pPr>
      <w:widowControl/>
      <w:spacing w:before="100" w:beforeAutospacing="1" w:after="100" w:afterAutospacing="1"/>
      <w:jc w:val="center"/>
    </w:pPr>
    <w:rPr>
      <w:rFonts w:ascii="楷体_GB2312" w:hAnsi="宋体" w:eastAsia="楷体_GB2312"/>
      <w:kern w:val="0"/>
      <w:sz w:val="24"/>
      <w:szCs w:val="20"/>
    </w:rPr>
  </w:style>
  <w:style w:type="paragraph" w:customStyle="1" w:styleId="134">
    <w:name w:val="ZW"/>
    <w:basedOn w:val="1"/>
    <w:autoRedefine/>
    <w:qFormat/>
    <w:uiPriority w:val="0"/>
    <w:pPr>
      <w:widowControl/>
      <w:topLinePunct/>
      <w:spacing w:line="360" w:lineRule="auto"/>
      <w:ind w:firstLine="425" w:firstLineChars="200"/>
    </w:pPr>
    <w:rPr>
      <w:rFonts w:eastAsia="仿宋_GB2312"/>
      <w:spacing w:val="8"/>
      <w:sz w:val="24"/>
      <w:szCs w:val="20"/>
    </w:rPr>
  </w:style>
  <w:style w:type="paragraph" w:customStyle="1" w:styleId="13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136">
    <w:name w:val="Char2"/>
    <w:basedOn w:val="20"/>
    <w:next w:val="1"/>
    <w:autoRedefine/>
    <w:qFormat/>
    <w:uiPriority w:val="0"/>
  </w:style>
  <w:style w:type="paragraph" w:customStyle="1" w:styleId="137">
    <w:name w:val="msonormal styl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8">
    <w:name w:val="1正文"/>
    <w:basedOn w:val="1"/>
    <w:autoRedefine/>
    <w:qFormat/>
    <w:uiPriority w:val="0"/>
    <w:rPr>
      <w:rFonts w:ascii="宋体" w:hAnsi="宋体"/>
      <w:color w:val="000000"/>
      <w:sz w:val="15"/>
      <w:szCs w:val="14"/>
    </w:rPr>
  </w:style>
  <w:style w:type="paragraph" w:customStyle="1" w:styleId="139">
    <w:name w:val="默认段落字体 Para Char Char Char Char"/>
    <w:basedOn w:val="1"/>
    <w:autoRedefine/>
    <w:qFormat/>
    <w:uiPriority w:val="0"/>
    <w:rPr>
      <w:rFonts w:ascii="Arial" w:hAnsi="Arial" w:cs="Arial"/>
      <w:szCs w:val="21"/>
    </w:rPr>
  </w:style>
  <w:style w:type="paragraph" w:customStyle="1" w:styleId="140">
    <w:name w:val="CR正文"/>
    <w:basedOn w:val="1"/>
    <w:autoRedefine/>
    <w:qFormat/>
    <w:uiPriority w:val="0"/>
    <w:pPr>
      <w:ind w:right="210" w:firstLine="420"/>
    </w:pPr>
    <w:rPr>
      <w:sz w:val="24"/>
      <w:szCs w:val="21"/>
    </w:rPr>
  </w:style>
  <w:style w:type="paragraph" w:customStyle="1" w:styleId="141">
    <w:name w:val="标准正文"/>
    <w:basedOn w:val="1"/>
    <w:autoRedefine/>
    <w:qFormat/>
    <w:uiPriority w:val="0"/>
    <w:pPr>
      <w:ind w:firstLine="200" w:firstLineChars="200"/>
    </w:pPr>
    <w:rPr>
      <w:sz w:val="24"/>
      <w:szCs w:val="21"/>
    </w:rPr>
  </w:style>
  <w:style w:type="paragraph" w:customStyle="1" w:styleId="14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143">
    <w:name w:val="正文2"/>
    <w:basedOn w:val="1"/>
    <w:autoRedefine/>
    <w:qFormat/>
    <w:uiPriority w:val="0"/>
    <w:pPr>
      <w:spacing w:before="156" w:line="360" w:lineRule="auto"/>
      <w:ind w:firstLine="510" w:firstLineChars="200"/>
    </w:pPr>
    <w:rPr>
      <w:sz w:val="24"/>
      <w:szCs w:val="20"/>
    </w:rPr>
  </w:style>
  <w:style w:type="paragraph" w:customStyle="1" w:styleId="144">
    <w:name w:val="样式1"/>
    <w:basedOn w:val="46"/>
    <w:autoRedefine/>
    <w:qFormat/>
    <w:uiPriority w:val="0"/>
    <w:pPr>
      <w:spacing w:line="360" w:lineRule="auto"/>
      <w:jc w:val="center"/>
    </w:pPr>
    <w:rPr>
      <w:rFonts w:eastAsia="楷体_GB2312"/>
      <w:sz w:val="21"/>
      <w:szCs w:val="28"/>
    </w:rPr>
  </w:style>
  <w:style w:type="paragraph" w:customStyle="1" w:styleId="14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6">
    <w:name w:val="reader-word-layer reader-word-s20-7"/>
    <w:basedOn w:val="1"/>
    <w:autoRedefine/>
    <w:qFormat/>
    <w:uiPriority w:val="0"/>
    <w:pPr>
      <w:widowControl/>
      <w:spacing w:before="100" w:beforeAutospacing="1" w:after="100" w:afterAutospacing="1"/>
      <w:jc w:val="left"/>
    </w:pPr>
    <w:rPr>
      <w:rFonts w:ascii="宋体" w:hAnsi="宋体" w:cs="宋体"/>
      <w:kern w:val="0"/>
      <w:sz w:val="24"/>
    </w:rPr>
  </w:style>
  <w:style w:type="paragraph" w:styleId="147">
    <w:name w:val="List Paragraph"/>
    <w:basedOn w:val="1"/>
    <w:autoRedefine/>
    <w:qFormat/>
    <w:uiPriority w:val="99"/>
    <w:pPr>
      <w:ind w:left="720"/>
      <w:contextualSpacing/>
    </w:pPr>
  </w:style>
  <w:style w:type="paragraph" w:customStyle="1" w:styleId="148">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149">
    <w:name w:val="表格用"/>
    <w:basedOn w:val="1"/>
    <w:autoRedefine/>
    <w:qFormat/>
    <w:uiPriority w:val="0"/>
    <w:pPr>
      <w:widowControl/>
      <w:spacing w:line="360" w:lineRule="auto"/>
    </w:pPr>
    <w:rPr>
      <w:rFonts w:ascii="宋体" w:hAnsi="宋体" w:eastAsia="宋体"/>
      <w:kern w:val="0"/>
    </w:rPr>
  </w:style>
  <w:style w:type="paragraph" w:customStyle="1" w:styleId="150">
    <w:name w:val="xl29"/>
    <w:basedOn w:val="1"/>
    <w:autoRedefine/>
    <w:qFormat/>
    <w:uiPriority w:val="0"/>
    <w:pPr>
      <w:widowControl/>
      <w:pBdr>
        <w:top w:val="single" w:color="auto" w:sz="4" w:space="0"/>
        <w:bottom w:val="single" w:color="auto" w:sz="4" w:space="0"/>
      </w:pBdr>
      <w:spacing w:before="100" w:beforeAutospacing="1" w:after="100" w:afterAutospacing="1"/>
      <w:jc w:val="center"/>
    </w:pPr>
    <w:rPr>
      <w:rFonts w:eastAsia="Arial Unicode MS"/>
      <w:kern w:val="0"/>
      <w:sz w:val="24"/>
    </w:rPr>
  </w:style>
  <w:style w:type="paragraph" w:customStyle="1" w:styleId="151">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2">
    <w:name w:val="03"/>
    <w:basedOn w:val="1"/>
    <w:autoRedefine/>
    <w:qFormat/>
    <w:uiPriority w:val="0"/>
    <w:pPr>
      <w:spacing w:line="500" w:lineRule="exact"/>
      <w:ind w:firstLine="567"/>
    </w:pPr>
    <w:rPr>
      <w:spacing w:val="20"/>
      <w:sz w:val="28"/>
      <w:szCs w:val="20"/>
    </w:rPr>
  </w:style>
  <w:style w:type="paragraph" w:customStyle="1" w:styleId="153">
    <w:name w:val="首缩"/>
    <w:basedOn w:val="1"/>
    <w:autoRedefine/>
    <w:qFormat/>
    <w:uiPriority w:val="0"/>
    <w:pPr>
      <w:adjustRightInd w:val="0"/>
      <w:spacing w:line="312" w:lineRule="atLeast"/>
      <w:ind w:firstLine="454"/>
    </w:pPr>
    <w:rPr>
      <w:kern w:val="0"/>
      <w:szCs w:val="20"/>
    </w:rPr>
  </w:style>
  <w:style w:type="paragraph" w:customStyle="1" w:styleId="154">
    <w:name w:val="样式2"/>
    <w:basedOn w:val="47"/>
    <w:autoRedefine/>
    <w:qFormat/>
    <w:uiPriority w:val="0"/>
  </w:style>
  <w:style w:type="paragraph" w:customStyle="1" w:styleId="155">
    <w:name w:val="内文正文"/>
    <w:basedOn w:val="1"/>
    <w:autoRedefine/>
    <w:qFormat/>
    <w:uiPriority w:val="0"/>
    <w:pPr>
      <w:adjustRightInd w:val="0"/>
      <w:snapToGrid w:val="0"/>
      <w:spacing w:line="400" w:lineRule="atLeast"/>
      <w:ind w:firstLine="420" w:firstLineChars="200"/>
    </w:pPr>
    <w:rPr>
      <w:rFonts w:ascii="宋体"/>
    </w:rPr>
  </w:style>
  <w:style w:type="paragraph" w:customStyle="1" w:styleId="156">
    <w:name w:val="xl2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7">
    <w:name w:val="Char"/>
    <w:basedOn w:val="1"/>
    <w:autoRedefine/>
    <w:qFormat/>
    <w:uiPriority w:val="0"/>
    <w:rPr>
      <w:szCs w:val="20"/>
    </w:rPr>
  </w:style>
  <w:style w:type="paragraph" w:customStyle="1" w:styleId="158">
    <w:name w:val="列出段落1"/>
    <w:basedOn w:val="1"/>
    <w:autoRedefine/>
    <w:qFormat/>
    <w:uiPriority w:val="0"/>
    <w:pPr>
      <w:ind w:firstLine="420" w:firstLineChars="200"/>
    </w:pPr>
    <w:rPr>
      <w:rFonts w:ascii="Times New Roman" w:hAnsi="Times New Roman" w:eastAsia="宋体"/>
      <w:szCs w:val="20"/>
    </w:rPr>
  </w:style>
  <w:style w:type="paragraph" w:customStyle="1" w:styleId="159">
    <w:name w:val="Char1"/>
    <w:basedOn w:val="1"/>
    <w:autoRedefine/>
    <w:qFormat/>
    <w:uiPriority w:val="0"/>
    <w:rPr>
      <w:rFonts w:ascii="仿宋_GB2312" w:hAnsi="宋体" w:eastAsia="仿宋_GB2312" w:cs="宋体"/>
      <w:color w:val="000000"/>
      <w:sz w:val="24"/>
    </w:rPr>
  </w:style>
  <w:style w:type="paragraph" w:customStyle="1" w:styleId="160">
    <w:name w:val="样式 正文文本"/>
    <w:basedOn w:val="1"/>
    <w:autoRedefine/>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61">
    <w:name w:val="样式 标题 2 + 小四"/>
    <w:basedOn w:val="5"/>
    <w:autoRedefine/>
    <w:qFormat/>
    <w:uiPriority w:val="0"/>
    <w:pPr>
      <w:tabs>
        <w:tab w:val="left" w:pos="420"/>
      </w:tabs>
      <w:spacing w:line="410" w:lineRule="auto"/>
      <w:ind w:left="420" w:hanging="420"/>
      <w:jc w:val="center"/>
    </w:pPr>
    <w:rPr>
      <w:rFonts w:eastAsia="宋体"/>
    </w:rPr>
  </w:style>
  <w:style w:type="paragraph" w:customStyle="1" w:styleId="162">
    <w:name w:val="标书正文格式"/>
    <w:autoRedefine/>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paragraph" w:customStyle="1" w:styleId="163">
    <w:name w:val="Char1 Char Char Char"/>
    <w:basedOn w:val="1"/>
    <w:autoRedefine/>
    <w:qFormat/>
    <w:uiPriority w:val="0"/>
    <w:pPr>
      <w:widowControl/>
      <w:snapToGrid w:val="0"/>
      <w:spacing w:before="120" w:after="160" w:line="360" w:lineRule="auto"/>
      <w:ind w:right="-360"/>
      <w:jc w:val="left"/>
    </w:pPr>
    <w:rPr>
      <w:rFonts w:ascii="仿宋_GB2312" w:hAnsi="Arial" w:eastAsia="仿宋_GB2312"/>
      <w:kern w:val="0"/>
      <w:sz w:val="24"/>
      <w:lang w:eastAsia="en-US"/>
    </w:rPr>
  </w:style>
  <w:style w:type="paragraph" w:customStyle="1" w:styleId="16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5">
    <w:name w:val="无间隔1"/>
    <w:autoRedefine/>
    <w:qFormat/>
    <w:uiPriority w:val="0"/>
    <w:pPr>
      <w:widowControl w:val="0"/>
      <w:jc w:val="both"/>
    </w:pPr>
    <w:rPr>
      <w:rFonts w:ascii="Times New Roman" w:hAnsi="Times New Roman" w:eastAsia="微软雅黑" w:cs="Calibri"/>
      <w:kern w:val="2"/>
      <w:sz w:val="21"/>
      <w:szCs w:val="22"/>
      <w:lang w:val="en-US" w:eastAsia="zh-CN" w:bidi="ar-SA"/>
    </w:rPr>
  </w:style>
  <w:style w:type="paragraph" w:customStyle="1" w:styleId="166">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67">
    <w:name w:val="12chinese"/>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68">
    <w:name w:val="默认段落字体 Para Char Char Char Char Char Char Char Char Char1 Char Char Char Char"/>
    <w:basedOn w:val="1"/>
    <w:autoRedefine/>
    <w:qFormat/>
    <w:uiPriority w:val="0"/>
    <w:rPr>
      <w:rFonts w:ascii="Tahoma" w:hAnsi="Tahoma"/>
      <w:sz w:val="24"/>
      <w:szCs w:val="20"/>
    </w:rPr>
  </w:style>
  <w:style w:type="paragraph" w:customStyle="1" w:styleId="169">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7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1">
    <w:name w:val="1"/>
    <w:basedOn w:val="1"/>
    <w:next w:val="30"/>
    <w:autoRedefine/>
    <w:qFormat/>
    <w:uiPriority w:val="0"/>
    <w:rPr>
      <w:rFonts w:ascii="宋体" w:hAnsi="Courier New"/>
      <w:szCs w:val="20"/>
    </w:rPr>
  </w:style>
  <w:style w:type="paragraph" w:customStyle="1" w:styleId="172">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73">
    <w:name w:val="style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4">
    <w:name w:val="_Style 20"/>
    <w:basedOn w:val="1"/>
    <w:next w:val="3"/>
    <w:autoRedefine/>
    <w:qFormat/>
    <w:uiPriority w:val="0"/>
    <w:pPr>
      <w:tabs>
        <w:tab w:val="left" w:pos="5250"/>
      </w:tabs>
    </w:pPr>
    <w:rPr>
      <w:sz w:val="28"/>
      <w:szCs w:val="20"/>
    </w:rPr>
  </w:style>
  <w:style w:type="paragraph" w:customStyle="1" w:styleId="175">
    <w:name w:val="Char Char2 Char Char Char Char"/>
    <w:basedOn w:val="4"/>
    <w:autoRedefine/>
    <w:qFormat/>
    <w:uiPriority w:val="0"/>
    <w:pPr>
      <w:adjustRightInd w:val="0"/>
      <w:snapToGrid w:val="0"/>
      <w:spacing w:before="240" w:after="240" w:line="348" w:lineRule="auto"/>
    </w:pPr>
    <w:rPr>
      <w:rFonts w:ascii="Tahoma" w:hAnsi="Tahoma"/>
      <w:b w:val="0"/>
      <w:bCs w:val="0"/>
      <w:kern w:val="2"/>
      <w:sz w:val="24"/>
      <w:szCs w:val="20"/>
    </w:rPr>
  </w:style>
  <w:style w:type="paragraph" w:customStyle="1" w:styleId="17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77">
    <w:name w:val="正文段"/>
    <w:basedOn w:val="1"/>
    <w:autoRedefine/>
    <w:qFormat/>
    <w:uiPriority w:val="0"/>
    <w:pPr>
      <w:widowControl/>
      <w:snapToGrid w:val="0"/>
      <w:spacing w:afterLines="50"/>
      <w:ind w:firstLine="200" w:firstLineChars="200"/>
    </w:pPr>
    <w:rPr>
      <w:kern w:val="0"/>
      <w:sz w:val="24"/>
      <w:szCs w:val="20"/>
    </w:rPr>
  </w:style>
  <w:style w:type="paragraph" w:customStyle="1" w:styleId="178">
    <w:name w:val="样式 列表编号 + 段后: 0.5 行"/>
    <w:basedOn w:val="17"/>
    <w:autoRedefine/>
    <w:qFormat/>
    <w:uiPriority w:val="0"/>
    <w:pPr>
      <w:numPr>
        <w:ilvl w:val="0"/>
        <w:numId w:val="0"/>
      </w:numPr>
      <w:tabs>
        <w:tab w:val="left" w:pos="360"/>
        <w:tab w:val="clear" w:pos="454"/>
        <w:tab w:val="clear" w:pos="720"/>
      </w:tabs>
      <w:ind w:left="360" w:hanging="360"/>
    </w:pPr>
  </w:style>
  <w:style w:type="paragraph" w:customStyle="1" w:styleId="17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8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82">
    <w:name w:val="Char Char Char Char"/>
    <w:basedOn w:val="1"/>
    <w:autoRedefine/>
    <w:qFormat/>
    <w:uiPriority w:val="0"/>
    <w:pPr>
      <w:widowControl/>
      <w:spacing w:after="160" w:line="240" w:lineRule="exact"/>
      <w:jc w:val="left"/>
    </w:pPr>
  </w:style>
  <w:style w:type="paragraph" w:customStyle="1" w:styleId="183">
    <w:name w:val="WPSOffice手动目录 1"/>
    <w:autoRedefine/>
    <w:qFormat/>
    <w:uiPriority w:val="0"/>
    <w:rPr>
      <w:rFonts w:ascii="Times New Roman" w:hAnsi="Times New Roman" w:eastAsia="宋体" w:cs="Times New Roman"/>
      <w:lang w:val="en-US" w:eastAsia="zh-CN" w:bidi="ar-SA"/>
    </w:rPr>
  </w:style>
  <w:style w:type="character" w:customStyle="1" w:styleId="184">
    <w:name w:val="NormalCharacter"/>
    <w:autoRedefine/>
    <w:semiHidden/>
    <w:qFormat/>
    <w:uiPriority w:val="0"/>
  </w:style>
  <w:style w:type="character" w:customStyle="1" w:styleId="185">
    <w:name w:val="font61"/>
    <w:basedOn w:val="57"/>
    <w:autoRedefine/>
    <w:qFormat/>
    <w:uiPriority w:val="0"/>
    <w:rPr>
      <w:rFonts w:hint="eastAsia" w:ascii="宋体" w:hAnsi="宋体" w:eastAsia="宋体" w:cs="宋体"/>
      <w:color w:val="FF0000"/>
      <w:sz w:val="20"/>
      <w:szCs w:val="20"/>
      <w:u w:val="none"/>
    </w:rPr>
  </w:style>
  <w:style w:type="character" w:customStyle="1" w:styleId="186">
    <w:name w:val="font51"/>
    <w:basedOn w:val="57"/>
    <w:autoRedefine/>
    <w:qFormat/>
    <w:uiPriority w:val="0"/>
    <w:rPr>
      <w:rFonts w:hint="eastAsia" w:ascii="宋体" w:hAnsi="宋体" w:eastAsia="宋体" w:cs="宋体"/>
      <w:color w:val="000000"/>
      <w:sz w:val="20"/>
      <w:szCs w:val="20"/>
      <w:u w:val="none"/>
    </w:rPr>
  </w:style>
  <w:style w:type="paragraph" w:customStyle="1" w:styleId="187">
    <w:name w:val="Normal Indent1"/>
    <w:basedOn w:val="1"/>
    <w:autoRedefine/>
    <w:qFormat/>
    <w:uiPriority w:val="0"/>
    <w:pPr>
      <w:ind w:firstLine="420" w:firstLineChars="200"/>
    </w:pPr>
    <w:rPr>
      <w:rFonts w:hint="eastAsia" w:ascii="Times New Roman" w:hAnsi="Times New Roman" w:eastAsia="宋体"/>
    </w:rPr>
  </w:style>
  <w:style w:type="paragraph" w:customStyle="1" w:styleId="188">
    <w:name w:val="正文_2"/>
    <w:next w:val="5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9">
    <w:name w:val="10_0"/>
    <w:basedOn w:val="57"/>
    <w:autoRedefine/>
    <w:qFormat/>
    <w:uiPriority w:val="0"/>
    <w:rPr>
      <w:rFonts w:hint="default" w:ascii="Times New Roman" w:hAnsi="Times New Roman" w:cs="Times New Roman"/>
    </w:rPr>
  </w:style>
  <w:style w:type="paragraph" w:customStyle="1" w:styleId="190">
    <w:name w:val="正文_3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1">
    <w:name w:val="p0"/>
    <w:autoRedefine/>
    <w:qFormat/>
    <w:uiPriority w:val="0"/>
    <w:rPr>
      <w:rFonts w:ascii="Calibri" w:hAnsi="Calibri" w:eastAsia="宋体" w:cs="Times New Roman"/>
      <w:sz w:val="28"/>
      <w:szCs w:val="28"/>
      <w:lang w:val="en-US" w:eastAsia="zh-CN" w:bidi="ar-SA"/>
    </w:rPr>
  </w:style>
  <w:style w:type="character" w:customStyle="1" w:styleId="192">
    <w:name w:val="font161"/>
    <w:autoRedefine/>
    <w:qFormat/>
    <w:uiPriority w:val="0"/>
    <w:rPr>
      <w:rFonts w:hint="default" w:ascii="Calibri" w:hAnsi="Calibri" w:cs="Calibri"/>
      <w:color w:val="000000"/>
      <w:sz w:val="20"/>
      <w:szCs w:val="20"/>
      <w:u w:val="none"/>
    </w:rPr>
  </w:style>
  <w:style w:type="paragraph" w:customStyle="1" w:styleId="19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列表段落1"/>
    <w:basedOn w:val="1"/>
    <w:autoRedefine/>
    <w:qFormat/>
    <w:uiPriority w:val="0"/>
    <w:pPr>
      <w:ind w:firstLine="420" w:firstLineChars="200"/>
    </w:pPr>
    <w:rPr>
      <w:szCs w:val="20"/>
    </w:rPr>
  </w:style>
  <w:style w:type="paragraph" w:customStyle="1" w:styleId="195">
    <w:name w:val="正文_0_0"/>
    <w:autoRedefine/>
    <w:unhideWhenUsed/>
    <w:qFormat/>
    <w:uiPriority w:val="99"/>
    <w:pPr>
      <w:widowControl w:val="0"/>
      <w:jc w:val="both"/>
    </w:pPr>
    <w:rPr>
      <w:rFonts w:hint="eastAsia" w:ascii="Calibri" w:hAnsi="Calibri" w:eastAsia="宋体" w:cs="Arial"/>
      <w:kern w:val="2"/>
      <w:sz w:val="28"/>
      <w:szCs w:val="22"/>
      <w:lang w:val="en-US" w:eastAsia="zh-CN" w:bidi="ar-SA"/>
    </w:rPr>
  </w:style>
  <w:style w:type="character" w:customStyle="1" w:styleId="196">
    <w:name w:val="bookmark-item uuid-1588129097073 code-23007 addword single-line-text-input-box-cls readonly"/>
    <w:autoRedefine/>
    <w:qFormat/>
    <w:uiPriority w:val="0"/>
    <w:rPr>
      <w:rFonts w:ascii="Times New Roman" w:hAnsi="Times New Roman" w:eastAsia="宋体" w:cs="Times New Roman"/>
      <w:sz w:val="21"/>
    </w:rPr>
  </w:style>
  <w:style w:type="paragraph" w:customStyle="1" w:styleId="197">
    <w:name w:val="Body text|1"/>
    <w:basedOn w:val="1"/>
    <w:autoRedefine/>
    <w:qFormat/>
    <w:uiPriority w:val="0"/>
    <w:pPr>
      <w:spacing w:line="334" w:lineRule="auto"/>
      <w:ind w:firstLine="400"/>
    </w:pPr>
    <w:rPr>
      <w:rFonts w:ascii="宋体" w:hAnsi="宋体" w:eastAsia="宋体" w:cs="宋体"/>
      <w:sz w:val="22"/>
      <w:szCs w:val="22"/>
      <w:lang w:val="zh-TW" w:eastAsia="zh-TW" w:bidi="zh-TW"/>
    </w:rPr>
  </w:style>
  <w:style w:type="paragraph" w:customStyle="1" w:styleId="198">
    <w:name w:val="[Normal]"/>
    <w:autoRedefine/>
    <w:qFormat/>
    <w:uiPriority w:val="0"/>
    <w:rPr>
      <w:rFonts w:ascii="宋体" w:hAnsi="宋体" w:eastAsia="宋体" w:cs="Times New Roman"/>
      <w:sz w:val="24"/>
      <w:lang w:val="en-US" w:eastAsia="en-US" w:bidi="ar-SA"/>
    </w:rPr>
  </w:style>
  <w:style w:type="paragraph" w:customStyle="1" w:styleId="199">
    <w:name w:val="签发人"/>
    <w:basedOn w:val="1"/>
    <w:autoRedefine/>
    <w:qFormat/>
    <w:uiPriority w:val="0"/>
    <w:rPr>
      <w:rFonts w:eastAsia="楷体"/>
      <w:sz w:val="32"/>
    </w:rPr>
  </w:style>
  <w:style w:type="paragraph" w:customStyle="1" w:styleId="20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201">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202">
    <w:name w:val="标准文本"/>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203">
    <w:name w:val="纯文本_0_0"/>
    <w:basedOn w:val="1"/>
    <w:autoRedefine/>
    <w:qFormat/>
    <w:uiPriority w:val="0"/>
    <w:rPr>
      <w:rFonts w:ascii="宋体" w:hAnsi="Courier New" w:eastAsia="宋体"/>
      <w:szCs w:val="21"/>
    </w:rPr>
  </w:style>
  <w:style w:type="character" w:customStyle="1" w:styleId="204">
    <w:name w:val="15"/>
    <w:basedOn w:val="57"/>
    <w:autoRedefine/>
    <w:qFormat/>
    <w:uiPriority w:val="0"/>
    <w:rPr>
      <w:rFonts w:hint="default" w:ascii="Times New Roman" w:hAnsi="Times New Roman" w:cs="Times New Roman"/>
    </w:rPr>
  </w:style>
  <w:style w:type="paragraph" w:customStyle="1" w:styleId="205">
    <w:name w:val="正文文本缩进1"/>
    <w:basedOn w:val="1"/>
    <w:next w:val="23"/>
    <w:autoRedefine/>
    <w:qFormat/>
    <w:uiPriority w:val="0"/>
    <w:pPr>
      <w:spacing w:after="120"/>
      <w:ind w:left="420"/>
    </w:pPr>
  </w:style>
  <w:style w:type="paragraph" w:customStyle="1" w:styleId="206">
    <w:name w:val="表格文字"/>
    <w:basedOn w:val="1"/>
    <w:next w:val="3"/>
    <w:autoRedefine/>
    <w:qFormat/>
    <w:uiPriority w:val="0"/>
    <w:pPr>
      <w:adjustRightInd w:val="0"/>
      <w:spacing w:line="420" w:lineRule="atLeast"/>
      <w:jc w:val="left"/>
      <w:textAlignment w:val="baseline"/>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Company>
  <Pages>44</Pages>
  <Words>5324</Words>
  <Characters>30351</Characters>
  <Lines>252</Lines>
  <Paragraphs>71</Paragraphs>
  <TotalTime>70</TotalTime>
  <ScaleCrop>false</ScaleCrop>
  <LinksUpToDate>false</LinksUpToDate>
  <CharactersWithSpaces>35604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2022-10-26T01:14:00Z</dcterms:created>
  <dc:creator>Administrator</dc:creator>
  <cp:lastModifiedBy>●﹏●</cp:lastModifiedBy>
  <cp:lastPrinted>2024-01-05T06:06:00Z</cp:lastPrinted>
  <dcterms:modified xsi:type="dcterms:W3CDTF">2024-02-08T02:46:30Z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10D7474EB9054F21928FB168768035FF_13</vt:lpwstr>
  </property>
  <property fmtid="{D5CDD505-2E9C-101B-9397-08002B2CF9AE}" pid="4" name="commondata">
    <vt:lpwstr>eyJoZGlkIjoiYzZhNDZkMmExMDExOGIwNTkxNmE2OTk0NDBmODc5MTcifQ==</vt:lpwstr>
  </property>
</Properties>
</file>